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1A548F">
      <w:pPr>
        <w:autoSpaceDE w:val="0"/>
        <w:autoSpaceDN w:val="0"/>
        <w:textAlignment w:val="bottom"/>
        <w:rPr>
          <w:rFonts w:ascii="宋体" w:hAnsi="宋体" w:cs="宋体"/>
          <w:b/>
          <w:sz w:val="48"/>
          <w:szCs w:val="48"/>
        </w:rPr>
      </w:pPr>
    </w:p>
    <w:p w14:paraId="16A9F4F3">
      <w:pPr>
        <w:spacing w:line="360" w:lineRule="auto"/>
        <w:jc w:val="center"/>
        <w:outlineLvl w:val="0"/>
        <w:rPr>
          <w:rFonts w:ascii="宋体" w:hAnsi="宋体" w:cs="宋体"/>
          <w:b/>
          <w:bCs/>
          <w:sz w:val="84"/>
          <w:szCs w:val="84"/>
        </w:rPr>
      </w:pPr>
      <w:bookmarkStart w:id="0" w:name="_Toc3999"/>
      <w:r>
        <w:rPr>
          <w:rFonts w:hint="eastAsia" w:ascii="宋体" w:hAnsi="宋体" w:cs="宋体"/>
          <w:b/>
          <w:bCs/>
          <w:sz w:val="84"/>
          <w:szCs w:val="84"/>
        </w:rPr>
        <w:t>竞争性磋商文件</w:t>
      </w:r>
      <w:bookmarkEnd w:id="0"/>
    </w:p>
    <w:p w14:paraId="077CD479">
      <w:pPr>
        <w:autoSpaceDE w:val="0"/>
        <w:autoSpaceDN w:val="0"/>
        <w:spacing w:line="552" w:lineRule="auto"/>
        <w:jc w:val="center"/>
        <w:textAlignment w:val="bottom"/>
        <w:rPr>
          <w:rFonts w:ascii="宋体" w:hAnsi="宋体" w:cs="宋体"/>
          <w:b/>
          <w:sz w:val="32"/>
          <w:szCs w:val="32"/>
        </w:rPr>
      </w:pPr>
    </w:p>
    <w:p w14:paraId="36117273">
      <w:pPr>
        <w:pStyle w:val="18"/>
        <w:spacing w:line="360" w:lineRule="auto"/>
        <w:ind w:left="359" w:leftChars="171"/>
        <w:outlineLvl w:val="0"/>
        <w:rPr>
          <w:rFonts w:ascii="宋体" w:hAnsi="宋体" w:eastAsia="宋体" w:cs="宋体"/>
          <w:b/>
          <w:sz w:val="36"/>
          <w:szCs w:val="36"/>
        </w:rPr>
      </w:pPr>
      <w:bookmarkStart w:id="1" w:name="_Toc493955938"/>
      <w:bookmarkStart w:id="2" w:name="_Toc2353"/>
      <w:r>
        <w:rPr>
          <w:rFonts w:hint="eastAsia" w:ascii="宋体" w:hAnsi="宋体" w:eastAsia="宋体" w:cs="宋体"/>
          <w:b/>
          <w:sz w:val="36"/>
          <w:szCs w:val="36"/>
        </w:rPr>
        <w:t>项目名称：</w:t>
      </w:r>
      <w:bookmarkEnd w:id="1"/>
      <w:bookmarkEnd w:id="2"/>
      <w:r>
        <w:rPr>
          <w:rFonts w:hint="eastAsia" w:ascii="宋体" w:hAnsi="宋体" w:eastAsia="宋体" w:cs="宋体"/>
          <w:b/>
          <w:sz w:val="36"/>
          <w:szCs w:val="36"/>
          <w:lang w:eastAsia="zh-CN"/>
        </w:rPr>
        <w:t>2025年龙泉市后沙大桥检测项目（非政府采购项目）</w:t>
      </w:r>
    </w:p>
    <w:p w14:paraId="63810E9C">
      <w:pPr>
        <w:pStyle w:val="18"/>
        <w:spacing w:line="552" w:lineRule="auto"/>
        <w:ind w:left="2525" w:leftChars="342" w:hanging="1807" w:hangingChars="500"/>
        <w:rPr>
          <w:rFonts w:ascii="宋体" w:hAnsi="宋体" w:eastAsia="宋体" w:cs="宋体"/>
          <w:b/>
          <w:sz w:val="36"/>
          <w:szCs w:val="36"/>
        </w:rPr>
      </w:pPr>
    </w:p>
    <w:p w14:paraId="1A8FAED7">
      <w:pPr>
        <w:autoSpaceDE w:val="0"/>
        <w:autoSpaceDN w:val="0"/>
        <w:spacing w:line="552" w:lineRule="auto"/>
        <w:ind w:firstLine="361" w:firstLineChars="100"/>
        <w:textAlignment w:val="bottom"/>
        <w:outlineLvl w:val="0"/>
        <w:rPr>
          <w:rFonts w:hint="eastAsia" w:ascii="宋体" w:hAnsi="宋体" w:eastAsia="宋体" w:cs="宋体"/>
          <w:b/>
          <w:sz w:val="36"/>
          <w:szCs w:val="36"/>
          <w:lang w:eastAsia="zh-CN"/>
        </w:rPr>
      </w:pPr>
      <w:bookmarkStart w:id="3" w:name="_Toc15533"/>
      <w:bookmarkStart w:id="4" w:name="_Toc493955936"/>
      <w:r>
        <w:rPr>
          <w:rFonts w:hint="eastAsia" w:ascii="宋体" w:hAnsi="宋体" w:cs="宋体"/>
          <w:b/>
          <w:sz w:val="36"/>
          <w:szCs w:val="36"/>
        </w:rPr>
        <w:t>项目编号：</w:t>
      </w:r>
      <w:bookmarkEnd w:id="3"/>
      <w:bookmarkEnd w:id="4"/>
      <w:r>
        <w:rPr>
          <w:rFonts w:hint="eastAsia" w:ascii="宋体" w:hAnsi="宋体" w:cs="宋体"/>
          <w:b/>
          <w:sz w:val="36"/>
          <w:szCs w:val="36"/>
          <w:lang w:eastAsia="zh-CN"/>
        </w:rPr>
        <w:t>HZJS-202</w:t>
      </w:r>
      <w:r>
        <w:rPr>
          <w:rFonts w:hint="eastAsia" w:ascii="宋体" w:hAnsi="宋体" w:cs="宋体"/>
          <w:b/>
          <w:sz w:val="36"/>
          <w:szCs w:val="36"/>
          <w:lang w:val="en-US" w:eastAsia="zh-CN"/>
        </w:rPr>
        <w:t>5</w:t>
      </w:r>
      <w:r>
        <w:rPr>
          <w:rFonts w:hint="eastAsia" w:ascii="宋体" w:hAnsi="宋体" w:cs="宋体"/>
          <w:b/>
          <w:sz w:val="36"/>
          <w:szCs w:val="36"/>
          <w:lang w:eastAsia="zh-CN"/>
        </w:rPr>
        <w:t>(0</w:t>
      </w:r>
      <w:r>
        <w:rPr>
          <w:rFonts w:hint="eastAsia" w:ascii="宋体" w:hAnsi="宋体" w:cs="宋体"/>
          <w:b/>
          <w:sz w:val="36"/>
          <w:szCs w:val="36"/>
          <w:lang w:val="en-US" w:eastAsia="zh-CN"/>
        </w:rPr>
        <w:t>01</w:t>
      </w:r>
      <w:r>
        <w:rPr>
          <w:rFonts w:hint="eastAsia" w:ascii="宋体" w:hAnsi="宋体" w:cs="宋体"/>
          <w:b/>
          <w:sz w:val="36"/>
          <w:szCs w:val="36"/>
          <w:lang w:eastAsia="zh-CN"/>
        </w:rPr>
        <w:t>）号</w:t>
      </w:r>
    </w:p>
    <w:p w14:paraId="1F1FD2F5">
      <w:pPr>
        <w:pStyle w:val="18"/>
        <w:spacing w:line="552" w:lineRule="auto"/>
        <w:rPr>
          <w:rFonts w:ascii="宋体" w:hAnsi="宋体" w:eastAsia="宋体" w:cs="宋体"/>
          <w:sz w:val="36"/>
          <w:szCs w:val="36"/>
        </w:rPr>
      </w:pPr>
    </w:p>
    <w:p w14:paraId="66F73587">
      <w:pPr>
        <w:pStyle w:val="18"/>
        <w:spacing w:line="552" w:lineRule="auto"/>
        <w:ind w:firstLine="361" w:firstLineChars="100"/>
        <w:outlineLvl w:val="0"/>
        <w:rPr>
          <w:rFonts w:hint="eastAsia" w:ascii="宋体" w:hAnsi="宋体" w:eastAsia="宋体" w:cs="宋体"/>
          <w:b/>
          <w:sz w:val="36"/>
          <w:szCs w:val="36"/>
          <w:lang w:eastAsia="zh-CN"/>
        </w:rPr>
      </w:pPr>
      <w:bookmarkStart w:id="5" w:name="_Toc9811"/>
      <w:bookmarkStart w:id="6" w:name="_Toc493955940"/>
      <w:r>
        <w:rPr>
          <w:rFonts w:hint="eastAsia" w:ascii="宋体" w:hAnsi="宋体" w:eastAsia="宋体" w:cs="宋体"/>
          <w:b/>
          <w:sz w:val="36"/>
          <w:szCs w:val="36"/>
        </w:rPr>
        <w:t>采 购 人：</w:t>
      </w:r>
      <w:bookmarkEnd w:id="5"/>
      <w:bookmarkEnd w:id="6"/>
      <w:bookmarkStart w:id="7" w:name="_Toc494558334"/>
      <w:r>
        <w:rPr>
          <w:rFonts w:hint="eastAsia" w:ascii="宋体" w:hAnsi="宋体" w:eastAsia="宋体" w:cs="宋体"/>
          <w:b/>
          <w:sz w:val="36"/>
          <w:szCs w:val="36"/>
          <w:lang w:eastAsia="zh-CN"/>
        </w:rPr>
        <w:t>浙江龙泉经济开发区发展有限公司</w:t>
      </w:r>
    </w:p>
    <w:p w14:paraId="3993038B">
      <w:pPr>
        <w:pStyle w:val="18"/>
        <w:spacing w:line="552" w:lineRule="auto"/>
        <w:ind w:firstLine="723" w:firstLineChars="200"/>
        <w:rPr>
          <w:rFonts w:ascii="宋体" w:hAnsi="宋体" w:eastAsia="宋体" w:cs="宋体"/>
          <w:b/>
          <w:sz w:val="36"/>
          <w:szCs w:val="36"/>
        </w:rPr>
      </w:pPr>
    </w:p>
    <w:p w14:paraId="77642389">
      <w:pPr>
        <w:pStyle w:val="18"/>
        <w:spacing w:line="552" w:lineRule="auto"/>
        <w:ind w:firstLine="361" w:firstLineChars="100"/>
        <w:rPr>
          <w:rFonts w:hint="eastAsia" w:ascii="宋体" w:hAnsi="宋体" w:eastAsia="宋体" w:cs="宋体"/>
          <w:b/>
          <w:sz w:val="36"/>
          <w:szCs w:val="36"/>
          <w:lang w:eastAsia="zh-CN"/>
        </w:rPr>
      </w:pPr>
      <w:r>
        <w:rPr>
          <w:rFonts w:hint="eastAsia" w:ascii="宋体" w:hAnsi="宋体" w:eastAsia="宋体" w:cs="宋体"/>
          <w:b/>
          <w:sz w:val="36"/>
          <w:szCs w:val="36"/>
        </w:rPr>
        <w:t>采购代理机构：</w:t>
      </w:r>
      <w:r>
        <w:rPr>
          <w:rFonts w:hint="eastAsia" w:ascii="宋体" w:hAnsi="宋体" w:eastAsia="宋体" w:cs="宋体"/>
          <w:b/>
          <w:sz w:val="36"/>
          <w:szCs w:val="36"/>
          <w:lang w:eastAsia="zh-CN"/>
        </w:rPr>
        <w:t>杭州建设工程造价咨询有限公司</w:t>
      </w:r>
    </w:p>
    <w:p w14:paraId="523A5C59">
      <w:pPr>
        <w:pStyle w:val="18"/>
        <w:spacing w:line="552" w:lineRule="auto"/>
        <w:ind w:firstLine="723" w:firstLineChars="200"/>
        <w:rPr>
          <w:rFonts w:ascii="宋体" w:hAnsi="宋体" w:eastAsia="宋体" w:cs="宋体"/>
          <w:b/>
          <w:sz w:val="36"/>
          <w:szCs w:val="36"/>
        </w:rPr>
      </w:pPr>
    </w:p>
    <w:p w14:paraId="374CF248">
      <w:pPr>
        <w:autoSpaceDE w:val="0"/>
        <w:autoSpaceDN w:val="0"/>
        <w:spacing w:line="552" w:lineRule="auto"/>
        <w:jc w:val="center"/>
        <w:textAlignment w:val="bottom"/>
        <w:rPr>
          <w:rFonts w:ascii="宋体" w:hAnsi="宋体" w:cs="宋体"/>
          <w:bCs/>
          <w:sz w:val="36"/>
          <w:szCs w:val="36"/>
        </w:rPr>
      </w:pPr>
      <w:r>
        <w:rPr>
          <w:rFonts w:hint="eastAsia" w:ascii="宋体" w:hAnsi="宋体" w:cs="宋体"/>
          <w:b/>
          <w:sz w:val="36"/>
          <w:szCs w:val="36"/>
        </w:rPr>
        <w:t>二〇二</w:t>
      </w:r>
      <w:r>
        <w:rPr>
          <w:rFonts w:hint="eastAsia" w:ascii="宋体" w:hAnsi="宋体" w:cs="宋体"/>
          <w:b/>
          <w:sz w:val="36"/>
          <w:szCs w:val="36"/>
          <w:lang w:eastAsia="zh-CN"/>
        </w:rPr>
        <w:t>五</w:t>
      </w:r>
      <w:r>
        <w:rPr>
          <w:rFonts w:hint="eastAsia" w:ascii="宋体" w:hAnsi="宋体" w:cs="宋体"/>
          <w:b/>
          <w:sz w:val="36"/>
          <w:szCs w:val="36"/>
        </w:rPr>
        <w:t>年</w:t>
      </w:r>
      <w:r>
        <w:rPr>
          <w:rFonts w:hint="eastAsia" w:ascii="宋体" w:hAnsi="宋体" w:cs="宋体"/>
          <w:b/>
          <w:sz w:val="36"/>
          <w:szCs w:val="36"/>
          <w:lang w:eastAsia="zh-CN"/>
        </w:rPr>
        <w:t>四</w:t>
      </w:r>
      <w:r>
        <w:rPr>
          <w:rFonts w:hint="eastAsia" w:ascii="宋体" w:hAnsi="宋体" w:cs="宋体"/>
          <w:b/>
          <w:sz w:val="36"/>
          <w:szCs w:val="36"/>
        </w:rPr>
        <w:t>月</w:t>
      </w:r>
    </w:p>
    <w:p w14:paraId="6C6314F2">
      <w:pPr>
        <w:autoSpaceDE w:val="0"/>
        <w:autoSpaceDN w:val="0"/>
        <w:jc w:val="center"/>
        <w:textAlignment w:val="bottom"/>
        <w:rPr>
          <w:rFonts w:ascii="宋体" w:hAnsi="宋体" w:cs="宋体"/>
          <w:bCs/>
          <w:sz w:val="36"/>
        </w:rPr>
        <w:sectPr>
          <w:headerReference r:id="rId5" w:type="first"/>
          <w:headerReference r:id="rId3" w:type="default"/>
          <w:footerReference r:id="rId6" w:type="default"/>
          <w:headerReference r:id="rId4" w:type="even"/>
          <w:footerReference r:id="rId7" w:type="even"/>
          <w:pgSz w:w="11906" w:h="16838"/>
          <w:pgMar w:top="1304" w:right="1304" w:bottom="1304" w:left="1304" w:header="851" w:footer="850" w:gutter="0"/>
          <w:pgNumType w:start="1"/>
          <w:cols w:space="720" w:num="1"/>
          <w:titlePg/>
          <w:docGrid w:linePitch="312" w:charSpace="0"/>
        </w:sectPr>
      </w:pPr>
    </w:p>
    <w:p w14:paraId="40DACC07">
      <w:pPr>
        <w:pStyle w:val="19"/>
        <w:spacing w:after="0" w:line="360" w:lineRule="auto"/>
        <w:ind w:firstLine="0" w:firstLineChars="0"/>
        <w:rPr>
          <w:rFonts w:ascii="宋体" w:hAnsi="宋体" w:cs="宋体"/>
          <w:sz w:val="32"/>
          <w:szCs w:val="32"/>
        </w:rPr>
      </w:pPr>
    </w:p>
    <w:p w14:paraId="434E510F">
      <w:pPr>
        <w:pStyle w:val="18"/>
        <w:spacing w:line="360" w:lineRule="auto"/>
        <w:ind w:left="319" w:leftChars="152"/>
        <w:rPr>
          <w:rFonts w:ascii="宋体" w:hAnsi="宋体" w:eastAsia="宋体" w:cs="宋体"/>
          <w:bCs/>
          <w:sz w:val="32"/>
          <w:szCs w:val="32"/>
        </w:rPr>
      </w:pPr>
      <w:r>
        <w:rPr>
          <w:rFonts w:hint="eastAsia" w:ascii="宋体" w:hAnsi="宋体" w:eastAsia="宋体" w:cs="宋体"/>
          <w:bCs/>
          <w:sz w:val="32"/>
          <w:szCs w:val="32"/>
        </w:rPr>
        <w:t>项目名称：</w:t>
      </w:r>
      <w:r>
        <w:rPr>
          <w:rFonts w:hint="eastAsia" w:ascii="宋体" w:hAnsi="宋体" w:eastAsia="宋体" w:cs="宋体"/>
          <w:bCs/>
          <w:sz w:val="32"/>
          <w:szCs w:val="32"/>
          <w:lang w:eastAsia="zh-CN"/>
        </w:rPr>
        <w:t>2025年龙泉市后沙大桥检测项目（非政府采购项目）</w:t>
      </w:r>
    </w:p>
    <w:p w14:paraId="1DB62532">
      <w:pPr>
        <w:pStyle w:val="203"/>
        <w:spacing w:line="552" w:lineRule="auto"/>
        <w:ind w:firstLine="320" w:firstLineChars="100"/>
        <w:jc w:val="both"/>
        <w:rPr>
          <w:rFonts w:cs="宋体"/>
          <w:b w:val="0"/>
          <w:color w:val="auto"/>
          <w:sz w:val="32"/>
          <w:szCs w:val="32"/>
        </w:rPr>
      </w:pPr>
    </w:p>
    <w:p w14:paraId="6A08702A">
      <w:pPr>
        <w:pStyle w:val="203"/>
        <w:spacing w:line="552" w:lineRule="auto"/>
        <w:ind w:firstLine="320" w:firstLineChars="100"/>
        <w:jc w:val="both"/>
        <w:rPr>
          <w:rFonts w:hint="eastAsia" w:eastAsia="宋体" w:cs="宋体"/>
          <w:b w:val="0"/>
          <w:color w:val="auto"/>
          <w:sz w:val="32"/>
          <w:szCs w:val="32"/>
          <w:lang w:eastAsia="zh-CN"/>
        </w:rPr>
      </w:pPr>
      <w:r>
        <w:rPr>
          <w:rFonts w:hint="eastAsia" w:cs="宋体"/>
          <w:b w:val="0"/>
          <w:color w:val="auto"/>
          <w:sz w:val="32"/>
          <w:szCs w:val="32"/>
        </w:rPr>
        <w:t>项目编号：</w:t>
      </w:r>
      <w:r>
        <w:rPr>
          <w:rFonts w:hint="eastAsia" w:cs="宋体"/>
          <w:b w:val="0"/>
          <w:color w:val="auto"/>
          <w:sz w:val="32"/>
          <w:szCs w:val="32"/>
          <w:lang w:eastAsia="zh-CN"/>
        </w:rPr>
        <w:t>HZJS-202</w:t>
      </w:r>
      <w:r>
        <w:rPr>
          <w:rFonts w:hint="eastAsia" w:cs="宋体"/>
          <w:b w:val="0"/>
          <w:color w:val="auto"/>
          <w:sz w:val="32"/>
          <w:szCs w:val="32"/>
          <w:lang w:val="en-US" w:eastAsia="zh-CN"/>
        </w:rPr>
        <w:t>5</w:t>
      </w:r>
      <w:r>
        <w:rPr>
          <w:rFonts w:hint="eastAsia" w:cs="宋体"/>
          <w:b w:val="0"/>
          <w:color w:val="auto"/>
          <w:sz w:val="32"/>
          <w:szCs w:val="32"/>
          <w:lang w:eastAsia="zh-CN"/>
        </w:rPr>
        <w:t>(0</w:t>
      </w:r>
      <w:r>
        <w:rPr>
          <w:rFonts w:hint="eastAsia" w:cs="宋体"/>
          <w:b w:val="0"/>
          <w:color w:val="auto"/>
          <w:sz w:val="32"/>
          <w:szCs w:val="32"/>
          <w:lang w:val="en-US" w:eastAsia="zh-CN"/>
        </w:rPr>
        <w:t>01</w:t>
      </w:r>
      <w:r>
        <w:rPr>
          <w:rFonts w:hint="eastAsia" w:cs="宋体"/>
          <w:b w:val="0"/>
          <w:color w:val="auto"/>
          <w:sz w:val="32"/>
          <w:szCs w:val="32"/>
          <w:lang w:eastAsia="zh-CN"/>
        </w:rPr>
        <w:t>）号</w:t>
      </w:r>
    </w:p>
    <w:p w14:paraId="570E63BE">
      <w:pPr>
        <w:spacing w:line="552" w:lineRule="auto"/>
        <w:ind w:firstLine="320" w:firstLineChars="100"/>
        <w:jc w:val="left"/>
        <w:rPr>
          <w:rFonts w:ascii="宋体" w:hAnsi="宋体" w:cs="宋体"/>
          <w:bCs/>
          <w:sz w:val="32"/>
          <w:szCs w:val="32"/>
        </w:rPr>
      </w:pPr>
    </w:p>
    <w:p w14:paraId="69F70745">
      <w:pPr>
        <w:spacing w:line="552" w:lineRule="auto"/>
        <w:ind w:firstLine="320" w:firstLineChars="100"/>
        <w:jc w:val="left"/>
        <w:rPr>
          <w:rFonts w:ascii="宋体" w:hAnsi="宋体" w:cs="宋体"/>
          <w:bCs/>
          <w:sz w:val="32"/>
          <w:szCs w:val="32"/>
        </w:rPr>
      </w:pPr>
      <w:r>
        <w:rPr>
          <w:rFonts w:hint="eastAsia" w:ascii="宋体" w:hAnsi="宋体" w:cs="宋体"/>
          <w:bCs/>
          <w:sz w:val="32"/>
          <w:szCs w:val="32"/>
        </w:rPr>
        <w:t>采购人：</w:t>
      </w:r>
      <w:r>
        <w:rPr>
          <w:rFonts w:hint="eastAsia" w:ascii="宋体" w:hAnsi="宋体" w:cs="宋体"/>
          <w:bCs/>
          <w:sz w:val="32"/>
          <w:szCs w:val="32"/>
          <w:u w:val="single"/>
          <w:lang w:eastAsia="zh-CN"/>
        </w:rPr>
        <w:t>浙江龙泉经济开发区发展有限公司</w:t>
      </w:r>
      <w:r>
        <w:rPr>
          <w:rFonts w:hint="eastAsia" w:ascii="宋体" w:hAnsi="宋体" w:cs="宋体"/>
          <w:bCs/>
          <w:sz w:val="32"/>
          <w:szCs w:val="32"/>
        </w:rPr>
        <w:t>(盖章)</w:t>
      </w:r>
    </w:p>
    <w:p w14:paraId="6E2E5608">
      <w:pPr>
        <w:spacing w:line="552" w:lineRule="auto"/>
        <w:ind w:firstLine="320" w:firstLineChars="100"/>
        <w:jc w:val="left"/>
        <w:rPr>
          <w:rFonts w:ascii="宋体" w:hAnsi="宋体" w:cs="宋体"/>
          <w:bCs/>
          <w:sz w:val="32"/>
          <w:szCs w:val="32"/>
        </w:rPr>
      </w:pPr>
    </w:p>
    <w:p w14:paraId="35A66841">
      <w:pPr>
        <w:spacing w:line="552" w:lineRule="auto"/>
        <w:ind w:firstLine="320" w:firstLineChars="100"/>
        <w:jc w:val="left"/>
        <w:rPr>
          <w:rFonts w:ascii="宋体" w:hAnsi="宋体" w:cs="宋体"/>
          <w:bCs/>
          <w:sz w:val="32"/>
          <w:szCs w:val="32"/>
        </w:rPr>
      </w:pPr>
      <w:r>
        <w:rPr>
          <w:rFonts w:hint="eastAsia" w:ascii="宋体" w:hAnsi="宋体" w:cs="宋体"/>
          <w:bCs/>
          <w:sz w:val="32"/>
          <w:szCs w:val="32"/>
        </w:rPr>
        <w:t>法定代表人或被委托人：(签字或</w:t>
      </w:r>
      <w:r>
        <w:rPr>
          <w:rFonts w:hint="eastAsia" w:ascii="宋体" w:hAnsi="宋体" w:cs="宋体"/>
          <w:sz w:val="32"/>
          <w:szCs w:val="32"/>
        </w:rPr>
        <w:t>盖章</w:t>
      </w:r>
      <w:r>
        <w:rPr>
          <w:rFonts w:hint="eastAsia" w:ascii="宋体" w:hAnsi="宋体" w:cs="宋体"/>
          <w:bCs/>
          <w:sz w:val="32"/>
          <w:szCs w:val="32"/>
        </w:rPr>
        <w:t>)</w:t>
      </w:r>
    </w:p>
    <w:p w14:paraId="0333395A">
      <w:pPr>
        <w:pStyle w:val="203"/>
        <w:spacing w:line="552" w:lineRule="auto"/>
        <w:ind w:firstLine="320" w:firstLineChars="100"/>
        <w:jc w:val="left"/>
        <w:rPr>
          <w:rFonts w:cs="宋体"/>
          <w:b w:val="0"/>
          <w:color w:val="auto"/>
          <w:sz w:val="32"/>
          <w:szCs w:val="32"/>
        </w:rPr>
      </w:pPr>
    </w:p>
    <w:p w14:paraId="458AB7D5">
      <w:pPr>
        <w:pStyle w:val="203"/>
        <w:spacing w:line="552" w:lineRule="auto"/>
        <w:ind w:firstLine="320" w:firstLineChars="100"/>
        <w:jc w:val="left"/>
        <w:rPr>
          <w:rFonts w:cs="宋体"/>
          <w:b w:val="0"/>
          <w:color w:val="auto"/>
          <w:sz w:val="32"/>
          <w:szCs w:val="32"/>
        </w:rPr>
      </w:pPr>
      <w:r>
        <w:rPr>
          <w:rFonts w:hint="eastAsia" w:cs="宋体"/>
          <w:b w:val="0"/>
          <w:color w:val="auto"/>
          <w:sz w:val="32"/>
          <w:szCs w:val="32"/>
        </w:rPr>
        <w:t>采购代理机构：</w:t>
      </w:r>
      <w:r>
        <w:rPr>
          <w:rFonts w:hint="eastAsia" w:cs="宋体"/>
          <w:b w:val="0"/>
          <w:color w:val="auto"/>
          <w:sz w:val="32"/>
          <w:szCs w:val="32"/>
          <w:u w:val="single"/>
          <w:lang w:eastAsia="zh-CN"/>
        </w:rPr>
        <w:t>杭州建设工程造价咨询有限公司</w:t>
      </w:r>
      <w:r>
        <w:rPr>
          <w:rFonts w:hint="eastAsia" w:cs="宋体"/>
          <w:b w:val="0"/>
          <w:color w:val="auto"/>
          <w:sz w:val="32"/>
          <w:szCs w:val="32"/>
        </w:rPr>
        <w:t>(盖章)</w:t>
      </w:r>
    </w:p>
    <w:p w14:paraId="736713C2">
      <w:pPr>
        <w:spacing w:line="552" w:lineRule="auto"/>
        <w:ind w:firstLine="320" w:firstLineChars="100"/>
        <w:jc w:val="left"/>
        <w:rPr>
          <w:rFonts w:ascii="宋体" w:hAnsi="宋体" w:cs="宋体"/>
          <w:bCs/>
          <w:sz w:val="32"/>
          <w:szCs w:val="32"/>
        </w:rPr>
      </w:pPr>
    </w:p>
    <w:p w14:paraId="3D5ABDFB">
      <w:pPr>
        <w:spacing w:line="552" w:lineRule="auto"/>
        <w:ind w:firstLine="320" w:firstLineChars="100"/>
        <w:jc w:val="left"/>
        <w:rPr>
          <w:rFonts w:ascii="宋体" w:hAnsi="宋体" w:cs="宋体"/>
          <w:bCs/>
          <w:sz w:val="32"/>
          <w:szCs w:val="32"/>
        </w:rPr>
      </w:pPr>
      <w:r>
        <w:rPr>
          <w:rFonts w:hint="eastAsia" w:ascii="宋体" w:hAnsi="宋体" w:cs="宋体"/>
          <w:bCs/>
          <w:sz w:val="32"/>
          <w:szCs w:val="32"/>
        </w:rPr>
        <w:t>法定代表人或被委托人：(签字或</w:t>
      </w:r>
      <w:r>
        <w:rPr>
          <w:rFonts w:hint="eastAsia" w:ascii="宋体" w:hAnsi="宋体" w:cs="宋体"/>
          <w:sz w:val="32"/>
          <w:szCs w:val="32"/>
        </w:rPr>
        <w:t>盖章</w:t>
      </w:r>
      <w:r>
        <w:rPr>
          <w:rFonts w:hint="eastAsia" w:ascii="宋体" w:hAnsi="宋体" w:cs="宋体"/>
          <w:bCs/>
          <w:sz w:val="32"/>
          <w:szCs w:val="32"/>
        </w:rPr>
        <w:t>)</w:t>
      </w:r>
    </w:p>
    <w:p w14:paraId="142D946C">
      <w:pPr>
        <w:pStyle w:val="18"/>
        <w:spacing w:line="552" w:lineRule="auto"/>
        <w:ind w:firstLine="320" w:firstLineChars="100"/>
        <w:rPr>
          <w:rFonts w:ascii="宋体" w:hAnsi="宋体" w:eastAsia="宋体" w:cs="宋体"/>
          <w:sz w:val="32"/>
          <w:szCs w:val="32"/>
        </w:rPr>
      </w:pPr>
    </w:p>
    <w:p w14:paraId="215E943D">
      <w:pPr>
        <w:pStyle w:val="203"/>
        <w:spacing w:line="552" w:lineRule="auto"/>
        <w:rPr>
          <w:rFonts w:hint="eastAsia" w:cs="宋体"/>
          <w:b w:val="0"/>
          <w:color w:val="auto"/>
          <w:sz w:val="32"/>
          <w:szCs w:val="32"/>
        </w:rPr>
      </w:pPr>
      <w:r>
        <w:rPr>
          <w:rFonts w:hint="eastAsia" w:cs="宋体"/>
          <w:b w:val="0"/>
          <w:color w:val="auto"/>
          <w:sz w:val="32"/>
          <w:szCs w:val="32"/>
        </w:rPr>
        <w:t>日期：202</w:t>
      </w:r>
      <w:r>
        <w:rPr>
          <w:rFonts w:hint="eastAsia" w:cs="宋体"/>
          <w:b w:val="0"/>
          <w:color w:val="auto"/>
          <w:sz w:val="32"/>
          <w:szCs w:val="32"/>
          <w:lang w:val="en-US" w:eastAsia="zh-CN"/>
        </w:rPr>
        <w:t>5</w:t>
      </w:r>
      <w:r>
        <w:rPr>
          <w:rFonts w:hint="eastAsia" w:cs="宋体"/>
          <w:b w:val="0"/>
          <w:color w:val="auto"/>
          <w:sz w:val="32"/>
          <w:szCs w:val="32"/>
        </w:rPr>
        <w:t>年</w:t>
      </w:r>
      <w:r>
        <w:rPr>
          <w:rFonts w:hint="eastAsia" w:cs="宋体"/>
          <w:b w:val="0"/>
          <w:color w:val="auto"/>
          <w:sz w:val="32"/>
          <w:szCs w:val="32"/>
          <w:lang w:val="en-US" w:eastAsia="zh-CN"/>
        </w:rPr>
        <w:t>4</w:t>
      </w:r>
      <w:r>
        <w:rPr>
          <w:rFonts w:hint="eastAsia" w:cs="宋体"/>
          <w:b w:val="0"/>
          <w:color w:val="auto"/>
          <w:sz w:val="32"/>
          <w:szCs w:val="32"/>
        </w:rPr>
        <w:t>月</w:t>
      </w:r>
      <w:r>
        <w:rPr>
          <w:rFonts w:hint="eastAsia" w:cs="宋体"/>
          <w:b w:val="0"/>
          <w:color w:val="auto"/>
          <w:sz w:val="32"/>
          <w:szCs w:val="32"/>
          <w:lang w:val="en-US" w:eastAsia="zh-CN"/>
        </w:rPr>
        <w:t>1</w:t>
      </w:r>
      <w:r>
        <w:rPr>
          <w:rFonts w:hint="eastAsia" w:cs="宋体"/>
          <w:b w:val="0"/>
          <w:color w:val="auto"/>
          <w:sz w:val="32"/>
          <w:szCs w:val="32"/>
        </w:rPr>
        <w:t>日</w:t>
      </w:r>
    </w:p>
    <w:p w14:paraId="0214AE14">
      <w:pPr>
        <w:pStyle w:val="203"/>
        <w:spacing w:line="552" w:lineRule="auto"/>
        <w:rPr>
          <w:rFonts w:hint="eastAsia" w:cs="宋体"/>
          <w:b w:val="0"/>
          <w:color w:val="auto"/>
          <w:sz w:val="32"/>
          <w:szCs w:val="32"/>
        </w:rPr>
      </w:pPr>
    </w:p>
    <w:bookmarkEnd w:id="7"/>
    <w:sdt>
      <w:sdtPr>
        <w:rPr>
          <w:rFonts w:ascii="宋体" w:hAnsi="宋体"/>
        </w:rPr>
        <w:id w:val="147472308"/>
        <w:docPartObj>
          <w:docPartGallery w:val="Table of Contents"/>
          <w:docPartUnique/>
        </w:docPartObj>
      </w:sdtPr>
      <w:sdtEndPr>
        <w:rPr>
          <w:rFonts w:hint="eastAsia" w:ascii="宋体" w:hAnsi="宋体" w:cs="宋体"/>
          <w:sz w:val="24"/>
        </w:rPr>
      </w:sdtEndPr>
      <w:sdtContent>
        <w:p w14:paraId="38EFB1F3">
          <w:pPr>
            <w:spacing w:line="360" w:lineRule="auto"/>
            <w:jc w:val="center"/>
            <w:rPr>
              <w:rFonts w:ascii="宋体" w:hAnsi="宋体"/>
            </w:rPr>
          </w:pPr>
          <w:bookmarkStart w:id="8" w:name="_Toc69635410"/>
        </w:p>
        <w:p w14:paraId="5AE743B0">
          <w:pPr>
            <w:spacing w:line="360" w:lineRule="auto"/>
            <w:jc w:val="center"/>
          </w:pPr>
          <w:r>
            <w:rPr>
              <w:rFonts w:hint="eastAsia" w:ascii="宋体" w:hAnsi="宋体" w:cs="宋体"/>
              <w:b/>
              <w:bCs/>
              <w:sz w:val="36"/>
              <w:szCs w:val="36"/>
            </w:rPr>
            <w:t>目录</w:t>
          </w:r>
        </w:p>
        <w:p w14:paraId="27151100">
          <w:pPr>
            <w:pStyle w:val="260"/>
            <w:tabs>
              <w:tab w:val="right" w:leader="dot" w:pos="9298"/>
            </w:tabs>
            <w:spacing w:line="600" w:lineRule="auto"/>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TOC \o "1-1" \h \u </w:instrText>
          </w:r>
          <w:r>
            <w:rPr>
              <w:rFonts w:hint="eastAsia" w:ascii="宋体" w:hAnsi="宋体" w:cs="宋体"/>
              <w:sz w:val="24"/>
              <w:szCs w:val="24"/>
            </w:rPr>
            <w:fldChar w:fldCharType="separate"/>
          </w:r>
        </w:p>
        <w:p w14:paraId="148C5336">
          <w:pPr>
            <w:pStyle w:val="260"/>
            <w:tabs>
              <w:tab w:val="right" w:leader="dot" w:pos="9298"/>
            </w:tabs>
            <w:spacing w:line="600" w:lineRule="auto"/>
            <w:rPr>
              <w:rFonts w:ascii="宋体" w:hAnsi="宋体" w:cs="宋体"/>
              <w:sz w:val="24"/>
              <w:szCs w:val="24"/>
            </w:rPr>
          </w:pPr>
          <w:r>
            <w:fldChar w:fldCharType="begin"/>
          </w:r>
          <w:r>
            <w:instrText xml:space="preserve"> HYPERLINK \l "_Toc28413" </w:instrText>
          </w:r>
          <w:r>
            <w:fldChar w:fldCharType="separate"/>
          </w:r>
          <w:r>
            <w:rPr>
              <w:rFonts w:hint="eastAsia" w:ascii="宋体" w:hAnsi="宋体" w:cs="宋体"/>
              <w:sz w:val="24"/>
              <w:szCs w:val="24"/>
            </w:rPr>
            <w:t>第一章  竞争性磋商公告</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_Toc28413 \h </w:instrText>
          </w:r>
          <w:r>
            <w:rPr>
              <w:rFonts w:hint="eastAsia" w:ascii="宋体" w:hAnsi="宋体" w:cs="宋体"/>
              <w:sz w:val="24"/>
              <w:szCs w:val="24"/>
            </w:rPr>
            <w:fldChar w:fldCharType="separate"/>
          </w:r>
          <w:r>
            <w:rPr>
              <w:rFonts w:hint="eastAsia" w:ascii="宋体" w:hAnsi="宋体" w:cs="宋体"/>
              <w:sz w:val="24"/>
              <w:szCs w:val="24"/>
            </w:rPr>
            <w:t>3</w:t>
          </w:r>
          <w:r>
            <w:rPr>
              <w:rFonts w:hint="eastAsia" w:ascii="宋体" w:hAnsi="宋体" w:cs="宋体"/>
              <w:sz w:val="24"/>
              <w:szCs w:val="24"/>
            </w:rPr>
            <w:fldChar w:fldCharType="end"/>
          </w:r>
          <w:r>
            <w:rPr>
              <w:rFonts w:hint="eastAsia" w:ascii="宋体" w:hAnsi="宋体" w:cs="宋体"/>
              <w:sz w:val="24"/>
              <w:szCs w:val="24"/>
            </w:rPr>
            <w:fldChar w:fldCharType="end"/>
          </w:r>
        </w:p>
        <w:p w14:paraId="1CCF3512">
          <w:pPr>
            <w:pStyle w:val="260"/>
            <w:tabs>
              <w:tab w:val="right" w:leader="dot" w:pos="9298"/>
            </w:tabs>
            <w:spacing w:line="600" w:lineRule="auto"/>
            <w:rPr>
              <w:rFonts w:ascii="宋体" w:hAnsi="宋体" w:cs="宋体"/>
              <w:sz w:val="24"/>
              <w:szCs w:val="24"/>
            </w:rPr>
          </w:pPr>
          <w:r>
            <w:fldChar w:fldCharType="begin"/>
          </w:r>
          <w:r>
            <w:instrText xml:space="preserve"> HYPERLINK \l "_Toc3673" </w:instrText>
          </w:r>
          <w:r>
            <w:fldChar w:fldCharType="separate"/>
          </w:r>
          <w:r>
            <w:rPr>
              <w:rFonts w:hint="eastAsia" w:ascii="宋体" w:hAnsi="宋体" w:cs="宋体"/>
              <w:sz w:val="24"/>
              <w:szCs w:val="24"/>
            </w:rPr>
            <w:t>第二章  采购需求</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_Toc3673 \h </w:instrText>
          </w:r>
          <w:r>
            <w:rPr>
              <w:rFonts w:hint="eastAsia" w:ascii="宋体" w:hAnsi="宋体" w:cs="宋体"/>
              <w:sz w:val="24"/>
              <w:szCs w:val="24"/>
            </w:rPr>
            <w:fldChar w:fldCharType="separate"/>
          </w:r>
          <w:r>
            <w:rPr>
              <w:rFonts w:hint="eastAsia" w:ascii="宋体" w:hAnsi="宋体" w:cs="宋体"/>
              <w:sz w:val="24"/>
              <w:szCs w:val="24"/>
            </w:rPr>
            <w:t>7</w:t>
          </w:r>
          <w:r>
            <w:rPr>
              <w:rFonts w:hint="eastAsia" w:ascii="宋体" w:hAnsi="宋体" w:cs="宋体"/>
              <w:sz w:val="24"/>
              <w:szCs w:val="24"/>
            </w:rPr>
            <w:fldChar w:fldCharType="end"/>
          </w:r>
          <w:r>
            <w:rPr>
              <w:rFonts w:hint="eastAsia" w:ascii="宋体" w:hAnsi="宋体" w:cs="宋体"/>
              <w:sz w:val="24"/>
              <w:szCs w:val="24"/>
            </w:rPr>
            <w:fldChar w:fldCharType="end"/>
          </w:r>
        </w:p>
        <w:p w14:paraId="5841C7DF">
          <w:pPr>
            <w:pStyle w:val="260"/>
            <w:tabs>
              <w:tab w:val="right" w:leader="dot" w:pos="9298"/>
            </w:tabs>
            <w:spacing w:line="600" w:lineRule="auto"/>
            <w:rPr>
              <w:rFonts w:ascii="宋体" w:hAnsi="宋体" w:cs="宋体"/>
              <w:sz w:val="24"/>
              <w:szCs w:val="24"/>
            </w:rPr>
          </w:pPr>
          <w:r>
            <w:fldChar w:fldCharType="begin"/>
          </w:r>
          <w:r>
            <w:instrText xml:space="preserve"> HYPERLINK \l "_Toc5674" </w:instrText>
          </w:r>
          <w:r>
            <w:fldChar w:fldCharType="separate"/>
          </w:r>
          <w:r>
            <w:rPr>
              <w:rFonts w:hint="eastAsia" w:ascii="宋体" w:hAnsi="宋体" w:cs="宋体"/>
              <w:sz w:val="24"/>
              <w:szCs w:val="24"/>
            </w:rPr>
            <w:t>第三章  供应商须知</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_Toc5674 \h </w:instrText>
          </w:r>
          <w:r>
            <w:rPr>
              <w:rFonts w:hint="eastAsia" w:ascii="宋体" w:hAnsi="宋体" w:cs="宋体"/>
              <w:sz w:val="24"/>
              <w:szCs w:val="24"/>
            </w:rPr>
            <w:fldChar w:fldCharType="separate"/>
          </w:r>
          <w:r>
            <w:rPr>
              <w:rFonts w:hint="eastAsia" w:ascii="宋体" w:hAnsi="宋体" w:cs="宋体"/>
              <w:sz w:val="24"/>
              <w:szCs w:val="24"/>
            </w:rPr>
            <w:t>11</w:t>
          </w:r>
          <w:r>
            <w:rPr>
              <w:rFonts w:hint="eastAsia" w:ascii="宋体" w:hAnsi="宋体" w:cs="宋体"/>
              <w:sz w:val="24"/>
              <w:szCs w:val="24"/>
            </w:rPr>
            <w:fldChar w:fldCharType="end"/>
          </w:r>
          <w:r>
            <w:rPr>
              <w:rFonts w:hint="eastAsia" w:ascii="宋体" w:hAnsi="宋体" w:cs="宋体"/>
              <w:sz w:val="24"/>
              <w:szCs w:val="24"/>
            </w:rPr>
            <w:fldChar w:fldCharType="end"/>
          </w:r>
        </w:p>
        <w:p w14:paraId="53716C4D">
          <w:pPr>
            <w:pStyle w:val="260"/>
            <w:tabs>
              <w:tab w:val="right" w:leader="dot" w:pos="9298"/>
            </w:tabs>
            <w:spacing w:line="600" w:lineRule="auto"/>
            <w:rPr>
              <w:rFonts w:ascii="宋体" w:hAnsi="宋体" w:cs="宋体"/>
              <w:sz w:val="24"/>
              <w:szCs w:val="24"/>
            </w:rPr>
          </w:pPr>
          <w:r>
            <w:fldChar w:fldCharType="begin"/>
          </w:r>
          <w:r>
            <w:instrText xml:space="preserve"> HYPERLINK \l "_Toc31657" </w:instrText>
          </w:r>
          <w:r>
            <w:fldChar w:fldCharType="separate"/>
          </w:r>
          <w:r>
            <w:rPr>
              <w:rFonts w:hint="eastAsia" w:ascii="宋体" w:hAnsi="宋体" w:cs="宋体"/>
              <w:sz w:val="24"/>
              <w:szCs w:val="24"/>
            </w:rPr>
            <w:t>第四章  采购合同格式</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_Toc31657 \h </w:instrText>
          </w:r>
          <w:r>
            <w:rPr>
              <w:rFonts w:hint="eastAsia" w:ascii="宋体" w:hAnsi="宋体" w:cs="宋体"/>
              <w:sz w:val="24"/>
              <w:szCs w:val="24"/>
            </w:rPr>
            <w:fldChar w:fldCharType="separate"/>
          </w:r>
          <w:r>
            <w:rPr>
              <w:rFonts w:hint="eastAsia" w:ascii="宋体" w:hAnsi="宋体" w:cs="宋体"/>
              <w:sz w:val="24"/>
              <w:szCs w:val="24"/>
            </w:rPr>
            <w:t>31</w:t>
          </w:r>
          <w:r>
            <w:rPr>
              <w:rFonts w:hint="eastAsia" w:ascii="宋体" w:hAnsi="宋体" w:cs="宋体"/>
              <w:sz w:val="24"/>
              <w:szCs w:val="24"/>
            </w:rPr>
            <w:fldChar w:fldCharType="end"/>
          </w:r>
          <w:r>
            <w:rPr>
              <w:rFonts w:hint="eastAsia" w:ascii="宋体" w:hAnsi="宋体" w:cs="宋体"/>
              <w:sz w:val="24"/>
              <w:szCs w:val="24"/>
            </w:rPr>
            <w:fldChar w:fldCharType="end"/>
          </w:r>
        </w:p>
        <w:p w14:paraId="1E30E524">
          <w:pPr>
            <w:pStyle w:val="260"/>
            <w:tabs>
              <w:tab w:val="right" w:leader="dot" w:pos="9298"/>
            </w:tabs>
            <w:spacing w:line="600" w:lineRule="auto"/>
            <w:rPr>
              <w:rFonts w:ascii="宋体" w:hAnsi="宋体" w:cs="宋体"/>
              <w:sz w:val="24"/>
              <w:szCs w:val="24"/>
            </w:rPr>
          </w:pPr>
          <w:r>
            <w:fldChar w:fldCharType="begin"/>
          </w:r>
          <w:r>
            <w:instrText xml:space="preserve"> HYPERLINK \l "_Toc7749" </w:instrText>
          </w:r>
          <w:r>
            <w:fldChar w:fldCharType="separate"/>
          </w:r>
          <w:r>
            <w:rPr>
              <w:rFonts w:hint="eastAsia" w:ascii="宋体" w:hAnsi="宋体" w:cs="宋体"/>
              <w:sz w:val="24"/>
              <w:szCs w:val="24"/>
            </w:rPr>
            <w:t>第五章　响应文件格式</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_Toc7749 \h </w:instrText>
          </w:r>
          <w:r>
            <w:rPr>
              <w:rFonts w:hint="eastAsia" w:ascii="宋体" w:hAnsi="宋体" w:cs="宋体"/>
              <w:sz w:val="24"/>
              <w:szCs w:val="24"/>
            </w:rPr>
            <w:fldChar w:fldCharType="separate"/>
          </w:r>
          <w:r>
            <w:rPr>
              <w:rFonts w:hint="eastAsia" w:ascii="宋体" w:hAnsi="宋体" w:cs="宋体"/>
              <w:sz w:val="24"/>
              <w:szCs w:val="24"/>
            </w:rPr>
            <w:t>36</w:t>
          </w:r>
          <w:r>
            <w:rPr>
              <w:rFonts w:hint="eastAsia" w:ascii="宋体" w:hAnsi="宋体" w:cs="宋体"/>
              <w:sz w:val="24"/>
              <w:szCs w:val="24"/>
            </w:rPr>
            <w:fldChar w:fldCharType="end"/>
          </w:r>
          <w:r>
            <w:rPr>
              <w:rFonts w:hint="eastAsia" w:ascii="宋体" w:hAnsi="宋体" w:cs="宋体"/>
              <w:sz w:val="24"/>
              <w:szCs w:val="24"/>
            </w:rPr>
            <w:fldChar w:fldCharType="end"/>
          </w:r>
        </w:p>
        <w:p w14:paraId="6C917D16">
          <w:pPr>
            <w:pStyle w:val="260"/>
            <w:tabs>
              <w:tab w:val="right" w:leader="dot" w:pos="9298"/>
            </w:tabs>
            <w:spacing w:line="600" w:lineRule="auto"/>
            <w:rPr>
              <w:rFonts w:ascii="宋体" w:hAnsi="宋体" w:cs="宋体"/>
              <w:sz w:val="24"/>
              <w:szCs w:val="24"/>
            </w:rPr>
          </w:pPr>
          <w:r>
            <w:fldChar w:fldCharType="begin"/>
          </w:r>
          <w:r>
            <w:instrText xml:space="preserve"> HYPERLINK \l "_Toc13467" </w:instrText>
          </w:r>
          <w:r>
            <w:fldChar w:fldCharType="separate"/>
          </w:r>
          <w:r>
            <w:rPr>
              <w:rFonts w:hint="eastAsia" w:ascii="宋体" w:hAnsi="宋体" w:cs="宋体"/>
              <w:sz w:val="24"/>
              <w:szCs w:val="24"/>
            </w:rPr>
            <w:t>第六章  评审办法和细则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_Toc13467 \h </w:instrText>
          </w:r>
          <w:r>
            <w:rPr>
              <w:rFonts w:hint="eastAsia" w:ascii="宋体" w:hAnsi="宋体" w:cs="宋体"/>
              <w:sz w:val="24"/>
              <w:szCs w:val="24"/>
            </w:rPr>
            <w:fldChar w:fldCharType="separate"/>
          </w:r>
          <w:r>
            <w:rPr>
              <w:rFonts w:hint="eastAsia" w:ascii="宋体" w:hAnsi="宋体" w:cs="宋体"/>
              <w:sz w:val="24"/>
              <w:szCs w:val="24"/>
            </w:rPr>
            <w:t>71</w:t>
          </w:r>
          <w:r>
            <w:rPr>
              <w:rFonts w:hint="eastAsia" w:ascii="宋体" w:hAnsi="宋体" w:cs="宋体"/>
              <w:sz w:val="24"/>
              <w:szCs w:val="24"/>
            </w:rPr>
            <w:fldChar w:fldCharType="end"/>
          </w:r>
          <w:r>
            <w:rPr>
              <w:rFonts w:hint="eastAsia" w:ascii="宋体" w:hAnsi="宋体" w:cs="宋体"/>
              <w:sz w:val="24"/>
              <w:szCs w:val="24"/>
            </w:rPr>
            <w:fldChar w:fldCharType="end"/>
          </w:r>
        </w:p>
        <w:p w14:paraId="100F7203">
          <w:pPr>
            <w:pStyle w:val="260"/>
            <w:tabs>
              <w:tab w:val="right" w:leader="dot" w:pos="9298"/>
            </w:tabs>
            <w:spacing w:line="600" w:lineRule="auto"/>
            <w:rPr>
              <w:rFonts w:ascii="宋体" w:hAnsi="宋体" w:cs="宋体"/>
              <w:sz w:val="24"/>
              <w:szCs w:val="24"/>
            </w:rPr>
          </w:pPr>
          <w:r>
            <w:fldChar w:fldCharType="begin"/>
          </w:r>
          <w:r>
            <w:instrText xml:space="preserve"> HYPERLINK \l "_Toc20682" </w:instrText>
          </w:r>
          <w:r>
            <w:fldChar w:fldCharType="separate"/>
          </w:r>
          <w:r>
            <w:rPr>
              <w:rFonts w:hint="eastAsia" w:ascii="宋体" w:hAnsi="宋体" w:cs="宋体"/>
              <w:sz w:val="24"/>
              <w:szCs w:val="24"/>
            </w:rPr>
            <w:t>第七章  采购活动现场确认声明书</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_Toc20682 \h </w:instrText>
          </w:r>
          <w:r>
            <w:rPr>
              <w:rFonts w:hint="eastAsia" w:ascii="宋体" w:hAnsi="宋体" w:cs="宋体"/>
              <w:sz w:val="24"/>
              <w:szCs w:val="24"/>
            </w:rPr>
            <w:fldChar w:fldCharType="separate"/>
          </w:r>
          <w:r>
            <w:rPr>
              <w:rFonts w:hint="eastAsia" w:ascii="宋体" w:hAnsi="宋体" w:cs="宋体"/>
              <w:sz w:val="24"/>
              <w:szCs w:val="24"/>
            </w:rPr>
            <w:t>79</w:t>
          </w:r>
          <w:r>
            <w:rPr>
              <w:rFonts w:hint="eastAsia" w:ascii="宋体" w:hAnsi="宋体" w:cs="宋体"/>
              <w:sz w:val="24"/>
              <w:szCs w:val="24"/>
            </w:rPr>
            <w:fldChar w:fldCharType="end"/>
          </w:r>
          <w:r>
            <w:rPr>
              <w:rFonts w:hint="eastAsia" w:ascii="宋体" w:hAnsi="宋体" w:cs="宋体"/>
              <w:sz w:val="24"/>
              <w:szCs w:val="24"/>
            </w:rPr>
            <w:fldChar w:fldCharType="end"/>
          </w:r>
        </w:p>
        <w:p w14:paraId="0DD1D225">
          <w:pPr>
            <w:pStyle w:val="21"/>
            <w:spacing w:line="600" w:lineRule="auto"/>
            <w:ind w:left="-10" w:leftChars="-5"/>
            <w:rPr>
              <w:rFonts w:ascii="宋体" w:hAnsi="宋体" w:eastAsia="宋体" w:cs="宋体"/>
              <w:szCs w:val="24"/>
            </w:rPr>
          </w:pPr>
          <w:r>
            <w:rPr>
              <w:rFonts w:hint="eastAsia" w:ascii="宋体" w:hAnsi="宋体" w:eastAsia="宋体" w:cs="宋体"/>
              <w:szCs w:val="24"/>
            </w:rPr>
            <w:fldChar w:fldCharType="end"/>
          </w:r>
        </w:p>
      </w:sdtContent>
    </w:sdt>
    <w:p w14:paraId="583DCED8">
      <w:pPr>
        <w:spacing w:line="320" w:lineRule="exact"/>
        <w:rPr>
          <w:rFonts w:ascii="宋体" w:hAnsi="宋体" w:cs="宋体"/>
          <w:b/>
          <w:bCs/>
          <w:sz w:val="24"/>
        </w:rPr>
      </w:pPr>
    </w:p>
    <w:p w14:paraId="56F2C461">
      <w:pPr>
        <w:pStyle w:val="3"/>
        <w:spacing w:before="0" w:after="0" w:line="260" w:lineRule="exact"/>
        <w:ind w:left="-10" w:leftChars="-5"/>
        <w:rPr>
          <w:rFonts w:ascii="宋体" w:hAnsi="宋体" w:eastAsia="宋体" w:cs="宋体"/>
          <w:sz w:val="24"/>
          <w:szCs w:val="24"/>
        </w:rPr>
        <w:sectPr>
          <w:footerReference r:id="rId8" w:type="default"/>
          <w:pgSz w:w="11906" w:h="16838"/>
          <w:pgMar w:top="1304" w:right="1304" w:bottom="1304" w:left="1304" w:header="851" w:footer="850" w:gutter="0"/>
          <w:pgNumType w:start="1"/>
          <w:cols w:space="720" w:num="1"/>
          <w:docGrid w:linePitch="312" w:charSpace="0"/>
        </w:sectPr>
      </w:pPr>
    </w:p>
    <w:p w14:paraId="7A3CA354">
      <w:pPr>
        <w:pStyle w:val="3"/>
        <w:rPr>
          <w:rFonts w:ascii="宋体" w:hAnsi="宋体" w:eastAsia="宋体" w:cs="宋体"/>
        </w:rPr>
      </w:pPr>
      <w:bookmarkStart w:id="9" w:name="_Toc493955942"/>
      <w:bookmarkStart w:id="10" w:name="_Toc15960"/>
      <w:bookmarkStart w:id="11" w:name="_Toc28413"/>
      <w:r>
        <w:rPr>
          <w:rFonts w:hint="eastAsia" w:ascii="宋体" w:hAnsi="宋体" w:eastAsia="宋体" w:cs="宋体"/>
        </w:rPr>
        <w:t xml:space="preserve">第一章  </w:t>
      </w:r>
      <w:bookmarkEnd w:id="8"/>
      <w:bookmarkEnd w:id="9"/>
      <w:r>
        <w:rPr>
          <w:rFonts w:hint="eastAsia" w:ascii="宋体" w:hAnsi="宋体" w:eastAsia="宋体" w:cs="宋体"/>
        </w:rPr>
        <w:t>竞争性磋商公告</w:t>
      </w:r>
      <w:bookmarkEnd w:id="10"/>
      <w:bookmarkEnd w:id="11"/>
    </w:p>
    <w:p w14:paraId="11E3546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bookmarkStart w:id="12" w:name="_Toc493955943"/>
      <w:r>
        <w:rPr>
          <w:rFonts w:hint="eastAsia" w:ascii="宋体" w:hAnsi="宋体" w:cs="宋体"/>
          <w:sz w:val="24"/>
        </w:rPr>
        <w:t>项目概况</w:t>
      </w:r>
    </w:p>
    <w:p w14:paraId="794ECFFF">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u w:val="single"/>
          <w:lang w:eastAsia="zh-CN"/>
        </w:rPr>
        <w:t>2025年龙泉市后沙大桥检测项目（非政府采购项目）</w:t>
      </w:r>
      <w:r>
        <w:rPr>
          <w:rFonts w:hint="eastAsia" w:ascii="宋体" w:hAnsi="宋体" w:cs="宋体"/>
          <w:sz w:val="24"/>
        </w:rPr>
        <w:t>的潜在供应商应在</w:t>
      </w:r>
      <w:r>
        <w:rPr>
          <w:rFonts w:hint="eastAsia" w:ascii="宋体" w:hAnsi="宋体" w:cs="宋体"/>
          <w:sz w:val="24"/>
          <w:u w:val="single"/>
        </w:rPr>
        <w:t>乐采云平台（https://www.lecaiyun.com/）</w:t>
      </w:r>
      <w:r>
        <w:rPr>
          <w:rFonts w:hint="eastAsia" w:ascii="宋体" w:hAnsi="宋体" w:cs="宋体"/>
          <w:sz w:val="24"/>
        </w:rPr>
        <w:t>获取（下载）采购文件，并于</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11</w:t>
      </w:r>
      <w:r>
        <w:rPr>
          <w:rFonts w:hint="eastAsia" w:ascii="宋体" w:hAnsi="宋体" w:cs="宋体"/>
          <w:sz w:val="24"/>
          <w:u w:val="single"/>
        </w:rPr>
        <w:t>日09：30</w:t>
      </w:r>
      <w:r>
        <w:rPr>
          <w:rFonts w:hint="eastAsia" w:ascii="宋体" w:hAnsi="宋体" w:cs="宋体"/>
          <w:sz w:val="24"/>
        </w:rPr>
        <w:t>（北京时间）前提交（上传）响应文件。</w:t>
      </w:r>
    </w:p>
    <w:p w14:paraId="7D7EB4B5">
      <w:pPr>
        <w:pStyle w:val="3"/>
        <w:spacing w:before="0" w:after="0"/>
        <w:jc w:val="both"/>
        <w:rPr>
          <w:rFonts w:ascii="宋体" w:hAnsi="宋体" w:eastAsia="宋体" w:cs="宋体"/>
          <w:b w:val="0"/>
          <w:sz w:val="24"/>
          <w:szCs w:val="24"/>
        </w:rPr>
      </w:pPr>
      <w:bookmarkStart w:id="13" w:name="_Toc35393798"/>
      <w:bookmarkStart w:id="14" w:name="_Toc28359012"/>
      <w:bookmarkStart w:id="15" w:name="_Toc28359089"/>
      <w:bookmarkStart w:id="16" w:name="_Toc35393629"/>
      <w:r>
        <w:rPr>
          <w:rFonts w:hint="eastAsia" w:ascii="宋体" w:hAnsi="宋体" w:eastAsia="宋体" w:cs="宋体"/>
          <w:sz w:val="24"/>
          <w:szCs w:val="24"/>
        </w:rPr>
        <w:t>一、项目基本情况</w:t>
      </w:r>
      <w:bookmarkEnd w:id="13"/>
      <w:bookmarkEnd w:id="14"/>
      <w:bookmarkEnd w:id="15"/>
      <w:bookmarkEnd w:id="16"/>
    </w:p>
    <w:p w14:paraId="7DD0889C">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项目编号：</w:t>
      </w:r>
      <w:r>
        <w:rPr>
          <w:rFonts w:hint="eastAsia" w:ascii="宋体" w:hAnsi="宋体" w:cs="宋体"/>
          <w:sz w:val="24"/>
          <w:lang w:eastAsia="zh-CN"/>
        </w:rPr>
        <w:t>HZJS-202</w:t>
      </w:r>
      <w:r>
        <w:rPr>
          <w:rFonts w:hint="eastAsia" w:ascii="宋体" w:hAnsi="宋体" w:cs="宋体"/>
          <w:sz w:val="24"/>
          <w:lang w:val="en-US" w:eastAsia="zh-CN"/>
        </w:rPr>
        <w:t>5</w:t>
      </w:r>
      <w:r>
        <w:rPr>
          <w:rFonts w:hint="eastAsia" w:ascii="宋体" w:hAnsi="宋体" w:cs="宋体"/>
          <w:sz w:val="24"/>
          <w:lang w:eastAsia="zh-CN"/>
        </w:rPr>
        <w:t>(0</w:t>
      </w:r>
      <w:r>
        <w:rPr>
          <w:rFonts w:hint="eastAsia" w:ascii="宋体" w:hAnsi="宋体" w:cs="宋体"/>
          <w:sz w:val="24"/>
          <w:lang w:val="en-US" w:eastAsia="zh-CN"/>
        </w:rPr>
        <w:t>01</w:t>
      </w:r>
      <w:r>
        <w:rPr>
          <w:rFonts w:hint="eastAsia" w:ascii="宋体" w:hAnsi="宋体" w:cs="宋体"/>
          <w:sz w:val="24"/>
          <w:lang w:eastAsia="zh-CN"/>
        </w:rPr>
        <w:t>）号</w:t>
      </w:r>
    </w:p>
    <w:p w14:paraId="5D23347D">
      <w:pPr>
        <w:spacing w:line="360" w:lineRule="auto"/>
        <w:ind w:firstLine="480" w:firstLineChars="200"/>
        <w:rPr>
          <w:rFonts w:ascii="宋体" w:hAnsi="宋体" w:cs="宋体"/>
          <w:sz w:val="24"/>
          <w:u w:val="single"/>
        </w:rPr>
      </w:pPr>
      <w:r>
        <w:rPr>
          <w:rFonts w:hint="eastAsia" w:ascii="宋体" w:hAnsi="宋体" w:cs="宋体"/>
          <w:sz w:val="24"/>
        </w:rPr>
        <w:t>项目名称：</w:t>
      </w:r>
      <w:r>
        <w:rPr>
          <w:rFonts w:hint="eastAsia" w:ascii="宋体" w:hAnsi="宋体" w:cs="宋体"/>
          <w:sz w:val="24"/>
          <w:lang w:eastAsia="zh-CN"/>
        </w:rPr>
        <w:t>2025年龙泉市后沙大桥检测项目（非政府采购项目）</w:t>
      </w:r>
    </w:p>
    <w:p w14:paraId="5289BCFB">
      <w:pPr>
        <w:tabs>
          <w:tab w:val="left" w:pos="7607"/>
        </w:tabs>
        <w:spacing w:line="360" w:lineRule="auto"/>
        <w:ind w:firstLine="480" w:firstLineChars="200"/>
        <w:rPr>
          <w:rFonts w:ascii="宋体" w:hAnsi="宋体" w:cs="宋体"/>
          <w:sz w:val="24"/>
        </w:rPr>
      </w:pPr>
      <w:r>
        <w:rPr>
          <w:rFonts w:hint="eastAsia" w:ascii="宋体" w:hAnsi="宋体" w:cs="宋体"/>
          <w:sz w:val="24"/>
        </w:rPr>
        <w:t>采购方式：竞争性磋商</w:t>
      </w:r>
      <w:r>
        <w:rPr>
          <w:rFonts w:hint="eastAsia" w:ascii="宋体" w:hAnsi="宋体" w:cs="宋体"/>
          <w:sz w:val="24"/>
        </w:rPr>
        <w:tab/>
      </w:r>
    </w:p>
    <w:p w14:paraId="7D2787FD">
      <w:pPr>
        <w:tabs>
          <w:tab w:val="left" w:pos="5972"/>
        </w:tabs>
        <w:spacing w:line="360" w:lineRule="auto"/>
        <w:ind w:firstLine="480" w:firstLineChars="200"/>
        <w:rPr>
          <w:rFonts w:ascii="宋体" w:hAnsi="宋体" w:cs="宋体"/>
          <w:sz w:val="24"/>
        </w:rPr>
      </w:pPr>
      <w:r>
        <w:rPr>
          <w:rFonts w:hint="eastAsia" w:ascii="宋体" w:hAnsi="宋体" w:cs="宋体"/>
          <w:sz w:val="24"/>
        </w:rPr>
        <w:t>预算金额（元）：</w:t>
      </w:r>
      <w:r>
        <w:rPr>
          <w:rFonts w:hint="eastAsia" w:ascii="宋体" w:hAnsi="宋体" w:cs="宋体"/>
          <w:sz w:val="24"/>
          <w:lang w:val="en-US" w:eastAsia="zh-CN"/>
        </w:rPr>
        <w:t>45</w:t>
      </w:r>
      <w:r>
        <w:rPr>
          <w:rFonts w:hint="eastAsia" w:ascii="宋体" w:hAnsi="宋体" w:cs="宋体"/>
          <w:sz w:val="24"/>
        </w:rPr>
        <w:t>0000</w:t>
      </w:r>
      <w:r>
        <w:rPr>
          <w:rFonts w:hint="eastAsia" w:ascii="宋体" w:hAnsi="宋体" w:cs="宋体"/>
          <w:sz w:val="24"/>
        </w:rPr>
        <w:tab/>
      </w:r>
    </w:p>
    <w:p w14:paraId="26CD8EFE">
      <w:pPr>
        <w:spacing w:line="360" w:lineRule="auto"/>
        <w:ind w:firstLine="480" w:firstLineChars="200"/>
        <w:rPr>
          <w:rFonts w:ascii="宋体" w:hAnsi="宋体" w:cs="宋体"/>
          <w:sz w:val="24"/>
        </w:rPr>
      </w:pPr>
      <w:r>
        <w:rPr>
          <w:rFonts w:hint="eastAsia" w:ascii="宋体" w:hAnsi="宋体" w:cs="宋体"/>
          <w:sz w:val="24"/>
        </w:rPr>
        <w:t>最高限价（元）：</w:t>
      </w:r>
      <w:r>
        <w:rPr>
          <w:rFonts w:hint="eastAsia" w:ascii="宋体" w:hAnsi="宋体" w:cs="宋体"/>
          <w:sz w:val="24"/>
          <w:lang w:val="en-US" w:eastAsia="zh-CN"/>
        </w:rPr>
        <w:t>45</w:t>
      </w:r>
      <w:r>
        <w:rPr>
          <w:rFonts w:hint="eastAsia" w:ascii="宋体" w:hAnsi="宋体" w:cs="宋体"/>
          <w:sz w:val="24"/>
        </w:rPr>
        <w:t>0000</w:t>
      </w:r>
    </w:p>
    <w:p w14:paraId="6E6E94F8">
      <w:pPr>
        <w:spacing w:line="360" w:lineRule="auto"/>
        <w:ind w:firstLine="480" w:firstLineChars="200"/>
        <w:rPr>
          <w:rFonts w:ascii="宋体" w:cs="宋体"/>
          <w:sz w:val="24"/>
        </w:rPr>
      </w:pPr>
      <w:r>
        <w:rPr>
          <w:rFonts w:hint="eastAsia" w:ascii="宋体" w:cs="宋体"/>
          <w:sz w:val="24"/>
        </w:rPr>
        <w:t>采购需求：</w:t>
      </w:r>
    </w:p>
    <w:p w14:paraId="32414728">
      <w:pPr>
        <w:spacing w:line="360" w:lineRule="auto"/>
        <w:ind w:left="479" w:leftChars="228"/>
        <w:rPr>
          <w:rFonts w:ascii="宋体" w:cs="宋体"/>
          <w:sz w:val="24"/>
        </w:rPr>
      </w:pPr>
      <w:r>
        <w:rPr>
          <w:rStyle w:val="269"/>
          <w:rFonts w:hint="eastAsia"/>
          <w:lang w:eastAsia="zh-CN"/>
        </w:rPr>
        <w:t>2025年龙泉市后沙大桥检测项目（非政府采购项目）</w:t>
      </w:r>
      <w:r>
        <w:rPr>
          <w:rFonts w:hint="eastAsia" w:ascii="宋体" w:cs="宋体"/>
          <w:sz w:val="24"/>
        </w:rPr>
        <w:t>,详见</w:t>
      </w:r>
      <w:r>
        <w:rPr>
          <w:rFonts w:hint="eastAsia" w:ascii="宋体" w:hAnsi="宋体" w:cs="宋体"/>
          <w:sz w:val="24"/>
        </w:rPr>
        <w:t>第二章采购需求</w:t>
      </w:r>
      <w:r>
        <w:rPr>
          <w:rFonts w:hint="eastAsia" w:ascii="宋体" w:cs="宋体"/>
          <w:sz w:val="24"/>
        </w:rPr>
        <w:t>。</w:t>
      </w:r>
    </w:p>
    <w:p w14:paraId="1B324BDA">
      <w:pPr>
        <w:spacing w:line="360" w:lineRule="auto"/>
        <w:ind w:left="479" w:leftChars="228"/>
        <w:rPr>
          <w:rFonts w:ascii="宋体" w:cs="宋体"/>
          <w:sz w:val="24"/>
        </w:rPr>
      </w:pPr>
      <w:r>
        <w:rPr>
          <w:rFonts w:hint="eastAsia" w:ascii="宋体" w:cs="宋体"/>
          <w:sz w:val="24"/>
        </w:rPr>
        <w:t>数量：1       </w:t>
      </w:r>
    </w:p>
    <w:p w14:paraId="4966A4D4">
      <w:pPr>
        <w:spacing w:line="360" w:lineRule="auto"/>
        <w:ind w:firstLine="480" w:firstLineChars="200"/>
        <w:rPr>
          <w:rFonts w:ascii="宋体" w:cs="宋体"/>
          <w:sz w:val="24"/>
        </w:rPr>
      </w:pPr>
      <w:r>
        <w:rPr>
          <w:rFonts w:hint="eastAsia" w:ascii="宋体" w:cs="宋体"/>
          <w:sz w:val="24"/>
        </w:rPr>
        <w:t>单位：批 </w:t>
      </w:r>
    </w:p>
    <w:p w14:paraId="2B991FDF">
      <w:pPr>
        <w:spacing w:line="360" w:lineRule="auto"/>
        <w:ind w:firstLine="480" w:firstLineChars="200"/>
        <w:rPr>
          <w:rFonts w:ascii="宋体" w:cs="宋体"/>
          <w:sz w:val="24"/>
        </w:rPr>
      </w:pPr>
      <w:r>
        <w:rPr>
          <w:rFonts w:hint="eastAsia" w:ascii="宋体" w:cs="宋体"/>
          <w:sz w:val="24"/>
        </w:rPr>
        <w:t>简要规格描述或项目基本概况介绍、用途：</w:t>
      </w:r>
      <w:r>
        <w:rPr>
          <w:rFonts w:hint="eastAsia" w:ascii="宋体" w:cs="宋体"/>
          <w:sz w:val="24"/>
          <w:lang w:eastAsia="zh-CN"/>
        </w:rPr>
        <w:t>2025年龙泉市后沙大桥检测项目（非政府采购项目）</w:t>
      </w:r>
      <w:r>
        <w:rPr>
          <w:rFonts w:hint="eastAsia" w:ascii="宋体" w:cs="宋体"/>
          <w:sz w:val="24"/>
        </w:rPr>
        <w:t>。 </w:t>
      </w:r>
    </w:p>
    <w:p w14:paraId="0D215D38">
      <w:pPr>
        <w:spacing w:line="360" w:lineRule="auto"/>
        <w:ind w:firstLine="480" w:firstLineChars="200"/>
        <w:rPr>
          <w:rFonts w:ascii="宋体" w:cs="宋体"/>
          <w:sz w:val="24"/>
        </w:rPr>
      </w:pPr>
      <w:r>
        <w:rPr>
          <w:rFonts w:hint="eastAsia" w:ascii="宋体" w:cs="宋体"/>
          <w:sz w:val="24"/>
        </w:rPr>
        <w:t>备注： </w:t>
      </w:r>
    </w:p>
    <w:p w14:paraId="575179D9">
      <w:pPr>
        <w:spacing w:line="360" w:lineRule="auto"/>
        <w:ind w:firstLine="480" w:firstLineChars="200"/>
        <w:rPr>
          <w:rFonts w:ascii="宋体" w:cs="宋体"/>
          <w:sz w:val="24"/>
        </w:rPr>
      </w:pPr>
      <w:r>
        <w:rPr>
          <w:rFonts w:hint="eastAsia" w:ascii="宋体" w:cs="宋体"/>
          <w:sz w:val="24"/>
        </w:rPr>
        <w:t>合同履约期限：</w:t>
      </w:r>
      <w:r>
        <w:rPr>
          <w:rFonts w:hint="eastAsia" w:ascii="宋体" w:hAnsi="宋体" w:cs="宋体"/>
          <w:sz w:val="24"/>
        </w:rPr>
        <w:t>按第二章采购需求执行。</w:t>
      </w:r>
      <w:r>
        <w:rPr>
          <w:rFonts w:hint="eastAsia" w:ascii="宋体" w:cs="宋体"/>
          <w:sz w:val="24"/>
        </w:rPr>
        <w:t>  </w:t>
      </w:r>
    </w:p>
    <w:p w14:paraId="25702E2A">
      <w:pPr>
        <w:spacing w:line="360" w:lineRule="auto"/>
        <w:ind w:firstLine="480" w:firstLineChars="200"/>
        <w:rPr>
          <w:rFonts w:ascii="宋体" w:hAnsi="宋体" w:cs="宋体"/>
          <w:sz w:val="24"/>
        </w:rPr>
      </w:pPr>
      <w:r>
        <w:rPr>
          <w:rFonts w:hint="eastAsia" w:ascii="宋体" w:cs="宋体"/>
          <w:sz w:val="24"/>
        </w:rPr>
        <w:t>本项目（</w:t>
      </w:r>
      <w:r>
        <w:rPr>
          <w:rFonts w:hint="eastAsia" w:ascii="宋体" w:cs="宋体"/>
          <w:sz w:val="24"/>
          <w:lang w:val="en-US" w:eastAsia="zh-CN"/>
        </w:rPr>
        <w:t>否</w:t>
      </w:r>
      <w:r>
        <w:rPr>
          <w:rFonts w:hint="eastAsia" w:ascii="宋体" w:cs="宋体"/>
          <w:sz w:val="24"/>
        </w:rPr>
        <w:t>）接受联合体投标。</w:t>
      </w:r>
    </w:p>
    <w:p w14:paraId="0BB5D507">
      <w:pPr>
        <w:pStyle w:val="3"/>
        <w:spacing w:before="0" w:after="0"/>
        <w:jc w:val="both"/>
        <w:rPr>
          <w:rFonts w:ascii="宋体" w:hAnsi="宋体" w:eastAsia="宋体" w:cs="宋体"/>
          <w:b w:val="0"/>
          <w:sz w:val="24"/>
          <w:szCs w:val="24"/>
        </w:rPr>
      </w:pPr>
      <w:bookmarkStart w:id="17" w:name="_Toc28359013"/>
      <w:bookmarkStart w:id="18" w:name="_Toc35393630"/>
      <w:bookmarkStart w:id="19" w:name="_Toc28359090"/>
      <w:bookmarkStart w:id="20" w:name="_Toc35393799"/>
      <w:r>
        <w:rPr>
          <w:rFonts w:hint="eastAsia" w:ascii="宋体" w:hAnsi="宋体" w:eastAsia="宋体" w:cs="宋体"/>
          <w:sz w:val="24"/>
          <w:szCs w:val="24"/>
        </w:rPr>
        <w:t>二、申请人的资格要求：</w:t>
      </w:r>
      <w:bookmarkEnd w:id="17"/>
      <w:bookmarkEnd w:id="18"/>
      <w:bookmarkEnd w:id="19"/>
      <w:bookmarkEnd w:id="20"/>
    </w:p>
    <w:p w14:paraId="24251862">
      <w:pPr>
        <w:spacing w:line="360" w:lineRule="auto"/>
        <w:ind w:firstLine="480" w:firstLineChars="200"/>
        <w:rPr>
          <w:rFonts w:ascii="宋体" w:hAnsi="宋体" w:cs="宋体"/>
          <w:sz w:val="24"/>
        </w:rPr>
      </w:pPr>
      <w:bookmarkStart w:id="21" w:name="_Toc28359091"/>
      <w:bookmarkStart w:id="22" w:name="_Toc28359014"/>
      <w:r>
        <w:rPr>
          <w:rFonts w:hint="eastAsia" w:ascii="宋体" w:hAnsi="宋体" w:cs="宋体"/>
          <w:sz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12C9360F">
      <w:pPr>
        <w:tabs>
          <w:tab w:val="left" w:pos="540"/>
        </w:tabs>
        <w:snapToGrid w:val="0"/>
        <w:spacing w:line="360" w:lineRule="auto"/>
        <w:ind w:firstLine="480" w:firstLineChars="200"/>
        <w:rPr>
          <w:rFonts w:ascii="宋体" w:hAnsi="宋体" w:cs="宋体"/>
          <w:sz w:val="24"/>
        </w:rPr>
      </w:pPr>
      <w:r>
        <w:rPr>
          <w:rFonts w:hint="eastAsia" w:ascii="宋体" w:hAnsi="宋体" w:cs="宋体"/>
          <w:sz w:val="24"/>
        </w:rPr>
        <w:t>2.落实政府采购政策需满足的资格要求：</w:t>
      </w:r>
    </w:p>
    <w:p w14:paraId="48453BB6">
      <w:pPr>
        <w:tabs>
          <w:tab w:val="left" w:pos="540"/>
        </w:tabs>
        <w:snapToGrid w:val="0"/>
        <w:spacing w:line="360" w:lineRule="auto"/>
        <w:ind w:firstLine="480" w:firstLineChars="200"/>
        <w:rPr>
          <w:rFonts w:ascii="宋体" w:hAnsi="宋体" w:cs="宋体"/>
          <w:sz w:val="24"/>
        </w:rPr>
      </w:pPr>
      <w:r>
        <w:rPr>
          <w:rFonts w:hint="eastAsia" w:ascii="宋体" w:hAnsi="宋体" w:cs="宋体"/>
          <w:sz w:val="24"/>
        </w:rPr>
        <w:t>2.1本项目专门面向中小企业采购，服务全部由符合政策要求的中小企业承接（残疾人福利性单位及监狱企业视同小型、微型企业），需上传《中小企业声明函》或《残疾人福利性单位声明函》或《监狱企业证明》。</w:t>
      </w:r>
    </w:p>
    <w:p w14:paraId="3BA81937">
      <w:pPr>
        <w:spacing w:line="360" w:lineRule="auto"/>
        <w:ind w:firstLine="480" w:firstLineChars="200"/>
        <w:rPr>
          <w:rFonts w:ascii="宋体" w:hAnsi="宋体" w:cs="宋体"/>
          <w:sz w:val="24"/>
        </w:rPr>
      </w:pPr>
      <w:r>
        <w:rPr>
          <w:rFonts w:hint="eastAsia" w:ascii="宋体" w:hAnsi="宋体" w:cs="宋体"/>
          <w:kern w:val="0"/>
          <w:sz w:val="24"/>
        </w:rPr>
        <w:t>2.2供应商</w:t>
      </w:r>
      <w:r>
        <w:rPr>
          <w:rFonts w:hint="eastAsia" w:ascii="宋体" w:hAnsi="宋体" w:cs="宋体"/>
          <w:sz w:val="24"/>
        </w:rPr>
        <w:t>要求以联合体形式参加，提供联合协议和中小企业声明函，联合协议中中小企业合同金额应当达到%，小微企业合同金额应当达到%；</w:t>
      </w:r>
      <w:r>
        <w:rPr>
          <w:rFonts w:hint="eastAsia" w:ascii="宋体" w:hAnsi="宋体" w:cs="宋体"/>
          <w:spacing w:val="8"/>
          <w:kern w:val="0"/>
          <w:sz w:val="24"/>
        </w:rPr>
        <w:t>如果供应商本身提供所有标的均由中小企业制造、承建或承接，视同符合了资格条件，无需再与其他中小企业组成联合体参加采购活动，无需提供联合协议</w:t>
      </w:r>
      <w:r>
        <w:rPr>
          <w:rFonts w:hint="eastAsia" w:ascii="宋体" w:hAnsi="宋体" w:cs="宋体"/>
          <w:sz w:val="24"/>
        </w:rPr>
        <w:t>；</w:t>
      </w:r>
    </w:p>
    <w:p w14:paraId="34A7D024">
      <w:pPr>
        <w:pStyle w:val="19"/>
        <w:spacing w:after="0" w:line="360" w:lineRule="auto"/>
        <w:ind w:firstLine="480" w:firstLineChars="200"/>
        <w:rPr>
          <w:rFonts w:ascii="宋体" w:hAnsi="宋体" w:cs="宋体"/>
          <w:sz w:val="24"/>
        </w:rPr>
      </w:pPr>
      <w:r>
        <w:rPr>
          <w:rFonts w:hint="eastAsia" w:ascii="宋体" w:hAnsi="宋体" w:cs="宋体"/>
          <w:kern w:val="0"/>
          <w:sz w:val="24"/>
        </w:rPr>
        <w:t>2.3供应商</w:t>
      </w:r>
      <w:r>
        <w:rPr>
          <w:rFonts w:hint="eastAsia" w:ascii="宋体" w:hAnsi="宋体" w:cs="宋体"/>
          <w:sz w:val="24"/>
        </w:rPr>
        <w:t>要求合同分包，提供分包意向协议和中小企业声明函，分包意向协议中中小企业合同金额应当达到% ，小微企业合同金额应当达到%；</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14:paraId="5AD7A182">
      <w:pPr>
        <w:numPr>
          <w:ilvl w:val="0"/>
          <w:numId w:val="2"/>
        </w:num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本项目的特定资格要求：</w:t>
      </w:r>
    </w:p>
    <w:p w14:paraId="0E9937DB">
      <w:pPr>
        <w:numPr>
          <w:ilvl w:val="0"/>
          <w:numId w:val="0"/>
        </w:numPr>
        <w:spacing w:line="44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3.1供应商须具有在有效期内的省级及以上建设主管部门颁发的建设工程质量检测机构资质（资质类别须包括市政桥梁检测）。</w:t>
      </w:r>
    </w:p>
    <w:p w14:paraId="019BA438">
      <w:pPr>
        <w:numPr>
          <w:ilvl w:val="0"/>
          <w:numId w:val="0"/>
        </w:numPr>
        <w:spacing w:line="44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3.2供应商须具有有效期内的省级及以上计量行政部门颁发的CMA计量认证证书，能力认证须包含桥梁检测的相关内容。</w:t>
      </w:r>
    </w:p>
    <w:p w14:paraId="45477A5B">
      <w:pPr>
        <w:spacing w:line="440" w:lineRule="exact"/>
        <w:ind w:firstLine="480" w:firstLineChars="200"/>
        <w:rPr>
          <w:rFonts w:hint="eastAsia" w:ascii="宋体" w:hAnsi="宋体" w:eastAsia="宋体" w:cs="宋体"/>
          <w:snapToGrid w:val="0"/>
          <w:color w:val="auto"/>
          <w:kern w:val="28"/>
          <w:sz w:val="24"/>
          <w:szCs w:val="24"/>
          <w:highlight w:val="none"/>
        </w:rPr>
      </w:pPr>
      <w:r>
        <w:rPr>
          <w:rFonts w:hint="eastAsia" w:ascii="宋体" w:hAnsi="宋体" w:eastAsia="宋体" w:cs="宋体"/>
          <w:color w:val="auto"/>
          <w:sz w:val="24"/>
          <w:highlight w:val="none"/>
          <w:lang w:val="en-US" w:eastAsia="zh-CN"/>
        </w:rPr>
        <w:t>3.3省外企业和项目负责人应提供进浙备案证明。</w:t>
      </w:r>
      <w:r>
        <w:rPr>
          <w:rFonts w:hint="eastAsia" w:ascii="宋体" w:hAnsi="宋体" w:eastAsia="宋体" w:cs="宋体"/>
          <w:snapToGrid w:val="0"/>
          <w:color w:val="auto"/>
          <w:kern w:val="28"/>
          <w:sz w:val="24"/>
          <w:szCs w:val="24"/>
          <w:highlight w:val="none"/>
        </w:rPr>
        <w:t>（浙江省建筑市场监管公共服务系统备案网页截图）</w:t>
      </w:r>
    </w:p>
    <w:p w14:paraId="230C30DE">
      <w:pPr>
        <w:pStyle w:val="18"/>
        <w:rPr>
          <w:rFonts w:hint="eastAsia"/>
        </w:rPr>
      </w:pPr>
    </w:p>
    <w:p w14:paraId="2E1F157A">
      <w:pPr>
        <w:pStyle w:val="3"/>
        <w:spacing w:before="0" w:after="0"/>
        <w:jc w:val="both"/>
        <w:rPr>
          <w:rFonts w:ascii="宋体" w:hAnsi="宋体" w:eastAsia="宋体" w:cs="宋体"/>
          <w:b w:val="0"/>
          <w:sz w:val="24"/>
          <w:szCs w:val="24"/>
        </w:rPr>
      </w:pPr>
      <w:bookmarkStart w:id="23" w:name="_Toc35393631"/>
      <w:bookmarkStart w:id="24" w:name="_Toc35393800"/>
      <w:r>
        <w:rPr>
          <w:rFonts w:hint="eastAsia" w:ascii="宋体" w:hAnsi="宋体" w:eastAsia="宋体" w:cs="宋体"/>
          <w:sz w:val="24"/>
          <w:szCs w:val="24"/>
        </w:rPr>
        <w:t>三、获取（下载）采购文件</w:t>
      </w:r>
      <w:bookmarkEnd w:id="21"/>
      <w:bookmarkEnd w:id="22"/>
      <w:bookmarkEnd w:id="23"/>
      <w:bookmarkEnd w:id="24"/>
    </w:p>
    <w:p w14:paraId="12BED768">
      <w:pPr>
        <w:spacing w:line="360" w:lineRule="auto"/>
        <w:ind w:firstLine="480" w:firstLineChars="200"/>
        <w:rPr>
          <w:rFonts w:ascii="宋体" w:hAnsi="宋体" w:cs="宋体"/>
          <w:sz w:val="24"/>
        </w:rPr>
      </w:pPr>
      <w:r>
        <w:rPr>
          <w:rFonts w:hint="eastAsia" w:ascii="宋体" w:hAnsi="宋体" w:cs="宋体"/>
          <w:sz w:val="24"/>
        </w:rPr>
        <w:t>时间：</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w:t>
      </w:r>
      <w:r>
        <w:rPr>
          <w:rFonts w:hint="eastAsia" w:ascii="宋体" w:hAnsi="宋体" w:cs="宋体"/>
          <w:sz w:val="24"/>
          <w:u w:val="single"/>
        </w:rPr>
        <w:t>日至202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10</w:t>
      </w:r>
      <w:r>
        <w:rPr>
          <w:rFonts w:hint="eastAsia" w:ascii="宋体" w:hAnsi="宋体" w:cs="宋体"/>
          <w:sz w:val="24"/>
          <w:u w:val="single"/>
        </w:rPr>
        <w:t>日</w:t>
      </w:r>
      <w:r>
        <w:rPr>
          <w:rFonts w:hint="eastAsia" w:ascii="宋体" w:hAnsi="宋体" w:cs="宋体"/>
          <w:sz w:val="24"/>
        </w:rPr>
        <w:t>，每天上午 00:00至12:00 ，下午 12:00至23:59 （北京时间，线上获取法定节假日均可，线下获取文件法定节假日除外）</w:t>
      </w:r>
    </w:p>
    <w:p w14:paraId="734B1094">
      <w:pPr>
        <w:spacing w:line="360" w:lineRule="auto"/>
        <w:ind w:firstLine="540"/>
        <w:rPr>
          <w:rFonts w:ascii="宋体" w:hAnsi="宋体" w:cs="宋体"/>
          <w:sz w:val="24"/>
          <w:u w:val="single"/>
        </w:rPr>
      </w:pPr>
      <w:r>
        <w:rPr>
          <w:rFonts w:hint="eastAsia" w:ascii="宋体" w:hAnsi="宋体" w:cs="宋体"/>
          <w:sz w:val="24"/>
        </w:rPr>
        <w:t>地点：乐采云平台线上获取</w:t>
      </w:r>
    </w:p>
    <w:p w14:paraId="4541EB3D">
      <w:pPr>
        <w:spacing w:line="360" w:lineRule="auto"/>
        <w:ind w:firstLine="540"/>
        <w:rPr>
          <w:rFonts w:ascii="宋体" w:hAnsi="宋体" w:cs="宋体"/>
          <w:sz w:val="24"/>
        </w:rPr>
      </w:pPr>
      <w:r>
        <w:rPr>
          <w:rFonts w:hint="eastAsia" w:ascii="宋体" w:hAnsi="宋体" w:cs="宋体"/>
          <w:sz w:val="24"/>
        </w:rPr>
        <w:t>方式：供应商登录乐采云平台https://www.lecaiyun.com/在线申请获取采购文件（进入“项目采购”应用，在获取采购文件菜单中选择项目，申请获取采购文件）。</w:t>
      </w:r>
    </w:p>
    <w:p w14:paraId="543CDDEB">
      <w:pPr>
        <w:spacing w:line="360" w:lineRule="auto"/>
        <w:ind w:firstLine="540"/>
        <w:rPr>
          <w:rFonts w:ascii="宋体" w:hAnsi="宋体" w:cs="宋体"/>
          <w:sz w:val="24"/>
        </w:rPr>
      </w:pPr>
      <w:r>
        <w:rPr>
          <w:rFonts w:hint="eastAsia" w:ascii="宋体" w:hAnsi="宋体" w:cs="宋体"/>
          <w:sz w:val="24"/>
        </w:rPr>
        <w:t>售价：0元</w:t>
      </w:r>
    </w:p>
    <w:p w14:paraId="195B087F">
      <w:pPr>
        <w:pStyle w:val="3"/>
        <w:spacing w:before="0" w:after="0"/>
        <w:jc w:val="both"/>
        <w:rPr>
          <w:rFonts w:ascii="宋体" w:hAnsi="宋体" w:eastAsia="宋体" w:cs="宋体"/>
          <w:b w:val="0"/>
          <w:sz w:val="24"/>
          <w:szCs w:val="24"/>
        </w:rPr>
      </w:pPr>
      <w:bookmarkStart w:id="25" w:name="_Toc35393801"/>
      <w:bookmarkStart w:id="26" w:name="_Toc28359015"/>
      <w:bookmarkStart w:id="27" w:name="_Toc35393632"/>
      <w:bookmarkStart w:id="28" w:name="_Toc28359092"/>
      <w:r>
        <w:rPr>
          <w:rFonts w:hint="eastAsia" w:ascii="宋体" w:hAnsi="宋体" w:eastAsia="宋体" w:cs="宋体"/>
          <w:sz w:val="24"/>
          <w:szCs w:val="24"/>
        </w:rPr>
        <w:t>四、响应文件提交</w:t>
      </w:r>
      <w:bookmarkEnd w:id="25"/>
      <w:bookmarkEnd w:id="26"/>
      <w:bookmarkEnd w:id="27"/>
      <w:bookmarkEnd w:id="28"/>
      <w:r>
        <w:rPr>
          <w:rFonts w:hint="eastAsia" w:ascii="宋体" w:hAnsi="宋体" w:eastAsia="宋体" w:cs="宋体"/>
          <w:sz w:val="24"/>
          <w:szCs w:val="24"/>
        </w:rPr>
        <w:t>（上传）</w:t>
      </w:r>
    </w:p>
    <w:p w14:paraId="16683056">
      <w:pPr>
        <w:spacing w:line="360" w:lineRule="auto"/>
        <w:ind w:firstLine="480" w:firstLineChars="200"/>
        <w:rPr>
          <w:rFonts w:ascii="宋体" w:hAnsi="宋体" w:cs="宋体"/>
          <w:bCs/>
          <w:sz w:val="24"/>
          <w:u w:val="single"/>
        </w:rPr>
      </w:pPr>
      <w:r>
        <w:rPr>
          <w:rFonts w:hint="eastAsia" w:ascii="宋体" w:hAnsi="宋体" w:cs="宋体"/>
          <w:sz w:val="24"/>
        </w:rPr>
        <w:t>截止时间：</w:t>
      </w:r>
      <w:r>
        <w:rPr>
          <w:rFonts w:hint="eastAsia" w:ascii="宋体" w:hAnsi="宋体" w:cs="宋体"/>
          <w:bCs/>
          <w:sz w:val="24"/>
          <w:u w:val="single"/>
        </w:rPr>
        <w:t>202</w:t>
      </w:r>
      <w:r>
        <w:rPr>
          <w:rFonts w:hint="eastAsia" w:ascii="宋体" w:hAnsi="宋体" w:cs="宋体"/>
          <w:bCs/>
          <w:sz w:val="24"/>
          <w:u w:val="single"/>
          <w:lang w:val="en-US" w:eastAsia="zh-CN"/>
        </w:rPr>
        <w:t>5</w:t>
      </w:r>
      <w:r>
        <w:rPr>
          <w:rFonts w:hint="eastAsia" w:ascii="宋体" w:hAnsi="宋体" w:cs="宋体"/>
          <w:bCs/>
          <w:sz w:val="24"/>
          <w:u w:val="single"/>
        </w:rPr>
        <w:t>年</w:t>
      </w:r>
      <w:r>
        <w:rPr>
          <w:rFonts w:hint="eastAsia" w:ascii="宋体" w:hAnsi="宋体" w:cs="宋体"/>
          <w:bCs/>
          <w:sz w:val="24"/>
          <w:u w:val="single"/>
          <w:lang w:val="en-US" w:eastAsia="zh-CN"/>
        </w:rPr>
        <w:t xml:space="preserve">4 </w:t>
      </w:r>
      <w:r>
        <w:rPr>
          <w:rFonts w:hint="eastAsia" w:ascii="宋体" w:hAnsi="宋体" w:cs="宋体"/>
          <w:bCs/>
          <w:sz w:val="24"/>
          <w:u w:val="single"/>
        </w:rPr>
        <w:t>月</w:t>
      </w:r>
      <w:r>
        <w:rPr>
          <w:rFonts w:hint="eastAsia" w:ascii="宋体" w:hAnsi="宋体" w:cs="宋体"/>
          <w:bCs/>
          <w:sz w:val="24"/>
          <w:u w:val="single"/>
          <w:lang w:val="en-US" w:eastAsia="zh-CN"/>
        </w:rPr>
        <w:t>11</w:t>
      </w:r>
      <w:r>
        <w:rPr>
          <w:rFonts w:hint="eastAsia" w:ascii="宋体" w:hAnsi="宋体" w:cs="宋体"/>
          <w:bCs/>
          <w:sz w:val="24"/>
          <w:u w:val="single"/>
        </w:rPr>
        <w:t>日09：30（北京时间）</w:t>
      </w:r>
    </w:p>
    <w:p w14:paraId="6FA13872">
      <w:pPr>
        <w:spacing w:line="360" w:lineRule="auto"/>
        <w:ind w:firstLine="480" w:firstLineChars="200"/>
        <w:rPr>
          <w:rFonts w:ascii="宋体" w:hAnsi="宋体" w:cs="宋体"/>
          <w:sz w:val="24"/>
        </w:rPr>
      </w:pPr>
      <w:r>
        <w:rPr>
          <w:rFonts w:hint="eastAsia" w:ascii="宋体" w:hAnsi="宋体" w:cs="宋体"/>
          <w:sz w:val="24"/>
        </w:rPr>
        <w:t>地点（网址）：</w:t>
      </w:r>
      <w:r>
        <w:rPr>
          <w:rFonts w:hint="eastAsia" w:ascii="宋体" w:hAnsi="宋体" w:cs="宋体"/>
          <w:sz w:val="24"/>
          <w:u w:val="single"/>
        </w:rPr>
        <w:t>请登录乐采云投标客户端投标</w:t>
      </w:r>
    </w:p>
    <w:p w14:paraId="55D62C7B">
      <w:pPr>
        <w:pStyle w:val="3"/>
        <w:spacing w:before="0" w:after="0"/>
        <w:jc w:val="both"/>
        <w:rPr>
          <w:rFonts w:ascii="宋体" w:hAnsi="宋体" w:eastAsia="宋体" w:cs="宋体"/>
          <w:b w:val="0"/>
          <w:sz w:val="24"/>
          <w:szCs w:val="24"/>
        </w:rPr>
      </w:pPr>
      <w:bookmarkStart w:id="29" w:name="_Toc35393802"/>
      <w:bookmarkStart w:id="30" w:name="_Toc28359093"/>
      <w:bookmarkStart w:id="31" w:name="_Toc28359016"/>
      <w:bookmarkStart w:id="32" w:name="_Toc35393633"/>
      <w:r>
        <w:rPr>
          <w:rFonts w:hint="eastAsia" w:ascii="宋体" w:hAnsi="宋体" w:eastAsia="宋体" w:cs="宋体"/>
          <w:sz w:val="24"/>
          <w:szCs w:val="24"/>
        </w:rPr>
        <w:t>五、响应文件开启</w:t>
      </w:r>
      <w:bookmarkEnd w:id="29"/>
      <w:bookmarkEnd w:id="30"/>
      <w:bookmarkEnd w:id="31"/>
      <w:bookmarkEnd w:id="32"/>
    </w:p>
    <w:p w14:paraId="71D78483">
      <w:pPr>
        <w:spacing w:line="360" w:lineRule="auto"/>
        <w:ind w:firstLine="480" w:firstLineChars="200"/>
        <w:rPr>
          <w:rFonts w:ascii="宋体" w:hAnsi="宋体" w:cs="宋体"/>
          <w:sz w:val="24"/>
        </w:rPr>
      </w:pPr>
      <w:r>
        <w:rPr>
          <w:rFonts w:hint="eastAsia" w:ascii="宋体" w:hAnsi="宋体" w:cs="宋体"/>
          <w:sz w:val="24"/>
        </w:rPr>
        <w:t>开启时间：</w:t>
      </w:r>
      <w:r>
        <w:rPr>
          <w:rFonts w:hint="eastAsia" w:ascii="宋体" w:hAnsi="宋体" w:cs="宋体"/>
          <w:bCs/>
          <w:sz w:val="24"/>
          <w:u w:val="single"/>
        </w:rPr>
        <w:t>202</w:t>
      </w:r>
      <w:r>
        <w:rPr>
          <w:rFonts w:hint="eastAsia" w:ascii="宋体" w:hAnsi="宋体" w:cs="宋体"/>
          <w:bCs/>
          <w:sz w:val="24"/>
          <w:u w:val="single"/>
          <w:lang w:val="en-US" w:eastAsia="zh-CN"/>
        </w:rPr>
        <w:t>5</w:t>
      </w:r>
      <w:r>
        <w:rPr>
          <w:rFonts w:hint="eastAsia" w:ascii="宋体" w:hAnsi="宋体" w:cs="宋体"/>
          <w:bCs/>
          <w:sz w:val="24"/>
          <w:u w:val="single"/>
        </w:rPr>
        <w:t>年</w:t>
      </w:r>
      <w:r>
        <w:rPr>
          <w:rFonts w:hint="eastAsia" w:ascii="宋体" w:hAnsi="宋体" w:cs="宋体"/>
          <w:bCs/>
          <w:sz w:val="24"/>
          <w:u w:val="single"/>
          <w:lang w:val="en-US" w:eastAsia="zh-CN"/>
        </w:rPr>
        <w:t>4</w:t>
      </w:r>
      <w:r>
        <w:rPr>
          <w:rFonts w:hint="eastAsia" w:ascii="宋体" w:hAnsi="宋体" w:cs="宋体"/>
          <w:bCs/>
          <w:sz w:val="24"/>
          <w:u w:val="single"/>
        </w:rPr>
        <w:t>月</w:t>
      </w:r>
      <w:r>
        <w:rPr>
          <w:rFonts w:hint="eastAsia" w:ascii="宋体" w:hAnsi="宋体" w:cs="宋体"/>
          <w:bCs/>
          <w:sz w:val="24"/>
          <w:u w:val="single"/>
          <w:lang w:val="en-US" w:eastAsia="zh-CN"/>
        </w:rPr>
        <w:t>11</w:t>
      </w:r>
      <w:r>
        <w:rPr>
          <w:rFonts w:hint="eastAsia" w:ascii="宋体" w:hAnsi="宋体" w:cs="宋体"/>
          <w:bCs/>
          <w:sz w:val="24"/>
          <w:u w:val="single"/>
        </w:rPr>
        <w:t>日09：30（北京时间）</w:t>
      </w:r>
    </w:p>
    <w:p w14:paraId="165F5654">
      <w:pPr>
        <w:spacing w:line="360" w:lineRule="auto"/>
        <w:ind w:firstLine="480" w:firstLineChars="200"/>
        <w:rPr>
          <w:rFonts w:ascii="宋体" w:hAnsi="宋体" w:cs="宋体"/>
          <w:bCs/>
          <w:sz w:val="24"/>
          <w:u w:val="single"/>
        </w:rPr>
      </w:pPr>
      <w:r>
        <w:rPr>
          <w:rFonts w:hint="eastAsia" w:ascii="宋体" w:hAnsi="宋体" w:cs="宋体"/>
          <w:sz w:val="24"/>
        </w:rPr>
        <w:t>地点（网址）：</w:t>
      </w:r>
      <w:r>
        <w:rPr>
          <w:rFonts w:hint="eastAsia" w:ascii="宋体" w:hAnsi="宋体" w:cs="宋体"/>
          <w:sz w:val="24"/>
          <w:u w:val="single"/>
          <w:lang w:eastAsia="zh-CN"/>
        </w:rPr>
        <w:t>杭州建设工程造价咨询有限公司</w:t>
      </w:r>
      <w:r>
        <w:rPr>
          <w:rFonts w:hint="eastAsia" w:ascii="宋体" w:hAnsi="宋体" w:cs="宋体"/>
          <w:sz w:val="24"/>
          <w:u w:val="single"/>
        </w:rPr>
        <w:t>开标室（</w:t>
      </w:r>
      <w:r>
        <w:rPr>
          <w:rFonts w:hint="eastAsia" w:ascii="宋体" w:hAnsi="宋体" w:cs="宋体"/>
          <w:sz w:val="24"/>
          <w:u w:val="single"/>
          <w:lang w:eastAsia="zh-CN"/>
        </w:rPr>
        <w:t>龙泉市贤良路德光大厦三楼</w:t>
      </w:r>
      <w:r>
        <w:rPr>
          <w:rFonts w:hint="eastAsia" w:ascii="宋体" w:hAnsi="宋体" w:cs="宋体"/>
          <w:sz w:val="24"/>
          <w:u w:val="single"/>
        </w:rPr>
        <w:t>），（网址：乐采云平台（https://www.lecaiyun.com/））</w:t>
      </w:r>
    </w:p>
    <w:p w14:paraId="6C60CB2C">
      <w:pPr>
        <w:pStyle w:val="3"/>
        <w:spacing w:before="0" w:after="0"/>
        <w:jc w:val="both"/>
        <w:rPr>
          <w:rFonts w:ascii="宋体" w:hAnsi="宋体" w:eastAsia="宋体" w:cs="宋体"/>
          <w:b w:val="0"/>
          <w:sz w:val="24"/>
          <w:szCs w:val="24"/>
        </w:rPr>
      </w:pPr>
      <w:bookmarkStart w:id="33" w:name="_Toc28359094"/>
      <w:bookmarkStart w:id="34" w:name="_Toc28359017"/>
      <w:bookmarkStart w:id="35" w:name="_Toc35393634"/>
      <w:bookmarkStart w:id="36" w:name="_Toc35393803"/>
      <w:r>
        <w:rPr>
          <w:rFonts w:hint="eastAsia" w:ascii="宋体" w:hAnsi="宋体" w:eastAsia="宋体" w:cs="宋体"/>
          <w:sz w:val="24"/>
          <w:szCs w:val="24"/>
        </w:rPr>
        <w:t>六、公告期限</w:t>
      </w:r>
      <w:bookmarkEnd w:id="33"/>
      <w:bookmarkEnd w:id="34"/>
      <w:bookmarkEnd w:id="35"/>
      <w:bookmarkEnd w:id="36"/>
    </w:p>
    <w:p w14:paraId="0C06F9C4">
      <w:pPr>
        <w:spacing w:line="360" w:lineRule="auto"/>
        <w:ind w:firstLine="480" w:firstLineChars="200"/>
        <w:rPr>
          <w:rFonts w:ascii="宋体" w:hAnsi="宋体" w:cs="宋体"/>
          <w:kern w:val="0"/>
          <w:sz w:val="24"/>
        </w:rPr>
      </w:pPr>
      <w:r>
        <w:rPr>
          <w:rFonts w:hint="eastAsia" w:ascii="宋体" w:hAnsi="宋体" w:cs="宋体"/>
          <w:kern w:val="0"/>
          <w:sz w:val="24"/>
        </w:rPr>
        <w:t>自本公告发布之日起3个工作日。</w:t>
      </w:r>
    </w:p>
    <w:p w14:paraId="351C4DCB">
      <w:pPr>
        <w:pStyle w:val="3"/>
        <w:spacing w:before="0" w:after="0"/>
        <w:jc w:val="both"/>
        <w:rPr>
          <w:rFonts w:ascii="宋体" w:hAnsi="宋体" w:eastAsia="宋体" w:cs="宋体"/>
          <w:b w:val="0"/>
          <w:sz w:val="24"/>
          <w:szCs w:val="24"/>
        </w:rPr>
      </w:pPr>
      <w:bookmarkStart w:id="37" w:name="_Toc35393635"/>
      <w:bookmarkStart w:id="38" w:name="_Toc35393804"/>
      <w:r>
        <w:rPr>
          <w:rFonts w:hint="eastAsia" w:ascii="宋体" w:hAnsi="宋体" w:eastAsia="宋体" w:cs="宋体"/>
          <w:sz w:val="24"/>
          <w:szCs w:val="24"/>
        </w:rPr>
        <w:t>七、其他补充事宜</w:t>
      </w:r>
      <w:bookmarkEnd w:id="37"/>
      <w:bookmarkEnd w:id="38"/>
    </w:p>
    <w:p w14:paraId="6400DE35">
      <w:pPr>
        <w:pStyle w:val="4"/>
        <w:keepNext w:val="0"/>
        <w:keepLines w:val="0"/>
        <w:spacing w:before="0" w:after="0"/>
        <w:ind w:firstLine="480"/>
        <w:rPr>
          <w:rFonts w:ascii="宋体" w:hAnsi="宋体" w:eastAsia="宋体" w:cs="宋体"/>
          <w:b w:val="0"/>
          <w:bCs w:val="0"/>
          <w:sz w:val="24"/>
          <w:szCs w:val="24"/>
        </w:rPr>
      </w:pPr>
      <w:bookmarkStart w:id="39" w:name="_Toc28359018"/>
      <w:bookmarkStart w:id="40" w:name="_Toc35393636"/>
      <w:bookmarkStart w:id="41" w:name="_Toc28359095"/>
      <w:bookmarkStart w:id="42" w:name="_Toc35393805"/>
      <w:r>
        <w:rPr>
          <w:rFonts w:hint="eastAsia" w:ascii="宋体" w:hAnsi="宋体" w:eastAsia="宋体" w:cs="宋体"/>
          <w:b w:val="0"/>
          <w:bCs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29B5479B">
      <w:pPr>
        <w:pStyle w:val="4"/>
        <w:keepNext w:val="0"/>
        <w:keepLines w:val="0"/>
        <w:spacing w:before="0" w:after="0"/>
        <w:ind w:firstLine="480"/>
        <w:rPr>
          <w:rFonts w:ascii="宋体" w:hAnsi="宋体" w:eastAsia="宋体" w:cs="宋体"/>
          <w:b w:val="0"/>
          <w:bCs w:val="0"/>
          <w:sz w:val="24"/>
          <w:szCs w:val="24"/>
        </w:rPr>
      </w:pPr>
      <w:r>
        <w:rPr>
          <w:rFonts w:hint="eastAsia" w:ascii="宋体" w:hAnsi="宋体" w:eastAsia="宋体" w:cs="宋体"/>
          <w:b w:val="0"/>
          <w:bCs w:val="0"/>
          <w:sz w:val="24"/>
          <w:szCs w:val="24"/>
        </w:rPr>
        <w:t>2.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路径为：浙江政府服务网-政府采购投诉处理-在线办理。</w:t>
      </w:r>
    </w:p>
    <w:p w14:paraId="0AA01634">
      <w:pPr>
        <w:pStyle w:val="4"/>
        <w:keepNext w:val="0"/>
        <w:keepLines w:val="0"/>
        <w:spacing w:before="0" w:after="0"/>
        <w:ind w:firstLine="480"/>
        <w:rPr>
          <w:rFonts w:ascii="宋体" w:hAnsi="宋体" w:eastAsia="宋体" w:cs="宋体"/>
          <w:b w:val="0"/>
          <w:bCs w:val="0"/>
          <w:sz w:val="24"/>
          <w:szCs w:val="24"/>
        </w:rPr>
      </w:pPr>
      <w:r>
        <w:rPr>
          <w:rFonts w:hint="eastAsia" w:ascii="宋体" w:hAnsi="宋体" w:eastAsia="宋体" w:cs="宋体"/>
          <w:b w:val="0"/>
          <w:bCs w:val="0"/>
          <w:sz w:val="24"/>
          <w:szCs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6EC4182">
      <w:pPr>
        <w:pStyle w:val="4"/>
        <w:keepNext w:val="0"/>
        <w:keepLines w:val="0"/>
        <w:spacing w:before="0" w:after="0"/>
        <w:ind w:firstLine="480"/>
        <w:rPr>
          <w:rFonts w:ascii="宋体" w:hAnsi="宋体" w:eastAsia="宋体" w:cs="宋体"/>
          <w:b w:val="0"/>
          <w:bCs w:val="0"/>
          <w:sz w:val="24"/>
          <w:szCs w:val="24"/>
        </w:rPr>
      </w:pPr>
      <w:r>
        <w:rPr>
          <w:rFonts w:hint="eastAsia" w:ascii="宋体" w:hAnsi="宋体" w:eastAsia="宋体" w:cs="宋体"/>
          <w:b w:val="0"/>
          <w:bCs w:val="0"/>
          <w:sz w:val="24"/>
          <w:szCs w:val="24"/>
        </w:rPr>
        <w:t>4.其他事项：</w:t>
      </w:r>
    </w:p>
    <w:p w14:paraId="7CF097C4">
      <w:pPr>
        <w:pStyle w:val="93"/>
        <w:tabs>
          <w:tab w:val="left" w:pos="540"/>
        </w:tabs>
        <w:snapToGrid w:val="0"/>
        <w:spacing w:line="360" w:lineRule="auto"/>
        <w:ind w:firstLine="480" w:firstLineChars="200"/>
        <w:rPr>
          <w:rFonts w:ascii="宋体" w:hAnsi="宋体" w:cs="宋体"/>
          <w:sz w:val="24"/>
        </w:rPr>
      </w:pPr>
      <w:r>
        <w:rPr>
          <w:rFonts w:hint="eastAsia" w:ascii="宋体" w:hAnsi="宋体" w:cs="宋体"/>
          <w:sz w:val="24"/>
        </w:rPr>
        <w:t>4.1本项目的更正、终止、澄清(修改)、中止(暂停)等公告内容在乐采云平台发布。</w:t>
      </w:r>
    </w:p>
    <w:p w14:paraId="21F30885">
      <w:pPr>
        <w:pStyle w:val="18"/>
        <w:spacing w:line="360" w:lineRule="auto"/>
        <w:ind w:firstLine="480" w:firstLineChars="200"/>
        <w:rPr>
          <w:rFonts w:ascii="宋体" w:hAnsi="宋体" w:eastAsia="宋体" w:cs="宋体"/>
          <w:sz w:val="24"/>
        </w:rPr>
      </w:pPr>
      <w:r>
        <w:rPr>
          <w:rFonts w:hint="eastAsia" w:ascii="宋体" w:hAnsi="宋体" w:eastAsia="宋体" w:cs="宋体"/>
          <w:sz w:val="24"/>
        </w:rPr>
        <w:t>4.2政府采购信用融资政策：根据“浙江省政府采购融资畅通工程”，鼓励供应商通过乐采云平台申请“政采贷”和履约保函等金融服务，有效缓解资金难题。</w:t>
      </w:r>
    </w:p>
    <w:bookmarkEnd w:id="39"/>
    <w:bookmarkEnd w:id="40"/>
    <w:bookmarkEnd w:id="41"/>
    <w:bookmarkEnd w:id="42"/>
    <w:p w14:paraId="7232C0E7">
      <w:pPr>
        <w:pStyle w:val="3"/>
        <w:keepNext w:val="0"/>
        <w:spacing w:before="0" w:after="0"/>
        <w:jc w:val="both"/>
        <w:rPr>
          <w:rFonts w:ascii="宋体" w:hAnsi="宋体" w:eastAsia="宋体" w:cs="宋体"/>
          <w:sz w:val="24"/>
          <w:szCs w:val="24"/>
        </w:rPr>
      </w:pPr>
      <w:r>
        <w:rPr>
          <w:rFonts w:hint="eastAsia" w:ascii="宋体" w:hAnsi="宋体" w:eastAsia="宋体" w:cs="宋体"/>
          <w:sz w:val="24"/>
          <w:szCs w:val="24"/>
        </w:rPr>
        <w:t>八、凡对本次招标提出询问、质疑、投诉，请按以下方式联系</w:t>
      </w:r>
    </w:p>
    <w:p w14:paraId="47F69B1D">
      <w:pPr>
        <w:pStyle w:val="3"/>
        <w:keepNext w:val="0"/>
        <w:keepLines w:val="0"/>
        <w:pageBreakBefore w:val="0"/>
        <w:widowControl w:val="0"/>
        <w:kinsoku/>
        <w:wordWrap/>
        <w:overflowPunct/>
        <w:topLinePunct w:val="0"/>
        <w:autoSpaceDE/>
        <w:autoSpaceDN/>
        <w:bidi w:val="0"/>
        <w:spacing w:before="0" w:after="0" w:line="360" w:lineRule="auto"/>
        <w:ind w:firstLine="480" w:firstLineChars="200"/>
        <w:jc w:val="both"/>
        <w:rPr>
          <w:rFonts w:hint="eastAsia" w:ascii="宋体" w:hAnsi="宋体" w:eastAsia="宋体" w:cs="宋体"/>
          <w:b w:val="0"/>
          <w:color w:val="auto"/>
          <w:sz w:val="24"/>
          <w:szCs w:val="24"/>
          <w:highlight w:val="none"/>
        </w:rPr>
      </w:pPr>
      <w:bookmarkStart w:id="43" w:name="_Toc35393637"/>
      <w:bookmarkStart w:id="44" w:name="_Toc28359019"/>
      <w:bookmarkStart w:id="45" w:name="_Toc35393806"/>
      <w:bookmarkStart w:id="46" w:name="_Toc28359096"/>
      <w:r>
        <w:rPr>
          <w:rFonts w:hint="eastAsia" w:ascii="宋体" w:hAnsi="宋体" w:eastAsia="宋体" w:cs="宋体"/>
          <w:b w:val="0"/>
          <w:color w:val="auto"/>
          <w:sz w:val="24"/>
          <w:szCs w:val="24"/>
          <w:highlight w:val="none"/>
        </w:rPr>
        <w:t>1.采购人信息</w:t>
      </w:r>
      <w:bookmarkEnd w:id="43"/>
      <w:bookmarkEnd w:id="44"/>
      <w:bookmarkEnd w:id="45"/>
      <w:bookmarkEnd w:id="46"/>
    </w:p>
    <w:p w14:paraId="1D12660A">
      <w:pPr>
        <w:keepNext w:val="0"/>
        <w:keepLines w:val="0"/>
        <w:pageBreakBefore w:val="0"/>
        <w:widowControl w:val="0"/>
        <w:kinsoku/>
        <w:wordWrap/>
        <w:overflowPunct/>
        <w:topLinePunct w:val="0"/>
        <w:autoSpaceDE/>
        <w:autoSpaceDN/>
        <w:bidi w:val="0"/>
        <w:spacing w:line="336"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称：</w:t>
      </w:r>
      <w:r>
        <w:rPr>
          <w:rFonts w:hint="eastAsia" w:ascii="宋体" w:hAnsi="宋体" w:cs="宋体"/>
          <w:color w:val="auto"/>
          <w:sz w:val="24"/>
          <w:highlight w:val="none"/>
          <w:u w:val="single"/>
          <w:lang w:eastAsia="zh-CN"/>
        </w:rPr>
        <w:t>浙江龙泉经济开发区发展有限公司</w:t>
      </w:r>
    </w:p>
    <w:p w14:paraId="37190C37">
      <w:pPr>
        <w:keepNext w:val="0"/>
        <w:keepLines w:val="0"/>
        <w:pageBreakBefore w:val="0"/>
        <w:widowControl w:val="0"/>
        <w:kinsoku/>
        <w:wordWrap/>
        <w:overflowPunct/>
        <w:topLinePunct w:val="0"/>
        <w:autoSpaceDE/>
        <w:autoSpaceDN/>
        <w:bidi w:val="0"/>
        <w:spacing w:line="360" w:lineRule="auto"/>
        <w:ind w:firstLine="480" w:firstLineChars="200"/>
        <w:jc w:val="left"/>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地</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址：</w:t>
      </w:r>
      <w:r>
        <w:rPr>
          <w:rFonts w:hint="eastAsia" w:ascii="宋体" w:hAnsi="宋体" w:cs="宋体"/>
          <w:color w:val="auto"/>
          <w:sz w:val="24"/>
          <w:szCs w:val="24"/>
          <w:highlight w:val="none"/>
          <w:u w:val="single"/>
          <w:lang w:eastAsia="zh-CN"/>
        </w:rPr>
        <w:t>龙泉市</w:t>
      </w:r>
    </w:p>
    <w:p w14:paraId="31F1D77D">
      <w:pPr>
        <w:keepNext w:val="0"/>
        <w:keepLines w:val="0"/>
        <w:pageBreakBefore w:val="0"/>
        <w:widowControl w:val="0"/>
        <w:kinsoku/>
        <w:wordWrap/>
        <w:overflowPunct/>
        <w:topLinePunct w:val="0"/>
        <w:autoSpaceDE/>
        <w:autoSpaceDN/>
        <w:bidi w:val="0"/>
        <w:spacing w:line="360" w:lineRule="auto"/>
        <w:ind w:firstLine="480" w:firstLineChars="200"/>
        <w:jc w:val="left"/>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i w:val="0"/>
          <w:caps w:val="0"/>
          <w:color w:val="auto"/>
          <w:spacing w:val="0"/>
          <w:sz w:val="24"/>
          <w:szCs w:val="24"/>
          <w:highlight w:val="none"/>
          <w:lang w:val="en-US" w:eastAsia="zh-CN"/>
        </w:rPr>
        <w:t>传    真：</w:t>
      </w:r>
      <w:r>
        <w:rPr>
          <w:rFonts w:hint="eastAsia" w:ascii="宋体" w:hAnsi="宋体" w:cs="宋体"/>
          <w:color w:val="auto"/>
          <w:sz w:val="24"/>
          <w:highlight w:val="none"/>
          <w:u w:val="single"/>
          <w:lang w:eastAsia="zh-CN"/>
        </w:rPr>
        <w:t>0578-7769728</w:t>
      </w:r>
    </w:p>
    <w:p w14:paraId="1125AC7A">
      <w:pPr>
        <w:keepNext w:val="0"/>
        <w:keepLines w:val="0"/>
        <w:pageBreakBefore w:val="0"/>
        <w:widowControl w:val="0"/>
        <w:kinsoku/>
        <w:wordWrap/>
        <w:overflowPunct/>
        <w:topLinePunct w:val="0"/>
        <w:autoSpaceDE/>
        <w:autoSpaceDN/>
        <w:bidi w:val="0"/>
        <w:spacing w:line="360" w:lineRule="auto"/>
        <w:ind w:firstLine="480" w:firstLineChars="200"/>
        <w:jc w:val="left"/>
        <w:rPr>
          <w:rFonts w:hint="eastAsia" w:ascii="宋体" w:hAnsi="宋体" w:eastAsia="宋体" w:cs="宋体"/>
          <w:i w:val="0"/>
          <w:caps w:val="0"/>
          <w:color w:val="auto"/>
          <w:spacing w:val="0"/>
          <w:sz w:val="24"/>
          <w:szCs w:val="24"/>
          <w:highlight w:val="none"/>
        </w:rPr>
      </w:pPr>
      <w:r>
        <w:rPr>
          <w:rFonts w:hint="eastAsia" w:ascii="宋体" w:hAnsi="宋体" w:eastAsia="宋体" w:cs="宋体"/>
          <w:i w:val="0"/>
          <w:caps w:val="0"/>
          <w:color w:val="auto"/>
          <w:spacing w:val="0"/>
          <w:sz w:val="24"/>
          <w:szCs w:val="24"/>
          <w:highlight w:val="none"/>
        </w:rPr>
        <w:t>项目联系人</w:t>
      </w:r>
      <w:r>
        <w:rPr>
          <w:rFonts w:hint="eastAsia" w:ascii="宋体" w:hAnsi="宋体" w:cs="宋体"/>
          <w:i w:val="0"/>
          <w:caps w:val="0"/>
          <w:color w:val="auto"/>
          <w:spacing w:val="0"/>
          <w:sz w:val="24"/>
          <w:szCs w:val="24"/>
          <w:highlight w:val="none"/>
          <w:lang w:eastAsia="zh-CN"/>
        </w:rPr>
        <w:t>（</w:t>
      </w:r>
      <w:r>
        <w:rPr>
          <w:rFonts w:hint="eastAsia" w:ascii="宋体" w:hAnsi="宋体" w:cs="宋体"/>
          <w:i w:val="0"/>
          <w:caps w:val="0"/>
          <w:color w:val="auto"/>
          <w:spacing w:val="0"/>
          <w:sz w:val="24"/>
          <w:szCs w:val="24"/>
          <w:highlight w:val="none"/>
          <w:lang w:val="en-US" w:eastAsia="zh-CN"/>
        </w:rPr>
        <w:t>询问</w:t>
      </w:r>
      <w:r>
        <w:rPr>
          <w:rFonts w:hint="eastAsia" w:ascii="宋体" w:hAnsi="宋体" w:cs="宋体"/>
          <w:i w:val="0"/>
          <w:caps w:val="0"/>
          <w:color w:val="auto"/>
          <w:spacing w:val="0"/>
          <w:sz w:val="24"/>
          <w:szCs w:val="24"/>
          <w:highlight w:val="none"/>
          <w:lang w:eastAsia="zh-CN"/>
        </w:rPr>
        <w:t>）</w:t>
      </w:r>
      <w:r>
        <w:rPr>
          <w:rFonts w:hint="eastAsia" w:ascii="宋体" w:hAnsi="宋体" w:eastAsia="宋体" w:cs="宋体"/>
          <w:i w:val="0"/>
          <w:caps w:val="0"/>
          <w:color w:val="auto"/>
          <w:spacing w:val="0"/>
          <w:sz w:val="24"/>
          <w:szCs w:val="24"/>
          <w:highlight w:val="none"/>
        </w:rPr>
        <w:t>：</w:t>
      </w:r>
      <w:r>
        <w:rPr>
          <w:rFonts w:hint="eastAsia" w:ascii="宋体" w:hAnsi="宋体" w:cs="宋体"/>
          <w:i w:val="0"/>
          <w:caps w:val="0"/>
          <w:color w:val="auto"/>
          <w:spacing w:val="0"/>
          <w:sz w:val="24"/>
          <w:szCs w:val="24"/>
          <w:highlight w:val="none"/>
          <w:u w:val="single"/>
          <w:lang w:val="en-US" w:eastAsia="zh-CN"/>
        </w:rPr>
        <w:t>张</w:t>
      </w:r>
      <w:r>
        <w:rPr>
          <w:rFonts w:hint="eastAsia" w:ascii="宋体" w:hAnsi="宋体" w:cs="宋体"/>
          <w:color w:val="auto"/>
          <w:sz w:val="24"/>
          <w:highlight w:val="none"/>
          <w:u w:val="single"/>
        </w:rPr>
        <w:t>先生</w:t>
      </w:r>
      <w:r>
        <w:rPr>
          <w:rFonts w:hint="eastAsia" w:ascii="宋体" w:hAnsi="宋体" w:eastAsia="宋体" w:cs="宋体"/>
          <w:i w:val="0"/>
          <w:caps w:val="0"/>
          <w:color w:val="auto"/>
          <w:spacing w:val="0"/>
          <w:sz w:val="24"/>
          <w:szCs w:val="24"/>
          <w:highlight w:val="none"/>
        </w:rPr>
        <w:t>　　　　　　　　　</w:t>
      </w:r>
    </w:p>
    <w:p w14:paraId="08453BCB">
      <w:pPr>
        <w:keepNext w:val="0"/>
        <w:keepLines w:val="0"/>
        <w:pageBreakBefore w:val="0"/>
        <w:widowControl w:val="0"/>
        <w:kinsoku/>
        <w:wordWrap/>
        <w:overflowPunct/>
        <w:topLinePunct w:val="0"/>
        <w:autoSpaceDE/>
        <w:autoSpaceDN/>
        <w:bidi w:val="0"/>
        <w:spacing w:line="360" w:lineRule="auto"/>
        <w:ind w:firstLine="480" w:firstLineChars="200"/>
        <w:jc w:val="left"/>
        <w:rPr>
          <w:rFonts w:hint="eastAsia" w:ascii="宋体" w:hAnsi="宋体" w:eastAsia="宋体" w:cs="宋体"/>
          <w:i w:val="0"/>
          <w:caps w:val="0"/>
          <w:color w:val="auto"/>
          <w:spacing w:val="0"/>
          <w:sz w:val="24"/>
          <w:szCs w:val="24"/>
          <w:highlight w:val="none"/>
          <w:u w:val="single"/>
          <w:lang w:eastAsia="zh-CN"/>
        </w:rPr>
      </w:pPr>
      <w:r>
        <w:rPr>
          <w:rFonts w:hint="eastAsia" w:ascii="宋体" w:hAnsi="宋体" w:eastAsia="宋体" w:cs="宋体"/>
          <w:i w:val="0"/>
          <w:caps w:val="0"/>
          <w:color w:val="auto"/>
          <w:spacing w:val="0"/>
          <w:sz w:val="24"/>
          <w:szCs w:val="24"/>
          <w:highlight w:val="none"/>
        </w:rPr>
        <w:t>项目联系方式</w:t>
      </w:r>
      <w:r>
        <w:rPr>
          <w:rFonts w:hint="eastAsia" w:ascii="宋体" w:hAnsi="宋体" w:cs="宋体"/>
          <w:i w:val="0"/>
          <w:caps w:val="0"/>
          <w:color w:val="auto"/>
          <w:spacing w:val="0"/>
          <w:sz w:val="24"/>
          <w:szCs w:val="24"/>
          <w:highlight w:val="none"/>
          <w:lang w:eastAsia="zh-CN"/>
        </w:rPr>
        <w:t>（</w:t>
      </w:r>
      <w:r>
        <w:rPr>
          <w:rFonts w:hint="eastAsia" w:ascii="宋体" w:hAnsi="宋体" w:cs="宋体"/>
          <w:i w:val="0"/>
          <w:caps w:val="0"/>
          <w:color w:val="auto"/>
          <w:spacing w:val="0"/>
          <w:sz w:val="24"/>
          <w:szCs w:val="24"/>
          <w:highlight w:val="none"/>
          <w:lang w:val="en-US" w:eastAsia="zh-CN"/>
        </w:rPr>
        <w:t>询问</w:t>
      </w:r>
      <w:r>
        <w:rPr>
          <w:rFonts w:hint="eastAsia" w:ascii="宋体" w:hAnsi="宋体" w:cs="宋体"/>
          <w:i w:val="0"/>
          <w:caps w:val="0"/>
          <w:color w:val="auto"/>
          <w:spacing w:val="0"/>
          <w:sz w:val="24"/>
          <w:szCs w:val="24"/>
          <w:highlight w:val="none"/>
          <w:lang w:eastAsia="zh-CN"/>
        </w:rPr>
        <w:t>）</w:t>
      </w:r>
      <w:r>
        <w:rPr>
          <w:rFonts w:hint="eastAsia" w:ascii="宋体" w:hAnsi="宋体" w:eastAsia="宋体" w:cs="宋体"/>
          <w:i w:val="0"/>
          <w:caps w:val="0"/>
          <w:color w:val="auto"/>
          <w:spacing w:val="0"/>
          <w:sz w:val="24"/>
          <w:szCs w:val="24"/>
          <w:highlight w:val="none"/>
        </w:rPr>
        <w:t>：</w:t>
      </w:r>
      <w:r>
        <w:rPr>
          <w:rFonts w:hint="eastAsia" w:ascii="宋体" w:hAnsi="宋体" w:cs="宋体"/>
          <w:color w:val="auto"/>
          <w:sz w:val="24"/>
          <w:highlight w:val="none"/>
          <w:u w:val="single"/>
          <w:lang w:val="en-US" w:eastAsia="zh-CN"/>
        </w:rPr>
        <w:t>0578-7769728</w:t>
      </w:r>
    </w:p>
    <w:p w14:paraId="7BE6159B">
      <w:pPr>
        <w:keepNext w:val="0"/>
        <w:keepLines w:val="0"/>
        <w:pageBreakBefore w:val="0"/>
        <w:widowControl w:val="0"/>
        <w:kinsoku/>
        <w:wordWrap/>
        <w:overflowPunct/>
        <w:topLinePunct w:val="0"/>
        <w:autoSpaceDE/>
        <w:autoSpaceDN/>
        <w:bidi w:val="0"/>
        <w:spacing w:line="360" w:lineRule="auto"/>
        <w:ind w:firstLine="480" w:firstLineChars="200"/>
        <w:jc w:val="left"/>
        <w:rPr>
          <w:rFonts w:hint="eastAsia" w:ascii="宋体" w:hAnsi="宋体" w:eastAsia="宋体" w:cs="宋体"/>
          <w:i w:val="0"/>
          <w:caps w:val="0"/>
          <w:color w:val="auto"/>
          <w:spacing w:val="0"/>
          <w:sz w:val="24"/>
          <w:szCs w:val="24"/>
          <w:highlight w:val="none"/>
          <w:u w:val="single"/>
          <w:lang w:eastAsia="zh-CN"/>
        </w:rPr>
      </w:pPr>
      <w:r>
        <w:rPr>
          <w:rFonts w:hint="eastAsia" w:ascii="宋体" w:hAnsi="宋体" w:eastAsia="宋体" w:cs="宋体"/>
          <w:i w:val="0"/>
          <w:caps w:val="0"/>
          <w:color w:val="auto"/>
          <w:spacing w:val="0"/>
          <w:sz w:val="24"/>
          <w:szCs w:val="24"/>
          <w:highlight w:val="none"/>
        </w:rPr>
        <w:t>质疑联系人：</w:t>
      </w:r>
      <w:r>
        <w:rPr>
          <w:rFonts w:hint="eastAsia" w:ascii="宋体" w:hAnsi="宋体" w:cs="宋体"/>
          <w:i w:val="0"/>
          <w:caps w:val="0"/>
          <w:color w:val="auto"/>
          <w:spacing w:val="0"/>
          <w:sz w:val="24"/>
          <w:szCs w:val="24"/>
          <w:highlight w:val="none"/>
          <w:u w:val="single"/>
          <w:lang w:val="en-US" w:eastAsia="zh-CN"/>
        </w:rPr>
        <w:t>张</w:t>
      </w:r>
      <w:r>
        <w:rPr>
          <w:rFonts w:hint="eastAsia" w:ascii="宋体" w:hAnsi="宋体" w:cs="宋体"/>
          <w:color w:val="auto"/>
          <w:sz w:val="24"/>
          <w:highlight w:val="none"/>
          <w:u w:val="single"/>
        </w:rPr>
        <w:t>先生</w:t>
      </w:r>
    </w:p>
    <w:p w14:paraId="1FD0C61D">
      <w:pPr>
        <w:keepNext w:val="0"/>
        <w:keepLines w:val="0"/>
        <w:pageBreakBefore w:val="0"/>
        <w:widowControl w:val="0"/>
        <w:kinsoku/>
        <w:wordWrap/>
        <w:overflowPunct/>
        <w:topLinePunct w:val="0"/>
        <w:autoSpaceDE/>
        <w:autoSpaceDN/>
        <w:bidi w:val="0"/>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i w:val="0"/>
          <w:caps w:val="0"/>
          <w:color w:val="auto"/>
          <w:spacing w:val="0"/>
          <w:sz w:val="24"/>
          <w:szCs w:val="24"/>
          <w:highlight w:val="none"/>
        </w:rPr>
        <w:t>质疑联系方式：</w:t>
      </w:r>
      <w:r>
        <w:rPr>
          <w:rFonts w:hint="eastAsia" w:ascii="宋体" w:hAnsi="宋体" w:cs="宋体"/>
          <w:i w:val="0"/>
          <w:caps w:val="0"/>
          <w:color w:val="auto"/>
          <w:spacing w:val="0"/>
          <w:sz w:val="24"/>
          <w:szCs w:val="24"/>
          <w:highlight w:val="none"/>
          <w:u w:val="single"/>
          <w:lang w:val="en-US" w:eastAsia="zh-CN"/>
        </w:rPr>
        <w:t>0578-7769728</w:t>
      </w:r>
    </w:p>
    <w:p w14:paraId="42F96371">
      <w:pPr>
        <w:keepNext w:val="0"/>
        <w:keepLines w:val="0"/>
        <w:pageBreakBefore w:val="0"/>
        <w:widowControl w:val="0"/>
        <w:kinsoku/>
        <w:wordWrap/>
        <w:overflowPunct/>
        <w:topLinePunct w:val="0"/>
        <w:autoSpaceDE/>
        <w:autoSpaceDN/>
        <w:bidi w:val="0"/>
        <w:spacing w:line="360" w:lineRule="auto"/>
        <w:ind w:firstLine="480" w:firstLineChars="200"/>
        <w:jc w:val="left"/>
        <w:rPr>
          <w:rFonts w:hint="eastAsia" w:ascii="宋体" w:hAnsi="宋体" w:eastAsia="宋体" w:cs="宋体"/>
          <w:color w:val="auto"/>
          <w:sz w:val="24"/>
          <w:highlight w:val="none"/>
        </w:rPr>
      </w:pPr>
      <w:bookmarkStart w:id="47" w:name="_Toc28359009"/>
      <w:bookmarkStart w:id="48" w:name="_Toc28359086"/>
      <w:r>
        <w:rPr>
          <w:rFonts w:hint="eastAsia" w:ascii="宋体" w:hAnsi="宋体" w:eastAsia="宋体" w:cs="宋体"/>
          <w:color w:val="auto"/>
          <w:sz w:val="24"/>
          <w:highlight w:val="none"/>
        </w:rPr>
        <w:t>2.采购代理机构信息</w:t>
      </w:r>
      <w:bookmarkEnd w:id="47"/>
      <w:bookmarkEnd w:id="48"/>
    </w:p>
    <w:p w14:paraId="40B075C7">
      <w:pPr>
        <w:keepNext w:val="0"/>
        <w:keepLines w:val="0"/>
        <w:pageBreakBefore w:val="0"/>
        <w:widowControl w:val="0"/>
        <w:kinsoku/>
        <w:wordWrap/>
        <w:overflowPunct/>
        <w:topLinePunct w:val="0"/>
        <w:autoSpaceDE/>
        <w:autoSpaceDN/>
        <w:bidi w:val="0"/>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名</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称：</w:t>
      </w:r>
      <w:r>
        <w:rPr>
          <w:rFonts w:hint="eastAsia" w:ascii="宋体" w:hAnsi="宋体" w:cs="宋体"/>
          <w:color w:val="auto"/>
          <w:sz w:val="24"/>
          <w:highlight w:val="none"/>
          <w:u w:val="single"/>
          <w:lang w:eastAsia="zh-CN"/>
        </w:rPr>
        <w:t>杭州建设工程造价咨询有限公司</w:t>
      </w:r>
    </w:p>
    <w:p w14:paraId="5CA8B95E">
      <w:pPr>
        <w:keepNext w:val="0"/>
        <w:keepLines w:val="0"/>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址：</w:t>
      </w:r>
      <w:r>
        <w:rPr>
          <w:rFonts w:hint="eastAsia" w:ascii="宋体" w:hAnsi="宋体" w:cs="宋体"/>
          <w:color w:val="auto"/>
          <w:sz w:val="24"/>
          <w:highlight w:val="none"/>
          <w:u w:val="single"/>
          <w:lang w:eastAsia="zh-CN"/>
        </w:rPr>
        <w:t>龙泉市贤良路德光大厦三楼</w:t>
      </w:r>
    </w:p>
    <w:p w14:paraId="04BF2F0B">
      <w:pPr>
        <w:keepNext w:val="0"/>
        <w:keepLines w:val="0"/>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i w:val="0"/>
          <w:caps w:val="0"/>
          <w:color w:val="auto"/>
          <w:spacing w:val="0"/>
          <w:sz w:val="24"/>
          <w:szCs w:val="24"/>
          <w:highlight w:val="none"/>
          <w:lang w:val="en-US" w:eastAsia="zh-CN"/>
        </w:rPr>
        <w:t>传    真：</w:t>
      </w:r>
      <w:r>
        <w:rPr>
          <w:rFonts w:hint="eastAsia" w:ascii="宋体" w:hAnsi="宋体" w:cs="宋体"/>
          <w:color w:val="auto"/>
          <w:sz w:val="24"/>
          <w:highlight w:val="none"/>
          <w:u w:val="single"/>
          <w:lang w:eastAsia="zh-CN"/>
        </w:rPr>
        <w:t>13757822117</w:t>
      </w:r>
    </w:p>
    <w:p w14:paraId="68B79A99">
      <w:pPr>
        <w:keepNext w:val="0"/>
        <w:keepLines w:val="0"/>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项目联系人</w:t>
      </w:r>
      <w:r>
        <w:rPr>
          <w:rFonts w:hint="eastAsia" w:ascii="宋体" w:hAnsi="宋体" w:cs="宋体"/>
          <w:i w:val="0"/>
          <w:caps w:val="0"/>
          <w:color w:val="auto"/>
          <w:spacing w:val="0"/>
          <w:sz w:val="24"/>
          <w:szCs w:val="24"/>
          <w:highlight w:val="none"/>
          <w:lang w:eastAsia="zh-CN"/>
        </w:rPr>
        <w:t>（</w:t>
      </w:r>
      <w:r>
        <w:rPr>
          <w:rFonts w:hint="eastAsia" w:ascii="宋体" w:hAnsi="宋体" w:cs="宋体"/>
          <w:i w:val="0"/>
          <w:caps w:val="0"/>
          <w:color w:val="auto"/>
          <w:spacing w:val="0"/>
          <w:sz w:val="24"/>
          <w:szCs w:val="24"/>
          <w:highlight w:val="none"/>
          <w:lang w:val="en-US" w:eastAsia="zh-CN"/>
        </w:rPr>
        <w:t>询问</w:t>
      </w:r>
      <w:r>
        <w:rPr>
          <w:rFonts w:hint="eastAsia" w:ascii="宋体" w:hAnsi="宋体" w:cs="宋体"/>
          <w:i w:val="0"/>
          <w:caps w:val="0"/>
          <w:color w:val="auto"/>
          <w:spacing w:val="0"/>
          <w:sz w:val="24"/>
          <w:szCs w:val="24"/>
          <w:highlight w:val="none"/>
          <w:lang w:eastAsia="zh-CN"/>
        </w:rPr>
        <w:t>）</w:t>
      </w:r>
      <w:r>
        <w:rPr>
          <w:rFonts w:hint="eastAsia" w:ascii="宋体" w:hAnsi="宋体" w:eastAsia="宋体" w:cs="宋体"/>
          <w:color w:val="auto"/>
          <w:sz w:val="24"/>
          <w:highlight w:val="none"/>
        </w:rPr>
        <w:t>：</w:t>
      </w:r>
      <w:r>
        <w:rPr>
          <w:rFonts w:hint="eastAsia" w:ascii="宋体" w:hAnsi="宋体" w:cs="宋体"/>
          <w:color w:val="auto"/>
          <w:sz w:val="24"/>
          <w:highlight w:val="none"/>
          <w:u w:val="single"/>
          <w:lang w:eastAsia="zh-CN"/>
        </w:rPr>
        <w:t>叶先生</w:t>
      </w:r>
    </w:p>
    <w:p w14:paraId="2487FB0C">
      <w:pPr>
        <w:keepNext w:val="0"/>
        <w:keepLines w:val="0"/>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项目联系方式</w:t>
      </w:r>
      <w:r>
        <w:rPr>
          <w:rFonts w:hint="eastAsia" w:ascii="宋体" w:hAnsi="宋体" w:cs="宋体"/>
          <w:i w:val="0"/>
          <w:caps w:val="0"/>
          <w:color w:val="auto"/>
          <w:spacing w:val="0"/>
          <w:sz w:val="24"/>
          <w:szCs w:val="24"/>
          <w:highlight w:val="none"/>
          <w:lang w:eastAsia="zh-CN"/>
        </w:rPr>
        <w:t>（</w:t>
      </w:r>
      <w:r>
        <w:rPr>
          <w:rFonts w:hint="eastAsia" w:ascii="宋体" w:hAnsi="宋体" w:cs="宋体"/>
          <w:i w:val="0"/>
          <w:caps w:val="0"/>
          <w:color w:val="auto"/>
          <w:spacing w:val="0"/>
          <w:sz w:val="24"/>
          <w:szCs w:val="24"/>
          <w:highlight w:val="none"/>
          <w:lang w:val="en-US" w:eastAsia="zh-CN"/>
        </w:rPr>
        <w:t>询问</w:t>
      </w:r>
      <w:r>
        <w:rPr>
          <w:rFonts w:hint="eastAsia" w:ascii="宋体" w:hAnsi="宋体" w:cs="宋体"/>
          <w:i w:val="0"/>
          <w:caps w:val="0"/>
          <w:color w:val="auto"/>
          <w:spacing w:val="0"/>
          <w:sz w:val="24"/>
          <w:szCs w:val="24"/>
          <w:highlight w:val="none"/>
          <w:lang w:eastAsia="zh-CN"/>
        </w:rPr>
        <w:t>）</w:t>
      </w:r>
      <w:r>
        <w:rPr>
          <w:rFonts w:hint="eastAsia" w:ascii="宋体" w:hAnsi="宋体" w:eastAsia="宋体" w:cs="宋体"/>
          <w:color w:val="auto"/>
          <w:sz w:val="24"/>
          <w:highlight w:val="none"/>
        </w:rPr>
        <w:t>：</w:t>
      </w:r>
      <w:r>
        <w:rPr>
          <w:rFonts w:hint="eastAsia" w:ascii="宋体" w:hAnsi="宋体" w:cs="宋体"/>
          <w:color w:val="auto"/>
          <w:sz w:val="24"/>
          <w:highlight w:val="none"/>
          <w:u w:val="single"/>
          <w:lang w:eastAsia="zh-CN"/>
        </w:rPr>
        <w:t>13757822117</w:t>
      </w:r>
    </w:p>
    <w:p w14:paraId="2795D35A">
      <w:pPr>
        <w:keepNext w:val="0"/>
        <w:keepLines w:val="0"/>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质疑联系人：</w:t>
      </w:r>
      <w:r>
        <w:rPr>
          <w:rFonts w:hint="eastAsia" w:ascii="宋体" w:hAnsi="宋体" w:eastAsia="宋体" w:cs="宋体"/>
          <w:color w:val="auto"/>
          <w:sz w:val="24"/>
          <w:highlight w:val="none"/>
          <w:u w:val="single"/>
        </w:rPr>
        <w:t>叶</w:t>
      </w:r>
      <w:r>
        <w:rPr>
          <w:rFonts w:hint="eastAsia" w:ascii="宋体" w:hAnsi="宋体" w:cs="宋体"/>
          <w:color w:val="auto"/>
          <w:sz w:val="24"/>
          <w:highlight w:val="none"/>
          <w:u w:val="single"/>
          <w:lang w:eastAsia="zh-CN"/>
        </w:rPr>
        <w:t>先生</w:t>
      </w:r>
    </w:p>
    <w:p w14:paraId="3063BDC7">
      <w:pPr>
        <w:keepNext w:val="0"/>
        <w:keepLines w:val="0"/>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质疑联系方式：</w:t>
      </w:r>
      <w:r>
        <w:rPr>
          <w:rFonts w:hint="eastAsia" w:ascii="宋体" w:hAnsi="宋体" w:cs="宋体"/>
          <w:color w:val="auto"/>
          <w:sz w:val="24"/>
          <w:highlight w:val="none"/>
          <w:u w:val="single"/>
          <w:lang w:eastAsia="zh-CN"/>
        </w:rPr>
        <w:t>13757822117</w:t>
      </w:r>
    </w:p>
    <w:p w14:paraId="24AF983A">
      <w:pPr>
        <w:wordWrap w:val="0"/>
        <w:snapToGrid w:val="0"/>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若对项目采购电子交易系统操作有疑问，可登录乐采云平台（https://www.lecaiyun.com/），点击右侧咨询小采，获取采小蜜智能服务管家帮助，或拨打乐采云平台服务热线400-881-7190获取热线服务帮助。        </w:t>
      </w:r>
    </w:p>
    <w:p w14:paraId="6211C010">
      <w:pPr>
        <w:wordWrap w:val="0"/>
        <w:snapToGrid w:val="0"/>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2CE8CCAE">
      <w:pPr>
        <w:wordWrap w:val="0"/>
        <w:snapToGrid w:val="0"/>
        <w:spacing w:line="336" w:lineRule="auto"/>
        <w:ind w:firstLine="480" w:firstLineChars="200"/>
        <w:rPr>
          <w:rFonts w:ascii="宋体" w:hAnsi="宋体" w:cs="宋体"/>
          <w:sz w:val="24"/>
        </w:rPr>
      </w:pPr>
    </w:p>
    <w:p w14:paraId="6EA9AB62">
      <w:pPr>
        <w:pStyle w:val="19"/>
        <w:ind w:firstLine="240"/>
        <w:rPr>
          <w:rFonts w:ascii="宋体" w:hAnsi="宋体" w:cs="宋体"/>
          <w:sz w:val="24"/>
        </w:rPr>
      </w:pPr>
    </w:p>
    <w:p w14:paraId="57A25086">
      <w:pPr>
        <w:pStyle w:val="20"/>
        <w:rPr>
          <w:rFonts w:ascii="宋体" w:hAnsi="宋体" w:cs="宋体"/>
          <w:sz w:val="24"/>
          <w:szCs w:val="24"/>
        </w:rPr>
      </w:pPr>
    </w:p>
    <w:p w14:paraId="5CB77050">
      <w:pPr>
        <w:rPr>
          <w:rFonts w:ascii="宋体" w:hAnsi="宋体" w:cs="宋体"/>
          <w:sz w:val="24"/>
        </w:rPr>
      </w:pPr>
    </w:p>
    <w:p w14:paraId="16C1BE9B">
      <w:pPr>
        <w:pStyle w:val="18"/>
      </w:pPr>
    </w:p>
    <w:p w14:paraId="7DD2D5E1">
      <w:pPr>
        <w:pStyle w:val="19"/>
        <w:ind w:firstLine="210"/>
      </w:pPr>
    </w:p>
    <w:p w14:paraId="51E9B7A0">
      <w:pPr>
        <w:pStyle w:val="20"/>
      </w:pPr>
    </w:p>
    <w:p w14:paraId="29E57BE4"/>
    <w:p w14:paraId="359B3890">
      <w:pPr>
        <w:pStyle w:val="6"/>
      </w:pPr>
    </w:p>
    <w:p w14:paraId="1C70A615"/>
    <w:p w14:paraId="6727ECB1">
      <w:pPr>
        <w:pStyle w:val="6"/>
      </w:pPr>
    </w:p>
    <w:p w14:paraId="02A3D7DE"/>
    <w:p w14:paraId="636E8166">
      <w:pPr>
        <w:pStyle w:val="6"/>
      </w:pPr>
    </w:p>
    <w:p w14:paraId="35DABF9A"/>
    <w:p w14:paraId="77888D3E">
      <w:pPr>
        <w:pStyle w:val="18"/>
      </w:pPr>
    </w:p>
    <w:p w14:paraId="3E18EAD0">
      <w:pPr>
        <w:pStyle w:val="2"/>
      </w:pPr>
    </w:p>
    <w:p w14:paraId="4F86C101"/>
    <w:p w14:paraId="06BAE107">
      <w:pPr>
        <w:pStyle w:val="19"/>
        <w:ind w:firstLine="210"/>
      </w:pPr>
    </w:p>
    <w:p w14:paraId="2192CC9B">
      <w:pPr>
        <w:pStyle w:val="19"/>
        <w:ind w:firstLine="210"/>
      </w:pPr>
    </w:p>
    <w:p w14:paraId="4A304EE6">
      <w:pPr>
        <w:pStyle w:val="19"/>
        <w:ind w:firstLine="210"/>
      </w:pPr>
    </w:p>
    <w:p w14:paraId="1036F9EE">
      <w:pPr>
        <w:pStyle w:val="3"/>
        <w:spacing w:before="0" w:after="0" w:line="240" w:lineRule="auto"/>
        <w:rPr>
          <w:rFonts w:hint="eastAsia" w:ascii="宋体" w:hAnsi="宋体" w:eastAsia="宋体" w:cs="宋体"/>
          <w:color w:val="auto"/>
          <w:sz w:val="28"/>
          <w:szCs w:val="21"/>
          <w:highlight w:val="none"/>
        </w:rPr>
      </w:pPr>
      <w:bookmarkStart w:id="49" w:name="_Toc5849"/>
      <w:bookmarkStart w:id="50" w:name="_Toc3673"/>
      <w:bookmarkStart w:id="51" w:name="_Toc4701"/>
      <w:r>
        <w:rPr>
          <w:rFonts w:hint="eastAsia" w:ascii="宋体" w:hAnsi="宋体" w:eastAsia="宋体" w:cs="宋体"/>
          <w:color w:val="auto"/>
          <w:szCs w:val="36"/>
          <w:highlight w:val="none"/>
        </w:rPr>
        <w:t>报名基本情况表</w:t>
      </w:r>
      <w:bookmarkEnd w:id="49"/>
    </w:p>
    <w:p w14:paraId="6FD87778">
      <w:pPr>
        <w:rPr>
          <w:rFonts w:hint="eastAsia" w:ascii="宋体" w:hAnsi="宋体" w:eastAsia="宋体" w:cs="宋体"/>
          <w:color w:val="auto"/>
          <w:highlight w:val="none"/>
        </w:rPr>
      </w:pPr>
    </w:p>
    <w:p w14:paraId="6E9EA702">
      <w:pPr>
        <w:tabs>
          <w:tab w:val="left" w:pos="2280"/>
          <w:tab w:val="left" w:pos="3876"/>
          <w:tab w:val="left" w:pos="7029"/>
          <w:tab w:val="left" w:pos="9249"/>
          <w:tab w:val="left" w:pos="10070"/>
          <w:tab w:val="left" w:pos="12204"/>
        </w:tabs>
        <w:spacing w:line="360" w:lineRule="auto"/>
        <w:jc w:val="left"/>
        <w:rPr>
          <w:rFonts w:hint="eastAsia" w:ascii="宋体" w:hAnsi="宋体" w:eastAsia="宋体" w:cs="宋体"/>
          <w:b/>
          <w:bCs/>
          <w:color w:val="auto"/>
          <w:sz w:val="24"/>
          <w:highlight w:val="none"/>
        </w:rPr>
      </w:pPr>
      <w:r>
        <w:rPr>
          <w:rFonts w:hint="eastAsia" w:ascii="宋体" w:hAnsi="宋体" w:cs="宋体"/>
          <w:b/>
          <w:bCs/>
          <w:color w:val="auto"/>
          <w:sz w:val="24"/>
          <w:highlight w:val="none"/>
          <w:u w:val="single"/>
          <w:lang w:eastAsia="zh-CN"/>
        </w:rPr>
        <w:t>杭州建设工程造价</w:t>
      </w:r>
      <w:r>
        <w:rPr>
          <w:rFonts w:hint="eastAsia" w:ascii="宋体" w:hAnsi="宋体" w:eastAsia="宋体" w:cs="宋体"/>
          <w:b/>
          <w:bCs/>
          <w:color w:val="auto"/>
          <w:sz w:val="24"/>
          <w:highlight w:val="none"/>
          <w:u w:val="single"/>
          <w:lang w:eastAsia="zh-CN"/>
        </w:rPr>
        <w:t>咨询有限公司</w:t>
      </w:r>
      <w:r>
        <w:rPr>
          <w:rFonts w:hint="eastAsia" w:ascii="宋体" w:hAnsi="宋体" w:eastAsia="宋体" w:cs="宋体"/>
          <w:b/>
          <w:bCs/>
          <w:color w:val="auto"/>
          <w:sz w:val="24"/>
          <w:highlight w:val="none"/>
        </w:rPr>
        <w:t>：</w:t>
      </w:r>
    </w:p>
    <w:p w14:paraId="5D0F5FE0">
      <w:pPr>
        <w:tabs>
          <w:tab w:val="left" w:pos="1866"/>
          <w:tab w:val="left" w:pos="3876"/>
          <w:tab w:val="left" w:pos="7029"/>
          <w:tab w:val="left" w:pos="9249"/>
          <w:tab w:val="left" w:pos="10070"/>
          <w:tab w:val="left" w:pos="12204"/>
        </w:tabs>
        <w:spacing w:line="360" w:lineRule="auto"/>
        <w:ind w:left="239" w:leftChars="114" w:firstLine="240" w:firstLineChars="100"/>
        <w:jc w:val="left"/>
        <w:rPr>
          <w:rFonts w:hint="eastAsia" w:ascii="宋体" w:hAnsi="宋体" w:eastAsia="宋体" w:cs="宋体"/>
          <w:color w:val="auto"/>
          <w:highlight w:val="none"/>
          <w:u w:val="single"/>
        </w:rPr>
      </w:pPr>
      <w:r>
        <w:rPr>
          <w:rFonts w:hint="eastAsia" w:ascii="宋体" w:hAnsi="宋体" w:eastAsia="宋体" w:cs="宋体"/>
          <w:color w:val="auto"/>
          <w:sz w:val="24"/>
          <w:highlight w:val="none"/>
        </w:rPr>
        <w:t>我</w:t>
      </w:r>
      <w:r>
        <w:rPr>
          <w:rFonts w:hint="eastAsia" w:ascii="宋体" w:hAnsi="宋体" w:eastAsia="宋体" w:cs="宋体"/>
          <w:color w:val="auto"/>
          <w:sz w:val="24"/>
          <w:highlight w:val="none"/>
          <w:u w:val="single"/>
        </w:rPr>
        <w:t>（供应商名称：                ）</w:t>
      </w:r>
      <w:r>
        <w:rPr>
          <w:rFonts w:hint="eastAsia" w:ascii="宋体" w:hAnsi="宋体" w:eastAsia="宋体" w:cs="宋体"/>
          <w:color w:val="auto"/>
          <w:sz w:val="24"/>
          <w:highlight w:val="none"/>
        </w:rPr>
        <w:t>报名参加</w:t>
      </w:r>
      <w:r>
        <w:rPr>
          <w:rFonts w:hint="eastAsia" w:ascii="宋体" w:hAnsi="宋体" w:eastAsia="宋体" w:cs="宋体"/>
          <w:color w:val="auto"/>
          <w:sz w:val="24"/>
          <w:highlight w:val="none"/>
          <w:u w:val="single"/>
        </w:rPr>
        <w:t xml:space="preserve">（项目名称：                  </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项目编号：               </w:t>
      </w:r>
      <w:r>
        <w:rPr>
          <w:rFonts w:hint="eastAsia" w:ascii="宋体" w:hAnsi="宋体" w:eastAsia="宋体" w:cs="宋体"/>
          <w:color w:val="auto"/>
          <w:sz w:val="24"/>
          <w:highlight w:val="none"/>
        </w:rPr>
        <w:t>）的投标，愿恪守信誉，并提供良好的合作。现附上基本情况表壹份。</w:t>
      </w:r>
    </w:p>
    <w:p w14:paraId="2D0527FB">
      <w:pPr>
        <w:tabs>
          <w:tab w:val="left" w:pos="1866"/>
          <w:tab w:val="left" w:pos="3876"/>
          <w:tab w:val="left" w:pos="7029"/>
          <w:tab w:val="left" w:pos="9249"/>
          <w:tab w:val="left" w:pos="10070"/>
          <w:tab w:val="left" w:pos="12204"/>
        </w:tabs>
        <w:spacing w:line="360" w:lineRule="auto"/>
        <w:ind w:firstLine="5520" w:firstLineChars="23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供应商签字或盖章：</w:t>
      </w:r>
    </w:p>
    <w:p w14:paraId="59B82578">
      <w:pPr>
        <w:tabs>
          <w:tab w:val="left" w:pos="1875"/>
          <w:tab w:val="left" w:pos="3876"/>
          <w:tab w:val="left" w:pos="7029"/>
          <w:tab w:val="left" w:pos="9249"/>
          <w:tab w:val="left" w:pos="10070"/>
          <w:tab w:val="left" w:pos="12204"/>
        </w:tabs>
        <w:spacing w:line="360" w:lineRule="auto"/>
        <w:ind w:firstLine="6120" w:firstLineChars="255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569371E2">
      <w:pPr>
        <w:rPr>
          <w:rFonts w:hint="eastAsia" w:ascii="宋体" w:hAnsi="宋体" w:eastAsia="宋体" w:cs="宋体"/>
          <w:color w:val="auto"/>
          <w:highlight w:val="none"/>
        </w:rPr>
      </w:pPr>
    </w:p>
    <w:tbl>
      <w:tblPr>
        <w:tblStyle w:val="37"/>
        <w:tblW w:w="0" w:type="auto"/>
        <w:jc w:val="center"/>
        <w:tblLayout w:type="fixed"/>
        <w:tblCellMar>
          <w:top w:w="0" w:type="dxa"/>
          <w:left w:w="0" w:type="dxa"/>
          <w:bottom w:w="0" w:type="dxa"/>
          <w:right w:w="0" w:type="dxa"/>
        </w:tblCellMar>
      </w:tblPr>
      <w:tblGrid>
        <w:gridCol w:w="1611"/>
        <w:gridCol w:w="3269"/>
        <w:gridCol w:w="1516"/>
        <w:gridCol w:w="3073"/>
      </w:tblGrid>
      <w:tr w14:paraId="2AF84A48">
        <w:tblPrEx>
          <w:tblCellMar>
            <w:top w:w="0" w:type="dxa"/>
            <w:left w:w="0" w:type="dxa"/>
            <w:bottom w:w="0" w:type="dxa"/>
            <w:right w:w="0" w:type="dxa"/>
          </w:tblCellMar>
        </w:tblPrEx>
        <w:trPr>
          <w:cantSplit/>
          <w:trHeight w:val="566" w:hRule="atLeast"/>
          <w:jc w:val="center"/>
        </w:trPr>
        <w:tc>
          <w:tcPr>
            <w:tcW w:w="1611"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59B1537">
            <w:pPr>
              <w:jc w:val="center"/>
              <w:rPr>
                <w:rFonts w:hint="eastAsia" w:ascii="宋体" w:hAnsi="宋体" w:eastAsia="宋体" w:cs="宋体"/>
                <w:color w:val="auto"/>
                <w:highlight w:val="none"/>
              </w:rPr>
            </w:pPr>
            <w:r>
              <w:rPr>
                <w:rFonts w:hint="eastAsia" w:ascii="宋体" w:hAnsi="宋体" w:eastAsia="宋体" w:cs="宋体"/>
                <w:color w:val="auto"/>
                <w:highlight w:val="none"/>
              </w:rPr>
              <w:t>供应商名称</w:t>
            </w:r>
          </w:p>
        </w:tc>
        <w:tc>
          <w:tcPr>
            <w:tcW w:w="3269"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20958643">
            <w:pPr>
              <w:rPr>
                <w:rFonts w:hint="eastAsia" w:ascii="宋体" w:hAnsi="宋体" w:eastAsia="宋体" w:cs="宋体"/>
                <w:color w:val="auto"/>
                <w:highlight w:val="none"/>
              </w:rPr>
            </w:pPr>
          </w:p>
        </w:tc>
        <w:tc>
          <w:tcPr>
            <w:tcW w:w="1516" w:type="dxa"/>
            <w:tcBorders>
              <w:top w:val="single" w:color="auto" w:sz="4" w:space="0"/>
              <w:left w:val="nil"/>
              <w:bottom w:val="single" w:color="auto" w:sz="4" w:space="0"/>
              <w:right w:val="single" w:color="auto" w:sz="4" w:space="0"/>
            </w:tcBorders>
            <w:noWrap w:val="0"/>
            <w:vAlign w:val="center"/>
          </w:tcPr>
          <w:p w14:paraId="396D2B71">
            <w:pPr>
              <w:jc w:val="center"/>
              <w:rPr>
                <w:rFonts w:hint="eastAsia" w:ascii="宋体" w:hAnsi="宋体" w:eastAsia="宋体" w:cs="宋体"/>
                <w:color w:val="auto"/>
                <w:highlight w:val="none"/>
              </w:rPr>
            </w:pPr>
            <w:r>
              <w:rPr>
                <w:rFonts w:hint="eastAsia" w:ascii="宋体" w:hAnsi="宋体" w:eastAsia="宋体" w:cs="宋体"/>
                <w:color w:val="auto"/>
                <w:highlight w:val="none"/>
              </w:rPr>
              <w:t>注册号</w:t>
            </w:r>
          </w:p>
        </w:tc>
        <w:tc>
          <w:tcPr>
            <w:tcW w:w="3073"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1640603A">
            <w:pPr>
              <w:rPr>
                <w:rFonts w:hint="eastAsia" w:ascii="宋体" w:hAnsi="宋体" w:eastAsia="宋体" w:cs="宋体"/>
                <w:color w:val="auto"/>
                <w:highlight w:val="none"/>
              </w:rPr>
            </w:pPr>
          </w:p>
        </w:tc>
      </w:tr>
      <w:tr w14:paraId="7F1ACF4C">
        <w:tblPrEx>
          <w:tblCellMar>
            <w:top w:w="0" w:type="dxa"/>
            <w:left w:w="0" w:type="dxa"/>
            <w:bottom w:w="0" w:type="dxa"/>
            <w:right w:w="0" w:type="dxa"/>
          </w:tblCellMar>
        </w:tblPrEx>
        <w:trPr>
          <w:cantSplit/>
          <w:trHeight w:val="569" w:hRule="atLeast"/>
          <w:jc w:val="center"/>
        </w:trPr>
        <w:tc>
          <w:tcPr>
            <w:tcW w:w="1611"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FB378F0">
            <w:pPr>
              <w:jc w:val="center"/>
              <w:rPr>
                <w:rFonts w:hint="eastAsia" w:ascii="宋体" w:hAnsi="宋体" w:eastAsia="宋体" w:cs="宋体"/>
                <w:color w:val="auto"/>
                <w:highlight w:val="none"/>
              </w:rPr>
            </w:pPr>
            <w:r>
              <w:rPr>
                <w:rFonts w:hint="eastAsia" w:ascii="宋体" w:hAnsi="宋体" w:eastAsia="宋体" w:cs="宋体"/>
                <w:color w:val="auto"/>
                <w:highlight w:val="none"/>
              </w:rPr>
              <w:t>住  所</w:t>
            </w:r>
          </w:p>
        </w:tc>
        <w:tc>
          <w:tcPr>
            <w:tcW w:w="3269"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13CF3B67">
            <w:pPr>
              <w:rPr>
                <w:rFonts w:hint="eastAsia" w:ascii="宋体" w:hAnsi="宋体" w:eastAsia="宋体" w:cs="宋体"/>
                <w:color w:val="auto"/>
                <w:highlight w:val="none"/>
              </w:rPr>
            </w:pPr>
          </w:p>
        </w:tc>
        <w:tc>
          <w:tcPr>
            <w:tcW w:w="1516" w:type="dxa"/>
            <w:tcBorders>
              <w:top w:val="nil"/>
              <w:left w:val="nil"/>
              <w:bottom w:val="single" w:color="auto" w:sz="4" w:space="0"/>
              <w:right w:val="single" w:color="auto" w:sz="4" w:space="0"/>
            </w:tcBorders>
            <w:noWrap w:val="0"/>
            <w:vAlign w:val="center"/>
          </w:tcPr>
          <w:p w14:paraId="3C959B64">
            <w:pPr>
              <w:jc w:val="center"/>
              <w:rPr>
                <w:rFonts w:hint="eastAsia" w:ascii="宋体" w:hAnsi="宋体" w:eastAsia="宋体" w:cs="宋体"/>
                <w:color w:val="auto"/>
                <w:highlight w:val="none"/>
              </w:rPr>
            </w:pPr>
            <w:r>
              <w:rPr>
                <w:rFonts w:hint="eastAsia" w:ascii="宋体" w:hAnsi="宋体" w:eastAsia="宋体" w:cs="宋体"/>
                <w:color w:val="auto"/>
                <w:highlight w:val="none"/>
              </w:rPr>
              <w:t>邮  编</w:t>
            </w:r>
          </w:p>
        </w:tc>
        <w:tc>
          <w:tcPr>
            <w:tcW w:w="3073"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07FFC990">
            <w:pPr>
              <w:rPr>
                <w:rFonts w:hint="eastAsia" w:ascii="宋体" w:hAnsi="宋体" w:eastAsia="宋体" w:cs="宋体"/>
                <w:color w:val="auto"/>
                <w:highlight w:val="none"/>
              </w:rPr>
            </w:pPr>
          </w:p>
        </w:tc>
      </w:tr>
      <w:tr w14:paraId="7851CEA0">
        <w:tblPrEx>
          <w:tblCellMar>
            <w:top w:w="0" w:type="dxa"/>
            <w:left w:w="0" w:type="dxa"/>
            <w:bottom w:w="0" w:type="dxa"/>
            <w:right w:w="0" w:type="dxa"/>
          </w:tblCellMar>
        </w:tblPrEx>
        <w:trPr>
          <w:cantSplit/>
          <w:trHeight w:val="569" w:hRule="atLeast"/>
          <w:jc w:val="center"/>
        </w:trPr>
        <w:tc>
          <w:tcPr>
            <w:tcW w:w="1611"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3811118">
            <w:pPr>
              <w:jc w:val="center"/>
              <w:rPr>
                <w:rFonts w:hint="eastAsia" w:ascii="宋体" w:hAnsi="宋体" w:eastAsia="宋体" w:cs="宋体"/>
                <w:color w:val="auto"/>
                <w:highlight w:val="none"/>
              </w:rPr>
            </w:pPr>
            <w:r>
              <w:rPr>
                <w:rFonts w:hint="eastAsia" w:ascii="宋体" w:hAnsi="宋体" w:eastAsia="宋体" w:cs="宋体"/>
                <w:color w:val="auto"/>
                <w:highlight w:val="none"/>
              </w:rPr>
              <w:t>法定代表人</w:t>
            </w:r>
          </w:p>
        </w:tc>
        <w:tc>
          <w:tcPr>
            <w:tcW w:w="3269"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00E27B9D">
            <w:pPr>
              <w:rPr>
                <w:rFonts w:hint="eastAsia" w:ascii="宋体" w:hAnsi="宋体" w:eastAsia="宋体" w:cs="宋体"/>
                <w:color w:val="auto"/>
                <w:highlight w:val="none"/>
              </w:rPr>
            </w:pPr>
          </w:p>
        </w:tc>
        <w:tc>
          <w:tcPr>
            <w:tcW w:w="1516" w:type="dxa"/>
            <w:tcBorders>
              <w:top w:val="nil"/>
              <w:left w:val="nil"/>
              <w:bottom w:val="single" w:color="auto" w:sz="4" w:space="0"/>
              <w:right w:val="single" w:color="auto" w:sz="4" w:space="0"/>
            </w:tcBorders>
            <w:noWrap w:val="0"/>
            <w:vAlign w:val="center"/>
          </w:tcPr>
          <w:p w14:paraId="75C8F7D4">
            <w:pPr>
              <w:jc w:val="center"/>
              <w:rPr>
                <w:rFonts w:hint="eastAsia" w:ascii="宋体" w:hAnsi="宋体" w:eastAsia="宋体" w:cs="宋体"/>
                <w:color w:val="auto"/>
                <w:highlight w:val="none"/>
              </w:rPr>
            </w:pPr>
            <w:r>
              <w:rPr>
                <w:rFonts w:hint="eastAsia" w:ascii="宋体" w:hAnsi="宋体" w:eastAsia="宋体" w:cs="宋体"/>
                <w:color w:val="auto"/>
                <w:highlight w:val="none"/>
              </w:rPr>
              <w:t>企业类型</w:t>
            </w:r>
          </w:p>
        </w:tc>
        <w:tc>
          <w:tcPr>
            <w:tcW w:w="3073"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43508B16">
            <w:pPr>
              <w:rPr>
                <w:rFonts w:hint="eastAsia" w:ascii="宋体" w:hAnsi="宋体" w:eastAsia="宋体" w:cs="宋体"/>
                <w:color w:val="auto"/>
                <w:highlight w:val="none"/>
              </w:rPr>
            </w:pPr>
          </w:p>
        </w:tc>
      </w:tr>
      <w:tr w14:paraId="55697F6D">
        <w:tblPrEx>
          <w:tblCellMar>
            <w:top w:w="0" w:type="dxa"/>
            <w:left w:w="0" w:type="dxa"/>
            <w:bottom w:w="0" w:type="dxa"/>
            <w:right w:w="0" w:type="dxa"/>
          </w:tblCellMar>
        </w:tblPrEx>
        <w:trPr>
          <w:cantSplit/>
          <w:trHeight w:val="569" w:hRule="atLeast"/>
          <w:jc w:val="center"/>
        </w:trPr>
        <w:tc>
          <w:tcPr>
            <w:tcW w:w="1611"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0D25112">
            <w:pPr>
              <w:jc w:val="center"/>
              <w:rPr>
                <w:rFonts w:hint="eastAsia" w:ascii="宋体" w:hAnsi="宋体" w:eastAsia="宋体" w:cs="宋体"/>
                <w:color w:val="auto"/>
                <w:highlight w:val="none"/>
              </w:rPr>
            </w:pPr>
            <w:r>
              <w:rPr>
                <w:rFonts w:hint="eastAsia" w:ascii="宋体" w:hAnsi="宋体" w:eastAsia="宋体" w:cs="宋体"/>
                <w:color w:val="auto"/>
                <w:highlight w:val="none"/>
              </w:rPr>
              <w:t>注册资本</w:t>
            </w:r>
          </w:p>
        </w:tc>
        <w:tc>
          <w:tcPr>
            <w:tcW w:w="3269"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0EE39313">
            <w:pPr>
              <w:rPr>
                <w:rFonts w:hint="eastAsia" w:ascii="宋体" w:hAnsi="宋体" w:eastAsia="宋体" w:cs="宋体"/>
                <w:color w:val="auto"/>
                <w:highlight w:val="none"/>
              </w:rPr>
            </w:pPr>
          </w:p>
        </w:tc>
        <w:tc>
          <w:tcPr>
            <w:tcW w:w="1516" w:type="dxa"/>
            <w:tcBorders>
              <w:top w:val="nil"/>
              <w:left w:val="nil"/>
              <w:bottom w:val="single" w:color="auto" w:sz="4" w:space="0"/>
              <w:right w:val="single" w:color="auto" w:sz="4" w:space="0"/>
            </w:tcBorders>
            <w:noWrap w:val="0"/>
            <w:vAlign w:val="center"/>
          </w:tcPr>
          <w:p w14:paraId="3E3A535F">
            <w:pPr>
              <w:jc w:val="center"/>
              <w:rPr>
                <w:rFonts w:hint="eastAsia" w:ascii="宋体" w:hAnsi="宋体" w:eastAsia="宋体" w:cs="宋体"/>
                <w:color w:val="auto"/>
                <w:highlight w:val="none"/>
              </w:rPr>
            </w:pPr>
            <w:r>
              <w:rPr>
                <w:rFonts w:hint="eastAsia" w:ascii="宋体" w:hAnsi="宋体" w:eastAsia="宋体" w:cs="宋体"/>
                <w:color w:val="auto"/>
                <w:highlight w:val="none"/>
              </w:rPr>
              <w:t>营业期限</w:t>
            </w:r>
          </w:p>
        </w:tc>
        <w:tc>
          <w:tcPr>
            <w:tcW w:w="3073" w:type="dxa"/>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0AE35DEC">
            <w:pPr>
              <w:rPr>
                <w:rFonts w:hint="eastAsia" w:ascii="宋体" w:hAnsi="宋体" w:eastAsia="宋体" w:cs="宋体"/>
                <w:color w:val="auto"/>
                <w:highlight w:val="none"/>
              </w:rPr>
            </w:pPr>
            <w:r>
              <w:rPr>
                <w:rFonts w:hint="eastAsia" w:ascii="宋体" w:hAnsi="宋体" w:eastAsia="宋体" w:cs="宋体"/>
                <w:color w:val="auto"/>
                <w:highlight w:val="none"/>
              </w:rPr>
              <w:t xml:space="preserve">  年  月  日至   年  月  日</w:t>
            </w:r>
          </w:p>
        </w:tc>
      </w:tr>
      <w:tr w14:paraId="060617BD">
        <w:tblPrEx>
          <w:tblCellMar>
            <w:top w:w="0" w:type="dxa"/>
            <w:left w:w="0" w:type="dxa"/>
            <w:bottom w:w="0" w:type="dxa"/>
            <w:right w:w="0" w:type="dxa"/>
          </w:tblCellMar>
        </w:tblPrEx>
        <w:trPr>
          <w:cantSplit/>
          <w:trHeight w:val="1249" w:hRule="atLeast"/>
          <w:jc w:val="center"/>
        </w:trPr>
        <w:tc>
          <w:tcPr>
            <w:tcW w:w="1611"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442D9AC7">
            <w:pPr>
              <w:jc w:val="center"/>
              <w:rPr>
                <w:rFonts w:hint="eastAsia" w:ascii="宋体" w:hAnsi="宋体" w:eastAsia="宋体" w:cs="宋体"/>
                <w:color w:val="auto"/>
                <w:highlight w:val="none"/>
              </w:rPr>
            </w:pPr>
            <w:r>
              <w:rPr>
                <w:rFonts w:hint="eastAsia" w:ascii="宋体" w:hAnsi="宋体" w:eastAsia="宋体" w:cs="宋体"/>
                <w:color w:val="auto"/>
                <w:highlight w:val="none"/>
              </w:rPr>
              <w:t>经营范围</w:t>
            </w:r>
          </w:p>
        </w:tc>
        <w:tc>
          <w:tcPr>
            <w:tcW w:w="7858" w:type="dxa"/>
            <w:gridSpan w:val="3"/>
            <w:tcBorders>
              <w:top w:val="nil"/>
              <w:left w:val="nil"/>
              <w:bottom w:val="single" w:color="auto" w:sz="4" w:space="0"/>
              <w:right w:val="single" w:color="auto" w:sz="4" w:space="0"/>
            </w:tcBorders>
            <w:noWrap w:val="0"/>
            <w:tcMar>
              <w:top w:w="15" w:type="dxa"/>
              <w:left w:w="15" w:type="dxa"/>
              <w:bottom w:w="0" w:type="dxa"/>
              <w:right w:w="15" w:type="dxa"/>
            </w:tcMar>
            <w:vAlign w:val="center"/>
          </w:tcPr>
          <w:p w14:paraId="3604A6B3">
            <w:pPr>
              <w:jc w:val="center"/>
              <w:rPr>
                <w:rFonts w:hint="eastAsia" w:ascii="宋体" w:hAnsi="宋体" w:eastAsia="宋体" w:cs="宋体"/>
                <w:color w:val="auto"/>
                <w:highlight w:val="none"/>
              </w:rPr>
            </w:pPr>
          </w:p>
          <w:p w14:paraId="651B7E1A">
            <w:pPr>
              <w:jc w:val="center"/>
              <w:rPr>
                <w:rFonts w:hint="eastAsia" w:ascii="宋体" w:hAnsi="宋体" w:eastAsia="宋体" w:cs="宋体"/>
                <w:color w:val="auto"/>
                <w:highlight w:val="none"/>
              </w:rPr>
            </w:pPr>
          </w:p>
        </w:tc>
      </w:tr>
      <w:tr w14:paraId="68ED20AF">
        <w:tblPrEx>
          <w:tblCellMar>
            <w:top w:w="0" w:type="dxa"/>
            <w:left w:w="0" w:type="dxa"/>
            <w:bottom w:w="0" w:type="dxa"/>
            <w:right w:w="0" w:type="dxa"/>
          </w:tblCellMar>
        </w:tblPrEx>
        <w:trPr>
          <w:cantSplit/>
          <w:trHeight w:val="562" w:hRule="atLeast"/>
          <w:jc w:val="center"/>
        </w:trPr>
        <w:tc>
          <w:tcPr>
            <w:tcW w:w="1611"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3A11E5A">
            <w:pPr>
              <w:jc w:val="center"/>
              <w:rPr>
                <w:rFonts w:hint="eastAsia" w:ascii="宋体" w:hAnsi="宋体" w:eastAsia="宋体" w:cs="宋体"/>
                <w:color w:val="auto"/>
                <w:highlight w:val="none"/>
              </w:rPr>
            </w:pPr>
            <w:r>
              <w:rPr>
                <w:rFonts w:hint="eastAsia" w:ascii="宋体" w:hAnsi="宋体" w:eastAsia="宋体" w:cs="宋体"/>
                <w:color w:val="auto"/>
                <w:highlight w:val="none"/>
              </w:rPr>
              <w:t>税务登记证号</w:t>
            </w:r>
          </w:p>
        </w:tc>
        <w:tc>
          <w:tcPr>
            <w:tcW w:w="3269" w:type="dxa"/>
            <w:tcBorders>
              <w:top w:val="nil"/>
              <w:left w:val="single" w:color="auto" w:sz="4" w:space="0"/>
              <w:bottom w:val="single" w:color="auto" w:sz="4" w:space="0"/>
              <w:right w:val="single" w:color="auto" w:sz="4" w:space="0"/>
            </w:tcBorders>
            <w:noWrap w:val="0"/>
            <w:vAlign w:val="center"/>
          </w:tcPr>
          <w:p w14:paraId="27139971">
            <w:pPr>
              <w:rPr>
                <w:rFonts w:hint="eastAsia" w:ascii="宋体" w:hAnsi="宋体" w:eastAsia="宋体" w:cs="宋体"/>
                <w:color w:val="auto"/>
                <w:highlight w:val="none"/>
              </w:rPr>
            </w:pPr>
          </w:p>
        </w:tc>
        <w:tc>
          <w:tcPr>
            <w:tcW w:w="1516" w:type="dxa"/>
            <w:tcBorders>
              <w:top w:val="nil"/>
              <w:left w:val="single" w:color="auto" w:sz="4" w:space="0"/>
              <w:bottom w:val="single" w:color="auto" w:sz="4" w:space="0"/>
              <w:right w:val="single" w:color="auto" w:sz="4" w:space="0"/>
            </w:tcBorders>
            <w:noWrap w:val="0"/>
            <w:vAlign w:val="center"/>
          </w:tcPr>
          <w:p w14:paraId="33D4FEEB">
            <w:pPr>
              <w:jc w:val="center"/>
              <w:rPr>
                <w:rFonts w:hint="eastAsia" w:ascii="宋体" w:hAnsi="宋体" w:eastAsia="宋体" w:cs="宋体"/>
                <w:color w:val="auto"/>
                <w:highlight w:val="none"/>
              </w:rPr>
            </w:pPr>
            <w:r>
              <w:rPr>
                <w:rFonts w:hint="eastAsia" w:ascii="宋体" w:hAnsi="宋体" w:eastAsia="宋体" w:cs="宋体"/>
                <w:color w:val="auto"/>
                <w:highlight w:val="none"/>
              </w:rPr>
              <w:t>户  名</w:t>
            </w:r>
          </w:p>
        </w:tc>
        <w:tc>
          <w:tcPr>
            <w:tcW w:w="3073" w:type="dxa"/>
            <w:tcBorders>
              <w:top w:val="nil"/>
              <w:left w:val="single" w:color="auto" w:sz="4" w:space="0"/>
              <w:bottom w:val="single" w:color="auto" w:sz="4" w:space="0"/>
              <w:right w:val="single" w:color="auto" w:sz="4" w:space="0"/>
            </w:tcBorders>
            <w:noWrap w:val="0"/>
            <w:vAlign w:val="center"/>
          </w:tcPr>
          <w:p w14:paraId="394B717D">
            <w:pPr>
              <w:rPr>
                <w:rFonts w:hint="eastAsia" w:ascii="宋体" w:hAnsi="宋体" w:eastAsia="宋体" w:cs="宋体"/>
                <w:color w:val="auto"/>
                <w:highlight w:val="none"/>
              </w:rPr>
            </w:pPr>
          </w:p>
        </w:tc>
      </w:tr>
      <w:tr w14:paraId="602CDB30">
        <w:tblPrEx>
          <w:tblCellMar>
            <w:top w:w="0" w:type="dxa"/>
            <w:left w:w="0" w:type="dxa"/>
            <w:bottom w:w="0" w:type="dxa"/>
            <w:right w:w="0" w:type="dxa"/>
          </w:tblCellMar>
        </w:tblPrEx>
        <w:trPr>
          <w:cantSplit/>
          <w:trHeight w:val="562" w:hRule="atLeast"/>
          <w:jc w:val="center"/>
        </w:trPr>
        <w:tc>
          <w:tcPr>
            <w:tcW w:w="1611"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BD414E9">
            <w:pPr>
              <w:jc w:val="center"/>
              <w:rPr>
                <w:rFonts w:hint="eastAsia" w:ascii="宋体" w:hAnsi="宋体" w:eastAsia="宋体" w:cs="宋体"/>
                <w:color w:val="auto"/>
                <w:highlight w:val="none"/>
              </w:rPr>
            </w:pPr>
            <w:r>
              <w:rPr>
                <w:rFonts w:hint="eastAsia" w:ascii="宋体" w:hAnsi="宋体" w:eastAsia="宋体" w:cs="宋体"/>
                <w:color w:val="auto"/>
                <w:highlight w:val="none"/>
              </w:rPr>
              <w:t>开户银行</w:t>
            </w:r>
          </w:p>
        </w:tc>
        <w:tc>
          <w:tcPr>
            <w:tcW w:w="3269" w:type="dxa"/>
            <w:tcBorders>
              <w:top w:val="nil"/>
              <w:left w:val="single" w:color="auto" w:sz="4" w:space="0"/>
              <w:bottom w:val="single" w:color="auto" w:sz="4" w:space="0"/>
              <w:right w:val="single" w:color="auto" w:sz="4" w:space="0"/>
            </w:tcBorders>
            <w:noWrap w:val="0"/>
            <w:vAlign w:val="center"/>
          </w:tcPr>
          <w:p w14:paraId="657D8C22">
            <w:pPr>
              <w:rPr>
                <w:rFonts w:hint="eastAsia" w:ascii="宋体" w:hAnsi="宋体" w:eastAsia="宋体" w:cs="宋体"/>
                <w:color w:val="auto"/>
                <w:highlight w:val="none"/>
              </w:rPr>
            </w:pPr>
          </w:p>
        </w:tc>
        <w:tc>
          <w:tcPr>
            <w:tcW w:w="1516" w:type="dxa"/>
            <w:tcBorders>
              <w:top w:val="nil"/>
              <w:left w:val="single" w:color="auto" w:sz="4" w:space="0"/>
              <w:bottom w:val="single" w:color="auto" w:sz="4" w:space="0"/>
              <w:right w:val="single" w:color="auto" w:sz="4" w:space="0"/>
            </w:tcBorders>
            <w:noWrap w:val="0"/>
            <w:vAlign w:val="center"/>
          </w:tcPr>
          <w:p w14:paraId="148D94D8">
            <w:pPr>
              <w:jc w:val="center"/>
              <w:rPr>
                <w:rFonts w:hint="eastAsia" w:ascii="宋体" w:hAnsi="宋体" w:eastAsia="宋体" w:cs="宋体"/>
                <w:color w:val="auto"/>
                <w:highlight w:val="none"/>
              </w:rPr>
            </w:pPr>
            <w:r>
              <w:rPr>
                <w:rFonts w:hint="eastAsia" w:ascii="宋体" w:hAnsi="宋体" w:cs="宋体"/>
                <w:color w:val="auto"/>
                <w:highlight w:val="none"/>
                <w:lang w:eastAsia="zh-CN"/>
              </w:rPr>
              <w:t>银行账号</w:t>
            </w:r>
          </w:p>
        </w:tc>
        <w:tc>
          <w:tcPr>
            <w:tcW w:w="3073" w:type="dxa"/>
            <w:tcBorders>
              <w:top w:val="nil"/>
              <w:left w:val="single" w:color="auto" w:sz="4" w:space="0"/>
              <w:bottom w:val="single" w:color="auto" w:sz="4" w:space="0"/>
              <w:right w:val="single" w:color="auto" w:sz="4" w:space="0"/>
            </w:tcBorders>
            <w:noWrap w:val="0"/>
            <w:vAlign w:val="center"/>
          </w:tcPr>
          <w:p w14:paraId="029759A6">
            <w:pPr>
              <w:rPr>
                <w:rFonts w:hint="eastAsia" w:ascii="宋体" w:hAnsi="宋体" w:eastAsia="宋体" w:cs="宋体"/>
                <w:color w:val="auto"/>
                <w:highlight w:val="none"/>
              </w:rPr>
            </w:pPr>
          </w:p>
        </w:tc>
      </w:tr>
      <w:tr w14:paraId="303CECC4">
        <w:tblPrEx>
          <w:tblCellMar>
            <w:top w:w="0" w:type="dxa"/>
            <w:left w:w="0" w:type="dxa"/>
            <w:bottom w:w="0" w:type="dxa"/>
            <w:right w:w="0" w:type="dxa"/>
          </w:tblCellMar>
        </w:tblPrEx>
        <w:trPr>
          <w:cantSplit/>
          <w:trHeight w:val="562" w:hRule="atLeast"/>
          <w:jc w:val="center"/>
        </w:trPr>
        <w:tc>
          <w:tcPr>
            <w:tcW w:w="1611" w:type="dxa"/>
            <w:tcBorders>
              <w:top w:val="nil"/>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2138A2F">
            <w:pPr>
              <w:jc w:val="center"/>
              <w:rPr>
                <w:rFonts w:hint="eastAsia" w:ascii="宋体" w:hAnsi="宋体" w:eastAsia="宋体" w:cs="宋体"/>
                <w:color w:val="auto"/>
                <w:highlight w:val="none"/>
              </w:rPr>
            </w:pPr>
            <w:r>
              <w:rPr>
                <w:rFonts w:hint="eastAsia" w:ascii="宋体" w:hAnsi="宋体" w:eastAsia="宋体" w:cs="宋体"/>
                <w:color w:val="auto"/>
                <w:highlight w:val="none"/>
              </w:rPr>
              <w:t>联系人</w:t>
            </w:r>
          </w:p>
        </w:tc>
        <w:tc>
          <w:tcPr>
            <w:tcW w:w="3269" w:type="dxa"/>
            <w:tcBorders>
              <w:top w:val="nil"/>
              <w:left w:val="single" w:color="auto" w:sz="4" w:space="0"/>
              <w:bottom w:val="single" w:color="auto" w:sz="4" w:space="0"/>
              <w:right w:val="single" w:color="auto" w:sz="4" w:space="0"/>
            </w:tcBorders>
            <w:noWrap w:val="0"/>
            <w:vAlign w:val="center"/>
          </w:tcPr>
          <w:p w14:paraId="1C77B8A9">
            <w:pPr>
              <w:rPr>
                <w:rFonts w:hint="eastAsia" w:ascii="宋体" w:hAnsi="宋体" w:eastAsia="宋体" w:cs="宋体"/>
                <w:color w:val="auto"/>
                <w:highlight w:val="none"/>
              </w:rPr>
            </w:pPr>
          </w:p>
        </w:tc>
        <w:tc>
          <w:tcPr>
            <w:tcW w:w="1516" w:type="dxa"/>
            <w:tcBorders>
              <w:top w:val="nil"/>
              <w:left w:val="single" w:color="auto" w:sz="4" w:space="0"/>
              <w:bottom w:val="single" w:color="auto" w:sz="4" w:space="0"/>
              <w:right w:val="single" w:color="auto" w:sz="4" w:space="0"/>
            </w:tcBorders>
            <w:noWrap w:val="0"/>
            <w:vAlign w:val="center"/>
          </w:tcPr>
          <w:p w14:paraId="7EE5605D">
            <w:pPr>
              <w:jc w:val="center"/>
              <w:rPr>
                <w:rFonts w:hint="eastAsia" w:ascii="宋体" w:hAnsi="宋体" w:eastAsia="宋体" w:cs="宋体"/>
                <w:color w:val="auto"/>
                <w:highlight w:val="none"/>
              </w:rPr>
            </w:pPr>
            <w:r>
              <w:rPr>
                <w:rFonts w:hint="eastAsia" w:ascii="宋体" w:hAnsi="宋体" w:eastAsia="宋体" w:cs="宋体"/>
                <w:color w:val="auto"/>
                <w:highlight w:val="none"/>
              </w:rPr>
              <w:t>身份证号</w:t>
            </w:r>
          </w:p>
        </w:tc>
        <w:tc>
          <w:tcPr>
            <w:tcW w:w="3073" w:type="dxa"/>
            <w:tcBorders>
              <w:top w:val="nil"/>
              <w:left w:val="single" w:color="auto" w:sz="4" w:space="0"/>
              <w:bottom w:val="single" w:color="auto" w:sz="4" w:space="0"/>
              <w:right w:val="single" w:color="auto" w:sz="4" w:space="0"/>
            </w:tcBorders>
            <w:noWrap w:val="0"/>
            <w:vAlign w:val="center"/>
          </w:tcPr>
          <w:p w14:paraId="45115421">
            <w:pPr>
              <w:rPr>
                <w:rFonts w:hint="eastAsia" w:ascii="宋体" w:hAnsi="宋体" w:eastAsia="宋体" w:cs="宋体"/>
                <w:color w:val="auto"/>
                <w:highlight w:val="none"/>
              </w:rPr>
            </w:pPr>
          </w:p>
        </w:tc>
      </w:tr>
      <w:tr w14:paraId="6411F98A">
        <w:tblPrEx>
          <w:tblCellMar>
            <w:top w:w="0" w:type="dxa"/>
            <w:left w:w="0" w:type="dxa"/>
            <w:bottom w:w="0" w:type="dxa"/>
            <w:right w:w="0" w:type="dxa"/>
          </w:tblCellMar>
        </w:tblPrEx>
        <w:trPr>
          <w:cantSplit/>
          <w:trHeight w:val="690" w:hRule="atLeast"/>
          <w:jc w:val="center"/>
        </w:trPr>
        <w:tc>
          <w:tcPr>
            <w:tcW w:w="1611"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1A5699C5">
            <w:pPr>
              <w:jc w:val="center"/>
              <w:rPr>
                <w:rFonts w:hint="eastAsia" w:ascii="宋体" w:hAnsi="宋体" w:eastAsia="宋体" w:cs="宋体"/>
                <w:color w:val="auto"/>
                <w:highlight w:val="none"/>
              </w:rPr>
            </w:pPr>
            <w:r>
              <w:rPr>
                <w:rFonts w:hint="eastAsia" w:ascii="宋体" w:hAnsi="宋体" w:eastAsia="宋体" w:cs="宋体"/>
                <w:color w:val="auto"/>
                <w:highlight w:val="none"/>
              </w:rPr>
              <w:t>联系电话</w:t>
            </w:r>
          </w:p>
        </w:tc>
        <w:tc>
          <w:tcPr>
            <w:tcW w:w="3269" w:type="dxa"/>
            <w:tcBorders>
              <w:top w:val="single" w:color="auto" w:sz="4" w:space="0"/>
              <w:left w:val="single" w:color="auto" w:sz="4" w:space="0"/>
              <w:bottom w:val="single" w:color="auto" w:sz="4" w:space="0"/>
              <w:right w:val="single" w:color="auto" w:sz="4" w:space="0"/>
            </w:tcBorders>
            <w:noWrap w:val="0"/>
            <w:vAlign w:val="center"/>
          </w:tcPr>
          <w:p w14:paraId="6CFC54E9">
            <w:pPr>
              <w:rPr>
                <w:rFonts w:hint="eastAsia" w:ascii="宋体" w:hAnsi="宋体" w:eastAsia="宋体" w:cs="宋体"/>
                <w:color w:val="auto"/>
                <w:highlight w:val="none"/>
              </w:rPr>
            </w:pPr>
          </w:p>
        </w:tc>
        <w:tc>
          <w:tcPr>
            <w:tcW w:w="1516" w:type="dxa"/>
            <w:tcBorders>
              <w:top w:val="single" w:color="auto" w:sz="4" w:space="0"/>
              <w:left w:val="single" w:color="auto" w:sz="4" w:space="0"/>
              <w:bottom w:val="single" w:color="auto" w:sz="4" w:space="0"/>
              <w:right w:val="single" w:color="auto" w:sz="4" w:space="0"/>
            </w:tcBorders>
            <w:noWrap w:val="0"/>
            <w:vAlign w:val="center"/>
          </w:tcPr>
          <w:p w14:paraId="43A29D64">
            <w:pPr>
              <w:jc w:val="center"/>
              <w:rPr>
                <w:rFonts w:hint="eastAsia" w:ascii="宋体" w:hAnsi="宋体" w:eastAsia="宋体" w:cs="宋体"/>
                <w:color w:val="auto"/>
                <w:highlight w:val="none"/>
              </w:rPr>
            </w:pPr>
            <w:r>
              <w:rPr>
                <w:rFonts w:hint="eastAsia" w:ascii="宋体" w:hAnsi="宋体" w:eastAsia="宋体" w:cs="宋体"/>
                <w:color w:val="auto"/>
                <w:highlight w:val="none"/>
              </w:rPr>
              <w:t>手    机</w:t>
            </w:r>
          </w:p>
        </w:tc>
        <w:tc>
          <w:tcPr>
            <w:tcW w:w="3073" w:type="dxa"/>
            <w:tcBorders>
              <w:top w:val="single" w:color="auto" w:sz="4" w:space="0"/>
              <w:left w:val="single" w:color="auto" w:sz="4" w:space="0"/>
              <w:bottom w:val="single" w:color="auto" w:sz="4" w:space="0"/>
              <w:right w:val="single" w:color="auto" w:sz="4" w:space="0"/>
            </w:tcBorders>
            <w:noWrap w:val="0"/>
            <w:vAlign w:val="center"/>
          </w:tcPr>
          <w:p w14:paraId="3587A129">
            <w:pPr>
              <w:rPr>
                <w:rFonts w:hint="eastAsia" w:ascii="宋体" w:hAnsi="宋体" w:eastAsia="宋体" w:cs="宋体"/>
                <w:color w:val="auto"/>
                <w:highlight w:val="none"/>
              </w:rPr>
            </w:pPr>
          </w:p>
        </w:tc>
      </w:tr>
      <w:tr w14:paraId="2AECCA7E">
        <w:tblPrEx>
          <w:tblCellMar>
            <w:top w:w="0" w:type="dxa"/>
            <w:left w:w="0" w:type="dxa"/>
            <w:bottom w:w="0" w:type="dxa"/>
            <w:right w:w="0" w:type="dxa"/>
          </w:tblCellMar>
        </w:tblPrEx>
        <w:trPr>
          <w:cantSplit/>
          <w:trHeight w:val="647" w:hRule="atLeast"/>
          <w:jc w:val="center"/>
        </w:trPr>
        <w:tc>
          <w:tcPr>
            <w:tcW w:w="1611"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7B3BF0E">
            <w:pPr>
              <w:jc w:val="center"/>
              <w:rPr>
                <w:rFonts w:hint="eastAsia" w:ascii="宋体" w:hAnsi="宋体" w:eastAsia="宋体" w:cs="宋体"/>
                <w:color w:val="auto"/>
                <w:highlight w:val="none"/>
              </w:rPr>
            </w:pPr>
            <w:r>
              <w:rPr>
                <w:rFonts w:hint="eastAsia" w:ascii="宋体" w:hAnsi="宋体" w:eastAsia="宋体" w:cs="宋体"/>
                <w:color w:val="auto"/>
                <w:highlight w:val="none"/>
              </w:rPr>
              <w:t>E—mail</w:t>
            </w:r>
          </w:p>
        </w:tc>
        <w:tc>
          <w:tcPr>
            <w:tcW w:w="3269" w:type="dxa"/>
            <w:tcBorders>
              <w:top w:val="single" w:color="auto" w:sz="4" w:space="0"/>
              <w:left w:val="single" w:color="auto" w:sz="4" w:space="0"/>
              <w:bottom w:val="single" w:color="auto" w:sz="4" w:space="0"/>
              <w:right w:val="single" w:color="auto" w:sz="4" w:space="0"/>
            </w:tcBorders>
            <w:noWrap w:val="0"/>
            <w:vAlign w:val="center"/>
          </w:tcPr>
          <w:p w14:paraId="2C02FA85">
            <w:pPr>
              <w:rPr>
                <w:rFonts w:hint="eastAsia" w:ascii="宋体" w:hAnsi="宋体" w:eastAsia="宋体" w:cs="宋体"/>
                <w:color w:val="auto"/>
                <w:highlight w:val="none"/>
              </w:rPr>
            </w:pPr>
          </w:p>
        </w:tc>
        <w:tc>
          <w:tcPr>
            <w:tcW w:w="1516" w:type="dxa"/>
            <w:tcBorders>
              <w:top w:val="nil"/>
              <w:left w:val="nil"/>
              <w:bottom w:val="single" w:color="auto" w:sz="4" w:space="0"/>
              <w:right w:val="single" w:color="auto" w:sz="4" w:space="0"/>
            </w:tcBorders>
            <w:noWrap w:val="0"/>
            <w:vAlign w:val="center"/>
          </w:tcPr>
          <w:p w14:paraId="3E82C038">
            <w:pPr>
              <w:jc w:val="center"/>
              <w:rPr>
                <w:rFonts w:hint="eastAsia" w:ascii="宋体" w:hAnsi="宋体" w:eastAsia="宋体" w:cs="宋体"/>
                <w:color w:val="auto"/>
                <w:highlight w:val="none"/>
              </w:rPr>
            </w:pPr>
            <w:r>
              <w:rPr>
                <w:rFonts w:hint="eastAsia" w:ascii="宋体" w:hAnsi="宋体" w:eastAsia="宋体" w:cs="宋体"/>
                <w:color w:val="auto"/>
                <w:highlight w:val="none"/>
              </w:rPr>
              <w:t>传    真</w:t>
            </w:r>
          </w:p>
        </w:tc>
        <w:tc>
          <w:tcPr>
            <w:tcW w:w="3073" w:type="dxa"/>
            <w:tcBorders>
              <w:top w:val="nil"/>
              <w:left w:val="nil"/>
              <w:bottom w:val="single" w:color="auto" w:sz="4" w:space="0"/>
              <w:right w:val="single" w:color="auto" w:sz="4" w:space="0"/>
            </w:tcBorders>
            <w:noWrap w:val="0"/>
            <w:vAlign w:val="center"/>
          </w:tcPr>
          <w:p w14:paraId="507DCF09">
            <w:pPr>
              <w:rPr>
                <w:rFonts w:hint="eastAsia" w:ascii="宋体" w:hAnsi="宋体" w:eastAsia="宋体" w:cs="宋体"/>
                <w:color w:val="auto"/>
                <w:highlight w:val="none"/>
              </w:rPr>
            </w:pPr>
          </w:p>
        </w:tc>
      </w:tr>
      <w:tr w14:paraId="10248A9A">
        <w:tblPrEx>
          <w:tblCellMar>
            <w:top w:w="0" w:type="dxa"/>
            <w:left w:w="0" w:type="dxa"/>
            <w:bottom w:w="0" w:type="dxa"/>
            <w:right w:w="0" w:type="dxa"/>
          </w:tblCellMar>
        </w:tblPrEx>
        <w:trPr>
          <w:cantSplit/>
          <w:trHeight w:val="2419" w:hRule="atLeast"/>
          <w:jc w:val="center"/>
        </w:trPr>
        <w:tc>
          <w:tcPr>
            <w:tcW w:w="9469" w:type="dxa"/>
            <w:gridSpan w:val="4"/>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7C64EE0E">
            <w:pPr>
              <w:rPr>
                <w:rFonts w:hint="eastAsia" w:ascii="宋体" w:hAnsi="宋体" w:eastAsia="宋体" w:cs="宋体"/>
                <w:color w:val="auto"/>
                <w:highlight w:val="none"/>
              </w:rPr>
            </w:pPr>
            <w:r>
              <w:rPr>
                <w:rFonts w:hint="eastAsia" w:ascii="宋体" w:hAnsi="宋体" w:eastAsia="宋体" w:cs="宋体"/>
                <w:color w:val="auto"/>
                <w:highlight w:val="none"/>
              </w:rPr>
              <w:t>本项目要求的其他证书编号或业绩说明（按要求自行填写）：</w:t>
            </w:r>
          </w:p>
          <w:p w14:paraId="3A9BE1AA">
            <w:pPr>
              <w:rPr>
                <w:rFonts w:hint="eastAsia" w:ascii="宋体" w:hAnsi="宋体" w:eastAsia="宋体" w:cs="宋体"/>
                <w:color w:val="auto"/>
                <w:highlight w:val="none"/>
              </w:rPr>
            </w:pPr>
          </w:p>
          <w:p w14:paraId="1BE549C8">
            <w:pPr>
              <w:rPr>
                <w:rFonts w:hint="eastAsia" w:ascii="宋体" w:hAnsi="宋体" w:eastAsia="宋体" w:cs="宋体"/>
                <w:color w:val="auto"/>
                <w:highlight w:val="none"/>
                <w:lang w:eastAsia="zh-CN"/>
              </w:rPr>
            </w:pPr>
          </w:p>
          <w:p w14:paraId="153CA8A6">
            <w:pPr>
              <w:rPr>
                <w:rFonts w:hint="eastAsia" w:ascii="宋体" w:hAnsi="宋体" w:eastAsia="宋体" w:cs="宋体"/>
                <w:color w:val="auto"/>
                <w:highlight w:val="none"/>
              </w:rPr>
            </w:pPr>
          </w:p>
          <w:p w14:paraId="08928891">
            <w:pPr>
              <w:rPr>
                <w:rFonts w:hint="eastAsia" w:ascii="宋体" w:hAnsi="宋体" w:eastAsia="宋体" w:cs="宋体"/>
                <w:color w:val="auto"/>
                <w:highlight w:val="none"/>
              </w:rPr>
            </w:pPr>
          </w:p>
          <w:p w14:paraId="559FF745">
            <w:pPr>
              <w:rPr>
                <w:rFonts w:hint="eastAsia" w:ascii="宋体" w:hAnsi="宋体" w:eastAsia="宋体" w:cs="宋体"/>
                <w:color w:val="auto"/>
                <w:highlight w:val="none"/>
              </w:rPr>
            </w:pPr>
          </w:p>
          <w:p w14:paraId="667A4251">
            <w:pPr>
              <w:rPr>
                <w:rFonts w:hint="eastAsia" w:ascii="宋体" w:hAnsi="宋体" w:eastAsia="宋体" w:cs="宋体"/>
                <w:color w:val="auto"/>
                <w:highlight w:val="none"/>
              </w:rPr>
            </w:pPr>
          </w:p>
        </w:tc>
      </w:tr>
    </w:tbl>
    <w:p w14:paraId="0CFB3288">
      <w:pPr>
        <w:rPr>
          <w:rFonts w:hint="eastAsia" w:ascii="宋体" w:hAnsi="宋体" w:eastAsia="宋体" w:cs="宋体"/>
          <w:color w:val="auto"/>
          <w:highlight w:val="none"/>
        </w:rPr>
      </w:pPr>
      <w:r>
        <w:rPr>
          <w:rFonts w:hint="eastAsia" w:ascii="宋体" w:hAnsi="宋体" w:eastAsia="宋体" w:cs="宋体"/>
          <w:color w:val="auto"/>
          <w:highlight w:val="none"/>
        </w:rPr>
        <w:t>注：本表应按公告要求如实填写；报名时提供该表。</w:t>
      </w:r>
    </w:p>
    <w:p w14:paraId="29A7073E">
      <w:pPr>
        <w:pStyle w:val="18"/>
        <w:rPr>
          <w:rFonts w:hint="eastAsia" w:ascii="宋体" w:hAnsi="宋体" w:eastAsia="宋体" w:cs="宋体"/>
          <w:color w:val="auto"/>
          <w:highlight w:val="none"/>
        </w:rPr>
      </w:pPr>
    </w:p>
    <w:p w14:paraId="5A0820A9">
      <w:pPr>
        <w:pStyle w:val="3"/>
        <w:rPr>
          <w:rFonts w:hint="eastAsia" w:ascii="宋体" w:hAnsi="宋体" w:eastAsia="宋体" w:cs="宋体"/>
        </w:rPr>
        <w:sectPr>
          <w:headerReference r:id="rId9" w:type="first"/>
          <w:footerReference r:id="rId10" w:type="first"/>
          <w:pgSz w:w="11906" w:h="16838"/>
          <w:pgMar w:top="1304" w:right="1304" w:bottom="1304" w:left="1304" w:header="851" w:footer="850" w:gutter="0"/>
          <w:cols w:space="720" w:num="1"/>
          <w:titlePg/>
          <w:docGrid w:linePitch="312" w:charSpace="0"/>
        </w:sectPr>
      </w:pPr>
    </w:p>
    <w:p w14:paraId="1441B200">
      <w:pPr>
        <w:rPr>
          <w:rFonts w:hint="eastAsia"/>
        </w:rPr>
      </w:pPr>
    </w:p>
    <w:p w14:paraId="7FFF5274">
      <w:pPr>
        <w:pStyle w:val="2"/>
        <w:spacing w:line="360" w:lineRule="auto"/>
        <w:ind w:firstLine="883" w:firstLineChars="200"/>
        <w:jc w:val="center"/>
        <w:rPr>
          <w:rFonts w:hint="default" w:ascii="宋体" w:hAnsi="宋体" w:eastAsia="宋体" w:cs="宋体"/>
          <w:color w:val="FF0000"/>
          <w:sz w:val="24"/>
          <w:szCs w:val="24"/>
          <w:lang w:val="en-US" w:eastAsia="zh-CN"/>
        </w:rPr>
      </w:pPr>
      <w:r>
        <w:rPr>
          <w:rFonts w:hint="eastAsia" w:ascii="宋体" w:hAnsi="宋体" w:eastAsia="宋体" w:cs="宋体"/>
        </w:rPr>
        <w:t xml:space="preserve">第二章  </w:t>
      </w:r>
      <w:bookmarkEnd w:id="12"/>
      <w:bookmarkEnd w:id="50"/>
      <w:bookmarkEnd w:id="51"/>
      <w:bookmarkStart w:id="52" w:name="_Toc99369709"/>
      <w:bookmarkStart w:id="53" w:name="_Toc392678397"/>
      <w:bookmarkStart w:id="54" w:name="_Toc1841"/>
      <w:bookmarkStart w:id="55" w:name="_Toc1640"/>
      <w:bookmarkStart w:id="56" w:name="_Toc493956023"/>
      <w:bookmarkStart w:id="57" w:name="_Toc17669"/>
      <w:bookmarkStart w:id="58" w:name="_Toc20098"/>
      <w:bookmarkStart w:id="59" w:name="_Toc486423873"/>
      <w:bookmarkStart w:id="60" w:name="_Toc493957135"/>
      <w:bookmarkStart w:id="61" w:name="_Toc409683143"/>
      <w:bookmarkStart w:id="62" w:name="_Toc493955955"/>
      <w:r>
        <w:rPr>
          <w:rFonts w:hint="eastAsia" w:ascii="宋体" w:hAnsi="宋体" w:eastAsia="宋体" w:cs="宋体"/>
          <w:lang w:val="en-US" w:eastAsia="zh-CN"/>
        </w:rPr>
        <w:t>采购需求</w:t>
      </w:r>
    </w:p>
    <w:p w14:paraId="5BA82D54">
      <w:pPr>
        <w:pStyle w:val="3"/>
        <w:spacing w:line="360" w:lineRule="auto"/>
        <w:ind w:firstLine="482" w:firstLineChars="200"/>
        <w:jc w:val="both"/>
        <w:rPr>
          <w:rFonts w:hint="eastAsia" w:ascii="宋体" w:hAnsi="宋体" w:eastAsia="宋体" w:cs="宋体"/>
          <w:color w:val="auto"/>
          <w:sz w:val="24"/>
          <w:szCs w:val="24"/>
        </w:rPr>
      </w:pPr>
      <w:bookmarkStart w:id="63" w:name="_Toc112702579"/>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桥梁概述</w:t>
      </w:r>
      <w:bookmarkEnd w:id="63"/>
    </w:p>
    <w:p w14:paraId="18452A4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本次所需检测的桥梁为</w:t>
      </w:r>
      <w:r>
        <w:rPr>
          <w:rFonts w:hint="eastAsia" w:ascii="宋体" w:hAnsi="宋体" w:eastAsia="宋体" w:cs="宋体"/>
          <w:color w:val="auto"/>
          <w:sz w:val="24"/>
          <w:szCs w:val="24"/>
          <w:lang w:eastAsia="zh-CN"/>
        </w:rPr>
        <w:t>龙泉市后沙大桥</w:t>
      </w:r>
      <w:r>
        <w:rPr>
          <w:rFonts w:hint="eastAsia" w:ascii="宋体" w:hAnsi="宋体" w:eastAsia="宋体" w:cs="宋体"/>
          <w:color w:val="auto"/>
          <w:sz w:val="24"/>
          <w:szCs w:val="24"/>
        </w:rPr>
        <w:t>，其位于龙泉溪上方；全桥桥长约300m，分左右两幅桥，整幅桥宽约27m。桥梁基本概况如下：该桥建设完工时间较早，目前已运营多年，据桥梁养护管理部门检查及有关人员的反馈，该桥在运营过程中，桥梁伸缩缝间距过大，且存在局部错位及断裂现象，车辆行驶过程中存在较大的冲击，引起桥梁振动及异响等现象，需通过桥梁检测进一步查明原因，并对桥梁技术状况及承载能力进行评定。此外该桥的基础资料和相关技术资料缺失，需通过现场检查及资料查阅对桥梁资料卡的相关信息进行补充和完善。桥梁立面实景图如下图1.1所示：</w:t>
      </w:r>
    </w:p>
    <w:p w14:paraId="4A4FBF5D">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drawing>
          <wp:inline distT="0" distB="0" distL="114300" distR="114300">
            <wp:extent cx="3840480" cy="2880360"/>
            <wp:effectExtent l="0" t="0" r="7620" b="15240"/>
            <wp:docPr id="7" name="图片 1" descr="f2477d15b48eb225b5327e48cf799d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f2477d15b48eb225b5327e48cf799d0"/>
                    <pic:cNvPicPr>
                      <a:picLocks noChangeAspect="1"/>
                    </pic:cNvPicPr>
                  </pic:nvPicPr>
                  <pic:blipFill>
                    <a:blip r:embed="rId16"/>
                    <a:stretch>
                      <a:fillRect/>
                    </a:stretch>
                  </pic:blipFill>
                  <pic:spPr>
                    <a:xfrm>
                      <a:off x="0" y="0"/>
                      <a:ext cx="3840480" cy="2880360"/>
                    </a:xfrm>
                    <a:prstGeom prst="rect">
                      <a:avLst/>
                    </a:prstGeom>
                    <a:noFill/>
                    <a:ln>
                      <a:noFill/>
                    </a:ln>
                  </pic:spPr>
                </pic:pic>
              </a:graphicData>
            </a:graphic>
          </wp:inline>
        </w:drawing>
      </w:r>
    </w:p>
    <w:p w14:paraId="762F0D5A">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 xml:space="preserve">图1.1 </w:t>
      </w:r>
      <w:r>
        <w:rPr>
          <w:rFonts w:hint="eastAsia" w:ascii="宋体" w:hAnsi="宋体" w:eastAsia="宋体" w:cs="宋体"/>
          <w:color w:val="auto"/>
          <w:sz w:val="24"/>
          <w:szCs w:val="24"/>
          <w:lang w:eastAsia="zh-CN"/>
        </w:rPr>
        <w:t>龙泉市后沙大桥</w:t>
      </w:r>
      <w:r>
        <w:rPr>
          <w:rFonts w:hint="eastAsia" w:ascii="宋体" w:hAnsi="宋体" w:eastAsia="宋体" w:cs="宋体"/>
          <w:color w:val="auto"/>
          <w:sz w:val="24"/>
          <w:szCs w:val="24"/>
        </w:rPr>
        <w:t>立面实景图</w:t>
      </w:r>
    </w:p>
    <w:p w14:paraId="18E49BC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为掌握</w:t>
      </w:r>
      <w:r>
        <w:rPr>
          <w:rFonts w:hint="eastAsia" w:ascii="宋体" w:hAnsi="宋体" w:eastAsia="宋体" w:cs="宋体"/>
          <w:color w:val="auto"/>
          <w:sz w:val="24"/>
          <w:szCs w:val="24"/>
          <w:lang w:eastAsia="zh-CN"/>
        </w:rPr>
        <w:t>龙泉市后沙大桥</w:t>
      </w:r>
      <w:r>
        <w:rPr>
          <w:rFonts w:hint="eastAsia" w:ascii="宋体" w:hAnsi="宋体" w:eastAsia="宋体" w:cs="宋体"/>
          <w:color w:val="auto"/>
          <w:sz w:val="24"/>
          <w:szCs w:val="24"/>
        </w:rPr>
        <w:t>的技术状况、明确桥梁病害情况及其影响，为桥梁管理养护及加固提供依据，并最终确保桥梁持久、安全运营。对于本项桥梁检测评估的目的具体体现在：</w:t>
      </w:r>
    </w:p>
    <w:p w14:paraId="5732380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（1）对该桥结构历史及现状检查，对结构总体和细部尺寸进行检查和复核，完善桥梁基础资料内容；</w:t>
      </w:r>
    </w:p>
    <w:p w14:paraId="3B2C508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（2）对桥梁现状进行全面检查，了解结构各部件缺损情况，查明缺损潜在缺陷和损伤的性质，所在部位、严重程度、发展趋势及产生的原因；</w:t>
      </w:r>
    </w:p>
    <w:p w14:paraId="46A47AD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（3）检测评价桥梁结构的技术状况；</w:t>
      </w:r>
    </w:p>
    <w:p w14:paraId="30E2B83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（4）对桥梁进行结构详细检查，从而评定桥梁的结构状态，为后期桥梁加固提供依据参考；</w:t>
      </w:r>
    </w:p>
    <w:p w14:paraId="76B8B9A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（5）对该桥进行静动载试验检测，对桥梁结构的刚度、强度进行评定；</w:t>
      </w:r>
    </w:p>
    <w:p w14:paraId="32F74D9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（6）为桥梁管理养护、修缮加固等提供详实而客观的依据，并提出修复、加固建议。</w:t>
      </w:r>
    </w:p>
    <w:p w14:paraId="061ABA48">
      <w:pPr>
        <w:pStyle w:val="2"/>
        <w:spacing w:line="360" w:lineRule="auto"/>
        <w:ind w:firstLine="482" w:firstLineChars="200"/>
        <w:jc w:val="both"/>
        <w:rPr>
          <w:rFonts w:hint="eastAsia" w:ascii="宋体" w:hAnsi="宋体" w:eastAsia="宋体" w:cs="宋体"/>
          <w:color w:val="auto"/>
          <w:sz w:val="24"/>
          <w:szCs w:val="24"/>
        </w:rPr>
      </w:pPr>
      <w:bookmarkStart w:id="64" w:name="_Toc112702581"/>
      <w:r>
        <w:rPr>
          <w:rFonts w:hint="eastAsia" w:ascii="宋体" w:hAnsi="宋体" w:eastAsia="宋体" w:cs="宋体"/>
          <w:color w:val="auto"/>
          <w:sz w:val="24"/>
          <w:szCs w:val="24"/>
        </w:rPr>
        <w:t>二、桥梁检测内容</w:t>
      </w:r>
      <w:bookmarkEnd w:id="64"/>
    </w:p>
    <w:p w14:paraId="68D74ACF">
      <w:pPr>
        <w:pStyle w:val="3"/>
        <w:spacing w:line="360" w:lineRule="auto"/>
        <w:ind w:firstLine="482" w:firstLineChars="200"/>
        <w:jc w:val="both"/>
        <w:rPr>
          <w:rFonts w:hint="eastAsia" w:ascii="宋体" w:hAnsi="宋体" w:eastAsia="宋体" w:cs="宋体"/>
          <w:color w:val="auto"/>
          <w:sz w:val="24"/>
          <w:szCs w:val="24"/>
        </w:rPr>
      </w:pPr>
      <w:bookmarkStart w:id="65" w:name="_Toc112702582"/>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桥梁检测内容</w:t>
      </w:r>
      <w:bookmarkEnd w:id="65"/>
    </w:p>
    <w:p w14:paraId="48BF0C05">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本次桥梁检测内容主要包括：</w:t>
      </w:r>
    </w:p>
    <w:p w14:paraId="3EF5589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（1）桥梁常规检查：对桥梁上部结构、下部结构、桥面系及附属设施的构件进行病害检查，并详细记录病害缺陷、位置、范围等信息，同时对桥梁技术状况进行评定；</w:t>
      </w:r>
    </w:p>
    <w:p w14:paraId="57C771D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（2）桥梁结构检测：对于</w:t>
      </w:r>
      <w:r>
        <w:rPr>
          <w:rFonts w:hint="eastAsia" w:ascii="宋体" w:hAnsi="宋体" w:eastAsia="宋体" w:cs="宋体"/>
          <w:color w:val="auto"/>
          <w:sz w:val="24"/>
          <w:szCs w:val="24"/>
          <w:lang w:eastAsia="zh-CN"/>
        </w:rPr>
        <w:t>龙泉市后沙大桥</w:t>
      </w:r>
      <w:r>
        <w:rPr>
          <w:rFonts w:hint="eastAsia" w:ascii="宋体" w:hAnsi="宋体" w:eastAsia="宋体" w:cs="宋体"/>
          <w:color w:val="auto"/>
          <w:sz w:val="24"/>
          <w:szCs w:val="24"/>
        </w:rPr>
        <w:t>的实际情况及现场条件，为更进一步了解和把握对桥梁结构影响严重的病害现象，还需进行桥梁结构主要尺寸和细部尺寸量测，主要构件强度、碳化深度、裂缝、钢筋分布及保护层厚度、混凝土电阻率等检测；</w:t>
      </w:r>
    </w:p>
    <w:p w14:paraId="6399A07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桥梁静动载试验：针对本桥结构型式和特点及桥梁技术状况评定，拟对全桥进行静动载试验检测：静载试验主要对测试截面的应力及其分布规律、挠度（变位）情况与理论计算值进行比较分析，为桥梁养护提供技术依据；动载试验主要是测试桥跨结构的固有振动特性（自振特性指标）以及其在使用荷载阶段的动力性能（振动特性指标），以检验这些指标能否满足设计或规范规定，确定其使用条件和注意事项；</w:t>
      </w:r>
    </w:p>
    <w:p w14:paraId="00C7C59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（4）桥梁技术状况评定：按照《城市桥梁养护技术标准》（CJJ99-2017）对该桥进行桥梁表观调查，了解桥梁结构各构件的缺损情况，根据检测结果，评估待检桥梁的技术状况，掌握桥梁的完好状态和退化程度。</w:t>
      </w:r>
    </w:p>
    <w:p w14:paraId="3505FA88">
      <w:pPr>
        <w:pStyle w:val="2"/>
        <w:spacing w:before="120" w:after="120" w:line="360" w:lineRule="auto"/>
        <w:ind w:firstLine="482" w:firstLineChars="200"/>
        <w:jc w:val="both"/>
        <w:rPr>
          <w:rFonts w:hint="default" w:ascii="宋体" w:hAnsi="宋体" w:eastAsia="宋体" w:cs="宋体"/>
          <w:color w:val="auto"/>
          <w:sz w:val="24"/>
          <w:szCs w:val="24"/>
          <w:lang w:val="en-US" w:eastAsia="zh-CN"/>
        </w:rPr>
      </w:pPr>
      <w:bookmarkStart w:id="66" w:name="_Toc112702584"/>
      <w:r>
        <w:rPr>
          <w:rFonts w:hint="eastAsia" w:ascii="宋体" w:hAnsi="宋体" w:eastAsia="宋体" w:cs="宋体"/>
          <w:color w:val="auto"/>
          <w:sz w:val="24"/>
          <w:szCs w:val="24"/>
        </w:rPr>
        <w:t>三、</w:t>
      </w:r>
      <w:bookmarkEnd w:id="66"/>
      <w:r>
        <w:rPr>
          <w:rFonts w:hint="eastAsia" w:ascii="宋体" w:hAnsi="宋体" w:eastAsia="宋体" w:cs="宋体"/>
          <w:color w:val="auto"/>
          <w:sz w:val="24"/>
          <w:szCs w:val="24"/>
          <w:lang w:val="en-US" w:eastAsia="zh-CN"/>
        </w:rPr>
        <w:t>项目内容清单</w:t>
      </w:r>
    </w:p>
    <w:tbl>
      <w:tblPr>
        <w:tblStyle w:val="37"/>
        <w:tblW w:w="9196"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738"/>
        <w:gridCol w:w="1265"/>
        <w:gridCol w:w="1459"/>
        <w:gridCol w:w="3293"/>
        <w:gridCol w:w="1260"/>
        <w:gridCol w:w="1181"/>
      </w:tblGrid>
      <w:tr w14:paraId="46F94E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8" w:hRule="atLeast"/>
          <w:jc w:val="center"/>
        </w:trPr>
        <w:tc>
          <w:tcPr>
            <w:tcW w:w="738" w:type="dxa"/>
            <w:tcBorders>
              <w:tl2br w:val="nil"/>
              <w:tr2bl w:val="nil"/>
            </w:tcBorders>
            <w:noWrap w:val="0"/>
            <w:vAlign w:val="center"/>
          </w:tcPr>
          <w:p w14:paraId="7712DB99">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序号</w:t>
            </w:r>
          </w:p>
        </w:tc>
        <w:tc>
          <w:tcPr>
            <w:tcW w:w="1265" w:type="dxa"/>
            <w:tcBorders>
              <w:tl2br w:val="nil"/>
              <w:tr2bl w:val="nil"/>
            </w:tcBorders>
            <w:noWrap w:val="0"/>
            <w:vAlign w:val="center"/>
          </w:tcPr>
          <w:p w14:paraId="4DD07D3F">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检测结构</w:t>
            </w:r>
          </w:p>
        </w:tc>
        <w:tc>
          <w:tcPr>
            <w:tcW w:w="1459" w:type="dxa"/>
            <w:tcBorders>
              <w:tl2br w:val="nil"/>
              <w:tr2bl w:val="nil"/>
            </w:tcBorders>
            <w:noWrap w:val="0"/>
            <w:vAlign w:val="center"/>
          </w:tcPr>
          <w:p w14:paraId="6324A4BE">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检测项目</w:t>
            </w:r>
          </w:p>
        </w:tc>
        <w:tc>
          <w:tcPr>
            <w:tcW w:w="3293" w:type="dxa"/>
            <w:tcBorders>
              <w:tl2br w:val="nil"/>
              <w:tr2bl w:val="nil"/>
            </w:tcBorders>
            <w:noWrap w:val="0"/>
            <w:vAlign w:val="center"/>
          </w:tcPr>
          <w:p w14:paraId="0D8F9943">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检测分项</w:t>
            </w:r>
          </w:p>
        </w:tc>
        <w:tc>
          <w:tcPr>
            <w:tcW w:w="1260" w:type="dxa"/>
            <w:tcBorders>
              <w:tl2br w:val="nil"/>
              <w:tr2bl w:val="nil"/>
            </w:tcBorders>
            <w:noWrap w:val="0"/>
            <w:vAlign w:val="center"/>
          </w:tcPr>
          <w:p w14:paraId="3BD191AF">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数量</w:t>
            </w:r>
          </w:p>
        </w:tc>
        <w:tc>
          <w:tcPr>
            <w:tcW w:w="1181" w:type="dxa"/>
            <w:tcBorders>
              <w:tl2br w:val="nil"/>
              <w:tr2bl w:val="nil"/>
            </w:tcBorders>
            <w:noWrap w:val="0"/>
            <w:vAlign w:val="center"/>
          </w:tcPr>
          <w:p w14:paraId="52DC986C">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单位</w:t>
            </w:r>
          </w:p>
        </w:tc>
      </w:tr>
      <w:tr w14:paraId="320091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6" w:hRule="atLeast"/>
          <w:jc w:val="center"/>
        </w:trPr>
        <w:tc>
          <w:tcPr>
            <w:tcW w:w="738" w:type="dxa"/>
            <w:tcBorders>
              <w:tl2br w:val="nil"/>
              <w:tr2bl w:val="nil"/>
            </w:tcBorders>
            <w:noWrap w:val="0"/>
            <w:vAlign w:val="center"/>
          </w:tcPr>
          <w:p w14:paraId="1C49EA33">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p>
        </w:tc>
        <w:tc>
          <w:tcPr>
            <w:tcW w:w="1265" w:type="dxa"/>
            <w:vMerge w:val="restart"/>
            <w:tcBorders>
              <w:tl2br w:val="nil"/>
              <w:tr2bl w:val="nil"/>
            </w:tcBorders>
            <w:noWrap w:val="0"/>
            <w:vAlign w:val="center"/>
          </w:tcPr>
          <w:p w14:paraId="55939D7D">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桥梁检测</w:t>
            </w:r>
          </w:p>
        </w:tc>
        <w:tc>
          <w:tcPr>
            <w:tcW w:w="1459" w:type="dxa"/>
            <w:tcBorders>
              <w:tl2br w:val="nil"/>
              <w:tr2bl w:val="nil"/>
            </w:tcBorders>
            <w:noWrap w:val="0"/>
            <w:vAlign w:val="center"/>
          </w:tcPr>
          <w:p w14:paraId="66AC8B0F">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常规（表观）检查</w:t>
            </w:r>
          </w:p>
        </w:tc>
        <w:tc>
          <w:tcPr>
            <w:tcW w:w="3293" w:type="dxa"/>
            <w:tcBorders>
              <w:tl2br w:val="nil"/>
              <w:tr2bl w:val="nil"/>
            </w:tcBorders>
            <w:noWrap w:val="0"/>
            <w:vAlign w:val="center"/>
          </w:tcPr>
          <w:p w14:paraId="5091049E">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桥面系及上、下部结构</w:t>
            </w:r>
          </w:p>
        </w:tc>
        <w:tc>
          <w:tcPr>
            <w:tcW w:w="1260" w:type="dxa"/>
            <w:tcBorders>
              <w:tl2br w:val="nil"/>
              <w:tr2bl w:val="nil"/>
            </w:tcBorders>
            <w:noWrap w:val="0"/>
            <w:vAlign w:val="center"/>
          </w:tcPr>
          <w:p w14:paraId="74778DE6">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300</w:t>
            </w:r>
          </w:p>
        </w:tc>
        <w:tc>
          <w:tcPr>
            <w:tcW w:w="1181" w:type="dxa"/>
            <w:tcBorders>
              <w:tl2br w:val="nil"/>
              <w:tr2bl w:val="nil"/>
            </w:tcBorders>
            <w:noWrap w:val="0"/>
            <w:vAlign w:val="center"/>
          </w:tcPr>
          <w:p w14:paraId="6C2DEEC4">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延米</w:t>
            </w:r>
          </w:p>
        </w:tc>
      </w:tr>
      <w:tr w14:paraId="5220A1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6" w:hRule="atLeast"/>
          <w:jc w:val="center"/>
        </w:trPr>
        <w:tc>
          <w:tcPr>
            <w:tcW w:w="738" w:type="dxa"/>
            <w:tcBorders>
              <w:tl2br w:val="nil"/>
              <w:tr2bl w:val="nil"/>
            </w:tcBorders>
            <w:noWrap w:val="0"/>
            <w:vAlign w:val="center"/>
          </w:tcPr>
          <w:p w14:paraId="6B259F85">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p>
        </w:tc>
        <w:tc>
          <w:tcPr>
            <w:tcW w:w="1265" w:type="dxa"/>
            <w:vMerge w:val="continue"/>
            <w:tcBorders>
              <w:tl2br w:val="nil"/>
              <w:tr2bl w:val="nil"/>
            </w:tcBorders>
            <w:noWrap w:val="0"/>
            <w:vAlign w:val="center"/>
          </w:tcPr>
          <w:p w14:paraId="279855AC">
            <w:pPr>
              <w:widowControl/>
              <w:spacing w:line="240" w:lineRule="auto"/>
              <w:jc w:val="left"/>
              <w:rPr>
                <w:rFonts w:hint="eastAsia" w:ascii="宋体" w:hAnsi="宋体" w:eastAsia="宋体" w:cs="宋体"/>
                <w:color w:val="auto"/>
                <w:kern w:val="0"/>
                <w:sz w:val="24"/>
                <w:szCs w:val="24"/>
              </w:rPr>
            </w:pPr>
          </w:p>
        </w:tc>
        <w:tc>
          <w:tcPr>
            <w:tcW w:w="1459" w:type="dxa"/>
            <w:vMerge w:val="restart"/>
            <w:tcBorders>
              <w:tl2br w:val="nil"/>
              <w:tr2bl w:val="nil"/>
            </w:tcBorders>
            <w:noWrap w:val="0"/>
            <w:vAlign w:val="center"/>
          </w:tcPr>
          <w:p w14:paraId="606C222D">
            <w:pPr>
              <w:widowControl/>
              <w:spacing w:line="24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结构检测</w:t>
            </w:r>
          </w:p>
        </w:tc>
        <w:tc>
          <w:tcPr>
            <w:tcW w:w="3293" w:type="dxa"/>
            <w:tcBorders>
              <w:tl2br w:val="nil"/>
              <w:tr2bl w:val="nil"/>
            </w:tcBorders>
            <w:noWrap w:val="0"/>
            <w:vAlign w:val="center"/>
          </w:tcPr>
          <w:p w14:paraId="54E64B53">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钢筋保护层厚度</w:t>
            </w:r>
          </w:p>
        </w:tc>
        <w:tc>
          <w:tcPr>
            <w:tcW w:w="1260" w:type="dxa"/>
            <w:tcBorders>
              <w:tl2br w:val="nil"/>
              <w:tr2bl w:val="nil"/>
            </w:tcBorders>
            <w:noWrap w:val="0"/>
            <w:vAlign w:val="center"/>
          </w:tcPr>
          <w:p w14:paraId="2A41C4BF">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30</w:t>
            </w:r>
          </w:p>
        </w:tc>
        <w:tc>
          <w:tcPr>
            <w:tcW w:w="1181" w:type="dxa"/>
            <w:tcBorders>
              <w:tl2br w:val="nil"/>
              <w:tr2bl w:val="nil"/>
            </w:tcBorders>
            <w:noWrap w:val="0"/>
            <w:vAlign w:val="center"/>
          </w:tcPr>
          <w:p w14:paraId="485C0459">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测区</w:t>
            </w:r>
          </w:p>
        </w:tc>
      </w:tr>
      <w:tr w14:paraId="2D97D9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6" w:hRule="atLeast"/>
          <w:jc w:val="center"/>
        </w:trPr>
        <w:tc>
          <w:tcPr>
            <w:tcW w:w="738" w:type="dxa"/>
            <w:tcBorders>
              <w:tl2br w:val="nil"/>
              <w:tr2bl w:val="nil"/>
            </w:tcBorders>
            <w:noWrap w:val="0"/>
            <w:vAlign w:val="center"/>
          </w:tcPr>
          <w:p w14:paraId="079D2340">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p>
        </w:tc>
        <w:tc>
          <w:tcPr>
            <w:tcW w:w="1265" w:type="dxa"/>
            <w:vMerge w:val="continue"/>
            <w:tcBorders>
              <w:tl2br w:val="nil"/>
              <w:tr2bl w:val="nil"/>
            </w:tcBorders>
            <w:noWrap w:val="0"/>
            <w:vAlign w:val="center"/>
          </w:tcPr>
          <w:p w14:paraId="78CCE41D">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2988EDE8">
            <w:pPr>
              <w:widowControl/>
              <w:spacing w:line="240" w:lineRule="auto"/>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67943465">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混凝土强度（回弹法）</w:t>
            </w:r>
          </w:p>
        </w:tc>
        <w:tc>
          <w:tcPr>
            <w:tcW w:w="1260" w:type="dxa"/>
            <w:tcBorders>
              <w:tl2br w:val="nil"/>
              <w:tr2bl w:val="nil"/>
            </w:tcBorders>
            <w:noWrap w:val="0"/>
            <w:vAlign w:val="center"/>
          </w:tcPr>
          <w:p w14:paraId="1D88AA98">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30</w:t>
            </w:r>
          </w:p>
        </w:tc>
        <w:tc>
          <w:tcPr>
            <w:tcW w:w="1181" w:type="dxa"/>
            <w:tcBorders>
              <w:tl2br w:val="nil"/>
              <w:tr2bl w:val="nil"/>
            </w:tcBorders>
            <w:noWrap w:val="0"/>
            <w:vAlign w:val="center"/>
          </w:tcPr>
          <w:p w14:paraId="43C19A02">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测区</w:t>
            </w:r>
          </w:p>
        </w:tc>
      </w:tr>
      <w:tr w14:paraId="1869D5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6" w:hRule="atLeast"/>
          <w:jc w:val="center"/>
        </w:trPr>
        <w:tc>
          <w:tcPr>
            <w:tcW w:w="738" w:type="dxa"/>
            <w:tcBorders>
              <w:tl2br w:val="nil"/>
              <w:tr2bl w:val="nil"/>
            </w:tcBorders>
            <w:noWrap w:val="0"/>
            <w:vAlign w:val="center"/>
          </w:tcPr>
          <w:p w14:paraId="50FB5A34">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1265" w:type="dxa"/>
            <w:vMerge w:val="continue"/>
            <w:tcBorders>
              <w:tl2br w:val="nil"/>
              <w:tr2bl w:val="nil"/>
            </w:tcBorders>
            <w:noWrap w:val="0"/>
            <w:vAlign w:val="center"/>
          </w:tcPr>
          <w:p w14:paraId="60BB6DEE">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0393E86B">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1C77A731">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钢筋分布状况</w:t>
            </w:r>
          </w:p>
        </w:tc>
        <w:tc>
          <w:tcPr>
            <w:tcW w:w="1260" w:type="dxa"/>
            <w:tcBorders>
              <w:tl2br w:val="nil"/>
              <w:tr2bl w:val="nil"/>
            </w:tcBorders>
            <w:noWrap w:val="0"/>
            <w:vAlign w:val="center"/>
          </w:tcPr>
          <w:p w14:paraId="7F43D19C">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10</w:t>
            </w:r>
          </w:p>
        </w:tc>
        <w:tc>
          <w:tcPr>
            <w:tcW w:w="1181" w:type="dxa"/>
            <w:tcBorders>
              <w:tl2br w:val="nil"/>
              <w:tr2bl w:val="nil"/>
            </w:tcBorders>
            <w:noWrap w:val="0"/>
            <w:vAlign w:val="center"/>
          </w:tcPr>
          <w:p w14:paraId="1CC11C1A">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测区</w:t>
            </w:r>
          </w:p>
        </w:tc>
      </w:tr>
      <w:tr w14:paraId="67F731F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6" w:hRule="atLeast"/>
          <w:jc w:val="center"/>
        </w:trPr>
        <w:tc>
          <w:tcPr>
            <w:tcW w:w="738" w:type="dxa"/>
            <w:tcBorders>
              <w:tl2br w:val="nil"/>
              <w:tr2bl w:val="nil"/>
            </w:tcBorders>
            <w:noWrap w:val="0"/>
            <w:vAlign w:val="center"/>
          </w:tcPr>
          <w:p w14:paraId="079D7CD2">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p>
        </w:tc>
        <w:tc>
          <w:tcPr>
            <w:tcW w:w="1265" w:type="dxa"/>
            <w:vMerge w:val="continue"/>
            <w:tcBorders>
              <w:tl2br w:val="nil"/>
              <w:tr2bl w:val="nil"/>
            </w:tcBorders>
            <w:noWrap w:val="0"/>
            <w:vAlign w:val="center"/>
          </w:tcPr>
          <w:p w14:paraId="4A40EC3B">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0A559A41">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4EFC8C49">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结构断面尺寸</w:t>
            </w:r>
          </w:p>
        </w:tc>
        <w:tc>
          <w:tcPr>
            <w:tcW w:w="1260" w:type="dxa"/>
            <w:tcBorders>
              <w:tl2br w:val="nil"/>
              <w:tr2bl w:val="nil"/>
            </w:tcBorders>
            <w:noWrap w:val="0"/>
            <w:vAlign w:val="center"/>
          </w:tcPr>
          <w:p w14:paraId="73C757A5">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10</w:t>
            </w:r>
          </w:p>
        </w:tc>
        <w:tc>
          <w:tcPr>
            <w:tcW w:w="1181" w:type="dxa"/>
            <w:tcBorders>
              <w:tl2br w:val="nil"/>
              <w:tr2bl w:val="nil"/>
            </w:tcBorders>
            <w:noWrap w:val="0"/>
            <w:vAlign w:val="center"/>
          </w:tcPr>
          <w:p w14:paraId="55A2068E">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测区</w:t>
            </w:r>
          </w:p>
        </w:tc>
      </w:tr>
      <w:tr w14:paraId="71C132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6" w:hRule="atLeast"/>
          <w:jc w:val="center"/>
        </w:trPr>
        <w:tc>
          <w:tcPr>
            <w:tcW w:w="738" w:type="dxa"/>
            <w:tcBorders>
              <w:tl2br w:val="nil"/>
              <w:tr2bl w:val="nil"/>
            </w:tcBorders>
            <w:noWrap w:val="0"/>
            <w:vAlign w:val="center"/>
          </w:tcPr>
          <w:p w14:paraId="6F6F4776">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p>
        </w:tc>
        <w:tc>
          <w:tcPr>
            <w:tcW w:w="1265" w:type="dxa"/>
            <w:vMerge w:val="continue"/>
            <w:tcBorders>
              <w:tl2br w:val="nil"/>
              <w:tr2bl w:val="nil"/>
            </w:tcBorders>
            <w:noWrap w:val="0"/>
            <w:vAlign w:val="center"/>
          </w:tcPr>
          <w:p w14:paraId="02B3A82D">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6D581E6B">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49FA037E">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混凝土电阻率</w:t>
            </w:r>
          </w:p>
        </w:tc>
        <w:tc>
          <w:tcPr>
            <w:tcW w:w="1260" w:type="dxa"/>
            <w:tcBorders>
              <w:tl2br w:val="nil"/>
              <w:tr2bl w:val="nil"/>
            </w:tcBorders>
            <w:noWrap w:val="0"/>
            <w:vAlign w:val="center"/>
          </w:tcPr>
          <w:p w14:paraId="02F3E838">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30</w:t>
            </w:r>
          </w:p>
        </w:tc>
        <w:tc>
          <w:tcPr>
            <w:tcW w:w="1181" w:type="dxa"/>
            <w:tcBorders>
              <w:tl2br w:val="nil"/>
              <w:tr2bl w:val="nil"/>
            </w:tcBorders>
            <w:noWrap w:val="0"/>
            <w:vAlign w:val="center"/>
          </w:tcPr>
          <w:p w14:paraId="229A6FD5">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测区</w:t>
            </w:r>
          </w:p>
        </w:tc>
      </w:tr>
      <w:tr w14:paraId="5DC3E77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8" w:hRule="atLeast"/>
          <w:jc w:val="center"/>
        </w:trPr>
        <w:tc>
          <w:tcPr>
            <w:tcW w:w="738" w:type="dxa"/>
            <w:tcBorders>
              <w:tl2br w:val="nil"/>
              <w:tr2bl w:val="nil"/>
            </w:tcBorders>
            <w:noWrap w:val="0"/>
            <w:vAlign w:val="center"/>
          </w:tcPr>
          <w:p w14:paraId="4A6D0858">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7</w:t>
            </w:r>
          </w:p>
        </w:tc>
        <w:tc>
          <w:tcPr>
            <w:tcW w:w="1265" w:type="dxa"/>
            <w:vMerge w:val="continue"/>
            <w:tcBorders>
              <w:tl2br w:val="nil"/>
              <w:tr2bl w:val="nil"/>
            </w:tcBorders>
            <w:noWrap w:val="0"/>
            <w:vAlign w:val="center"/>
          </w:tcPr>
          <w:p w14:paraId="5A4D04AB">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049C0F8F">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194F51C0">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碳化深度</w:t>
            </w:r>
          </w:p>
        </w:tc>
        <w:tc>
          <w:tcPr>
            <w:tcW w:w="1260" w:type="dxa"/>
            <w:tcBorders>
              <w:tl2br w:val="nil"/>
              <w:tr2bl w:val="nil"/>
            </w:tcBorders>
            <w:noWrap w:val="0"/>
            <w:vAlign w:val="center"/>
          </w:tcPr>
          <w:p w14:paraId="690A3E8E">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10</w:t>
            </w:r>
          </w:p>
        </w:tc>
        <w:tc>
          <w:tcPr>
            <w:tcW w:w="1181" w:type="dxa"/>
            <w:tcBorders>
              <w:tl2br w:val="nil"/>
              <w:tr2bl w:val="nil"/>
            </w:tcBorders>
            <w:noWrap w:val="0"/>
            <w:vAlign w:val="center"/>
          </w:tcPr>
          <w:p w14:paraId="73655614">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测区</w:t>
            </w:r>
          </w:p>
        </w:tc>
      </w:tr>
      <w:tr w14:paraId="03E9BA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6" w:hRule="atLeast"/>
          <w:jc w:val="center"/>
        </w:trPr>
        <w:tc>
          <w:tcPr>
            <w:tcW w:w="738" w:type="dxa"/>
            <w:tcBorders>
              <w:tl2br w:val="nil"/>
              <w:tr2bl w:val="nil"/>
            </w:tcBorders>
            <w:noWrap w:val="0"/>
            <w:vAlign w:val="center"/>
          </w:tcPr>
          <w:p w14:paraId="29989635">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8</w:t>
            </w:r>
          </w:p>
        </w:tc>
        <w:tc>
          <w:tcPr>
            <w:tcW w:w="1265" w:type="dxa"/>
            <w:vMerge w:val="continue"/>
            <w:tcBorders>
              <w:tl2br w:val="nil"/>
              <w:tr2bl w:val="nil"/>
            </w:tcBorders>
            <w:noWrap w:val="0"/>
            <w:vAlign w:val="center"/>
          </w:tcPr>
          <w:p w14:paraId="225F3226">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58FDD98D">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0DE437E1">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混凝土缺陷检测</w:t>
            </w:r>
          </w:p>
        </w:tc>
        <w:tc>
          <w:tcPr>
            <w:tcW w:w="1260" w:type="dxa"/>
            <w:tcBorders>
              <w:tl2br w:val="nil"/>
              <w:tr2bl w:val="nil"/>
            </w:tcBorders>
            <w:noWrap w:val="0"/>
            <w:vAlign w:val="center"/>
          </w:tcPr>
          <w:p w14:paraId="68076C06">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30</w:t>
            </w:r>
          </w:p>
        </w:tc>
        <w:tc>
          <w:tcPr>
            <w:tcW w:w="1181" w:type="dxa"/>
            <w:tcBorders>
              <w:tl2br w:val="nil"/>
              <w:tr2bl w:val="nil"/>
            </w:tcBorders>
            <w:noWrap w:val="0"/>
            <w:vAlign w:val="center"/>
          </w:tcPr>
          <w:p w14:paraId="13F6D4D7">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测区</w:t>
            </w:r>
          </w:p>
        </w:tc>
      </w:tr>
      <w:tr w14:paraId="5A9C8CF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4" w:hRule="atLeast"/>
          <w:jc w:val="center"/>
        </w:trPr>
        <w:tc>
          <w:tcPr>
            <w:tcW w:w="738" w:type="dxa"/>
            <w:tcBorders>
              <w:tl2br w:val="nil"/>
              <w:tr2bl w:val="nil"/>
            </w:tcBorders>
            <w:noWrap w:val="0"/>
            <w:vAlign w:val="center"/>
          </w:tcPr>
          <w:p w14:paraId="43D06A05">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9</w:t>
            </w:r>
          </w:p>
        </w:tc>
        <w:tc>
          <w:tcPr>
            <w:tcW w:w="1265" w:type="dxa"/>
            <w:vMerge w:val="continue"/>
            <w:tcBorders>
              <w:tl2br w:val="nil"/>
              <w:tr2bl w:val="nil"/>
            </w:tcBorders>
            <w:noWrap w:val="0"/>
            <w:vAlign w:val="center"/>
          </w:tcPr>
          <w:p w14:paraId="41132AB9">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08D7E885">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2CD4A3D7">
            <w:pPr>
              <w:widowControl/>
              <w:spacing w:line="24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结构高程、高差、垂直度</w:t>
            </w:r>
          </w:p>
        </w:tc>
        <w:tc>
          <w:tcPr>
            <w:tcW w:w="1260" w:type="dxa"/>
            <w:tcBorders>
              <w:tl2br w:val="nil"/>
              <w:tr2bl w:val="nil"/>
            </w:tcBorders>
            <w:noWrap w:val="0"/>
            <w:vAlign w:val="center"/>
          </w:tcPr>
          <w:p w14:paraId="7EB86D84">
            <w:pPr>
              <w:widowControl/>
              <w:spacing w:line="24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180</w:t>
            </w:r>
          </w:p>
        </w:tc>
        <w:tc>
          <w:tcPr>
            <w:tcW w:w="1181" w:type="dxa"/>
            <w:tcBorders>
              <w:tl2br w:val="nil"/>
              <w:tr2bl w:val="nil"/>
            </w:tcBorders>
            <w:noWrap w:val="0"/>
            <w:vAlign w:val="center"/>
          </w:tcPr>
          <w:p w14:paraId="6D273124">
            <w:pPr>
              <w:widowControl/>
              <w:spacing w:line="240" w:lineRule="auto"/>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测区</w:t>
            </w:r>
          </w:p>
        </w:tc>
      </w:tr>
      <w:tr w14:paraId="22B4F4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8" w:hRule="atLeast"/>
          <w:jc w:val="center"/>
        </w:trPr>
        <w:tc>
          <w:tcPr>
            <w:tcW w:w="738" w:type="dxa"/>
            <w:tcBorders>
              <w:tl2br w:val="nil"/>
              <w:tr2bl w:val="nil"/>
            </w:tcBorders>
            <w:noWrap w:val="0"/>
            <w:vAlign w:val="center"/>
          </w:tcPr>
          <w:p w14:paraId="725B6D34">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10</w:t>
            </w:r>
          </w:p>
        </w:tc>
        <w:tc>
          <w:tcPr>
            <w:tcW w:w="1265" w:type="dxa"/>
            <w:vMerge w:val="continue"/>
            <w:tcBorders>
              <w:tl2br w:val="nil"/>
              <w:tr2bl w:val="nil"/>
            </w:tcBorders>
            <w:noWrap w:val="0"/>
            <w:vAlign w:val="center"/>
          </w:tcPr>
          <w:p w14:paraId="2835B733">
            <w:pPr>
              <w:widowControl/>
              <w:spacing w:line="240" w:lineRule="auto"/>
              <w:jc w:val="left"/>
              <w:rPr>
                <w:rFonts w:hint="eastAsia" w:ascii="宋体" w:hAnsi="宋体" w:eastAsia="宋体" w:cs="宋体"/>
                <w:color w:val="auto"/>
                <w:kern w:val="0"/>
                <w:sz w:val="24"/>
                <w:szCs w:val="24"/>
              </w:rPr>
            </w:pPr>
          </w:p>
        </w:tc>
        <w:tc>
          <w:tcPr>
            <w:tcW w:w="1459" w:type="dxa"/>
            <w:vMerge w:val="restart"/>
            <w:tcBorders>
              <w:tl2br w:val="nil"/>
              <w:tr2bl w:val="nil"/>
            </w:tcBorders>
            <w:noWrap w:val="0"/>
            <w:vAlign w:val="center"/>
          </w:tcPr>
          <w:p w14:paraId="40F781C6">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静动载试验</w:t>
            </w:r>
          </w:p>
        </w:tc>
        <w:tc>
          <w:tcPr>
            <w:tcW w:w="3293" w:type="dxa"/>
            <w:tcBorders>
              <w:tl2br w:val="nil"/>
              <w:tr2bl w:val="nil"/>
            </w:tcBorders>
            <w:noWrap w:val="0"/>
            <w:vAlign w:val="center"/>
          </w:tcPr>
          <w:p w14:paraId="048C5002">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静载试验</w:t>
            </w:r>
          </w:p>
        </w:tc>
        <w:tc>
          <w:tcPr>
            <w:tcW w:w="1260" w:type="dxa"/>
            <w:tcBorders>
              <w:tl2br w:val="nil"/>
              <w:tr2bl w:val="nil"/>
            </w:tcBorders>
            <w:noWrap w:val="0"/>
            <w:vAlign w:val="center"/>
          </w:tcPr>
          <w:p w14:paraId="64892853">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p>
        </w:tc>
        <w:tc>
          <w:tcPr>
            <w:tcW w:w="1181" w:type="dxa"/>
            <w:tcBorders>
              <w:tl2br w:val="nil"/>
              <w:tr2bl w:val="nil"/>
            </w:tcBorders>
            <w:noWrap w:val="0"/>
            <w:vAlign w:val="center"/>
          </w:tcPr>
          <w:p w14:paraId="79AD2514">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跨</w:t>
            </w:r>
          </w:p>
        </w:tc>
      </w:tr>
      <w:tr w14:paraId="0B9ACB6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8" w:hRule="atLeast"/>
          <w:jc w:val="center"/>
        </w:trPr>
        <w:tc>
          <w:tcPr>
            <w:tcW w:w="738" w:type="dxa"/>
            <w:tcBorders>
              <w:tl2br w:val="nil"/>
              <w:tr2bl w:val="nil"/>
            </w:tcBorders>
            <w:noWrap w:val="0"/>
            <w:vAlign w:val="center"/>
          </w:tcPr>
          <w:p w14:paraId="1A771675">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11</w:t>
            </w:r>
          </w:p>
        </w:tc>
        <w:tc>
          <w:tcPr>
            <w:tcW w:w="1265" w:type="dxa"/>
            <w:vMerge w:val="continue"/>
            <w:tcBorders>
              <w:tl2br w:val="nil"/>
              <w:tr2bl w:val="nil"/>
            </w:tcBorders>
            <w:noWrap w:val="0"/>
            <w:vAlign w:val="center"/>
          </w:tcPr>
          <w:p w14:paraId="733E7F4E">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10E6A7BE">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15DF4817">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动载试验</w:t>
            </w:r>
          </w:p>
        </w:tc>
        <w:tc>
          <w:tcPr>
            <w:tcW w:w="1260" w:type="dxa"/>
            <w:tcBorders>
              <w:tl2br w:val="nil"/>
              <w:tr2bl w:val="nil"/>
            </w:tcBorders>
            <w:noWrap w:val="0"/>
            <w:vAlign w:val="center"/>
          </w:tcPr>
          <w:p w14:paraId="6835DC2E">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p>
        </w:tc>
        <w:tc>
          <w:tcPr>
            <w:tcW w:w="1181" w:type="dxa"/>
            <w:tcBorders>
              <w:tl2br w:val="nil"/>
              <w:tr2bl w:val="nil"/>
            </w:tcBorders>
            <w:noWrap w:val="0"/>
            <w:vAlign w:val="center"/>
          </w:tcPr>
          <w:p w14:paraId="2EF6B8C7">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跨</w:t>
            </w:r>
          </w:p>
        </w:tc>
      </w:tr>
      <w:tr w14:paraId="1F68A7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8" w:hRule="atLeast"/>
          <w:jc w:val="center"/>
        </w:trPr>
        <w:tc>
          <w:tcPr>
            <w:tcW w:w="738" w:type="dxa"/>
            <w:tcBorders>
              <w:tl2br w:val="nil"/>
              <w:tr2bl w:val="nil"/>
            </w:tcBorders>
            <w:noWrap w:val="0"/>
            <w:vAlign w:val="center"/>
          </w:tcPr>
          <w:p w14:paraId="1EC84003">
            <w:pPr>
              <w:widowControl/>
              <w:spacing w:line="240" w:lineRule="auto"/>
              <w:jc w:val="center"/>
              <w:rPr>
                <w:rFonts w:hint="eastAsia" w:ascii="宋体" w:hAnsi="宋体" w:eastAsia="宋体" w:cs="宋体"/>
                <w:color w:val="auto"/>
                <w:kern w:val="0"/>
                <w:sz w:val="24"/>
                <w:szCs w:val="24"/>
              </w:rPr>
            </w:pPr>
            <w:r>
              <w:rPr>
                <w:rFonts w:hint="eastAsia" w:ascii="宋体" w:hAnsi="宋体" w:cs="宋体"/>
                <w:color w:val="auto"/>
                <w:kern w:val="0"/>
                <w:sz w:val="24"/>
                <w:szCs w:val="24"/>
                <w:lang w:val="en-US" w:eastAsia="zh-CN"/>
              </w:rPr>
              <w:t>1</w:t>
            </w:r>
            <w:r>
              <w:rPr>
                <w:rFonts w:hint="eastAsia" w:ascii="宋体" w:hAnsi="宋体" w:eastAsia="宋体" w:cs="宋体"/>
                <w:color w:val="auto"/>
                <w:kern w:val="0"/>
                <w:sz w:val="24"/>
                <w:szCs w:val="24"/>
              </w:rPr>
              <w:t>2</w:t>
            </w:r>
          </w:p>
        </w:tc>
        <w:tc>
          <w:tcPr>
            <w:tcW w:w="1265" w:type="dxa"/>
            <w:vMerge w:val="restart"/>
            <w:tcBorders>
              <w:tl2br w:val="nil"/>
              <w:tr2bl w:val="nil"/>
            </w:tcBorders>
            <w:noWrap w:val="0"/>
            <w:vAlign w:val="center"/>
          </w:tcPr>
          <w:p w14:paraId="15C55011">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其他</w:t>
            </w:r>
          </w:p>
        </w:tc>
        <w:tc>
          <w:tcPr>
            <w:tcW w:w="1459" w:type="dxa"/>
            <w:vMerge w:val="restart"/>
            <w:tcBorders>
              <w:tl2br w:val="nil"/>
              <w:tr2bl w:val="nil"/>
            </w:tcBorders>
            <w:noWrap w:val="0"/>
            <w:vAlign w:val="center"/>
          </w:tcPr>
          <w:p w14:paraId="4398904B">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检测配合</w:t>
            </w:r>
          </w:p>
        </w:tc>
        <w:tc>
          <w:tcPr>
            <w:tcW w:w="3293" w:type="dxa"/>
            <w:tcBorders>
              <w:tl2br w:val="nil"/>
              <w:tr2bl w:val="nil"/>
            </w:tcBorders>
            <w:noWrap w:val="0"/>
            <w:vAlign w:val="center"/>
          </w:tcPr>
          <w:p w14:paraId="1267EE18">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桥检车</w:t>
            </w:r>
          </w:p>
        </w:tc>
        <w:tc>
          <w:tcPr>
            <w:tcW w:w="1260" w:type="dxa"/>
            <w:tcBorders>
              <w:tl2br w:val="nil"/>
              <w:tr2bl w:val="nil"/>
            </w:tcBorders>
            <w:noWrap w:val="0"/>
            <w:vAlign w:val="center"/>
          </w:tcPr>
          <w:p w14:paraId="5BE15C2E">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8</w:t>
            </w:r>
          </w:p>
        </w:tc>
        <w:tc>
          <w:tcPr>
            <w:tcW w:w="1181" w:type="dxa"/>
            <w:tcBorders>
              <w:tl2br w:val="nil"/>
              <w:tr2bl w:val="nil"/>
            </w:tcBorders>
            <w:noWrap w:val="0"/>
            <w:vAlign w:val="center"/>
          </w:tcPr>
          <w:p w14:paraId="44126983">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台班</w:t>
            </w:r>
          </w:p>
        </w:tc>
      </w:tr>
      <w:tr w14:paraId="1BEC44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6" w:hRule="atLeast"/>
          <w:jc w:val="center"/>
        </w:trPr>
        <w:tc>
          <w:tcPr>
            <w:tcW w:w="738" w:type="dxa"/>
            <w:tcBorders>
              <w:tl2br w:val="nil"/>
              <w:tr2bl w:val="nil"/>
            </w:tcBorders>
            <w:noWrap w:val="0"/>
            <w:vAlign w:val="center"/>
          </w:tcPr>
          <w:p w14:paraId="13DE3EDD">
            <w:pPr>
              <w:widowControl/>
              <w:spacing w:line="240" w:lineRule="auto"/>
              <w:jc w:val="center"/>
              <w:rPr>
                <w:rFonts w:hint="eastAsia" w:ascii="宋体" w:hAnsi="宋体" w:eastAsia="宋体" w:cs="宋体"/>
                <w:color w:val="auto"/>
                <w:kern w:val="0"/>
                <w:sz w:val="24"/>
                <w:szCs w:val="24"/>
              </w:rPr>
            </w:pPr>
            <w:r>
              <w:rPr>
                <w:rFonts w:hint="eastAsia" w:ascii="宋体" w:hAnsi="宋体" w:cs="宋体"/>
                <w:color w:val="auto"/>
                <w:kern w:val="0"/>
                <w:sz w:val="24"/>
                <w:szCs w:val="24"/>
                <w:lang w:val="en-US" w:eastAsia="zh-CN"/>
              </w:rPr>
              <w:t>1</w:t>
            </w:r>
            <w:r>
              <w:rPr>
                <w:rFonts w:hint="eastAsia" w:ascii="宋体" w:hAnsi="宋体" w:eastAsia="宋体" w:cs="宋体"/>
                <w:color w:val="auto"/>
                <w:kern w:val="0"/>
                <w:sz w:val="24"/>
                <w:szCs w:val="24"/>
              </w:rPr>
              <w:t>3</w:t>
            </w:r>
          </w:p>
        </w:tc>
        <w:tc>
          <w:tcPr>
            <w:tcW w:w="1265" w:type="dxa"/>
            <w:vMerge w:val="continue"/>
            <w:tcBorders>
              <w:tl2br w:val="nil"/>
              <w:tr2bl w:val="nil"/>
            </w:tcBorders>
            <w:noWrap w:val="0"/>
            <w:vAlign w:val="center"/>
          </w:tcPr>
          <w:p w14:paraId="6F227623">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4FD91696">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4EC4A820">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船只及辅助平台</w:t>
            </w:r>
          </w:p>
        </w:tc>
        <w:tc>
          <w:tcPr>
            <w:tcW w:w="1260" w:type="dxa"/>
            <w:tcBorders>
              <w:tl2br w:val="nil"/>
              <w:tr2bl w:val="nil"/>
            </w:tcBorders>
            <w:noWrap w:val="0"/>
            <w:vAlign w:val="center"/>
          </w:tcPr>
          <w:p w14:paraId="2150AA32">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10</w:t>
            </w:r>
          </w:p>
        </w:tc>
        <w:tc>
          <w:tcPr>
            <w:tcW w:w="1181" w:type="dxa"/>
            <w:tcBorders>
              <w:tl2br w:val="nil"/>
              <w:tr2bl w:val="nil"/>
            </w:tcBorders>
            <w:noWrap w:val="0"/>
            <w:vAlign w:val="center"/>
          </w:tcPr>
          <w:p w14:paraId="391F81E4">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台班</w:t>
            </w:r>
          </w:p>
        </w:tc>
      </w:tr>
      <w:tr w14:paraId="10B4AE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73" w:hRule="atLeast"/>
          <w:jc w:val="center"/>
        </w:trPr>
        <w:tc>
          <w:tcPr>
            <w:tcW w:w="738" w:type="dxa"/>
            <w:tcBorders>
              <w:tl2br w:val="nil"/>
              <w:tr2bl w:val="nil"/>
            </w:tcBorders>
            <w:noWrap w:val="0"/>
            <w:vAlign w:val="center"/>
          </w:tcPr>
          <w:p w14:paraId="4EDE487C">
            <w:pPr>
              <w:widowControl/>
              <w:spacing w:line="240" w:lineRule="auto"/>
              <w:jc w:val="center"/>
              <w:rPr>
                <w:rFonts w:hint="eastAsia" w:ascii="宋体" w:hAnsi="宋体" w:eastAsia="宋体" w:cs="宋体"/>
                <w:color w:val="auto"/>
                <w:kern w:val="0"/>
                <w:sz w:val="24"/>
                <w:szCs w:val="24"/>
              </w:rPr>
            </w:pPr>
            <w:r>
              <w:rPr>
                <w:rFonts w:hint="eastAsia" w:ascii="宋体" w:hAnsi="宋体" w:cs="宋体"/>
                <w:color w:val="auto"/>
                <w:kern w:val="0"/>
                <w:sz w:val="24"/>
                <w:szCs w:val="24"/>
                <w:lang w:val="en-US" w:eastAsia="zh-CN"/>
              </w:rPr>
              <w:t>1</w:t>
            </w:r>
            <w:r>
              <w:rPr>
                <w:rFonts w:hint="eastAsia" w:ascii="宋体" w:hAnsi="宋体" w:eastAsia="宋体" w:cs="宋体"/>
                <w:color w:val="auto"/>
                <w:kern w:val="0"/>
                <w:sz w:val="24"/>
                <w:szCs w:val="24"/>
              </w:rPr>
              <w:t>4</w:t>
            </w:r>
          </w:p>
        </w:tc>
        <w:tc>
          <w:tcPr>
            <w:tcW w:w="1265" w:type="dxa"/>
            <w:vMerge w:val="continue"/>
            <w:tcBorders>
              <w:tl2br w:val="nil"/>
              <w:tr2bl w:val="nil"/>
            </w:tcBorders>
            <w:noWrap w:val="0"/>
            <w:vAlign w:val="center"/>
          </w:tcPr>
          <w:p w14:paraId="63AB5FB0">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45FD967E">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5A87B6C5">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加载车</w:t>
            </w:r>
          </w:p>
        </w:tc>
        <w:tc>
          <w:tcPr>
            <w:tcW w:w="1260" w:type="dxa"/>
            <w:tcBorders>
              <w:tl2br w:val="nil"/>
              <w:tr2bl w:val="nil"/>
            </w:tcBorders>
            <w:noWrap w:val="0"/>
            <w:vAlign w:val="center"/>
          </w:tcPr>
          <w:p w14:paraId="75D3028B">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8台班，1天</w:t>
            </w:r>
          </w:p>
        </w:tc>
        <w:tc>
          <w:tcPr>
            <w:tcW w:w="1181" w:type="dxa"/>
            <w:tcBorders>
              <w:tl2br w:val="nil"/>
              <w:tr2bl w:val="nil"/>
            </w:tcBorders>
            <w:noWrap w:val="0"/>
            <w:vAlign w:val="center"/>
          </w:tcPr>
          <w:p w14:paraId="77AA954D">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台班，天</w:t>
            </w:r>
          </w:p>
        </w:tc>
      </w:tr>
      <w:tr w14:paraId="17DBEC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88" w:hRule="atLeast"/>
          <w:jc w:val="center"/>
        </w:trPr>
        <w:tc>
          <w:tcPr>
            <w:tcW w:w="738" w:type="dxa"/>
            <w:tcBorders>
              <w:tl2br w:val="nil"/>
              <w:tr2bl w:val="nil"/>
            </w:tcBorders>
            <w:noWrap w:val="0"/>
            <w:vAlign w:val="center"/>
          </w:tcPr>
          <w:p w14:paraId="688AF6B0">
            <w:pPr>
              <w:widowControl/>
              <w:spacing w:line="240" w:lineRule="auto"/>
              <w:jc w:val="center"/>
              <w:rPr>
                <w:rFonts w:hint="eastAsia" w:ascii="宋体" w:hAnsi="宋体" w:eastAsia="宋体" w:cs="宋体"/>
                <w:color w:val="auto"/>
                <w:kern w:val="0"/>
                <w:sz w:val="24"/>
                <w:szCs w:val="24"/>
              </w:rPr>
            </w:pPr>
            <w:r>
              <w:rPr>
                <w:rFonts w:hint="eastAsia" w:ascii="宋体" w:hAnsi="宋体" w:cs="宋体"/>
                <w:color w:val="auto"/>
                <w:kern w:val="0"/>
                <w:sz w:val="24"/>
                <w:szCs w:val="24"/>
                <w:lang w:val="en-US" w:eastAsia="zh-CN"/>
              </w:rPr>
              <w:t>1</w:t>
            </w:r>
            <w:r>
              <w:rPr>
                <w:rFonts w:hint="eastAsia" w:ascii="宋体" w:hAnsi="宋体" w:eastAsia="宋体" w:cs="宋体"/>
                <w:color w:val="auto"/>
                <w:kern w:val="0"/>
                <w:sz w:val="24"/>
                <w:szCs w:val="24"/>
              </w:rPr>
              <w:t>5</w:t>
            </w:r>
          </w:p>
        </w:tc>
        <w:tc>
          <w:tcPr>
            <w:tcW w:w="1265" w:type="dxa"/>
            <w:vMerge w:val="continue"/>
            <w:tcBorders>
              <w:tl2br w:val="nil"/>
              <w:tr2bl w:val="nil"/>
            </w:tcBorders>
            <w:noWrap w:val="0"/>
            <w:vAlign w:val="center"/>
          </w:tcPr>
          <w:p w14:paraId="5E0E2433">
            <w:pPr>
              <w:widowControl/>
              <w:spacing w:line="240" w:lineRule="auto"/>
              <w:jc w:val="left"/>
              <w:rPr>
                <w:rFonts w:hint="eastAsia" w:ascii="宋体" w:hAnsi="宋体" w:eastAsia="宋体" w:cs="宋体"/>
                <w:color w:val="auto"/>
                <w:kern w:val="0"/>
                <w:sz w:val="24"/>
                <w:szCs w:val="24"/>
              </w:rPr>
            </w:pPr>
          </w:p>
        </w:tc>
        <w:tc>
          <w:tcPr>
            <w:tcW w:w="1459" w:type="dxa"/>
            <w:vMerge w:val="continue"/>
            <w:tcBorders>
              <w:tl2br w:val="nil"/>
              <w:tr2bl w:val="nil"/>
            </w:tcBorders>
            <w:noWrap w:val="0"/>
            <w:vAlign w:val="center"/>
          </w:tcPr>
          <w:p w14:paraId="4232199B">
            <w:pPr>
              <w:widowControl/>
              <w:spacing w:line="240" w:lineRule="auto"/>
              <w:jc w:val="left"/>
              <w:rPr>
                <w:rFonts w:hint="eastAsia" w:ascii="宋体" w:hAnsi="宋体" w:eastAsia="宋体" w:cs="宋体"/>
                <w:color w:val="auto"/>
                <w:kern w:val="0"/>
                <w:sz w:val="24"/>
                <w:szCs w:val="24"/>
              </w:rPr>
            </w:pPr>
          </w:p>
        </w:tc>
        <w:tc>
          <w:tcPr>
            <w:tcW w:w="3293" w:type="dxa"/>
            <w:tcBorders>
              <w:tl2br w:val="nil"/>
              <w:tr2bl w:val="nil"/>
            </w:tcBorders>
            <w:noWrap w:val="0"/>
            <w:vAlign w:val="center"/>
          </w:tcPr>
          <w:p w14:paraId="27E5B869">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支架搭设</w:t>
            </w:r>
          </w:p>
        </w:tc>
        <w:tc>
          <w:tcPr>
            <w:tcW w:w="1260" w:type="dxa"/>
            <w:tcBorders>
              <w:tl2br w:val="nil"/>
              <w:tr2bl w:val="nil"/>
            </w:tcBorders>
            <w:noWrap w:val="0"/>
            <w:vAlign w:val="center"/>
          </w:tcPr>
          <w:p w14:paraId="691FCF8E">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p>
        </w:tc>
        <w:tc>
          <w:tcPr>
            <w:tcW w:w="1181" w:type="dxa"/>
            <w:tcBorders>
              <w:tl2br w:val="nil"/>
              <w:tr2bl w:val="nil"/>
            </w:tcBorders>
            <w:noWrap w:val="0"/>
            <w:vAlign w:val="center"/>
          </w:tcPr>
          <w:p w14:paraId="16379CB7">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项</w:t>
            </w:r>
          </w:p>
        </w:tc>
      </w:tr>
    </w:tbl>
    <w:p w14:paraId="2E8A2947">
      <w:pPr>
        <w:pStyle w:val="2"/>
        <w:spacing w:before="120" w:after="120" w:line="360" w:lineRule="auto"/>
        <w:ind w:firstLine="482" w:firstLineChars="200"/>
        <w:jc w:val="both"/>
        <w:rPr>
          <w:rFonts w:hint="eastAsia" w:ascii="宋体" w:hAnsi="宋体" w:eastAsia="宋体" w:cs="宋体"/>
          <w:color w:val="auto"/>
          <w:sz w:val="24"/>
          <w:szCs w:val="24"/>
        </w:rPr>
      </w:pPr>
      <w:bookmarkStart w:id="67" w:name="_Toc112702585"/>
      <w:bookmarkStart w:id="68" w:name="_Toc489156104"/>
      <w:bookmarkStart w:id="69" w:name="_Toc79051681"/>
      <w:bookmarkStart w:id="70" w:name="_Toc209973039"/>
      <w:bookmarkStart w:id="71" w:name="_Toc79035124"/>
      <w:r>
        <w:rPr>
          <w:rFonts w:hint="eastAsia" w:ascii="宋体" w:hAnsi="宋体" w:eastAsia="宋体" w:cs="宋体"/>
          <w:color w:val="auto"/>
          <w:sz w:val="24"/>
          <w:szCs w:val="24"/>
        </w:rPr>
        <w:t>四、检测工作安排</w:t>
      </w:r>
      <w:bookmarkEnd w:id="67"/>
    </w:p>
    <w:p w14:paraId="762933FF">
      <w:pPr>
        <w:pStyle w:val="3"/>
        <w:spacing w:line="360" w:lineRule="auto"/>
        <w:ind w:firstLine="482" w:firstLineChars="200"/>
        <w:jc w:val="both"/>
        <w:rPr>
          <w:rFonts w:hint="eastAsia" w:ascii="宋体" w:hAnsi="宋体" w:eastAsia="宋体" w:cs="宋体"/>
          <w:color w:val="auto"/>
          <w:sz w:val="24"/>
          <w:szCs w:val="24"/>
        </w:rPr>
      </w:pPr>
      <w:bookmarkStart w:id="72" w:name="_Toc260147492"/>
      <w:bookmarkStart w:id="73" w:name="_Toc112702586"/>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工作进度安排</w:t>
      </w:r>
      <w:bookmarkEnd w:id="72"/>
      <w:bookmarkEnd w:id="73"/>
    </w:p>
    <w:p w14:paraId="5E25FF1B">
      <w:pPr>
        <w:pStyle w:val="3"/>
        <w:spacing w:line="360" w:lineRule="auto"/>
        <w:ind w:firstLine="482"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rPr>
        <w:t>由于桥梁及连桥道路处于运营状态，桥梁常规检查与结构检测工作的实体检测工作均安排在白天进行。</w:t>
      </w:r>
      <w:bookmarkStart w:id="74" w:name="_Toc112702587"/>
    </w:p>
    <w:p w14:paraId="36260790">
      <w:pPr>
        <w:pStyle w:val="3"/>
        <w:spacing w:line="360" w:lineRule="auto"/>
        <w:ind w:firstLine="482"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检测配合工作安排</w:t>
      </w:r>
      <w:bookmarkEnd w:id="74"/>
    </w:p>
    <w:p w14:paraId="571EE66E">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在桥梁检查及架构检测工作中，需要触及到桥梁结构表面，因此整个桥梁检测工作需要借助检测支架、船只及桥检车等设施。</w:t>
      </w:r>
    </w:p>
    <w:p w14:paraId="198F6F22">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业主单位需安排对检测段落桩号、结构层次、结构物相关设计值等现场情况比较熟悉的技术人员配合工作，以配合连桥道路的检测工作。</w:t>
      </w:r>
    </w:p>
    <w:p w14:paraId="115E939D">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另外，由于该桥需要进行动静载试验，需要在动静载试验期间进行交通封闭。为避免桥梁检测对城市交通的干扰，拟将静载试验安排在夜间22:00~05:00进行，需和交警等有关部门协调道路封闭事宜。</w:t>
      </w:r>
    </w:p>
    <w:p w14:paraId="1D4095CE">
      <w:pPr>
        <w:pStyle w:val="2"/>
        <w:spacing w:line="360" w:lineRule="auto"/>
        <w:ind w:firstLine="482" w:firstLineChars="200"/>
        <w:jc w:val="both"/>
        <w:rPr>
          <w:rFonts w:hint="eastAsia" w:ascii="宋体" w:hAnsi="宋体" w:eastAsia="宋体" w:cs="宋体"/>
          <w:color w:val="auto"/>
          <w:sz w:val="24"/>
          <w:szCs w:val="24"/>
        </w:rPr>
      </w:pPr>
      <w:bookmarkStart w:id="75" w:name="_Toc112702588"/>
      <w:r>
        <w:rPr>
          <w:rFonts w:hint="eastAsia" w:ascii="宋体" w:hAnsi="宋体" w:eastAsia="宋体" w:cs="宋体"/>
          <w:color w:val="auto"/>
          <w:sz w:val="24"/>
          <w:szCs w:val="24"/>
        </w:rPr>
        <w:t>五、桥梁检查及检测评估技术方案</w:t>
      </w:r>
      <w:bookmarkEnd w:id="75"/>
    </w:p>
    <w:p w14:paraId="0677B9AB">
      <w:pPr>
        <w:pStyle w:val="3"/>
        <w:spacing w:line="360" w:lineRule="auto"/>
        <w:ind w:firstLine="482" w:firstLineChars="200"/>
        <w:jc w:val="both"/>
        <w:rPr>
          <w:rFonts w:hint="eastAsia" w:ascii="宋体" w:hAnsi="宋体" w:eastAsia="宋体" w:cs="宋体"/>
          <w:color w:val="auto"/>
          <w:sz w:val="24"/>
          <w:szCs w:val="24"/>
        </w:rPr>
      </w:pPr>
      <w:bookmarkStart w:id="76" w:name="_Toc112702589"/>
      <w:bookmarkStart w:id="77" w:name="_Toc268109787"/>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检测评估依据</w:t>
      </w:r>
      <w:bookmarkEnd w:id="76"/>
    </w:p>
    <w:p w14:paraId="12A28CB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本项桥梁检测评定工作将依据下列标准、依据及文件执行。</w:t>
      </w:r>
    </w:p>
    <w:p w14:paraId="42589FD4">
      <w:pPr>
        <w:numPr>
          <w:ilvl w:val="1"/>
          <w:numId w:val="3"/>
        </w:numPr>
        <w:tabs>
          <w:tab w:val="clear" w:pos="846"/>
        </w:tabs>
        <w:spacing w:line="360" w:lineRule="auto"/>
        <w:rPr>
          <w:rFonts w:hint="eastAsia" w:ascii="宋体" w:hAnsi="宋体" w:eastAsia="宋体" w:cs="宋体"/>
          <w:color w:val="auto"/>
          <w:sz w:val="24"/>
          <w:szCs w:val="24"/>
        </w:rPr>
      </w:pPr>
      <w:bookmarkStart w:id="78" w:name="_Hlk111823457"/>
      <w:r>
        <w:rPr>
          <w:rFonts w:hint="eastAsia" w:ascii="宋体" w:hAnsi="宋体" w:eastAsia="宋体" w:cs="宋体"/>
          <w:color w:val="auto"/>
          <w:sz w:val="24"/>
          <w:szCs w:val="24"/>
        </w:rPr>
        <w:t>《城市桥梁养护技术标准》（CJJ 99-2017）</w:t>
      </w:r>
      <w:bookmarkEnd w:id="78"/>
      <w:r>
        <w:rPr>
          <w:rFonts w:hint="eastAsia" w:ascii="宋体" w:hAnsi="宋体" w:eastAsia="宋体" w:cs="宋体"/>
          <w:color w:val="auto"/>
          <w:sz w:val="24"/>
          <w:szCs w:val="24"/>
        </w:rPr>
        <w:t>；</w:t>
      </w:r>
    </w:p>
    <w:p w14:paraId="526FC6E5">
      <w:pPr>
        <w:numPr>
          <w:ilvl w:val="1"/>
          <w:numId w:val="3"/>
        </w:numPr>
        <w:tabs>
          <w:tab w:val="clear" w:pos="846"/>
        </w:tabs>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《城市桥梁检测与评定技术规范》（CJJ/T 233-2015）；</w:t>
      </w:r>
    </w:p>
    <w:p w14:paraId="1BF62FED">
      <w:pPr>
        <w:numPr>
          <w:ilvl w:val="1"/>
          <w:numId w:val="3"/>
        </w:numPr>
        <w:tabs>
          <w:tab w:val="clear" w:pos="846"/>
        </w:tabs>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《公路桥梁技术状况评定标准》</w:t>
      </w:r>
      <w:r>
        <w:rPr>
          <w:rFonts w:hint="eastAsia" w:ascii="宋体" w:hAnsi="宋体" w:eastAsia="宋体" w:cs="宋体"/>
          <w:bCs/>
          <w:color w:val="auto"/>
          <w:sz w:val="24"/>
          <w:szCs w:val="24"/>
        </w:rPr>
        <w:t>（JTG/T H21-2011）</w:t>
      </w:r>
      <w:r>
        <w:rPr>
          <w:rFonts w:hint="eastAsia" w:ascii="宋体" w:hAnsi="宋体" w:eastAsia="宋体" w:cs="宋体"/>
          <w:color w:val="auto"/>
          <w:sz w:val="24"/>
          <w:szCs w:val="24"/>
        </w:rPr>
        <w:t>；</w:t>
      </w:r>
    </w:p>
    <w:p w14:paraId="4467B19E">
      <w:pPr>
        <w:numPr>
          <w:ilvl w:val="1"/>
          <w:numId w:val="3"/>
        </w:numPr>
        <w:tabs>
          <w:tab w:val="clear" w:pos="846"/>
        </w:tabs>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《公路桥梁荷载试验规程》（JTG/T J21-01-2015）；</w:t>
      </w:r>
    </w:p>
    <w:p w14:paraId="5761DD93">
      <w:pPr>
        <w:numPr>
          <w:ilvl w:val="1"/>
          <w:numId w:val="3"/>
        </w:numPr>
        <w:tabs>
          <w:tab w:val="clear" w:pos="846"/>
        </w:tabs>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《公路桥梁承载能力检测评定规程》（JTG/TJ21-2011）；</w:t>
      </w:r>
    </w:p>
    <w:p w14:paraId="575C3B40">
      <w:pPr>
        <w:numPr>
          <w:ilvl w:val="1"/>
          <w:numId w:val="3"/>
        </w:numPr>
        <w:tabs>
          <w:tab w:val="clear" w:pos="846"/>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《混凝土中钢筋检测技术规程》（JGJ/T 152-2019）；</w:t>
      </w:r>
    </w:p>
    <w:p w14:paraId="36A07509">
      <w:pPr>
        <w:numPr>
          <w:ilvl w:val="1"/>
          <w:numId w:val="3"/>
        </w:numPr>
        <w:tabs>
          <w:tab w:val="clear" w:pos="846"/>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《回弹法检测混凝土抗压强度技术规程》（JGJ/T 23-2011）</w:t>
      </w:r>
    </w:p>
    <w:p w14:paraId="377144D3">
      <w:pPr>
        <w:numPr>
          <w:ilvl w:val="1"/>
          <w:numId w:val="3"/>
        </w:numPr>
        <w:tabs>
          <w:tab w:val="clear" w:pos="846"/>
        </w:tabs>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桥梁的相关技术资料，如设计图纸、竣工图、桥梁档案等。</w:t>
      </w:r>
    </w:p>
    <w:bookmarkEnd w:id="68"/>
    <w:bookmarkEnd w:id="69"/>
    <w:bookmarkEnd w:id="70"/>
    <w:bookmarkEnd w:id="71"/>
    <w:bookmarkEnd w:id="77"/>
    <w:p w14:paraId="53B7A740">
      <w:pPr>
        <w:pStyle w:val="3"/>
        <w:spacing w:line="360" w:lineRule="auto"/>
        <w:ind w:firstLine="482" w:firstLineChars="200"/>
        <w:jc w:val="both"/>
        <w:rPr>
          <w:rFonts w:hint="eastAsia" w:ascii="宋体" w:hAnsi="宋体" w:eastAsia="宋体" w:cs="宋体"/>
          <w:color w:val="auto"/>
          <w:sz w:val="24"/>
          <w:szCs w:val="24"/>
        </w:rPr>
      </w:pPr>
      <w:bookmarkStart w:id="79" w:name="_Toc260147474"/>
      <w:bookmarkStart w:id="80" w:name="_Toc112702590"/>
      <w:bookmarkStart w:id="81" w:name="_Toc186623218"/>
      <w:bookmarkStart w:id="82" w:name="_Toc186623242"/>
      <w:bookmarkStart w:id="83" w:name="_Toc186623563"/>
      <w:bookmarkStart w:id="84" w:name="_Toc189296609"/>
      <w:bookmarkStart w:id="85" w:name="_Toc201327282"/>
      <w:bookmarkStart w:id="86" w:name="_Toc191115179"/>
      <w:bookmarkStart w:id="87" w:name="_Toc201326846"/>
      <w:bookmarkStart w:id="88" w:name="_Toc187493766"/>
      <w:bookmarkStart w:id="89" w:name="_Toc189296501"/>
      <w:bookmarkStart w:id="90" w:name="_Toc187493679"/>
      <w:bookmarkStart w:id="91" w:name="_Toc189619794"/>
      <w:bookmarkStart w:id="92" w:name="_Toc220254300"/>
      <w:bookmarkStart w:id="93" w:name="_Toc191383898"/>
      <w:bookmarkStart w:id="94" w:name="_Toc187493601"/>
      <w:bookmarkStart w:id="95" w:name="_Toc268109795"/>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桥梁常规及结构</w:t>
      </w:r>
      <w:bookmarkEnd w:id="79"/>
      <w:r>
        <w:rPr>
          <w:rFonts w:hint="eastAsia" w:ascii="宋体" w:hAnsi="宋体" w:eastAsia="宋体" w:cs="宋体"/>
          <w:color w:val="auto"/>
          <w:sz w:val="24"/>
          <w:szCs w:val="24"/>
        </w:rPr>
        <w:t>检测</w:t>
      </w:r>
      <w:bookmarkEnd w:id="80"/>
    </w:p>
    <w:p w14:paraId="3D37D22D">
      <w:pPr>
        <w:pStyle w:val="4"/>
        <w:spacing w:line="360" w:lineRule="auto"/>
        <w:rPr>
          <w:rFonts w:hint="eastAsia" w:ascii="宋体" w:hAnsi="宋体" w:eastAsia="宋体" w:cs="宋体"/>
          <w:color w:val="auto"/>
          <w:sz w:val="24"/>
          <w:szCs w:val="24"/>
        </w:rPr>
      </w:pPr>
      <w:bookmarkStart w:id="96" w:name="_Toc260147475"/>
      <w:bookmarkStart w:id="97" w:name="_Toc112702591"/>
      <w:bookmarkStart w:id="98" w:name="_Toc294281052"/>
      <w:r>
        <w:rPr>
          <w:rFonts w:hint="eastAsia" w:ascii="宋体" w:hAnsi="宋体" w:eastAsia="宋体" w:cs="宋体"/>
          <w:color w:val="auto"/>
          <w:sz w:val="24"/>
          <w:szCs w:val="24"/>
        </w:rPr>
        <w:t>2.1 桥梁常规检测方</w:t>
      </w:r>
      <w:bookmarkEnd w:id="81"/>
      <w:bookmarkEnd w:id="82"/>
      <w:bookmarkEnd w:id="83"/>
      <w:r>
        <w:rPr>
          <w:rFonts w:hint="eastAsia" w:ascii="宋体" w:hAnsi="宋体" w:eastAsia="宋体" w:cs="宋体"/>
          <w:color w:val="auto"/>
          <w:sz w:val="24"/>
          <w:szCs w:val="24"/>
        </w:rPr>
        <w:t>法</w:t>
      </w:r>
      <w:bookmarkEnd w:id="84"/>
      <w:bookmarkEnd w:id="85"/>
      <w:bookmarkEnd w:id="86"/>
      <w:bookmarkEnd w:id="87"/>
      <w:bookmarkEnd w:id="88"/>
      <w:bookmarkEnd w:id="89"/>
      <w:bookmarkEnd w:id="90"/>
      <w:bookmarkEnd w:id="91"/>
      <w:bookmarkEnd w:id="92"/>
      <w:bookmarkEnd w:id="93"/>
      <w:bookmarkEnd w:id="94"/>
      <w:bookmarkEnd w:id="96"/>
      <w:bookmarkEnd w:id="97"/>
      <w:bookmarkEnd w:id="98"/>
    </w:p>
    <w:p w14:paraId="15C51C50">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对于桥梁常规性检测，以目测为主，并配备照相机、裂缝观测显微镜、尺子、探测工具及辅助器材与设备等必要的量测仪器。</w:t>
      </w:r>
    </w:p>
    <w:p w14:paraId="175EBE0B">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（1）桥面布置情况检查</w:t>
      </w:r>
    </w:p>
    <w:p w14:paraId="2BDB9EFC">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（2）桥面铺装</w:t>
      </w:r>
    </w:p>
    <w:p w14:paraId="39D0BB20">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a、是否有坑槽</w:t>
      </w:r>
    </w:p>
    <w:p w14:paraId="1D2C8058">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b、是否有开裂</w:t>
      </w:r>
    </w:p>
    <w:p w14:paraId="05DFEA86">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c、是否有松散、不平、桥头跳车现象等；</w:t>
      </w:r>
    </w:p>
    <w:p w14:paraId="216B9C3A">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（3）伸缩缝</w:t>
      </w:r>
    </w:p>
    <w:p w14:paraId="58DDC6BE">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a、是否有破损、结构脱落、淤塞、填料凹凸；</w:t>
      </w:r>
    </w:p>
    <w:p w14:paraId="5B3DE998">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b、是否有跳车、漏水等。</w:t>
      </w:r>
    </w:p>
    <w:p w14:paraId="4F3A275A">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（4）人行道</w:t>
      </w:r>
    </w:p>
    <w:p w14:paraId="2A2E919F">
      <w:pPr>
        <w:pStyle w:val="268"/>
        <w:spacing w:line="360" w:lineRule="auto"/>
        <w:ind w:left="989" w:leftChars="342" w:hanging="271" w:hangingChars="113"/>
        <w:rPr>
          <w:rFonts w:hint="eastAsia" w:ascii="宋体" w:hAnsi="宋体" w:eastAsia="宋体" w:cs="宋体"/>
          <w:color w:val="auto"/>
          <w:sz w:val="24"/>
          <w:szCs w:val="24"/>
        </w:rPr>
      </w:pPr>
      <w:r>
        <w:rPr>
          <w:rFonts w:hint="eastAsia" w:ascii="宋体" w:hAnsi="宋体" w:eastAsia="宋体" w:cs="宋体"/>
          <w:color w:val="auto"/>
          <w:sz w:val="24"/>
          <w:szCs w:val="24"/>
        </w:rPr>
        <w:t>a、人行道构件有无异常变形、松动，构件上是否有裂缝、剥落、露筋、锈蚀和其它破损现象；</w:t>
      </w:r>
    </w:p>
    <w:p w14:paraId="6AFB1DFE">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b、路缘石是否有残缺不全、外露高度不够和周围漏水等。</w:t>
      </w:r>
    </w:p>
    <w:p w14:paraId="389E0163">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（5）栏杆及护栏</w:t>
      </w:r>
    </w:p>
    <w:p w14:paraId="7BA66E4B">
      <w:pPr>
        <w:tabs>
          <w:tab w:val="left" w:pos="720"/>
        </w:tabs>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a、栏杆是否松动、损坏、变形等；</w:t>
      </w:r>
    </w:p>
    <w:p w14:paraId="6DB8DF70">
      <w:pPr>
        <w:tabs>
          <w:tab w:val="left" w:pos="720"/>
        </w:tabs>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b、混凝土表层缺陷。</w:t>
      </w:r>
    </w:p>
    <w:p w14:paraId="55DE860B">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（6）防排水情况</w:t>
      </w:r>
    </w:p>
    <w:p w14:paraId="17162C38">
      <w:pPr>
        <w:tabs>
          <w:tab w:val="left" w:pos="720"/>
        </w:tabs>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a、桥面横坡、纵坡是否平顺，有无积水；</w:t>
      </w:r>
    </w:p>
    <w:p w14:paraId="19384651">
      <w:pPr>
        <w:tabs>
          <w:tab w:val="left" w:pos="720"/>
        </w:tabs>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b、泄水管有无损坏、堵塞，泄水能力如何；</w:t>
      </w:r>
    </w:p>
    <w:p w14:paraId="0001329C">
      <w:pPr>
        <w:tabs>
          <w:tab w:val="left" w:pos="720"/>
        </w:tabs>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c、防水层是否工作正常，有无渗水现象等。</w:t>
      </w:r>
    </w:p>
    <w:p w14:paraId="04962CDD">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（7）上部承重构件/上部一般构件</w:t>
      </w:r>
    </w:p>
    <w:p w14:paraId="65705CB3">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a、主梁或拱圈支点、跨中、变截面处有无开裂，最大裂缝值；</w:t>
      </w:r>
    </w:p>
    <w:p w14:paraId="3DCD199E">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b、梁体表面有无空洞、蜂窝、麻面、露筋；</w:t>
      </w:r>
    </w:p>
    <w:p w14:paraId="09E5B86D">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c、有无局部渗水；</w:t>
      </w:r>
    </w:p>
    <w:p w14:paraId="475ECEB2">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d、变形情况等。</w:t>
      </w:r>
    </w:p>
    <w:p w14:paraId="7EF36532">
      <w:pPr>
        <w:pStyle w:val="268"/>
        <w:spacing w:line="360" w:lineRule="auto"/>
        <w:ind w:firstLine="540" w:firstLineChars="225"/>
        <w:rPr>
          <w:rFonts w:hint="eastAsia" w:ascii="宋体" w:hAnsi="宋体" w:eastAsia="宋体" w:cs="宋体"/>
          <w:color w:val="auto"/>
          <w:sz w:val="24"/>
          <w:szCs w:val="24"/>
        </w:rPr>
      </w:pPr>
      <w:r>
        <w:rPr>
          <w:rFonts w:hint="eastAsia" w:ascii="宋体" w:hAnsi="宋体" w:eastAsia="宋体" w:cs="宋体"/>
          <w:color w:val="auto"/>
          <w:sz w:val="24"/>
          <w:szCs w:val="24"/>
        </w:rPr>
        <w:t>（8）下部结构</w:t>
      </w:r>
    </w:p>
    <w:p w14:paraId="729D1E63">
      <w:pPr>
        <w:pStyle w:val="268"/>
        <w:numPr>
          <w:ilvl w:val="0"/>
          <w:numId w:val="4"/>
        </w:numPr>
        <w:spacing w:line="360" w:lineRule="auto"/>
        <w:ind w:firstLineChars="0"/>
        <w:rPr>
          <w:rFonts w:hint="eastAsia" w:ascii="宋体" w:hAnsi="宋体" w:eastAsia="宋体" w:cs="宋体"/>
          <w:color w:val="auto"/>
          <w:sz w:val="24"/>
          <w:szCs w:val="24"/>
        </w:rPr>
      </w:pPr>
      <w:r>
        <w:rPr>
          <w:rFonts w:hint="eastAsia" w:ascii="宋体" w:hAnsi="宋体" w:eastAsia="宋体" w:cs="宋体"/>
          <w:color w:val="auto"/>
          <w:sz w:val="24"/>
          <w:szCs w:val="24"/>
        </w:rPr>
        <w:t>支座位置是否正确，能否正常工作，有否锈蚀及损坏；</w:t>
      </w:r>
    </w:p>
    <w:p w14:paraId="0AB58E6A">
      <w:pPr>
        <w:pStyle w:val="268"/>
        <w:numPr>
          <w:ilvl w:val="0"/>
          <w:numId w:val="4"/>
        </w:numPr>
        <w:spacing w:line="360" w:lineRule="auto"/>
        <w:ind w:firstLineChars="0"/>
        <w:rPr>
          <w:rFonts w:hint="eastAsia" w:ascii="宋体" w:hAnsi="宋体" w:eastAsia="宋体" w:cs="宋体"/>
          <w:color w:val="auto"/>
          <w:sz w:val="24"/>
          <w:szCs w:val="24"/>
        </w:rPr>
      </w:pPr>
      <w:r>
        <w:rPr>
          <w:rFonts w:hint="eastAsia" w:ascii="宋体" w:hAnsi="宋体" w:eastAsia="宋体" w:cs="宋体"/>
          <w:color w:val="auto"/>
          <w:sz w:val="24"/>
          <w:szCs w:val="24"/>
        </w:rPr>
        <w:t>盖梁、墩身表面有无空洞、蜂窝、麻面、露筋及裂缝等；</w:t>
      </w:r>
    </w:p>
    <w:p w14:paraId="36E85063">
      <w:pPr>
        <w:pStyle w:val="268"/>
        <w:numPr>
          <w:ilvl w:val="0"/>
          <w:numId w:val="4"/>
        </w:numPr>
        <w:spacing w:line="360" w:lineRule="auto"/>
        <w:ind w:firstLineChars="0"/>
        <w:rPr>
          <w:rFonts w:hint="eastAsia" w:ascii="宋体" w:hAnsi="宋体" w:eastAsia="宋体" w:cs="宋体"/>
          <w:color w:val="auto"/>
          <w:sz w:val="24"/>
          <w:szCs w:val="24"/>
        </w:rPr>
      </w:pPr>
      <w:r>
        <w:rPr>
          <w:rFonts w:hint="eastAsia" w:ascii="宋体" w:hAnsi="宋体" w:eastAsia="宋体" w:cs="宋体"/>
          <w:color w:val="auto"/>
          <w:sz w:val="24"/>
          <w:szCs w:val="24"/>
        </w:rPr>
        <w:t>墩台的风化、水蚀、剥落、破损及裂缝情况；</w:t>
      </w:r>
    </w:p>
    <w:p w14:paraId="67293300">
      <w:pPr>
        <w:pStyle w:val="268"/>
        <w:numPr>
          <w:ilvl w:val="0"/>
          <w:numId w:val="4"/>
        </w:numPr>
        <w:spacing w:line="360" w:lineRule="auto"/>
        <w:ind w:firstLineChars="0"/>
        <w:rPr>
          <w:rFonts w:hint="eastAsia" w:ascii="宋体" w:hAnsi="宋体" w:eastAsia="宋体" w:cs="宋体"/>
          <w:color w:val="auto"/>
          <w:sz w:val="24"/>
          <w:szCs w:val="24"/>
        </w:rPr>
      </w:pPr>
      <w:r>
        <w:rPr>
          <w:rFonts w:hint="eastAsia" w:ascii="宋体" w:hAnsi="宋体" w:eastAsia="宋体" w:cs="宋体"/>
          <w:color w:val="auto"/>
          <w:sz w:val="24"/>
          <w:szCs w:val="24"/>
        </w:rPr>
        <w:t>墩台有无下沉、滑动、倾斜等现象。</w:t>
      </w:r>
    </w:p>
    <w:p w14:paraId="0C18F5E2">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（9）防护工程</w:t>
      </w:r>
    </w:p>
    <w:p w14:paraId="4AD208FB">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a、防护工程是否有损坏；</w:t>
      </w:r>
    </w:p>
    <w:p w14:paraId="6A09EE8C">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b、防护工程上是否有裂缝等。</w:t>
      </w:r>
    </w:p>
    <w:p w14:paraId="46784B9C">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（10）翼墙</w:t>
      </w:r>
    </w:p>
    <w:p w14:paraId="6CF120FF">
      <w:pPr>
        <w:pStyle w:val="268"/>
        <w:spacing w:line="360" w:lineRule="auto"/>
        <w:ind w:firstLine="600" w:firstLineChars="250"/>
        <w:rPr>
          <w:rFonts w:hint="eastAsia" w:ascii="宋体" w:hAnsi="宋体" w:eastAsia="宋体" w:cs="宋体"/>
          <w:color w:val="auto"/>
          <w:sz w:val="24"/>
          <w:szCs w:val="24"/>
        </w:rPr>
      </w:pPr>
      <w:r>
        <w:rPr>
          <w:rFonts w:hint="eastAsia" w:ascii="宋体" w:hAnsi="宋体" w:eastAsia="宋体" w:cs="宋体"/>
          <w:color w:val="auto"/>
          <w:sz w:val="24"/>
          <w:szCs w:val="24"/>
        </w:rPr>
        <w:t>主要检查翼墙、侧墙、耳墙有否开裂、剥落、倾斜、滑移、沉陷等病害，以及是否降低或丧失挡土能力的状况。</w:t>
      </w:r>
    </w:p>
    <w:p w14:paraId="60FF944E">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（11）护坡</w:t>
      </w:r>
    </w:p>
    <w:p w14:paraId="4FFEE5C6">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检查护坡是否破损、沉陷、开裂、冲刷、滑移，以及是否有植物生长。</w:t>
      </w:r>
      <w:bookmarkStart w:id="99" w:name="看的"/>
      <w:bookmarkEnd w:id="99"/>
    </w:p>
    <w:p w14:paraId="0FBEB18B">
      <w:pPr>
        <w:pStyle w:val="4"/>
        <w:spacing w:line="360" w:lineRule="auto"/>
        <w:rPr>
          <w:rFonts w:hint="eastAsia" w:ascii="宋体" w:hAnsi="宋体" w:eastAsia="宋体" w:cs="宋体"/>
          <w:color w:val="auto"/>
          <w:sz w:val="24"/>
          <w:szCs w:val="24"/>
        </w:rPr>
      </w:pPr>
      <w:bookmarkStart w:id="100" w:name="_Toc260147476"/>
      <w:bookmarkStart w:id="101" w:name="_Toc112702592"/>
      <w:bookmarkStart w:id="102" w:name="_Toc294281053"/>
      <w:r>
        <w:rPr>
          <w:rFonts w:hint="eastAsia" w:ascii="宋体" w:hAnsi="宋体" w:eastAsia="宋体" w:cs="宋体"/>
          <w:color w:val="auto"/>
          <w:sz w:val="24"/>
          <w:szCs w:val="24"/>
        </w:rPr>
        <w:t>2.2 结构</w:t>
      </w:r>
      <w:bookmarkStart w:id="103" w:name="_Hlk111818319"/>
      <w:r>
        <w:rPr>
          <w:rFonts w:hint="eastAsia" w:ascii="宋体" w:hAnsi="宋体" w:eastAsia="宋体" w:cs="宋体"/>
          <w:color w:val="auto"/>
          <w:sz w:val="24"/>
          <w:szCs w:val="24"/>
        </w:rPr>
        <w:t>尺寸</w:t>
      </w:r>
      <w:bookmarkEnd w:id="100"/>
      <w:r>
        <w:rPr>
          <w:rFonts w:hint="eastAsia" w:ascii="宋体" w:hAnsi="宋体" w:eastAsia="宋体" w:cs="宋体"/>
          <w:color w:val="auto"/>
          <w:sz w:val="24"/>
          <w:szCs w:val="24"/>
        </w:rPr>
        <w:t>、高程及垂直度</w:t>
      </w:r>
      <w:bookmarkEnd w:id="103"/>
      <w:r>
        <w:rPr>
          <w:rFonts w:hint="eastAsia" w:ascii="宋体" w:hAnsi="宋体" w:eastAsia="宋体" w:cs="宋体"/>
          <w:color w:val="auto"/>
          <w:sz w:val="24"/>
          <w:szCs w:val="24"/>
        </w:rPr>
        <w:t>的测量</w:t>
      </w:r>
      <w:bookmarkEnd w:id="101"/>
      <w:bookmarkEnd w:id="102"/>
    </w:p>
    <w:p w14:paraId="1B2DE4B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由于桥梁修建时间比较早，施工技术水平相对而言比较弱，且桥梁缺少设计及竣工资料，因此准确的测定结构物的尺寸、高程及垂直度就显得很有必要。</w:t>
      </w:r>
    </w:p>
    <w:p w14:paraId="409E446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桥梁长度、宽度测量：采用皮尺测量桥梁总长、行车道宽度。</w:t>
      </w:r>
    </w:p>
    <w:p w14:paraId="47E406A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桥梁高程及垂直度测量：采用全站仪测量桥梁高程及垂直度。</w:t>
      </w:r>
    </w:p>
    <w:p w14:paraId="64BE813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上部主要构件每跨不少于3个断面，下部结构不少于3个断面； 该项检查采用全站仪及钢卷尺人工测量的方法进行。</w:t>
      </w:r>
    </w:p>
    <w:p w14:paraId="76C6DDF5">
      <w:pPr>
        <w:pStyle w:val="4"/>
        <w:spacing w:line="360" w:lineRule="auto"/>
        <w:rPr>
          <w:rFonts w:hint="eastAsia" w:ascii="宋体" w:hAnsi="宋体" w:eastAsia="宋体" w:cs="宋体"/>
          <w:color w:val="auto"/>
          <w:sz w:val="24"/>
          <w:szCs w:val="24"/>
        </w:rPr>
      </w:pPr>
      <w:bookmarkStart w:id="104" w:name="_Toc112702593"/>
      <w:bookmarkStart w:id="105" w:name="_Toc294281054"/>
      <w:bookmarkStart w:id="106" w:name="_Toc260147477"/>
      <w:r>
        <w:rPr>
          <w:rFonts w:hint="eastAsia" w:ascii="宋体" w:hAnsi="宋体" w:eastAsia="宋体" w:cs="宋体"/>
          <w:color w:val="auto"/>
          <w:sz w:val="24"/>
          <w:szCs w:val="24"/>
        </w:rPr>
        <w:t>2.3 混凝土强度及碳化深度检测</w:t>
      </w:r>
      <w:bookmarkEnd w:id="104"/>
      <w:bookmarkEnd w:id="105"/>
      <w:bookmarkEnd w:id="106"/>
    </w:p>
    <w:p w14:paraId="4557AC8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测定混凝土强度时，选取30%构件进行强度检测，且检测数量不少于1跨，构件测区数不少于10个。在代表性位置上进行混凝土碳化深度的测试，检测数量不少于1跨。</w:t>
      </w:r>
    </w:p>
    <w:p w14:paraId="25F34A3A">
      <w:pPr>
        <w:pStyle w:val="5"/>
        <w:spacing w:line="360" w:lineRule="auto"/>
        <w:ind w:firstLine="465"/>
        <w:rPr>
          <w:rFonts w:hint="eastAsia" w:ascii="宋体" w:hAnsi="宋体" w:eastAsia="宋体" w:cs="宋体"/>
          <w:color w:val="auto"/>
          <w:sz w:val="24"/>
          <w:szCs w:val="24"/>
        </w:rPr>
      </w:pPr>
      <w:r>
        <w:rPr>
          <w:rFonts w:hint="eastAsia" w:ascii="宋体" w:hAnsi="宋体" w:eastAsia="宋体" w:cs="宋体"/>
          <w:color w:val="auto"/>
          <w:sz w:val="24"/>
          <w:szCs w:val="24"/>
        </w:rPr>
        <w:t>混凝土强度检测采用回弹法进行，所用仪</w:t>
      </w:r>
      <w:r>
        <w:rPr>
          <w:rFonts w:hint="eastAsia" w:ascii="宋体" w:hAnsi="宋体" w:eastAsia="宋体" w:cs="宋体"/>
          <w:color w:val="auto"/>
          <w:sz w:val="24"/>
          <w:szCs w:val="24"/>
          <w:highlight w:val="none"/>
        </w:rPr>
        <w:t>器为混凝土回弹仪。</w:t>
      </w:r>
      <w:r>
        <w:rPr>
          <w:rFonts w:hint="eastAsia" w:ascii="宋体" w:hAnsi="宋体" w:eastAsia="宋体" w:cs="宋体"/>
          <w:color w:val="auto"/>
          <w:sz w:val="24"/>
          <w:szCs w:val="24"/>
        </w:rPr>
        <w:t xml:space="preserve">混凝土碳化深度使用酸碱指示剂检测，即将指示剂喷在混凝土的新鲜破损面，根据指示剂颜色的变化，测量混凝土的碳化深度，量测值准确至0.5mm。 </w:t>
      </w:r>
    </w:p>
    <w:p w14:paraId="0A424654">
      <w:pPr>
        <w:pStyle w:val="4"/>
        <w:spacing w:line="360" w:lineRule="auto"/>
        <w:rPr>
          <w:rFonts w:hint="eastAsia" w:ascii="宋体" w:hAnsi="宋体" w:eastAsia="宋体" w:cs="宋体"/>
          <w:color w:val="auto"/>
          <w:sz w:val="24"/>
          <w:szCs w:val="24"/>
        </w:rPr>
      </w:pPr>
      <w:bookmarkStart w:id="107" w:name="_Toc112702594"/>
      <w:bookmarkStart w:id="108" w:name="_Toc294281055"/>
      <w:bookmarkStart w:id="109" w:name="_Toc260147478"/>
      <w:r>
        <w:rPr>
          <w:rFonts w:hint="eastAsia" w:ascii="宋体" w:hAnsi="宋体" w:eastAsia="宋体" w:cs="宋体"/>
          <w:color w:val="auto"/>
          <w:sz w:val="24"/>
          <w:szCs w:val="24"/>
        </w:rPr>
        <w:t>2.4 裂缝检查</w:t>
      </w:r>
      <w:bookmarkEnd w:id="107"/>
      <w:bookmarkEnd w:id="108"/>
      <w:bookmarkEnd w:id="109"/>
    </w:p>
    <w:p w14:paraId="2FBB3FF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规范中明确提出对于全预应力混凝土构件不允许出现裂缝，对于钢筋混凝土结构，其裂缝宽度也不能超过规范允许值。所以准确测量裂缝宽度对于结构具有及其重要的意义，是评定结构物是否需要加固或拆除重建的重要指标。在桥梁上部结构的底部、下部结构的墩台及立柱位置进行裂缝测量。</w:t>
      </w:r>
    </w:p>
    <w:p w14:paraId="2D081F4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记录每条裂缝的位置、方向，并测量裂缝长度、宽度；选择不同类型裂缝中的1～2条典型裂缝在最大缝宽处进行长度、宽度、检查日期等标识处理。</w:t>
      </w:r>
    </w:p>
    <w:p w14:paraId="51216E4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采用钢卷尺测量裂缝长度，用裂缝测宽仪测量裂缝宽度，并辅以图片详细记录。</w:t>
      </w:r>
    </w:p>
    <w:p w14:paraId="3D89D631">
      <w:pPr>
        <w:pStyle w:val="4"/>
        <w:spacing w:line="360" w:lineRule="auto"/>
        <w:rPr>
          <w:rFonts w:hint="eastAsia" w:ascii="宋体" w:hAnsi="宋体" w:eastAsia="宋体" w:cs="宋体"/>
          <w:color w:val="auto"/>
          <w:sz w:val="24"/>
          <w:szCs w:val="24"/>
        </w:rPr>
      </w:pPr>
      <w:bookmarkStart w:id="110" w:name="_Toc294281056"/>
      <w:bookmarkStart w:id="111" w:name="_Toc260147479"/>
      <w:bookmarkStart w:id="112" w:name="_Toc112702595"/>
      <w:r>
        <w:rPr>
          <w:rFonts w:hint="eastAsia" w:ascii="宋体" w:hAnsi="宋体" w:eastAsia="宋体" w:cs="宋体"/>
          <w:color w:val="auto"/>
          <w:sz w:val="24"/>
          <w:szCs w:val="24"/>
        </w:rPr>
        <w:t>2.5混凝土电阻状况检测</w:t>
      </w:r>
      <w:bookmarkEnd w:id="110"/>
      <w:bookmarkEnd w:id="111"/>
      <w:bookmarkEnd w:id="112"/>
    </w:p>
    <w:p w14:paraId="45F111D7">
      <w:pPr>
        <w:spacing w:line="360" w:lineRule="auto"/>
        <w:ind w:firstLine="570"/>
        <w:rPr>
          <w:rFonts w:hint="eastAsia" w:ascii="宋体" w:hAnsi="宋体" w:eastAsia="宋体" w:cs="宋体"/>
          <w:color w:val="auto"/>
          <w:sz w:val="24"/>
          <w:szCs w:val="24"/>
        </w:rPr>
      </w:pPr>
      <w:r>
        <w:rPr>
          <w:rFonts w:hint="eastAsia" w:ascii="宋体" w:hAnsi="宋体" w:eastAsia="宋体" w:cs="宋体"/>
          <w:color w:val="auto"/>
          <w:sz w:val="24"/>
          <w:szCs w:val="24"/>
        </w:rPr>
        <w:t>钢筋锈蚀严重影响桥梁的承载能力，会加速桥梁的破坏。当发现构件主要受力部分主筋位置处存在纵向裂缝，或者构件主要受力部位混凝土碳化深度的测定值大于混凝土保护层厚度时，进行钢筋锈蚀状况的检测。该项采用钢筋锈蚀仪（混凝土电阻率测试仪）进行检测。</w:t>
      </w:r>
    </w:p>
    <w:p w14:paraId="2EE7711F">
      <w:pPr>
        <w:pStyle w:val="4"/>
        <w:spacing w:line="360" w:lineRule="auto"/>
        <w:rPr>
          <w:rFonts w:hint="eastAsia" w:ascii="宋体" w:hAnsi="宋体" w:eastAsia="宋体" w:cs="宋体"/>
          <w:color w:val="auto"/>
          <w:sz w:val="24"/>
          <w:szCs w:val="24"/>
        </w:rPr>
      </w:pPr>
      <w:bookmarkStart w:id="113" w:name="_Toc294281057"/>
      <w:bookmarkStart w:id="114" w:name="_Toc260147480"/>
      <w:bookmarkStart w:id="115" w:name="_Toc112702596"/>
      <w:r>
        <w:rPr>
          <w:rFonts w:hint="eastAsia" w:ascii="宋体" w:hAnsi="宋体" w:eastAsia="宋体" w:cs="宋体"/>
          <w:color w:val="auto"/>
          <w:sz w:val="24"/>
          <w:szCs w:val="24"/>
        </w:rPr>
        <w:t>2.6 钢筋及混凝土保护层厚度检测</w:t>
      </w:r>
      <w:bookmarkEnd w:id="113"/>
      <w:bookmarkEnd w:id="114"/>
      <w:bookmarkEnd w:id="115"/>
    </w:p>
    <w:p w14:paraId="7D7F039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由于施工质量原因，施工时混凝土保护层厚度难免与设计会出现偏差。但是，保护层厚度过小往往易导致混凝土裂缝的产生，影响结构物的健康状况。所以准确的测量混凝土保护层厚度具有重要的意义。</w:t>
      </w:r>
    </w:p>
    <w:p w14:paraId="44280797">
      <w:pPr>
        <w:pStyle w:val="268"/>
        <w:spacing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对于普通钢筋混凝土结构，需进行混凝土保护层厚度检测，目前采用</w:t>
      </w:r>
      <w:r>
        <w:rPr>
          <w:rFonts w:hint="eastAsia" w:ascii="宋体" w:hAnsi="宋体" w:eastAsia="宋体" w:cs="宋体"/>
          <w:color w:val="auto"/>
          <w:sz w:val="24"/>
          <w:szCs w:val="24"/>
          <w:highlight w:val="none"/>
        </w:rPr>
        <w:t>钢筋扫描仪在</w:t>
      </w:r>
      <w:r>
        <w:rPr>
          <w:rFonts w:hint="eastAsia" w:ascii="宋体" w:hAnsi="宋体" w:eastAsia="宋体" w:cs="宋体"/>
          <w:color w:val="auto"/>
          <w:sz w:val="24"/>
          <w:szCs w:val="24"/>
        </w:rPr>
        <w:t>梁板底部进行抽样检测，记录钢筋位置和保护层厚度等数据。</w:t>
      </w:r>
    </w:p>
    <w:p w14:paraId="1648FDF4">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混凝土桥梁钢筋保护层厚度检测部位应包括：</w:t>
      </w:r>
    </w:p>
    <w:p w14:paraId="423C854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1）主要构件或主要受力部位；</w:t>
      </w:r>
    </w:p>
    <w:p w14:paraId="2CBF551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2）钢筋锈蚀电位测试结果表明钢筋可能锈蚀活化的部位；</w:t>
      </w:r>
    </w:p>
    <w:p w14:paraId="672CEEB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3）发生钢筋锈蚀胀裂的部位；</w:t>
      </w:r>
    </w:p>
    <w:p w14:paraId="225B29A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4）布置混凝土碳化测区的部位。</w:t>
      </w:r>
    </w:p>
    <w:p w14:paraId="45091DEC">
      <w:pPr>
        <w:pStyle w:val="4"/>
        <w:spacing w:line="360" w:lineRule="auto"/>
        <w:rPr>
          <w:rFonts w:hint="eastAsia" w:ascii="宋体" w:hAnsi="宋体" w:eastAsia="宋体" w:cs="宋体"/>
          <w:color w:val="auto"/>
          <w:sz w:val="24"/>
          <w:szCs w:val="24"/>
        </w:rPr>
      </w:pPr>
      <w:bookmarkStart w:id="116" w:name="_Toc112702597"/>
      <w:r>
        <w:rPr>
          <w:rFonts w:hint="eastAsia" w:ascii="宋体" w:hAnsi="宋体" w:eastAsia="宋体" w:cs="宋体"/>
          <w:color w:val="auto"/>
          <w:sz w:val="24"/>
          <w:szCs w:val="24"/>
        </w:rPr>
        <w:t>2.7 混凝土缺陷检测</w:t>
      </w:r>
      <w:bookmarkEnd w:id="116"/>
    </w:p>
    <w:p w14:paraId="31E8AC5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由于施工质量、后期运营及天气变化等原因，致使混凝土表面及内容会出现不同的缺陷，混凝土缺陷的发展对桥梁的健康运营的影响较大。所以对混凝土的缺陷进行监测具有重要的意义。</w:t>
      </w:r>
    </w:p>
    <w:p w14:paraId="54B20C40">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混凝土桥梁混凝土缺陷检测部位应包括：</w:t>
      </w:r>
    </w:p>
    <w:p w14:paraId="2DDEED2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1）主要承重构件或主要受力部位；</w:t>
      </w:r>
    </w:p>
    <w:p w14:paraId="0679211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2）混凝土保护层厚度及混凝土强度测区等部位；</w:t>
      </w:r>
    </w:p>
    <w:p w14:paraId="2364F57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3）发生明显开裂的部位；</w:t>
      </w:r>
    </w:p>
    <w:p w14:paraId="69C9EF7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4）疑似混凝土缺陷部位。</w:t>
      </w:r>
    </w:p>
    <w:p w14:paraId="74E1EEF1">
      <w:pPr>
        <w:pStyle w:val="4"/>
        <w:spacing w:line="360" w:lineRule="auto"/>
        <w:rPr>
          <w:rFonts w:hint="eastAsia" w:ascii="宋体" w:hAnsi="宋体" w:eastAsia="宋体" w:cs="宋体"/>
          <w:color w:val="auto"/>
          <w:sz w:val="24"/>
          <w:szCs w:val="24"/>
        </w:rPr>
      </w:pPr>
      <w:bookmarkStart w:id="117" w:name="_Toc112702598"/>
      <w:bookmarkStart w:id="118" w:name="_Toc294281059"/>
      <w:r>
        <w:rPr>
          <w:rFonts w:hint="eastAsia" w:ascii="宋体" w:hAnsi="宋体" w:eastAsia="宋体" w:cs="宋体"/>
          <w:color w:val="auto"/>
          <w:sz w:val="24"/>
          <w:szCs w:val="24"/>
        </w:rPr>
        <w:t>2.8 桥梁技术等级评定</w:t>
      </w:r>
      <w:bookmarkEnd w:id="117"/>
      <w:bookmarkEnd w:id="118"/>
    </w:p>
    <w:p w14:paraId="01D1F2CC">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依照《城市桥梁养护技术标准》（CJJ 99-2017）的要求，按分层加权法，对桥面系、上部结构和下部结构分别进行评估，再综合得出整个桥梁技术状况的评估。</w:t>
      </w:r>
    </w:p>
    <w:p w14:paraId="13ED4767">
      <w:pPr>
        <w:pStyle w:val="3"/>
        <w:spacing w:line="360" w:lineRule="auto"/>
        <w:ind w:firstLine="482" w:firstLineChars="200"/>
        <w:jc w:val="both"/>
        <w:rPr>
          <w:rFonts w:hint="eastAsia" w:ascii="宋体" w:hAnsi="宋体" w:eastAsia="宋体" w:cs="宋体"/>
          <w:color w:val="auto"/>
          <w:sz w:val="24"/>
          <w:szCs w:val="24"/>
        </w:rPr>
      </w:pPr>
      <w:bookmarkStart w:id="119" w:name="_Toc112702599"/>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桥梁静载试验</w:t>
      </w:r>
      <w:bookmarkEnd w:id="95"/>
      <w:bookmarkEnd w:id="119"/>
    </w:p>
    <w:p w14:paraId="2DD2FB0F">
      <w:pPr>
        <w:spacing w:line="360" w:lineRule="auto"/>
        <w:ind w:firstLine="480" w:firstLineChars="200"/>
        <w:rPr>
          <w:rFonts w:hint="eastAsia" w:ascii="宋体" w:hAnsi="宋体" w:eastAsia="宋体" w:cs="宋体"/>
          <w:color w:val="auto"/>
          <w:sz w:val="24"/>
          <w:szCs w:val="24"/>
        </w:rPr>
      </w:pPr>
      <w:bookmarkStart w:id="120" w:name="_Toc179530474"/>
      <w:r>
        <w:rPr>
          <w:rFonts w:hint="eastAsia" w:ascii="宋体" w:hAnsi="宋体" w:eastAsia="宋体" w:cs="宋体"/>
          <w:color w:val="auto"/>
          <w:sz w:val="24"/>
          <w:szCs w:val="24"/>
        </w:rPr>
        <w:t>对于该梁桥，</w:t>
      </w:r>
      <w:r>
        <w:rPr>
          <w:rFonts w:hint="eastAsia" w:ascii="宋体" w:hAnsi="宋体" w:eastAsia="宋体" w:cs="宋体"/>
          <w:bCs/>
          <w:color w:val="auto"/>
          <w:spacing w:val="2"/>
          <w:kern w:val="0"/>
          <w:sz w:val="24"/>
          <w:szCs w:val="24"/>
          <w:lang w:bidi="th-TH"/>
        </w:rPr>
        <w:t>针对桥梁的现状及结构受力特点，选取5跨进行静载试验；选择在活载作用下，主梁关键截面的弯矩和位移。根据结构的受力特点，在结构分析的基础上得到各试验控制截面位置和试验内容</w:t>
      </w:r>
      <w:r>
        <w:rPr>
          <w:rFonts w:hint="eastAsia" w:ascii="宋体" w:hAnsi="宋体" w:eastAsia="宋体" w:cs="宋体"/>
          <w:color w:val="auto"/>
          <w:sz w:val="24"/>
          <w:szCs w:val="24"/>
        </w:rPr>
        <w:t>。</w:t>
      </w:r>
    </w:p>
    <w:bookmarkEnd w:id="120"/>
    <w:p w14:paraId="1B6051BD">
      <w:pPr>
        <w:pStyle w:val="4"/>
        <w:spacing w:line="360" w:lineRule="auto"/>
        <w:rPr>
          <w:rFonts w:hint="eastAsia" w:ascii="宋体" w:hAnsi="宋体" w:eastAsia="宋体" w:cs="宋体"/>
          <w:color w:val="auto"/>
          <w:sz w:val="24"/>
          <w:szCs w:val="24"/>
        </w:rPr>
      </w:pPr>
      <w:bookmarkStart w:id="121" w:name="_Toc294281061"/>
      <w:bookmarkStart w:id="122" w:name="_Toc112702600"/>
      <w:bookmarkStart w:id="123" w:name="_Toc268109796"/>
      <w:bookmarkStart w:id="124" w:name="_Toc179530475"/>
      <w:r>
        <w:rPr>
          <w:rFonts w:hint="eastAsia" w:ascii="宋体" w:hAnsi="宋体" w:eastAsia="宋体" w:cs="宋体"/>
          <w:color w:val="auto"/>
          <w:sz w:val="24"/>
          <w:szCs w:val="24"/>
        </w:rPr>
        <w:t>3.1 观测方法及所用仪器</w:t>
      </w:r>
      <w:bookmarkEnd w:id="121"/>
      <w:bookmarkEnd w:id="122"/>
      <w:bookmarkEnd w:id="123"/>
      <w:bookmarkEnd w:id="124"/>
    </w:p>
    <w:p w14:paraId="493212BD">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1）应变测试</w:t>
      </w:r>
    </w:p>
    <w:p w14:paraId="429DB43A">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对于主桥的应变测试采用静态应变测试系统传感器进行测量，测量精度为1μm。</w:t>
      </w:r>
    </w:p>
    <w:p w14:paraId="14BCA603">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2）变形测试</w:t>
      </w:r>
    </w:p>
    <w:p w14:paraId="0760F131">
      <w:pPr>
        <w:pStyle w:val="268"/>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对于主桥的挠度测试采用</w:t>
      </w:r>
      <w:r>
        <w:rPr>
          <w:rFonts w:hint="eastAsia" w:ascii="宋体" w:hAnsi="宋体" w:cs="宋体"/>
          <w:color w:val="auto"/>
          <w:sz w:val="24"/>
          <w:szCs w:val="24"/>
          <w:highlight w:val="none"/>
          <w:lang w:val="en-US" w:eastAsia="zh-CN"/>
        </w:rPr>
        <w:t>全站仪</w:t>
      </w:r>
      <w:r>
        <w:rPr>
          <w:rFonts w:hint="eastAsia" w:ascii="宋体" w:hAnsi="宋体" w:eastAsia="宋体" w:cs="宋体"/>
          <w:color w:val="auto"/>
          <w:sz w:val="24"/>
          <w:szCs w:val="24"/>
          <w:highlight w:val="none"/>
        </w:rPr>
        <w:t>，测量精度为0.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p>
    <w:p w14:paraId="56E29AA1">
      <w:pPr>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3）裂缝宽度测试</w:t>
      </w:r>
    </w:p>
    <w:p w14:paraId="1E46D72B">
      <w:pPr>
        <w:pStyle w:val="268"/>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裂缝检测采用</w:t>
      </w:r>
      <w:r>
        <w:rPr>
          <w:color w:val="auto"/>
          <w:szCs w:val="21"/>
          <w:highlight w:val="none"/>
        </w:rPr>
        <w:t>裂缝宽度测试仪</w:t>
      </w:r>
      <w:r>
        <w:rPr>
          <w:rFonts w:hint="eastAsia" w:ascii="宋体" w:hAnsi="宋体" w:eastAsia="宋体" w:cs="宋体"/>
          <w:color w:val="auto"/>
          <w:sz w:val="24"/>
          <w:szCs w:val="24"/>
          <w:highlight w:val="none"/>
        </w:rPr>
        <w:t>测量裂缝宽度，并绘制裂缝开展图。</w:t>
      </w:r>
    </w:p>
    <w:p w14:paraId="071DFD51">
      <w:pPr>
        <w:pStyle w:val="4"/>
        <w:spacing w:line="360" w:lineRule="auto"/>
        <w:rPr>
          <w:rFonts w:hint="eastAsia" w:ascii="宋体" w:hAnsi="宋体" w:eastAsia="宋体" w:cs="宋体"/>
          <w:color w:val="auto"/>
          <w:sz w:val="24"/>
          <w:szCs w:val="24"/>
          <w:highlight w:val="none"/>
        </w:rPr>
      </w:pPr>
      <w:bookmarkStart w:id="125" w:name="_Toc179530476"/>
      <w:bookmarkStart w:id="126" w:name="_Toc294281062"/>
      <w:bookmarkStart w:id="127" w:name="_Toc268109797"/>
      <w:bookmarkStart w:id="128" w:name="_Toc112702601"/>
      <w:r>
        <w:rPr>
          <w:rFonts w:hint="eastAsia" w:ascii="宋体" w:hAnsi="宋体" w:eastAsia="宋体" w:cs="宋体"/>
          <w:color w:val="auto"/>
          <w:sz w:val="24"/>
          <w:szCs w:val="24"/>
          <w:highlight w:val="none"/>
        </w:rPr>
        <w:t>3.2 测点布置</w:t>
      </w:r>
      <w:bookmarkEnd w:id="125"/>
      <w:bookmarkEnd w:id="126"/>
      <w:bookmarkEnd w:id="127"/>
      <w:bookmarkEnd w:id="128"/>
    </w:p>
    <w:p w14:paraId="2D277715">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highlight w:val="none"/>
        </w:rPr>
        <w:t>对于梁桥主要选取</w:t>
      </w:r>
      <w:r>
        <w:rPr>
          <w:rFonts w:hint="eastAsia" w:ascii="宋体" w:hAnsi="宋体" w:eastAsia="宋体" w:cs="宋体"/>
          <w:color w:val="auto"/>
          <w:sz w:val="24"/>
          <w:szCs w:val="24"/>
          <w:highlight w:val="none"/>
          <w:lang w:val="en-US" w:eastAsia="zh-CN"/>
        </w:rPr>
        <w:t>边跨最大正弯矩、次边跨最大正弯矩、主跨最大正弯矩以及支点最大负弯矩截面作为</w:t>
      </w:r>
      <w:r>
        <w:rPr>
          <w:rFonts w:hint="eastAsia" w:ascii="宋体" w:hAnsi="宋体" w:eastAsia="宋体" w:cs="宋体"/>
          <w:color w:val="auto"/>
          <w:sz w:val="24"/>
          <w:szCs w:val="24"/>
          <w:highlight w:val="none"/>
        </w:rPr>
        <w:t>主要观测截面，在挠度观测中，在各主要测试截面</w:t>
      </w:r>
      <w:r>
        <w:rPr>
          <w:rFonts w:hint="eastAsia" w:ascii="宋体" w:hAnsi="宋体" w:cs="宋体"/>
          <w:color w:val="auto"/>
          <w:sz w:val="24"/>
          <w:szCs w:val="24"/>
          <w:highlight w:val="none"/>
          <w:lang w:val="en-US" w:eastAsia="zh-CN"/>
        </w:rPr>
        <w:t>梁底</w:t>
      </w:r>
      <w:r>
        <w:rPr>
          <w:rFonts w:hint="eastAsia" w:ascii="宋体" w:hAnsi="宋体" w:eastAsia="宋体" w:cs="宋体"/>
          <w:color w:val="auto"/>
          <w:sz w:val="24"/>
          <w:szCs w:val="24"/>
          <w:highlight w:val="none"/>
        </w:rPr>
        <w:t>布置变形</w:t>
      </w:r>
      <w:r>
        <w:rPr>
          <w:rFonts w:hint="eastAsia" w:ascii="宋体" w:hAnsi="宋体" w:eastAsia="宋体" w:cs="宋体"/>
          <w:color w:val="auto"/>
          <w:sz w:val="24"/>
          <w:szCs w:val="24"/>
        </w:rPr>
        <w:t>测点；在应变观测中，采用静态应变测试系统传感器进行测量，测量精度为1μm。</w:t>
      </w:r>
    </w:p>
    <w:p w14:paraId="40D08C7B">
      <w:pPr>
        <w:pStyle w:val="4"/>
        <w:spacing w:line="360" w:lineRule="auto"/>
        <w:rPr>
          <w:rFonts w:hint="eastAsia" w:ascii="宋体" w:hAnsi="宋体" w:eastAsia="宋体" w:cs="宋体"/>
          <w:color w:val="auto"/>
          <w:sz w:val="24"/>
          <w:szCs w:val="24"/>
        </w:rPr>
      </w:pPr>
      <w:bookmarkStart w:id="129" w:name="_Toc179530477"/>
      <w:bookmarkStart w:id="130" w:name="_Toc294281063"/>
      <w:bookmarkStart w:id="131" w:name="_Toc268109798"/>
      <w:bookmarkStart w:id="132" w:name="_Toc112702602"/>
      <w:r>
        <w:rPr>
          <w:rFonts w:hint="eastAsia" w:ascii="宋体" w:hAnsi="宋体" w:eastAsia="宋体" w:cs="宋体"/>
          <w:color w:val="auto"/>
          <w:sz w:val="24"/>
          <w:szCs w:val="24"/>
        </w:rPr>
        <w:t>3.3 加载原则</w:t>
      </w:r>
      <w:bookmarkEnd w:id="129"/>
      <w:bookmarkEnd w:id="130"/>
      <w:bookmarkEnd w:id="131"/>
      <w:bookmarkEnd w:id="132"/>
    </w:p>
    <w:p w14:paraId="503C457B">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①.尽可能用最少的加载车辆达到最大的试验荷载效率。</w:t>
      </w:r>
    </w:p>
    <w:p w14:paraId="5ED36100">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②.在满足试验荷载效率以及能够达到的试验目的的前提下，加载工况进行简化、合并，尽量减少布置次数。</w:t>
      </w:r>
    </w:p>
    <w:p w14:paraId="71E6D963">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③.每一加载工况以某一测试项目为主，兼顾其他试验目的。</w:t>
      </w:r>
    </w:p>
    <w:p w14:paraId="61F4D882">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④采用分级加载方式进行加载。</w:t>
      </w:r>
    </w:p>
    <w:p w14:paraId="1CFEF887">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为了了解桥梁结构应变和变位随加载内力增加的变化规律和防止意外损坏，试验荷载需逐级增加，原则上要求在三个等级或以上，通过车辆数量和位置来控制等级。在每一测试工况加载试验中，加载方式为单次逐级递加到最大荷载，然后卸载到零荷载。</w:t>
      </w:r>
    </w:p>
    <w:p w14:paraId="7D9B324C">
      <w:pPr>
        <w:pStyle w:val="4"/>
        <w:spacing w:line="360" w:lineRule="auto"/>
        <w:rPr>
          <w:rFonts w:hint="eastAsia" w:ascii="宋体" w:hAnsi="宋体" w:eastAsia="宋体" w:cs="宋体"/>
          <w:color w:val="auto"/>
          <w:sz w:val="24"/>
          <w:szCs w:val="24"/>
        </w:rPr>
      </w:pPr>
      <w:bookmarkStart w:id="133" w:name="_Toc112702603"/>
      <w:bookmarkStart w:id="134" w:name="_Toc294281064"/>
      <w:bookmarkStart w:id="135" w:name="_Toc268109799"/>
      <w:r>
        <w:rPr>
          <w:rFonts w:hint="eastAsia" w:ascii="宋体" w:hAnsi="宋体" w:eastAsia="宋体" w:cs="宋体"/>
          <w:color w:val="auto"/>
          <w:sz w:val="24"/>
          <w:szCs w:val="24"/>
        </w:rPr>
        <w:t>3.4 加载设备及加载效率</w:t>
      </w:r>
      <w:bookmarkEnd w:id="133"/>
      <w:bookmarkEnd w:id="134"/>
      <w:bookmarkEnd w:id="135"/>
    </w:p>
    <w:p w14:paraId="4BE6CEDD">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静载试验荷载采用汽车加载，本试验加载设备选用解放汽车，其中单辆车总重根据桥梁可能的承载能力来选定。加载试验效率按规范要求控制在0.95~1.05。</w:t>
      </w:r>
    </w:p>
    <w:p w14:paraId="6763806E">
      <w:pPr>
        <w:pStyle w:val="4"/>
        <w:spacing w:line="360" w:lineRule="auto"/>
        <w:rPr>
          <w:rFonts w:hint="eastAsia" w:ascii="宋体" w:hAnsi="宋体" w:eastAsia="宋体" w:cs="宋体"/>
          <w:color w:val="auto"/>
          <w:sz w:val="24"/>
          <w:szCs w:val="24"/>
        </w:rPr>
      </w:pPr>
      <w:bookmarkStart w:id="136" w:name="_Toc294281065"/>
      <w:bookmarkStart w:id="137" w:name="_Toc268109800"/>
      <w:bookmarkStart w:id="138" w:name="_Toc112702604"/>
      <w:r>
        <w:rPr>
          <w:rFonts w:hint="eastAsia" w:ascii="宋体" w:hAnsi="宋体" w:eastAsia="宋体" w:cs="宋体"/>
          <w:color w:val="auto"/>
          <w:sz w:val="24"/>
          <w:szCs w:val="24"/>
        </w:rPr>
        <w:t>3.5 具体加载图式</w:t>
      </w:r>
      <w:bookmarkEnd w:id="136"/>
      <w:bookmarkEnd w:id="137"/>
      <w:bookmarkEnd w:id="138"/>
    </w:p>
    <w:p w14:paraId="7A48275D">
      <w:pPr>
        <w:pStyle w:val="268"/>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对于具体加载图式，通过分析计算，另行给出。</w:t>
      </w:r>
    </w:p>
    <w:p w14:paraId="13738B29">
      <w:pPr>
        <w:pStyle w:val="3"/>
        <w:spacing w:line="360" w:lineRule="auto"/>
        <w:ind w:firstLine="482" w:firstLineChars="200"/>
        <w:jc w:val="both"/>
        <w:rPr>
          <w:rFonts w:hint="eastAsia" w:ascii="宋体" w:hAnsi="宋体" w:eastAsia="宋体" w:cs="宋体"/>
          <w:color w:val="auto"/>
          <w:sz w:val="24"/>
          <w:szCs w:val="24"/>
        </w:rPr>
      </w:pPr>
      <w:bookmarkStart w:id="139" w:name="_Toc112702605"/>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桥梁动载试验</w:t>
      </w:r>
      <w:bookmarkEnd w:id="139"/>
    </w:p>
    <w:p w14:paraId="607DC00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动载试验包括脉动试验和强迫振动试验两部分，主要测试全桥的动力特性及动力响应，旨在检验桥梁的施工质量，了解桥梁结构的固有振动特性。</w:t>
      </w:r>
    </w:p>
    <w:p w14:paraId="480A99C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强迫振动试验是利用试验车在桥上跑车或跳车，对桥梁施加动力荷载，测量桥梁特征位置的振幅，对测得的桥梁动力响应值进行分析，获得桥梁的动力响应特性，并对他们进行评估。强迫振动试验分为无障碍行车试验（跑车试验）和跳车试验。车辆行驶主要是沿桥面中线，同时根据需要以一定速度沿桥面一侧偏载行驶。</w:t>
      </w:r>
    </w:p>
    <w:p w14:paraId="0ABF2EB7">
      <w:pPr>
        <w:pStyle w:val="4"/>
        <w:spacing w:line="360" w:lineRule="auto"/>
        <w:rPr>
          <w:rFonts w:hint="eastAsia" w:ascii="宋体" w:hAnsi="宋体" w:eastAsia="宋体" w:cs="宋体"/>
          <w:color w:val="auto"/>
          <w:sz w:val="24"/>
          <w:szCs w:val="24"/>
        </w:rPr>
      </w:pPr>
      <w:bookmarkStart w:id="140" w:name="_Toc112702606"/>
      <w:r>
        <w:rPr>
          <w:rFonts w:hint="eastAsia" w:ascii="宋体" w:hAnsi="宋体" w:eastAsia="宋体" w:cs="宋体"/>
          <w:color w:val="auto"/>
          <w:sz w:val="24"/>
          <w:szCs w:val="24"/>
        </w:rPr>
        <w:t>4.1 动载试验测试内容</w:t>
      </w:r>
      <w:bookmarkEnd w:id="140"/>
    </w:p>
    <w:p w14:paraId="74D0CC02">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本项目试验桥梁的成桥动载试验主要包括以下3方面的内容：</w:t>
      </w:r>
    </w:p>
    <w:p w14:paraId="0D1BE8F3">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（1）脉动试验：在夜间平稳的环境中，采用环境随机振动法和频谱分析法测试能反映结构的竖弯等前几阶固有频率、阻尼比和振型。</w:t>
      </w:r>
    </w:p>
    <w:p w14:paraId="6309E007">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（2）无障碍行车试验：通过不同车速的车队无障碍跑车情况下，观测桥梁结构的动应变的振动特性（最大振幅、时程曲线），求出冲击系数（1+μ）；</w:t>
      </w:r>
    </w:p>
    <w:p w14:paraId="100C97FC">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（3）跳车试验：指通过在跨中做跳车激振，采用动态信号采集测试系统采集桥梁自振特性，获取结构基频及振动衰减曲线。</w:t>
      </w:r>
    </w:p>
    <w:p w14:paraId="4F4D68E4">
      <w:pPr>
        <w:pStyle w:val="4"/>
        <w:spacing w:line="360" w:lineRule="auto"/>
        <w:rPr>
          <w:rFonts w:hint="eastAsia" w:ascii="宋体" w:hAnsi="宋体" w:eastAsia="宋体" w:cs="宋体"/>
          <w:color w:val="auto"/>
          <w:sz w:val="24"/>
          <w:szCs w:val="24"/>
        </w:rPr>
      </w:pPr>
      <w:bookmarkStart w:id="141" w:name="_Toc112702607"/>
      <w:r>
        <w:rPr>
          <w:rFonts w:hint="eastAsia" w:ascii="宋体" w:hAnsi="宋体" w:eastAsia="宋体" w:cs="宋体"/>
          <w:color w:val="auto"/>
          <w:sz w:val="24"/>
          <w:szCs w:val="24"/>
        </w:rPr>
        <w:t>4.2 动载试验荷载的作用方式</w:t>
      </w:r>
      <w:bookmarkEnd w:id="141"/>
    </w:p>
    <w:p w14:paraId="4698B6C5">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rPr>
        <w:t>（1）脉动试验</w:t>
      </w:r>
    </w:p>
    <w:p w14:paraId="23949BED">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rPr>
        <w:t>脉动试验是通过在桥上布置高灵敏度的拾振器，长时间记录结构在环境激励，如风、水流、地脉动，等引起的振动，然后进行谱分析，求出结构自振特性的一种方法。它假设环境激励为平稳的各态历经，在中低频段，环境振动的激励谱比较均匀，在环境激励的频率与桥梁的自振频率一致或接近时，桥梁容易吸收环境激励的能量，使振幅增大；而在环境激励的频率与桥梁自振频率相差较大时，由于相位差较大，有相当一部分能量相互抵消，振幅较小。对环境激励下桥梁的响应信号进行多次功率谱的平均分析，并利用各个测点的幅值和相位关系，可得到桥梁的各阶自振频率和振型值，利用半功率带宽法确定各阶模态阻尼比，从而获得桥梁的自振特性，并将实测值与计算值、规范值进行比较和分析，对桥梁的动力特性进行评估。</w:t>
      </w:r>
    </w:p>
    <w:p w14:paraId="21A5423F">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rPr>
        <w:t>（2）无障碍行车试验</w:t>
      </w:r>
    </w:p>
    <w:p w14:paraId="136AA058">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rPr>
        <w:t>无障碍行车试验的测试内容主要是匀速行驶时桥梁动力响应测试。根据现场实际情况，一辆试验车分别以不同的速度匀速驶过桥梁，测量主梁控制截面测点的动应变，以此来推算结构的冲击系数。</w:t>
      </w:r>
    </w:p>
    <w:p w14:paraId="15384B53">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rPr>
        <w:t>（3）跳车试验</w:t>
      </w:r>
    </w:p>
    <w:p w14:paraId="1F9D8932">
      <w:pPr>
        <w:spacing w:line="360" w:lineRule="auto"/>
        <w:ind w:firstLine="420"/>
        <w:rPr>
          <w:rFonts w:hint="eastAsia" w:ascii="宋体" w:hAnsi="宋体" w:eastAsia="宋体" w:cs="宋体"/>
          <w:color w:val="auto"/>
          <w:sz w:val="24"/>
          <w:szCs w:val="24"/>
        </w:rPr>
      </w:pPr>
      <w:r>
        <w:rPr>
          <w:rFonts w:hint="eastAsia" w:ascii="宋体" w:hAnsi="宋体" w:eastAsia="宋体" w:cs="宋体"/>
          <w:color w:val="auto"/>
          <w:sz w:val="24"/>
          <w:szCs w:val="24"/>
        </w:rPr>
        <w:t>有障碍行车试验即跳车激振试验，通过让单辆载重汽车的后轮在桥梁跨中从底宽50cm，矢高10~15cm的三角垫木突然下落对桥梁产生冲击作用，激起桥梁的振动，测定桥跨结构在自振特性，试验至少重复一次。</w:t>
      </w:r>
    </w:p>
    <w:p w14:paraId="6082B682">
      <w:pPr>
        <w:pStyle w:val="4"/>
        <w:spacing w:line="360" w:lineRule="auto"/>
        <w:rPr>
          <w:rFonts w:hint="eastAsia" w:ascii="宋体" w:hAnsi="宋体" w:eastAsia="宋体" w:cs="宋体"/>
          <w:color w:val="auto"/>
          <w:sz w:val="24"/>
          <w:szCs w:val="24"/>
        </w:rPr>
      </w:pPr>
      <w:bookmarkStart w:id="142" w:name="_Toc112702608"/>
      <w:r>
        <w:rPr>
          <w:rFonts w:hint="eastAsia" w:ascii="宋体" w:hAnsi="宋体" w:eastAsia="宋体" w:cs="宋体"/>
          <w:color w:val="auto"/>
          <w:sz w:val="24"/>
          <w:szCs w:val="24"/>
        </w:rPr>
        <w:t>4.3 动载试验的测试仪器</w:t>
      </w:r>
      <w:bookmarkEnd w:id="142"/>
    </w:p>
    <w:p w14:paraId="57B7CBE7">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动载试验所需要的的测试设备有：</w:t>
      </w:r>
    </w:p>
    <w:p w14:paraId="09DFD7E9">
      <w:pPr>
        <w:pStyle w:val="268"/>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（1）DH5907</w:t>
      </w:r>
      <w:r>
        <w:rPr>
          <w:rFonts w:hint="eastAsia" w:ascii="宋体" w:hAnsi="宋体" w:cs="宋体"/>
          <w:color w:val="auto"/>
          <w:sz w:val="24"/>
          <w:szCs w:val="24"/>
          <w:highlight w:val="none"/>
          <w:lang w:val="en-US" w:eastAsia="zh-CN"/>
        </w:rPr>
        <w:t>N</w:t>
      </w:r>
      <w:r>
        <w:rPr>
          <w:rFonts w:hint="eastAsia" w:ascii="宋体" w:hAnsi="宋体" w:eastAsia="宋体" w:cs="宋体"/>
          <w:color w:val="auto"/>
          <w:sz w:val="24"/>
          <w:szCs w:val="24"/>
          <w:highlight w:val="none"/>
        </w:rPr>
        <w:t>桥梁拾振器及测试分析系统；</w:t>
      </w:r>
    </w:p>
    <w:p w14:paraId="36D3F6B8">
      <w:pPr>
        <w:pStyle w:val="268"/>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（2）动态应变</w:t>
      </w:r>
      <w:r>
        <w:rPr>
          <w:rFonts w:hint="eastAsia" w:ascii="宋体" w:hAnsi="宋体" w:cs="宋体"/>
          <w:color w:val="auto"/>
          <w:sz w:val="24"/>
          <w:szCs w:val="24"/>
          <w:highlight w:val="none"/>
          <w:lang w:val="en-US" w:eastAsia="zh-CN"/>
        </w:rPr>
        <w:t>计</w:t>
      </w:r>
      <w:r>
        <w:rPr>
          <w:rFonts w:hint="eastAsia" w:ascii="宋体" w:hAnsi="宋体" w:eastAsia="宋体" w:cs="宋体"/>
          <w:color w:val="auto"/>
          <w:sz w:val="24"/>
          <w:szCs w:val="24"/>
          <w:highlight w:val="none"/>
        </w:rPr>
        <w:t>并配合桥梁动态测试分析系统。</w:t>
      </w:r>
    </w:p>
    <w:p w14:paraId="05373ECA">
      <w:pPr>
        <w:pStyle w:val="4"/>
        <w:spacing w:line="360" w:lineRule="auto"/>
        <w:rPr>
          <w:rFonts w:hint="eastAsia" w:ascii="宋体" w:hAnsi="宋体" w:eastAsia="宋体" w:cs="宋体"/>
          <w:color w:val="auto"/>
          <w:sz w:val="24"/>
          <w:szCs w:val="24"/>
        </w:rPr>
      </w:pPr>
      <w:bookmarkStart w:id="143" w:name="_Toc112702609"/>
      <w:r>
        <w:rPr>
          <w:rFonts w:hint="eastAsia" w:ascii="宋体" w:hAnsi="宋体" w:eastAsia="宋体" w:cs="宋体"/>
          <w:color w:val="auto"/>
          <w:sz w:val="24"/>
          <w:szCs w:val="24"/>
        </w:rPr>
        <w:t>4.4 动载试验的测点布置</w:t>
      </w:r>
      <w:bookmarkEnd w:id="143"/>
    </w:p>
    <w:p w14:paraId="79828612">
      <w:pPr>
        <w:pStyle w:val="268"/>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根据本项目试验桥跨的结构特点，动力特性试验测点布置在各跨的四分点截面，动力响应测点布置在各跨动态效应较大的跨中截面。</w:t>
      </w:r>
    </w:p>
    <w:p w14:paraId="498B12C1">
      <w:pPr>
        <w:spacing w:line="360" w:lineRule="auto"/>
        <w:ind w:firstLine="482" w:firstLineChars="200"/>
        <w:rPr>
          <w:rFonts w:hint="eastAsia" w:ascii="宋体" w:hAnsi="宋体" w:eastAsia="宋体" w:cs="宋体"/>
          <w:color w:val="auto"/>
          <w:sz w:val="24"/>
          <w:szCs w:val="24"/>
          <w:lang w:eastAsia="zh-Hans"/>
        </w:rPr>
      </w:pP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szCs w:val="24"/>
          <w:lang w:eastAsia="zh-Hans"/>
        </w:rPr>
        <w:t>、</w:t>
      </w:r>
      <w:r>
        <w:rPr>
          <w:rFonts w:hint="eastAsia" w:ascii="宋体" w:hAnsi="宋体" w:eastAsia="宋体" w:cs="宋体"/>
          <w:b/>
          <w:bCs/>
          <w:color w:val="auto"/>
          <w:sz w:val="24"/>
          <w:szCs w:val="24"/>
        </w:rPr>
        <w:t>进度要求</w:t>
      </w:r>
    </w:p>
    <w:bookmarkEnd w:id="52"/>
    <w:bookmarkEnd w:id="53"/>
    <w:bookmarkEnd w:id="54"/>
    <w:p w14:paraId="1E45AC53">
      <w:pPr>
        <w:spacing w:line="360" w:lineRule="auto"/>
        <w:ind w:firstLine="480" w:firstLineChars="200"/>
        <w:rPr>
          <w:rFonts w:hint="eastAsia" w:ascii="宋体" w:hAnsi="宋体" w:eastAsia="宋体" w:cs="宋体"/>
          <w:b/>
          <w:bCs/>
          <w:color w:val="auto"/>
          <w:sz w:val="24"/>
          <w:szCs w:val="24"/>
        </w:rPr>
      </w:pPr>
      <w:r>
        <w:rPr>
          <w:rFonts w:hint="eastAsia" w:ascii="宋体" w:hAnsi="宋体" w:eastAsia="宋体" w:cs="宋体"/>
          <w:b w:val="0"/>
          <w:bCs w:val="0"/>
          <w:color w:val="auto"/>
          <w:sz w:val="24"/>
          <w:szCs w:val="24"/>
          <w:lang w:val="en-US" w:eastAsia="zh-CN"/>
        </w:rPr>
        <w:t>供应商应在合同签订后90日内完成检测并提交项目成果</w:t>
      </w:r>
      <w:r>
        <w:rPr>
          <w:rFonts w:hint="eastAsia" w:ascii="宋体" w:hAnsi="宋体" w:eastAsia="宋体" w:cs="宋体"/>
          <w:b w:val="0"/>
          <w:bCs w:val="0"/>
          <w:color w:val="auto"/>
          <w:sz w:val="24"/>
          <w:szCs w:val="24"/>
        </w:rPr>
        <w:t>。</w:t>
      </w:r>
    </w:p>
    <w:p w14:paraId="2C04EB0E">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六、项目成果要求</w:t>
      </w:r>
    </w:p>
    <w:p w14:paraId="2DD8FCA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1.成果的内容必须符合本项目采购需求的有关要求和国家的相关标准。</w:t>
      </w:r>
    </w:p>
    <w:p w14:paraId="6FD65B91">
      <w:pPr>
        <w:spacing w:line="360" w:lineRule="auto"/>
        <w:ind w:firstLine="480" w:firstLineChars="200"/>
        <w:rPr>
          <w:rFonts w:hint="eastAsia" w:ascii="宋体" w:hAnsi="宋体" w:eastAsia="宋体" w:cs="宋体"/>
          <w:b/>
          <w:bCs/>
          <w:color w:val="auto"/>
          <w:sz w:val="24"/>
          <w:szCs w:val="24"/>
        </w:rPr>
      </w:pPr>
      <w:r>
        <w:rPr>
          <w:rFonts w:hint="eastAsia" w:ascii="宋体" w:hAnsi="宋体" w:eastAsia="宋体" w:cs="宋体"/>
          <w:color w:val="auto"/>
          <w:sz w:val="24"/>
          <w:szCs w:val="24"/>
        </w:rPr>
        <w:t>2.成果构成：成果应充分表达项目内容，需包含纸质成果和电子成果， 含文本、图集和说明书（JPG、DWG格式两种）。</w:t>
      </w:r>
    </w:p>
    <w:p w14:paraId="2FE8EC9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3.提交要求：提交的成果必须装订成册（电子文件除外）。</w:t>
      </w:r>
    </w:p>
    <w:p w14:paraId="76E43C2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4.图纸和文本文件必须做到清晰、完整，尺寸齐全、准确，试题采用国际通用的公制度量标准。</w:t>
      </w:r>
    </w:p>
    <w:p w14:paraId="148CE8D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5.中标人须向采购人完整地提供8套最终成果，电子成果1套。若采购人要求对资料的数量进行补充时，中标人须予以服从，并按要求</w:t>
      </w:r>
      <w:r>
        <w:rPr>
          <w:rFonts w:hint="eastAsia" w:ascii="宋体" w:hAnsi="宋体" w:eastAsia="宋体" w:cs="宋体"/>
          <w:color w:val="auto"/>
          <w:sz w:val="24"/>
          <w:szCs w:val="24"/>
          <w:lang w:val="en-US" w:eastAsia="zh-CN"/>
        </w:rPr>
        <w:t>免费</w:t>
      </w:r>
      <w:r>
        <w:rPr>
          <w:rFonts w:hint="eastAsia" w:ascii="宋体" w:hAnsi="宋体" w:eastAsia="宋体" w:cs="宋体"/>
          <w:color w:val="auto"/>
          <w:sz w:val="24"/>
          <w:szCs w:val="24"/>
        </w:rPr>
        <w:t>补充。</w:t>
      </w:r>
    </w:p>
    <w:p w14:paraId="0572D0D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6.本项目的所有成果著作权等知识产权和所有权益归</w:t>
      </w:r>
      <w:r>
        <w:rPr>
          <w:rFonts w:hint="eastAsia" w:ascii="宋体" w:hAnsi="宋体" w:cs="宋体"/>
          <w:color w:val="auto"/>
          <w:sz w:val="24"/>
          <w:szCs w:val="24"/>
          <w:lang w:eastAsia="zh-CN"/>
        </w:rPr>
        <w:t>采购人所有</w:t>
      </w:r>
      <w:r>
        <w:rPr>
          <w:rFonts w:hint="eastAsia" w:ascii="宋体" w:hAnsi="宋体" w:eastAsia="宋体" w:cs="宋体"/>
          <w:color w:val="auto"/>
          <w:sz w:val="24"/>
          <w:szCs w:val="24"/>
        </w:rPr>
        <w:t>。</w:t>
      </w:r>
    </w:p>
    <w:p w14:paraId="673A0A8C">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7.采购人引用供应商的工作成果所完成的新的技术成果，属于采购人所有，采购人可依法享有就该项技术成果取得的精神权利、经济权利和其他权利。</w:t>
      </w:r>
    </w:p>
    <w:p w14:paraId="5AE01B5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8.无论发生何种情形（包括但不限于合同提前终止或解除），采购人均有权利用供应商的阶段性工作成果，并且采购人引用供应商的阶段性工作成果所完成的新的技术成果，属于采购人所有，采购人可依法享有就该项技术成果取得的精神权利、经济权利和其他权利。</w:t>
      </w:r>
    </w:p>
    <w:p w14:paraId="42A3512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9.保密要求：中标人及其工作人员在项目实施过程中，对采购人所提供的所有相关资料、数据，未经采购人书面同意不得向除浙江省、丽水市发改委之外的任何第三方泄露，且保密责任不因合同的终止或解除而失效。如采购人提出要求，中标人须无条件与采购人签订保密协议。</w:t>
      </w:r>
    </w:p>
    <w:p w14:paraId="7FD7CD4F">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七、人员要求</w:t>
      </w:r>
    </w:p>
    <w:p w14:paraId="4383E2E9">
      <w:pPr>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1.中标人全面负责</w:t>
      </w:r>
      <w:r>
        <w:rPr>
          <w:rFonts w:hint="eastAsia" w:ascii="宋体" w:hAnsi="宋体" w:eastAsia="宋体" w:cs="宋体"/>
          <w:bCs/>
          <w:color w:val="auto"/>
          <w:sz w:val="24"/>
          <w:szCs w:val="24"/>
          <w:lang w:eastAsia="zh-CN"/>
        </w:rPr>
        <w:t>项目检测</w:t>
      </w:r>
      <w:r>
        <w:rPr>
          <w:rFonts w:hint="eastAsia" w:ascii="宋体" w:hAnsi="宋体" w:eastAsia="宋体" w:cs="宋体"/>
          <w:bCs/>
          <w:color w:val="auto"/>
          <w:sz w:val="24"/>
          <w:szCs w:val="24"/>
        </w:rPr>
        <w:t>的技术工作，对本次项目负全部的责任。负责工作方案制定、项目的推进和成果的提交及汇报。</w:t>
      </w:r>
    </w:p>
    <w:p w14:paraId="4361812D">
      <w:pPr>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2.为使项目按质、按量、按时及有序实施，本项目必须有一个完善的项目实施小组及项目负责人。</w:t>
      </w:r>
    </w:p>
    <w:p w14:paraId="67EC353F">
      <w:pPr>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3.经采购人确认后参与本项目的管理、</w:t>
      </w:r>
      <w:r>
        <w:rPr>
          <w:rFonts w:hint="eastAsia" w:ascii="宋体" w:hAnsi="宋体" w:eastAsia="宋体" w:cs="宋体"/>
          <w:bCs/>
          <w:color w:val="auto"/>
          <w:sz w:val="24"/>
          <w:szCs w:val="24"/>
          <w:lang w:eastAsia="zh-CN"/>
        </w:rPr>
        <w:t>检测</w:t>
      </w:r>
      <w:r>
        <w:rPr>
          <w:rFonts w:hint="eastAsia" w:ascii="宋体" w:hAnsi="宋体" w:eastAsia="宋体" w:cs="宋体"/>
          <w:bCs/>
          <w:color w:val="auto"/>
          <w:sz w:val="24"/>
          <w:szCs w:val="24"/>
        </w:rPr>
        <w:t>、编制的人员，未经采购人同意不得调整，否则采购人有权终止合同，且须承担由此给采购人造成的全部损失。</w:t>
      </w:r>
    </w:p>
    <w:p w14:paraId="29869BA6">
      <w:pPr>
        <w:widowControl/>
        <w:spacing w:line="360" w:lineRule="auto"/>
        <w:ind w:firstLine="482" w:firstLineChars="200"/>
        <w:jc w:val="left"/>
        <w:rPr>
          <w:rFonts w:hint="eastAsia" w:ascii="宋体" w:hAnsi="宋体" w:eastAsia="宋体" w:cs="宋体"/>
          <w:b/>
          <w:bCs/>
          <w:color w:val="auto"/>
          <w:sz w:val="24"/>
          <w:szCs w:val="24"/>
        </w:rPr>
      </w:pPr>
      <w:r>
        <w:rPr>
          <w:rFonts w:hint="eastAsia" w:ascii="宋体" w:hAnsi="宋体" w:eastAsia="宋体" w:cs="宋体"/>
          <w:b/>
          <w:bCs/>
          <w:color w:val="auto"/>
          <w:sz w:val="24"/>
          <w:szCs w:val="24"/>
        </w:rPr>
        <w:t>八、项目安全事项责任</w:t>
      </w:r>
    </w:p>
    <w:p w14:paraId="2FE1A2C6">
      <w:pPr>
        <w:pStyle w:val="18"/>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1.供应商须按国家有关规定及标准完成本次项目所需的各项工作，供应商对</w:t>
      </w:r>
      <w:r>
        <w:rPr>
          <w:rFonts w:hint="eastAsia" w:ascii="宋体" w:hAnsi="宋体" w:eastAsia="宋体" w:cs="宋体"/>
          <w:bCs/>
          <w:color w:val="auto"/>
          <w:sz w:val="24"/>
          <w:szCs w:val="24"/>
        </w:rPr>
        <w:t>工作</w:t>
      </w:r>
      <w:r>
        <w:rPr>
          <w:rFonts w:hint="eastAsia" w:ascii="宋体" w:hAnsi="宋体" w:eastAsia="宋体" w:cs="宋体"/>
          <w:color w:val="auto"/>
          <w:sz w:val="24"/>
          <w:szCs w:val="24"/>
        </w:rPr>
        <w:t>的安全性与可靠性负全部责任。</w:t>
      </w:r>
    </w:p>
    <w:p w14:paraId="390B79CB">
      <w:pPr>
        <w:pStyle w:val="18"/>
        <w:tabs>
          <w:tab w:val="clear" w:pos="208"/>
        </w:tabs>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2.供应商在本项目合同履行期间必须为完成本项目所招用的所有人员【</w:t>
      </w:r>
      <w:r>
        <w:rPr>
          <w:rFonts w:hint="eastAsia" w:ascii="宋体" w:hAnsi="宋体" w:eastAsia="宋体" w:cs="宋体"/>
          <w:bCs/>
          <w:color w:val="auto"/>
          <w:sz w:val="24"/>
          <w:szCs w:val="24"/>
        </w:rPr>
        <w:t>工作人员、技术人员、</w:t>
      </w:r>
      <w:r>
        <w:rPr>
          <w:rFonts w:hint="eastAsia" w:ascii="宋体" w:hAnsi="宋体" w:eastAsia="宋体" w:cs="宋体"/>
          <w:color w:val="auto"/>
          <w:sz w:val="24"/>
          <w:szCs w:val="24"/>
        </w:rPr>
        <w:t>管理人员等】办理人身意外保险。</w:t>
      </w:r>
    </w:p>
    <w:p w14:paraId="01A2576B">
      <w:pPr>
        <w:spacing w:line="360" w:lineRule="auto"/>
        <w:ind w:firstLine="480" w:firstLineChars="200"/>
        <w:rPr>
          <w:rFonts w:hint="eastAsia" w:ascii="宋体" w:hAnsi="宋体" w:eastAsia="宋体" w:cs="宋体"/>
          <w:b/>
          <w:bCs/>
          <w:color w:val="auto"/>
          <w:sz w:val="24"/>
          <w:szCs w:val="24"/>
        </w:rPr>
      </w:pPr>
      <w:r>
        <w:rPr>
          <w:rFonts w:hint="eastAsia" w:ascii="宋体" w:hAnsi="宋体" w:eastAsia="宋体" w:cs="宋体"/>
          <w:color w:val="auto"/>
          <w:sz w:val="24"/>
          <w:szCs w:val="24"/>
        </w:rPr>
        <w:t>3.供应商应严格执行各项国家地方有关规定，应实施严格的各类安全防护保证措施，做好安全工作。供应商在项目实施期间，若发生与本项目相关的安全事故、交通事故等事故，一切法律和经济责任均由供应商承担，采购人概不负责。</w:t>
      </w:r>
    </w:p>
    <w:p w14:paraId="46710311">
      <w:pPr>
        <w:spacing w:line="360" w:lineRule="auto"/>
        <w:ind w:firstLine="480" w:firstLineChars="200"/>
        <w:rPr>
          <w:rFonts w:hint="eastAsia" w:ascii="宋体" w:hAnsi="宋体" w:eastAsia="宋体" w:cs="宋体"/>
          <w:b/>
          <w:bCs/>
          <w:color w:val="auto"/>
          <w:sz w:val="24"/>
          <w:szCs w:val="24"/>
        </w:rPr>
      </w:pPr>
      <w:r>
        <w:rPr>
          <w:rFonts w:hint="eastAsia" w:ascii="宋体" w:hAnsi="宋体" w:eastAsia="宋体" w:cs="宋体"/>
          <w:color w:val="auto"/>
          <w:sz w:val="24"/>
          <w:szCs w:val="24"/>
        </w:rPr>
        <w:t>▲</w:t>
      </w:r>
      <w:r>
        <w:rPr>
          <w:rFonts w:hint="eastAsia" w:ascii="宋体" w:hAnsi="宋体" w:eastAsia="宋体" w:cs="宋体"/>
          <w:b/>
          <w:bCs/>
          <w:color w:val="auto"/>
          <w:sz w:val="24"/>
          <w:szCs w:val="24"/>
        </w:rPr>
        <w:t>九、验收、评价方法</w:t>
      </w:r>
    </w:p>
    <w:p w14:paraId="74C962A3">
      <w:pPr>
        <w:numPr>
          <w:ilvl w:val="0"/>
          <w:numId w:val="0"/>
        </w:numPr>
        <w:spacing w:line="360" w:lineRule="auto"/>
        <w:ind w:firstLine="480" w:firstLineChars="200"/>
        <w:rPr>
          <w:rFonts w:hint="eastAsia"/>
          <w:color w:val="auto"/>
        </w:rPr>
      </w:pPr>
      <w:r>
        <w:rPr>
          <w:rFonts w:hint="eastAsia" w:ascii="宋体" w:hAnsi="宋体" w:eastAsia="宋体" w:cs="宋体"/>
          <w:color w:val="auto"/>
          <w:sz w:val="24"/>
          <w:szCs w:val="24"/>
        </w:rPr>
        <w:t>提交成果，最终成果以满足</w:t>
      </w:r>
      <w:r>
        <w:rPr>
          <w:rFonts w:hint="eastAsia" w:ascii="宋体" w:hAnsi="宋体" w:cs="宋体"/>
          <w:color w:val="auto"/>
          <w:sz w:val="24"/>
          <w:szCs w:val="24"/>
          <w:lang w:eastAsia="zh-CN"/>
        </w:rPr>
        <w:t>龙泉市后沙大桥检测项目</w:t>
      </w:r>
      <w:r>
        <w:rPr>
          <w:rFonts w:hint="eastAsia" w:ascii="宋体" w:hAnsi="宋体" w:cs="宋体"/>
          <w:color w:val="auto"/>
          <w:sz w:val="24"/>
          <w:szCs w:val="24"/>
          <w:lang w:val="en-US" w:eastAsia="zh-CN"/>
        </w:rPr>
        <w:t>内容清单</w:t>
      </w:r>
      <w:r>
        <w:rPr>
          <w:rFonts w:hint="eastAsia" w:ascii="宋体" w:hAnsi="宋体" w:eastAsia="宋体" w:cs="宋体"/>
          <w:color w:val="auto"/>
          <w:sz w:val="24"/>
          <w:szCs w:val="24"/>
        </w:rPr>
        <w:t>方式验收。</w:t>
      </w:r>
    </w:p>
    <w:p w14:paraId="39FF9B24">
      <w:pPr>
        <w:spacing w:line="360" w:lineRule="auto"/>
        <w:ind w:firstLine="482" w:firstLineChars="200"/>
        <w:rPr>
          <w:rFonts w:hint="eastAsia" w:ascii="宋体" w:hAnsi="宋体" w:eastAsia="宋体" w:cs="宋体"/>
          <w:color w:val="auto"/>
          <w:sz w:val="24"/>
          <w:szCs w:val="24"/>
        </w:rPr>
      </w:pPr>
      <w:r>
        <w:rPr>
          <w:rFonts w:hint="eastAsia" w:ascii="宋体" w:hAnsi="宋体" w:cs="宋体"/>
          <w:b/>
          <w:bCs/>
          <w:color w:val="auto"/>
          <w:sz w:val="24"/>
          <w:szCs w:val="24"/>
          <w:lang w:val="en-US" w:eastAsia="zh-CN"/>
        </w:rPr>
        <w:t>十</w:t>
      </w:r>
      <w:r>
        <w:rPr>
          <w:rFonts w:hint="eastAsia" w:ascii="宋体" w:hAnsi="宋体" w:eastAsia="宋体" w:cs="宋体"/>
          <w:b/>
          <w:bCs/>
          <w:color w:val="auto"/>
          <w:sz w:val="24"/>
          <w:szCs w:val="24"/>
        </w:rPr>
        <w:t>、服务质量保证期</w:t>
      </w:r>
    </w:p>
    <w:p w14:paraId="37EC8CF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1.服务质量保证期</w:t>
      </w:r>
      <w:r>
        <w:rPr>
          <w:rFonts w:hint="eastAsia" w:ascii="宋体" w:hAnsi="宋体" w:cs="宋体"/>
          <w:color w:val="auto"/>
          <w:sz w:val="24"/>
          <w:szCs w:val="24"/>
          <w:lang w:val="en-US" w:eastAsia="zh-CN"/>
        </w:rPr>
        <w:t>从</w:t>
      </w:r>
      <w:r>
        <w:rPr>
          <w:rFonts w:hint="eastAsia" w:ascii="宋体" w:hAnsi="宋体" w:eastAsia="宋体" w:cs="宋体"/>
          <w:color w:val="auto"/>
          <w:sz w:val="24"/>
          <w:szCs w:val="24"/>
        </w:rPr>
        <w:t>提交成果并通过</w:t>
      </w:r>
      <w:r>
        <w:rPr>
          <w:rFonts w:hint="eastAsia" w:ascii="宋体" w:hAnsi="宋体" w:eastAsia="宋体" w:cs="宋体"/>
          <w:color w:val="auto"/>
          <w:sz w:val="24"/>
          <w:szCs w:val="24"/>
          <w:lang w:val="en-US" w:eastAsia="zh-CN"/>
        </w:rPr>
        <w:t>验收</w:t>
      </w:r>
      <w:r>
        <w:rPr>
          <w:rFonts w:hint="eastAsia" w:ascii="宋体" w:hAnsi="宋体" w:cs="宋体"/>
          <w:color w:val="auto"/>
          <w:sz w:val="24"/>
          <w:szCs w:val="24"/>
          <w:lang w:val="en-US" w:eastAsia="zh-CN"/>
        </w:rPr>
        <w:t>起1</w:t>
      </w:r>
      <w:r>
        <w:rPr>
          <w:rFonts w:hint="eastAsia" w:ascii="宋体" w:hAnsi="宋体" w:eastAsia="宋体" w:cs="宋体"/>
          <w:color w:val="auto"/>
          <w:sz w:val="24"/>
          <w:szCs w:val="24"/>
        </w:rPr>
        <w:t>年。</w:t>
      </w:r>
    </w:p>
    <w:p w14:paraId="4B3BBCF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2.服务质量保证期内需配合实施过程中的核实、技术指导等，供应商应负责免费提供后续服务。</w:t>
      </w:r>
    </w:p>
    <w:p w14:paraId="68C1A44E">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3.供应商负责免费对</w:t>
      </w:r>
      <w:r>
        <w:rPr>
          <w:rFonts w:hint="eastAsia" w:ascii="宋体" w:hAnsi="宋体" w:cs="宋体"/>
          <w:color w:val="auto"/>
          <w:sz w:val="24"/>
          <w:szCs w:val="24"/>
          <w:lang w:eastAsia="zh-CN"/>
        </w:rPr>
        <w:t>检测的</w:t>
      </w:r>
      <w:r>
        <w:rPr>
          <w:rFonts w:hint="eastAsia" w:ascii="宋体" w:hAnsi="宋体" w:eastAsia="宋体" w:cs="宋体"/>
          <w:color w:val="auto"/>
          <w:sz w:val="24"/>
          <w:szCs w:val="24"/>
        </w:rPr>
        <w:t>错误进行及时更正、并按规定进行调整或补充。</w:t>
      </w:r>
    </w:p>
    <w:p w14:paraId="3054EF1A">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4.供应商能提供快速的售后服务响应，如在使用过程中发生问题，供应商在接到采购人通知后在</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小时内到达现场进行服务。</w:t>
      </w:r>
    </w:p>
    <w:p w14:paraId="3AF29C7D">
      <w:pPr>
        <w:pStyle w:val="22"/>
        <w:adjustRightInd w:val="0"/>
        <w:snapToGrid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5.在服务质量保证期内，供应商应对出现的质量及安全问题负责处理解决并承担一切费用。</w:t>
      </w:r>
    </w:p>
    <w:p w14:paraId="10108717">
      <w:pPr>
        <w:keepNext w:val="0"/>
        <w:keepLines w:val="0"/>
        <w:pageBreakBefore w:val="0"/>
        <w:widowControl w:val="0"/>
        <w:kinsoku/>
        <w:wordWrap/>
        <w:overflowPunct/>
        <w:topLinePunct w:val="0"/>
        <w:autoSpaceDE/>
        <w:autoSpaceDN/>
        <w:bidi w:val="0"/>
        <w:adjustRightInd/>
        <w:snapToGrid w:val="0"/>
        <w:spacing w:line="360" w:lineRule="auto"/>
        <w:ind w:left="0" w:firstLine="482" w:firstLineChars="200"/>
        <w:textAlignment w:val="auto"/>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十一、</w:t>
      </w:r>
      <w:r>
        <w:rPr>
          <w:rFonts w:hint="eastAsia" w:ascii="宋体" w:hAnsi="宋体" w:eastAsia="宋体" w:cs="宋体"/>
          <w:b/>
          <w:bCs/>
          <w:color w:val="auto"/>
          <w:sz w:val="24"/>
          <w:szCs w:val="24"/>
          <w:highlight w:val="none"/>
        </w:rPr>
        <w:t>商务条款</w:t>
      </w:r>
    </w:p>
    <w:tbl>
      <w:tblPr>
        <w:tblStyle w:val="37"/>
        <w:tblW w:w="8744" w:type="dxa"/>
        <w:tblInd w:w="436" w:type="dxa"/>
        <w:tblLayout w:type="fixed"/>
        <w:tblCellMar>
          <w:top w:w="0" w:type="dxa"/>
          <w:left w:w="108" w:type="dxa"/>
          <w:bottom w:w="0" w:type="dxa"/>
          <w:right w:w="108" w:type="dxa"/>
        </w:tblCellMar>
      </w:tblPr>
      <w:tblGrid>
        <w:gridCol w:w="1243"/>
        <w:gridCol w:w="7501"/>
      </w:tblGrid>
      <w:tr w14:paraId="1B5A144F">
        <w:tblPrEx>
          <w:tblCellMar>
            <w:top w:w="0" w:type="dxa"/>
            <w:left w:w="108" w:type="dxa"/>
            <w:bottom w:w="0" w:type="dxa"/>
            <w:right w:w="108" w:type="dxa"/>
          </w:tblCellMar>
        </w:tblPrEx>
        <w:trPr>
          <w:trHeight w:val="720" w:hRule="atLeast"/>
        </w:trPr>
        <w:tc>
          <w:tcPr>
            <w:tcW w:w="1243" w:type="dxa"/>
            <w:tcBorders>
              <w:top w:val="single" w:color="auto" w:sz="4" w:space="0"/>
              <w:left w:val="single" w:color="auto" w:sz="4" w:space="0"/>
              <w:bottom w:val="single" w:color="000000" w:sz="6" w:space="0"/>
              <w:right w:val="single" w:color="000000" w:sz="6" w:space="0"/>
            </w:tcBorders>
            <w:noWrap w:val="0"/>
            <w:vAlign w:val="center"/>
          </w:tcPr>
          <w:p w14:paraId="15F14198">
            <w:pPr>
              <w:autoSpaceDE w:val="0"/>
              <w:autoSpaceDN w:val="0"/>
              <w:adjustRightInd w:val="0"/>
              <w:spacing w:line="240" w:lineRule="auto"/>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项目</w:t>
            </w:r>
          </w:p>
        </w:tc>
        <w:tc>
          <w:tcPr>
            <w:tcW w:w="7501" w:type="dxa"/>
            <w:tcBorders>
              <w:top w:val="single" w:color="auto" w:sz="4" w:space="0"/>
              <w:left w:val="single" w:color="000000" w:sz="6" w:space="0"/>
              <w:bottom w:val="single" w:color="000000" w:sz="6" w:space="0"/>
              <w:right w:val="single" w:color="auto" w:sz="4" w:space="0"/>
            </w:tcBorders>
            <w:noWrap w:val="0"/>
            <w:vAlign w:val="center"/>
          </w:tcPr>
          <w:p w14:paraId="7F7957DF">
            <w:pPr>
              <w:autoSpaceDE w:val="0"/>
              <w:autoSpaceDN w:val="0"/>
              <w:adjustRightInd w:val="0"/>
              <w:spacing w:line="24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18B429B5">
        <w:tblPrEx>
          <w:tblCellMar>
            <w:top w:w="0" w:type="dxa"/>
            <w:left w:w="108" w:type="dxa"/>
            <w:bottom w:w="0" w:type="dxa"/>
            <w:right w:w="108" w:type="dxa"/>
          </w:tblCellMar>
        </w:tblPrEx>
        <w:trPr>
          <w:trHeight w:val="720" w:hRule="atLeast"/>
        </w:trPr>
        <w:tc>
          <w:tcPr>
            <w:tcW w:w="1243" w:type="dxa"/>
            <w:tcBorders>
              <w:top w:val="single" w:color="auto" w:sz="4" w:space="0"/>
              <w:left w:val="single" w:color="auto" w:sz="4" w:space="0"/>
              <w:bottom w:val="single" w:color="000000" w:sz="6" w:space="0"/>
              <w:right w:val="single" w:color="000000" w:sz="6" w:space="0"/>
            </w:tcBorders>
            <w:noWrap w:val="0"/>
            <w:vAlign w:val="center"/>
          </w:tcPr>
          <w:p w14:paraId="35B98ED8">
            <w:pPr>
              <w:autoSpaceDE w:val="0"/>
              <w:autoSpaceDN w:val="0"/>
              <w:adjustRightInd w:val="0"/>
              <w:spacing w:line="240" w:lineRule="auto"/>
              <w:jc w:val="center"/>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lang w:eastAsia="zh-CN"/>
              </w:rPr>
              <w:t>期限</w:t>
            </w:r>
          </w:p>
        </w:tc>
        <w:tc>
          <w:tcPr>
            <w:tcW w:w="7501" w:type="dxa"/>
            <w:tcBorders>
              <w:top w:val="single" w:color="auto" w:sz="4" w:space="0"/>
              <w:left w:val="single" w:color="000000" w:sz="6" w:space="0"/>
              <w:bottom w:val="single" w:color="000000" w:sz="6" w:space="0"/>
              <w:right w:val="single" w:color="auto" w:sz="4" w:space="0"/>
            </w:tcBorders>
            <w:noWrap w:val="0"/>
            <w:vAlign w:val="center"/>
          </w:tcPr>
          <w:p w14:paraId="6528484E">
            <w:pPr>
              <w:spacing w:line="24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自合同签订之日起</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0个</w:t>
            </w:r>
            <w:r>
              <w:rPr>
                <w:rFonts w:hint="eastAsia" w:ascii="宋体" w:hAnsi="宋体" w:eastAsia="宋体" w:cs="宋体"/>
                <w:color w:val="auto"/>
                <w:sz w:val="24"/>
                <w:szCs w:val="24"/>
                <w:highlight w:val="none"/>
                <w:lang w:val="en-US" w:eastAsia="zh-CN"/>
              </w:rPr>
              <w:t>日历天。</w:t>
            </w:r>
          </w:p>
        </w:tc>
      </w:tr>
      <w:tr w14:paraId="32FA567F">
        <w:tblPrEx>
          <w:tblCellMar>
            <w:top w:w="0" w:type="dxa"/>
            <w:left w:w="108" w:type="dxa"/>
            <w:bottom w:w="0" w:type="dxa"/>
            <w:right w:w="108" w:type="dxa"/>
          </w:tblCellMar>
        </w:tblPrEx>
        <w:trPr>
          <w:trHeight w:val="266" w:hRule="atLeast"/>
        </w:trPr>
        <w:tc>
          <w:tcPr>
            <w:tcW w:w="1243" w:type="dxa"/>
            <w:tcBorders>
              <w:top w:val="single" w:color="000000" w:sz="6" w:space="0"/>
              <w:left w:val="single" w:color="auto" w:sz="4" w:space="0"/>
              <w:bottom w:val="single" w:color="000000" w:sz="6" w:space="0"/>
              <w:right w:val="single" w:color="000000" w:sz="6" w:space="0"/>
            </w:tcBorders>
            <w:noWrap w:val="0"/>
            <w:vAlign w:val="center"/>
          </w:tcPr>
          <w:p w14:paraId="2BEF24E5">
            <w:pPr>
              <w:autoSpaceDE w:val="0"/>
              <w:autoSpaceDN w:val="0"/>
              <w:adjustRightInd w:val="0"/>
              <w:spacing w:line="24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付款方式</w:t>
            </w:r>
            <w:r>
              <w:rPr>
                <w:rFonts w:hint="eastAsia" w:ascii="宋体" w:hAnsi="宋体" w:eastAsia="宋体" w:cs="宋体"/>
                <w:color w:val="auto"/>
                <w:sz w:val="24"/>
                <w:szCs w:val="24"/>
                <w:highlight w:val="none"/>
                <w:lang w:val="en-US" w:eastAsia="zh-CN"/>
              </w:rPr>
              <w:t xml:space="preserve"> </w:t>
            </w:r>
          </w:p>
        </w:tc>
        <w:tc>
          <w:tcPr>
            <w:tcW w:w="7501" w:type="dxa"/>
            <w:tcBorders>
              <w:top w:val="single" w:color="000000" w:sz="6" w:space="0"/>
              <w:left w:val="single" w:color="000000" w:sz="6" w:space="0"/>
              <w:bottom w:val="single" w:color="000000" w:sz="6" w:space="0"/>
              <w:right w:val="single" w:color="auto" w:sz="4" w:space="0"/>
            </w:tcBorders>
            <w:noWrap w:val="0"/>
            <w:vAlign w:val="center"/>
          </w:tcPr>
          <w:p w14:paraId="085B282C">
            <w:pPr>
              <w:pStyle w:val="19"/>
              <w:numPr>
                <w:ilvl w:val="0"/>
                <w:numId w:val="0"/>
              </w:numPr>
              <w:spacing w:after="0" w:line="240" w:lineRule="auto"/>
              <w:rPr>
                <w:rFonts w:hint="eastAsia" w:ascii="宋体" w:hAnsi="宋体" w:eastAsia="宋体" w:cs="宋体"/>
                <w:b w:val="0"/>
                <w:bCs w:val="0"/>
                <w:i w:val="0"/>
                <w:iCs/>
                <w:color w:val="auto"/>
                <w:sz w:val="24"/>
                <w:szCs w:val="24"/>
                <w:highlight w:val="none"/>
                <w:lang w:val="en-US" w:eastAsia="zh-CN"/>
              </w:rPr>
            </w:pPr>
            <w:r>
              <w:rPr>
                <w:rFonts w:hint="eastAsia" w:ascii="宋体" w:hAnsi="宋体" w:eastAsia="宋体" w:cs="宋体"/>
                <w:b w:val="0"/>
                <w:bCs w:val="0"/>
                <w:i w:val="0"/>
                <w:iCs/>
                <w:color w:val="auto"/>
                <w:sz w:val="24"/>
                <w:szCs w:val="24"/>
                <w:highlight w:val="none"/>
                <w:lang w:val="en-US" w:eastAsia="zh-CN"/>
              </w:rPr>
              <w:t>1.合同生效以及具备实施条件后</w:t>
            </w:r>
            <w:r>
              <w:rPr>
                <w:rFonts w:hint="eastAsia" w:ascii="宋体" w:hAnsi="宋体" w:cs="宋体"/>
                <w:b w:val="0"/>
                <w:bCs w:val="0"/>
                <w:i w:val="0"/>
                <w:iCs/>
                <w:color w:val="auto"/>
                <w:sz w:val="24"/>
                <w:szCs w:val="24"/>
                <w:highlight w:val="none"/>
                <w:lang w:val="en-US" w:eastAsia="zh-CN"/>
              </w:rPr>
              <w:t>30日内</w:t>
            </w:r>
            <w:r>
              <w:rPr>
                <w:rFonts w:hint="eastAsia" w:ascii="宋体" w:hAnsi="宋体" w:eastAsia="宋体" w:cs="宋体"/>
                <w:b w:val="0"/>
                <w:bCs w:val="0"/>
                <w:i w:val="0"/>
                <w:iCs/>
                <w:color w:val="auto"/>
                <w:sz w:val="24"/>
                <w:szCs w:val="24"/>
                <w:highlight w:val="none"/>
                <w:lang w:val="en-US" w:eastAsia="zh-CN"/>
              </w:rPr>
              <w:t>支付合同金额的</w:t>
            </w:r>
            <w:r>
              <w:rPr>
                <w:rFonts w:hint="eastAsia" w:ascii="宋体" w:hAnsi="宋体" w:cs="宋体"/>
                <w:b w:val="0"/>
                <w:bCs w:val="0"/>
                <w:i w:val="0"/>
                <w:iCs/>
                <w:color w:val="auto"/>
                <w:sz w:val="24"/>
                <w:szCs w:val="24"/>
                <w:highlight w:val="none"/>
                <w:lang w:val="en-US" w:eastAsia="zh-CN"/>
              </w:rPr>
              <w:t>3</w:t>
            </w:r>
            <w:r>
              <w:rPr>
                <w:rFonts w:hint="eastAsia" w:ascii="宋体" w:hAnsi="宋体" w:eastAsia="宋体" w:cs="宋体"/>
                <w:b w:val="0"/>
                <w:bCs w:val="0"/>
                <w:i w:val="0"/>
                <w:iCs/>
                <w:color w:val="auto"/>
                <w:sz w:val="24"/>
                <w:szCs w:val="24"/>
                <w:highlight w:val="none"/>
                <w:lang w:val="en-US" w:eastAsia="zh-CN"/>
              </w:rPr>
              <w:t>0%作为预付款，支付前，中标人需提交等额预付款保函且经采购人认可。</w:t>
            </w:r>
          </w:p>
          <w:p w14:paraId="0B41AF95">
            <w:pPr>
              <w:pStyle w:val="19"/>
              <w:numPr>
                <w:ilvl w:val="0"/>
                <w:numId w:val="0"/>
              </w:numPr>
              <w:spacing w:after="0" w:line="240" w:lineRule="auto"/>
              <w:rPr>
                <w:rFonts w:hint="eastAsia" w:ascii="宋体" w:hAnsi="宋体" w:eastAsia="宋体" w:cs="宋体"/>
                <w:b w:val="0"/>
                <w:bCs w:val="0"/>
                <w:i w:val="0"/>
                <w:iCs/>
                <w:color w:val="auto"/>
                <w:sz w:val="24"/>
                <w:szCs w:val="24"/>
                <w:highlight w:val="none"/>
                <w:lang w:val="en-US" w:eastAsia="zh-CN"/>
              </w:rPr>
            </w:pPr>
            <w:r>
              <w:rPr>
                <w:rFonts w:hint="eastAsia" w:ascii="宋体" w:hAnsi="宋体" w:eastAsia="宋体" w:cs="宋体"/>
                <w:b w:val="0"/>
                <w:bCs w:val="0"/>
                <w:i w:val="0"/>
                <w:iCs/>
                <w:color w:val="auto"/>
                <w:sz w:val="24"/>
                <w:szCs w:val="24"/>
                <w:highlight w:val="none"/>
                <w:lang w:val="en-US" w:eastAsia="zh-CN"/>
              </w:rPr>
              <w:t>2.中标人完成所有检测并提供检测报告且经采购人确认后，采购人</w:t>
            </w:r>
            <w:r>
              <w:rPr>
                <w:rFonts w:hint="eastAsia" w:ascii="宋体" w:hAnsi="宋体" w:cs="宋体"/>
                <w:b w:val="0"/>
                <w:bCs w:val="0"/>
                <w:i w:val="0"/>
                <w:iCs/>
                <w:color w:val="auto"/>
                <w:sz w:val="24"/>
                <w:szCs w:val="24"/>
                <w:highlight w:val="none"/>
                <w:lang w:val="en-US" w:eastAsia="zh-CN"/>
              </w:rPr>
              <w:t>30</w:t>
            </w:r>
            <w:r>
              <w:rPr>
                <w:rFonts w:hint="eastAsia" w:ascii="宋体" w:hAnsi="宋体" w:eastAsia="宋体" w:cs="宋体"/>
                <w:b w:val="0"/>
                <w:bCs w:val="0"/>
                <w:i w:val="0"/>
                <w:iCs/>
                <w:color w:val="auto"/>
                <w:sz w:val="24"/>
                <w:szCs w:val="24"/>
                <w:highlight w:val="none"/>
                <w:lang w:val="en-US" w:eastAsia="zh-CN"/>
              </w:rPr>
              <w:t>日内向中标人支付至合同金额的100%。</w:t>
            </w:r>
          </w:p>
          <w:p w14:paraId="2ABA551A">
            <w:pPr>
              <w:pStyle w:val="2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.中标人根据支付金额提供正规税务发票</w:t>
            </w:r>
            <w:r>
              <w:rPr>
                <w:rFonts w:hint="eastAsia" w:ascii="宋体" w:hAnsi="宋体" w:cs="宋体"/>
                <w:color w:val="auto"/>
                <w:sz w:val="24"/>
                <w:szCs w:val="24"/>
                <w:highlight w:val="none"/>
                <w:lang w:val="en-US" w:eastAsia="zh-CN"/>
              </w:rPr>
              <w:t>（税率为增值税专用发票）</w:t>
            </w:r>
            <w:r>
              <w:rPr>
                <w:rFonts w:hint="eastAsia" w:ascii="宋体" w:hAnsi="宋体" w:eastAsia="宋体" w:cs="宋体"/>
                <w:color w:val="auto"/>
                <w:sz w:val="24"/>
                <w:szCs w:val="24"/>
                <w:highlight w:val="none"/>
                <w:lang w:val="en-US" w:eastAsia="zh-CN"/>
              </w:rPr>
              <w:t>。</w:t>
            </w:r>
          </w:p>
          <w:p w14:paraId="19AF5EAB">
            <w:pPr>
              <w:pStyle w:val="19"/>
              <w:numPr>
                <w:ilvl w:val="0"/>
                <w:numId w:val="0"/>
              </w:numPr>
              <w:spacing w:after="0" w:line="240" w:lineRule="auto"/>
              <w:ind w:leftChars="0"/>
              <w:rPr>
                <w:rFonts w:hint="eastAsia" w:ascii="宋体" w:hAnsi="宋体" w:eastAsia="宋体" w:cs="宋体"/>
                <w:color w:val="auto"/>
                <w:sz w:val="24"/>
                <w:szCs w:val="24"/>
                <w:highlight w:val="none"/>
                <w:lang w:val="en-US" w:eastAsia="zh-CN"/>
              </w:rPr>
            </w:pPr>
          </w:p>
        </w:tc>
      </w:tr>
      <w:tr w14:paraId="44DADC81">
        <w:tblPrEx>
          <w:tblCellMar>
            <w:top w:w="0" w:type="dxa"/>
            <w:left w:w="108" w:type="dxa"/>
            <w:bottom w:w="0" w:type="dxa"/>
            <w:right w:w="108" w:type="dxa"/>
          </w:tblCellMar>
        </w:tblPrEx>
        <w:trPr>
          <w:trHeight w:val="735" w:hRule="atLeast"/>
        </w:trPr>
        <w:tc>
          <w:tcPr>
            <w:tcW w:w="1243" w:type="dxa"/>
            <w:tcBorders>
              <w:top w:val="single" w:color="000000" w:sz="6" w:space="0"/>
              <w:left w:val="single" w:color="auto" w:sz="4" w:space="0"/>
              <w:bottom w:val="single" w:color="000000" w:sz="6" w:space="0"/>
              <w:right w:val="single" w:color="000000" w:sz="6" w:space="0"/>
            </w:tcBorders>
            <w:noWrap w:val="0"/>
            <w:vAlign w:val="center"/>
          </w:tcPr>
          <w:p w14:paraId="2254165C">
            <w:pPr>
              <w:ind w:left="-113" w:leftChars="-54" w:right="-107" w:rightChars="-51"/>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7501" w:type="dxa"/>
            <w:tcBorders>
              <w:top w:val="single" w:color="000000" w:sz="6" w:space="0"/>
              <w:left w:val="single" w:color="000000" w:sz="6" w:space="0"/>
              <w:bottom w:val="single" w:color="000000" w:sz="6" w:space="0"/>
              <w:right w:val="single" w:color="auto" w:sz="4" w:space="0"/>
            </w:tcBorders>
            <w:noWrap w:val="0"/>
            <w:vAlign w:val="center"/>
          </w:tcPr>
          <w:p w14:paraId="7EFED952">
            <w:pP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本项目不缴纳履约保证金</w:t>
            </w:r>
            <w:r>
              <w:rPr>
                <w:rFonts w:hint="eastAsia" w:ascii="宋体" w:hAnsi="宋体" w:eastAsia="宋体" w:cs="宋体"/>
                <w:color w:val="auto"/>
                <w:sz w:val="24"/>
                <w:szCs w:val="24"/>
                <w:highlight w:val="none"/>
                <w:lang w:eastAsia="zh-CN"/>
              </w:rPr>
              <w:t>。</w:t>
            </w:r>
          </w:p>
        </w:tc>
      </w:tr>
      <w:tr w14:paraId="07D8C739">
        <w:tblPrEx>
          <w:tblCellMar>
            <w:top w:w="0" w:type="dxa"/>
            <w:left w:w="108" w:type="dxa"/>
            <w:bottom w:w="0" w:type="dxa"/>
            <w:right w:w="108" w:type="dxa"/>
          </w:tblCellMar>
        </w:tblPrEx>
        <w:trPr>
          <w:trHeight w:val="454" w:hRule="atLeast"/>
        </w:trPr>
        <w:tc>
          <w:tcPr>
            <w:tcW w:w="1243" w:type="dxa"/>
            <w:tcBorders>
              <w:top w:val="single" w:color="000000" w:sz="6" w:space="0"/>
              <w:left w:val="single" w:color="auto" w:sz="4" w:space="0"/>
              <w:bottom w:val="single" w:color="000000" w:sz="6" w:space="0"/>
              <w:right w:val="single" w:color="000000" w:sz="6" w:space="0"/>
            </w:tcBorders>
            <w:noWrap w:val="0"/>
            <w:vAlign w:val="center"/>
          </w:tcPr>
          <w:p w14:paraId="14FC78B8">
            <w:pPr>
              <w:autoSpaceDE w:val="0"/>
              <w:autoSpaceDN w:val="0"/>
              <w:adjustRightInd w:val="0"/>
              <w:spacing w:line="24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授予合同</w:t>
            </w:r>
          </w:p>
        </w:tc>
        <w:tc>
          <w:tcPr>
            <w:tcW w:w="7501" w:type="dxa"/>
            <w:tcBorders>
              <w:top w:val="single" w:color="000000" w:sz="6" w:space="0"/>
              <w:left w:val="single" w:color="000000" w:sz="6" w:space="0"/>
              <w:bottom w:val="single" w:color="000000" w:sz="6" w:space="0"/>
              <w:right w:val="single" w:color="auto" w:sz="4" w:space="0"/>
            </w:tcBorders>
            <w:noWrap w:val="0"/>
            <w:vAlign w:val="center"/>
          </w:tcPr>
          <w:p w14:paraId="429DC5FB">
            <w:pPr>
              <w:autoSpaceDE w:val="0"/>
              <w:autoSpaceDN w:val="0"/>
              <w:adjustRightInd w:val="0"/>
              <w:spacing w:line="240" w:lineRule="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中标通知书发出之日起30天内，中标人应按照招标文件的规定、中标人的投标响应及中标通知书确定的金额签订合同；合同签订后，中标人一周内需进场。</w:t>
            </w:r>
          </w:p>
        </w:tc>
      </w:tr>
    </w:tbl>
    <w:p w14:paraId="609AB6B7">
      <w:pPr>
        <w:pStyle w:val="18"/>
        <w:rPr>
          <w:rFonts w:hint="eastAsia"/>
        </w:rPr>
      </w:pPr>
    </w:p>
    <w:p w14:paraId="08B769D0">
      <w:pPr>
        <w:pStyle w:val="22"/>
        <w:adjustRightInd w:val="0"/>
        <w:snapToGrid w:val="0"/>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w:t>
      </w:r>
      <w:r>
        <w:rPr>
          <w:rFonts w:hint="eastAsia" w:hAnsi="宋体" w:cs="宋体"/>
          <w:b/>
          <w:bCs/>
          <w:color w:val="auto"/>
          <w:sz w:val="24"/>
          <w:szCs w:val="24"/>
          <w:lang w:val="en-US" w:eastAsia="zh-CN"/>
        </w:rPr>
        <w:t>十二</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highlight w:val="none"/>
        </w:rPr>
        <w:t>其他</w:t>
      </w:r>
    </w:p>
    <w:p w14:paraId="42AC0596">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zh-CN"/>
        </w:rPr>
        <w:t>中标人</w:t>
      </w:r>
      <w:r>
        <w:rPr>
          <w:rFonts w:hint="eastAsia" w:ascii="宋体" w:hAnsi="宋体" w:eastAsia="宋体" w:cs="宋体"/>
          <w:b/>
          <w:bCs/>
          <w:color w:val="auto"/>
          <w:sz w:val="24"/>
          <w:highlight w:val="none"/>
        </w:rPr>
        <w:t>未按本项目合同、采购文件和中标人响应文件的规定及政府采购法律、法规的规定履行责任和义务，采购人有权解除或终止合同，并提请监管部门将其列入政府采购不良行为记录名单。</w:t>
      </w:r>
    </w:p>
    <w:bookmarkEnd w:id="55"/>
    <w:p w14:paraId="4F5EDFE2">
      <w:pPr>
        <w:spacing w:line="360" w:lineRule="auto"/>
        <w:ind w:firstLine="48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2.本项目所涉及的报价，</w:t>
      </w:r>
      <w:r>
        <w:rPr>
          <w:rFonts w:hint="eastAsia" w:ascii="宋体" w:hAnsi="宋体" w:eastAsia="宋体" w:cs="宋体"/>
          <w:iCs/>
          <w:color w:val="auto"/>
          <w:spacing w:val="20"/>
          <w:sz w:val="24"/>
          <w:highlight w:val="none"/>
          <w:lang w:eastAsia="zh-CN"/>
        </w:rPr>
        <w:t>应包括本次项目实施所需的作业设备、服务、调查研究、分析认证、编制报告、就餐住宿费、交通费、文本制作费、专家咨询费、办公耗材及设备折旧费、相关验收费用、管理费、利润、风险费、保险、税金、培训、指导、专利费（著作权费）、代理费、政策性文件规定费用及合同包含的所有风险、责任等所有费用，供应商应列入而未列入其中的费用，均视为已包含在内，风险由供应商承担。</w:t>
      </w:r>
    </w:p>
    <w:p w14:paraId="42BFD9DD">
      <w:pPr>
        <w:pStyle w:val="33"/>
        <w:snapToGrid w:val="0"/>
        <w:spacing w:before="0" w:beforeAutospacing="0" w:after="0" w:afterAutospacing="0" w:line="360" w:lineRule="auto"/>
        <w:ind w:firstLine="482" w:firstLineChars="200"/>
        <w:rPr>
          <w:rFonts w:hint="eastAsia" w:ascii="宋体" w:hAnsi="宋体" w:eastAsia="宋体" w:cs="宋体"/>
          <w:b/>
          <w:color w:val="auto"/>
          <w:highlight w:val="none"/>
        </w:rPr>
      </w:pPr>
      <w:r>
        <w:rPr>
          <w:rFonts w:hint="eastAsia" w:ascii="宋体" w:hAnsi="宋体" w:eastAsia="宋体" w:cs="宋体"/>
          <w:b/>
          <w:color w:val="auto"/>
          <w:highlight w:val="none"/>
        </w:rPr>
        <w:t>3.本章和第五章内容为磋商过程中可能实质性变动的内容。</w:t>
      </w:r>
      <w:bookmarkEnd w:id="56"/>
      <w:bookmarkEnd w:id="57"/>
      <w:bookmarkEnd w:id="58"/>
      <w:bookmarkEnd w:id="59"/>
      <w:bookmarkEnd w:id="60"/>
    </w:p>
    <w:p w14:paraId="49723941">
      <w:pPr>
        <w:pStyle w:val="33"/>
        <w:snapToGrid w:val="0"/>
        <w:spacing w:before="0" w:beforeAutospacing="0" w:after="0" w:afterAutospacing="0" w:line="360" w:lineRule="auto"/>
        <w:ind w:firstLine="480" w:firstLineChars="200"/>
        <w:rPr>
          <w:rFonts w:cs="宋体"/>
        </w:rPr>
      </w:pPr>
    </w:p>
    <w:p w14:paraId="58939C31">
      <w:pPr>
        <w:rPr>
          <w:rFonts w:ascii="宋体" w:hAnsi="宋体" w:cs="宋体"/>
        </w:rPr>
      </w:pPr>
      <w:bookmarkStart w:id="144" w:name="_Toc6159"/>
      <w:bookmarkStart w:id="145" w:name="_Toc5674"/>
      <w:r>
        <w:rPr>
          <w:rFonts w:hint="eastAsia" w:ascii="宋体" w:hAnsi="宋体" w:cs="宋体"/>
        </w:rPr>
        <w:br w:type="page"/>
      </w:r>
    </w:p>
    <w:p w14:paraId="62887095">
      <w:pPr>
        <w:pStyle w:val="3"/>
        <w:spacing w:line="560" w:lineRule="exact"/>
        <w:rPr>
          <w:rFonts w:ascii="宋体" w:hAnsi="宋体" w:eastAsia="宋体" w:cs="宋体"/>
        </w:rPr>
      </w:pPr>
      <w:r>
        <w:rPr>
          <w:rFonts w:hint="eastAsia" w:ascii="宋体" w:hAnsi="宋体" w:eastAsia="宋体" w:cs="宋体"/>
        </w:rPr>
        <w:t>第三章   供应商须知</w:t>
      </w:r>
      <w:bookmarkEnd w:id="61"/>
      <w:bookmarkEnd w:id="62"/>
      <w:bookmarkEnd w:id="144"/>
      <w:bookmarkEnd w:id="145"/>
    </w:p>
    <w:p w14:paraId="0EFE6584">
      <w:pPr>
        <w:pStyle w:val="4"/>
        <w:spacing w:before="0" w:after="0" w:line="240" w:lineRule="auto"/>
        <w:ind w:firstLine="0" w:firstLineChars="0"/>
        <w:rPr>
          <w:rFonts w:ascii="宋体" w:hAnsi="宋体" w:eastAsia="宋体" w:cs="宋体"/>
        </w:rPr>
      </w:pPr>
      <w:bookmarkStart w:id="146" w:name="_Toc24603"/>
      <w:bookmarkStart w:id="147" w:name="_Toc493955956"/>
      <w:r>
        <w:rPr>
          <w:rFonts w:hint="eastAsia" w:ascii="宋体" w:hAnsi="宋体" w:eastAsia="宋体" w:cs="宋体"/>
        </w:rPr>
        <w:t>前附表</w:t>
      </w:r>
      <w:bookmarkEnd w:id="146"/>
      <w:bookmarkEnd w:id="147"/>
    </w:p>
    <w:tbl>
      <w:tblPr>
        <w:tblStyle w:val="37"/>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90"/>
        <w:gridCol w:w="1780"/>
        <w:gridCol w:w="7011"/>
      </w:tblGrid>
      <w:tr w14:paraId="7705AB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39" w:hRule="atLeast"/>
          <w:jc w:val="center"/>
        </w:trPr>
        <w:tc>
          <w:tcPr>
            <w:tcW w:w="590" w:type="dxa"/>
            <w:tcBorders>
              <w:top w:val="double" w:color="auto" w:sz="4" w:space="0"/>
              <w:left w:val="double" w:color="auto" w:sz="4" w:space="0"/>
              <w:right w:val="single" w:color="auto" w:sz="4" w:space="0"/>
            </w:tcBorders>
            <w:vAlign w:val="center"/>
          </w:tcPr>
          <w:p w14:paraId="71A92E25">
            <w:pPr>
              <w:ind w:left="-76" w:leftChars="-36" w:right="-101" w:rightChars="-48"/>
              <w:jc w:val="center"/>
              <w:rPr>
                <w:rFonts w:ascii="宋体" w:hAnsi="宋体" w:cs="宋体"/>
                <w:b/>
                <w:bCs/>
                <w:snapToGrid w:val="0"/>
                <w:sz w:val="24"/>
              </w:rPr>
            </w:pPr>
            <w:r>
              <w:rPr>
                <w:rFonts w:hint="eastAsia" w:ascii="宋体" w:hAnsi="宋体" w:cs="宋体"/>
                <w:b/>
                <w:bCs/>
                <w:snapToGrid w:val="0"/>
                <w:sz w:val="24"/>
              </w:rPr>
              <w:t>序号</w:t>
            </w:r>
          </w:p>
        </w:tc>
        <w:tc>
          <w:tcPr>
            <w:tcW w:w="1780" w:type="dxa"/>
            <w:tcBorders>
              <w:top w:val="double" w:color="auto" w:sz="4" w:space="0"/>
              <w:left w:val="single" w:color="auto" w:sz="4" w:space="0"/>
            </w:tcBorders>
            <w:vAlign w:val="center"/>
          </w:tcPr>
          <w:p w14:paraId="0C88BC64">
            <w:pPr>
              <w:jc w:val="center"/>
              <w:rPr>
                <w:rFonts w:ascii="宋体" w:hAnsi="宋体" w:cs="宋体"/>
                <w:b/>
                <w:bCs/>
                <w:sz w:val="24"/>
              </w:rPr>
            </w:pPr>
            <w:r>
              <w:rPr>
                <w:rFonts w:hint="eastAsia" w:ascii="宋体" w:hAnsi="宋体" w:cs="宋体"/>
                <w:b/>
                <w:bCs/>
                <w:sz w:val="24"/>
              </w:rPr>
              <w:t>须知项目</w:t>
            </w:r>
          </w:p>
        </w:tc>
        <w:tc>
          <w:tcPr>
            <w:tcW w:w="7011" w:type="dxa"/>
            <w:tcBorders>
              <w:top w:val="double" w:color="auto" w:sz="4" w:space="0"/>
              <w:right w:val="double" w:color="auto" w:sz="4" w:space="0"/>
            </w:tcBorders>
            <w:vAlign w:val="center"/>
          </w:tcPr>
          <w:p w14:paraId="0C21600B">
            <w:pPr>
              <w:jc w:val="center"/>
              <w:rPr>
                <w:rFonts w:ascii="宋体" w:hAnsi="宋体" w:cs="宋体"/>
                <w:b/>
                <w:bCs/>
                <w:sz w:val="24"/>
              </w:rPr>
            </w:pPr>
            <w:r>
              <w:rPr>
                <w:rFonts w:hint="eastAsia" w:ascii="宋体" w:hAnsi="宋体" w:cs="宋体"/>
                <w:b/>
                <w:bCs/>
                <w:sz w:val="24"/>
              </w:rPr>
              <w:t>内容、要求和时间</w:t>
            </w:r>
          </w:p>
        </w:tc>
      </w:tr>
      <w:tr w14:paraId="02435B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19" w:hRule="atLeast"/>
          <w:jc w:val="center"/>
        </w:trPr>
        <w:tc>
          <w:tcPr>
            <w:tcW w:w="590" w:type="dxa"/>
            <w:tcBorders>
              <w:left w:val="double" w:color="auto" w:sz="4" w:space="0"/>
              <w:right w:val="single" w:color="auto" w:sz="4" w:space="0"/>
            </w:tcBorders>
            <w:vAlign w:val="center"/>
          </w:tcPr>
          <w:p w14:paraId="6B8C2A54">
            <w:pPr>
              <w:jc w:val="center"/>
              <w:rPr>
                <w:rFonts w:ascii="宋体" w:hAnsi="宋体" w:cs="宋体"/>
                <w:bCs/>
                <w:snapToGrid w:val="0"/>
                <w:sz w:val="24"/>
              </w:rPr>
            </w:pPr>
            <w:r>
              <w:rPr>
                <w:rFonts w:hint="eastAsia" w:ascii="宋体" w:hAnsi="宋体" w:cs="宋体"/>
                <w:bCs/>
                <w:snapToGrid w:val="0"/>
                <w:sz w:val="24"/>
              </w:rPr>
              <w:t>1</w:t>
            </w:r>
          </w:p>
        </w:tc>
        <w:tc>
          <w:tcPr>
            <w:tcW w:w="1780" w:type="dxa"/>
            <w:tcBorders>
              <w:left w:val="single" w:color="auto" w:sz="4" w:space="0"/>
            </w:tcBorders>
            <w:vAlign w:val="center"/>
          </w:tcPr>
          <w:p w14:paraId="6D5A0DBE">
            <w:pPr>
              <w:ind w:left="-113" w:leftChars="-54" w:right="-107" w:rightChars="-51"/>
              <w:jc w:val="center"/>
              <w:rPr>
                <w:rFonts w:ascii="宋体" w:hAnsi="宋体" w:cs="宋体"/>
                <w:bCs/>
                <w:sz w:val="24"/>
              </w:rPr>
            </w:pPr>
            <w:r>
              <w:rPr>
                <w:rFonts w:hint="eastAsia" w:ascii="宋体" w:hAnsi="宋体" w:cs="宋体"/>
                <w:bCs/>
                <w:sz w:val="24"/>
              </w:rPr>
              <w:t>项目名称</w:t>
            </w:r>
          </w:p>
        </w:tc>
        <w:tc>
          <w:tcPr>
            <w:tcW w:w="7011" w:type="dxa"/>
            <w:tcBorders>
              <w:right w:val="double" w:color="auto" w:sz="4" w:space="0"/>
            </w:tcBorders>
            <w:vAlign w:val="center"/>
          </w:tcPr>
          <w:p w14:paraId="27B0ACCC">
            <w:pPr>
              <w:rPr>
                <w:rFonts w:ascii="宋体" w:hAnsi="宋体" w:cs="宋体"/>
                <w:bCs/>
                <w:sz w:val="24"/>
              </w:rPr>
            </w:pPr>
            <w:r>
              <w:rPr>
                <w:rFonts w:hint="eastAsia" w:ascii="宋体" w:hAnsi="宋体" w:cs="宋体"/>
                <w:spacing w:val="-6"/>
                <w:sz w:val="24"/>
                <w:lang w:eastAsia="zh-CN"/>
              </w:rPr>
              <w:t>2025年龙泉市后沙大桥检测项目（非政府采购项目）</w:t>
            </w:r>
            <w:r>
              <w:rPr>
                <w:rFonts w:hint="eastAsia" w:ascii="宋体" w:hAnsi="宋体" w:cs="宋体"/>
                <w:bCs/>
                <w:spacing w:val="-6"/>
                <w:sz w:val="24"/>
              </w:rPr>
              <w:t>（项目编号：</w:t>
            </w:r>
            <w:r>
              <w:rPr>
                <w:rFonts w:hint="eastAsia" w:ascii="宋体" w:hAnsi="宋体" w:cs="宋体"/>
                <w:spacing w:val="-6"/>
                <w:sz w:val="24"/>
                <w:lang w:eastAsia="zh-CN"/>
              </w:rPr>
              <w:t>HZJS-202</w:t>
            </w:r>
            <w:r>
              <w:rPr>
                <w:rFonts w:hint="eastAsia" w:ascii="宋体" w:hAnsi="宋体" w:cs="宋体"/>
                <w:spacing w:val="-6"/>
                <w:sz w:val="24"/>
                <w:lang w:val="en-US" w:eastAsia="zh-CN"/>
              </w:rPr>
              <w:t>5</w:t>
            </w:r>
            <w:r>
              <w:rPr>
                <w:rFonts w:hint="eastAsia" w:ascii="宋体" w:hAnsi="宋体" w:cs="宋体"/>
                <w:spacing w:val="-6"/>
                <w:sz w:val="24"/>
                <w:lang w:eastAsia="zh-CN"/>
              </w:rPr>
              <w:t>(0</w:t>
            </w:r>
            <w:r>
              <w:rPr>
                <w:rFonts w:hint="eastAsia" w:ascii="宋体" w:hAnsi="宋体" w:cs="宋体"/>
                <w:spacing w:val="-6"/>
                <w:sz w:val="24"/>
                <w:lang w:val="en-US" w:eastAsia="zh-CN"/>
              </w:rPr>
              <w:t>01</w:t>
            </w:r>
            <w:r>
              <w:rPr>
                <w:rFonts w:hint="eastAsia" w:ascii="宋体" w:hAnsi="宋体" w:cs="宋体"/>
                <w:spacing w:val="-6"/>
                <w:sz w:val="24"/>
                <w:lang w:eastAsia="zh-CN"/>
              </w:rPr>
              <w:t>）号</w:t>
            </w:r>
            <w:r>
              <w:rPr>
                <w:rFonts w:hint="eastAsia" w:ascii="宋体" w:hAnsi="宋体" w:cs="宋体"/>
                <w:bCs/>
                <w:spacing w:val="-6"/>
                <w:sz w:val="24"/>
              </w:rPr>
              <w:t>）</w:t>
            </w:r>
          </w:p>
        </w:tc>
      </w:tr>
      <w:tr w14:paraId="174739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590" w:type="dxa"/>
            <w:tcBorders>
              <w:left w:val="double" w:color="auto" w:sz="4" w:space="0"/>
              <w:right w:val="single" w:color="auto" w:sz="4" w:space="0"/>
            </w:tcBorders>
            <w:vAlign w:val="center"/>
          </w:tcPr>
          <w:p w14:paraId="3ED903BC">
            <w:pPr>
              <w:jc w:val="center"/>
              <w:rPr>
                <w:rFonts w:ascii="宋体" w:hAnsi="宋体" w:cs="宋体"/>
                <w:bCs/>
                <w:snapToGrid w:val="0"/>
                <w:sz w:val="24"/>
              </w:rPr>
            </w:pPr>
            <w:r>
              <w:rPr>
                <w:rFonts w:hint="eastAsia" w:ascii="宋体" w:hAnsi="宋体" w:cs="宋体"/>
                <w:bCs/>
                <w:snapToGrid w:val="0"/>
                <w:sz w:val="24"/>
              </w:rPr>
              <w:t>2</w:t>
            </w:r>
          </w:p>
        </w:tc>
        <w:tc>
          <w:tcPr>
            <w:tcW w:w="1780" w:type="dxa"/>
            <w:tcBorders>
              <w:left w:val="single" w:color="auto" w:sz="4" w:space="0"/>
            </w:tcBorders>
            <w:vAlign w:val="center"/>
          </w:tcPr>
          <w:p w14:paraId="249D7DD3">
            <w:pPr>
              <w:ind w:left="-113" w:leftChars="-54" w:right="-107" w:rightChars="-51"/>
              <w:jc w:val="center"/>
              <w:rPr>
                <w:rFonts w:ascii="宋体" w:hAnsi="宋体" w:cs="宋体"/>
                <w:bCs/>
                <w:sz w:val="24"/>
              </w:rPr>
            </w:pPr>
            <w:r>
              <w:rPr>
                <w:rFonts w:hint="eastAsia" w:ascii="宋体" w:hAnsi="宋体" w:cs="宋体"/>
                <w:bCs/>
                <w:sz w:val="24"/>
              </w:rPr>
              <w:t>采购方式</w:t>
            </w:r>
          </w:p>
        </w:tc>
        <w:tc>
          <w:tcPr>
            <w:tcW w:w="7011" w:type="dxa"/>
            <w:tcBorders>
              <w:right w:val="double" w:color="auto" w:sz="4" w:space="0"/>
            </w:tcBorders>
            <w:vAlign w:val="center"/>
          </w:tcPr>
          <w:p w14:paraId="60720294">
            <w:pPr>
              <w:rPr>
                <w:rFonts w:ascii="宋体" w:hAnsi="宋体" w:cs="宋体"/>
                <w:bCs/>
                <w:sz w:val="24"/>
              </w:rPr>
            </w:pPr>
            <w:r>
              <w:rPr>
                <w:rFonts w:hint="eastAsia" w:ascii="宋体" w:hAnsi="宋体" w:cs="宋体"/>
                <w:sz w:val="24"/>
              </w:rPr>
              <w:t>竞争性磋商</w:t>
            </w:r>
          </w:p>
        </w:tc>
      </w:tr>
      <w:tr w14:paraId="7188D5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14" w:hRule="atLeast"/>
          <w:jc w:val="center"/>
        </w:trPr>
        <w:tc>
          <w:tcPr>
            <w:tcW w:w="590" w:type="dxa"/>
            <w:tcBorders>
              <w:left w:val="double" w:color="auto" w:sz="4" w:space="0"/>
              <w:right w:val="single" w:color="auto" w:sz="4" w:space="0"/>
            </w:tcBorders>
            <w:vAlign w:val="center"/>
          </w:tcPr>
          <w:p w14:paraId="58587D0C">
            <w:pPr>
              <w:jc w:val="center"/>
              <w:rPr>
                <w:rFonts w:ascii="宋体" w:hAnsi="宋体" w:cs="宋体"/>
                <w:bCs/>
                <w:snapToGrid w:val="0"/>
                <w:sz w:val="24"/>
              </w:rPr>
            </w:pPr>
            <w:r>
              <w:rPr>
                <w:rFonts w:hint="eastAsia" w:ascii="宋体" w:hAnsi="宋体" w:cs="宋体"/>
                <w:bCs/>
                <w:snapToGrid w:val="0"/>
                <w:sz w:val="24"/>
              </w:rPr>
              <w:t>3</w:t>
            </w:r>
          </w:p>
        </w:tc>
        <w:tc>
          <w:tcPr>
            <w:tcW w:w="1780" w:type="dxa"/>
            <w:tcBorders>
              <w:left w:val="single" w:color="auto" w:sz="4" w:space="0"/>
            </w:tcBorders>
            <w:vAlign w:val="center"/>
          </w:tcPr>
          <w:p w14:paraId="35F94074">
            <w:pPr>
              <w:ind w:left="-113" w:leftChars="-54" w:right="-107" w:rightChars="-51"/>
              <w:jc w:val="center"/>
              <w:rPr>
                <w:rFonts w:ascii="宋体" w:hAnsi="宋体" w:cs="宋体"/>
                <w:bCs/>
                <w:sz w:val="24"/>
              </w:rPr>
            </w:pPr>
            <w:r>
              <w:rPr>
                <w:rFonts w:hint="eastAsia" w:ascii="宋体" w:hAnsi="宋体" w:cs="宋体"/>
                <w:bCs/>
                <w:sz w:val="24"/>
              </w:rPr>
              <w:t>采购人</w:t>
            </w:r>
          </w:p>
        </w:tc>
        <w:tc>
          <w:tcPr>
            <w:tcW w:w="7011" w:type="dxa"/>
            <w:tcBorders>
              <w:right w:val="double" w:color="auto" w:sz="4" w:space="0"/>
            </w:tcBorders>
            <w:vAlign w:val="center"/>
          </w:tcPr>
          <w:p w14:paraId="6B06F39D">
            <w:pPr>
              <w:rPr>
                <w:rFonts w:hint="eastAsia" w:ascii="宋体" w:hAnsi="宋体" w:eastAsia="宋体" w:cs="宋体"/>
                <w:sz w:val="24"/>
                <w:lang w:eastAsia="zh-CN"/>
              </w:rPr>
            </w:pPr>
            <w:r>
              <w:rPr>
                <w:rFonts w:hint="eastAsia" w:ascii="宋体" w:hAnsi="宋体" w:cs="宋体"/>
                <w:sz w:val="24"/>
                <w:lang w:eastAsia="zh-CN"/>
              </w:rPr>
              <w:t>浙江龙泉经济开发区发展有限公司</w:t>
            </w:r>
          </w:p>
        </w:tc>
      </w:tr>
      <w:tr w14:paraId="6595D6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486" w:hRule="atLeast"/>
          <w:jc w:val="center"/>
        </w:trPr>
        <w:tc>
          <w:tcPr>
            <w:tcW w:w="590" w:type="dxa"/>
            <w:tcBorders>
              <w:left w:val="double" w:color="auto" w:sz="4" w:space="0"/>
              <w:right w:val="single" w:color="auto" w:sz="4" w:space="0"/>
            </w:tcBorders>
            <w:vAlign w:val="center"/>
          </w:tcPr>
          <w:p w14:paraId="38812302">
            <w:pPr>
              <w:jc w:val="center"/>
              <w:rPr>
                <w:rFonts w:ascii="宋体" w:hAnsi="宋体" w:cs="宋体"/>
                <w:bCs/>
                <w:snapToGrid w:val="0"/>
                <w:sz w:val="24"/>
              </w:rPr>
            </w:pPr>
            <w:r>
              <w:rPr>
                <w:rFonts w:hint="eastAsia" w:ascii="宋体" w:hAnsi="宋体" w:cs="宋体"/>
                <w:bCs/>
                <w:snapToGrid w:val="0"/>
                <w:sz w:val="24"/>
              </w:rPr>
              <w:t>4</w:t>
            </w:r>
          </w:p>
        </w:tc>
        <w:tc>
          <w:tcPr>
            <w:tcW w:w="1780" w:type="dxa"/>
            <w:tcBorders>
              <w:left w:val="single" w:color="auto" w:sz="4" w:space="0"/>
            </w:tcBorders>
            <w:vAlign w:val="center"/>
          </w:tcPr>
          <w:p w14:paraId="0D2EE9E6">
            <w:pPr>
              <w:ind w:left="-113" w:leftChars="-54" w:right="-107" w:rightChars="-51"/>
              <w:jc w:val="center"/>
              <w:rPr>
                <w:rFonts w:ascii="宋体" w:hAnsi="宋体" w:cs="宋体"/>
                <w:bCs/>
                <w:sz w:val="24"/>
              </w:rPr>
            </w:pPr>
            <w:r>
              <w:rPr>
                <w:rFonts w:hint="eastAsia" w:ascii="宋体" w:hAnsi="宋体" w:cs="宋体"/>
                <w:bCs/>
                <w:sz w:val="24"/>
              </w:rPr>
              <w:t>采购代理机构</w:t>
            </w:r>
          </w:p>
        </w:tc>
        <w:tc>
          <w:tcPr>
            <w:tcW w:w="7011" w:type="dxa"/>
            <w:tcBorders>
              <w:right w:val="double" w:color="auto" w:sz="4" w:space="0"/>
            </w:tcBorders>
            <w:vAlign w:val="center"/>
          </w:tcPr>
          <w:p w14:paraId="04C2CF14">
            <w:pPr>
              <w:rPr>
                <w:rFonts w:hint="eastAsia" w:ascii="宋体" w:hAnsi="宋体" w:eastAsia="宋体" w:cs="宋体"/>
                <w:bCs/>
                <w:sz w:val="24"/>
                <w:lang w:eastAsia="zh-CN"/>
              </w:rPr>
            </w:pPr>
            <w:r>
              <w:rPr>
                <w:rFonts w:hint="eastAsia" w:ascii="宋体" w:hAnsi="宋体" w:cs="宋体"/>
                <w:bCs/>
                <w:sz w:val="24"/>
                <w:lang w:eastAsia="zh-CN"/>
              </w:rPr>
              <w:t>杭州建设工程造价咨询有限公司</w:t>
            </w:r>
          </w:p>
        </w:tc>
      </w:tr>
      <w:tr w14:paraId="7A6CFA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73" w:hRule="atLeast"/>
          <w:jc w:val="center"/>
        </w:trPr>
        <w:tc>
          <w:tcPr>
            <w:tcW w:w="590" w:type="dxa"/>
            <w:tcBorders>
              <w:left w:val="double" w:color="auto" w:sz="4" w:space="0"/>
              <w:right w:val="single" w:color="auto" w:sz="4" w:space="0"/>
            </w:tcBorders>
            <w:vAlign w:val="center"/>
          </w:tcPr>
          <w:p w14:paraId="3AD0E7C7">
            <w:pPr>
              <w:jc w:val="center"/>
              <w:rPr>
                <w:rFonts w:ascii="宋体" w:hAnsi="宋体" w:cs="宋体"/>
                <w:bCs/>
                <w:snapToGrid w:val="0"/>
                <w:sz w:val="24"/>
              </w:rPr>
            </w:pPr>
            <w:r>
              <w:rPr>
                <w:rFonts w:hint="eastAsia" w:ascii="宋体" w:hAnsi="宋体" w:cs="宋体"/>
                <w:bCs/>
                <w:snapToGrid w:val="0"/>
                <w:sz w:val="24"/>
              </w:rPr>
              <w:t>5</w:t>
            </w:r>
          </w:p>
        </w:tc>
        <w:tc>
          <w:tcPr>
            <w:tcW w:w="1780" w:type="dxa"/>
            <w:tcBorders>
              <w:left w:val="single" w:color="auto" w:sz="4" w:space="0"/>
            </w:tcBorders>
            <w:vAlign w:val="center"/>
          </w:tcPr>
          <w:p w14:paraId="60AD7237">
            <w:pPr>
              <w:ind w:left="-113" w:leftChars="-54" w:right="-107" w:rightChars="-51"/>
              <w:jc w:val="center"/>
              <w:rPr>
                <w:rFonts w:ascii="宋体" w:hAnsi="宋体" w:cs="宋体"/>
                <w:bCs/>
                <w:sz w:val="24"/>
              </w:rPr>
            </w:pPr>
            <w:r>
              <w:rPr>
                <w:rFonts w:hint="eastAsia" w:ascii="宋体" w:hAnsi="宋体" w:cs="宋体"/>
                <w:bCs/>
                <w:sz w:val="24"/>
              </w:rPr>
              <w:t>投标有效期</w:t>
            </w:r>
          </w:p>
        </w:tc>
        <w:tc>
          <w:tcPr>
            <w:tcW w:w="7011" w:type="dxa"/>
            <w:tcBorders>
              <w:right w:val="double" w:color="auto" w:sz="4" w:space="0"/>
            </w:tcBorders>
            <w:vAlign w:val="center"/>
          </w:tcPr>
          <w:p w14:paraId="5645EB74">
            <w:pPr>
              <w:rPr>
                <w:rFonts w:ascii="宋体" w:hAnsi="宋体" w:cs="宋体"/>
                <w:bCs/>
                <w:sz w:val="24"/>
              </w:rPr>
            </w:pPr>
            <w:r>
              <w:rPr>
                <w:rFonts w:hint="eastAsia" w:ascii="宋体" w:hAnsi="宋体" w:cs="宋体"/>
                <w:bCs/>
                <w:sz w:val="24"/>
              </w:rPr>
              <w:t>投标截止日后90天内有效</w:t>
            </w:r>
          </w:p>
        </w:tc>
      </w:tr>
      <w:tr w14:paraId="5A4B16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41" w:hRule="atLeast"/>
          <w:jc w:val="center"/>
        </w:trPr>
        <w:tc>
          <w:tcPr>
            <w:tcW w:w="590" w:type="dxa"/>
            <w:tcBorders>
              <w:left w:val="double" w:color="auto" w:sz="4" w:space="0"/>
              <w:right w:val="single" w:color="auto" w:sz="4" w:space="0"/>
            </w:tcBorders>
            <w:vAlign w:val="center"/>
          </w:tcPr>
          <w:p w14:paraId="41E1F624">
            <w:pPr>
              <w:jc w:val="center"/>
              <w:rPr>
                <w:rFonts w:ascii="宋体" w:hAnsi="宋体" w:cs="宋体"/>
                <w:bCs/>
                <w:snapToGrid w:val="0"/>
                <w:sz w:val="24"/>
              </w:rPr>
            </w:pPr>
            <w:r>
              <w:rPr>
                <w:rFonts w:hint="eastAsia" w:ascii="宋体" w:hAnsi="宋体" w:cs="宋体"/>
                <w:snapToGrid w:val="0"/>
                <w:sz w:val="24"/>
              </w:rPr>
              <w:t>6</w:t>
            </w:r>
          </w:p>
        </w:tc>
        <w:tc>
          <w:tcPr>
            <w:tcW w:w="1780" w:type="dxa"/>
            <w:tcBorders>
              <w:left w:val="single" w:color="auto" w:sz="4" w:space="0"/>
            </w:tcBorders>
            <w:vAlign w:val="center"/>
          </w:tcPr>
          <w:p w14:paraId="6885761E">
            <w:pPr>
              <w:jc w:val="center"/>
              <w:rPr>
                <w:rFonts w:ascii="宋体" w:hAnsi="宋体" w:cs="宋体"/>
                <w:bCs/>
                <w:sz w:val="24"/>
              </w:rPr>
            </w:pPr>
            <w:r>
              <w:rPr>
                <w:rFonts w:hint="eastAsia" w:ascii="宋体" w:hAnsi="宋体" w:cs="宋体"/>
                <w:sz w:val="24"/>
              </w:rPr>
              <w:t>落实政府采购支持中小企业、监狱企业及残疾人福利性单位发展政策</w:t>
            </w:r>
          </w:p>
        </w:tc>
        <w:tc>
          <w:tcPr>
            <w:tcW w:w="7011" w:type="dxa"/>
            <w:tcBorders>
              <w:right w:val="double" w:color="auto" w:sz="4" w:space="0"/>
            </w:tcBorders>
            <w:vAlign w:val="center"/>
          </w:tcPr>
          <w:p w14:paraId="2A05C048">
            <w:pPr>
              <w:snapToGrid w:val="0"/>
              <w:rPr>
                <w:rFonts w:ascii="宋体" w:hAnsi="宋体" w:cs="宋体"/>
                <w:sz w:val="24"/>
              </w:rPr>
            </w:pPr>
            <w:r>
              <w:rPr>
                <w:rFonts w:hint="eastAsia" w:ascii="宋体" w:hAnsi="宋体" w:cs="宋体"/>
                <w:sz w:val="24"/>
              </w:rPr>
              <w:t>1.</w:t>
            </w:r>
            <w:r>
              <w:rPr>
                <w:rFonts w:hint="eastAsia" w:ascii="宋体" w:hAnsi="宋体" w:cs="宋体"/>
                <w:kern w:val="0"/>
                <w:sz w:val="24"/>
              </w:rPr>
              <w:t>本项目</w:t>
            </w:r>
            <w:r>
              <w:rPr>
                <w:rFonts w:hint="eastAsia" w:ascii="宋体" w:hAnsi="宋体" w:cs="宋体"/>
                <w:sz w:val="24"/>
              </w:rPr>
              <w:t>专门</w:t>
            </w:r>
            <w:r>
              <w:rPr>
                <w:rFonts w:hint="eastAsia" w:ascii="宋体" w:hAnsi="宋体" w:cs="宋体"/>
                <w:kern w:val="0"/>
                <w:sz w:val="24"/>
              </w:rPr>
              <w:t>面向中小企业采购，不进行价格扣除</w:t>
            </w:r>
            <w:r>
              <w:rPr>
                <w:rFonts w:hint="eastAsia" w:ascii="宋体" w:hAnsi="宋体" w:cs="宋体"/>
                <w:sz w:val="24"/>
              </w:rPr>
              <w:t>。</w:t>
            </w:r>
          </w:p>
          <w:p w14:paraId="151D669A">
            <w:pPr>
              <w:snapToGrid w:val="0"/>
              <w:rPr>
                <w:rFonts w:ascii="宋体" w:hAnsi="宋体" w:cs="宋体"/>
                <w:sz w:val="24"/>
              </w:rPr>
            </w:pPr>
            <w:r>
              <w:rPr>
                <w:rFonts w:hint="eastAsia" w:ascii="宋体" w:hAnsi="宋体" w:cs="宋体"/>
                <w:sz w:val="24"/>
              </w:rPr>
              <w:t>2.监狱企业、残疾人福利性单位视同小型、微型企业。</w:t>
            </w:r>
          </w:p>
          <w:p w14:paraId="7A5EFE4B">
            <w:pPr>
              <w:rPr>
                <w:rFonts w:ascii="宋体" w:hAnsi="宋体" w:cs="宋体"/>
                <w:bCs/>
                <w:sz w:val="24"/>
              </w:rPr>
            </w:pPr>
            <w:r>
              <w:rPr>
                <w:rFonts w:hint="eastAsia" w:ascii="宋体" w:hAnsi="宋体" w:cs="宋体"/>
                <w:sz w:val="24"/>
              </w:rPr>
              <w:t>3.本项目所属行业：其他未列明行业。</w:t>
            </w:r>
          </w:p>
        </w:tc>
      </w:tr>
      <w:tr w14:paraId="3EB409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06" w:hRule="atLeast"/>
          <w:jc w:val="center"/>
        </w:trPr>
        <w:tc>
          <w:tcPr>
            <w:tcW w:w="590" w:type="dxa"/>
            <w:tcBorders>
              <w:left w:val="double" w:color="auto" w:sz="4" w:space="0"/>
              <w:right w:val="single" w:color="auto" w:sz="4" w:space="0"/>
            </w:tcBorders>
            <w:vAlign w:val="center"/>
          </w:tcPr>
          <w:p w14:paraId="46380125">
            <w:pPr>
              <w:jc w:val="center"/>
              <w:rPr>
                <w:rFonts w:ascii="宋体" w:hAnsi="宋体" w:cs="宋体"/>
                <w:bCs/>
                <w:snapToGrid w:val="0"/>
                <w:sz w:val="24"/>
              </w:rPr>
            </w:pPr>
            <w:r>
              <w:rPr>
                <w:rFonts w:hint="eastAsia" w:ascii="宋体" w:hAnsi="宋体" w:cs="宋体"/>
                <w:snapToGrid w:val="0"/>
                <w:sz w:val="24"/>
              </w:rPr>
              <w:t>7</w:t>
            </w:r>
          </w:p>
        </w:tc>
        <w:tc>
          <w:tcPr>
            <w:tcW w:w="1780" w:type="dxa"/>
            <w:tcBorders>
              <w:left w:val="single" w:color="auto" w:sz="4" w:space="0"/>
            </w:tcBorders>
            <w:vAlign w:val="center"/>
          </w:tcPr>
          <w:p w14:paraId="717D31AB">
            <w:pPr>
              <w:ind w:left="-113" w:leftChars="-54" w:right="-107" w:rightChars="-51"/>
              <w:jc w:val="center"/>
              <w:rPr>
                <w:rFonts w:ascii="宋体" w:hAnsi="宋体" w:cs="宋体"/>
                <w:bCs/>
                <w:sz w:val="24"/>
              </w:rPr>
            </w:pPr>
            <w:r>
              <w:rPr>
                <w:rFonts w:hint="eastAsia" w:ascii="宋体" w:hAnsi="宋体" w:cs="宋体"/>
                <w:sz w:val="24"/>
              </w:rPr>
              <w:t>现场踏勘</w:t>
            </w:r>
          </w:p>
        </w:tc>
        <w:tc>
          <w:tcPr>
            <w:tcW w:w="7011" w:type="dxa"/>
            <w:tcBorders>
              <w:right w:val="double" w:color="auto" w:sz="4" w:space="0"/>
            </w:tcBorders>
            <w:vAlign w:val="center"/>
          </w:tcPr>
          <w:p w14:paraId="29F1A8FF">
            <w:pPr>
              <w:jc w:val="left"/>
              <w:rPr>
                <w:rFonts w:ascii="宋体" w:hAnsi="宋体" w:cs="宋体"/>
                <w:bCs/>
                <w:sz w:val="24"/>
              </w:rPr>
            </w:pPr>
            <w:r>
              <w:rPr>
                <w:rFonts w:hint="eastAsia" w:ascii="宋体" w:hAnsi="宋体" w:cs="宋体"/>
                <w:sz w:val="24"/>
              </w:rPr>
              <w:t>不组织，供应商自行前往踏勘，如供应商投标前未进行现场踏勘，所造成的损失及风险由供应商自行承担。</w:t>
            </w:r>
          </w:p>
        </w:tc>
      </w:tr>
      <w:tr w14:paraId="564EDB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906" w:hRule="atLeast"/>
          <w:jc w:val="center"/>
        </w:trPr>
        <w:tc>
          <w:tcPr>
            <w:tcW w:w="590" w:type="dxa"/>
            <w:tcBorders>
              <w:left w:val="double" w:color="auto" w:sz="4" w:space="0"/>
              <w:right w:val="single" w:color="auto" w:sz="4" w:space="0"/>
            </w:tcBorders>
            <w:vAlign w:val="center"/>
          </w:tcPr>
          <w:p w14:paraId="555006CE">
            <w:pPr>
              <w:jc w:val="center"/>
              <w:rPr>
                <w:rFonts w:ascii="宋体" w:hAnsi="宋体" w:cs="宋体"/>
                <w:bCs/>
                <w:snapToGrid w:val="0"/>
                <w:sz w:val="24"/>
              </w:rPr>
            </w:pPr>
            <w:r>
              <w:rPr>
                <w:rFonts w:hint="eastAsia" w:ascii="宋体" w:hAnsi="宋体" w:cs="宋体"/>
                <w:snapToGrid w:val="0"/>
                <w:sz w:val="24"/>
              </w:rPr>
              <w:t>8</w:t>
            </w:r>
          </w:p>
        </w:tc>
        <w:tc>
          <w:tcPr>
            <w:tcW w:w="1780" w:type="dxa"/>
            <w:tcBorders>
              <w:left w:val="single" w:color="auto" w:sz="4" w:space="0"/>
            </w:tcBorders>
            <w:vAlign w:val="center"/>
          </w:tcPr>
          <w:p w14:paraId="1B9D08F9">
            <w:pPr>
              <w:ind w:left="-113" w:leftChars="-54" w:right="-107" w:rightChars="-51"/>
              <w:jc w:val="center"/>
              <w:rPr>
                <w:rFonts w:ascii="宋体" w:hAnsi="宋体" w:cs="宋体"/>
                <w:b/>
                <w:sz w:val="24"/>
              </w:rPr>
            </w:pPr>
            <w:r>
              <w:rPr>
                <w:rFonts w:hint="eastAsia" w:ascii="宋体" w:hAnsi="宋体" w:cs="宋体"/>
                <w:bCs/>
                <w:sz w:val="24"/>
              </w:rPr>
              <w:t>澄清或者修改</w:t>
            </w:r>
          </w:p>
        </w:tc>
        <w:tc>
          <w:tcPr>
            <w:tcW w:w="7011" w:type="dxa"/>
            <w:tcBorders>
              <w:right w:val="double" w:color="auto" w:sz="4" w:space="0"/>
            </w:tcBorders>
            <w:vAlign w:val="center"/>
          </w:tcPr>
          <w:p w14:paraId="28D11316">
            <w:pPr>
              <w:rPr>
                <w:rFonts w:ascii="宋体" w:hAnsi="宋体" w:cs="宋体"/>
                <w:sz w:val="24"/>
              </w:rPr>
            </w:pPr>
            <w:r>
              <w:rPr>
                <w:rFonts w:hint="eastAsia" w:ascii="宋体" w:hAnsi="宋体" w:cs="宋体"/>
                <w:sz w:val="24"/>
              </w:rPr>
              <w:t>1.采购人或者采购代理机构可以对已发出的采购文件进行必要的澄清或者修改，但不得改变采购标的和资格条件。澄清或者修改应当在原公告发布媒体上发布澄清公告。澄清或者修改的内容为采购文件的组成部分。</w:t>
            </w:r>
          </w:p>
          <w:p w14:paraId="391EEAFC">
            <w:pPr>
              <w:rPr>
                <w:rFonts w:ascii="宋体" w:hAnsi="宋体" w:cs="宋体"/>
                <w:b/>
                <w:sz w:val="24"/>
              </w:rPr>
            </w:pPr>
            <w:r>
              <w:rPr>
                <w:rFonts w:hint="eastAsia" w:ascii="宋体" w:hAnsi="宋体" w:cs="宋体"/>
                <w:sz w:val="24"/>
              </w:rPr>
              <w:t>2.澄清或者修改的内容可能影响响应文件编制的，采购人或者采购代理机构应当在投标截止时间至少5日前，在乐采云平台发布公告；不足5日的，采购人或者采购代理机构应当顺延提交响应文件的截止时间。</w:t>
            </w:r>
          </w:p>
        </w:tc>
      </w:tr>
      <w:tr w14:paraId="2B7D94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11" w:hRule="atLeast"/>
          <w:jc w:val="center"/>
        </w:trPr>
        <w:tc>
          <w:tcPr>
            <w:tcW w:w="590" w:type="dxa"/>
            <w:tcBorders>
              <w:left w:val="double" w:color="auto" w:sz="4" w:space="0"/>
              <w:right w:val="single" w:color="auto" w:sz="4" w:space="0"/>
            </w:tcBorders>
            <w:vAlign w:val="center"/>
          </w:tcPr>
          <w:p w14:paraId="0153FBF2">
            <w:pPr>
              <w:jc w:val="center"/>
              <w:rPr>
                <w:rFonts w:ascii="宋体" w:hAnsi="宋体" w:cs="宋体"/>
                <w:bCs/>
                <w:snapToGrid w:val="0"/>
                <w:sz w:val="24"/>
              </w:rPr>
            </w:pPr>
            <w:r>
              <w:rPr>
                <w:rFonts w:hint="eastAsia" w:ascii="宋体" w:hAnsi="宋体" w:cs="宋体"/>
                <w:bCs/>
                <w:snapToGrid w:val="0"/>
                <w:sz w:val="24"/>
              </w:rPr>
              <w:t>9</w:t>
            </w:r>
          </w:p>
        </w:tc>
        <w:tc>
          <w:tcPr>
            <w:tcW w:w="1780" w:type="dxa"/>
            <w:tcBorders>
              <w:left w:val="single" w:color="auto" w:sz="4" w:space="0"/>
            </w:tcBorders>
            <w:vAlign w:val="center"/>
          </w:tcPr>
          <w:p w14:paraId="65BEC82B">
            <w:pPr>
              <w:ind w:left="-113" w:leftChars="-54" w:right="-107" w:rightChars="-51"/>
              <w:jc w:val="center"/>
              <w:rPr>
                <w:rFonts w:ascii="宋体" w:hAnsi="宋体" w:cs="宋体"/>
                <w:b/>
                <w:sz w:val="24"/>
              </w:rPr>
            </w:pPr>
            <w:r>
              <w:rPr>
                <w:rFonts w:hint="eastAsia" w:ascii="宋体" w:hAnsi="宋体" w:cs="宋体"/>
                <w:sz w:val="24"/>
              </w:rPr>
              <w:t>履约保证金</w:t>
            </w:r>
          </w:p>
        </w:tc>
        <w:tc>
          <w:tcPr>
            <w:tcW w:w="7011" w:type="dxa"/>
            <w:tcBorders>
              <w:right w:val="double" w:color="auto" w:sz="4" w:space="0"/>
            </w:tcBorders>
            <w:vAlign w:val="center"/>
          </w:tcPr>
          <w:p w14:paraId="36843D90">
            <w:pPr>
              <w:rPr>
                <w:rFonts w:ascii="宋体" w:hAnsi="宋体" w:cs="宋体"/>
                <w:b/>
                <w:sz w:val="24"/>
              </w:rPr>
            </w:pPr>
            <w:r>
              <w:rPr>
                <w:rFonts w:hint="eastAsia" w:ascii="宋体" w:hAnsi="宋体"/>
                <w:sz w:val="24"/>
              </w:rPr>
              <w:t>本项目不缴纳</w:t>
            </w:r>
            <w:r>
              <w:rPr>
                <w:rFonts w:hint="eastAsia" w:ascii="宋体" w:hAnsi="宋体" w:cs="宋体"/>
                <w:sz w:val="24"/>
              </w:rPr>
              <w:t>履约保证</w:t>
            </w:r>
            <w:r>
              <w:rPr>
                <w:rFonts w:hint="eastAsia" w:ascii="宋体" w:hAnsi="宋体"/>
                <w:sz w:val="24"/>
              </w:rPr>
              <w:t>金。</w:t>
            </w:r>
          </w:p>
        </w:tc>
      </w:tr>
      <w:tr w14:paraId="7BE654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680" w:hRule="atLeast"/>
          <w:jc w:val="center"/>
        </w:trPr>
        <w:tc>
          <w:tcPr>
            <w:tcW w:w="590" w:type="dxa"/>
            <w:tcBorders>
              <w:left w:val="double" w:color="auto" w:sz="4" w:space="0"/>
              <w:right w:val="single" w:color="auto" w:sz="4" w:space="0"/>
            </w:tcBorders>
            <w:vAlign w:val="center"/>
          </w:tcPr>
          <w:p w14:paraId="5B927B65">
            <w:pPr>
              <w:jc w:val="center"/>
              <w:rPr>
                <w:rFonts w:ascii="宋体" w:hAnsi="宋体" w:cs="宋体"/>
                <w:bCs/>
                <w:snapToGrid w:val="0"/>
                <w:sz w:val="24"/>
              </w:rPr>
            </w:pPr>
            <w:r>
              <w:rPr>
                <w:rFonts w:hint="eastAsia" w:ascii="宋体" w:hAnsi="宋体" w:cs="宋体"/>
                <w:bCs/>
                <w:snapToGrid w:val="0"/>
                <w:sz w:val="24"/>
              </w:rPr>
              <w:t>10</w:t>
            </w:r>
          </w:p>
        </w:tc>
        <w:tc>
          <w:tcPr>
            <w:tcW w:w="1780" w:type="dxa"/>
            <w:tcBorders>
              <w:left w:val="single" w:color="auto" w:sz="4" w:space="0"/>
            </w:tcBorders>
            <w:vAlign w:val="center"/>
          </w:tcPr>
          <w:p w14:paraId="4E2A5211">
            <w:pPr>
              <w:ind w:left="-113" w:leftChars="-54" w:right="-107" w:rightChars="-51"/>
              <w:jc w:val="center"/>
              <w:rPr>
                <w:rFonts w:ascii="宋体" w:hAnsi="宋体" w:cs="宋体"/>
                <w:bCs/>
                <w:sz w:val="24"/>
              </w:rPr>
            </w:pPr>
            <w:r>
              <w:rPr>
                <w:rFonts w:hint="eastAsia" w:ascii="宋体" w:hAnsi="宋体" w:cs="宋体"/>
                <w:sz w:val="24"/>
              </w:rPr>
              <w:t>响应文件提交（上传）</w:t>
            </w:r>
          </w:p>
        </w:tc>
        <w:tc>
          <w:tcPr>
            <w:tcW w:w="7011" w:type="dxa"/>
            <w:tcBorders>
              <w:right w:val="double" w:color="auto" w:sz="4" w:space="0"/>
            </w:tcBorders>
            <w:vAlign w:val="center"/>
          </w:tcPr>
          <w:p w14:paraId="16D9C90B">
            <w:pPr>
              <w:pStyle w:val="22"/>
              <w:adjustRightInd w:val="0"/>
              <w:snapToGrid w:val="0"/>
              <w:rPr>
                <w:rFonts w:hAnsi="宋体" w:cs="宋体"/>
                <w:b/>
                <w:sz w:val="24"/>
                <w:szCs w:val="24"/>
              </w:rPr>
            </w:pPr>
            <w:r>
              <w:rPr>
                <w:rFonts w:hint="eastAsia" w:hAnsi="宋体" w:cs="宋体"/>
                <w:b/>
                <w:sz w:val="24"/>
                <w:szCs w:val="24"/>
              </w:rPr>
              <w:t>1.电子加密响应文件：投标截止时间前在“乐采云平台”上传提交，“电子加密响应文件”成功上传提交后，供应商自行打印响应文件接收回执；</w:t>
            </w:r>
          </w:p>
          <w:p w14:paraId="7A930FEE">
            <w:pPr>
              <w:pStyle w:val="18"/>
              <w:spacing w:line="240" w:lineRule="auto"/>
              <w:rPr>
                <w:rFonts w:ascii="宋体" w:hAnsi="宋体" w:eastAsia="宋体" w:cs="宋体"/>
                <w:sz w:val="24"/>
              </w:rPr>
            </w:pPr>
            <w:r>
              <w:rPr>
                <w:rFonts w:hint="eastAsia" w:ascii="宋体" w:hAnsi="宋体" w:eastAsia="宋体" w:cs="宋体"/>
                <w:b/>
                <w:sz w:val="24"/>
              </w:rPr>
              <w:t>2.备份电子加密响应文件：为确保采购项目顺利实施，避免因乐采云平台电子加密响应文件解密失败导致供应商投标无效，供应商应于响应截止时间前将在乐采云平台上最后生成的具备电子签章的备份电子加密响应文件打包压缩加密（未加密造成泄密的由供应商自行</w:t>
            </w:r>
            <w:r>
              <w:rPr>
                <w:rFonts w:hint="eastAsia" w:ascii="宋体" w:hAnsi="宋体" w:eastAsia="宋体" w:cs="宋体"/>
                <w:b/>
                <w:sz w:val="24"/>
                <w:lang w:eastAsia="zh-CN"/>
              </w:rPr>
              <w:t>承担</w:t>
            </w:r>
            <w:r>
              <w:rPr>
                <w:rFonts w:hint="eastAsia" w:ascii="宋体" w:hAnsi="宋体" w:eastAsia="宋体" w:cs="宋体"/>
                <w:b/>
                <w:sz w:val="24"/>
              </w:rPr>
              <w:t>）后以电子邮件的形式发送至</w:t>
            </w:r>
            <w:r>
              <w:rPr>
                <w:rFonts w:hint="eastAsia" w:ascii="宋体" w:hAnsi="宋体" w:eastAsia="宋体" w:cs="宋体"/>
                <w:b/>
                <w:sz w:val="24"/>
                <w:u w:val="single"/>
                <w:lang w:val="en-US" w:eastAsia="zh-CN"/>
              </w:rPr>
              <w:t>68487809</w:t>
            </w:r>
            <w:r>
              <w:rPr>
                <w:rFonts w:hint="eastAsia" w:ascii="宋体" w:hAnsi="宋体" w:eastAsia="宋体" w:cs="宋体"/>
                <w:b/>
                <w:sz w:val="24"/>
                <w:u w:val="single"/>
              </w:rPr>
              <w:t>@qq.com</w:t>
            </w:r>
            <w:r>
              <w:rPr>
                <w:rFonts w:hint="eastAsia" w:ascii="宋体" w:hAnsi="宋体" w:eastAsia="宋体" w:cs="宋体"/>
                <w:b/>
                <w:sz w:val="24"/>
              </w:rPr>
              <w:t>，备份电子加密响应文件在“电子加密响应文件”在线解密失败后启用，否则不予以启用；供应商确认“电子加密响应文件”在线解密失败后，将打包压缩加密的备份电子加密响应文件的解密密码在解密规定的时间（开启时间后30分钟内将）发送至上述邮箱内，未在规定时间内发送造成的投标无效或失败由供应商自行</w:t>
            </w:r>
            <w:r>
              <w:rPr>
                <w:rFonts w:hint="eastAsia" w:ascii="宋体" w:hAnsi="宋体" w:eastAsia="宋体" w:cs="宋体"/>
                <w:b/>
                <w:sz w:val="24"/>
                <w:lang w:eastAsia="zh-CN"/>
              </w:rPr>
              <w:t>承担</w:t>
            </w:r>
            <w:r>
              <w:rPr>
                <w:rFonts w:hint="eastAsia" w:ascii="宋体" w:hAnsi="宋体" w:eastAsia="宋体" w:cs="宋体"/>
                <w:b/>
                <w:sz w:val="24"/>
              </w:rPr>
              <w:t>。</w:t>
            </w:r>
          </w:p>
        </w:tc>
      </w:tr>
      <w:tr w14:paraId="6C3120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146" w:hRule="atLeast"/>
          <w:jc w:val="center"/>
        </w:trPr>
        <w:tc>
          <w:tcPr>
            <w:tcW w:w="590" w:type="dxa"/>
            <w:tcBorders>
              <w:left w:val="double" w:color="auto" w:sz="4" w:space="0"/>
              <w:right w:val="single" w:color="auto" w:sz="4" w:space="0"/>
            </w:tcBorders>
            <w:vAlign w:val="center"/>
          </w:tcPr>
          <w:p w14:paraId="625AB55A">
            <w:pPr>
              <w:jc w:val="center"/>
              <w:rPr>
                <w:rFonts w:ascii="宋体" w:hAnsi="宋体" w:cs="宋体"/>
                <w:bCs/>
                <w:snapToGrid w:val="0"/>
                <w:color w:val="auto"/>
                <w:sz w:val="24"/>
                <w:highlight w:val="none"/>
              </w:rPr>
            </w:pPr>
            <w:r>
              <w:rPr>
                <w:rFonts w:hint="eastAsia" w:ascii="宋体" w:hAnsi="宋体" w:cs="宋体"/>
                <w:bCs/>
                <w:snapToGrid w:val="0"/>
                <w:color w:val="auto"/>
                <w:sz w:val="24"/>
                <w:highlight w:val="none"/>
              </w:rPr>
              <w:t>11</w:t>
            </w:r>
          </w:p>
        </w:tc>
        <w:tc>
          <w:tcPr>
            <w:tcW w:w="1780" w:type="dxa"/>
            <w:tcBorders>
              <w:left w:val="single" w:color="auto" w:sz="4" w:space="0"/>
            </w:tcBorders>
            <w:vAlign w:val="center"/>
          </w:tcPr>
          <w:p w14:paraId="03628D26">
            <w:pPr>
              <w:ind w:left="-113" w:leftChars="-54" w:right="-107" w:rightChars="-51"/>
              <w:jc w:val="center"/>
              <w:rPr>
                <w:rFonts w:ascii="宋体" w:hAnsi="宋体" w:cs="宋体"/>
                <w:bCs/>
                <w:color w:val="auto"/>
                <w:sz w:val="24"/>
                <w:highlight w:val="none"/>
              </w:rPr>
            </w:pPr>
            <w:r>
              <w:rPr>
                <w:rFonts w:hint="eastAsia" w:ascii="宋体" w:hAnsi="宋体" w:cs="宋体"/>
                <w:color w:val="auto"/>
                <w:sz w:val="24"/>
                <w:highlight w:val="none"/>
              </w:rPr>
              <w:t>响应文件提交（上传）</w:t>
            </w:r>
            <w:r>
              <w:rPr>
                <w:rFonts w:hint="eastAsia" w:ascii="宋体" w:hAnsi="宋体" w:cs="宋体"/>
                <w:bCs/>
                <w:color w:val="auto"/>
                <w:sz w:val="24"/>
                <w:highlight w:val="none"/>
              </w:rPr>
              <w:t>截止时间</w:t>
            </w:r>
          </w:p>
        </w:tc>
        <w:tc>
          <w:tcPr>
            <w:tcW w:w="7011" w:type="dxa"/>
            <w:tcBorders>
              <w:right w:val="double" w:color="auto" w:sz="4" w:space="0"/>
            </w:tcBorders>
            <w:vAlign w:val="center"/>
          </w:tcPr>
          <w:p w14:paraId="2C0DCFAA">
            <w:pPr>
              <w:rPr>
                <w:rFonts w:ascii="宋体" w:hAnsi="宋体" w:cs="宋体"/>
                <w:bCs/>
                <w:color w:val="auto"/>
                <w:sz w:val="24"/>
                <w:highlight w:val="none"/>
              </w:rPr>
            </w:pPr>
            <w:r>
              <w:rPr>
                <w:rFonts w:hint="eastAsia" w:ascii="宋体" w:hAnsi="宋体" w:cs="宋体"/>
                <w:b/>
                <w:color w:val="auto"/>
                <w:sz w:val="24"/>
                <w:highlight w:val="none"/>
              </w:rPr>
              <w:t>202</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年</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月</w:t>
            </w:r>
            <w:r>
              <w:rPr>
                <w:rFonts w:hint="eastAsia" w:ascii="宋体" w:hAnsi="宋体" w:cs="宋体"/>
                <w:b/>
                <w:color w:val="auto"/>
                <w:sz w:val="24"/>
                <w:highlight w:val="none"/>
                <w:lang w:val="en-US" w:eastAsia="zh-CN"/>
              </w:rPr>
              <w:t>11</w:t>
            </w:r>
            <w:r>
              <w:rPr>
                <w:rFonts w:hint="eastAsia" w:ascii="宋体" w:hAnsi="宋体" w:cs="宋体"/>
                <w:b/>
                <w:color w:val="auto"/>
                <w:sz w:val="24"/>
                <w:highlight w:val="none"/>
              </w:rPr>
              <w:t>日09：30（北京时间）</w:t>
            </w:r>
          </w:p>
        </w:tc>
      </w:tr>
      <w:tr w14:paraId="3AA6C4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022" w:hRule="atLeast"/>
          <w:jc w:val="center"/>
        </w:trPr>
        <w:tc>
          <w:tcPr>
            <w:tcW w:w="590" w:type="dxa"/>
            <w:tcBorders>
              <w:left w:val="double" w:color="auto" w:sz="4" w:space="0"/>
              <w:right w:val="single" w:color="auto" w:sz="4" w:space="0"/>
            </w:tcBorders>
            <w:vAlign w:val="center"/>
          </w:tcPr>
          <w:p w14:paraId="54C2DF0A">
            <w:pPr>
              <w:jc w:val="center"/>
              <w:rPr>
                <w:rFonts w:ascii="宋体" w:hAnsi="宋体" w:cs="宋体"/>
                <w:bCs/>
                <w:snapToGrid w:val="0"/>
                <w:color w:val="auto"/>
                <w:sz w:val="24"/>
                <w:highlight w:val="none"/>
              </w:rPr>
            </w:pPr>
            <w:r>
              <w:rPr>
                <w:rFonts w:hint="eastAsia" w:ascii="宋体" w:hAnsi="宋体" w:cs="宋体"/>
                <w:bCs/>
                <w:snapToGrid w:val="0"/>
                <w:color w:val="auto"/>
                <w:sz w:val="24"/>
                <w:highlight w:val="none"/>
              </w:rPr>
              <w:t>12</w:t>
            </w:r>
          </w:p>
        </w:tc>
        <w:tc>
          <w:tcPr>
            <w:tcW w:w="1780" w:type="dxa"/>
            <w:tcBorders>
              <w:left w:val="single" w:color="auto" w:sz="4" w:space="0"/>
            </w:tcBorders>
            <w:vAlign w:val="center"/>
          </w:tcPr>
          <w:p w14:paraId="799037C1">
            <w:pPr>
              <w:ind w:left="-113" w:leftChars="-54" w:right="-107" w:rightChars="-51"/>
              <w:jc w:val="center"/>
              <w:rPr>
                <w:rFonts w:ascii="宋体" w:hAnsi="宋体" w:cs="宋体"/>
                <w:bCs/>
                <w:color w:val="auto"/>
                <w:sz w:val="24"/>
                <w:highlight w:val="none"/>
              </w:rPr>
            </w:pPr>
            <w:r>
              <w:rPr>
                <w:rFonts w:hint="eastAsia" w:ascii="宋体" w:hAnsi="宋体" w:cs="宋体"/>
                <w:bCs/>
                <w:color w:val="auto"/>
                <w:sz w:val="24"/>
                <w:highlight w:val="none"/>
              </w:rPr>
              <w:t>开启时间及</w:t>
            </w:r>
            <w:r>
              <w:rPr>
                <w:rFonts w:hint="eastAsia" w:ascii="宋体" w:hAnsi="宋体" w:cs="宋体"/>
                <w:color w:val="auto"/>
                <w:sz w:val="24"/>
                <w:highlight w:val="none"/>
              </w:rPr>
              <w:t>地点（网址）</w:t>
            </w:r>
          </w:p>
        </w:tc>
        <w:tc>
          <w:tcPr>
            <w:tcW w:w="7011" w:type="dxa"/>
            <w:tcBorders>
              <w:right w:val="double" w:color="auto" w:sz="4" w:space="0"/>
            </w:tcBorders>
            <w:vAlign w:val="center"/>
          </w:tcPr>
          <w:p w14:paraId="72326FB2">
            <w:pPr>
              <w:rPr>
                <w:rFonts w:ascii="宋体" w:hAnsi="宋体" w:cs="宋体"/>
                <w:b/>
                <w:color w:val="auto"/>
                <w:sz w:val="24"/>
                <w:highlight w:val="none"/>
              </w:rPr>
            </w:pPr>
            <w:r>
              <w:rPr>
                <w:rFonts w:hint="eastAsia" w:ascii="宋体" w:hAnsi="宋体" w:cs="宋体"/>
                <w:b/>
                <w:color w:val="auto"/>
                <w:sz w:val="24"/>
                <w:highlight w:val="none"/>
              </w:rPr>
              <w:t>开启时间：202</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年</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月</w:t>
            </w:r>
            <w:r>
              <w:rPr>
                <w:rFonts w:hint="eastAsia" w:ascii="宋体" w:hAnsi="宋体" w:cs="宋体"/>
                <w:b/>
                <w:color w:val="auto"/>
                <w:sz w:val="24"/>
                <w:highlight w:val="none"/>
                <w:lang w:val="en-US" w:eastAsia="zh-CN"/>
              </w:rPr>
              <w:t>11</w:t>
            </w:r>
            <w:r>
              <w:rPr>
                <w:rFonts w:hint="eastAsia" w:ascii="宋体" w:hAnsi="宋体" w:cs="宋体"/>
                <w:b/>
                <w:color w:val="auto"/>
                <w:sz w:val="24"/>
                <w:highlight w:val="none"/>
              </w:rPr>
              <w:t>日09：30（北京时间）</w:t>
            </w:r>
          </w:p>
          <w:p w14:paraId="47DA5962">
            <w:pPr>
              <w:rPr>
                <w:rFonts w:ascii="宋体" w:hAnsi="宋体" w:cs="宋体"/>
                <w:bCs/>
                <w:color w:val="auto"/>
                <w:sz w:val="24"/>
                <w:highlight w:val="none"/>
              </w:rPr>
            </w:pPr>
            <w:r>
              <w:rPr>
                <w:rFonts w:hint="eastAsia" w:ascii="宋体" w:hAnsi="宋体" w:cs="宋体"/>
                <w:b/>
                <w:color w:val="auto"/>
                <w:sz w:val="24"/>
                <w:highlight w:val="none"/>
              </w:rPr>
              <w:t>地点（网址）：</w:t>
            </w:r>
            <w:r>
              <w:rPr>
                <w:rFonts w:hint="eastAsia" w:ascii="宋体" w:hAnsi="宋体" w:cs="宋体"/>
                <w:b/>
                <w:color w:val="auto"/>
                <w:sz w:val="24"/>
                <w:highlight w:val="none"/>
                <w:lang w:eastAsia="zh-CN"/>
              </w:rPr>
              <w:t>杭州建设工程造价咨询有限公司</w:t>
            </w:r>
            <w:r>
              <w:rPr>
                <w:rFonts w:hint="eastAsia" w:ascii="宋体" w:hAnsi="宋体" w:cs="宋体"/>
                <w:b/>
                <w:color w:val="auto"/>
                <w:sz w:val="24"/>
                <w:highlight w:val="none"/>
              </w:rPr>
              <w:t>开标室（</w:t>
            </w:r>
            <w:r>
              <w:rPr>
                <w:rFonts w:hint="eastAsia" w:ascii="宋体" w:hAnsi="宋体" w:cs="宋体"/>
                <w:b/>
                <w:color w:val="auto"/>
                <w:sz w:val="24"/>
                <w:highlight w:val="none"/>
                <w:lang w:eastAsia="zh-CN"/>
              </w:rPr>
              <w:t>龙泉市贤良路德光大厦三楼</w:t>
            </w:r>
            <w:r>
              <w:rPr>
                <w:rFonts w:hint="eastAsia" w:ascii="宋体" w:hAnsi="宋体" w:cs="宋体"/>
                <w:b/>
                <w:color w:val="auto"/>
                <w:sz w:val="24"/>
                <w:highlight w:val="none"/>
              </w:rPr>
              <w:t>），（网址：乐采云平台（https://www.lecaiyun.com/））供应商无需前往开评标现场，应当准时在线参加。供应商需在开启时间后30分钟内登录乐采云平台进行电子加密响应文件解密，解密电子加密响应文件时须插入CA锁。(详见流程https://edu.zcygov.cn/luban/e-biding)</w:t>
            </w:r>
          </w:p>
        </w:tc>
      </w:tr>
      <w:tr w14:paraId="2A0679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82" w:hRule="exact"/>
          <w:jc w:val="center"/>
        </w:trPr>
        <w:tc>
          <w:tcPr>
            <w:tcW w:w="590" w:type="dxa"/>
            <w:tcBorders>
              <w:left w:val="double" w:color="auto" w:sz="4" w:space="0"/>
              <w:right w:val="single" w:color="auto" w:sz="4" w:space="0"/>
            </w:tcBorders>
            <w:vAlign w:val="center"/>
          </w:tcPr>
          <w:p w14:paraId="4D69309D">
            <w:pPr>
              <w:jc w:val="center"/>
              <w:rPr>
                <w:rFonts w:ascii="宋体" w:hAnsi="宋体" w:cs="宋体"/>
                <w:bCs/>
                <w:snapToGrid w:val="0"/>
                <w:sz w:val="24"/>
              </w:rPr>
            </w:pPr>
            <w:r>
              <w:rPr>
                <w:rFonts w:hint="eastAsia" w:ascii="宋体" w:hAnsi="宋体" w:cs="宋体"/>
                <w:bCs/>
                <w:snapToGrid w:val="0"/>
                <w:sz w:val="24"/>
              </w:rPr>
              <w:t>13</w:t>
            </w:r>
          </w:p>
        </w:tc>
        <w:tc>
          <w:tcPr>
            <w:tcW w:w="1780" w:type="dxa"/>
            <w:tcBorders>
              <w:left w:val="single" w:color="auto" w:sz="4" w:space="0"/>
            </w:tcBorders>
            <w:vAlign w:val="center"/>
          </w:tcPr>
          <w:p w14:paraId="6CA7BE76">
            <w:pPr>
              <w:ind w:left="-113" w:leftChars="-54" w:right="-107" w:rightChars="-51"/>
              <w:jc w:val="center"/>
              <w:rPr>
                <w:rFonts w:ascii="宋体" w:hAnsi="宋体" w:cs="宋体"/>
                <w:bCs/>
                <w:sz w:val="24"/>
              </w:rPr>
            </w:pPr>
            <w:r>
              <w:rPr>
                <w:rFonts w:hint="eastAsia" w:ascii="宋体" w:hAnsi="宋体" w:cs="宋体"/>
                <w:bCs/>
                <w:sz w:val="24"/>
              </w:rPr>
              <w:t>评审办法和细则</w:t>
            </w:r>
          </w:p>
        </w:tc>
        <w:tc>
          <w:tcPr>
            <w:tcW w:w="7011" w:type="dxa"/>
            <w:tcBorders>
              <w:right w:val="double" w:color="auto" w:sz="4" w:space="0"/>
            </w:tcBorders>
            <w:vAlign w:val="center"/>
          </w:tcPr>
          <w:p w14:paraId="73BBC51A">
            <w:pPr>
              <w:jc w:val="left"/>
              <w:rPr>
                <w:rFonts w:ascii="宋体" w:hAnsi="宋体" w:cs="宋体"/>
                <w:bCs/>
                <w:sz w:val="24"/>
              </w:rPr>
            </w:pPr>
            <w:r>
              <w:rPr>
                <w:rFonts w:hint="eastAsia" w:ascii="宋体" w:hAnsi="宋体" w:cs="宋体"/>
                <w:bCs/>
                <w:sz w:val="24"/>
              </w:rPr>
              <w:t>采用综合评分法，详见采购文件“第六章评审办法和细则”</w:t>
            </w:r>
          </w:p>
        </w:tc>
      </w:tr>
      <w:tr w14:paraId="5EB952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082" w:hRule="atLeast"/>
          <w:jc w:val="center"/>
        </w:trPr>
        <w:tc>
          <w:tcPr>
            <w:tcW w:w="590" w:type="dxa"/>
            <w:tcBorders>
              <w:left w:val="double" w:color="auto" w:sz="4" w:space="0"/>
              <w:right w:val="single" w:color="auto" w:sz="4" w:space="0"/>
            </w:tcBorders>
            <w:vAlign w:val="center"/>
          </w:tcPr>
          <w:p w14:paraId="3EB492E4">
            <w:pPr>
              <w:jc w:val="center"/>
              <w:rPr>
                <w:rFonts w:ascii="宋体" w:hAnsi="宋体" w:cs="宋体"/>
                <w:bCs/>
                <w:snapToGrid w:val="0"/>
                <w:sz w:val="24"/>
              </w:rPr>
            </w:pPr>
            <w:r>
              <w:rPr>
                <w:rFonts w:hint="eastAsia" w:ascii="宋体" w:hAnsi="宋体" w:cs="宋体"/>
                <w:bCs/>
                <w:snapToGrid w:val="0"/>
                <w:sz w:val="24"/>
              </w:rPr>
              <w:t>14</w:t>
            </w:r>
          </w:p>
        </w:tc>
        <w:tc>
          <w:tcPr>
            <w:tcW w:w="1780" w:type="dxa"/>
            <w:tcBorders>
              <w:left w:val="single" w:color="auto" w:sz="4" w:space="0"/>
            </w:tcBorders>
            <w:vAlign w:val="center"/>
          </w:tcPr>
          <w:p w14:paraId="4015E060">
            <w:pPr>
              <w:ind w:left="-113" w:leftChars="-54" w:right="-107" w:rightChars="-51"/>
              <w:jc w:val="center"/>
              <w:rPr>
                <w:rFonts w:ascii="宋体" w:hAnsi="宋体" w:cs="宋体"/>
                <w:bCs/>
                <w:sz w:val="24"/>
              </w:rPr>
            </w:pPr>
            <w:r>
              <w:rPr>
                <w:rFonts w:hint="eastAsia" w:ascii="宋体" w:hAnsi="宋体" w:cs="宋体"/>
                <w:bCs/>
                <w:sz w:val="24"/>
              </w:rPr>
              <w:t>中标（成交）结果公告及中标（成交）通知书</w:t>
            </w:r>
          </w:p>
        </w:tc>
        <w:tc>
          <w:tcPr>
            <w:tcW w:w="7011" w:type="dxa"/>
            <w:tcBorders>
              <w:right w:val="double" w:color="auto" w:sz="4" w:space="0"/>
            </w:tcBorders>
            <w:vAlign w:val="center"/>
          </w:tcPr>
          <w:p w14:paraId="045DB65F">
            <w:pPr>
              <w:jc w:val="left"/>
              <w:rPr>
                <w:rFonts w:ascii="宋体" w:hAnsi="宋体" w:cs="宋体"/>
                <w:bCs/>
                <w:sz w:val="24"/>
              </w:rPr>
            </w:pPr>
            <w:r>
              <w:rPr>
                <w:rFonts w:hint="eastAsia" w:ascii="宋体" w:hAnsi="宋体" w:cs="宋体"/>
                <w:bCs/>
                <w:sz w:val="24"/>
              </w:rPr>
              <w:t>中标（成交）结果公告在浙江政府采购网（http://zfcg.czt.zj.gov.cn）、丽水市公共资源交易网（龙泉）（http://lssggzy.lishui.gov.cn/lqweb/）等媒体上发布，并发放中标（成交）通知书。</w:t>
            </w:r>
          </w:p>
        </w:tc>
      </w:tr>
      <w:tr w14:paraId="0B5E42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80" w:hRule="atLeast"/>
          <w:jc w:val="center"/>
        </w:trPr>
        <w:tc>
          <w:tcPr>
            <w:tcW w:w="590" w:type="dxa"/>
            <w:tcBorders>
              <w:left w:val="double" w:color="auto" w:sz="4" w:space="0"/>
              <w:right w:val="single" w:color="auto" w:sz="4" w:space="0"/>
            </w:tcBorders>
            <w:vAlign w:val="center"/>
          </w:tcPr>
          <w:p w14:paraId="4CD03E4E">
            <w:pPr>
              <w:jc w:val="center"/>
              <w:rPr>
                <w:rFonts w:ascii="宋体" w:hAnsi="宋体" w:cs="宋体"/>
                <w:bCs/>
                <w:snapToGrid w:val="0"/>
                <w:sz w:val="24"/>
              </w:rPr>
            </w:pPr>
            <w:r>
              <w:rPr>
                <w:rFonts w:hint="eastAsia" w:ascii="宋体" w:hAnsi="宋体" w:cs="宋体"/>
                <w:bCs/>
                <w:snapToGrid w:val="0"/>
                <w:sz w:val="24"/>
              </w:rPr>
              <w:t>15</w:t>
            </w:r>
          </w:p>
        </w:tc>
        <w:tc>
          <w:tcPr>
            <w:tcW w:w="1780" w:type="dxa"/>
            <w:tcBorders>
              <w:left w:val="single" w:color="auto" w:sz="4" w:space="0"/>
            </w:tcBorders>
            <w:vAlign w:val="center"/>
          </w:tcPr>
          <w:p w14:paraId="3691CDCB">
            <w:pPr>
              <w:ind w:left="-113" w:leftChars="-54" w:right="-107" w:rightChars="-51"/>
              <w:jc w:val="center"/>
              <w:rPr>
                <w:rFonts w:ascii="宋体" w:hAnsi="宋体" w:cs="宋体"/>
                <w:bCs/>
                <w:sz w:val="24"/>
              </w:rPr>
            </w:pPr>
            <w:r>
              <w:rPr>
                <w:rFonts w:hint="eastAsia" w:ascii="宋体" w:hAnsi="宋体" w:cs="宋体"/>
                <w:sz w:val="24"/>
              </w:rPr>
              <w:t>签订合同</w:t>
            </w:r>
          </w:p>
        </w:tc>
        <w:tc>
          <w:tcPr>
            <w:tcW w:w="7011" w:type="dxa"/>
            <w:tcBorders>
              <w:right w:val="double" w:color="auto" w:sz="4" w:space="0"/>
            </w:tcBorders>
            <w:vAlign w:val="center"/>
          </w:tcPr>
          <w:p w14:paraId="07BC1B8E">
            <w:pPr>
              <w:rPr>
                <w:rFonts w:ascii="宋体" w:hAnsi="宋体" w:cs="宋体"/>
                <w:bCs/>
                <w:sz w:val="24"/>
              </w:rPr>
            </w:pPr>
            <w:r>
              <w:rPr>
                <w:rFonts w:hint="eastAsia" w:ascii="宋体" w:hAnsi="宋体" w:cs="宋体"/>
                <w:sz w:val="24"/>
              </w:rPr>
              <w:t>中标（成交）通知书发出之日起30日内，按照采购文件和中标人响应文件的规定，签订采购合同。所签订的合同不得对采购文件确定的事项和中标人响应文件作实质性修改。</w:t>
            </w:r>
          </w:p>
        </w:tc>
      </w:tr>
      <w:tr w14:paraId="51A6F3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000" w:hRule="atLeast"/>
          <w:jc w:val="center"/>
        </w:trPr>
        <w:tc>
          <w:tcPr>
            <w:tcW w:w="590" w:type="dxa"/>
            <w:tcBorders>
              <w:left w:val="double" w:color="auto" w:sz="4" w:space="0"/>
              <w:right w:val="single" w:color="auto" w:sz="4" w:space="0"/>
            </w:tcBorders>
            <w:vAlign w:val="center"/>
          </w:tcPr>
          <w:p w14:paraId="3A90B9A0">
            <w:pPr>
              <w:jc w:val="center"/>
              <w:rPr>
                <w:rFonts w:ascii="宋体" w:hAnsi="宋体" w:cs="宋体"/>
                <w:bCs/>
                <w:snapToGrid w:val="0"/>
                <w:sz w:val="24"/>
              </w:rPr>
            </w:pPr>
            <w:r>
              <w:rPr>
                <w:rFonts w:hint="eastAsia" w:ascii="宋体" w:hAnsi="宋体" w:cs="宋体"/>
                <w:bCs/>
                <w:snapToGrid w:val="0"/>
                <w:sz w:val="24"/>
              </w:rPr>
              <w:t>16</w:t>
            </w:r>
          </w:p>
        </w:tc>
        <w:tc>
          <w:tcPr>
            <w:tcW w:w="1780" w:type="dxa"/>
            <w:tcBorders>
              <w:left w:val="single" w:color="auto" w:sz="4" w:space="0"/>
            </w:tcBorders>
            <w:vAlign w:val="center"/>
          </w:tcPr>
          <w:p w14:paraId="7CCEB2E7">
            <w:pPr>
              <w:ind w:left="-113" w:leftChars="-54" w:right="-107" w:rightChars="-51"/>
              <w:jc w:val="center"/>
              <w:rPr>
                <w:rFonts w:ascii="宋体" w:hAnsi="宋体" w:cs="宋体"/>
                <w:bCs/>
                <w:sz w:val="24"/>
              </w:rPr>
            </w:pPr>
            <w:r>
              <w:rPr>
                <w:rFonts w:hint="eastAsia" w:ascii="宋体" w:hAnsi="宋体" w:cs="宋体"/>
                <w:bCs/>
                <w:sz w:val="24"/>
              </w:rPr>
              <w:t>发布媒体</w:t>
            </w:r>
          </w:p>
        </w:tc>
        <w:tc>
          <w:tcPr>
            <w:tcW w:w="7011" w:type="dxa"/>
            <w:tcBorders>
              <w:right w:val="double" w:color="auto" w:sz="4" w:space="0"/>
            </w:tcBorders>
            <w:vAlign w:val="center"/>
          </w:tcPr>
          <w:p w14:paraId="7B4FE493">
            <w:pPr>
              <w:jc w:val="left"/>
              <w:rPr>
                <w:rFonts w:ascii="宋体" w:hAnsi="宋体" w:cs="宋体"/>
                <w:sz w:val="24"/>
              </w:rPr>
            </w:pPr>
            <w:r>
              <w:rPr>
                <w:rFonts w:hint="eastAsia" w:ascii="宋体" w:hAnsi="宋体" w:cs="宋体"/>
                <w:bCs/>
                <w:sz w:val="24"/>
              </w:rPr>
              <w:t>浙江政府采购网（http://zfcg.czt.zj.gov.cn）、丽水市公共资源交易网（龙泉）（http://lssggzy.lishui.gov.cn/lqweb/）等。</w:t>
            </w:r>
          </w:p>
        </w:tc>
      </w:tr>
      <w:tr w14:paraId="61DE97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000" w:hRule="atLeast"/>
          <w:jc w:val="center"/>
        </w:trPr>
        <w:tc>
          <w:tcPr>
            <w:tcW w:w="590" w:type="dxa"/>
            <w:tcBorders>
              <w:left w:val="double" w:color="auto" w:sz="4" w:space="0"/>
              <w:right w:val="single" w:color="auto" w:sz="4" w:space="0"/>
            </w:tcBorders>
            <w:vAlign w:val="center"/>
          </w:tcPr>
          <w:p w14:paraId="37AF85AD">
            <w:pPr>
              <w:jc w:val="center"/>
              <w:rPr>
                <w:rFonts w:ascii="宋体" w:hAnsi="宋体" w:cs="宋体"/>
                <w:bCs/>
                <w:snapToGrid w:val="0"/>
                <w:sz w:val="24"/>
              </w:rPr>
            </w:pPr>
            <w:r>
              <w:rPr>
                <w:rFonts w:hint="eastAsia" w:ascii="宋体" w:hAnsi="宋体" w:cs="宋体"/>
                <w:bCs/>
                <w:snapToGrid w:val="0"/>
                <w:sz w:val="24"/>
              </w:rPr>
              <w:t>17</w:t>
            </w:r>
          </w:p>
        </w:tc>
        <w:tc>
          <w:tcPr>
            <w:tcW w:w="1780" w:type="dxa"/>
            <w:tcBorders>
              <w:left w:val="single" w:color="auto" w:sz="4" w:space="0"/>
            </w:tcBorders>
            <w:vAlign w:val="center"/>
          </w:tcPr>
          <w:p w14:paraId="615E7A67">
            <w:pPr>
              <w:pStyle w:val="22"/>
              <w:jc w:val="center"/>
              <w:rPr>
                <w:rFonts w:hAnsi="宋体" w:cs="宋体"/>
                <w:bCs/>
                <w:sz w:val="24"/>
                <w:szCs w:val="24"/>
              </w:rPr>
            </w:pPr>
            <w:r>
              <w:rPr>
                <w:rFonts w:hint="eastAsia" w:hAnsi="宋体" w:cs="宋体"/>
                <w:b/>
                <w:sz w:val="24"/>
                <w:szCs w:val="24"/>
              </w:rPr>
              <w:t>电子开标</w:t>
            </w:r>
            <w:r>
              <w:rPr>
                <w:rFonts w:hint="eastAsia" w:hAnsi="宋体" w:cs="宋体"/>
                <w:b/>
                <w:kern w:val="0"/>
                <w:sz w:val="24"/>
                <w:szCs w:val="24"/>
              </w:rPr>
              <w:t>注意事项</w:t>
            </w:r>
          </w:p>
        </w:tc>
        <w:tc>
          <w:tcPr>
            <w:tcW w:w="7011" w:type="dxa"/>
            <w:tcBorders>
              <w:right w:val="double" w:color="auto" w:sz="4" w:space="0"/>
            </w:tcBorders>
            <w:vAlign w:val="center"/>
          </w:tcPr>
          <w:p w14:paraId="500EC791">
            <w:pPr>
              <w:pStyle w:val="22"/>
              <w:snapToGrid w:val="0"/>
              <w:jc w:val="left"/>
              <w:rPr>
                <w:rFonts w:hAnsi="宋体" w:cs="宋体"/>
                <w:sz w:val="24"/>
                <w:szCs w:val="24"/>
              </w:rPr>
            </w:pPr>
            <w:r>
              <w:rPr>
                <w:rFonts w:hint="eastAsia" w:hAnsi="宋体" w:cs="宋体"/>
                <w:sz w:val="24"/>
                <w:szCs w:val="24"/>
              </w:rPr>
              <w:t>1.请务必确保响应文件制作客户端为最新版本，旧版本可能导致响应文件解密失败。</w:t>
            </w:r>
          </w:p>
          <w:p w14:paraId="557B729D">
            <w:pPr>
              <w:jc w:val="left"/>
              <w:rPr>
                <w:rFonts w:ascii="宋体" w:hAnsi="宋体" w:cs="宋体"/>
                <w:sz w:val="24"/>
              </w:rPr>
            </w:pPr>
            <w:r>
              <w:rPr>
                <w:rFonts w:hint="eastAsia" w:ascii="宋体" w:hAnsi="宋体" w:cs="宋体"/>
                <w:sz w:val="24"/>
              </w:rPr>
              <w:t>2.为避免出现意外，建议全程由一台电脑进行操作（包括标书制作、上传、解密、磋商等），中途不要更换电脑）</w:t>
            </w:r>
          </w:p>
          <w:p w14:paraId="68E76AD4">
            <w:pPr>
              <w:pStyle w:val="22"/>
              <w:snapToGrid w:val="0"/>
              <w:jc w:val="left"/>
              <w:rPr>
                <w:rFonts w:hAnsi="宋体" w:cs="宋体"/>
                <w:sz w:val="24"/>
                <w:szCs w:val="24"/>
              </w:rPr>
            </w:pPr>
            <w:r>
              <w:rPr>
                <w:rFonts w:hint="eastAsia" w:hAnsi="宋体" w:cs="宋体"/>
                <w:sz w:val="24"/>
                <w:szCs w:val="24"/>
              </w:rPr>
              <w:t>3.请务必确保响应文件制作 时所用的 CA 锁与响应文件解密时的 CA 锁为同一把，否则可能导致响应文件解密失败。</w:t>
            </w:r>
          </w:p>
          <w:p w14:paraId="4840A016">
            <w:pPr>
              <w:pStyle w:val="22"/>
              <w:snapToGrid w:val="0"/>
              <w:jc w:val="left"/>
              <w:rPr>
                <w:rFonts w:hAnsi="宋体" w:cs="宋体"/>
                <w:sz w:val="24"/>
                <w:szCs w:val="24"/>
              </w:rPr>
            </w:pPr>
            <w:r>
              <w:rPr>
                <w:rFonts w:hint="eastAsia" w:hAnsi="宋体" w:cs="宋体"/>
                <w:sz w:val="24"/>
                <w:szCs w:val="24"/>
              </w:rPr>
              <w:t>4.请务必确保在开标、评审期间乐采云平台账户在线，以便遇到评审小组要求作必要的澄清，说明或者补正的情况时，供应商能够及时上传答辩。</w:t>
            </w:r>
          </w:p>
          <w:p w14:paraId="78E97630">
            <w:pPr>
              <w:pStyle w:val="22"/>
              <w:snapToGrid w:val="0"/>
              <w:jc w:val="left"/>
              <w:rPr>
                <w:rFonts w:hAnsi="宋体" w:cs="宋体"/>
                <w:sz w:val="24"/>
                <w:szCs w:val="24"/>
              </w:rPr>
            </w:pPr>
            <w:r>
              <w:rPr>
                <w:rFonts w:hint="eastAsia" w:hAnsi="宋体" w:cs="宋体"/>
                <w:sz w:val="24"/>
                <w:szCs w:val="24"/>
              </w:rPr>
              <w:t>5.请务必确保在开标、评审期间乐采云平台账户在线，在乐采云平台规定的时间内报价，如未报价将默认上轮报价。</w:t>
            </w:r>
          </w:p>
          <w:p w14:paraId="35017686">
            <w:pPr>
              <w:pStyle w:val="22"/>
              <w:snapToGrid w:val="0"/>
              <w:jc w:val="left"/>
              <w:rPr>
                <w:rFonts w:hAnsi="宋体" w:cs="宋体"/>
                <w:bCs/>
                <w:sz w:val="24"/>
                <w:szCs w:val="24"/>
              </w:rPr>
            </w:pPr>
            <w:r>
              <w:rPr>
                <w:rFonts w:hint="eastAsia" w:hAnsi="宋体" w:cs="宋体"/>
                <w:sz w:val="24"/>
              </w:rPr>
              <w:t>6.特别说明：乐采云平台如对电子化开标及评审流程有更新的，按更新后的流程进行开标及评审。</w:t>
            </w:r>
          </w:p>
        </w:tc>
      </w:tr>
      <w:tr w14:paraId="5F7814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000" w:hRule="atLeast"/>
          <w:jc w:val="center"/>
        </w:trPr>
        <w:tc>
          <w:tcPr>
            <w:tcW w:w="590" w:type="dxa"/>
            <w:tcBorders>
              <w:left w:val="double" w:color="auto" w:sz="4" w:space="0"/>
              <w:bottom w:val="double" w:color="auto" w:sz="4" w:space="0"/>
              <w:right w:val="single" w:color="auto" w:sz="4" w:space="0"/>
            </w:tcBorders>
            <w:vAlign w:val="center"/>
          </w:tcPr>
          <w:p w14:paraId="083DB6D9">
            <w:pPr>
              <w:jc w:val="center"/>
              <w:rPr>
                <w:rFonts w:ascii="宋体" w:hAnsi="宋体" w:cs="宋体"/>
                <w:bCs/>
                <w:snapToGrid w:val="0"/>
                <w:sz w:val="24"/>
              </w:rPr>
            </w:pPr>
            <w:r>
              <w:rPr>
                <w:rFonts w:hint="eastAsia" w:ascii="宋体" w:hAnsi="宋体" w:cs="宋体"/>
                <w:snapToGrid w:val="0"/>
                <w:sz w:val="24"/>
              </w:rPr>
              <w:t>18</w:t>
            </w:r>
          </w:p>
        </w:tc>
        <w:tc>
          <w:tcPr>
            <w:tcW w:w="1780" w:type="dxa"/>
            <w:tcBorders>
              <w:left w:val="single" w:color="auto" w:sz="4" w:space="0"/>
              <w:bottom w:val="double" w:color="auto" w:sz="4" w:space="0"/>
            </w:tcBorders>
            <w:vAlign w:val="center"/>
          </w:tcPr>
          <w:p w14:paraId="1EC1087B">
            <w:pPr>
              <w:ind w:left="-113" w:leftChars="-54" w:right="-107" w:rightChars="-51"/>
              <w:jc w:val="center"/>
              <w:rPr>
                <w:rFonts w:ascii="宋体" w:hAnsi="宋体" w:cs="宋体"/>
                <w:b/>
                <w:sz w:val="24"/>
              </w:rPr>
            </w:pPr>
            <w:r>
              <w:rPr>
                <w:rFonts w:hint="eastAsia" w:ascii="宋体" w:hAnsi="宋体" w:cs="宋体"/>
                <w:bCs/>
                <w:sz w:val="24"/>
              </w:rPr>
              <w:t>采购文件解释</w:t>
            </w:r>
          </w:p>
        </w:tc>
        <w:tc>
          <w:tcPr>
            <w:tcW w:w="7011" w:type="dxa"/>
            <w:tcBorders>
              <w:bottom w:val="double" w:color="auto" w:sz="4" w:space="0"/>
              <w:right w:val="double" w:color="auto" w:sz="4" w:space="0"/>
            </w:tcBorders>
            <w:vAlign w:val="center"/>
          </w:tcPr>
          <w:p w14:paraId="23BB52E3">
            <w:pPr>
              <w:jc w:val="left"/>
              <w:rPr>
                <w:rFonts w:hint="eastAsia" w:ascii="宋体" w:hAnsi="宋体" w:eastAsia="宋体" w:cs="宋体"/>
                <w:sz w:val="24"/>
                <w:lang w:eastAsia="zh-CN"/>
              </w:rPr>
            </w:pPr>
            <w:r>
              <w:rPr>
                <w:rFonts w:hint="eastAsia" w:ascii="宋体" w:hAnsi="宋体" w:cs="宋体"/>
                <w:bCs/>
                <w:sz w:val="24"/>
              </w:rPr>
              <w:t>本项目采购文件的解释权属于</w:t>
            </w:r>
            <w:r>
              <w:rPr>
                <w:rFonts w:hint="eastAsia" w:ascii="宋体" w:hAnsi="宋体" w:cs="宋体"/>
                <w:bCs/>
                <w:sz w:val="24"/>
                <w:lang w:eastAsia="zh-CN"/>
              </w:rPr>
              <w:t>杭州建设工程造价咨询有限公司</w:t>
            </w:r>
          </w:p>
        </w:tc>
      </w:tr>
    </w:tbl>
    <w:p w14:paraId="2BC21311">
      <w:pPr>
        <w:pStyle w:val="4"/>
        <w:spacing w:before="0" w:after="0" w:line="240" w:lineRule="auto"/>
        <w:ind w:firstLine="0" w:firstLineChars="0"/>
        <w:rPr>
          <w:rFonts w:ascii="宋体" w:hAnsi="宋体" w:eastAsia="宋体" w:cs="宋体"/>
          <w:sz w:val="32"/>
          <w:szCs w:val="32"/>
        </w:rPr>
      </w:pPr>
      <w:bookmarkStart w:id="148" w:name="_Toc17655"/>
    </w:p>
    <w:p w14:paraId="75EC5794">
      <w:pPr>
        <w:pStyle w:val="5"/>
        <w:rPr>
          <w:rFonts w:ascii="宋体" w:hAnsi="宋体" w:cs="宋体"/>
        </w:rPr>
      </w:pPr>
    </w:p>
    <w:p w14:paraId="4E1D808E">
      <w:pPr>
        <w:pStyle w:val="5"/>
        <w:rPr>
          <w:rFonts w:ascii="宋体" w:hAnsi="宋体" w:cs="宋体"/>
        </w:rPr>
      </w:pPr>
    </w:p>
    <w:p w14:paraId="146A8A32">
      <w:pPr>
        <w:pStyle w:val="4"/>
        <w:spacing w:before="240" w:after="240"/>
        <w:ind w:firstLine="0" w:firstLineChars="0"/>
        <w:rPr>
          <w:rFonts w:ascii="宋体" w:hAnsi="宋体" w:eastAsia="宋体" w:cs="宋体"/>
          <w:sz w:val="32"/>
          <w:szCs w:val="32"/>
        </w:rPr>
      </w:pPr>
      <w:r>
        <w:rPr>
          <w:rFonts w:hint="eastAsia" w:ascii="宋体" w:hAnsi="宋体" w:eastAsia="宋体" w:cs="宋体"/>
          <w:sz w:val="32"/>
          <w:szCs w:val="32"/>
        </w:rPr>
        <w:t>一   总则</w:t>
      </w:r>
      <w:bookmarkEnd w:id="148"/>
    </w:p>
    <w:p w14:paraId="4C364184">
      <w:pPr>
        <w:spacing w:line="360" w:lineRule="auto"/>
        <w:ind w:firstLine="482" w:firstLineChars="200"/>
        <w:rPr>
          <w:rFonts w:ascii="宋体" w:hAnsi="宋体" w:cs="宋体"/>
          <w:b/>
          <w:sz w:val="24"/>
        </w:rPr>
      </w:pPr>
      <w:r>
        <w:rPr>
          <w:rFonts w:hint="eastAsia" w:ascii="宋体" w:hAnsi="宋体" w:cs="宋体"/>
          <w:b/>
          <w:sz w:val="24"/>
        </w:rPr>
        <w:t>1. 适用范围</w:t>
      </w:r>
    </w:p>
    <w:p w14:paraId="327BD7A7">
      <w:pPr>
        <w:spacing w:line="360" w:lineRule="auto"/>
        <w:ind w:firstLine="480" w:firstLineChars="200"/>
        <w:rPr>
          <w:rFonts w:ascii="宋体" w:hAnsi="宋体" w:cs="宋体"/>
          <w:sz w:val="24"/>
        </w:rPr>
      </w:pPr>
      <w:r>
        <w:rPr>
          <w:rFonts w:hint="eastAsia" w:ascii="宋体" w:hAnsi="宋体" w:cs="宋体"/>
          <w:sz w:val="24"/>
        </w:rPr>
        <w:t>1.1 采购文件适用于本次所述项目的采购行为（法律、法规另有规定的，从其规定）。</w:t>
      </w:r>
    </w:p>
    <w:p w14:paraId="2A9764EB">
      <w:pPr>
        <w:spacing w:line="360" w:lineRule="auto"/>
        <w:ind w:firstLine="482" w:firstLineChars="200"/>
        <w:rPr>
          <w:rFonts w:ascii="宋体" w:hAnsi="宋体" w:cs="宋体"/>
          <w:b/>
          <w:sz w:val="24"/>
        </w:rPr>
      </w:pPr>
      <w:r>
        <w:rPr>
          <w:rFonts w:hint="eastAsia" w:ascii="宋体" w:hAnsi="宋体" w:cs="宋体"/>
          <w:b/>
          <w:sz w:val="24"/>
        </w:rPr>
        <w:t>2. 定义</w:t>
      </w:r>
    </w:p>
    <w:p w14:paraId="370BEE0D">
      <w:pPr>
        <w:spacing w:line="360" w:lineRule="auto"/>
        <w:ind w:firstLine="480" w:firstLineChars="200"/>
        <w:rPr>
          <w:rFonts w:ascii="宋体" w:hAnsi="宋体" w:cs="宋体"/>
          <w:sz w:val="24"/>
        </w:rPr>
      </w:pPr>
      <w:r>
        <w:rPr>
          <w:rFonts w:hint="eastAsia" w:ascii="宋体" w:hAnsi="宋体" w:cs="宋体"/>
          <w:sz w:val="24"/>
        </w:rPr>
        <w:t>2.1 “采购人”系指</w:t>
      </w:r>
      <w:r>
        <w:rPr>
          <w:rFonts w:hint="eastAsia" w:ascii="宋体" w:hAnsi="宋体" w:cs="宋体"/>
          <w:sz w:val="24"/>
          <w:lang w:eastAsia="zh-CN"/>
        </w:rPr>
        <w:t>浙江龙泉经济开发区发展有限公司</w:t>
      </w:r>
      <w:r>
        <w:rPr>
          <w:rFonts w:hint="eastAsia" w:ascii="宋体" w:hAnsi="宋体" w:cs="宋体"/>
          <w:sz w:val="24"/>
        </w:rPr>
        <w:t>。</w:t>
      </w:r>
    </w:p>
    <w:p w14:paraId="34120E16">
      <w:pPr>
        <w:spacing w:line="360" w:lineRule="auto"/>
        <w:ind w:firstLine="480" w:firstLineChars="200"/>
        <w:rPr>
          <w:rFonts w:ascii="宋体" w:hAnsi="宋体" w:cs="宋体"/>
          <w:sz w:val="24"/>
        </w:rPr>
      </w:pPr>
      <w:r>
        <w:rPr>
          <w:rFonts w:hint="eastAsia" w:ascii="宋体" w:hAnsi="宋体" w:cs="宋体"/>
          <w:sz w:val="24"/>
        </w:rPr>
        <w:t>2.2 “采购代理机构”系指</w:t>
      </w:r>
      <w:r>
        <w:rPr>
          <w:rFonts w:hint="eastAsia" w:ascii="宋体" w:hAnsi="宋体" w:cs="宋体"/>
          <w:sz w:val="24"/>
          <w:lang w:eastAsia="zh-CN"/>
        </w:rPr>
        <w:t>杭州建设工程造价咨询有限公司</w:t>
      </w:r>
      <w:r>
        <w:rPr>
          <w:rFonts w:hint="eastAsia" w:ascii="宋体" w:hAnsi="宋体" w:cs="宋体"/>
          <w:sz w:val="24"/>
        </w:rPr>
        <w:t>。</w:t>
      </w:r>
    </w:p>
    <w:p w14:paraId="3F24CE3C">
      <w:pPr>
        <w:spacing w:line="360" w:lineRule="auto"/>
        <w:ind w:firstLine="480" w:firstLineChars="200"/>
        <w:rPr>
          <w:rFonts w:ascii="宋体" w:hAnsi="宋体" w:cs="宋体"/>
          <w:sz w:val="24"/>
        </w:rPr>
      </w:pPr>
      <w:r>
        <w:rPr>
          <w:rFonts w:hint="eastAsia" w:ascii="宋体" w:hAnsi="宋体" w:cs="宋体"/>
          <w:sz w:val="24"/>
        </w:rPr>
        <w:t>2.3 “供应商”系指符合本项目供应商应具备的资格要求的供应商，并报名参与项目的供应商。</w:t>
      </w:r>
    </w:p>
    <w:p w14:paraId="27D9F96E">
      <w:pPr>
        <w:spacing w:line="360" w:lineRule="auto"/>
        <w:ind w:firstLine="480" w:firstLineChars="200"/>
        <w:rPr>
          <w:rFonts w:ascii="宋体" w:hAnsi="宋体" w:cs="宋体"/>
          <w:sz w:val="24"/>
        </w:rPr>
      </w:pPr>
      <w:r>
        <w:rPr>
          <w:rFonts w:hint="eastAsia" w:ascii="宋体" w:hAnsi="宋体" w:cs="宋体"/>
          <w:sz w:val="24"/>
        </w:rPr>
        <w:t>2.4 “负责人”系指法人企业的法定代表人，或其他组织为法律、行政法规规定代表单位行使职权的主要负责人，或自然人本人。</w:t>
      </w:r>
    </w:p>
    <w:p w14:paraId="793BEF7D">
      <w:pPr>
        <w:spacing w:line="360" w:lineRule="auto"/>
        <w:ind w:firstLine="480" w:firstLineChars="200"/>
        <w:rPr>
          <w:rFonts w:ascii="宋体" w:hAnsi="宋体" w:cs="宋体"/>
          <w:sz w:val="24"/>
        </w:rPr>
      </w:pPr>
      <w:r>
        <w:rPr>
          <w:rFonts w:hint="eastAsia" w:ascii="宋体" w:hAnsi="宋体" w:cs="宋体"/>
          <w:sz w:val="24"/>
        </w:rPr>
        <w:t>2.5 “合同”系指采购人与中标人双方签署的规定双方权利与义务的协议，以及所有附件、附录、采购文件和响应文件所提到的构成合同的所有文件。</w:t>
      </w:r>
    </w:p>
    <w:p w14:paraId="7F23E100">
      <w:pPr>
        <w:spacing w:line="360" w:lineRule="auto"/>
        <w:ind w:firstLine="480" w:firstLineChars="200"/>
        <w:rPr>
          <w:rFonts w:ascii="宋体" w:hAnsi="宋体" w:cs="宋体"/>
          <w:sz w:val="24"/>
        </w:rPr>
      </w:pPr>
      <w:r>
        <w:rPr>
          <w:rFonts w:hint="eastAsia" w:ascii="宋体" w:hAnsi="宋体" w:cs="宋体"/>
          <w:sz w:val="24"/>
        </w:rPr>
        <w:t>2.6 “产品”系指供应商按采购文件规定，须向采购人提供的一切产品（包括：虚拟产品），以及产品相关的保险、税金、备品备件、附件、耗材、工具、手册及其它有关技术资料和材料等。</w:t>
      </w:r>
    </w:p>
    <w:p w14:paraId="0701C28F">
      <w:pPr>
        <w:spacing w:line="360" w:lineRule="auto"/>
        <w:ind w:firstLine="480" w:firstLineChars="200"/>
        <w:rPr>
          <w:rFonts w:ascii="宋体" w:hAnsi="宋体" w:cs="宋体"/>
          <w:sz w:val="24"/>
        </w:rPr>
      </w:pPr>
      <w:r>
        <w:rPr>
          <w:rFonts w:hint="eastAsia" w:ascii="宋体" w:hAnsi="宋体" w:cs="宋体"/>
          <w:sz w:val="24"/>
        </w:rPr>
        <w:t>2.7 “服务”系指供应商按采购文件规定应承担的送货上门、安装、调试、技术协助、校准、培训、技术指导以及其他类似的附随义务。</w:t>
      </w:r>
    </w:p>
    <w:p w14:paraId="12D5F85B">
      <w:pPr>
        <w:spacing w:line="360" w:lineRule="auto"/>
        <w:ind w:firstLine="480" w:firstLineChars="200"/>
        <w:rPr>
          <w:rFonts w:ascii="宋体" w:hAnsi="宋体" w:cs="宋体"/>
          <w:b/>
          <w:sz w:val="24"/>
        </w:rPr>
      </w:pPr>
      <w:r>
        <w:rPr>
          <w:rFonts w:hint="eastAsia" w:ascii="宋体" w:hAnsi="宋体" w:cs="宋体"/>
          <w:sz w:val="24"/>
        </w:rPr>
        <w:t>2.8标有“▲”符号均属于“实质性条款”，不允许负偏离。</w:t>
      </w:r>
    </w:p>
    <w:p w14:paraId="083A621D">
      <w:pPr>
        <w:spacing w:line="360" w:lineRule="auto"/>
        <w:ind w:firstLine="482" w:firstLineChars="200"/>
        <w:rPr>
          <w:rFonts w:ascii="宋体" w:hAnsi="宋体" w:cs="宋体"/>
          <w:b/>
          <w:sz w:val="24"/>
        </w:rPr>
      </w:pPr>
      <w:r>
        <w:rPr>
          <w:rFonts w:hint="eastAsia" w:ascii="宋体" w:hAnsi="宋体" w:cs="宋体"/>
          <w:b/>
          <w:sz w:val="24"/>
        </w:rPr>
        <w:t>3.合格的供应商</w:t>
      </w:r>
    </w:p>
    <w:p w14:paraId="5D22750A">
      <w:pPr>
        <w:spacing w:line="360" w:lineRule="auto"/>
        <w:ind w:firstLine="480" w:firstLineChars="200"/>
        <w:rPr>
          <w:rFonts w:ascii="宋体" w:hAnsi="宋体" w:cs="宋体"/>
          <w:sz w:val="24"/>
        </w:rPr>
      </w:pPr>
      <w:r>
        <w:rPr>
          <w:rFonts w:hint="eastAsia" w:ascii="宋体" w:hAnsi="宋体" w:cs="宋体"/>
          <w:sz w:val="24"/>
        </w:rPr>
        <w:t>3.1 符合本文件第一章 采购公告第“二”条的规定。</w:t>
      </w:r>
    </w:p>
    <w:p w14:paraId="5CB697C8">
      <w:pPr>
        <w:spacing w:line="360" w:lineRule="auto"/>
        <w:ind w:firstLine="480" w:firstLineChars="200"/>
        <w:rPr>
          <w:rFonts w:ascii="宋体" w:hAnsi="宋体" w:cs="宋体"/>
          <w:sz w:val="24"/>
        </w:rPr>
      </w:pPr>
      <w:r>
        <w:rPr>
          <w:rFonts w:hint="eastAsia" w:ascii="宋体" w:hAnsi="宋体" w:cs="宋体"/>
          <w:sz w:val="24"/>
        </w:rPr>
        <w:t>3.2 供应商应遵守有关的法律、法规和规章条例。</w:t>
      </w:r>
    </w:p>
    <w:p w14:paraId="11BBFCA4">
      <w:pPr>
        <w:spacing w:line="360" w:lineRule="auto"/>
        <w:ind w:firstLine="482" w:firstLineChars="200"/>
        <w:rPr>
          <w:rFonts w:ascii="宋体" w:hAnsi="宋体" w:cs="宋体"/>
          <w:b/>
          <w:sz w:val="24"/>
        </w:rPr>
      </w:pPr>
      <w:r>
        <w:rPr>
          <w:rFonts w:hint="eastAsia" w:ascii="宋体" w:hAnsi="宋体" w:cs="宋体"/>
          <w:b/>
          <w:sz w:val="24"/>
        </w:rPr>
        <w:t>4.联合体说明</w:t>
      </w:r>
    </w:p>
    <w:p w14:paraId="59B5989A">
      <w:pPr>
        <w:spacing w:line="360" w:lineRule="auto"/>
        <w:ind w:firstLine="480" w:firstLineChars="200"/>
        <w:rPr>
          <w:rFonts w:ascii="宋体" w:hAnsi="宋体" w:cs="宋体"/>
          <w:sz w:val="24"/>
        </w:rPr>
      </w:pPr>
      <w:r>
        <w:rPr>
          <w:rFonts w:hint="eastAsia" w:ascii="宋体" w:hAnsi="宋体" w:cs="宋体"/>
          <w:sz w:val="24"/>
        </w:rPr>
        <w:t>4.1本项目接受联合体参加。</w:t>
      </w:r>
    </w:p>
    <w:p w14:paraId="1B2EAC0E">
      <w:pPr>
        <w:spacing w:line="360" w:lineRule="auto"/>
        <w:ind w:firstLine="480" w:firstLineChars="200"/>
        <w:rPr>
          <w:rFonts w:ascii="宋体" w:hAnsi="宋体" w:cs="宋体"/>
          <w:bCs/>
          <w:sz w:val="24"/>
        </w:rPr>
      </w:pPr>
      <w:r>
        <w:rPr>
          <w:rFonts w:hint="eastAsia" w:ascii="宋体" w:hAnsi="宋体" w:cs="宋体"/>
          <w:bCs/>
          <w:sz w:val="24"/>
        </w:rPr>
        <w:t>4.2联合体各方均符合政府采购法第二十二条第一款规定；</w:t>
      </w:r>
    </w:p>
    <w:p w14:paraId="608E90F9">
      <w:pPr>
        <w:spacing w:line="360" w:lineRule="auto"/>
        <w:ind w:firstLine="480" w:firstLineChars="200"/>
        <w:rPr>
          <w:rFonts w:ascii="宋体" w:hAnsi="宋体" w:cs="宋体"/>
          <w:bCs/>
          <w:sz w:val="24"/>
        </w:rPr>
      </w:pPr>
      <w:r>
        <w:rPr>
          <w:rFonts w:hint="eastAsia" w:ascii="宋体" w:hAnsi="宋体" w:cs="宋体"/>
          <w:bCs/>
          <w:sz w:val="24"/>
        </w:rPr>
        <w:t>4.3联合体成员存在不良信用信息记录的，视同联合体存在不良信用记录。</w:t>
      </w:r>
    </w:p>
    <w:p w14:paraId="689D759C">
      <w:pPr>
        <w:spacing w:line="360" w:lineRule="auto"/>
        <w:ind w:firstLine="480" w:firstLineChars="200"/>
        <w:rPr>
          <w:rFonts w:ascii="宋体" w:hAnsi="宋体" w:cs="宋体"/>
          <w:bCs/>
          <w:sz w:val="24"/>
        </w:rPr>
      </w:pPr>
      <w:r>
        <w:rPr>
          <w:rFonts w:hint="eastAsia" w:ascii="宋体" w:hAnsi="宋体" w:cs="宋体"/>
          <w:bCs/>
          <w:sz w:val="24"/>
        </w:rPr>
        <w:t>4.4联合体中至少有一方符合本文件规定的特定资质要求。但联合体中有同类资质的投标人按照联合体分工承担相同工作的，应当按照资质等级较低的投标人确定资质等级；</w:t>
      </w:r>
    </w:p>
    <w:p w14:paraId="70DD44BE">
      <w:pPr>
        <w:spacing w:line="360" w:lineRule="auto"/>
        <w:ind w:firstLine="480" w:firstLineChars="200"/>
        <w:rPr>
          <w:rFonts w:ascii="宋体" w:hAnsi="宋体" w:cs="宋体"/>
          <w:bCs/>
          <w:sz w:val="24"/>
        </w:rPr>
      </w:pPr>
      <w:r>
        <w:rPr>
          <w:rFonts w:hint="eastAsia" w:ascii="宋体" w:hAnsi="宋体" w:cs="宋体"/>
          <w:bCs/>
          <w:sz w:val="24"/>
        </w:rPr>
        <w:t>4.5以联合体形式参加采购活动的，联合体各方不得再单独参加或者与其他投标人另外组成联合体参加同一合同项下的采购活动；</w:t>
      </w:r>
    </w:p>
    <w:p w14:paraId="3B3D6781">
      <w:pPr>
        <w:spacing w:line="360" w:lineRule="auto"/>
        <w:ind w:firstLine="480" w:firstLineChars="200"/>
        <w:rPr>
          <w:rFonts w:ascii="宋体" w:hAnsi="宋体" w:cs="宋体"/>
          <w:sz w:val="24"/>
        </w:rPr>
      </w:pPr>
      <w:r>
        <w:rPr>
          <w:rFonts w:hint="eastAsia" w:ascii="宋体" w:hAnsi="宋体" w:cs="宋体"/>
          <w:bCs/>
          <w:sz w:val="24"/>
        </w:rPr>
        <w:t>4.6联合体参与的，必须提供《联合体协议书》。</w:t>
      </w:r>
    </w:p>
    <w:p w14:paraId="24295F5B">
      <w:pPr>
        <w:spacing w:line="360" w:lineRule="auto"/>
        <w:ind w:firstLine="482" w:firstLineChars="200"/>
        <w:rPr>
          <w:rFonts w:ascii="宋体" w:hAnsi="宋体" w:cs="宋体"/>
          <w:b/>
          <w:sz w:val="24"/>
        </w:rPr>
      </w:pPr>
      <w:r>
        <w:rPr>
          <w:rFonts w:hint="eastAsia" w:ascii="宋体" w:hAnsi="宋体" w:cs="宋体"/>
          <w:b/>
          <w:sz w:val="24"/>
        </w:rPr>
        <w:t>5. 特别说明</w:t>
      </w:r>
    </w:p>
    <w:p w14:paraId="5541E22B">
      <w:pPr>
        <w:spacing w:line="360" w:lineRule="auto"/>
        <w:ind w:firstLine="482" w:firstLineChars="200"/>
        <w:rPr>
          <w:rFonts w:ascii="宋体" w:hAnsi="宋体" w:cs="宋体"/>
          <w:sz w:val="24"/>
          <w:highlight w:val="none"/>
        </w:rPr>
      </w:pPr>
      <w:r>
        <w:rPr>
          <w:rFonts w:hint="eastAsia" w:ascii="宋体" w:hAnsi="宋体" w:cs="宋体"/>
          <w:b/>
          <w:bCs/>
          <w:sz w:val="24"/>
          <w:highlight w:val="none"/>
        </w:rPr>
        <w:t>▲</w:t>
      </w:r>
      <w:r>
        <w:rPr>
          <w:rFonts w:hint="eastAsia" w:ascii="宋体" w:hAnsi="宋体" w:cs="宋体"/>
          <w:sz w:val="24"/>
          <w:highlight w:val="none"/>
        </w:rPr>
        <w:t>5.1单位负责人为同一人或者存在直接控股、管理关系的不同供应商，以及属于同一母公司或集团的不同供应商不得参加同一合同项下的采购活动。</w:t>
      </w:r>
    </w:p>
    <w:p w14:paraId="40E0DB42">
      <w:pPr>
        <w:spacing w:line="360" w:lineRule="auto"/>
        <w:ind w:firstLine="482" w:firstLineChars="200"/>
        <w:rPr>
          <w:rFonts w:ascii="宋体" w:hAnsi="宋体" w:cs="宋体"/>
          <w:sz w:val="24"/>
          <w:highlight w:val="none"/>
        </w:rPr>
      </w:pPr>
      <w:r>
        <w:rPr>
          <w:rFonts w:hint="eastAsia" w:ascii="宋体" w:hAnsi="宋体" w:cs="宋体"/>
          <w:b/>
          <w:bCs/>
          <w:sz w:val="24"/>
          <w:highlight w:val="none"/>
        </w:rPr>
        <w:t>▲</w:t>
      </w:r>
      <w:r>
        <w:rPr>
          <w:rFonts w:hint="eastAsia" w:ascii="宋体" w:hAnsi="宋体" w:cs="宋体"/>
          <w:sz w:val="24"/>
          <w:highlight w:val="none"/>
        </w:rPr>
        <w:t>5.2 为采购项目提供整体设计、规范编制或者项目管理、监理、检测等服务的供应商，不得再参加该采购项目的其他采购活动。</w:t>
      </w:r>
    </w:p>
    <w:p w14:paraId="2101F103">
      <w:pPr>
        <w:spacing w:line="360" w:lineRule="auto"/>
        <w:ind w:firstLine="480" w:firstLineChars="200"/>
        <w:rPr>
          <w:rFonts w:ascii="宋体" w:hAnsi="宋体" w:cs="宋体"/>
          <w:sz w:val="24"/>
        </w:rPr>
      </w:pPr>
      <w:r>
        <w:rPr>
          <w:rFonts w:hint="eastAsia" w:ascii="宋体" w:hAnsi="宋体" w:cs="宋体"/>
          <w:sz w:val="24"/>
        </w:rPr>
        <w:t>5.3 供应商自行承担所有与投标有关的全部费用。</w:t>
      </w:r>
    </w:p>
    <w:p w14:paraId="798C399E">
      <w:pPr>
        <w:pStyle w:val="4"/>
        <w:spacing w:before="240" w:after="240"/>
        <w:ind w:firstLine="0" w:firstLineChars="0"/>
        <w:rPr>
          <w:rFonts w:ascii="宋体" w:hAnsi="宋体" w:eastAsia="宋体" w:cs="宋体"/>
          <w:sz w:val="32"/>
          <w:szCs w:val="32"/>
        </w:rPr>
      </w:pPr>
      <w:bookmarkStart w:id="149" w:name="_Toc19733"/>
      <w:bookmarkStart w:id="150" w:name="_Toc493955958"/>
      <w:r>
        <w:rPr>
          <w:rFonts w:hint="eastAsia" w:ascii="宋体" w:hAnsi="宋体" w:eastAsia="宋体" w:cs="宋体"/>
          <w:sz w:val="32"/>
          <w:szCs w:val="32"/>
        </w:rPr>
        <w:t>二   采购文件说明</w:t>
      </w:r>
      <w:bookmarkEnd w:id="149"/>
      <w:bookmarkEnd w:id="150"/>
    </w:p>
    <w:p w14:paraId="51F55BF3">
      <w:pPr>
        <w:spacing w:line="360" w:lineRule="auto"/>
        <w:ind w:firstLine="482" w:firstLineChars="200"/>
        <w:rPr>
          <w:rFonts w:ascii="宋体" w:hAnsi="宋体" w:cs="宋体"/>
          <w:b/>
          <w:sz w:val="24"/>
        </w:rPr>
      </w:pPr>
      <w:r>
        <w:rPr>
          <w:rFonts w:hint="eastAsia" w:ascii="宋体" w:hAnsi="宋体" w:cs="宋体"/>
          <w:b/>
          <w:sz w:val="24"/>
        </w:rPr>
        <w:t>6. 采购文件的构成</w:t>
      </w:r>
    </w:p>
    <w:p w14:paraId="62631686">
      <w:pPr>
        <w:spacing w:line="360" w:lineRule="auto"/>
        <w:ind w:firstLine="480" w:firstLineChars="200"/>
        <w:rPr>
          <w:rFonts w:ascii="宋体" w:hAnsi="宋体" w:cs="宋体"/>
          <w:sz w:val="24"/>
        </w:rPr>
      </w:pPr>
      <w:r>
        <w:rPr>
          <w:rFonts w:hint="eastAsia" w:ascii="宋体" w:hAnsi="宋体" w:cs="宋体"/>
          <w:sz w:val="24"/>
        </w:rPr>
        <w:t>6.1 采购文件用以阐明项目所需产品、服务、投标程序和合同条款等。本采购文件由下述部分组成：</w:t>
      </w:r>
    </w:p>
    <w:p w14:paraId="1474382B">
      <w:pPr>
        <w:spacing w:line="360" w:lineRule="auto"/>
        <w:ind w:firstLine="480" w:firstLineChars="200"/>
        <w:rPr>
          <w:rFonts w:ascii="宋体" w:hAnsi="宋体" w:cs="宋体"/>
          <w:sz w:val="24"/>
        </w:rPr>
      </w:pPr>
      <w:r>
        <w:rPr>
          <w:rFonts w:hint="eastAsia" w:ascii="宋体" w:hAnsi="宋体" w:cs="宋体"/>
          <w:sz w:val="24"/>
        </w:rPr>
        <w:t>6.1.1 竞争性磋商公告</w:t>
      </w:r>
    </w:p>
    <w:p w14:paraId="366B8A5D">
      <w:pPr>
        <w:spacing w:line="360" w:lineRule="auto"/>
        <w:ind w:firstLine="480" w:firstLineChars="200"/>
        <w:rPr>
          <w:rFonts w:ascii="宋体" w:hAnsi="宋体" w:cs="宋体"/>
          <w:sz w:val="24"/>
        </w:rPr>
      </w:pPr>
      <w:r>
        <w:rPr>
          <w:rFonts w:hint="eastAsia" w:ascii="宋体" w:hAnsi="宋体" w:cs="宋体"/>
          <w:sz w:val="24"/>
        </w:rPr>
        <w:t>6.1.2 采购需求</w:t>
      </w:r>
    </w:p>
    <w:p w14:paraId="4C96C181">
      <w:pPr>
        <w:spacing w:line="360" w:lineRule="auto"/>
        <w:ind w:firstLine="480" w:firstLineChars="200"/>
        <w:rPr>
          <w:rFonts w:ascii="宋体" w:hAnsi="宋体" w:cs="宋体"/>
          <w:sz w:val="24"/>
        </w:rPr>
      </w:pPr>
      <w:r>
        <w:rPr>
          <w:rFonts w:hint="eastAsia" w:ascii="宋体" w:hAnsi="宋体" w:cs="宋体"/>
          <w:sz w:val="24"/>
        </w:rPr>
        <w:t>6.1.3 供应商须知</w:t>
      </w:r>
    </w:p>
    <w:p w14:paraId="490FA5A3">
      <w:pPr>
        <w:spacing w:line="360" w:lineRule="auto"/>
        <w:ind w:firstLine="480" w:firstLineChars="200"/>
        <w:rPr>
          <w:rFonts w:ascii="宋体" w:hAnsi="宋体" w:cs="宋体"/>
          <w:sz w:val="24"/>
        </w:rPr>
      </w:pPr>
      <w:r>
        <w:rPr>
          <w:rFonts w:hint="eastAsia" w:ascii="宋体" w:hAnsi="宋体" w:cs="宋体"/>
          <w:sz w:val="24"/>
        </w:rPr>
        <w:t>6.1.4 采购合同格式（范本）</w:t>
      </w:r>
    </w:p>
    <w:p w14:paraId="0AF4667C">
      <w:pPr>
        <w:spacing w:line="360" w:lineRule="auto"/>
        <w:ind w:firstLine="480" w:firstLineChars="200"/>
        <w:rPr>
          <w:rFonts w:ascii="宋体" w:hAnsi="宋体" w:cs="宋体"/>
          <w:sz w:val="24"/>
        </w:rPr>
      </w:pPr>
      <w:r>
        <w:rPr>
          <w:rFonts w:hint="eastAsia" w:ascii="宋体" w:hAnsi="宋体" w:cs="宋体"/>
          <w:sz w:val="24"/>
        </w:rPr>
        <w:t>6.1.5 响应文件格式</w:t>
      </w:r>
    </w:p>
    <w:p w14:paraId="66ACD2FE">
      <w:pPr>
        <w:spacing w:line="360" w:lineRule="auto"/>
        <w:ind w:firstLine="480" w:firstLineChars="200"/>
        <w:rPr>
          <w:rFonts w:ascii="宋体" w:hAnsi="宋体" w:cs="宋体"/>
          <w:sz w:val="24"/>
        </w:rPr>
      </w:pPr>
      <w:r>
        <w:rPr>
          <w:rFonts w:hint="eastAsia" w:ascii="宋体" w:hAnsi="宋体" w:cs="宋体"/>
          <w:sz w:val="24"/>
        </w:rPr>
        <w:t>6.1.6 评审办法和细则</w:t>
      </w:r>
    </w:p>
    <w:p w14:paraId="51742664">
      <w:pPr>
        <w:spacing w:line="360" w:lineRule="auto"/>
        <w:ind w:firstLine="480" w:firstLineChars="200"/>
        <w:rPr>
          <w:rFonts w:ascii="宋体" w:hAnsi="宋体" w:cs="宋体"/>
          <w:sz w:val="24"/>
        </w:rPr>
      </w:pPr>
      <w:r>
        <w:rPr>
          <w:rFonts w:hint="eastAsia" w:ascii="宋体" w:hAnsi="宋体" w:cs="宋体"/>
          <w:sz w:val="24"/>
        </w:rPr>
        <w:t>6.1.7 与本项目有关的更正、终止、澄清(修改)、中止(暂停)等公告内容</w:t>
      </w:r>
    </w:p>
    <w:p w14:paraId="2875753A">
      <w:pPr>
        <w:spacing w:line="360" w:lineRule="auto"/>
        <w:ind w:firstLine="482" w:firstLineChars="200"/>
        <w:rPr>
          <w:rFonts w:ascii="宋体" w:hAnsi="宋体" w:cs="宋体"/>
          <w:b/>
          <w:sz w:val="24"/>
        </w:rPr>
      </w:pPr>
      <w:r>
        <w:rPr>
          <w:rFonts w:hint="eastAsia" w:ascii="宋体" w:hAnsi="宋体" w:cs="宋体"/>
          <w:b/>
          <w:sz w:val="24"/>
        </w:rPr>
        <w:t>7. 供应商的风险</w:t>
      </w:r>
    </w:p>
    <w:p w14:paraId="6A76A766">
      <w:pPr>
        <w:spacing w:line="360" w:lineRule="auto"/>
        <w:ind w:firstLine="480" w:firstLineChars="200"/>
        <w:rPr>
          <w:rFonts w:ascii="宋体" w:hAnsi="宋体" w:cs="宋体"/>
          <w:sz w:val="24"/>
        </w:rPr>
      </w:pPr>
      <w:r>
        <w:rPr>
          <w:rFonts w:hint="eastAsia" w:ascii="宋体" w:hAnsi="宋体" w:cs="宋体"/>
          <w:sz w:val="24"/>
        </w:rPr>
        <w:t>7.1 供应商应认真阅读采购文件中的所有条款。供应商没有按照采购文件的要求提供全部资料，或者供应商没有对采购文件在各方面作出实质性响应是供应商的风险，并可能导致其投标被拒绝。</w:t>
      </w:r>
    </w:p>
    <w:p w14:paraId="141C6EFD">
      <w:pPr>
        <w:spacing w:line="360" w:lineRule="auto"/>
        <w:ind w:firstLine="482" w:firstLineChars="200"/>
        <w:rPr>
          <w:rFonts w:ascii="宋体" w:hAnsi="宋体" w:cs="宋体"/>
          <w:b/>
          <w:sz w:val="24"/>
        </w:rPr>
      </w:pPr>
      <w:r>
        <w:rPr>
          <w:rFonts w:hint="eastAsia" w:ascii="宋体" w:hAnsi="宋体" w:cs="宋体"/>
          <w:b/>
          <w:sz w:val="24"/>
        </w:rPr>
        <w:t>8. 采购文件的澄清或者修改</w:t>
      </w:r>
    </w:p>
    <w:p w14:paraId="541DE49D">
      <w:pPr>
        <w:spacing w:line="360" w:lineRule="auto"/>
        <w:ind w:firstLine="480" w:firstLineChars="200"/>
        <w:rPr>
          <w:rFonts w:ascii="宋体" w:hAnsi="宋体" w:cs="宋体"/>
          <w:bCs/>
          <w:sz w:val="24"/>
        </w:rPr>
      </w:pPr>
      <w:r>
        <w:rPr>
          <w:rFonts w:hint="eastAsia" w:ascii="宋体" w:hAnsi="宋体" w:cs="宋体"/>
          <w:bCs/>
          <w:sz w:val="24"/>
        </w:rPr>
        <w:t>8.1采购人或者采购代理机构可以对已发出的采购文件进行必要的澄清或者修改，但不得改变采购标的和资格条件。澄清或者修改应当在原公告发布媒体上发布澄清公告。澄清或者修改的内容为采购文件的组成部分。</w:t>
      </w:r>
    </w:p>
    <w:p w14:paraId="34A603D8">
      <w:pPr>
        <w:spacing w:line="360" w:lineRule="auto"/>
        <w:ind w:firstLine="480" w:firstLineChars="200"/>
        <w:rPr>
          <w:rFonts w:ascii="宋体" w:hAnsi="宋体" w:cs="宋体"/>
          <w:sz w:val="24"/>
        </w:rPr>
      </w:pPr>
      <w:r>
        <w:rPr>
          <w:rFonts w:hint="eastAsia" w:ascii="宋体" w:hAnsi="宋体" w:cs="宋体"/>
          <w:bCs/>
          <w:sz w:val="24"/>
        </w:rPr>
        <w:t>8.2澄清或者修改的内容可能影响响应文件编制的，采购人或者采购代理机构应当在投标截止时间至少5日前，在</w:t>
      </w:r>
      <w:r>
        <w:rPr>
          <w:rFonts w:hint="eastAsia" w:ascii="宋体" w:hAnsi="宋体" w:cs="宋体"/>
          <w:sz w:val="24"/>
        </w:rPr>
        <w:t>乐采云平台发布</w:t>
      </w:r>
      <w:r>
        <w:rPr>
          <w:rFonts w:hint="eastAsia" w:ascii="宋体" w:hAnsi="宋体" w:cs="宋体"/>
          <w:bCs/>
          <w:sz w:val="24"/>
        </w:rPr>
        <w:t>公告；不足5日的，采购人或者采购代理机构应当顺延提交响应文件的截止时间。</w:t>
      </w:r>
    </w:p>
    <w:p w14:paraId="5E3541A5">
      <w:pPr>
        <w:pStyle w:val="4"/>
        <w:spacing w:before="240" w:after="240"/>
        <w:ind w:firstLine="0" w:firstLineChars="0"/>
        <w:rPr>
          <w:rFonts w:ascii="宋体" w:hAnsi="宋体" w:eastAsia="宋体" w:cs="宋体"/>
          <w:sz w:val="32"/>
          <w:szCs w:val="32"/>
        </w:rPr>
      </w:pPr>
      <w:bookmarkStart w:id="151" w:name="_Toc1944"/>
      <w:bookmarkStart w:id="152" w:name="_Toc493955959"/>
      <w:r>
        <w:rPr>
          <w:rFonts w:hint="eastAsia" w:ascii="宋体" w:hAnsi="宋体" w:eastAsia="宋体" w:cs="宋体"/>
          <w:sz w:val="32"/>
          <w:szCs w:val="32"/>
        </w:rPr>
        <w:t>三   响应文件的编制</w:t>
      </w:r>
      <w:bookmarkEnd w:id="151"/>
      <w:bookmarkEnd w:id="152"/>
    </w:p>
    <w:p w14:paraId="429B3E1B">
      <w:pPr>
        <w:spacing w:line="360" w:lineRule="auto"/>
        <w:ind w:firstLine="482" w:firstLineChars="200"/>
        <w:rPr>
          <w:rFonts w:ascii="宋体" w:hAnsi="宋体" w:cs="宋体"/>
          <w:b/>
          <w:sz w:val="24"/>
        </w:rPr>
      </w:pPr>
      <w:r>
        <w:rPr>
          <w:rFonts w:hint="eastAsia" w:ascii="宋体" w:hAnsi="宋体" w:cs="宋体"/>
          <w:b/>
          <w:sz w:val="24"/>
        </w:rPr>
        <w:t>9. 要求</w:t>
      </w:r>
    </w:p>
    <w:p w14:paraId="6908AD4F">
      <w:pPr>
        <w:spacing w:line="360" w:lineRule="auto"/>
        <w:ind w:firstLine="480" w:firstLineChars="200"/>
        <w:rPr>
          <w:rFonts w:ascii="宋体" w:hAnsi="宋体" w:cs="宋体"/>
          <w:sz w:val="24"/>
        </w:rPr>
      </w:pPr>
      <w:r>
        <w:rPr>
          <w:rFonts w:hint="eastAsia" w:ascii="宋体" w:hAnsi="宋体" w:cs="宋体"/>
          <w:sz w:val="24"/>
        </w:rPr>
        <w:t>9.1 供应商应仔细阅读采购文件的所有内容，按照采购文件的要求提交响应文件，并对所提供的全部资料的真实性承担法律责任。</w:t>
      </w:r>
    </w:p>
    <w:p w14:paraId="39AF59BA">
      <w:pPr>
        <w:spacing w:line="360" w:lineRule="auto"/>
        <w:ind w:firstLine="480" w:firstLineChars="200"/>
        <w:rPr>
          <w:rFonts w:ascii="宋体" w:hAnsi="宋体" w:cs="宋体"/>
          <w:sz w:val="24"/>
        </w:rPr>
      </w:pPr>
      <w:r>
        <w:rPr>
          <w:rFonts w:hint="eastAsia" w:ascii="宋体" w:hAnsi="宋体" w:cs="宋体"/>
          <w:sz w:val="24"/>
        </w:rPr>
        <w:t>9.2 响应文件、供应商与采购有关的往来通知、函件和文件均应使用中文。如涉及非中文内容的，供应商有义务将其内容翻译成中文，一切对非中文内容的误解，都将由供应商承担。</w:t>
      </w:r>
    </w:p>
    <w:p w14:paraId="43655BF2">
      <w:pPr>
        <w:pStyle w:val="175"/>
        <w:ind w:firstLine="482" w:firstLineChars="200"/>
        <w:rPr>
          <w:rFonts w:ascii="宋体" w:eastAsia="宋体"/>
          <w:szCs w:val="24"/>
        </w:rPr>
      </w:pPr>
      <w:bookmarkStart w:id="153" w:name="_Toc18679849"/>
      <w:r>
        <w:rPr>
          <w:rFonts w:hint="eastAsia" w:ascii="宋体" w:eastAsia="宋体"/>
          <w:szCs w:val="24"/>
        </w:rPr>
        <w:t>9.3其中电子加密响应文件编制要求：供应商通过乐采云平台电子投标工具制作响应文件，电子投标工具请供应商自行前往浙江省政府采购网下载并安装（下载网址：http://</w:t>
      </w:r>
      <w:r>
        <w:fldChar w:fldCharType="begin"/>
      </w:r>
      <w:r>
        <w:instrText xml:space="preserve"> HYPERLINK "http://zfcg.czt.zj.gov.cn/bidClientTemplate/2019-09-24/12975.html/" </w:instrText>
      </w:r>
      <w:r>
        <w:fldChar w:fldCharType="separate"/>
      </w:r>
      <w:r>
        <w:rPr>
          <w:rStyle w:val="44"/>
          <w:rFonts w:hint="eastAsia" w:ascii="宋体" w:eastAsia="宋体"/>
          <w:color w:val="auto"/>
          <w:szCs w:val="24"/>
          <w:u w:val="none"/>
        </w:rPr>
        <w:t>zfcg.czt.zj.gov.cn/bidClientTemplate/2019-09-24/12975.html</w:t>
      </w:r>
      <w:r>
        <w:rPr>
          <w:rStyle w:val="44"/>
          <w:rFonts w:hint="eastAsia" w:ascii="宋体" w:eastAsia="宋体"/>
          <w:color w:val="auto"/>
          <w:szCs w:val="24"/>
          <w:u w:val="none"/>
        </w:rPr>
        <w:fldChar w:fldCharType="end"/>
      </w:r>
      <w:r>
        <w:rPr>
          <w:rFonts w:hint="eastAsia" w:ascii="宋体" w:eastAsia="宋体"/>
          <w:szCs w:val="24"/>
        </w:rPr>
        <w:t>），电子投标具体流程文档详见网址：</w:t>
      </w:r>
      <w:r>
        <w:fldChar w:fldCharType="begin"/>
      </w:r>
      <w:r>
        <w:instrText xml:space="preserve"> HYPERLINK "https://service.zcygov.cn/" \l "/knowledges/CW1EtGwBFdiHxlNd6I3m/6IMVAG0BFdiHxlNdQ8Na" </w:instrText>
      </w:r>
      <w:r>
        <w:fldChar w:fldCharType="separate"/>
      </w:r>
      <w:r>
        <w:rPr>
          <w:rFonts w:hint="eastAsia" w:ascii="宋体" w:eastAsia="宋体"/>
          <w:szCs w:val="24"/>
        </w:rPr>
        <w:t>https://service.zcygov.cn/#/knowledges/CW1EtGwBFdiHxlNd6I3m/6IMVAG0BFdiHxlNdQ8Na</w:t>
      </w:r>
      <w:r>
        <w:rPr>
          <w:rFonts w:hint="eastAsia" w:ascii="宋体" w:eastAsia="宋体"/>
          <w:szCs w:val="24"/>
        </w:rPr>
        <w:fldChar w:fldCharType="end"/>
      </w:r>
      <w:r>
        <w:rPr>
          <w:rFonts w:hint="eastAsia" w:ascii="宋体" w:eastAsia="宋体"/>
          <w:szCs w:val="24"/>
        </w:rPr>
        <w:t>和本采购文件要求编制并进行关联定位；</w:t>
      </w:r>
    </w:p>
    <w:p w14:paraId="489BDA45">
      <w:pPr>
        <w:pStyle w:val="175"/>
        <w:ind w:firstLine="482" w:firstLineChars="200"/>
        <w:rPr>
          <w:rFonts w:ascii="宋体" w:eastAsia="宋体"/>
          <w:szCs w:val="24"/>
        </w:rPr>
      </w:pPr>
      <w:r>
        <w:rPr>
          <w:rFonts w:hint="eastAsia" w:ascii="宋体" w:eastAsia="宋体"/>
          <w:szCs w:val="24"/>
        </w:rPr>
        <w:t>9.4响应文件的形式和效力</w:t>
      </w:r>
      <w:bookmarkEnd w:id="153"/>
    </w:p>
    <w:p w14:paraId="575A27AA">
      <w:pPr>
        <w:spacing w:line="360" w:lineRule="auto"/>
        <w:ind w:firstLine="482" w:firstLineChars="200"/>
        <w:rPr>
          <w:rFonts w:ascii="宋体" w:hAnsi="宋体" w:cs="宋体"/>
          <w:b/>
          <w:sz w:val="24"/>
        </w:rPr>
      </w:pPr>
      <w:r>
        <w:rPr>
          <w:rFonts w:hint="eastAsia" w:ascii="宋体" w:hAnsi="宋体" w:cs="宋体"/>
          <w:b/>
          <w:sz w:val="24"/>
        </w:rPr>
        <w:t>9.4.1响应文件分为：电子加密响应文件、备份电子加密响应文件（乐采云平台上最后生成的具备电子签章的备份电子加密响应文件）两种形式。</w:t>
      </w:r>
    </w:p>
    <w:p w14:paraId="0586D3CA">
      <w:pPr>
        <w:spacing w:line="360" w:lineRule="auto"/>
        <w:ind w:firstLine="482" w:firstLineChars="200"/>
        <w:jc w:val="left"/>
        <w:rPr>
          <w:rFonts w:ascii="宋体" w:hAnsi="宋体" w:cs="宋体"/>
          <w:b/>
          <w:sz w:val="24"/>
        </w:rPr>
      </w:pPr>
      <w:r>
        <w:rPr>
          <w:rFonts w:hint="eastAsia" w:ascii="宋体" w:hAnsi="宋体" w:cs="宋体"/>
          <w:b/>
          <w:sz w:val="24"/>
        </w:rPr>
        <w:t>9.4.2响应文件的效力：电子加密响应文件、备份电子加密响应文件（乐采云平台上最后生成的具备电子签章的备份电子加密响应文件）具有同等效力，内容应完全一致。</w:t>
      </w:r>
    </w:p>
    <w:p w14:paraId="246B719D">
      <w:pPr>
        <w:spacing w:line="360" w:lineRule="auto"/>
        <w:ind w:firstLine="482" w:firstLineChars="200"/>
        <w:rPr>
          <w:rFonts w:ascii="宋体" w:hAnsi="宋体" w:cs="宋体"/>
          <w:b/>
          <w:sz w:val="24"/>
        </w:rPr>
      </w:pPr>
      <w:r>
        <w:rPr>
          <w:rFonts w:hint="eastAsia" w:ascii="宋体" w:hAnsi="宋体" w:cs="宋体"/>
          <w:b/>
          <w:sz w:val="24"/>
        </w:rPr>
        <w:t>10. 响应文件的组成</w:t>
      </w:r>
    </w:p>
    <w:p w14:paraId="1701C217">
      <w:pPr>
        <w:spacing w:line="360" w:lineRule="auto"/>
        <w:ind w:firstLine="480" w:firstLineChars="200"/>
        <w:rPr>
          <w:rFonts w:ascii="宋体" w:hAnsi="宋体" w:cs="宋体"/>
          <w:sz w:val="24"/>
          <w:highlight w:val="none"/>
        </w:rPr>
      </w:pPr>
      <w:r>
        <w:rPr>
          <w:rFonts w:hint="eastAsia" w:ascii="宋体" w:hAnsi="宋体" w:cs="宋体"/>
          <w:sz w:val="24"/>
          <w:highlight w:val="none"/>
        </w:rPr>
        <w:t>▲10.1 提交的响应文件应分为</w:t>
      </w:r>
      <w:r>
        <w:rPr>
          <w:rFonts w:hint="eastAsia" w:ascii="宋体" w:hAnsi="宋体" w:cs="宋体"/>
          <w:kern w:val="0"/>
          <w:sz w:val="24"/>
          <w:highlight w:val="none"/>
        </w:rPr>
        <w:t>资格文件、商务技术文件、报价文件三部分，其中电子加密响应文件中所须加盖公章部分均采用CA签章</w:t>
      </w:r>
      <w:r>
        <w:rPr>
          <w:rFonts w:hint="eastAsia" w:ascii="宋体" w:hAnsi="宋体" w:cs="宋体"/>
          <w:sz w:val="24"/>
          <w:highlight w:val="none"/>
        </w:rPr>
        <w:t>。</w:t>
      </w:r>
    </w:p>
    <w:p w14:paraId="18877A3A">
      <w:pPr>
        <w:spacing w:line="360" w:lineRule="auto"/>
        <w:ind w:firstLine="480" w:firstLineChars="200"/>
        <w:rPr>
          <w:rFonts w:ascii="宋体" w:hAnsi="宋体" w:cs="宋体"/>
          <w:sz w:val="24"/>
          <w:highlight w:val="none"/>
        </w:rPr>
      </w:pPr>
      <w:r>
        <w:rPr>
          <w:rFonts w:hint="eastAsia" w:ascii="宋体" w:hAnsi="宋体" w:cs="宋体"/>
          <w:sz w:val="24"/>
          <w:highlight w:val="none"/>
        </w:rPr>
        <w:t>10.2 采购文件“第五章响应文件格式”所列的格式、内容以及供应商认为有必要提供的其它文件。</w:t>
      </w:r>
    </w:p>
    <w:p w14:paraId="165EAB3B">
      <w:pPr>
        <w:spacing w:line="360" w:lineRule="auto"/>
        <w:ind w:firstLine="482" w:firstLineChars="200"/>
        <w:rPr>
          <w:rFonts w:ascii="宋体" w:hAnsi="宋体" w:cs="宋体"/>
          <w:b/>
          <w:sz w:val="24"/>
          <w:highlight w:val="none"/>
        </w:rPr>
      </w:pPr>
      <w:r>
        <w:rPr>
          <w:rFonts w:hint="eastAsia" w:ascii="宋体" w:hAnsi="宋体" w:cs="宋体"/>
          <w:b/>
          <w:sz w:val="24"/>
          <w:highlight w:val="none"/>
        </w:rPr>
        <w:t>11. 响应文件（资格文件、商务技术文件、报价文件）编制的内容和要求</w:t>
      </w:r>
    </w:p>
    <w:p w14:paraId="446839C6">
      <w:pPr>
        <w:spacing w:line="360" w:lineRule="auto"/>
        <w:ind w:firstLine="482" w:firstLineChars="200"/>
        <w:rPr>
          <w:rFonts w:ascii="宋体" w:hAnsi="宋体" w:cs="宋体"/>
          <w:b/>
          <w:sz w:val="24"/>
          <w:highlight w:val="none"/>
        </w:rPr>
      </w:pPr>
      <w:r>
        <w:rPr>
          <w:rFonts w:hint="eastAsia" w:ascii="宋体" w:hAnsi="宋体" w:cs="宋体"/>
          <w:b/>
          <w:bCs/>
          <w:sz w:val="24"/>
          <w:highlight w:val="none"/>
        </w:rPr>
        <w:t>▲</w:t>
      </w:r>
      <w:r>
        <w:rPr>
          <w:rFonts w:hint="eastAsia" w:ascii="宋体" w:hAnsi="宋体" w:cs="宋体"/>
          <w:b/>
          <w:sz w:val="24"/>
          <w:highlight w:val="none"/>
        </w:rPr>
        <w:t>11.1 资格文件编制内容和要求</w:t>
      </w:r>
    </w:p>
    <w:p w14:paraId="17B97A82">
      <w:pPr>
        <w:spacing w:line="360" w:lineRule="auto"/>
        <w:ind w:firstLine="480" w:firstLineChars="200"/>
        <w:rPr>
          <w:rFonts w:ascii="宋体" w:hAnsi="宋体" w:cs="宋体"/>
          <w:bCs/>
          <w:sz w:val="24"/>
          <w:highlight w:val="none"/>
        </w:rPr>
      </w:pPr>
      <w:r>
        <w:rPr>
          <w:rFonts w:hint="eastAsia" w:ascii="宋体" w:hAnsi="宋体" w:cs="宋体"/>
          <w:bCs/>
          <w:sz w:val="24"/>
          <w:highlight w:val="none"/>
        </w:rPr>
        <w:t>11.1.1营业执照扫描件；</w:t>
      </w:r>
    </w:p>
    <w:p w14:paraId="69FE1449">
      <w:pPr>
        <w:spacing w:line="360" w:lineRule="auto"/>
        <w:ind w:firstLine="480" w:firstLineChars="200"/>
        <w:rPr>
          <w:rFonts w:ascii="宋体" w:hAnsi="宋体" w:cs="宋体"/>
          <w:sz w:val="24"/>
          <w:highlight w:val="none"/>
        </w:rPr>
      </w:pPr>
      <w:r>
        <w:rPr>
          <w:rFonts w:hint="eastAsia" w:ascii="宋体" w:hAnsi="宋体" w:cs="宋体"/>
          <w:sz w:val="24"/>
          <w:highlight w:val="none"/>
        </w:rPr>
        <w:t>11.1.2 负责人身份证扫描件；有被委托人的，则还应当提供授权委托书及被委托人的身份证扫描件；</w:t>
      </w:r>
    </w:p>
    <w:p w14:paraId="0CCA6A74">
      <w:pPr>
        <w:spacing w:line="360" w:lineRule="auto"/>
        <w:ind w:firstLine="480" w:firstLineChars="200"/>
        <w:rPr>
          <w:rFonts w:ascii="宋体" w:hAnsi="宋体" w:cs="宋体"/>
          <w:sz w:val="24"/>
          <w:highlight w:val="none"/>
        </w:rPr>
      </w:pPr>
      <w:r>
        <w:rPr>
          <w:rFonts w:hint="eastAsia" w:ascii="宋体" w:hAnsi="宋体" w:cs="宋体"/>
          <w:sz w:val="24"/>
          <w:highlight w:val="none"/>
        </w:rPr>
        <w:t>11.1.3 具有良好的财务会计制度、依法缴纳税收和社会保障资金的承诺函；</w:t>
      </w:r>
    </w:p>
    <w:p w14:paraId="6A3F6043">
      <w:pPr>
        <w:spacing w:line="360" w:lineRule="auto"/>
        <w:ind w:firstLine="480" w:firstLineChars="200"/>
        <w:rPr>
          <w:rFonts w:ascii="宋体" w:hAnsi="宋体" w:cs="宋体"/>
          <w:sz w:val="24"/>
          <w:highlight w:val="none"/>
        </w:rPr>
      </w:pPr>
      <w:r>
        <w:rPr>
          <w:rFonts w:hint="eastAsia" w:ascii="宋体" w:hAnsi="宋体" w:cs="宋体"/>
          <w:sz w:val="24"/>
          <w:highlight w:val="none"/>
        </w:rPr>
        <w:t>11.1.4 具有履行合同所必需设备和专业技术能力的承诺函；</w:t>
      </w:r>
    </w:p>
    <w:p w14:paraId="7E13111E">
      <w:pPr>
        <w:spacing w:line="360" w:lineRule="auto"/>
        <w:ind w:firstLine="480" w:firstLineChars="200"/>
        <w:rPr>
          <w:rFonts w:ascii="宋体" w:hAnsi="宋体" w:cs="宋体"/>
          <w:sz w:val="24"/>
          <w:highlight w:val="none"/>
        </w:rPr>
      </w:pPr>
      <w:r>
        <w:rPr>
          <w:rFonts w:hint="eastAsia" w:ascii="宋体" w:hAnsi="宋体" w:cs="宋体"/>
          <w:sz w:val="24"/>
          <w:highlight w:val="none"/>
        </w:rPr>
        <w:t>11.1.5无重大违法及相关失信记录声明书；</w:t>
      </w:r>
    </w:p>
    <w:p w14:paraId="469FDA93">
      <w:pPr>
        <w:spacing w:line="360" w:lineRule="auto"/>
        <w:ind w:firstLine="480" w:firstLineChars="200"/>
        <w:rPr>
          <w:rFonts w:ascii="宋体" w:hAnsi="宋体" w:cs="宋体"/>
          <w:sz w:val="24"/>
          <w:highlight w:val="none"/>
        </w:rPr>
      </w:pPr>
      <w:r>
        <w:rPr>
          <w:rFonts w:hint="eastAsia" w:ascii="宋体" w:hAnsi="宋体" w:cs="宋体"/>
          <w:sz w:val="24"/>
          <w:highlight w:val="none"/>
        </w:rPr>
        <w:t>11.1.6落实政府采购政策需满足的资格要求：本项目专门面向中小企业采购，服务全部由符合政策要求的中小企业承接（残疾人福利性单位及监狱企业视同小型、微型企业），需上传《中小企业声明函》或《残疾人福利性单位声明函》或《监狱企业证明》。</w:t>
      </w:r>
    </w:p>
    <w:p w14:paraId="59E88FAE">
      <w:pPr>
        <w:spacing w:line="360" w:lineRule="auto"/>
        <w:ind w:firstLine="480" w:firstLineChars="200"/>
        <w:rPr>
          <w:rFonts w:ascii="宋体" w:hAnsi="宋体" w:cs="宋体"/>
          <w:sz w:val="24"/>
          <w:highlight w:val="none"/>
        </w:rPr>
      </w:pPr>
      <w:r>
        <w:rPr>
          <w:rFonts w:hint="eastAsia" w:ascii="宋体" w:hAnsi="宋体" w:cs="宋体"/>
          <w:sz w:val="24"/>
          <w:highlight w:val="none"/>
        </w:rPr>
        <w:t>11.1.7联合体协议书（若有）；</w:t>
      </w:r>
    </w:p>
    <w:p w14:paraId="7B5D7DE1">
      <w:pPr>
        <w:spacing w:line="360" w:lineRule="auto"/>
        <w:ind w:firstLine="480" w:firstLineChars="200"/>
        <w:rPr>
          <w:rFonts w:ascii="宋体" w:hAnsi="宋体" w:cs="宋体"/>
          <w:sz w:val="24"/>
          <w:highlight w:val="none"/>
        </w:rPr>
      </w:pPr>
      <w:r>
        <w:rPr>
          <w:rFonts w:hint="eastAsia" w:ascii="宋体" w:hAnsi="宋体" w:cs="宋体"/>
          <w:sz w:val="24"/>
          <w:highlight w:val="none"/>
        </w:rPr>
        <w:t>11.1.8分包意向协议书（若有）；</w:t>
      </w:r>
    </w:p>
    <w:p w14:paraId="4546A572">
      <w:pPr>
        <w:spacing w:line="360" w:lineRule="auto"/>
        <w:ind w:firstLine="480" w:firstLineChars="200"/>
        <w:rPr>
          <w:rFonts w:ascii="宋体" w:hAnsi="宋体" w:cs="宋体"/>
          <w:sz w:val="24"/>
          <w:highlight w:val="none"/>
        </w:rPr>
      </w:pPr>
      <w:r>
        <w:rPr>
          <w:rFonts w:hint="eastAsia" w:ascii="宋体" w:hAnsi="宋体" w:cs="宋体"/>
          <w:sz w:val="24"/>
          <w:highlight w:val="none"/>
        </w:rPr>
        <w:t>11.1.9 特定资格条件证明材料扫描件（若有）</w:t>
      </w:r>
    </w:p>
    <w:p w14:paraId="55FA8DFA">
      <w:pPr>
        <w:spacing w:line="360" w:lineRule="auto"/>
        <w:ind w:firstLine="480" w:firstLineChars="200"/>
        <w:rPr>
          <w:rFonts w:ascii="宋体" w:hAnsi="宋体" w:cs="宋体"/>
          <w:sz w:val="24"/>
          <w:highlight w:val="none"/>
        </w:rPr>
      </w:pPr>
      <w:r>
        <w:rPr>
          <w:rFonts w:hint="eastAsia" w:ascii="宋体" w:hAnsi="宋体" w:cs="宋体"/>
          <w:sz w:val="24"/>
          <w:highlight w:val="none"/>
        </w:rPr>
        <w:t>11.1.10 以上扫描件均需加盖单位公章。</w:t>
      </w:r>
    </w:p>
    <w:p w14:paraId="22846ECF">
      <w:pPr>
        <w:spacing w:line="360" w:lineRule="auto"/>
        <w:ind w:firstLine="480" w:firstLineChars="200"/>
        <w:rPr>
          <w:rFonts w:ascii="宋体" w:hAnsi="宋体" w:cs="宋体"/>
          <w:sz w:val="24"/>
          <w:highlight w:val="none"/>
        </w:rPr>
      </w:pPr>
      <w:r>
        <w:rPr>
          <w:rFonts w:hint="eastAsia" w:ascii="宋体" w:hAnsi="宋体" w:cs="宋体"/>
          <w:sz w:val="24"/>
          <w:highlight w:val="none"/>
        </w:rPr>
        <w:t>11.1.11 以上材料有格式的严格按格式要求填写（格式见“第五章 响应文件格式”）</w:t>
      </w:r>
    </w:p>
    <w:p w14:paraId="3FF23E00">
      <w:pPr>
        <w:spacing w:line="360" w:lineRule="auto"/>
        <w:ind w:firstLine="482" w:firstLineChars="200"/>
        <w:rPr>
          <w:rFonts w:ascii="宋体" w:hAnsi="宋体" w:cs="宋体"/>
          <w:b/>
          <w:sz w:val="24"/>
          <w:highlight w:val="none"/>
        </w:rPr>
      </w:pPr>
      <w:r>
        <w:rPr>
          <w:rFonts w:hint="eastAsia" w:ascii="宋体" w:hAnsi="宋体" w:cs="宋体"/>
          <w:b/>
          <w:sz w:val="24"/>
          <w:highlight w:val="none"/>
        </w:rPr>
        <w:t>11.2 商务技术文件编制的内容和要求</w:t>
      </w:r>
    </w:p>
    <w:p w14:paraId="59D91C0B">
      <w:pPr>
        <w:spacing w:line="360" w:lineRule="auto"/>
        <w:ind w:firstLine="482" w:firstLineChars="200"/>
        <w:rPr>
          <w:rFonts w:ascii="宋体" w:hAnsi="宋体" w:cs="宋体"/>
          <w:sz w:val="24"/>
          <w:highlight w:val="none"/>
        </w:rPr>
      </w:pPr>
      <w:r>
        <w:rPr>
          <w:rFonts w:hint="eastAsia" w:ascii="宋体" w:hAnsi="宋体" w:cs="宋体"/>
          <w:b/>
          <w:bCs/>
          <w:sz w:val="24"/>
          <w:highlight w:val="none"/>
        </w:rPr>
        <w:t>▲</w:t>
      </w:r>
      <w:r>
        <w:rPr>
          <w:rFonts w:hint="eastAsia" w:ascii="宋体" w:hAnsi="宋体" w:cs="宋体"/>
          <w:sz w:val="24"/>
          <w:highlight w:val="none"/>
        </w:rPr>
        <w:t>11.2.1 投标声明书；</w:t>
      </w:r>
    </w:p>
    <w:p w14:paraId="7736F436">
      <w:pPr>
        <w:spacing w:line="360" w:lineRule="auto"/>
        <w:ind w:firstLine="482" w:firstLineChars="200"/>
        <w:rPr>
          <w:rFonts w:ascii="宋体" w:hAnsi="宋体" w:cs="宋体"/>
          <w:sz w:val="24"/>
          <w:highlight w:val="none"/>
        </w:rPr>
      </w:pPr>
      <w:r>
        <w:rPr>
          <w:rFonts w:hint="eastAsia" w:ascii="宋体" w:hAnsi="宋体" w:cs="宋体"/>
          <w:b/>
          <w:bCs/>
          <w:sz w:val="24"/>
          <w:highlight w:val="none"/>
        </w:rPr>
        <w:t>▲</w:t>
      </w:r>
      <w:r>
        <w:rPr>
          <w:rFonts w:hint="eastAsia" w:ascii="宋体" w:hAnsi="宋体" w:cs="宋体"/>
          <w:sz w:val="24"/>
          <w:highlight w:val="none"/>
        </w:rPr>
        <w:t>11.2.2 供应商投标申请表；</w:t>
      </w:r>
    </w:p>
    <w:p w14:paraId="7FDD5B50">
      <w:pPr>
        <w:spacing w:line="360" w:lineRule="auto"/>
        <w:ind w:firstLine="482" w:firstLineChars="200"/>
        <w:rPr>
          <w:rFonts w:ascii="宋体" w:hAnsi="宋体" w:cs="宋体"/>
          <w:sz w:val="24"/>
          <w:highlight w:val="none"/>
        </w:rPr>
      </w:pPr>
      <w:r>
        <w:rPr>
          <w:rFonts w:hint="eastAsia" w:ascii="宋体" w:hAnsi="宋体" w:cs="宋体"/>
          <w:b/>
          <w:bCs/>
          <w:sz w:val="24"/>
          <w:highlight w:val="none"/>
        </w:rPr>
        <w:t>▲</w:t>
      </w:r>
      <w:r>
        <w:rPr>
          <w:rFonts w:hint="eastAsia" w:ascii="宋体" w:hAnsi="宋体" w:cs="宋体"/>
          <w:sz w:val="24"/>
          <w:highlight w:val="none"/>
        </w:rPr>
        <w:t>11.2.3 商务响应表；</w:t>
      </w:r>
    </w:p>
    <w:p w14:paraId="2D39264E">
      <w:pPr>
        <w:spacing w:line="360" w:lineRule="auto"/>
        <w:ind w:firstLine="480" w:firstLineChars="200"/>
        <w:rPr>
          <w:rFonts w:ascii="宋体" w:hAnsi="宋体" w:cs="宋体"/>
          <w:sz w:val="24"/>
          <w:highlight w:val="none"/>
        </w:rPr>
      </w:pPr>
      <w:r>
        <w:rPr>
          <w:rFonts w:hint="eastAsia" w:ascii="宋体" w:hAnsi="宋体" w:cs="宋体"/>
          <w:sz w:val="24"/>
          <w:highlight w:val="none"/>
        </w:rPr>
        <w:t>11.2.4 供应商应对照采购文件 “第二章 采购需求”所列的内容提供完整产品、服务、技术指标等。</w:t>
      </w:r>
    </w:p>
    <w:p w14:paraId="249F5AA5">
      <w:pPr>
        <w:spacing w:line="360" w:lineRule="auto"/>
        <w:ind w:firstLine="480" w:firstLineChars="200"/>
        <w:rPr>
          <w:rFonts w:ascii="宋体" w:hAnsi="宋体" w:cs="宋体"/>
          <w:sz w:val="24"/>
          <w:highlight w:val="none"/>
        </w:rPr>
      </w:pPr>
      <w:r>
        <w:rPr>
          <w:rFonts w:hint="eastAsia" w:ascii="宋体" w:hAnsi="宋体" w:cs="宋体"/>
          <w:sz w:val="24"/>
          <w:highlight w:val="none"/>
        </w:rPr>
        <w:t>11.2.5 项目承诺：采购文件规定的要求仅为基本要求，供应商可以作出优于或高于采购文件中所要求的承诺。</w:t>
      </w:r>
    </w:p>
    <w:p w14:paraId="3E49AB92">
      <w:pPr>
        <w:spacing w:line="360" w:lineRule="auto"/>
        <w:ind w:firstLine="480" w:firstLineChars="200"/>
        <w:rPr>
          <w:rFonts w:ascii="宋体" w:hAnsi="宋体" w:cs="宋体"/>
          <w:sz w:val="24"/>
          <w:highlight w:val="none"/>
        </w:rPr>
      </w:pPr>
      <w:r>
        <w:rPr>
          <w:rFonts w:hint="eastAsia" w:ascii="宋体" w:hAnsi="宋体" w:cs="宋体"/>
          <w:sz w:val="24"/>
          <w:highlight w:val="none"/>
        </w:rPr>
        <w:t>11.2.6 供应商认为有必要提交的其他技术证明资料。</w:t>
      </w:r>
    </w:p>
    <w:p w14:paraId="57AEA574">
      <w:pPr>
        <w:spacing w:line="360" w:lineRule="auto"/>
        <w:ind w:firstLine="480" w:firstLineChars="200"/>
        <w:rPr>
          <w:rFonts w:ascii="宋体" w:hAnsi="宋体" w:cs="宋体"/>
          <w:b/>
          <w:bCs/>
          <w:sz w:val="24"/>
          <w:highlight w:val="none"/>
        </w:rPr>
      </w:pPr>
      <w:r>
        <w:rPr>
          <w:rFonts w:hint="eastAsia" w:ascii="宋体" w:hAnsi="宋体" w:cs="宋体"/>
          <w:sz w:val="24"/>
          <w:highlight w:val="none"/>
        </w:rPr>
        <w:t>11.2.7供应商未在响应文件的商务技术文件中注明上述相关明细或证明的，造成后果由供应商自行承担。</w:t>
      </w:r>
    </w:p>
    <w:p w14:paraId="19125939">
      <w:pPr>
        <w:spacing w:line="360" w:lineRule="auto"/>
        <w:ind w:firstLine="480" w:firstLineChars="200"/>
        <w:rPr>
          <w:rFonts w:ascii="宋体" w:hAnsi="宋体" w:cs="宋体"/>
          <w:sz w:val="24"/>
          <w:highlight w:val="none"/>
        </w:rPr>
      </w:pPr>
      <w:r>
        <w:rPr>
          <w:rFonts w:hint="eastAsia" w:ascii="宋体" w:hAnsi="宋体" w:cs="宋体"/>
          <w:sz w:val="24"/>
          <w:highlight w:val="none"/>
        </w:rPr>
        <w:t>11.2.8 以上材料有格式的严格按格式要求填写（格式见“第五章 响应文件格式”）</w:t>
      </w:r>
    </w:p>
    <w:p w14:paraId="55BA3610">
      <w:pPr>
        <w:spacing w:line="360" w:lineRule="auto"/>
        <w:ind w:firstLine="482" w:firstLineChars="200"/>
        <w:rPr>
          <w:rFonts w:ascii="宋体" w:hAnsi="宋体" w:cs="宋体"/>
          <w:b/>
          <w:sz w:val="24"/>
          <w:highlight w:val="none"/>
        </w:rPr>
      </w:pPr>
      <w:r>
        <w:rPr>
          <w:rFonts w:hint="eastAsia" w:ascii="宋体" w:hAnsi="宋体" w:cs="宋体"/>
          <w:b/>
          <w:sz w:val="24"/>
          <w:highlight w:val="none"/>
        </w:rPr>
        <w:t>11.3 报价文件编制的内容和要求</w:t>
      </w:r>
    </w:p>
    <w:p w14:paraId="177098BA">
      <w:pPr>
        <w:spacing w:line="360" w:lineRule="auto"/>
        <w:ind w:firstLine="480" w:firstLineChars="200"/>
        <w:rPr>
          <w:rFonts w:ascii="宋体" w:hAnsi="宋体" w:cs="宋体"/>
          <w:sz w:val="24"/>
          <w:highlight w:val="none"/>
        </w:rPr>
      </w:pPr>
      <w:r>
        <w:rPr>
          <w:rFonts w:hint="eastAsia" w:ascii="宋体" w:hAnsi="宋体" w:cs="宋体"/>
          <w:sz w:val="24"/>
          <w:highlight w:val="none"/>
        </w:rPr>
        <w:t>11.3.1 开标一览表；</w:t>
      </w:r>
    </w:p>
    <w:p w14:paraId="7C204DF3">
      <w:pPr>
        <w:spacing w:line="360" w:lineRule="auto"/>
        <w:ind w:firstLine="480" w:firstLineChars="200"/>
        <w:rPr>
          <w:rFonts w:ascii="宋体" w:hAnsi="宋体" w:cs="宋体"/>
          <w:sz w:val="24"/>
          <w:highlight w:val="none"/>
        </w:rPr>
      </w:pPr>
      <w:r>
        <w:rPr>
          <w:rFonts w:hint="eastAsia" w:ascii="宋体" w:hAnsi="宋体" w:cs="宋体"/>
          <w:sz w:val="24"/>
          <w:highlight w:val="none"/>
        </w:rPr>
        <w:t>11.3.2分项报价表；</w:t>
      </w:r>
    </w:p>
    <w:p w14:paraId="343AEBF9">
      <w:pPr>
        <w:spacing w:line="360" w:lineRule="auto"/>
        <w:ind w:firstLine="480" w:firstLineChars="200"/>
        <w:rPr>
          <w:rFonts w:ascii="宋体" w:hAnsi="宋体" w:cs="宋体"/>
          <w:sz w:val="24"/>
          <w:highlight w:val="none"/>
        </w:rPr>
      </w:pPr>
      <w:r>
        <w:rPr>
          <w:rFonts w:hint="eastAsia" w:ascii="宋体" w:hAnsi="宋体" w:cs="宋体"/>
          <w:sz w:val="24"/>
          <w:highlight w:val="none"/>
        </w:rPr>
        <w:t>11.3.3 按采购文件“第五章 响应文件格式”所列的内容和格式的要求，以及供应商认为有必要提供的其它文件。</w:t>
      </w:r>
    </w:p>
    <w:p w14:paraId="19AC8D0B">
      <w:pPr>
        <w:pStyle w:val="26"/>
        <w:bidi w:val="0"/>
      </w:pPr>
      <w:r>
        <w:rPr>
          <w:rFonts w:hint="eastAsia"/>
        </w:rPr>
        <w:t>11.3.4投标报价</w:t>
      </w:r>
    </w:p>
    <w:p w14:paraId="6B909143">
      <w:pPr>
        <w:spacing w:line="360" w:lineRule="auto"/>
        <w:ind w:firstLine="482" w:firstLineChars="200"/>
        <w:rPr>
          <w:rFonts w:ascii="宋体" w:hAnsi="宋体" w:cs="宋体"/>
          <w:bCs/>
          <w:sz w:val="24"/>
          <w:highlight w:val="none"/>
        </w:rPr>
      </w:pPr>
      <w:r>
        <w:rPr>
          <w:rFonts w:hint="eastAsia" w:ascii="宋体" w:hAnsi="宋体" w:cs="宋体"/>
          <w:b/>
          <w:bCs/>
          <w:sz w:val="24"/>
          <w:highlight w:val="none"/>
        </w:rPr>
        <w:t>▲</w:t>
      </w:r>
      <w:r>
        <w:rPr>
          <w:rFonts w:hint="eastAsia" w:ascii="宋体" w:hAnsi="宋体" w:cs="宋体"/>
          <w:sz w:val="24"/>
          <w:highlight w:val="none"/>
        </w:rPr>
        <w:t>11.3.4</w:t>
      </w:r>
      <w:r>
        <w:rPr>
          <w:rFonts w:hint="eastAsia" w:ascii="宋体" w:hAnsi="宋体" w:cs="宋体"/>
          <w:bCs/>
          <w:sz w:val="24"/>
          <w:highlight w:val="none"/>
        </w:rPr>
        <w:t>.1 供应商应在采购文件所附表格格式填写产品、服务的单价和投标报价。响应文件只允许有一个报价，有选择的或者有条件的报价将不予接受。</w:t>
      </w:r>
    </w:p>
    <w:p w14:paraId="0C1FE653">
      <w:pPr>
        <w:spacing w:line="360" w:lineRule="auto"/>
        <w:ind w:firstLine="480" w:firstLineChars="200"/>
        <w:rPr>
          <w:rFonts w:ascii="宋体" w:hAnsi="宋体" w:cs="宋体"/>
          <w:b/>
          <w:bCs/>
          <w:sz w:val="24"/>
          <w:highlight w:val="none"/>
        </w:rPr>
      </w:pPr>
      <w:r>
        <w:rPr>
          <w:rFonts w:hint="eastAsia" w:ascii="宋体" w:hAnsi="宋体" w:cs="宋体"/>
          <w:sz w:val="24"/>
          <w:highlight w:val="none"/>
        </w:rPr>
        <w:t>11.3.4.2 相关报价明细表填写时，应详细注明该表列举的费用及分项清单。</w:t>
      </w:r>
    </w:p>
    <w:p w14:paraId="1362C942">
      <w:pPr>
        <w:spacing w:line="360" w:lineRule="auto"/>
        <w:ind w:firstLine="480"/>
        <w:rPr>
          <w:rFonts w:ascii="宋体" w:hAnsi="宋体" w:cs="宋体"/>
          <w:sz w:val="24"/>
          <w:highlight w:val="none"/>
        </w:rPr>
      </w:pPr>
      <w:r>
        <w:rPr>
          <w:rFonts w:hint="eastAsia" w:ascii="宋体" w:hAnsi="宋体" w:cs="宋体"/>
          <w:b/>
          <w:bCs/>
          <w:sz w:val="24"/>
          <w:highlight w:val="none"/>
        </w:rPr>
        <w:t>▲</w:t>
      </w:r>
      <w:r>
        <w:rPr>
          <w:rFonts w:hint="eastAsia" w:ascii="宋体" w:hAnsi="宋体" w:cs="宋体"/>
          <w:sz w:val="24"/>
          <w:highlight w:val="none"/>
        </w:rPr>
        <w:t>11.3.4.3 报价超过采购最高限价的，供应商不得推荐为中标候选人。</w:t>
      </w:r>
    </w:p>
    <w:p w14:paraId="3CDF12F5">
      <w:pPr>
        <w:spacing w:line="360" w:lineRule="auto"/>
        <w:ind w:firstLine="480"/>
        <w:rPr>
          <w:rFonts w:ascii="宋体" w:hAnsi="宋体" w:cs="宋体"/>
          <w:sz w:val="24"/>
          <w:highlight w:val="none"/>
        </w:rPr>
      </w:pPr>
      <w:r>
        <w:rPr>
          <w:rFonts w:hint="eastAsia" w:ascii="宋体" w:hAnsi="宋体" w:cs="宋体"/>
          <w:b/>
          <w:bCs/>
          <w:sz w:val="24"/>
          <w:highlight w:val="none"/>
        </w:rPr>
        <w:t>▲</w:t>
      </w:r>
      <w:r>
        <w:rPr>
          <w:rFonts w:hint="eastAsia" w:ascii="宋体" w:hAnsi="宋体" w:cs="宋体"/>
          <w:sz w:val="24"/>
          <w:highlight w:val="none"/>
        </w:rPr>
        <w:t>11.3.4.4 供应商报价只有总报价而无分项报价的，供应商不得推荐为中标候选人。供应商报价只有分项报价而无总报价的，其不得推荐为中标候选人。</w:t>
      </w:r>
    </w:p>
    <w:p w14:paraId="142B1755">
      <w:pPr>
        <w:spacing w:line="360" w:lineRule="auto"/>
        <w:ind w:firstLine="482" w:firstLineChars="200"/>
        <w:rPr>
          <w:rFonts w:ascii="宋体" w:hAnsi="宋体" w:cs="宋体"/>
          <w:b/>
          <w:sz w:val="24"/>
          <w:highlight w:val="none"/>
        </w:rPr>
      </w:pPr>
      <w:r>
        <w:rPr>
          <w:rFonts w:hint="eastAsia" w:ascii="宋体" w:hAnsi="宋体" w:cs="宋体"/>
          <w:b/>
          <w:bCs/>
          <w:sz w:val="24"/>
          <w:highlight w:val="none"/>
        </w:rPr>
        <w:t>▲</w:t>
      </w:r>
      <w:r>
        <w:rPr>
          <w:rFonts w:hint="eastAsia" w:ascii="宋体" w:hAnsi="宋体" w:cs="宋体"/>
          <w:sz w:val="24"/>
          <w:highlight w:val="none"/>
        </w:rPr>
        <w:t>11.3.4.5 最后报价是履行合同的最终价格，应包括本次项目实施所需的物资、设备、耗材、劳务费、就餐住宿费、交通费、管理、保险、利润、税金、人身意外伤害保险费、综合验收、政策性文件规定费用及合同包含的所有风险、责任等所有费用，供应商应列入而未列入其中的费用，均视为已包含在内，风险由供应商承担。</w:t>
      </w:r>
    </w:p>
    <w:p w14:paraId="63AB01E1">
      <w:pPr>
        <w:spacing w:line="360" w:lineRule="auto"/>
        <w:ind w:firstLine="480" w:firstLineChars="200"/>
        <w:rPr>
          <w:rFonts w:ascii="宋体" w:hAnsi="宋体" w:cs="宋体"/>
          <w:b/>
          <w:sz w:val="24"/>
          <w:highlight w:val="none"/>
        </w:rPr>
      </w:pPr>
      <w:r>
        <w:rPr>
          <w:rFonts w:hint="eastAsia" w:ascii="宋体" w:hAnsi="宋体" w:cs="宋体"/>
          <w:bCs/>
          <w:sz w:val="24"/>
          <w:highlight w:val="none"/>
        </w:rPr>
        <w:t xml:space="preserve">11.4 </w:t>
      </w:r>
      <w:r>
        <w:rPr>
          <w:rFonts w:hint="eastAsia" w:ascii="宋体" w:hAnsi="宋体" w:cs="宋体"/>
          <w:sz w:val="24"/>
          <w:highlight w:val="none"/>
        </w:rPr>
        <w:t>供应商未在响应文件中注明上述相关明细或证明的，造成后果由供应商自行承担。</w:t>
      </w:r>
    </w:p>
    <w:p w14:paraId="2DB42CFD">
      <w:pPr>
        <w:spacing w:line="360" w:lineRule="auto"/>
        <w:ind w:firstLine="482" w:firstLineChars="200"/>
        <w:rPr>
          <w:rFonts w:ascii="宋体" w:hAnsi="宋体" w:cs="宋体"/>
          <w:sz w:val="24"/>
          <w:highlight w:val="none"/>
        </w:rPr>
      </w:pPr>
      <w:r>
        <w:rPr>
          <w:rFonts w:hint="eastAsia" w:ascii="宋体" w:hAnsi="宋体" w:cs="宋体"/>
          <w:b/>
          <w:sz w:val="24"/>
          <w:highlight w:val="none"/>
        </w:rPr>
        <w:t>11.5 排版</w:t>
      </w:r>
      <w:r>
        <w:rPr>
          <w:rFonts w:hint="eastAsia" w:ascii="宋体" w:hAnsi="宋体" w:cs="宋体"/>
          <w:sz w:val="24"/>
          <w:highlight w:val="none"/>
        </w:rPr>
        <w:t>：</w:t>
      </w:r>
      <w:r>
        <w:rPr>
          <w:rFonts w:hint="eastAsia" w:ascii="宋体" w:hAnsi="宋体" w:cs="宋体"/>
          <w:kern w:val="0"/>
          <w:sz w:val="24"/>
          <w:highlight w:val="none"/>
        </w:rPr>
        <w:t>所有文字及表格采用黑色，正文字体采用宋体小四号字体，标题字体采用宋体小二号字体。页码应逐页连续编注，并应设在每页的页脚正中，页码应采用单纯的阿拉伯数字标示，数字两侧不出现诸如括弧、小横线等其他符号，页码字体为小四号宋体。任何一页上不设置页眉。正文文字说明部分的行距为1.5倍行距，表格内文字部分的行距为单倍行距。</w:t>
      </w:r>
    </w:p>
    <w:p w14:paraId="50DFF919">
      <w:pPr>
        <w:spacing w:line="360" w:lineRule="auto"/>
        <w:ind w:firstLine="480"/>
        <w:rPr>
          <w:rFonts w:ascii="宋体" w:hAnsi="宋体" w:cs="宋体"/>
          <w:sz w:val="24"/>
        </w:rPr>
      </w:pPr>
      <w:r>
        <w:rPr>
          <w:rFonts w:hint="eastAsia" w:ascii="宋体" w:hAnsi="宋体" w:cs="宋体"/>
          <w:b/>
          <w:sz w:val="24"/>
        </w:rPr>
        <w:t>11.6 封面</w:t>
      </w:r>
      <w:r>
        <w:rPr>
          <w:rFonts w:hint="eastAsia" w:ascii="宋体" w:hAnsi="宋体" w:cs="宋体"/>
          <w:sz w:val="24"/>
        </w:rPr>
        <w:t>：按照采购文件规定的要求制作封面，并按本章的要求加盖供应商公章。</w:t>
      </w:r>
    </w:p>
    <w:p w14:paraId="52946B78">
      <w:pPr>
        <w:spacing w:line="360" w:lineRule="auto"/>
        <w:ind w:firstLine="480" w:firstLineChars="200"/>
        <w:rPr>
          <w:rFonts w:ascii="宋体" w:hAnsi="宋体" w:cs="宋体"/>
          <w:sz w:val="24"/>
        </w:rPr>
      </w:pPr>
      <w:r>
        <w:rPr>
          <w:rFonts w:hint="eastAsia" w:ascii="宋体" w:hAnsi="宋体" w:cs="宋体"/>
          <w:sz w:val="24"/>
        </w:rPr>
        <w:t>12. 投标产品（或服务）应符合第二章采购需求的要求。</w:t>
      </w:r>
    </w:p>
    <w:p w14:paraId="5A811D58">
      <w:pPr>
        <w:spacing w:line="360" w:lineRule="auto"/>
        <w:ind w:firstLine="480" w:firstLineChars="200"/>
        <w:rPr>
          <w:rFonts w:ascii="宋体" w:hAnsi="宋体" w:cs="宋体"/>
          <w:sz w:val="24"/>
        </w:rPr>
      </w:pPr>
      <w:r>
        <w:rPr>
          <w:rFonts w:hint="eastAsia" w:ascii="宋体" w:hAnsi="宋体" w:cs="宋体"/>
          <w:sz w:val="24"/>
        </w:rPr>
        <w:t>12.1 供应商需提交其拟供产品（或服务）所符合采购文件规定的证明文件，其应作为响应文件的一部分。上述文件可以是文字资料、文本、图纸和数据。</w:t>
      </w:r>
    </w:p>
    <w:p w14:paraId="2857AA0C">
      <w:pPr>
        <w:spacing w:line="360" w:lineRule="auto"/>
        <w:ind w:firstLine="482" w:firstLineChars="200"/>
        <w:rPr>
          <w:rFonts w:ascii="宋体" w:hAnsi="宋体" w:cs="宋体"/>
          <w:b/>
          <w:sz w:val="24"/>
        </w:rPr>
      </w:pPr>
      <w:r>
        <w:rPr>
          <w:rFonts w:hint="eastAsia" w:ascii="宋体" w:hAnsi="宋体" w:cs="宋体"/>
          <w:b/>
          <w:sz w:val="24"/>
        </w:rPr>
        <w:t>13. 投标有效期</w:t>
      </w:r>
    </w:p>
    <w:p w14:paraId="3FD0603E">
      <w:pPr>
        <w:spacing w:line="360" w:lineRule="auto"/>
        <w:ind w:firstLine="480" w:firstLineChars="200"/>
        <w:rPr>
          <w:rFonts w:ascii="宋体" w:hAnsi="宋体" w:cs="宋体"/>
          <w:sz w:val="24"/>
        </w:rPr>
      </w:pPr>
      <w:r>
        <w:rPr>
          <w:rFonts w:hint="eastAsia" w:ascii="宋体" w:hAnsi="宋体" w:cs="宋体"/>
          <w:sz w:val="24"/>
        </w:rPr>
        <w:t>▲13.1 响应文件自提交响应文件截止之日起，投标有效期均为90天。</w:t>
      </w:r>
    </w:p>
    <w:p w14:paraId="707D8276">
      <w:pPr>
        <w:spacing w:line="360" w:lineRule="auto"/>
        <w:ind w:firstLine="482" w:firstLineChars="200"/>
        <w:rPr>
          <w:rFonts w:ascii="宋体" w:hAnsi="宋体" w:cs="宋体"/>
          <w:b/>
          <w:sz w:val="24"/>
        </w:rPr>
      </w:pPr>
      <w:r>
        <w:rPr>
          <w:rFonts w:hint="eastAsia" w:ascii="宋体" w:hAnsi="宋体" w:cs="宋体"/>
          <w:b/>
          <w:sz w:val="24"/>
        </w:rPr>
        <w:t>14. 响应文件的签署及规定</w:t>
      </w:r>
    </w:p>
    <w:p w14:paraId="03EEEB0A">
      <w:pPr>
        <w:spacing w:line="360" w:lineRule="auto"/>
        <w:ind w:firstLine="480" w:firstLineChars="200"/>
        <w:rPr>
          <w:rFonts w:ascii="宋体" w:hAnsi="宋体" w:cs="宋体"/>
          <w:sz w:val="24"/>
        </w:rPr>
      </w:pPr>
      <w:r>
        <w:rPr>
          <w:rFonts w:hint="eastAsia" w:ascii="宋体" w:hAnsi="宋体" w:cs="宋体"/>
          <w:sz w:val="24"/>
        </w:rPr>
        <w:t>14.1 供应商应按采购文件规定的内容和要求编制响应文件，响应文件须清楚的标明“资格文件”、“商务技术文件”、“报价文件”的字样。</w:t>
      </w:r>
    </w:p>
    <w:p w14:paraId="395D9B5C">
      <w:pPr>
        <w:pStyle w:val="18"/>
        <w:ind w:firstLine="482" w:firstLineChars="200"/>
        <w:rPr>
          <w:rFonts w:ascii="宋体" w:hAnsi="宋体" w:eastAsia="宋体" w:cs="宋体"/>
          <w:b/>
          <w:bCs/>
          <w:sz w:val="24"/>
        </w:rPr>
      </w:pPr>
      <w:r>
        <w:rPr>
          <w:rFonts w:hint="eastAsia" w:ascii="宋体" w:hAnsi="宋体" w:eastAsia="宋体" w:cs="宋体"/>
          <w:b/>
          <w:bCs/>
          <w:sz w:val="24"/>
        </w:rPr>
        <w:t>14.2其中电子加密响应文件中所须加盖公章部分均采用CA签章。</w:t>
      </w:r>
    </w:p>
    <w:p w14:paraId="547365F0">
      <w:pPr>
        <w:pStyle w:val="4"/>
        <w:spacing w:before="240" w:after="240"/>
        <w:ind w:firstLine="0" w:firstLineChars="0"/>
        <w:rPr>
          <w:rFonts w:ascii="宋体" w:hAnsi="宋体" w:eastAsia="宋体" w:cs="宋体"/>
          <w:sz w:val="32"/>
          <w:szCs w:val="32"/>
        </w:rPr>
      </w:pPr>
      <w:bookmarkStart w:id="154" w:name="_Toc493955960"/>
      <w:bookmarkStart w:id="155" w:name="_Toc15017"/>
      <w:r>
        <w:rPr>
          <w:rFonts w:hint="eastAsia" w:ascii="宋体" w:hAnsi="宋体" w:eastAsia="宋体" w:cs="宋体"/>
          <w:sz w:val="32"/>
          <w:szCs w:val="32"/>
        </w:rPr>
        <w:t>四   投标保证金</w:t>
      </w:r>
      <w:bookmarkEnd w:id="154"/>
      <w:bookmarkEnd w:id="155"/>
    </w:p>
    <w:p w14:paraId="6FD5A6D8">
      <w:pPr>
        <w:spacing w:line="360" w:lineRule="auto"/>
        <w:ind w:firstLine="482" w:firstLineChars="200"/>
        <w:rPr>
          <w:rFonts w:ascii="宋体" w:hAnsi="宋体" w:cs="宋体"/>
          <w:b/>
          <w:sz w:val="24"/>
        </w:rPr>
      </w:pPr>
      <w:r>
        <w:rPr>
          <w:rFonts w:hint="eastAsia" w:ascii="宋体" w:hAnsi="宋体" w:cs="宋体"/>
          <w:b/>
          <w:sz w:val="24"/>
        </w:rPr>
        <w:t>15. 投标保证金（无）</w:t>
      </w:r>
    </w:p>
    <w:p w14:paraId="774890F0">
      <w:pPr>
        <w:pStyle w:val="4"/>
        <w:spacing w:before="240" w:after="240"/>
        <w:ind w:firstLine="0" w:firstLineChars="0"/>
        <w:rPr>
          <w:rFonts w:ascii="宋体" w:hAnsi="宋体" w:eastAsia="宋体" w:cs="宋体"/>
          <w:sz w:val="32"/>
          <w:szCs w:val="32"/>
        </w:rPr>
      </w:pPr>
      <w:bookmarkStart w:id="156" w:name="_Toc107820049"/>
      <w:bookmarkStart w:id="157" w:name="_Toc56928685"/>
      <w:bookmarkStart w:id="158" w:name="_Toc493955961"/>
      <w:bookmarkStart w:id="159" w:name="_Toc10268"/>
      <w:r>
        <w:rPr>
          <w:rFonts w:hint="eastAsia" w:ascii="宋体" w:hAnsi="宋体" w:eastAsia="宋体" w:cs="宋体"/>
          <w:sz w:val="32"/>
          <w:szCs w:val="32"/>
        </w:rPr>
        <w:t>五   响应文件的加密、标记、提交</w:t>
      </w:r>
      <w:bookmarkEnd w:id="156"/>
      <w:bookmarkEnd w:id="157"/>
      <w:r>
        <w:rPr>
          <w:rFonts w:hint="eastAsia" w:ascii="宋体" w:hAnsi="宋体" w:eastAsia="宋体" w:cs="宋体"/>
          <w:sz w:val="32"/>
          <w:szCs w:val="32"/>
        </w:rPr>
        <w:t>、修改和撤回</w:t>
      </w:r>
      <w:bookmarkEnd w:id="158"/>
      <w:bookmarkEnd w:id="159"/>
    </w:p>
    <w:p w14:paraId="013D59A9">
      <w:pPr>
        <w:spacing w:line="360" w:lineRule="auto"/>
        <w:ind w:firstLine="482" w:firstLineChars="200"/>
        <w:rPr>
          <w:rFonts w:ascii="宋体" w:hAnsi="宋体" w:cs="宋体"/>
          <w:b/>
          <w:sz w:val="24"/>
        </w:rPr>
      </w:pPr>
      <w:r>
        <w:rPr>
          <w:rFonts w:hint="eastAsia" w:ascii="宋体" w:hAnsi="宋体" w:cs="宋体"/>
          <w:b/>
          <w:sz w:val="24"/>
        </w:rPr>
        <w:t>16.1响应文件的加密、密封及标记</w:t>
      </w:r>
    </w:p>
    <w:p w14:paraId="4617557B">
      <w:pPr>
        <w:spacing w:line="360" w:lineRule="auto"/>
        <w:ind w:firstLine="482" w:firstLineChars="200"/>
        <w:rPr>
          <w:rFonts w:ascii="宋体" w:hAnsi="宋体" w:cs="宋体"/>
          <w:b/>
          <w:sz w:val="24"/>
        </w:rPr>
      </w:pPr>
      <w:r>
        <w:rPr>
          <w:rFonts w:hint="eastAsia" w:ascii="宋体" w:hAnsi="宋体" w:cs="宋体"/>
          <w:b/>
          <w:sz w:val="24"/>
        </w:rPr>
        <w:t>16.1.1电子加密响应文件：供应商通过乐采云平台电子投标工具制作响应文件，电子投标工具请供应商自行前往浙江省政府采购网下载并安装（下载网址：http://</w:t>
      </w:r>
      <w:r>
        <w:fldChar w:fldCharType="begin"/>
      </w:r>
      <w:r>
        <w:instrText xml:space="preserve"> HYPERLINK "http://zfcg.czt.zj.gov.cn/bidClientTemplate/2019-09-24/12975.html/" </w:instrText>
      </w:r>
      <w:r>
        <w:fldChar w:fldCharType="separate"/>
      </w:r>
      <w:r>
        <w:rPr>
          <w:rStyle w:val="44"/>
          <w:rFonts w:hint="eastAsia" w:ascii="宋体" w:hAnsi="宋体" w:cs="宋体"/>
          <w:b/>
          <w:color w:val="auto"/>
          <w:sz w:val="24"/>
          <w:u w:val="none"/>
        </w:rPr>
        <w:t>zfcg.czt.zj.gov.cn/bidClientTemplate/2019-09-24/12975.html</w:t>
      </w:r>
      <w:r>
        <w:rPr>
          <w:rStyle w:val="44"/>
          <w:rFonts w:hint="eastAsia" w:ascii="宋体" w:hAnsi="宋体" w:cs="宋体"/>
          <w:b/>
          <w:color w:val="auto"/>
          <w:sz w:val="24"/>
          <w:u w:val="none"/>
        </w:rPr>
        <w:fldChar w:fldCharType="end"/>
      </w:r>
      <w:r>
        <w:rPr>
          <w:rFonts w:hint="eastAsia" w:ascii="宋体" w:hAnsi="宋体" w:cs="宋体"/>
          <w:b/>
          <w:sz w:val="24"/>
        </w:rPr>
        <w:t>），电子投标具体流程文档详见网址：</w:t>
      </w:r>
      <w:r>
        <w:fldChar w:fldCharType="begin"/>
      </w:r>
      <w:r>
        <w:instrText xml:space="preserve"> HYPERLINK "https://service.zcygov.cn/" \l "/knowledges/CW1EtGwBFdiHxlNd6I3m/6IMVAG0BFdiHxlNdQ8Na" </w:instrText>
      </w:r>
      <w:r>
        <w:fldChar w:fldCharType="separate"/>
      </w:r>
      <w:r>
        <w:rPr>
          <w:rFonts w:hint="eastAsia" w:ascii="宋体" w:hAnsi="宋体" w:cs="宋体"/>
          <w:b/>
          <w:sz w:val="24"/>
        </w:rPr>
        <w:t>https://service.zcygov.cn/#/knowledges/CW1EtGwBFdiHxlNd6I3m/6IMVAG0BFdiHxlNdQ8Na</w:t>
      </w:r>
      <w:r>
        <w:rPr>
          <w:rFonts w:hint="eastAsia" w:ascii="宋体" w:hAnsi="宋体" w:cs="宋体"/>
          <w:b/>
          <w:sz w:val="24"/>
        </w:rPr>
        <w:fldChar w:fldCharType="end"/>
      </w:r>
      <w:r>
        <w:rPr>
          <w:rFonts w:hint="eastAsia" w:ascii="宋体" w:hAnsi="宋体" w:cs="宋体"/>
          <w:b/>
          <w:sz w:val="24"/>
        </w:rPr>
        <w:t>进行加密；</w:t>
      </w:r>
    </w:p>
    <w:p w14:paraId="6AE734FB">
      <w:pPr>
        <w:spacing w:line="360" w:lineRule="auto"/>
        <w:ind w:firstLine="482" w:firstLineChars="200"/>
        <w:rPr>
          <w:rFonts w:ascii="宋体" w:hAnsi="宋体" w:cs="宋体"/>
          <w:b/>
          <w:sz w:val="24"/>
        </w:rPr>
      </w:pPr>
      <w:r>
        <w:rPr>
          <w:rFonts w:hint="eastAsia" w:ascii="宋体" w:hAnsi="宋体" w:cs="宋体"/>
          <w:b/>
          <w:sz w:val="24"/>
        </w:rPr>
        <w:t>16.1.2备份电子加密响应文件：为确保采购项目顺利实施，避免因乐采云平台电子加密响应文件解密失败导致供应商投标无效，供应商应于响应截止时间前将在乐采云平台上最后生成的具备电子签章的备份电子加密响应文件打包压缩加密（未加密造成泄密的由供应商自行</w:t>
      </w:r>
      <w:r>
        <w:rPr>
          <w:rFonts w:hint="eastAsia" w:ascii="宋体" w:hAnsi="宋体" w:cs="宋体"/>
          <w:b/>
          <w:sz w:val="24"/>
          <w:lang w:eastAsia="zh-CN"/>
        </w:rPr>
        <w:t>承担</w:t>
      </w:r>
      <w:r>
        <w:rPr>
          <w:rFonts w:hint="eastAsia" w:ascii="宋体" w:hAnsi="宋体" w:cs="宋体"/>
          <w:b/>
          <w:sz w:val="24"/>
        </w:rPr>
        <w:t>）后以电子邮件的形式发送至</w:t>
      </w:r>
      <w:r>
        <w:rPr>
          <w:rFonts w:hint="eastAsia" w:ascii="宋体" w:hAnsi="宋体" w:cs="宋体"/>
          <w:b/>
          <w:sz w:val="24"/>
          <w:u w:val="single"/>
          <w:lang w:val="en-US" w:eastAsia="zh-CN"/>
        </w:rPr>
        <w:t>68487809</w:t>
      </w:r>
      <w:r>
        <w:rPr>
          <w:rFonts w:hint="eastAsia" w:ascii="宋体" w:hAnsi="宋体" w:cs="宋体"/>
          <w:b/>
          <w:sz w:val="24"/>
          <w:u w:val="single"/>
        </w:rPr>
        <w:t>@qq.com</w:t>
      </w:r>
      <w:r>
        <w:rPr>
          <w:rFonts w:hint="eastAsia" w:ascii="宋体" w:hAnsi="宋体" w:cs="宋体"/>
          <w:b/>
          <w:sz w:val="24"/>
        </w:rPr>
        <w:t>，备份电子加密响应文件在“电子加密响应文件”在线解密失败后启用，否则不予以启用；供应商确认“电子加密响应文件”在线解密失败后，将打包压缩加密的备份电子加密响应文件的解密密码在解密规定的时间（开启时间后30分钟内将）发送至上述邮箱内，未在规定时间内发送造成的投标无效或失败由供应商自行</w:t>
      </w:r>
      <w:r>
        <w:rPr>
          <w:rFonts w:hint="eastAsia" w:ascii="宋体" w:hAnsi="宋体" w:cs="宋体"/>
          <w:b/>
          <w:sz w:val="24"/>
          <w:lang w:eastAsia="zh-CN"/>
        </w:rPr>
        <w:t>承担</w:t>
      </w:r>
      <w:r>
        <w:rPr>
          <w:rFonts w:hint="eastAsia" w:ascii="宋体" w:hAnsi="宋体" w:cs="宋体"/>
          <w:b/>
          <w:sz w:val="24"/>
        </w:rPr>
        <w:t>。</w:t>
      </w:r>
    </w:p>
    <w:p w14:paraId="4C417D22">
      <w:pPr>
        <w:spacing w:line="360" w:lineRule="auto"/>
        <w:ind w:firstLine="482" w:firstLineChars="200"/>
        <w:rPr>
          <w:rFonts w:ascii="宋体" w:hAnsi="宋体" w:cs="宋体"/>
          <w:b/>
          <w:sz w:val="24"/>
        </w:rPr>
      </w:pPr>
      <w:r>
        <w:rPr>
          <w:rFonts w:hint="eastAsia" w:ascii="宋体" w:hAnsi="宋体" w:cs="宋体"/>
          <w:b/>
          <w:sz w:val="24"/>
        </w:rPr>
        <w:t>17. 响应文件的提交</w:t>
      </w:r>
    </w:p>
    <w:p w14:paraId="13C67C41">
      <w:pPr>
        <w:spacing w:line="360" w:lineRule="auto"/>
        <w:ind w:firstLine="482" w:firstLineChars="200"/>
        <w:rPr>
          <w:rFonts w:ascii="宋体" w:hAnsi="宋体" w:cs="宋体"/>
          <w:sz w:val="24"/>
        </w:rPr>
      </w:pPr>
      <w:r>
        <w:rPr>
          <w:rFonts w:hint="eastAsia" w:ascii="宋体" w:hAnsi="宋体" w:cs="宋体"/>
          <w:b/>
          <w:bCs/>
          <w:sz w:val="24"/>
        </w:rPr>
        <w:t>▲</w:t>
      </w:r>
      <w:r>
        <w:rPr>
          <w:rFonts w:hint="eastAsia" w:ascii="宋体" w:hAnsi="宋体" w:cs="宋体"/>
          <w:sz w:val="24"/>
        </w:rPr>
        <w:t>17.1 在提交响应文件截止时间前，供应商应按采购文件规定的时间和地点提交响应文件。在提交响应文件截止时间后，</w:t>
      </w:r>
      <w:r>
        <w:rPr>
          <w:rFonts w:hint="eastAsia" w:ascii="宋体" w:hAnsi="宋体" w:cs="宋体"/>
          <w:sz w:val="24"/>
          <w:lang w:eastAsia="zh-CN"/>
        </w:rPr>
        <w:t>杭州建设工程造价咨询有限公司</w:t>
      </w:r>
      <w:r>
        <w:rPr>
          <w:rFonts w:hint="eastAsia" w:ascii="宋体" w:hAnsi="宋体" w:cs="宋体"/>
          <w:sz w:val="24"/>
        </w:rPr>
        <w:t>将拒收供应商的响应文件。</w:t>
      </w:r>
    </w:p>
    <w:p w14:paraId="16AD994E">
      <w:pPr>
        <w:spacing w:line="360" w:lineRule="auto"/>
        <w:ind w:firstLine="482" w:firstLineChars="200"/>
        <w:rPr>
          <w:rFonts w:ascii="宋体" w:hAnsi="宋体" w:cs="宋体"/>
          <w:b/>
          <w:sz w:val="24"/>
        </w:rPr>
      </w:pPr>
      <w:r>
        <w:rPr>
          <w:rFonts w:hint="eastAsia" w:ascii="宋体" w:hAnsi="宋体" w:cs="宋体"/>
          <w:b/>
          <w:sz w:val="24"/>
        </w:rPr>
        <w:t>18. 响应文件的修改和撤销</w:t>
      </w:r>
    </w:p>
    <w:p w14:paraId="79881970">
      <w:pPr>
        <w:spacing w:line="360" w:lineRule="auto"/>
        <w:ind w:firstLine="480" w:firstLineChars="200"/>
        <w:rPr>
          <w:rFonts w:ascii="宋体" w:hAnsi="宋体" w:cs="宋体"/>
          <w:sz w:val="24"/>
        </w:rPr>
      </w:pPr>
      <w:r>
        <w:rPr>
          <w:rFonts w:hint="eastAsia" w:ascii="宋体" w:hAnsi="宋体" w:cs="宋体"/>
          <w:sz w:val="24"/>
        </w:rPr>
        <w:t>18.1 在提交响应文件截止时间前，供应商可对已提交的响应文件进行补充、修改或撤回，修改或撤回的意思应以书面电子形式通知</w:t>
      </w:r>
      <w:r>
        <w:rPr>
          <w:rFonts w:hint="eastAsia" w:ascii="宋体" w:hAnsi="宋体" w:cs="宋体"/>
          <w:sz w:val="24"/>
          <w:lang w:eastAsia="zh-CN"/>
        </w:rPr>
        <w:t>杭州建设工程造价咨询有限公司</w:t>
      </w:r>
      <w:r>
        <w:rPr>
          <w:rFonts w:hint="eastAsia" w:ascii="宋体" w:hAnsi="宋体" w:cs="宋体"/>
          <w:sz w:val="24"/>
        </w:rPr>
        <w:t>。</w:t>
      </w:r>
    </w:p>
    <w:p w14:paraId="2778FBFF">
      <w:pPr>
        <w:spacing w:line="360" w:lineRule="auto"/>
        <w:ind w:firstLine="480" w:firstLineChars="200"/>
        <w:rPr>
          <w:rFonts w:ascii="宋体" w:hAnsi="宋体" w:cs="宋体"/>
          <w:sz w:val="24"/>
        </w:rPr>
      </w:pPr>
      <w:r>
        <w:rPr>
          <w:rFonts w:hint="eastAsia" w:ascii="宋体" w:hAnsi="宋体" w:cs="宋体"/>
          <w:sz w:val="24"/>
        </w:rPr>
        <w:t>18.2 修改后重新提交的响应文件应按采购文件的规定编制、加密、标记和提交。</w:t>
      </w:r>
    </w:p>
    <w:p w14:paraId="4994B1F0">
      <w:pPr>
        <w:spacing w:line="360" w:lineRule="auto"/>
        <w:ind w:firstLine="480" w:firstLineChars="200"/>
        <w:rPr>
          <w:rFonts w:ascii="宋体" w:hAnsi="宋体" w:cs="宋体"/>
          <w:sz w:val="24"/>
        </w:rPr>
      </w:pPr>
      <w:r>
        <w:rPr>
          <w:rFonts w:hint="eastAsia" w:ascii="宋体" w:hAnsi="宋体" w:cs="宋体"/>
          <w:sz w:val="24"/>
        </w:rPr>
        <w:t>18.3 在提交响应文件截止时间后，供应商不得未经允许修改、撤回已提交的响应文件。</w:t>
      </w:r>
    </w:p>
    <w:p w14:paraId="22430DE7">
      <w:pPr>
        <w:spacing w:line="360" w:lineRule="auto"/>
        <w:ind w:firstLine="480" w:firstLineChars="200"/>
        <w:rPr>
          <w:rFonts w:ascii="宋体" w:hAnsi="宋体" w:cs="宋体"/>
          <w:sz w:val="24"/>
        </w:rPr>
      </w:pPr>
      <w:r>
        <w:rPr>
          <w:rFonts w:hint="eastAsia" w:ascii="宋体" w:hAnsi="宋体" w:cs="宋体"/>
          <w:sz w:val="24"/>
        </w:rPr>
        <w:t>18.4 响应文件不得涂改，若有修改错漏处，须加盖供应商公章。响应文件因字迹潦草或表达不清所引起的后果由供应商负责。</w:t>
      </w:r>
    </w:p>
    <w:p w14:paraId="0FD1FD0B">
      <w:pPr>
        <w:pStyle w:val="4"/>
        <w:spacing w:before="240" w:after="240"/>
        <w:ind w:firstLine="0" w:firstLineChars="0"/>
        <w:rPr>
          <w:rFonts w:ascii="宋体" w:hAnsi="宋体" w:eastAsia="宋体" w:cs="宋体"/>
          <w:sz w:val="32"/>
          <w:szCs w:val="32"/>
        </w:rPr>
      </w:pPr>
      <w:bookmarkStart w:id="160" w:name="_Toc107820050"/>
      <w:bookmarkStart w:id="161" w:name="_Toc130"/>
      <w:bookmarkStart w:id="162" w:name="_Toc493955962"/>
      <w:r>
        <w:rPr>
          <w:rFonts w:hint="eastAsia" w:ascii="宋体" w:hAnsi="宋体" w:eastAsia="宋体" w:cs="宋体"/>
          <w:sz w:val="32"/>
          <w:szCs w:val="32"/>
        </w:rPr>
        <w:t>六   开标和</w:t>
      </w:r>
      <w:bookmarkEnd w:id="160"/>
      <w:bookmarkEnd w:id="161"/>
      <w:bookmarkEnd w:id="162"/>
      <w:r>
        <w:rPr>
          <w:rFonts w:hint="eastAsia" w:ascii="宋体" w:hAnsi="宋体" w:eastAsia="宋体" w:cs="宋体"/>
          <w:sz w:val="32"/>
          <w:szCs w:val="32"/>
        </w:rPr>
        <w:t>投标</w:t>
      </w:r>
    </w:p>
    <w:p w14:paraId="44F914F8">
      <w:pPr>
        <w:spacing w:line="360" w:lineRule="auto"/>
        <w:ind w:firstLine="482" w:firstLineChars="200"/>
        <w:rPr>
          <w:rFonts w:ascii="宋体" w:hAnsi="宋体" w:cs="宋体"/>
          <w:b/>
          <w:sz w:val="24"/>
        </w:rPr>
      </w:pPr>
      <w:r>
        <w:rPr>
          <w:rFonts w:hint="eastAsia" w:ascii="宋体" w:hAnsi="宋体" w:cs="宋体"/>
          <w:b/>
          <w:sz w:val="24"/>
        </w:rPr>
        <w:t>19. 开标</w:t>
      </w:r>
    </w:p>
    <w:p w14:paraId="3F0BBADE">
      <w:pPr>
        <w:tabs>
          <w:tab w:val="left" w:pos="540"/>
        </w:tabs>
        <w:snapToGrid w:val="0"/>
        <w:spacing w:line="360" w:lineRule="auto"/>
        <w:ind w:firstLine="510"/>
        <w:rPr>
          <w:rFonts w:ascii="宋体" w:hAnsi="宋体" w:cs="宋体"/>
          <w:b/>
          <w:bCs/>
          <w:sz w:val="24"/>
        </w:rPr>
      </w:pPr>
      <w:r>
        <w:rPr>
          <w:rFonts w:hint="eastAsia" w:ascii="宋体" w:hAnsi="宋体" w:cs="宋体"/>
          <w:b/>
          <w:bCs/>
          <w:sz w:val="24"/>
        </w:rPr>
        <w:t xml:space="preserve">19.1 </w:t>
      </w:r>
      <w:r>
        <w:rPr>
          <w:rFonts w:hint="eastAsia" w:ascii="宋体" w:hAnsi="宋体" w:cs="宋体"/>
          <w:b/>
          <w:sz w:val="24"/>
        </w:rPr>
        <w:t>本项目通过乐采云平台进行开标、资格审查、评审、询标、磋商，供应商均应当准时在线参加，否则产生的风险由供应商自行承担（供应商务必不要离开电脑太久，并留意手机短信，建议供应商提前做好检查“乐采云平台”内，关于“项目采购”的岗位权限是否勾选。如有问题，请致电400-881-7190）。</w:t>
      </w:r>
    </w:p>
    <w:p w14:paraId="5767E64C">
      <w:pPr>
        <w:spacing w:line="360" w:lineRule="auto"/>
        <w:ind w:firstLine="480" w:firstLineChars="200"/>
        <w:rPr>
          <w:rFonts w:ascii="宋体" w:hAnsi="宋体" w:cs="宋体"/>
          <w:sz w:val="24"/>
        </w:rPr>
      </w:pPr>
      <w:r>
        <w:rPr>
          <w:rFonts w:hint="eastAsia" w:ascii="宋体" w:hAnsi="宋体" w:cs="宋体"/>
          <w:sz w:val="24"/>
        </w:rPr>
        <w:t>19.2</w:t>
      </w:r>
      <w:r>
        <w:rPr>
          <w:rFonts w:hint="eastAsia" w:ascii="宋体" w:hAnsi="宋体" w:cs="宋体"/>
          <w:sz w:val="24"/>
          <w:lang w:eastAsia="zh-CN"/>
        </w:rPr>
        <w:t>杭州建设工程造价咨询有限公司</w:t>
      </w:r>
      <w:r>
        <w:rPr>
          <w:rFonts w:hint="eastAsia" w:ascii="宋体" w:hAnsi="宋体" w:cs="宋体"/>
          <w:sz w:val="24"/>
        </w:rPr>
        <w:t>在采购文件规定的时间和地点组织采购会议。</w:t>
      </w:r>
    </w:p>
    <w:p w14:paraId="02A1B1D0">
      <w:pPr>
        <w:spacing w:line="360" w:lineRule="auto"/>
        <w:ind w:firstLine="480" w:firstLineChars="200"/>
        <w:rPr>
          <w:rFonts w:ascii="宋体" w:hAnsi="宋体" w:cs="宋体"/>
          <w:sz w:val="24"/>
        </w:rPr>
      </w:pPr>
      <w:r>
        <w:rPr>
          <w:rFonts w:hint="eastAsia" w:ascii="宋体" w:hAnsi="宋体" w:cs="宋体"/>
          <w:sz w:val="24"/>
        </w:rPr>
        <w:t>19.3 采购会议由</w:t>
      </w:r>
      <w:r>
        <w:rPr>
          <w:rFonts w:hint="eastAsia" w:ascii="宋体" w:hAnsi="宋体" w:cs="宋体"/>
          <w:sz w:val="24"/>
          <w:lang w:eastAsia="zh-CN"/>
        </w:rPr>
        <w:t>杭州建设工程造价咨询有限公司</w:t>
      </w:r>
      <w:r>
        <w:rPr>
          <w:rFonts w:hint="eastAsia" w:ascii="宋体" w:hAnsi="宋体" w:cs="宋体"/>
          <w:sz w:val="24"/>
        </w:rPr>
        <w:t>主持，主持人介绍项目前期基本情况、供应商名单，宣读日程安排，宣布评审期间的有关事项。公布采购会议主持人、记录人、监督人等人员名单。</w:t>
      </w:r>
    </w:p>
    <w:p w14:paraId="46392700">
      <w:pPr>
        <w:spacing w:line="360" w:lineRule="auto"/>
        <w:ind w:firstLine="482" w:firstLineChars="200"/>
        <w:rPr>
          <w:rFonts w:ascii="宋体" w:hAnsi="宋体" w:cs="宋体"/>
          <w:b/>
          <w:bCs/>
          <w:sz w:val="24"/>
        </w:rPr>
      </w:pPr>
      <w:r>
        <w:rPr>
          <w:rFonts w:hint="eastAsia" w:ascii="宋体" w:hAnsi="宋体" w:cs="宋体"/>
          <w:b/>
          <w:bCs/>
          <w:sz w:val="24"/>
        </w:rPr>
        <w:t>▲19.4开启时间后的30分钟内，由各供应商自行对电子加密响应文件进行解密（请各供应商务必在规定时间内完成电子加密响应文件的解密工作，在电子开评标期间，供应商（授权代表）需确保在各自所在的区域具备上网的技术条件并保持网络及联系方式畅通），同时为避免出现意外，建议全程由一台电脑进行操作（包括标书制作、上传、解密等），中途不要更换电脑</w:t>
      </w:r>
    </w:p>
    <w:p w14:paraId="679FC659">
      <w:pPr>
        <w:spacing w:line="360" w:lineRule="auto"/>
        <w:ind w:firstLine="482" w:firstLineChars="200"/>
        <w:rPr>
          <w:rFonts w:ascii="宋体" w:hAnsi="宋体" w:cs="宋体"/>
          <w:b/>
          <w:bCs/>
          <w:sz w:val="24"/>
        </w:rPr>
      </w:pPr>
      <w:r>
        <w:rPr>
          <w:rFonts w:hint="eastAsia" w:ascii="宋体" w:hAnsi="宋体" w:cs="宋体"/>
          <w:b/>
          <w:bCs/>
          <w:sz w:val="24"/>
        </w:rPr>
        <w:t>▲19.5本项目优先采用电子加密响应文件进行开标、评标；若有以下特殊情形的，采用备份电子加密响应文件（乐采云平台上最后生成的具备电子签章的备份电子加密响应文件）进行开标、评标：</w:t>
      </w:r>
    </w:p>
    <w:p w14:paraId="319CF03F">
      <w:pPr>
        <w:spacing w:line="360" w:lineRule="auto"/>
        <w:ind w:firstLine="482" w:firstLineChars="200"/>
        <w:rPr>
          <w:rFonts w:ascii="宋体" w:hAnsi="宋体" w:cs="宋体"/>
          <w:b/>
          <w:bCs/>
          <w:sz w:val="24"/>
        </w:rPr>
      </w:pPr>
      <w:r>
        <w:rPr>
          <w:rFonts w:hint="eastAsia" w:ascii="宋体" w:hAnsi="宋体" w:cs="宋体"/>
          <w:b/>
          <w:bCs/>
          <w:sz w:val="24"/>
        </w:rPr>
        <w:t>19.5.1因网络或乐采云平台或其他问题造成所有供应商的电子加密响应文件无法正常解密的；</w:t>
      </w:r>
    </w:p>
    <w:p w14:paraId="1ADC256F">
      <w:pPr>
        <w:spacing w:line="360" w:lineRule="auto"/>
        <w:ind w:firstLine="482" w:firstLineChars="200"/>
        <w:rPr>
          <w:rFonts w:ascii="宋体" w:hAnsi="宋体" w:cs="宋体"/>
          <w:b/>
          <w:bCs/>
          <w:sz w:val="24"/>
        </w:rPr>
      </w:pPr>
      <w:r>
        <w:rPr>
          <w:rFonts w:hint="eastAsia" w:ascii="宋体" w:hAnsi="宋体" w:cs="宋体"/>
          <w:b/>
          <w:bCs/>
          <w:sz w:val="24"/>
        </w:rPr>
        <w:t>19.5.2电子加密响应文件成功解密的供应商不足三家的。</w:t>
      </w:r>
    </w:p>
    <w:p w14:paraId="49540828">
      <w:pPr>
        <w:spacing w:line="360" w:lineRule="auto"/>
        <w:ind w:firstLine="482" w:firstLineChars="200"/>
        <w:rPr>
          <w:rFonts w:ascii="宋体" w:hAnsi="宋体" w:cs="宋体"/>
          <w:b/>
          <w:bCs/>
          <w:kern w:val="0"/>
          <w:sz w:val="24"/>
        </w:rPr>
      </w:pPr>
      <w:r>
        <w:rPr>
          <w:rFonts w:hint="eastAsia" w:ascii="宋体" w:hAnsi="宋体" w:cs="宋体"/>
          <w:b/>
          <w:bCs/>
          <w:sz w:val="24"/>
        </w:rPr>
        <w:t>19.6 备份电子加密响应文件：为确保采购项目顺利实施，避免因乐采云平台电子加密响应文件解密失败导致供应商投标无效，供应商应于响应截止时间前将在乐采云平台上最后生成的具备电子签章的备份电子加密响应文件打包压缩加密（未加密造成泄密的由供应商自行承当）后以电子邮件的形式发送至</w:t>
      </w:r>
      <w:r>
        <w:rPr>
          <w:rFonts w:hint="eastAsia" w:ascii="宋体" w:hAnsi="宋体" w:cs="宋体"/>
          <w:b/>
          <w:bCs/>
          <w:sz w:val="24"/>
          <w:u w:val="single"/>
          <w:lang w:eastAsia="zh-CN"/>
        </w:rPr>
        <w:t>68487809</w:t>
      </w:r>
      <w:r>
        <w:rPr>
          <w:rFonts w:hint="eastAsia" w:ascii="宋体" w:hAnsi="宋体" w:cs="宋体"/>
          <w:b/>
          <w:bCs/>
          <w:sz w:val="24"/>
          <w:u w:val="single"/>
        </w:rPr>
        <w:t>@qq.com</w:t>
      </w:r>
      <w:r>
        <w:rPr>
          <w:rFonts w:hint="eastAsia" w:ascii="宋体" w:hAnsi="宋体" w:cs="宋体"/>
          <w:b/>
          <w:bCs/>
          <w:sz w:val="24"/>
        </w:rPr>
        <w:t>，备份电子加密响应文件在“电子加密响应文件”在线解密失败后启用，否则不予以启用；供应商确认“电子加密响应文件”在线解密失败后，将打包压缩加密的备份电子加密响应文件的解密密码在解密规定的时间（开启时间后30分钟内将）发送至上述邮箱内，未在规定时间内发送造成的投标无效或失败由供应商自行承当。</w:t>
      </w:r>
    </w:p>
    <w:p w14:paraId="552361C1">
      <w:pPr>
        <w:spacing w:line="360" w:lineRule="auto"/>
        <w:ind w:firstLine="480" w:firstLineChars="200"/>
        <w:rPr>
          <w:rFonts w:ascii="宋体" w:hAnsi="宋体" w:cs="宋体"/>
          <w:kern w:val="0"/>
          <w:sz w:val="24"/>
        </w:rPr>
      </w:pPr>
      <w:r>
        <w:rPr>
          <w:rFonts w:hint="eastAsia" w:ascii="宋体" w:hAnsi="宋体" w:cs="宋体"/>
          <w:kern w:val="0"/>
          <w:sz w:val="24"/>
        </w:rPr>
        <w:t>19.7 唱标</w:t>
      </w:r>
    </w:p>
    <w:p w14:paraId="131AC23F">
      <w:pPr>
        <w:spacing w:line="360" w:lineRule="auto"/>
        <w:ind w:firstLine="480" w:firstLineChars="200"/>
        <w:rPr>
          <w:rFonts w:ascii="宋体" w:hAnsi="宋体" w:cs="宋体"/>
          <w:kern w:val="0"/>
          <w:sz w:val="24"/>
        </w:rPr>
      </w:pPr>
      <w:r>
        <w:rPr>
          <w:rFonts w:hint="eastAsia" w:ascii="宋体" w:hAnsi="宋体" w:cs="宋体"/>
          <w:kern w:val="0"/>
          <w:sz w:val="24"/>
        </w:rPr>
        <w:t xml:space="preserve">19.7.1 </w:t>
      </w:r>
      <w:r>
        <w:rPr>
          <w:rFonts w:hint="eastAsia" w:ascii="宋体" w:hAnsi="宋体" w:cs="宋体"/>
          <w:kern w:val="0"/>
          <w:sz w:val="24"/>
          <w:lang w:eastAsia="zh-CN"/>
        </w:rPr>
        <w:t>杭州建设工程造价咨询有限公司</w:t>
      </w:r>
      <w:r>
        <w:rPr>
          <w:rFonts w:hint="eastAsia" w:ascii="宋体" w:hAnsi="宋体" w:cs="宋体"/>
          <w:kern w:val="0"/>
          <w:sz w:val="24"/>
        </w:rPr>
        <w:t>宣布供应商名称、磋商初始报价和采购文件规定的需要宣布的其他内容。</w:t>
      </w:r>
    </w:p>
    <w:p w14:paraId="4A85FE43">
      <w:pPr>
        <w:spacing w:line="360" w:lineRule="auto"/>
        <w:ind w:firstLine="480" w:firstLineChars="200"/>
        <w:rPr>
          <w:rFonts w:ascii="宋体" w:hAnsi="宋体" w:cs="宋体"/>
          <w:kern w:val="0"/>
          <w:sz w:val="24"/>
        </w:rPr>
      </w:pPr>
      <w:r>
        <w:rPr>
          <w:rFonts w:hint="eastAsia" w:ascii="宋体" w:hAnsi="宋体" w:cs="宋体"/>
          <w:kern w:val="0"/>
          <w:sz w:val="24"/>
        </w:rPr>
        <w:t xml:space="preserve">19.7.2 </w:t>
      </w:r>
      <w:r>
        <w:rPr>
          <w:rFonts w:hint="eastAsia" w:ascii="宋体" w:hAnsi="宋体" w:cs="宋体"/>
          <w:kern w:val="0"/>
          <w:sz w:val="24"/>
          <w:lang w:eastAsia="zh-CN"/>
        </w:rPr>
        <w:t>杭州建设工程造价咨询有限公司</w:t>
      </w:r>
      <w:r>
        <w:rPr>
          <w:rFonts w:hint="eastAsia" w:ascii="宋体" w:hAnsi="宋体" w:cs="宋体"/>
          <w:kern w:val="0"/>
          <w:sz w:val="24"/>
        </w:rPr>
        <w:t>做好开标记录。</w:t>
      </w:r>
    </w:p>
    <w:p w14:paraId="48303FD7">
      <w:pPr>
        <w:spacing w:line="360" w:lineRule="auto"/>
        <w:ind w:firstLine="480" w:firstLineChars="200"/>
        <w:rPr>
          <w:rFonts w:ascii="宋体" w:hAnsi="宋体" w:cs="宋体"/>
          <w:kern w:val="0"/>
          <w:sz w:val="24"/>
        </w:rPr>
      </w:pPr>
      <w:r>
        <w:rPr>
          <w:rFonts w:hint="eastAsia" w:ascii="宋体" w:hAnsi="宋体" w:cs="宋体"/>
          <w:kern w:val="0"/>
          <w:sz w:val="24"/>
        </w:rPr>
        <w:t>19.8 开标会议结束。</w:t>
      </w:r>
    </w:p>
    <w:p w14:paraId="3366DD91">
      <w:pPr>
        <w:spacing w:line="360" w:lineRule="auto"/>
        <w:ind w:firstLine="482" w:firstLineChars="200"/>
        <w:rPr>
          <w:rFonts w:ascii="宋体" w:hAnsi="宋体" w:cs="宋体"/>
          <w:b/>
          <w:sz w:val="24"/>
        </w:rPr>
      </w:pPr>
      <w:r>
        <w:rPr>
          <w:rFonts w:hint="eastAsia" w:ascii="宋体" w:hAnsi="宋体" w:cs="宋体"/>
          <w:b/>
          <w:sz w:val="24"/>
        </w:rPr>
        <w:t>20. 资格审查</w:t>
      </w:r>
    </w:p>
    <w:p w14:paraId="10C9F4D9">
      <w:pPr>
        <w:spacing w:line="360" w:lineRule="auto"/>
        <w:ind w:firstLine="480" w:firstLineChars="200"/>
        <w:rPr>
          <w:rFonts w:ascii="宋体" w:hAnsi="宋体" w:cs="宋体"/>
          <w:sz w:val="24"/>
        </w:rPr>
      </w:pPr>
      <w:r>
        <w:rPr>
          <w:rFonts w:hint="eastAsia" w:ascii="宋体" w:hAnsi="宋体" w:cs="宋体"/>
          <w:sz w:val="24"/>
        </w:rPr>
        <w:t>20.1 采购人或政府采购代理按资格要求对供应商进行资格审查及记录。并当场告知审查结果。</w:t>
      </w:r>
    </w:p>
    <w:p w14:paraId="14B92EDC">
      <w:pPr>
        <w:spacing w:line="360" w:lineRule="auto"/>
        <w:ind w:firstLine="480" w:firstLineChars="200"/>
        <w:rPr>
          <w:rFonts w:ascii="宋体" w:hAnsi="宋体" w:cs="宋体"/>
          <w:sz w:val="24"/>
        </w:rPr>
      </w:pPr>
      <w:r>
        <w:rPr>
          <w:rFonts w:hint="eastAsia" w:ascii="宋体" w:hAnsi="宋体" w:cs="宋体"/>
          <w:sz w:val="24"/>
        </w:rPr>
        <w:t>20.2 经资格审查后合格的供应商不足三家的，不得进入磋商，并按相关规定重新组织采购。</w:t>
      </w:r>
    </w:p>
    <w:p w14:paraId="2A195527">
      <w:pPr>
        <w:spacing w:line="360" w:lineRule="auto"/>
        <w:ind w:firstLine="482" w:firstLineChars="200"/>
        <w:rPr>
          <w:rFonts w:ascii="宋体" w:hAnsi="宋体" w:cs="宋体"/>
          <w:b/>
          <w:sz w:val="24"/>
        </w:rPr>
      </w:pPr>
      <w:r>
        <w:rPr>
          <w:rFonts w:hint="eastAsia" w:ascii="宋体" w:hAnsi="宋体" w:cs="宋体"/>
          <w:b/>
          <w:sz w:val="24"/>
        </w:rPr>
        <w:t>21. 磋商流程</w:t>
      </w:r>
    </w:p>
    <w:p w14:paraId="7DF9ECBE">
      <w:pPr>
        <w:spacing w:line="360" w:lineRule="auto"/>
        <w:ind w:firstLine="480" w:firstLineChars="200"/>
        <w:rPr>
          <w:rFonts w:ascii="宋体" w:hAnsi="宋体" w:cs="宋体"/>
          <w:sz w:val="24"/>
        </w:rPr>
      </w:pPr>
      <w:r>
        <w:rPr>
          <w:rFonts w:hint="eastAsia" w:ascii="宋体" w:hAnsi="宋体" w:cs="宋体"/>
          <w:sz w:val="24"/>
        </w:rPr>
        <w:t>21.1 采购代理机构和采购人将根据采购货物和服务的特点组建评审小组，其成员由技术、经济等方面的专家和采购人代表组成。评审小组对响应文件进行</w:t>
      </w:r>
      <w:r>
        <w:rPr>
          <w:rFonts w:hint="eastAsia" w:ascii="宋体" w:hAnsi="宋体" w:cs="宋体"/>
          <w:kern w:val="0"/>
          <w:sz w:val="24"/>
        </w:rPr>
        <w:t>符合性</w:t>
      </w:r>
      <w:r>
        <w:rPr>
          <w:rFonts w:hint="eastAsia" w:ascii="宋体" w:hAnsi="宋体" w:cs="宋体"/>
          <w:sz w:val="24"/>
        </w:rPr>
        <w:t>审查、询标、评议和推荐中标候选人。</w:t>
      </w:r>
    </w:p>
    <w:p w14:paraId="33C1CB20">
      <w:pPr>
        <w:spacing w:line="360" w:lineRule="auto"/>
        <w:ind w:firstLine="480" w:firstLineChars="200"/>
        <w:rPr>
          <w:rFonts w:ascii="宋体" w:hAnsi="宋体" w:cs="宋体"/>
          <w:sz w:val="24"/>
        </w:rPr>
      </w:pPr>
      <w:r>
        <w:rPr>
          <w:rFonts w:hint="eastAsia" w:ascii="宋体" w:hAnsi="宋体" w:cs="宋体"/>
          <w:sz w:val="24"/>
        </w:rPr>
        <w:t>21.2 磋商</w:t>
      </w:r>
    </w:p>
    <w:p w14:paraId="0D533F0E">
      <w:pPr>
        <w:spacing w:line="360" w:lineRule="auto"/>
        <w:ind w:firstLine="480" w:firstLineChars="200"/>
        <w:rPr>
          <w:rFonts w:ascii="宋体" w:hAnsi="宋体" w:cs="宋体"/>
          <w:sz w:val="24"/>
        </w:rPr>
      </w:pPr>
      <w:r>
        <w:rPr>
          <w:rFonts w:hint="eastAsia" w:ascii="宋体" w:hAnsi="宋体" w:cs="宋体"/>
          <w:sz w:val="24"/>
        </w:rPr>
        <w:t>21.2.1 符合性审查</w:t>
      </w:r>
    </w:p>
    <w:p w14:paraId="68E51AB7">
      <w:pPr>
        <w:spacing w:line="360" w:lineRule="auto"/>
        <w:ind w:firstLine="480" w:firstLineChars="200"/>
        <w:rPr>
          <w:rFonts w:ascii="宋体" w:hAnsi="宋体" w:cs="宋体"/>
          <w:sz w:val="24"/>
        </w:rPr>
      </w:pPr>
      <w:r>
        <w:rPr>
          <w:rFonts w:hint="eastAsia" w:ascii="宋体" w:hAnsi="宋体" w:cs="宋体"/>
          <w:sz w:val="24"/>
        </w:rPr>
        <w:t>21.2.1.1根据采购文件的规定，从响应文件的有效性、完整性和对采购文件的响应程度进行审查，以确定是否对采购文件的实质性要求作出响应。通过符合性审查不足三家的，除采购任务取消情形外，按相关规定重新组织采购。</w:t>
      </w:r>
    </w:p>
    <w:p w14:paraId="5B510583">
      <w:pPr>
        <w:spacing w:line="360" w:lineRule="auto"/>
        <w:ind w:firstLine="480" w:firstLineChars="200"/>
        <w:rPr>
          <w:rFonts w:ascii="宋体" w:hAnsi="宋体" w:cs="宋体"/>
          <w:sz w:val="24"/>
        </w:rPr>
      </w:pPr>
      <w:r>
        <w:rPr>
          <w:rFonts w:hint="eastAsia" w:ascii="宋体" w:hAnsi="宋体" w:cs="宋体"/>
          <w:sz w:val="24"/>
        </w:rPr>
        <w:t>21.2.1</w:t>
      </w:r>
      <w:r>
        <w:rPr>
          <w:rFonts w:hint="eastAsia" w:ascii="宋体" w:hAnsi="宋体" w:cs="宋体"/>
          <w:bCs/>
          <w:sz w:val="24"/>
        </w:rPr>
        <w:t>.2根据《财政部关于政府采购竞争性磋商采购方式管理暂行办法有关问题的补充通知》财库〔2015〕124号，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0D7743F7">
      <w:pPr>
        <w:spacing w:line="360" w:lineRule="auto"/>
        <w:ind w:firstLine="480" w:firstLineChars="200"/>
        <w:rPr>
          <w:rFonts w:ascii="宋体" w:hAnsi="宋体" w:cs="宋体"/>
          <w:sz w:val="24"/>
        </w:rPr>
      </w:pPr>
      <w:r>
        <w:rPr>
          <w:rFonts w:hint="eastAsia" w:ascii="宋体" w:hAnsi="宋体" w:cs="宋体"/>
          <w:sz w:val="24"/>
        </w:rPr>
        <w:t xml:space="preserve">21.2.2 磋商 </w:t>
      </w:r>
    </w:p>
    <w:p w14:paraId="3D1A1066">
      <w:pPr>
        <w:spacing w:line="360" w:lineRule="auto"/>
        <w:ind w:firstLine="480" w:firstLineChars="200"/>
        <w:rPr>
          <w:rFonts w:ascii="宋体" w:hAnsi="宋体" w:cs="宋体"/>
          <w:sz w:val="24"/>
        </w:rPr>
      </w:pPr>
      <w:r>
        <w:rPr>
          <w:rFonts w:hint="eastAsia" w:ascii="宋体" w:hAnsi="宋体" w:cs="宋体"/>
          <w:sz w:val="24"/>
        </w:rPr>
        <w:t>评审小组对响应文件进行评审，并根据采购文件规定的程序、评定中标的标准等事项与实质性响应采购文件要求的供应商进行多轮磋商。</w:t>
      </w:r>
    </w:p>
    <w:p w14:paraId="61C6FFAD">
      <w:pPr>
        <w:spacing w:line="360" w:lineRule="auto"/>
        <w:ind w:firstLine="480" w:firstLineChars="200"/>
        <w:rPr>
          <w:rFonts w:ascii="宋体" w:hAnsi="宋体" w:cs="宋体"/>
          <w:sz w:val="24"/>
        </w:rPr>
      </w:pPr>
      <w:r>
        <w:rPr>
          <w:rFonts w:hint="eastAsia" w:ascii="宋体" w:hAnsi="宋体" w:cs="宋体"/>
          <w:sz w:val="24"/>
        </w:rPr>
        <w:t>（1）评审小组按递交响应文件的逆顺序，对供应商分别进行磋商。评审小组所有成员应当集中与单一供应商分别进行磋商，并给予所有参加磋商的供应商平等的磋商机会。</w:t>
      </w:r>
    </w:p>
    <w:p w14:paraId="4D933A52">
      <w:pPr>
        <w:spacing w:line="360" w:lineRule="auto"/>
        <w:ind w:firstLine="480" w:firstLineChars="200"/>
        <w:rPr>
          <w:rFonts w:ascii="宋体" w:hAnsi="宋体" w:cs="宋体"/>
          <w:sz w:val="24"/>
        </w:rPr>
      </w:pPr>
      <w:r>
        <w:rPr>
          <w:rFonts w:hint="eastAsia" w:ascii="宋体" w:hAnsi="宋体" w:cs="宋体"/>
          <w:sz w:val="24"/>
        </w:rPr>
        <w:t>（2）在磋商过程中，评审小组可以根据采购文件和磋商情况实质性变动采购需求中的技术、服务要求以及合同条款。实质性变动的内容，须经采购人代表确认。</w:t>
      </w:r>
    </w:p>
    <w:p w14:paraId="10B1F96E">
      <w:pPr>
        <w:spacing w:line="360" w:lineRule="auto"/>
        <w:ind w:firstLine="480" w:firstLineChars="200"/>
        <w:rPr>
          <w:rFonts w:ascii="宋体" w:hAnsi="宋体" w:cs="宋体"/>
          <w:sz w:val="24"/>
        </w:rPr>
      </w:pPr>
      <w:r>
        <w:rPr>
          <w:rFonts w:hint="eastAsia" w:ascii="宋体" w:hAnsi="宋体" w:cs="宋体"/>
          <w:sz w:val="24"/>
        </w:rPr>
        <w:t>对采购文件作出实质性变动是采购文件的有效组成部分，评审小组应当及时以书面电子形式同时通知所有参加投标的供应商。</w:t>
      </w:r>
    </w:p>
    <w:p w14:paraId="2ABD651F">
      <w:pPr>
        <w:spacing w:line="360" w:lineRule="auto"/>
        <w:ind w:firstLine="480" w:firstLineChars="200"/>
        <w:rPr>
          <w:rFonts w:ascii="宋体" w:hAnsi="宋体" w:cs="宋体"/>
          <w:sz w:val="24"/>
        </w:rPr>
      </w:pPr>
      <w:r>
        <w:rPr>
          <w:rFonts w:hint="eastAsia" w:ascii="宋体" w:hAnsi="宋体" w:cs="宋体"/>
          <w:sz w:val="24"/>
        </w:rPr>
        <w:t>供应商应当按照采购文件的变动情况和评审小组的要求重新提交响应文件。</w:t>
      </w:r>
    </w:p>
    <w:p w14:paraId="08E50BC8">
      <w:pPr>
        <w:spacing w:line="360" w:lineRule="auto"/>
        <w:ind w:firstLine="480" w:firstLineChars="200"/>
        <w:rPr>
          <w:rFonts w:ascii="宋体" w:hAnsi="宋体" w:cs="宋体"/>
          <w:sz w:val="24"/>
        </w:rPr>
      </w:pPr>
      <w:r>
        <w:rPr>
          <w:rFonts w:hint="eastAsia" w:ascii="宋体" w:hAnsi="宋体" w:cs="宋体"/>
          <w:sz w:val="24"/>
        </w:rPr>
        <w:t>（3）采购文件能够详细列明采购标的的技术、服务要求的，磋商结束后，评审小组应当要求所有继续参加磋商的供应商在规定时间内提交最后报价，提交最后报价的供应商不得少于3家。</w:t>
      </w:r>
    </w:p>
    <w:p w14:paraId="6584F6D6">
      <w:pPr>
        <w:spacing w:line="360" w:lineRule="auto"/>
        <w:ind w:firstLine="480" w:firstLineChars="200"/>
        <w:rPr>
          <w:rFonts w:ascii="宋体" w:hAnsi="宋体" w:cs="宋体"/>
          <w:sz w:val="24"/>
        </w:rPr>
      </w:pPr>
      <w:r>
        <w:rPr>
          <w:rFonts w:hint="eastAsia" w:ascii="宋体" w:hAnsi="宋体" w:cs="宋体"/>
          <w:sz w:val="24"/>
        </w:rPr>
        <w:t>采购文件不能详细列明采购标的的技术、服务要求，需经磋商由供应商提供最终设计方案或解决方案的，磋商结束后，评审小组应当按照少数服从多数的原则投票推荐3家以上供应商的设计方案或者解决方案，并要求其在规定时间内提交最后报价。</w:t>
      </w:r>
    </w:p>
    <w:p w14:paraId="6C3A2175">
      <w:pPr>
        <w:spacing w:line="360" w:lineRule="auto"/>
        <w:ind w:firstLine="480" w:firstLineChars="200"/>
        <w:rPr>
          <w:rFonts w:ascii="宋体" w:hAnsi="宋体" w:cs="宋体"/>
          <w:sz w:val="24"/>
        </w:rPr>
      </w:pPr>
      <w:r>
        <w:rPr>
          <w:rFonts w:hint="eastAsia" w:ascii="宋体" w:hAnsi="宋体" w:cs="宋体"/>
          <w:sz w:val="24"/>
        </w:rPr>
        <w:t>最后报价是供应商响应文件的有效组成部分。</w:t>
      </w:r>
    </w:p>
    <w:p w14:paraId="71182C90">
      <w:pPr>
        <w:spacing w:line="360" w:lineRule="auto"/>
        <w:ind w:firstLine="480" w:firstLineChars="200"/>
        <w:rPr>
          <w:rFonts w:ascii="宋体" w:hAnsi="宋体" w:cs="宋体"/>
          <w:sz w:val="24"/>
        </w:rPr>
      </w:pPr>
      <w:r>
        <w:rPr>
          <w:rFonts w:hint="eastAsia" w:ascii="宋体" w:hAnsi="宋体" w:cs="宋体"/>
          <w:sz w:val="24"/>
        </w:rPr>
        <w:t>（4）经磋商确定最终采购需求和提交最后报价的供应商后，由评审小组采用综合评分法对提交最后报价的供应商的响应文件和最后报价进行综合评分。</w:t>
      </w:r>
    </w:p>
    <w:p w14:paraId="7C044D88">
      <w:pPr>
        <w:spacing w:line="360" w:lineRule="auto"/>
        <w:ind w:firstLine="480" w:firstLineChars="200"/>
        <w:rPr>
          <w:rFonts w:ascii="宋体" w:hAnsi="宋体" w:cs="宋体"/>
          <w:sz w:val="24"/>
        </w:rPr>
      </w:pPr>
      <w:r>
        <w:rPr>
          <w:rFonts w:hint="eastAsia" w:ascii="宋体" w:hAnsi="宋体" w:cs="宋体"/>
          <w:sz w:val="24"/>
        </w:rPr>
        <w:t>21.2.3 评审</w:t>
      </w:r>
    </w:p>
    <w:p w14:paraId="2F048E41">
      <w:pPr>
        <w:spacing w:line="360" w:lineRule="auto"/>
        <w:ind w:firstLine="480" w:firstLineChars="200"/>
        <w:rPr>
          <w:rFonts w:ascii="宋体" w:hAnsi="宋体" w:cs="宋体"/>
          <w:sz w:val="24"/>
        </w:rPr>
      </w:pPr>
      <w:r>
        <w:rPr>
          <w:rFonts w:hint="eastAsia" w:ascii="宋体" w:hAnsi="宋体" w:cs="宋体"/>
          <w:sz w:val="24"/>
        </w:rPr>
        <w:t>（1）商务技术文件评审</w:t>
      </w:r>
    </w:p>
    <w:p w14:paraId="1AE81AAE">
      <w:pPr>
        <w:spacing w:line="360" w:lineRule="auto"/>
        <w:ind w:firstLine="480" w:firstLineChars="200"/>
        <w:rPr>
          <w:rFonts w:ascii="宋体" w:hAnsi="宋体" w:cs="宋体"/>
          <w:sz w:val="24"/>
        </w:rPr>
      </w:pPr>
      <w:r>
        <w:rPr>
          <w:rFonts w:hint="eastAsia" w:ascii="宋体" w:hAnsi="宋体" w:cs="宋体"/>
          <w:sz w:val="24"/>
        </w:rPr>
        <w:t>评审小组依据采购文件的规定，对各响应文件商务技术文件进行独立评审评分，对客观分应统一意见后统一给分。</w:t>
      </w:r>
    </w:p>
    <w:p w14:paraId="156CAC7C">
      <w:pPr>
        <w:spacing w:line="360" w:lineRule="auto"/>
        <w:ind w:firstLine="480" w:firstLineChars="200"/>
        <w:rPr>
          <w:rFonts w:ascii="宋体" w:hAnsi="宋体" w:cs="宋体"/>
          <w:sz w:val="24"/>
        </w:rPr>
      </w:pPr>
      <w:r>
        <w:rPr>
          <w:rFonts w:hint="eastAsia" w:ascii="宋体" w:hAnsi="宋体" w:cs="宋体"/>
          <w:sz w:val="24"/>
        </w:rPr>
        <w:t>（2）报价评审</w:t>
      </w:r>
    </w:p>
    <w:p w14:paraId="7C0B90A6">
      <w:pPr>
        <w:spacing w:line="360" w:lineRule="auto"/>
        <w:ind w:firstLine="480" w:firstLineChars="200"/>
        <w:rPr>
          <w:rFonts w:ascii="宋体" w:hAnsi="宋体" w:cs="宋体"/>
          <w:sz w:val="24"/>
        </w:rPr>
      </w:pPr>
      <w:r>
        <w:rPr>
          <w:rFonts w:hint="eastAsia" w:ascii="宋体" w:hAnsi="宋体" w:cs="宋体"/>
          <w:sz w:val="24"/>
        </w:rPr>
        <w:t>评审小组依据采购文件的规定，对供应商最终报价的合理性进行审查后计算得分。</w:t>
      </w:r>
    </w:p>
    <w:p w14:paraId="5BA0FABF">
      <w:pPr>
        <w:spacing w:line="360" w:lineRule="auto"/>
        <w:ind w:firstLine="482" w:firstLineChars="200"/>
        <w:rPr>
          <w:rFonts w:ascii="宋体" w:hAnsi="宋体" w:cs="宋体"/>
          <w:b/>
          <w:sz w:val="24"/>
          <w:szCs w:val="22"/>
        </w:rPr>
      </w:pPr>
      <w:r>
        <w:rPr>
          <w:rFonts w:hint="eastAsia" w:ascii="宋体" w:hAnsi="宋体" w:cs="宋体"/>
          <w:b/>
          <w:sz w:val="24"/>
          <w:szCs w:val="22"/>
        </w:rPr>
        <w:t>22. 响应文件澄清</w:t>
      </w:r>
    </w:p>
    <w:p w14:paraId="3203CBF4">
      <w:pPr>
        <w:spacing w:line="360" w:lineRule="auto"/>
        <w:ind w:firstLine="480" w:firstLineChars="200"/>
        <w:rPr>
          <w:rFonts w:ascii="宋体" w:hAnsi="宋体" w:cs="宋体"/>
          <w:sz w:val="24"/>
        </w:rPr>
      </w:pPr>
      <w:r>
        <w:rPr>
          <w:rFonts w:hint="eastAsia" w:ascii="宋体" w:hAnsi="宋体" w:cs="宋体"/>
          <w:sz w:val="24"/>
          <w:szCs w:val="22"/>
        </w:rPr>
        <w:t>22.1 对响应文件中含义不明确、同类问题表述不一致或者有明显文字和计算错误的内容，</w:t>
      </w:r>
      <w:r>
        <w:rPr>
          <w:rFonts w:hint="eastAsia" w:ascii="宋体" w:hAnsi="宋体" w:cs="宋体"/>
          <w:sz w:val="24"/>
        </w:rPr>
        <w:t>评审小组应当以书面电子形式要求供应商作出必要的澄清、说明或者补正。供应商的澄清、说明或者补正应当采用书面电子形式。供应商的澄清、说明或者补正不得超出响应文件的范围或者改变响应文件的实质性内容。</w:t>
      </w:r>
    </w:p>
    <w:p w14:paraId="60D4E2C2">
      <w:pPr>
        <w:spacing w:line="360" w:lineRule="auto"/>
        <w:ind w:firstLine="480" w:firstLineChars="200"/>
        <w:rPr>
          <w:rFonts w:ascii="宋体" w:hAnsi="宋体" w:cs="宋体"/>
          <w:sz w:val="24"/>
        </w:rPr>
      </w:pPr>
      <w:r>
        <w:rPr>
          <w:rFonts w:hint="eastAsia" w:ascii="宋体" w:hAnsi="宋体" w:cs="宋体"/>
          <w:sz w:val="24"/>
        </w:rPr>
        <w:t>22.2 磋商过程中，实质性变动的内容，经采购人代表确认后，评审小组可以根据采购文件和磋商情况实质性变动采购需求中的技术、服务要求以及合同草案条款，但不得变动采购文件中其他内容。否则评审小组不得变动采购文件中的实质性内容。供应商应当根据磋商变动情况和评审小组的要求重新提交响应内容。</w:t>
      </w:r>
    </w:p>
    <w:p w14:paraId="3559FC26">
      <w:pPr>
        <w:spacing w:line="360" w:lineRule="auto"/>
        <w:ind w:firstLine="436" w:firstLineChars="182"/>
        <w:rPr>
          <w:rFonts w:ascii="宋体" w:hAnsi="宋体" w:cs="宋体"/>
          <w:sz w:val="24"/>
        </w:rPr>
      </w:pPr>
      <w:r>
        <w:rPr>
          <w:rFonts w:hint="eastAsia" w:ascii="宋体" w:hAnsi="宋体" w:cs="宋体"/>
          <w:sz w:val="24"/>
        </w:rPr>
        <w:t>22.3 报价算术错误将按以下方法修正：</w:t>
      </w:r>
    </w:p>
    <w:p w14:paraId="7CF731EA">
      <w:pPr>
        <w:spacing w:line="360" w:lineRule="auto"/>
        <w:ind w:firstLine="436" w:firstLineChars="182"/>
        <w:rPr>
          <w:rFonts w:ascii="宋体" w:hAnsi="宋体" w:cs="宋体"/>
          <w:bCs/>
          <w:sz w:val="24"/>
        </w:rPr>
      </w:pPr>
      <w:r>
        <w:rPr>
          <w:rFonts w:hint="eastAsia" w:ascii="宋体" w:hAnsi="宋体" w:cs="宋体"/>
          <w:sz w:val="24"/>
        </w:rPr>
        <w:t>（1）</w:t>
      </w:r>
      <w:r>
        <w:rPr>
          <w:rFonts w:hint="eastAsia" w:ascii="宋体" w:hAnsi="宋体" w:cs="宋体"/>
          <w:kern w:val="0"/>
          <w:sz w:val="24"/>
        </w:rPr>
        <w:t>报价文件</w:t>
      </w:r>
      <w:r>
        <w:rPr>
          <w:rFonts w:hint="eastAsia" w:ascii="宋体" w:hAnsi="宋体" w:cs="宋体"/>
          <w:bCs/>
          <w:sz w:val="24"/>
        </w:rPr>
        <w:t>中开标一览表（报价表）内容与</w:t>
      </w:r>
      <w:r>
        <w:rPr>
          <w:rFonts w:hint="eastAsia" w:ascii="宋体" w:hAnsi="宋体" w:cs="宋体"/>
          <w:kern w:val="0"/>
          <w:sz w:val="24"/>
        </w:rPr>
        <w:t>报价文件</w:t>
      </w:r>
      <w:r>
        <w:rPr>
          <w:rFonts w:hint="eastAsia" w:ascii="宋体" w:hAnsi="宋体" w:cs="宋体"/>
          <w:bCs/>
          <w:sz w:val="24"/>
        </w:rPr>
        <w:t>中明细表相应内容不一致的，以开标一览表（报价表）为准；</w:t>
      </w:r>
    </w:p>
    <w:p w14:paraId="307FC720">
      <w:pPr>
        <w:spacing w:line="360" w:lineRule="auto"/>
        <w:ind w:firstLine="436" w:firstLineChars="182"/>
        <w:rPr>
          <w:rFonts w:ascii="宋体" w:hAnsi="宋体" w:cs="宋体"/>
          <w:bCs/>
          <w:sz w:val="24"/>
        </w:rPr>
      </w:pPr>
      <w:r>
        <w:rPr>
          <w:rFonts w:hint="eastAsia" w:ascii="宋体" w:hAnsi="宋体" w:cs="宋体"/>
          <w:bCs/>
          <w:sz w:val="24"/>
        </w:rPr>
        <w:t>（2）报价文件的大写金额和小写金额不一致的，以大写金额为准；</w:t>
      </w:r>
    </w:p>
    <w:p w14:paraId="4949DC9F">
      <w:pPr>
        <w:spacing w:line="360" w:lineRule="auto"/>
        <w:ind w:firstLine="436" w:firstLineChars="182"/>
        <w:rPr>
          <w:rFonts w:ascii="宋体" w:hAnsi="宋体" w:cs="宋体"/>
          <w:bCs/>
          <w:sz w:val="24"/>
        </w:rPr>
      </w:pPr>
      <w:r>
        <w:rPr>
          <w:rFonts w:hint="eastAsia" w:ascii="宋体" w:hAnsi="宋体" w:cs="宋体"/>
          <w:bCs/>
          <w:sz w:val="24"/>
        </w:rPr>
        <w:t>（3）单价金额小数点或者百分比有明显错位的，以开标一览表（报价表）的总价为准，并修改单价；</w:t>
      </w:r>
    </w:p>
    <w:p w14:paraId="4CCE45F9">
      <w:pPr>
        <w:spacing w:line="360" w:lineRule="auto"/>
        <w:ind w:firstLine="436" w:firstLineChars="182"/>
        <w:rPr>
          <w:rFonts w:ascii="宋体" w:hAnsi="宋体" w:cs="宋体"/>
          <w:bCs/>
          <w:sz w:val="24"/>
        </w:rPr>
      </w:pPr>
      <w:r>
        <w:rPr>
          <w:rFonts w:hint="eastAsia" w:ascii="宋体" w:hAnsi="宋体" w:cs="宋体"/>
          <w:bCs/>
          <w:sz w:val="24"/>
        </w:rPr>
        <w:t>（4）总价金额与按单价汇总金额不一致的，以单价金额计算结果为准；</w:t>
      </w:r>
    </w:p>
    <w:p w14:paraId="057124E8">
      <w:pPr>
        <w:spacing w:line="360" w:lineRule="auto"/>
        <w:ind w:firstLine="436" w:firstLineChars="182"/>
        <w:rPr>
          <w:rFonts w:ascii="宋体" w:hAnsi="宋体" w:cs="宋体"/>
          <w:bCs/>
          <w:sz w:val="24"/>
        </w:rPr>
      </w:pPr>
      <w:r>
        <w:rPr>
          <w:rFonts w:hint="eastAsia" w:ascii="宋体" w:hAnsi="宋体" w:cs="宋体"/>
          <w:bCs/>
          <w:sz w:val="24"/>
        </w:rPr>
        <w:t>（5）同时出现两种以上不一致的，按上述顺序修正。</w:t>
      </w:r>
    </w:p>
    <w:p w14:paraId="4A83515F">
      <w:pPr>
        <w:spacing w:line="360" w:lineRule="auto"/>
        <w:ind w:firstLine="436" w:firstLineChars="182"/>
        <w:rPr>
          <w:rFonts w:ascii="宋体" w:hAnsi="宋体" w:cs="宋体"/>
          <w:sz w:val="24"/>
        </w:rPr>
      </w:pPr>
      <w:r>
        <w:rPr>
          <w:rFonts w:hint="eastAsia" w:ascii="宋体" w:hAnsi="宋体" w:cs="宋体"/>
          <w:bCs/>
          <w:sz w:val="24"/>
        </w:rPr>
        <w:t>（6）对不同文字文本</w:t>
      </w:r>
      <w:r>
        <w:rPr>
          <w:rFonts w:hint="eastAsia" w:ascii="宋体" w:hAnsi="宋体" w:cs="宋体"/>
          <w:kern w:val="0"/>
          <w:sz w:val="24"/>
        </w:rPr>
        <w:t>响应文件</w:t>
      </w:r>
      <w:r>
        <w:rPr>
          <w:rFonts w:hint="eastAsia" w:ascii="宋体" w:hAnsi="宋体" w:cs="宋体"/>
          <w:bCs/>
          <w:sz w:val="24"/>
        </w:rPr>
        <w:t>的解释发生异议的，以中文文本为准。</w:t>
      </w:r>
    </w:p>
    <w:p w14:paraId="4922A3C3">
      <w:pPr>
        <w:spacing w:line="360" w:lineRule="auto"/>
        <w:ind w:firstLine="480" w:firstLineChars="200"/>
        <w:rPr>
          <w:rFonts w:ascii="宋体" w:hAnsi="宋体" w:cs="宋体"/>
          <w:sz w:val="24"/>
        </w:rPr>
      </w:pPr>
      <w:r>
        <w:rPr>
          <w:rFonts w:hint="eastAsia" w:ascii="宋体" w:hAnsi="宋体" w:cs="宋体"/>
          <w:sz w:val="24"/>
        </w:rPr>
        <w:t>（7）修正错误的的磋商最终报价，经供应商的负责人（或被委托人）同意确认后产生约束力。调整后的磋商最终报价对供应商具有约束作用。若供应商不接受修正后的磋商最终报价，则其响应文件将作为无效响应处理。</w:t>
      </w:r>
    </w:p>
    <w:p w14:paraId="2FA44D4A">
      <w:pPr>
        <w:spacing w:line="360" w:lineRule="auto"/>
        <w:ind w:firstLine="482" w:firstLineChars="200"/>
        <w:rPr>
          <w:rFonts w:ascii="宋体" w:hAnsi="宋体" w:cs="宋体"/>
          <w:b/>
          <w:sz w:val="24"/>
        </w:rPr>
      </w:pPr>
      <w:r>
        <w:rPr>
          <w:rFonts w:hint="eastAsia" w:ascii="宋体" w:hAnsi="宋体" w:cs="宋体"/>
          <w:b/>
          <w:sz w:val="24"/>
        </w:rPr>
        <w:t>23. 对响应文件的比较和评估</w:t>
      </w:r>
    </w:p>
    <w:p w14:paraId="7F5D15E9">
      <w:pPr>
        <w:spacing w:line="360" w:lineRule="auto"/>
        <w:ind w:firstLine="480" w:firstLineChars="200"/>
        <w:rPr>
          <w:rFonts w:ascii="宋体" w:hAnsi="宋体" w:cs="宋体"/>
          <w:sz w:val="24"/>
        </w:rPr>
      </w:pPr>
      <w:r>
        <w:rPr>
          <w:rFonts w:hint="eastAsia" w:ascii="宋体" w:hAnsi="宋体" w:cs="宋体"/>
          <w:sz w:val="24"/>
        </w:rPr>
        <w:t>23.1 评审小组根据采购文件规定的评审办法和标准、对符合性审查合格供应商的响应文件、澄清答复内容及重新承诺情况进行商务和技术评估，综合比较与评价，并按照平等、客观、公正的原则对响应文件进行综合评审和评分。</w:t>
      </w:r>
    </w:p>
    <w:p w14:paraId="3D0FF5EF">
      <w:pPr>
        <w:spacing w:line="360" w:lineRule="auto"/>
        <w:ind w:firstLine="482" w:firstLineChars="200"/>
        <w:rPr>
          <w:rFonts w:ascii="宋体" w:hAnsi="宋体" w:cs="宋体"/>
          <w:b/>
          <w:sz w:val="24"/>
        </w:rPr>
      </w:pPr>
      <w:r>
        <w:rPr>
          <w:rFonts w:hint="eastAsia" w:ascii="宋体" w:hAnsi="宋体" w:cs="宋体"/>
          <w:b/>
          <w:sz w:val="24"/>
        </w:rPr>
        <w:t>24. 评标报告</w:t>
      </w:r>
    </w:p>
    <w:p w14:paraId="05A48B93">
      <w:pPr>
        <w:spacing w:line="360" w:lineRule="auto"/>
        <w:ind w:firstLine="480" w:firstLineChars="200"/>
        <w:rPr>
          <w:rFonts w:ascii="宋体" w:hAnsi="宋体" w:cs="宋体"/>
          <w:b/>
          <w:sz w:val="24"/>
        </w:rPr>
      </w:pPr>
      <w:r>
        <w:rPr>
          <w:rFonts w:hint="eastAsia" w:ascii="宋体" w:hAnsi="宋体" w:cs="宋体"/>
          <w:sz w:val="24"/>
        </w:rPr>
        <w:t>评审小组根据磋商记录、全体评审小组成员签字的原始评标记录、评审结果编写评标报告，并推荐中标候选人，评审报告由评审小组成员签字确认后提交。</w:t>
      </w:r>
    </w:p>
    <w:p w14:paraId="63BE56AE">
      <w:pPr>
        <w:spacing w:line="360" w:lineRule="auto"/>
        <w:ind w:firstLine="482" w:firstLineChars="200"/>
        <w:rPr>
          <w:rFonts w:ascii="宋体" w:hAnsi="宋体" w:cs="宋体"/>
          <w:b/>
          <w:sz w:val="24"/>
        </w:rPr>
      </w:pPr>
      <w:r>
        <w:rPr>
          <w:rFonts w:hint="eastAsia" w:ascii="宋体" w:hAnsi="宋体" w:cs="宋体"/>
          <w:b/>
          <w:sz w:val="24"/>
        </w:rPr>
        <w:t>25. 保密和磋商过程的监控</w:t>
      </w:r>
    </w:p>
    <w:p w14:paraId="55A80D11">
      <w:pPr>
        <w:spacing w:line="360" w:lineRule="auto"/>
        <w:ind w:firstLine="480" w:firstLineChars="200"/>
        <w:rPr>
          <w:rFonts w:ascii="宋体" w:hAnsi="宋体" w:cs="宋体"/>
          <w:bCs/>
          <w:sz w:val="24"/>
        </w:rPr>
      </w:pPr>
      <w:r>
        <w:rPr>
          <w:rFonts w:hint="eastAsia" w:ascii="宋体" w:hAnsi="宋体" w:cs="宋体"/>
          <w:bCs/>
          <w:sz w:val="24"/>
        </w:rPr>
        <w:t>25.1 自项目评审时起至中标（成交）结果公告发布时间止，凡属于审查、澄清、评估和比较的有关资料，且与授予合同有关的信息都不得向任何供应商或与上述评审过程无关的人员透露。</w:t>
      </w:r>
    </w:p>
    <w:p w14:paraId="085A1EBE">
      <w:pPr>
        <w:spacing w:line="360" w:lineRule="auto"/>
        <w:ind w:firstLine="480" w:firstLineChars="200"/>
        <w:rPr>
          <w:rFonts w:ascii="宋体" w:hAnsi="宋体" w:cs="宋体"/>
          <w:sz w:val="24"/>
        </w:rPr>
      </w:pPr>
      <w:r>
        <w:rPr>
          <w:rFonts w:hint="eastAsia" w:ascii="宋体" w:hAnsi="宋体" w:cs="宋体"/>
          <w:sz w:val="24"/>
        </w:rPr>
        <w:t>25.2本项目开标、磋商、评审过程实行全程录音、录像监控，供应商在采购会议、评审过程中所进行的试图影响评审结果的不公正行为或授予合同决定的过程施加影响的企图和行为，可能导致其报价被拒绝。</w:t>
      </w:r>
    </w:p>
    <w:p w14:paraId="40C4A2F0">
      <w:pPr>
        <w:pStyle w:val="18"/>
        <w:spacing w:line="360" w:lineRule="auto"/>
        <w:ind w:firstLine="482" w:firstLineChars="200"/>
        <w:rPr>
          <w:rFonts w:ascii="宋体" w:hAnsi="宋体" w:eastAsia="宋体" w:cs="宋体"/>
          <w:b/>
          <w:sz w:val="24"/>
        </w:rPr>
      </w:pPr>
      <w:r>
        <w:rPr>
          <w:rFonts w:hint="eastAsia" w:ascii="宋体" w:hAnsi="宋体" w:eastAsia="宋体" w:cs="宋体"/>
          <w:b/>
          <w:sz w:val="24"/>
        </w:rPr>
        <w:t>特别说明：乐采云平台如对电子化开标及评审流程有更新的，按更新后的流程进行开标及评审。</w:t>
      </w:r>
    </w:p>
    <w:p w14:paraId="6A96128E">
      <w:pPr>
        <w:pStyle w:val="4"/>
        <w:spacing w:before="240" w:after="240"/>
        <w:ind w:firstLine="0" w:firstLineChars="0"/>
        <w:rPr>
          <w:rFonts w:ascii="宋体" w:hAnsi="宋体" w:eastAsia="宋体" w:cs="宋体"/>
          <w:sz w:val="32"/>
        </w:rPr>
      </w:pPr>
      <w:bookmarkStart w:id="163" w:name="_Toc493955963"/>
      <w:bookmarkStart w:id="164" w:name="_Toc14081"/>
      <w:r>
        <w:rPr>
          <w:rFonts w:hint="eastAsia" w:ascii="宋体" w:hAnsi="宋体" w:eastAsia="宋体" w:cs="宋体"/>
          <w:sz w:val="32"/>
        </w:rPr>
        <w:t>七   投标无效的情形</w:t>
      </w:r>
      <w:bookmarkEnd w:id="163"/>
      <w:bookmarkEnd w:id="164"/>
    </w:p>
    <w:p w14:paraId="55E733E3">
      <w:pPr>
        <w:spacing w:line="360" w:lineRule="auto"/>
        <w:ind w:firstLine="480" w:firstLineChars="200"/>
        <w:rPr>
          <w:rFonts w:ascii="宋体" w:hAnsi="宋体" w:cs="宋体"/>
          <w:sz w:val="24"/>
        </w:rPr>
      </w:pPr>
      <w:r>
        <w:rPr>
          <w:rFonts w:hint="eastAsia" w:ascii="宋体" w:hAnsi="宋体" w:cs="宋体"/>
          <w:sz w:val="24"/>
        </w:rPr>
        <w:t>26. 实质上没有响应采购文件要求的响应文件将被视为无效。供应商如有下列情形之一的，其投标将被拒绝，响应文件无效：</w:t>
      </w:r>
    </w:p>
    <w:p w14:paraId="0D16494F">
      <w:pPr>
        <w:spacing w:line="360" w:lineRule="auto"/>
        <w:ind w:firstLine="482" w:firstLineChars="200"/>
        <w:rPr>
          <w:rFonts w:ascii="宋体" w:hAnsi="宋体" w:cs="宋体"/>
          <w:b/>
          <w:bCs/>
          <w:sz w:val="24"/>
        </w:rPr>
      </w:pPr>
      <w:r>
        <w:rPr>
          <w:rFonts w:hint="eastAsia" w:ascii="宋体" w:hAnsi="宋体" w:cs="宋体"/>
          <w:b/>
          <w:bCs/>
          <w:sz w:val="24"/>
        </w:rPr>
        <w:t>26.1供应商没有按采购文件规定的时间和地点提交电子加密响应文件的；</w:t>
      </w:r>
    </w:p>
    <w:p w14:paraId="6B592EB3">
      <w:pPr>
        <w:spacing w:line="360" w:lineRule="auto"/>
        <w:ind w:firstLine="482" w:firstLineChars="200"/>
        <w:rPr>
          <w:rFonts w:ascii="宋体" w:hAnsi="宋体" w:cs="宋体"/>
          <w:b/>
          <w:bCs/>
          <w:sz w:val="24"/>
        </w:rPr>
      </w:pPr>
      <w:r>
        <w:rPr>
          <w:rFonts w:hint="eastAsia" w:ascii="宋体" w:hAnsi="宋体" w:cs="宋体"/>
          <w:b/>
          <w:bCs/>
          <w:sz w:val="24"/>
        </w:rPr>
        <w:t>26.2电子加密响应文件未在规定时间内解密的（出现特殊情况，采用备份电子加密响应文件（乐采云平台上最后生成的具备电子签章的备份电子加密响应文件）开标、评标的情形除外）；</w:t>
      </w:r>
    </w:p>
    <w:p w14:paraId="2960FA4D">
      <w:pPr>
        <w:spacing w:line="360" w:lineRule="auto"/>
        <w:ind w:firstLine="480" w:firstLineChars="200"/>
        <w:rPr>
          <w:rFonts w:ascii="宋体" w:hAnsi="宋体" w:cs="宋体"/>
          <w:sz w:val="24"/>
        </w:rPr>
      </w:pPr>
      <w:r>
        <w:rPr>
          <w:rFonts w:hint="eastAsia" w:ascii="宋体" w:hAnsi="宋体" w:cs="宋体"/>
          <w:sz w:val="24"/>
        </w:rPr>
        <w:t>26.3 不具备响应文件规定资格要求的；</w:t>
      </w:r>
    </w:p>
    <w:p w14:paraId="45BDF560">
      <w:pPr>
        <w:spacing w:line="360" w:lineRule="auto"/>
        <w:ind w:firstLine="480" w:firstLineChars="200"/>
        <w:rPr>
          <w:rFonts w:ascii="宋体" w:hAnsi="宋体" w:cs="宋体"/>
          <w:sz w:val="24"/>
        </w:rPr>
      </w:pPr>
      <w:r>
        <w:rPr>
          <w:rFonts w:hint="eastAsia" w:ascii="宋体" w:hAnsi="宋体" w:cs="宋体"/>
          <w:sz w:val="24"/>
        </w:rPr>
        <w:t>26.4 投标有效期不足的；</w:t>
      </w:r>
    </w:p>
    <w:p w14:paraId="4217619B">
      <w:pPr>
        <w:spacing w:line="360" w:lineRule="auto"/>
        <w:ind w:firstLine="480" w:firstLineChars="200"/>
        <w:rPr>
          <w:rFonts w:ascii="宋体" w:hAnsi="宋体" w:cs="宋体"/>
          <w:sz w:val="24"/>
        </w:rPr>
      </w:pPr>
      <w:r>
        <w:rPr>
          <w:rFonts w:hint="eastAsia" w:ascii="宋体" w:hAnsi="宋体" w:cs="宋体"/>
          <w:sz w:val="24"/>
        </w:rPr>
        <w:t>26.5 评审小组评定有实质上 “▲”条款的负偏离的</w:t>
      </w:r>
    </w:p>
    <w:p w14:paraId="7A123565">
      <w:pPr>
        <w:spacing w:line="360" w:lineRule="auto"/>
        <w:ind w:firstLine="480" w:firstLineChars="200"/>
        <w:rPr>
          <w:rFonts w:ascii="宋体" w:hAnsi="宋体" w:cs="宋体"/>
          <w:sz w:val="24"/>
        </w:rPr>
      </w:pPr>
      <w:r>
        <w:rPr>
          <w:rFonts w:hint="eastAsia" w:ascii="宋体" w:hAnsi="宋体" w:cs="宋体"/>
          <w:sz w:val="24"/>
        </w:rPr>
        <w:t>26.6 评审小组评定有非实质性负偏离超过采购文件规定项数的；</w:t>
      </w:r>
    </w:p>
    <w:p w14:paraId="307F6D6D">
      <w:pPr>
        <w:spacing w:line="360" w:lineRule="auto"/>
        <w:ind w:firstLine="480" w:firstLineChars="200"/>
        <w:rPr>
          <w:rFonts w:ascii="宋体" w:hAnsi="宋体" w:cs="宋体"/>
          <w:sz w:val="24"/>
        </w:rPr>
      </w:pPr>
      <w:r>
        <w:rPr>
          <w:rFonts w:hint="eastAsia" w:ascii="宋体" w:hAnsi="宋体" w:cs="宋体"/>
          <w:sz w:val="24"/>
        </w:rPr>
        <w:t>26.7 响应文件含有采购人不能接受的附加条款的；</w:t>
      </w:r>
    </w:p>
    <w:p w14:paraId="40DBBC48">
      <w:pPr>
        <w:spacing w:line="360" w:lineRule="auto"/>
        <w:ind w:firstLine="480" w:firstLineChars="200"/>
        <w:rPr>
          <w:rFonts w:ascii="宋体" w:hAnsi="宋体" w:cs="宋体"/>
          <w:sz w:val="24"/>
        </w:rPr>
      </w:pPr>
      <w:r>
        <w:rPr>
          <w:rFonts w:hint="eastAsia" w:ascii="宋体" w:hAnsi="宋体" w:cs="宋体"/>
          <w:sz w:val="24"/>
        </w:rPr>
        <w:t>26.8 报价超过响应文件中规定的预算金额或者最高限价的；</w:t>
      </w:r>
    </w:p>
    <w:p w14:paraId="26D6F330">
      <w:pPr>
        <w:spacing w:line="360" w:lineRule="auto"/>
        <w:ind w:firstLine="480" w:firstLineChars="200"/>
        <w:rPr>
          <w:rFonts w:ascii="宋体" w:hAnsi="宋体" w:cs="宋体"/>
          <w:sz w:val="24"/>
        </w:rPr>
      </w:pPr>
      <w:r>
        <w:rPr>
          <w:rFonts w:hint="eastAsia" w:ascii="宋体" w:hAnsi="宋体" w:cs="宋体"/>
          <w:kern w:val="0"/>
          <w:sz w:val="24"/>
        </w:rPr>
        <w:t>26.</w:t>
      </w:r>
      <w:r>
        <w:rPr>
          <w:rFonts w:hint="eastAsia" w:ascii="宋体" w:hAnsi="宋体" w:cs="宋体"/>
          <w:sz w:val="24"/>
        </w:rPr>
        <w:t>9</w:t>
      </w:r>
      <w:r>
        <w:rPr>
          <w:rFonts w:hint="eastAsia" w:ascii="宋体" w:hAnsi="宋体" w:cs="宋体"/>
          <w:kern w:val="0"/>
          <w:sz w:val="24"/>
        </w:rPr>
        <w:t>采购文件中未要求供应商额外免费、无偿赠送或分项报价为0元情况的；</w:t>
      </w:r>
    </w:p>
    <w:p w14:paraId="0494332C">
      <w:pPr>
        <w:spacing w:line="360" w:lineRule="auto"/>
        <w:ind w:firstLine="480" w:firstLineChars="200"/>
        <w:rPr>
          <w:rFonts w:ascii="宋体" w:hAnsi="宋体" w:cs="宋体"/>
          <w:sz w:val="24"/>
        </w:rPr>
      </w:pPr>
      <w:r>
        <w:rPr>
          <w:rFonts w:hint="eastAsia" w:ascii="宋体" w:hAnsi="宋体" w:cs="宋体"/>
          <w:sz w:val="24"/>
        </w:rPr>
        <w:t>26.10 投标报价存在漏项或报价数量少于采购要求的；</w:t>
      </w:r>
    </w:p>
    <w:p w14:paraId="14A5D080">
      <w:pPr>
        <w:spacing w:line="360" w:lineRule="auto"/>
        <w:ind w:firstLine="480" w:firstLineChars="200"/>
        <w:rPr>
          <w:rFonts w:ascii="宋体" w:hAnsi="宋体" w:cs="宋体"/>
          <w:sz w:val="24"/>
        </w:rPr>
      </w:pPr>
      <w:r>
        <w:rPr>
          <w:rFonts w:hint="eastAsia" w:ascii="宋体" w:hAnsi="宋体" w:cs="宋体"/>
          <w:sz w:val="24"/>
        </w:rPr>
        <w:t>26.11 评审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评审小组应当将其作为无效投标处理。</w:t>
      </w:r>
    </w:p>
    <w:p w14:paraId="2891B7AB">
      <w:pPr>
        <w:spacing w:line="360" w:lineRule="auto"/>
        <w:ind w:firstLine="480" w:firstLineChars="200"/>
        <w:rPr>
          <w:rFonts w:ascii="宋体" w:hAnsi="宋体" w:cs="宋体"/>
          <w:sz w:val="24"/>
        </w:rPr>
      </w:pPr>
      <w:r>
        <w:rPr>
          <w:rFonts w:hint="eastAsia" w:ascii="宋体" w:hAnsi="宋体" w:cs="宋体"/>
          <w:sz w:val="24"/>
        </w:rPr>
        <w:t>26.12供应商已明知采购期间或之后企业将发生兼并改制，或提供的产品将停产、淘汰，或必须有偿使用专供的备品备件和试剂耗材的，及其他应当告知采购人可能影响采购项目实施或损害采购人利益的信息，不在响应文件中予以特别说明的；</w:t>
      </w:r>
    </w:p>
    <w:p w14:paraId="02576E99">
      <w:pPr>
        <w:spacing w:line="360" w:lineRule="auto"/>
        <w:ind w:firstLine="480" w:firstLineChars="200"/>
        <w:rPr>
          <w:rFonts w:ascii="宋体" w:hAnsi="宋体" w:cs="宋体"/>
          <w:kern w:val="0"/>
          <w:sz w:val="24"/>
        </w:rPr>
      </w:pPr>
      <w:r>
        <w:rPr>
          <w:rFonts w:hint="eastAsia" w:ascii="宋体" w:hAnsi="宋体" w:cs="宋体"/>
          <w:kern w:val="0"/>
          <w:sz w:val="24"/>
        </w:rPr>
        <w:t>26.</w:t>
      </w:r>
      <w:r>
        <w:rPr>
          <w:rFonts w:hint="eastAsia" w:ascii="宋体" w:hAnsi="宋体" w:cs="宋体"/>
          <w:sz w:val="24"/>
        </w:rPr>
        <w:t>13提供虚假材料谋取中标、成交的；</w:t>
      </w:r>
    </w:p>
    <w:p w14:paraId="207D844D">
      <w:pPr>
        <w:spacing w:line="360" w:lineRule="auto"/>
        <w:ind w:firstLine="480" w:firstLineChars="200"/>
        <w:rPr>
          <w:rFonts w:ascii="宋体" w:hAnsi="宋体" w:cs="宋体"/>
          <w:sz w:val="24"/>
        </w:rPr>
      </w:pPr>
      <w:r>
        <w:rPr>
          <w:rFonts w:hint="eastAsia" w:ascii="宋体" w:hAnsi="宋体" w:cs="宋体"/>
          <w:sz w:val="24"/>
        </w:rPr>
        <w:t>26.14 在投标过程中与采购人进行协商谈判、不按采购文件和中标人的响应文件订立合同，或者与采购人另行订立背离合同实质性内容的协议的；</w:t>
      </w:r>
    </w:p>
    <w:p w14:paraId="5D535FDD">
      <w:pPr>
        <w:spacing w:line="360" w:lineRule="auto"/>
        <w:ind w:firstLine="480" w:firstLineChars="200"/>
        <w:rPr>
          <w:rFonts w:ascii="宋体" w:hAnsi="宋体" w:cs="宋体"/>
          <w:sz w:val="24"/>
        </w:rPr>
      </w:pPr>
      <w:r>
        <w:rPr>
          <w:rFonts w:hint="eastAsia" w:ascii="宋体" w:hAnsi="宋体" w:cs="宋体"/>
          <w:sz w:val="24"/>
        </w:rPr>
        <w:t>26.15 采购文件规定的其他响应文件无效情形。</w:t>
      </w:r>
    </w:p>
    <w:p w14:paraId="5DA292FA">
      <w:pPr>
        <w:pStyle w:val="4"/>
        <w:spacing w:before="240" w:after="240"/>
        <w:ind w:firstLine="0" w:firstLineChars="0"/>
        <w:rPr>
          <w:rFonts w:ascii="宋体" w:hAnsi="宋体" w:eastAsia="宋体" w:cs="宋体"/>
          <w:sz w:val="32"/>
        </w:rPr>
      </w:pPr>
      <w:bookmarkStart w:id="165" w:name="_Toc493955964"/>
      <w:bookmarkStart w:id="166" w:name="_Toc11936"/>
      <w:r>
        <w:rPr>
          <w:rFonts w:hint="eastAsia" w:ascii="宋体" w:hAnsi="宋体" w:eastAsia="宋体" w:cs="宋体"/>
          <w:sz w:val="32"/>
        </w:rPr>
        <w:t>八   法律责任</w:t>
      </w:r>
      <w:bookmarkEnd w:id="165"/>
      <w:bookmarkEnd w:id="166"/>
    </w:p>
    <w:p w14:paraId="5F1651C3">
      <w:pPr>
        <w:spacing w:line="360" w:lineRule="auto"/>
        <w:ind w:firstLine="480" w:firstLineChars="200"/>
        <w:rPr>
          <w:rFonts w:ascii="宋体" w:hAnsi="宋体" w:cs="宋体"/>
          <w:sz w:val="24"/>
        </w:rPr>
      </w:pPr>
      <w:r>
        <w:rPr>
          <w:rFonts w:hint="eastAsia" w:ascii="宋体" w:hAnsi="宋体" w:cs="宋体"/>
          <w:sz w:val="24"/>
        </w:rPr>
        <w:t>27. 供应商有下列情形之一的，处以政府采购项目中标金额千分之五以上千分之十以下的罚款，列入不良行为记录名单，在一至三年内禁止参加采购活动，并予以公告，有违法所得的，并处没收违法所得，情节严重的，由市场监督管理部门吊销营业执照；构成犯罪的，依法追究刑事责任：</w:t>
      </w:r>
    </w:p>
    <w:p w14:paraId="0A4F7B00">
      <w:pPr>
        <w:spacing w:line="360" w:lineRule="auto"/>
        <w:ind w:firstLine="480" w:firstLineChars="200"/>
        <w:rPr>
          <w:rFonts w:ascii="宋体" w:hAnsi="宋体" w:cs="宋体"/>
          <w:sz w:val="24"/>
        </w:rPr>
      </w:pPr>
      <w:r>
        <w:rPr>
          <w:rFonts w:hint="eastAsia" w:ascii="宋体" w:hAnsi="宋体" w:cs="宋体"/>
          <w:sz w:val="24"/>
        </w:rPr>
        <w:t>27.1 提供虚假材料谋取中标、成交的；</w:t>
      </w:r>
    </w:p>
    <w:p w14:paraId="33E87573">
      <w:pPr>
        <w:spacing w:line="360" w:lineRule="auto"/>
        <w:ind w:firstLine="480" w:firstLineChars="200"/>
        <w:rPr>
          <w:rFonts w:ascii="宋体" w:hAnsi="宋体" w:cs="宋体"/>
          <w:sz w:val="24"/>
        </w:rPr>
      </w:pPr>
      <w:r>
        <w:rPr>
          <w:rFonts w:hint="eastAsia" w:ascii="宋体" w:hAnsi="宋体" w:cs="宋体"/>
          <w:sz w:val="24"/>
        </w:rPr>
        <w:t>27.2 采取不正当手段诋毁、排挤其他供应商的；</w:t>
      </w:r>
    </w:p>
    <w:p w14:paraId="7E117102">
      <w:pPr>
        <w:spacing w:line="360" w:lineRule="auto"/>
        <w:ind w:firstLine="480" w:firstLineChars="200"/>
        <w:rPr>
          <w:rFonts w:ascii="宋体" w:hAnsi="宋体" w:cs="宋体"/>
          <w:sz w:val="24"/>
        </w:rPr>
      </w:pPr>
      <w:r>
        <w:rPr>
          <w:rFonts w:hint="eastAsia" w:ascii="宋体" w:hAnsi="宋体" w:cs="宋体"/>
          <w:sz w:val="24"/>
        </w:rPr>
        <w:t>27.3 与采购人、其他供应商或者采购代理机构恶意串通的；</w:t>
      </w:r>
    </w:p>
    <w:p w14:paraId="5CC39966">
      <w:pPr>
        <w:spacing w:line="360" w:lineRule="auto"/>
        <w:ind w:firstLine="480" w:firstLineChars="200"/>
        <w:rPr>
          <w:rFonts w:ascii="宋体" w:hAnsi="宋体" w:cs="宋体"/>
          <w:sz w:val="24"/>
        </w:rPr>
      </w:pPr>
      <w:r>
        <w:rPr>
          <w:rFonts w:hint="eastAsia" w:ascii="宋体" w:hAnsi="宋体" w:cs="宋体"/>
          <w:sz w:val="24"/>
        </w:rPr>
        <w:t>27.4 向采购人、采购代理机构行贿或者提供其他不正当利益的；</w:t>
      </w:r>
    </w:p>
    <w:p w14:paraId="2178FE4D">
      <w:pPr>
        <w:spacing w:line="360" w:lineRule="auto"/>
        <w:ind w:firstLine="480" w:firstLineChars="200"/>
        <w:rPr>
          <w:rFonts w:ascii="宋体" w:hAnsi="宋体" w:cs="宋体"/>
          <w:sz w:val="24"/>
        </w:rPr>
      </w:pPr>
      <w:r>
        <w:rPr>
          <w:rFonts w:hint="eastAsia" w:ascii="宋体" w:hAnsi="宋体" w:cs="宋体"/>
          <w:sz w:val="24"/>
        </w:rPr>
        <w:t>27.5 在采购过程中与采购人进行协商谈判的；</w:t>
      </w:r>
    </w:p>
    <w:p w14:paraId="50F744D5">
      <w:pPr>
        <w:spacing w:line="360" w:lineRule="auto"/>
        <w:ind w:firstLine="480" w:firstLineChars="200"/>
        <w:rPr>
          <w:rFonts w:ascii="宋体" w:hAnsi="宋体" w:cs="宋体"/>
          <w:sz w:val="24"/>
        </w:rPr>
      </w:pPr>
      <w:r>
        <w:rPr>
          <w:rFonts w:hint="eastAsia" w:ascii="宋体" w:hAnsi="宋体" w:cs="宋体"/>
          <w:sz w:val="24"/>
        </w:rPr>
        <w:t>27.6 拒绝有关部门监督检查或者提供虚假情况的；</w:t>
      </w:r>
    </w:p>
    <w:p w14:paraId="17243170">
      <w:pPr>
        <w:spacing w:line="360" w:lineRule="auto"/>
        <w:ind w:firstLine="480" w:firstLineChars="200"/>
        <w:rPr>
          <w:rFonts w:ascii="宋体" w:hAnsi="宋体" w:cs="宋体"/>
          <w:sz w:val="24"/>
        </w:rPr>
      </w:pPr>
      <w:r>
        <w:rPr>
          <w:rFonts w:hint="eastAsia" w:ascii="宋体" w:hAnsi="宋体" w:cs="宋体"/>
          <w:sz w:val="24"/>
        </w:rPr>
        <w:t>27.7未按合同的规定、采购文件、响应文件及政府采购法律、法规的规定履行责任和义务的。</w:t>
      </w:r>
    </w:p>
    <w:p w14:paraId="48BF1B14">
      <w:pPr>
        <w:spacing w:line="360" w:lineRule="auto"/>
        <w:ind w:firstLine="480" w:firstLineChars="200"/>
        <w:rPr>
          <w:rFonts w:ascii="宋体" w:hAnsi="宋体" w:cs="宋体"/>
          <w:sz w:val="24"/>
        </w:rPr>
      </w:pPr>
      <w:r>
        <w:rPr>
          <w:rFonts w:hint="eastAsia" w:ascii="宋体" w:hAnsi="宋体" w:cs="宋体"/>
          <w:sz w:val="24"/>
        </w:rPr>
        <w:t>供应商有前款27.1至27.6项情形之一的，中标、成交无效。</w:t>
      </w:r>
    </w:p>
    <w:p w14:paraId="7F993FD1">
      <w:pPr>
        <w:spacing w:line="360" w:lineRule="auto"/>
        <w:ind w:firstLine="480" w:firstLineChars="200"/>
        <w:rPr>
          <w:rFonts w:ascii="宋体" w:hAnsi="宋体" w:cs="宋体"/>
          <w:sz w:val="24"/>
        </w:rPr>
      </w:pPr>
      <w:r>
        <w:rPr>
          <w:rFonts w:hint="eastAsia" w:ascii="宋体" w:hAnsi="宋体" w:cs="宋体"/>
          <w:sz w:val="24"/>
        </w:rPr>
        <w:t>28. 供应商有下列情形之一的，依照政府采购法第七十七条第一款的规定追究法律责任：</w:t>
      </w:r>
    </w:p>
    <w:p w14:paraId="3CBAC3F4">
      <w:pPr>
        <w:spacing w:line="360" w:lineRule="auto"/>
        <w:ind w:firstLine="480" w:firstLineChars="200"/>
        <w:rPr>
          <w:rFonts w:ascii="宋体" w:hAnsi="宋体" w:cs="宋体"/>
          <w:sz w:val="24"/>
        </w:rPr>
      </w:pPr>
      <w:r>
        <w:rPr>
          <w:rFonts w:hint="eastAsia" w:ascii="宋体" w:hAnsi="宋体" w:cs="宋体"/>
          <w:sz w:val="24"/>
        </w:rPr>
        <w:t>28.1 向评审小组或者评审小组成员行贿或者提供其他不正当利益；</w:t>
      </w:r>
    </w:p>
    <w:p w14:paraId="69B73C86">
      <w:pPr>
        <w:spacing w:line="360" w:lineRule="auto"/>
        <w:ind w:firstLine="480" w:firstLineChars="200"/>
        <w:rPr>
          <w:rFonts w:ascii="宋体" w:hAnsi="宋体" w:cs="宋体"/>
          <w:sz w:val="24"/>
        </w:rPr>
      </w:pPr>
      <w:r>
        <w:rPr>
          <w:rFonts w:hint="eastAsia" w:ascii="宋体" w:hAnsi="宋体" w:cs="宋体"/>
          <w:sz w:val="24"/>
        </w:rPr>
        <w:t>28.2 中标或者中标后无正当理由拒不与采购人签订采购合同；</w:t>
      </w:r>
    </w:p>
    <w:p w14:paraId="147CA7AA">
      <w:pPr>
        <w:spacing w:line="360" w:lineRule="auto"/>
        <w:ind w:firstLine="480" w:firstLineChars="200"/>
        <w:rPr>
          <w:rFonts w:ascii="宋体" w:hAnsi="宋体" w:cs="宋体"/>
          <w:sz w:val="24"/>
        </w:rPr>
      </w:pPr>
      <w:r>
        <w:rPr>
          <w:rFonts w:hint="eastAsia" w:ascii="宋体" w:hAnsi="宋体" w:cs="宋体"/>
          <w:sz w:val="24"/>
        </w:rPr>
        <w:t>28.3 未按照采购文件和中标人响应文件的规定，签订采购合同；</w:t>
      </w:r>
    </w:p>
    <w:p w14:paraId="18DDB7DF">
      <w:pPr>
        <w:spacing w:line="360" w:lineRule="auto"/>
        <w:ind w:firstLine="480" w:firstLineChars="200"/>
        <w:rPr>
          <w:rFonts w:ascii="宋体" w:hAnsi="宋体" w:cs="宋体"/>
          <w:sz w:val="24"/>
        </w:rPr>
      </w:pPr>
      <w:r>
        <w:rPr>
          <w:rFonts w:hint="eastAsia" w:ascii="宋体" w:hAnsi="宋体" w:cs="宋体"/>
          <w:sz w:val="24"/>
        </w:rPr>
        <w:t>28.4 将采购合同转包；</w:t>
      </w:r>
    </w:p>
    <w:p w14:paraId="724A9880">
      <w:pPr>
        <w:spacing w:line="360" w:lineRule="auto"/>
        <w:ind w:firstLine="480" w:firstLineChars="200"/>
        <w:rPr>
          <w:rFonts w:ascii="宋体" w:hAnsi="宋体" w:cs="宋体"/>
          <w:sz w:val="24"/>
        </w:rPr>
      </w:pPr>
      <w:r>
        <w:rPr>
          <w:rFonts w:hint="eastAsia" w:ascii="宋体" w:hAnsi="宋体" w:cs="宋体"/>
          <w:sz w:val="24"/>
        </w:rPr>
        <w:t>28.5 提供假冒伪劣产品；</w:t>
      </w:r>
    </w:p>
    <w:p w14:paraId="541BF08B">
      <w:pPr>
        <w:spacing w:line="360" w:lineRule="auto"/>
        <w:ind w:firstLine="480" w:firstLineChars="200"/>
        <w:rPr>
          <w:rFonts w:ascii="宋体" w:hAnsi="宋体" w:cs="宋体"/>
          <w:sz w:val="24"/>
        </w:rPr>
      </w:pPr>
      <w:r>
        <w:rPr>
          <w:rFonts w:hint="eastAsia" w:ascii="宋体" w:hAnsi="宋体" w:cs="宋体"/>
          <w:sz w:val="24"/>
        </w:rPr>
        <w:t>28.6 擅自变更、中止或者终止采购合同。</w:t>
      </w:r>
    </w:p>
    <w:p w14:paraId="4822151A">
      <w:pPr>
        <w:spacing w:line="360" w:lineRule="auto"/>
        <w:ind w:firstLine="480" w:firstLineChars="200"/>
        <w:rPr>
          <w:rFonts w:ascii="宋体" w:hAnsi="宋体" w:cs="宋体"/>
          <w:sz w:val="24"/>
        </w:rPr>
      </w:pPr>
      <w:r>
        <w:rPr>
          <w:rFonts w:hint="eastAsia" w:ascii="宋体" w:hAnsi="宋体" w:cs="宋体"/>
          <w:sz w:val="24"/>
        </w:rPr>
        <w:t>供应商有前款第一项规定情形的，中标无效。评审阶段资格发生变化，供应商未依照《中华人民共和国政府采购法实施条例》第二十一条的规定通知采购人和采购代理机构的，处以采购金额5‰的罚款，列入不良行为记录名单，中标无效。</w:t>
      </w:r>
    </w:p>
    <w:p w14:paraId="420AAE8D">
      <w:pPr>
        <w:spacing w:line="360" w:lineRule="auto"/>
        <w:ind w:firstLine="480" w:firstLineChars="200"/>
        <w:rPr>
          <w:rFonts w:ascii="宋体" w:hAnsi="宋体" w:cs="宋体"/>
          <w:sz w:val="24"/>
        </w:rPr>
      </w:pPr>
      <w:r>
        <w:rPr>
          <w:rFonts w:hint="eastAsia" w:ascii="宋体" w:hAnsi="宋体" w:cs="宋体"/>
          <w:sz w:val="24"/>
        </w:rPr>
        <w:t>29. 供应商捏造事实、提供虚假材料或者以非法手段取得证明材料进行投诉的，由财政部门列入不良行为记录名单，禁止其1至3年内参加采购活动。</w:t>
      </w:r>
    </w:p>
    <w:p w14:paraId="594A27F8">
      <w:pPr>
        <w:spacing w:line="360" w:lineRule="auto"/>
        <w:ind w:firstLine="480" w:firstLineChars="200"/>
        <w:rPr>
          <w:rFonts w:ascii="宋体" w:hAnsi="宋体" w:cs="宋体"/>
          <w:sz w:val="24"/>
        </w:rPr>
      </w:pPr>
      <w:r>
        <w:rPr>
          <w:rFonts w:hint="eastAsia" w:ascii="宋体" w:hAnsi="宋体" w:cs="宋体"/>
          <w:sz w:val="24"/>
        </w:rPr>
        <w:t>30. 有下列情形之一的，属于恶意串通，对供应商依照政府采购法第七十七条第一款的规定追究法律责任，对采购人、采购代理机构及其工作人员依照政府采购法第七十二条的规定追究法律责任：</w:t>
      </w:r>
    </w:p>
    <w:p w14:paraId="37D983B2">
      <w:pPr>
        <w:spacing w:line="360" w:lineRule="auto"/>
        <w:ind w:firstLine="480" w:firstLineChars="200"/>
        <w:rPr>
          <w:rFonts w:ascii="宋体" w:hAnsi="宋体" w:cs="宋体"/>
          <w:sz w:val="24"/>
        </w:rPr>
      </w:pPr>
      <w:r>
        <w:rPr>
          <w:rFonts w:hint="eastAsia" w:ascii="宋体" w:hAnsi="宋体" w:cs="宋体"/>
          <w:sz w:val="24"/>
        </w:rPr>
        <w:t>30.1 供应商直接或者间接从采购人或者采购代理机构处获得其他供应商的相关情况并修改其响应文件；</w:t>
      </w:r>
    </w:p>
    <w:p w14:paraId="6FDEB39D">
      <w:pPr>
        <w:spacing w:line="360" w:lineRule="auto"/>
        <w:ind w:firstLine="480" w:firstLineChars="200"/>
        <w:rPr>
          <w:rFonts w:ascii="宋体" w:hAnsi="宋体" w:cs="宋体"/>
          <w:sz w:val="24"/>
        </w:rPr>
      </w:pPr>
      <w:r>
        <w:rPr>
          <w:rFonts w:hint="eastAsia" w:ascii="宋体" w:hAnsi="宋体" w:cs="宋体"/>
          <w:sz w:val="24"/>
        </w:rPr>
        <w:t>30.2 供应商按照采购人或者采购代理机构的授意撤换、修改响应文件或者响应文件；</w:t>
      </w:r>
    </w:p>
    <w:p w14:paraId="171FC6B2">
      <w:pPr>
        <w:spacing w:line="360" w:lineRule="auto"/>
        <w:ind w:firstLine="480" w:firstLineChars="200"/>
        <w:rPr>
          <w:rFonts w:ascii="宋体" w:hAnsi="宋体" w:cs="宋体"/>
          <w:sz w:val="24"/>
        </w:rPr>
      </w:pPr>
      <w:r>
        <w:rPr>
          <w:rFonts w:hint="eastAsia" w:ascii="宋体" w:hAnsi="宋体" w:cs="宋体"/>
          <w:sz w:val="24"/>
        </w:rPr>
        <w:t>30.3 供应商之间协商报价、技术方案等响应文件或者响应文件的实质性内容；</w:t>
      </w:r>
    </w:p>
    <w:p w14:paraId="021D02A7">
      <w:pPr>
        <w:spacing w:line="360" w:lineRule="auto"/>
        <w:ind w:firstLine="480" w:firstLineChars="200"/>
        <w:rPr>
          <w:rFonts w:ascii="宋体" w:hAnsi="宋体" w:cs="宋体"/>
          <w:sz w:val="24"/>
        </w:rPr>
      </w:pPr>
      <w:r>
        <w:rPr>
          <w:rFonts w:hint="eastAsia" w:ascii="宋体" w:hAnsi="宋体" w:cs="宋体"/>
          <w:sz w:val="24"/>
        </w:rPr>
        <w:t>30.4 属于同一集团、协会、商会等组织成员的供应商按照该组织要求协同参加采购活动；</w:t>
      </w:r>
    </w:p>
    <w:p w14:paraId="53D7C84D">
      <w:pPr>
        <w:spacing w:line="360" w:lineRule="auto"/>
        <w:ind w:firstLine="480" w:firstLineChars="200"/>
        <w:rPr>
          <w:rFonts w:ascii="宋体" w:hAnsi="宋体" w:cs="宋体"/>
          <w:sz w:val="24"/>
        </w:rPr>
      </w:pPr>
      <w:r>
        <w:rPr>
          <w:rFonts w:hint="eastAsia" w:ascii="宋体" w:hAnsi="宋体" w:cs="宋体"/>
          <w:sz w:val="24"/>
        </w:rPr>
        <w:t>30.5 供应商之间事先约定由某一特定供应商中标、成交；</w:t>
      </w:r>
    </w:p>
    <w:p w14:paraId="613DAE34">
      <w:pPr>
        <w:spacing w:line="360" w:lineRule="auto"/>
        <w:ind w:firstLine="480" w:firstLineChars="200"/>
        <w:rPr>
          <w:rFonts w:ascii="宋体" w:hAnsi="宋体" w:cs="宋体"/>
          <w:sz w:val="24"/>
        </w:rPr>
      </w:pPr>
      <w:r>
        <w:rPr>
          <w:rFonts w:hint="eastAsia" w:ascii="宋体" w:hAnsi="宋体" w:cs="宋体"/>
          <w:sz w:val="24"/>
        </w:rPr>
        <w:t>30.6 供应商之间商定部分供应商放弃参加采购活动或者放弃中标、成交；</w:t>
      </w:r>
    </w:p>
    <w:p w14:paraId="6A367702">
      <w:pPr>
        <w:spacing w:line="360" w:lineRule="auto"/>
        <w:ind w:firstLine="480" w:firstLineChars="200"/>
        <w:rPr>
          <w:rFonts w:ascii="宋体" w:hAnsi="宋体" w:cs="宋体"/>
          <w:sz w:val="24"/>
        </w:rPr>
      </w:pPr>
      <w:r>
        <w:rPr>
          <w:rFonts w:hint="eastAsia" w:ascii="宋体" w:hAnsi="宋体" w:cs="宋体"/>
          <w:sz w:val="24"/>
        </w:rPr>
        <w:t>30.7 供应商与采购人或者采购代理机构之间、供应商相互之间，为谋求特定供应商中标或者排斥其他供应商的其他串通行为；</w:t>
      </w:r>
    </w:p>
    <w:p w14:paraId="073E5FA6">
      <w:pPr>
        <w:spacing w:line="360" w:lineRule="auto"/>
        <w:ind w:firstLine="480" w:firstLineChars="200"/>
        <w:rPr>
          <w:rFonts w:ascii="宋体" w:hAnsi="宋体" w:cs="宋体"/>
          <w:sz w:val="24"/>
        </w:rPr>
      </w:pPr>
      <w:r>
        <w:rPr>
          <w:rFonts w:hint="eastAsia" w:ascii="宋体" w:hAnsi="宋体" w:cs="宋体"/>
          <w:sz w:val="24"/>
        </w:rPr>
        <w:t>30.8 不同供应商的响应文件由同一单位或者个人编制；</w:t>
      </w:r>
    </w:p>
    <w:p w14:paraId="03C53A06">
      <w:pPr>
        <w:spacing w:line="360" w:lineRule="auto"/>
        <w:ind w:firstLine="480" w:firstLineChars="200"/>
        <w:rPr>
          <w:rFonts w:ascii="宋体" w:hAnsi="宋体" w:cs="宋体"/>
          <w:sz w:val="24"/>
        </w:rPr>
      </w:pPr>
      <w:r>
        <w:rPr>
          <w:rFonts w:hint="eastAsia" w:ascii="宋体" w:hAnsi="宋体" w:cs="宋体"/>
          <w:sz w:val="24"/>
        </w:rPr>
        <w:t>30.9 不同供应商委托同一单位或者个人办理投标事宜；</w:t>
      </w:r>
    </w:p>
    <w:p w14:paraId="6234234D">
      <w:pPr>
        <w:spacing w:line="360" w:lineRule="auto"/>
        <w:ind w:firstLine="480" w:firstLineChars="200"/>
        <w:rPr>
          <w:rFonts w:ascii="宋体" w:hAnsi="宋体" w:cs="宋体"/>
          <w:sz w:val="24"/>
        </w:rPr>
      </w:pPr>
      <w:r>
        <w:rPr>
          <w:rFonts w:hint="eastAsia" w:ascii="宋体" w:hAnsi="宋体" w:cs="宋体"/>
          <w:sz w:val="24"/>
        </w:rPr>
        <w:t>30.10 不同供应商的响应文件载明的项目管理成员或者联系人员为同一人；</w:t>
      </w:r>
    </w:p>
    <w:p w14:paraId="17245064">
      <w:pPr>
        <w:spacing w:line="360" w:lineRule="auto"/>
        <w:ind w:firstLine="480" w:firstLineChars="200"/>
        <w:rPr>
          <w:rFonts w:ascii="宋体" w:hAnsi="宋体" w:cs="宋体"/>
          <w:sz w:val="24"/>
        </w:rPr>
      </w:pPr>
      <w:r>
        <w:rPr>
          <w:rFonts w:hint="eastAsia" w:ascii="宋体" w:hAnsi="宋体" w:cs="宋体"/>
          <w:sz w:val="24"/>
        </w:rPr>
        <w:t>30.11 不同供应商的响应文件异常一致或者磋商报价呈规律性差异；</w:t>
      </w:r>
    </w:p>
    <w:p w14:paraId="02EB075F">
      <w:pPr>
        <w:spacing w:line="360" w:lineRule="auto"/>
        <w:ind w:firstLine="480" w:firstLineChars="200"/>
        <w:rPr>
          <w:rFonts w:ascii="宋体" w:hAnsi="宋体" w:cs="宋体"/>
          <w:sz w:val="24"/>
        </w:rPr>
      </w:pPr>
      <w:r>
        <w:rPr>
          <w:rFonts w:hint="eastAsia" w:ascii="宋体" w:hAnsi="宋体" w:cs="宋体"/>
          <w:sz w:val="24"/>
        </w:rPr>
        <w:t>30.12 不同供应商的响应文件相互混装；</w:t>
      </w:r>
    </w:p>
    <w:p w14:paraId="324E16BB">
      <w:pPr>
        <w:pStyle w:val="4"/>
        <w:spacing w:before="240" w:after="240"/>
        <w:ind w:firstLine="0" w:firstLineChars="0"/>
        <w:rPr>
          <w:rFonts w:ascii="宋体" w:hAnsi="宋体" w:eastAsia="宋体" w:cs="宋体"/>
          <w:sz w:val="32"/>
        </w:rPr>
      </w:pPr>
      <w:bookmarkStart w:id="167" w:name="_Toc493955965"/>
      <w:bookmarkStart w:id="168" w:name="_Toc10203"/>
      <w:r>
        <w:rPr>
          <w:rFonts w:hint="eastAsia" w:ascii="宋体" w:hAnsi="宋体" w:eastAsia="宋体" w:cs="宋体"/>
          <w:sz w:val="32"/>
        </w:rPr>
        <w:t>九   行贿犯罪档案查询</w:t>
      </w:r>
      <w:bookmarkEnd w:id="167"/>
      <w:bookmarkEnd w:id="168"/>
    </w:p>
    <w:p w14:paraId="1B8E5527">
      <w:pPr>
        <w:spacing w:line="360" w:lineRule="auto"/>
        <w:ind w:firstLine="480" w:firstLineChars="200"/>
        <w:rPr>
          <w:rFonts w:ascii="宋体" w:hAnsi="宋体" w:cs="宋体"/>
          <w:sz w:val="24"/>
        </w:rPr>
      </w:pPr>
      <w:r>
        <w:rPr>
          <w:rFonts w:hint="eastAsia" w:ascii="宋体" w:hAnsi="宋体" w:cs="宋体"/>
          <w:sz w:val="24"/>
        </w:rPr>
        <w:t>31．中标（成交）结果公告前采购代理机构将对中标候选人进行行贿犯罪档案查询。如有行贿犯罪纪录的，将按有关法律、法规及有关文件规定办理。</w:t>
      </w:r>
    </w:p>
    <w:p w14:paraId="4D2ED790">
      <w:pPr>
        <w:pStyle w:val="4"/>
        <w:spacing w:before="240" w:after="240"/>
        <w:ind w:firstLine="0" w:firstLineChars="0"/>
        <w:rPr>
          <w:rFonts w:ascii="宋体" w:hAnsi="宋体" w:eastAsia="宋体" w:cs="宋体"/>
          <w:sz w:val="32"/>
        </w:rPr>
      </w:pPr>
      <w:bookmarkStart w:id="169" w:name="_Toc18326"/>
      <w:bookmarkStart w:id="170" w:name="_Toc493955966"/>
      <w:r>
        <w:rPr>
          <w:rFonts w:hint="eastAsia" w:ascii="宋体" w:hAnsi="宋体" w:eastAsia="宋体" w:cs="宋体"/>
          <w:sz w:val="32"/>
        </w:rPr>
        <w:t>十   询问</w:t>
      </w:r>
      <w:bookmarkEnd w:id="169"/>
      <w:bookmarkEnd w:id="170"/>
    </w:p>
    <w:p w14:paraId="1800063D">
      <w:pPr>
        <w:spacing w:line="360" w:lineRule="auto"/>
        <w:ind w:firstLine="480" w:firstLineChars="200"/>
        <w:rPr>
          <w:rFonts w:ascii="宋体" w:hAnsi="宋体" w:cs="宋体"/>
          <w:sz w:val="24"/>
        </w:rPr>
      </w:pPr>
      <w:r>
        <w:rPr>
          <w:rFonts w:hint="eastAsia" w:ascii="宋体" w:hAnsi="宋体" w:cs="宋体"/>
          <w:sz w:val="24"/>
        </w:rPr>
        <w:t>32. 供应商有权就本项目采购活动的事项提出询问。</w:t>
      </w:r>
    </w:p>
    <w:p w14:paraId="3C8955BF">
      <w:pPr>
        <w:spacing w:line="360" w:lineRule="auto"/>
        <w:ind w:firstLine="480" w:firstLineChars="200"/>
        <w:rPr>
          <w:rFonts w:ascii="宋体" w:hAnsi="宋体" w:cs="宋体"/>
          <w:sz w:val="24"/>
        </w:rPr>
      </w:pPr>
      <w:r>
        <w:rPr>
          <w:rFonts w:hint="eastAsia" w:ascii="宋体" w:hAnsi="宋体" w:cs="宋体"/>
          <w:sz w:val="24"/>
        </w:rPr>
        <w:t>32.1 供应商对采购活动事项有疑问的，可向采购人或者采购代理机构提出询问，但答复的内容不涉及商业秘密。</w:t>
      </w:r>
    </w:p>
    <w:p w14:paraId="63991FB9">
      <w:pPr>
        <w:spacing w:line="360" w:lineRule="auto"/>
        <w:ind w:firstLine="480" w:firstLineChars="200"/>
        <w:rPr>
          <w:rFonts w:ascii="宋体" w:hAnsi="宋体" w:cs="宋体"/>
          <w:sz w:val="24"/>
        </w:rPr>
      </w:pPr>
      <w:r>
        <w:rPr>
          <w:rFonts w:hint="eastAsia" w:ascii="宋体" w:hAnsi="宋体" w:cs="宋体"/>
          <w:sz w:val="24"/>
        </w:rPr>
        <w:t>32.2 对采购文件有疑问的，应在规定的时间内向采购人或者采购代理机构书面提出。</w:t>
      </w:r>
    </w:p>
    <w:p w14:paraId="0EEE7D65">
      <w:pPr>
        <w:spacing w:line="360" w:lineRule="auto"/>
        <w:ind w:firstLine="480" w:firstLineChars="200"/>
        <w:rPr>
          <w:rFonts w:ascii="宋体" w:hAnsi="宋体" w:cs="宋体"/>
          <w:sz w:val="24"/>
        </w:rPr>
      </w:pPr>
      <w:r>
        <w:rPr>
          <w:rFonts w:hint="eastAsia" w:ascii="宋体" w:hAnsi="宋体" w:cs="宋体"/>
          <w:sz w:val="24"/>
        </w:rPr>
        <w:t>32.3采购人或者采购代理机构为合理安排工作进度，建议供应商在规定时间前，准备好书面询问的内容，以现场提交、邮寄或电子邮件方式提交至采购人或者采购代理机构项目联系人。</w:t>
      </w:r>
    </w:p>
    <w:p w14:paraId="49A8D20B">
      <w:pPr>
        <w:spacing w:line="360" w:lineRule="auto"/>
        <w:ind w:firstLine="480" w:firstLineChars="200"/>
        <w:rPr>
          <w:rFonts w:ascii="宋体" w:hAnsi="宋体" w:cs="宋体"/>
          <w:sz w:val="24"/>
        </w:rPr>
      </w:pPr>
      <w:r>
        <w:rPr>
          <w:rFonts w:hint="eastAsia" w:ascii="宋体" w:hAnsi="宋体" w:cs="宋体"/>
          <w:sz w:val="24"/>
        </w:rPr>
        <w:t>32.4采购人或者采购代理机构应当在5日内对供应商依法提出的询问作出答复。</w:t>
      </w:r>
    </w:p>
    <w:p w14:paraId="77A50C8E">
      <w:pPr>
        <w:spacing w:line="360" w:lineRule="auto"/>
        <w:ind w:firstLine="480" w:firstLineChars="200"/>
        <w:rPr>
          <w:rFonts w:ascii="宋体" w:hAnsi="宋体" w:cs="宋体"/>
          <w:sz w:val="24"/>
        </w:rPr>
      </w:pPr>
      <w:r>
        <w:rPr>
          <w:rFonts w:hint="eastAsia" w:ascii="宋体" w:hAnsi="宋体" w:cs="宋体"/>
          <w:sz w:val="24"/>
        </w:rPr>
        <w:t>32.5答复内容可能影响响应文件编制的，采购人或者采购代理机构应当在投标截止时间至少5日前，在乐采云平台发布公告；不足5日的，采购人或者采购代理机构应当顺延提交响应文件的截止时间。</w:t>
      </w:r>
    </w:p>
    <w:p w14:paraId="2AEDD855">
      <w:pPr>
        <w:pStyle w:val="4"/>
        <w:spacing w:before="240" w:after="240"/>
        <w:ind w:firstLine="0" w:firstLineChars="0"/>
        <w:rPr>
          <w:rFonts w:ascii="宋体" w:hAnsi="宋体" w:eastAsia="宋体" w:cs="宋体"/>
          <w:sz w:val="32"/>
        </w:rPr>
      </w:pPr>
      <w:bookmarkStart w:id="171" w:name="_Toc334087237"/>
      <w:bookmarkStart w:id="172" w:name="_Toc176659672"/>
      <w:bookmarkStart w:id="173" w:name="_Toc493955967"/>
      <w:bookmarkStart w:id="174" w:name="_Toc789"/>
      <w:bookmarkStart w:id="175" w:name="_Toc335664279"/>
      <w:bookmarkStart w:id="176" w:name="_Toc107820051"/>
      <w:r>
        <w:rPr>
          <w:rFonts w:hint="eastAsia" w:ascii="宋体" w:hAnsi="宋体" w:eastAsia="宋体" w:cs="宋体"/>
          <w:sz w:val="32"/>
        </w:rPr>
        <w:t>十一  质疑</w:t>
      </w:r>
      <w:bookmarkEnd w:id="171"/>
      <w:bookmarkEnd w:id="172"/>
      <w:bookmarkEnd w:id="173"/>
      <w:bookmarkEnd w:id="174"/>
      <w:bookmarkEnd w:id="175"/>
    </w:p>
    <w:p w14:paraId="4B51FBBC">
      <w:pPr>
        <w:pStyle w:val="22"/>
        <w:spacing w:line="360" w:lineRule="auto"/>
        <w:ind w:firstLine="480" w:firstLineChars="200"/>
        <w:rPr>
          <w:rFonts w:hAnsi="宋体" w:cs="宋体"/>
          <w:sz w:val="24"/>
          <w:szCs w:val="21"/>
        </w:rPr>
      </w:pPr>
      <w:bookmarkStart w:id="177" w:name="_Toc334087238"/>
      <w:r>
        <w:rPr>
          <w:rFonts w:hint="eastAsia" w:hAnsi="宋体" w:cs="宋体"/>
          <w:sz w:val="24"/>
          <w:szCs w:val="21"/>
        </w:rPr>
        <w:t>33.1供应商认为采购文件、采购过程、中标或者成交结果使自己的权益受到损害的，可以在知道或者应知其权益受到损害之日起7个工作日内，应一次性提出针对同一采购程序环节的质疑，按照《政府采购质疑和投诉办法》（第 94 号令）的规定以书面形式向采购人、采购代理机构提出质疑。</w:t>
      </w:r>
    </w:p>
    <w:p w14:paraId="36001D52">
      <w:pPr>
        <w:pStyle w:val="22"/>
        <w:spacing w:line="360" w:lineRule="auto"/>
        <w:ind w:firstLine="480" w:firstLineChars="200"/>
        <w:rPr>
          <w:rFonts w:hAnsi="宋体" w:cs="宋体"/>
          <w:sz w:val="24"/>
          <w:szCs w:val="21"/>
        </w:rPr>
      </w:pPr>
      <w:r>
        <w:rPr>
          <w:rFonts w:hint="eastAsia" w:hAnsi="宋体" w:cs="宋体"/>
          <w:sz w:val="24"/>
          <w:szCs w:val="21"/>
        </w:rPr>
        <w:t>33.2提出质疑的供应商应当是参与所质疑项目采购活动的供应商。</w:t>
      </w:r>
    </w:p>
    <w:p w14:paraId="37736E74">
      <w:pPr>
        <w:pStyle w:val="22"/>
        <w:spacing w:line="360" w:lineRule="auto"/>
        <w:ind w:firstLine="480" w:firstLineChars="200"/>
        <w:rPr>
          <w:rFonts w:hAnsi="宋体" w:cs="宋体"/>
          <w:sz w:val="24"/>
          <w:szCs w:val="21"/>
        </w:rPr>
      </w:pPr>
      <w:r>
        <w:rPr>
          <w:rFonts w:hint="eastAsia" w:hAnsi="宋体" w:cs="宋体"/>
          <w:sz w:val="24"/>
          <w:szCs w:val="21"/>
        </w:rPr>
        <w:t>33.3潜在供应商已依法获取其可质疑的采购文件的，可以对该文件提出质疑。对采购文件提出质疑的，应当在获取采购文件或者采购文件公告期限届满之日起 7 个工作日内提出。</w:t>
      </w:r>
    </w:p>
    <w:p w14:paraId="2E71CE36">
      <w:pPr>
        <w:pStyle w:val="22"/>
        <w:spacing w:line="360" w:lineRule="auto"/>
        <w:ind w:firstLine="480" w:firstLineChars="200"/>
        <w:rPr>
          <w:rFonts w:hAnsi="宋体" w:cs="宋体"/>
          <w:sz w:val="24"/>
          <w:szCs w:val="21"/>
        </w:rPr>
      </w:pPr>
      <w:r>
        <w:rPr>
          <w:rFonts w:hint="eastAsia" w:hAnsi="宋体" w:cs="宋体"/>
          <w:sz w:val="24"/>
          <w:szCs w:val="21"/>
        </w:rPr>
        <w:t>33.4供应商提出质疑应当提交质疑函和必要的证明材料。</w:t>
      </w:r>
    </w:p>
    <w:p w14:paraId="0E2A3EEE">
      <w:pPr>
        <w:pStyle w:val="22"/>
        <w:spacing w:line="360" w:lineRule="auto"/>
        <w:ind w:firstLine="480" w:firstLineChars="200"/>
        <w:rPr>
          <w:rFonts w:hAnsi="宋体" w:cs="宋体"/>
          <w:sz w:val="24"/>
          <w:szCs w:val="21"/>
        </w:rPr>
      </w:pPr>
      <w:r>
        <w:rPr>
          <w:rFonts w:hint="eastAsia" w:hAnsi="宋体" w:cs="宋体"/>
          <w:sz w:val="24"/>
          <w:szCs w:val="21"/>
        </w:rPr>
        <w:t>33.5质疑函范本、投诉书范本请到浙江政府采购网下载专区下载。</w:t>
      </w:r>
    </w:p>
    <w:p w14:paraId="546E571E">
      <w:pPr>
        <w:pStyle w:val="22"/>
        <w:spacing w:line="360" w:lineRule="auto"/>
        <w:ind w:firstLine="480" w:firstLineChars="200"/>
        <w:rPr>
          <w:rFonts w:hAnsi="宋体" w:cs="宋体"/>
          <w:sz w:val="24"/>
          <w:szCs w:val="21"/>
        </w:rPr>
      </w:pPr>
      <w:r>
        <w:rPr>
          <w:rFonts w:hint="eastAsia" w:hAnsi="宋体" w:cs="宋体"/>
          <w:sz w:val="24"/>
          <w:szCs w:val="21"/>
        </w:rPr>
        <w:t>33.6 质疑供应商提供的相关材料中有外文资料的，应将与质疑相关的外文资料完整、客观、真实地翻译为中文，并注明翻译人员姓名、工作单位、联系方式等信息。</w:t>
      </w:r>
    </w:p>
    <w:p w14:paraId="61E29C42">
      <w:pPr>
        <w:pStyle w:val="22"/>
        <w:spacing w:line="360" w:lineRule="auto"/>
        <w:ind w:firstLine="480" w:firstLineChars="200"/>
        <w:rPr>
          <w:rFonts w:hAnsi="宋体" w:cs="宋体"/>
          <w:sz w:val="24"/>
          <w:szCs w:val="21"/>
        </w:rPr>
      </w:pPr>
      <w:r>
        <w:rPr>
          <w:rFonts w:hint="eastAsia" w:hAnsi="宋体" w:cs="宋体"/>
          <w:sz w:val="24"/>
          <w:szCs w:val="21"/>
        </w:rPr>
        <w:t>33.7 采购代理机构在收到质疑供应商的书面质疑后7个工作日内作出答复，并以书面形式答复质疑供应商。</w:t>
      </w:r>
    </w:p>
    <w:p w14:paraId="4AED7211">
      <w:pPr>
        <w:pStyle w:val="22"/>
        <w:spacing w:line="360" w:lineRule="auto"/>
        <w:ind w:firstLine="480" w:firstLineChars="200"/>
        <w:rPr>
          <w:rFonts w:hAnsi="宋体" w:cs="宋体"/>
          <w:sz w:val="24"/>
          <w:szCs w:val="21"/>
        </w:rPr>
      </w:pPr>
      <w:r>
        <w:rPr>
          <w:rFonts w:hint="eastAsia" w:hAnsi="宋体" w:cs="宋体"/>
          <w:sz w:val="24"/>
          <w:szCs w:val="21"/>
        </w:rPr>
        <w:t>33.8 质疑供应商捏造事实、提供虚假材料进行质疑的，采购代理机构应报告同级政府采购监督管理部门，由同级政府采购监督管理部门审查，情况属实的，应列入不良行为记录，并在指定的媒体上公告。</w:t>
      </w:r>
    </w:p>
    <w:p w14:paraId="0B7BD967">
      <w:pPr>
        <w:pStyle w:val="4"/>
        <w:spacing w:before="240" w:after="240"/>
        <w:ind w:firstLine="0" w:firstLineChars="0"/>
        <w:rPr>
          <w:rFonts w:ascii="宋体" w:hAnsi="宋体" w:eastAsia="宋体" w:cs="宋体"/>
          <w:sz w:val="32"/>
        </w:rPr>
      </w:pPr>
      <w:bookmarkStart w:id="178" w:name="_Toc2485"/>
      <w:bookmarkStart w:id="179" w:name="_Toc493955968"/>
      <w:bookmarkStart w:id="180" w:name="_Toc335664280"/>
      <w:r>
        <w:rPr>
          <w:rFonts w:hint="eastAsia" w:ascii="宋体" w:hAnsi="宋体" w:eastAsia="宋体" w:cs="宋体"/>
          <w:sz w:val="32"/>
        </w:rPr>
        <w:t>十二  投诉</w:t>
      </w:r>
      <w:bookmarkEnd w:id="177"/>
      <w:bookmarkEnd w:id="178"/>
      <w:bookmarkEnd w:id="179"/>
      <w:bookmarkEnd w:id="180"/>
    </w:p>
    <w:p w14:paraId="7F2AD901">
      <w:pPr>
        <w:spacing w:line="360" w:lineRule="auto"/>
        <w:ind w:firstLine="480" w:firstLineChars="200"/>
        <w:rPr>
          <w:rFonts w:ascii="宋体" w:hAnsi="宋体" w:cs="宋体"/>
          <w:sz w:val="24"/>
        </w:rPr>
      </w:pPr>
      <w:bookmarkStart w:id="181" w:name="_Toc334087239"/>
      <w:r>
        <w:rPr>
          <w:rFonts w:hint="eastAsia" w:ascii="宋体" w:hAnsi="宋体" w:cs="宋体"/>
          <w:sz w:val="24"/>
        </w:rPr>
        <w:t>34. 质疑供应商对采购人、采购代理机构的答复不满意，或者采购人、采购代理机构未在规定时间内作出答复的，可以在答复期满后15 个工作日内，按照《政府采购质疑和投诉办法》（第 94 号令）的规定向同级政府采购监督管理部门提起投诉。</w:t>
      </w:r>
    </w:p>
    <w:p w14:paraId="1D3F085A">
      <w:pPr>
        <w:pStyle w:val="4"/>
        <w:spacing w:before="240" w:after="240"/>
        <w:ind w:firstLine="0" w:firstLineChars="0"/>
        <w:rPr>
          <w:rFonts w:ascii="宋体" w:hAnsi="宋体" w:eastAsia="宋体" w:cs="宋体"/>
          <w:sz w:val="32"/>
        </w:rPr>
      </w:pPr>
      <w:bookmarkStart w:id="182" w:name="_Toc493955969"/>
      <w:bookmarkStart w:id="183" w:name="_Toc28395"/>
      <w:bookmarkStart w:id="184" w:name="_Toc335664281"/>
      <w:r>
        <w:rPr>
          <w:rFonts w:hint="eastAsia" w:ascii="宋体" w:hAnsi="宋体" w:eastAsia="宋体" w:cs="宋体"/>
          <w:sz w:val="32"/>
        </w:rPr>
        <w:t>十三  授予合同</w:t>
      </w:r>
      <w:bookmarkEnd w:id="176"/>
      <w:bookmarkEnd w:id="181"/>
      <w:bookmarkEnd w:id="182"/>
      <w:bookmarkEnd w:id="183"/>
      <w:bookmarkEnd w:id="184"/>
    </w:p>
    <w:p w14:paraId="1856AC85">
      <w:pPr>
        <w:spacing w:line="360" w:lineRule="auto"/>
        <w:ind w:firstLine="480" w:firstLineChars="200"/>
        <w:rPr>
          <w:rFonts w:ascii="宋体" w:hAnsi="宋体" w:cs="宋体"/>
          <w:sz w:val="24"/>
        </w:rPr>
      </w:pPr>
      <w:bookmarkStart w:id="185" w:name="_Toc334087240"/>
      <w:bookmarkStart w:id="186" w:name="_Toc45506731"/>
      <w:bookmarkStart w:id="187" w:name="_Toc47756031"/>
      <w:bookmarkStart w:id="188" w:name="_Toc15805937"/>
      <w:bookmarkStart w:id="189" w:name="_Toc15813254"/>
      <w:bookmarkStart w:id="190" w:name="_Toc107820052"/>
      <w:r>
        <w:rPr>
          <w:rFonts w:hint="eastAsia" w:ascii="宋体" w:hAnsi="宋体" w:cs="宋体"/>
          <w:sz w:val="24"/>
        </w:rPr>
        <w:t>35. 中标（成交）结果公告及中标（成交）通知书</w:t>
      </w:r>
    </w:p>
    <w:p w14:paraId="016AC056">
      <w:pPr>
        <w:spacing w:line="360" w:lineRule="auto"/>
        <w:ind w:firstLine="480" w:firstLineChars="200"/>
        <w:rPr>
          <w:rFonts w:ascii="宋体" w:hAnsi="宋体" w:cs="宋体"/>
          <w:sz w:val="24"/>
        </w:rPr>
      </w:pPr>
      <w:r>
        <w:rPr>
          <w:rFonts w:hint="eastAsia" w:ascii="宋体" w:hAnsi="宋体" w:cs="宋体"/>
          <w:sz w:val="24"/>
        </w:rPr>
        <w:t>35.1 采购代理机构将在“浙江政府采购网”和“丽水市公共资源交易网（龙泉）”上发布中标（成交）结果公告。中标（成交）结果公告将包括中标人名称、地址和中标金额，主要中标标的的名称、规格型号、数量、单价、服务要求等内容，但不包括国家秘密、商业秘密。</w:t>
      </w:r>
    </w:p>
    <w:p w14:paraId="24398895">
      <w:pPr>
        <w:spacing w:line="360" w:lineRule="auto"/>
        <w:ind w:firstLine="480" w:firstLineChars="200"/>
        <w:rPr>
          <w:rFonts w:ascii="宋体" w:hAnsi="宋体" w:cs="宋体"/>
          <w:sz w:val="24"/>
        </w:rPr>
      </w:pPr>
      <w:r>
        <w:rPr>
          <w:rFonts w:hint="eastAsia" w:ascii="宋体" w:hAnsi="宋体" w:cs="宋体"/>
          <w:sz w:val="24"/>
        </w:rPr>
        <w:t>35.2采购代理机构将以书面形式发放中标（成交）通知书，中标人可现场或通过邮寄方式领取中标（成交）通知书。</w:t>
      </w:r>
    </w:p>
    <w:p w14:paraId="55689CD7">
      <w:pPr>
        <w:spacing w:line="360" w:lineRule="auto"/>
        <w:ind w:firstLine="480" w:firstLineChars="200"/>
        <w:rPr>
          <w:rFonts w:ascii="宋体" w:hAnsi="宋体" w:cs="宋体"/>
          <w:sz w:val="24"/>
        </w:rPr>
      </w:pPr>
      <w:r>
        <w:rPr>
          <w:rFonts w:hint="eastAsia" w:ascii="宋体" w:hAnsi="宋体" w:cs="宋体"/>
          <w:sz w:val="24"/>
        </w:rPr>
        <w:t>36. 授予合同时变更数量的权力</w:t>
      </w:r>
    </w:p>
    <w:p w14:paraId="60DEBC05">
      <w:pPr>
        <w:spacing w:line="360" w:lineRule="auto"/>
        <w:ind w:firstLine="480" w:firstLineChars="200"/>
        <w:rPr>
          <w:rFonts w:ascii="宋体" w:hAnsi="宋体" w:cs="宋体"/>
          <w:sz w:val="24"/>
        </w:rPr>
      </w:pPr>
      <w:r>
        <w:rPr>
          <w:rFonts w:hint="eastAsia" w:ascii="宋体" w:hAnsi="宋体" w:cs="宋体"/>
          <w:sz w:val="24"/>
        </w:rPr>
        <w:t>36.1 采购人需追加与合同标的相同的货物、工程或者服务，在不改变合同其他条款的前提下，可以与中标人签订补充合同，但所有补充合同的采购总额不得超过原合同采购金额的百分之十。签订补充合同之前，采购人须经相关部门批准，并签书面补充协议，经</w:t>
      </w:r>
      <w:r>
        <w:rPr>
          <w:rFonts w:hint="eastAsia" w:ascii="宋体" w:hAnsi="宋体" w:cs="宋体"/>
          <w:sz w:val="24"/>
          <w:lang w:eastAsia="zh-CN"/>
        </w:rPr>
        <w:t>杭州建设工程造价咨询有限公司</w:t>
      </w:r>
      <w:r>
        <w:rPr>
          <w:rFonts w:hint="eastAsia" w:ascii="宋体" w:hAnsi="宋体" w:cs="宋体"/>
          <w:sz w:val="24"/>
        </w:rPr>
        <w:t>鉴证报监管部门备案。</w:t>
      </w:r>
    </w:p>
    <w:p w14:paraId="4EE07306">
      <w:pPr>
        <w:spacing w:line="360" w:lineRule="auto"/>
        <w:ind w:firstLine="480" w:firstLineChars="200"/>
        <w:rPr>
          <w:rFonts w:ascii="宋体" w:hAnsi="宋体" w:cs="宋体"/>
          <w:sz w:val="24"/>
        </w:rPr>
      </w:pPr>
      <w:r>
        <w:rPr>
          <w:rFonts w:hint="eastAsia" w:ascii="宋体" w:hAnsi="宋体" w:cs="宋体"/>
          <w:sz w:val="24"/>
        </w:rPr>
        <w:t>37. 签订合同</w:t>
      </w:r>
    </w:p>
    <w:p w14:paraId="126F688C">
      <w:pPr>
        <w:spacing w:line="360" w:lineRule="auto"/>
        <w:ind w:firstLine="482" w:firstLineChars="200"/>
        <w:rPr>
          <w:rFonts w:ascii="宋体" w:hAnsi="宋体" w:cs="宋体"/>
          <w:b/>
          <w:sz w:val="24"/>
        </w:rPr>
      </w:pPr>
      <w:r>
        <w:rPr>
          <w:rFonts w:hint="eastAsia" w:ascii="宋体" w:hAnsi="宋体" w:cs="宋体"/>
          <w:b/>
          <w:sz w:val="24"/>
        </w:rPr>
        <w:t>37.1 采购人与中标人应当在中标（成交）通知书发出之日起30日内签订采购合同。同时，采购代理机构对合同内容进行审查，如发现与采购结果和投标承诺内容不一致的，应予以纠正。</w:t>
      </w:r>
    </w:p>
    <w:p w14:paraId="6560105B">
      <w:pPr>
        <w:spacing w:line="360" w:lineRule="auto"/>
        <w:ind w:firstLine="482" w:firstLineChars="200"/>
        <w:rPr>
          <w:rFonts w:ascii="宋体" w:hAnsi="宋体" w:cs="宋体"/>
          <w:b/>
          <w:sz w:val="24"/>
        </w:rPr>
      </w:pPr>
      <w:r>
        <w:rPr>
          <w:rFonts w:hint="eastAsia" w:ascii="宋体" w:hAnsi="宋体" w:cs="宋体"/>
          <w:b/>
          <w:sz w:val="24"/>
        </w:rPr>
        <w:t>37.2 采购文件、中标人的响应文件及其澄清文件等，均为签订合同的依据。</w:t>
      </w:r>
    </w:p>
    <w:p w14:paraId="56B4C933">
      <w:pPr>
        <w:spacing w:line="360" w:lineRule="auto"/>
        <w:ind w:firstLine="482" w:firstLineChars="200"/>
        <w:rPr>
          <w:rFonts w:ascii="宋体" w:hAnsi="宋体" w:cs="宋体"/>
          <w:b/>
          <w:sz w:val="24"/>
        </w:rPr>
      </w:pPr>
      <w:r>
        <w:rPr>
          <w:rFonts w:hint="eastAsia" w:ascii="宋体" w:hAnsi="宋体" w:cs="宋体"/>
          <w:b/>
          <w:sz w:val="24"/>
        </w:rPr>
        <w:t>37.3 中标人不遵守采购文件和响应文件的要约条款及所作的承诺，擅自修改报价或在接到中标（成交）通知书30日内，无故拖延、拒签合同者，采购代理机构和采购人有权取消供应商的中标资格。</w:t>
      </w:r>
    </w:p>
    <w:p w14:paraId="2EC76E8A">
      <w:pPr>
        <w:spacing w:line="360" w:lineRule="auto"/>
        <w:ind w:firstLine="482" w:firstLineChars="200"/>
        <w:rPr>
          <w:rFonts w:ascii="宋体" w:hAnsi="宋体" w:cs="宋体"/>
          <w:b/>
          <w:sz w:val="24"/>
        </w:rPr>
      </w:pPr>
      <w:r>
        <w:rPr>
          <w:rFonts w:hint="eastAsia" w:ascii="宋体" w:hAnsi="宋体" w:cs="宋体"/>
          <w:b/>
          <w:sz w:val="24"/>
        </w:rPr>
        <w:t>按有关法律法规中标人拒绝与采购人签订合同的，采购人可以按照评审报告推荐的中标候选人名单排序，确定下一候选人为中标人，也可以重新开展采购活动。</w:t>
      </w:r>
    </w:p>
    <w:p w14:paraId="198E6FE9">
      <w:pPr>
        <w:spacing w:line="360" w:lineRule="auto"/>
        <w:ind w:firstLine="482" w:firstLineChars="200"/>
        <w:rPr>
          <w:rFonts w:ascii="宋体" w:hAnsi="宋体" w:cs="宋体"/>
          <w:sz w:val="24"/>
        </w:rPr>
      </w:pPr>
      <w:r>
        <w:rPr>
          <w:rFonts w:hint="eastAsia" w:ascii="宋体" w:hAnsi="宋体" w:cs="宋体"/>
          <w:b/>
          <w:sz w:val="24"/>
        </w:rPr>
        <w:t>37.4 询问或者质疑事项可能影响中标（成交）结果的，采购人应当暂停签订合同，已经签订合同的，应当中止履行合同。（中标（成交）结果的质疑期为中标（成交）结果公告期限届满之日起七个工作日）。</w:t>
      </w:r>
    </w:p>
    <w:p w14:paraId="359AFC0E">
      <w:pPr>
        <w:spacing w:line="360" w:lineRule="auto"/>
        <w:ind w:firstLine="480" w:firstLineChars="200"/>
        <w:rPr>
          <w:rFonts w:ascii="宋体" w:hAnsi="宋体" w:cs="宋体"/>
          <w:sz w:val="24"/>
        </w:rPr>
      </w:pPr>
      <w:r>
        <w:rPr>
          <w:rFonts w:hint="eastAsia" w:ascii="宋体" w:hAnsi="宋体" w:cs="宋体"/>
          <w:sz w:val="24"/>
        </w:rPr>
        <w:t>37.5 中标人应按采购代理机构根据采购文件确定的履约保证金的金额，向采购人交纳履约保证金。</w:t>
      </w:r>
    </w:p>
    <w:p w14:paraId="45981DFB">
      <w:pPr>
        <w:spacing w:line="360" w:lineRule="auto"/>
        <w:ind w:firstLine="480" w:firstLineChars="200"/>
        <w:rPr>
          <w:rFonts w:ascii="宋体" w:hAnsi="宋体" w:cs="宋体"/>
          <w:sz w:val="24"/>
        </w:rPr>
      </w:pPr>
      <w:r>
        <w:rPr>
          <w:rFonts w:hint="eastAsia" w:ascii="宋体" w:hAnsi="宋体" w:cs="宋体"/>
          <w:sz w:val="24"/>
        </w:rPr>
        <w:t>37.6 履约保证金退还：履约期满后由中标人向采购人申请退还，采购人将以电汇或转账方式无息退还。中标人在办理退还履约保证金时，应开具保证金收据。</w:t>
      </w:r>
    </w:p>
    <w:p w14:paraId="5C90CA89">
      <w:pPr>
        <w:spacing w:line="360" w:lineRule="auto"/>
        <w:ind w:firstLine="482" w:firstLineChars="200"/>
        <w:rPr>
          <w:rFonts w:ascii="宋体" w:hAnsi="宋体" w:cs="宋体"/>
          <w:b/>
          <w:sz w:val="24"/>
        </w:rPr>
      </w:pPr>
      <w:r>
        <w:rPr>
          <w:rFonts w:hint="eastAsia" w:ascii="宋体" w:hAnsi="宋体" w:cs="宋体"/>
          <w:b/>
          <w:sz w:val="24"/>
        </w:rPr>
        <w:t>37.6.4如中标人在履约期间未履行有关义务或项目未验收通过的，采购人将延期退还中标人履约保证金，直到中标人正常履行有关义务止。</w:t>
      </w:r>
    </w:p>
    <w:p w14:paraId="19E7231F">
      <w:pPr>
        <w:spacing w:line="360" w:lineRule="auto"/>
        <w:ind w:firstLine="480" w:firstLineChars="200"/>
        <w:rPr>
          <w:rFonts w:ascii="宋体" w:hAnsi="宋体" w:cs="宋体"/>
          <w:sz w:val="24"/>
        </w:rPr>
      </w:pPr>
      <w:r>
        <w:rPr>
          <w:rFonts w:hint="eastAsia" w:ascii="宋体" w:hAnsi="宋体" w:cs="宋体"/>
          <w:sz w:val="24"/>
        </w:rPr>
        <w:t>37.6.5中标人提供的货物质量和服务符合合同约定并经验收合格的，其履约保证金在项目产品质保期满或采购文件规定的时间期满后无息退还。</w:t>
      </w:r>
    </w:p>
    <w:p w14:paraId="356BBDD4">
      <w:pPr>
        <w:spacing w:line="360" w:lineRule="auto"/>
        <w:ind w:firstLine="480" w:firstLineChars="200"/>
        <w:rPr>
          <w:rFonts w:ascii="宋体" w:hAnsi="宋体" w:cs="宋体"/>
          <w:sz w:val="24"/>
        </w:rPr>
      </w:pPr>
      <w:r>
        <w:rPr>
          <w:rFonts w:hint="eastAsia" w:ascii="宋体" w:hAnsi="宋体" w:cs="宋体"/>
          <w:sz w:val="24"/>
        </w:rPr>
        <w:t>37.7采购人应当自采购合同签订之日起2个工作日内，将采购合同在省级以上人民政府财政部门指定的媒体上公告，但采购合同中涉及国家秘密、商业秘密的内容除外。</w:t>
      </w:r>
    </w:p>
    <w:p w14:paraId="624DC533">
      <w:pPr>
        <w:pStyle w:val="4"/>
        <w:spacing w:before="0" w:after="0"/>
        <w:ind w:firstLine="0" w:firstLineChars="0"/>
        <w:rPr>
          <w:rFonts w:ascii="宋体" w:hAnsi="宋体" w:eastAsia="宋体" w:cs="宋体"/>
          <w:sz w:val="32"/>
        </w:rPr>
      </w:pPr>
      <w:bookmarkStart w:id="191" w:name="_Toc9913"/>
      <w:bookmarkStart w:id="192" w:name="_Toc493955970"/>
      <w:r>
        <w:rPr>
          <w:rFonts w:hint="eastAsia" w:ascii="宋体" w:hAnsi="宋体" w:eastAsia="宋体" w:cs="宋体"/>
          <w:sz w:val="32"/>
        </w:rPr>
        <w:t>十四  验收</w:t>
      </w:r>
      <w:bookmarkEnd w:id="191"/>
      <w:bookmarkEnd w:id="192"/>
    </w:p>
    <w:p w14:paraId="2E86B049">
      <w:pPr>
        <w:spacing w:line="360" w:lineRule="auto"/>
        <w:ind w:firstLine="480" w:firstLineChars="200"/>
        <w:rPr>
          <w:rFonts w:ascii="宋体" w:hAnsi="宋体" w:cs="宋体"/>
          <w:sz w:val="24"/>
        </w:rPr>
      </w:pPr>
      <w:r>
        <w:rPr>
          <w:rFonts w:hint="eastAsia" w:ascii="宋体" w:hAnsi="宋体" w:cs="宋体"/>
          <w:sz w:val="24"/>
        </w:rPr>
        <w:t>38. 采购人应当按照采购合同规定的技术、服务、安全标准组织对中标人履约情况进行验收，并出具验收书。验收书应当包括每一项技术、服务、安全标准的履约情况。</w:t>
      </w:r>
    </w:p>
    <w:p w14:paraId="7B554732">
      <w:pPr>
        <w:spacing w:line="360" w:lineRule="auto"/>
        <w:ind w:firstLine="480" w:firstLineChars="200"/>
        <w:rPr>
          <w:rFonts w:ascii="宋体" w:hAnsi="宋体" w:cs="宋体"/>
          <w:sz w:val="24"/>
        </w:rPr>
      </w:pPr>
      <w:r>
        <w:rPr>
          <w:rFonts w:hint="eastAsia" w:ascii="宋体" w:hAnsi="宋体" w:cs="宋体"/>
          <w:sz w:val="24"/>
        </w:rPr>
        <w:t>38.1 政府向社会公众提供的公共服务项目，验收时应当邀请服务对象参与并出具意见，验收结果应当向社会公告。</w:t>
      </w:r>
    </w:p>
    <w:p w14:paraId="7F6EF053">
      <w:pPr>
        <w:pStyle w:val="33"/>
        <w:snapToGrid w:val="0"/>
        <w:spacing w:before="0" w:beforeAutospacing="0" w:after="0" w:afterAutospacing="0" w:line="360" w:lineRule="auto"/>
        <w:ind w:firstLine="480" w:firstLineChars="200"/>
        <w:rPr>
          <w:rFonts w:cs="宋体"/>
          <w:kern w:val="2"/>
        </w:rPr>
      </w:pPr>
      <w:r>
        <w:rPr>
          <w:rFonts w:hint="eastAsia" w:cs="宋体"/>
          <w:kern w:val="2"/>
        </w:rPr>
        <w:t>38.2 如本项目采购人将邀请其他供应商或者第三方机构参与验收、核对中标产品的技术指标、规格型号、保修服务、承诺等内容，是否和采购文件、</w:t>
      </w:r>
      <w:r>
        <w:rPr>
          <w:rFonts w:hint="eastAsia" w:cs="宋体"/>
        </w:rPr>
        <w:t>中标</w:t>
      </w:r>
      <w:r>
        <w:rPr>
          <w:rFonts w:hint="eastAsia" w:cs="宋体"/>
          <w:kern w:val="2"/>
        </w:rPr>
        <w:t>人响应文件的内容相符合。</w:t>
      </w:r>
    </w:p>
    <w:p w14:paraId="6D8B5840">
      <w:pPr>
        <w:pStyle w:val="33"/>
        <w:snapToGrid w:val="0"/>
        <w:spacing w:before="0" w:beforeAutospacing="0" w:after="0" w:afterAutospacing="0" w:line="360" w:lineRule="auto"/>
        <w:ind w:firstLine="480" w:firstLineChars="200"/>
        <w:rPr>
          <w:rFonts w:cs="宋体"/>
          <w:kern w:val="2"/>
        </w:rPr>
      </w:pPr>
      <w:r>
        <w:rPr>
          <w:rFonts w:hint="eastAsia" w:cs="宋体"/>
          <w:kern w:val="2"/>
        </w:rPr>
        <w:t>38.3其他供应商，在项目中标结果公告前将参与验收的人员名单、联系方式等相关信息书面告知采购人。采购人在验收二日前告知其参加验收的具体时间和地址。参加验收工作的人员，应提供供应商出具的授权委托书。</w:t>
      </w:r>
    </w:p>
    <w:p w14:paraId="601CBB75">
      <w:pPr>
        <w:spacing w:line="360" w:lineRule="auto"/>
        <w:ind w:firstLine="480" w:firstLineChars="200"/>
        <w:rPr>
          <w:rFonts w:ascii="宋体" w:hAnsi="宋体" w:cs="宋体"/>
          <w:sz w:val="24"/>
        </w:rPr>
      </w:pPr>
      <w:r>
        <w:rPr>
          <w:rFonts w:hint="eastAsia" w:ascii="宋体" w:hAnsi="宋体" w:cs="宋体"/>
          <w:sz w:val="24"/>
        </w:rPr>
        <w:t>38.4其他供应商应遵守诚实信用、实事求是的原则，在验收期间积极配合采购人组织的验收工作，不得影响或阻扰验收工作的正常进行。参与验收的一切费用，原则上由供应商自行承担。</w:t>
      </w:r>
    </w:p>
    <w:bookmarkEnd w:id="185"/>
    <w:bookmarkEnd w:id="186"/>
    <w:bookmarkEnd w:id="187"/>
    <w:bookmarkEnd w:id="188"/>
    <w:bookmarkEnd w:id="189"/>
    <w:bookmarkEnd w:id="190"/>
    <w:p w14:paraId="5A7E2631">
      <w:pPr>
        <w:spacing w:line="360" w:lineRule="auto"/>
        <w:ind w:firstLine="482" w:firstLineChars="200"/>
        <w:rPr>
          <w:rFonts w:ascii="宋体" w:hAnsi="宋体" w:cs="宋体"/>
          <w:kern w:val="0"/>
          <w:sz w:val="24"/>
        </w:rPr>
      </w:pPr>
      <w:bookmarkStart w:id="193" w:name="EBcc06b000945a49bfabe33284d6b98662"/>
      <w:bookmarkStart w:id="194" w:name="_Toc31635"/>
      <w:bookmarkStart w:id="195" w:name="_Toc419790527"/>
      <w:bookmarkStart w:id="196" w:name="_Toc390874092"/>
      <w:r>
        <w:rPr>
          <w:rFonts w:hint="eastAsia" w:ascii="宋体" w:hAnsi="宋体" w:cs="宋体"/>
          <w:b/>
          <w:bCs/>
          <w:sz w:val="24"/>
        </w:rPr>
        <w:t>38.5</w:t>
      </w:r>
      <w:r>
        <w:rPr>
          <w:rFonts w:hint="eastAsia" w:ascii="宋体" w:hAnsi="宋体" w:cs="宋体"/>
          <w:b/>
          <w:bCs/>
          <w:sz w:val="24"/>
          <w:lang w:val="zh-CN"/>
        </w:rPr>
        <w:t>中标人</w:t>
      </w:r>
      <w:r>
        <w:rPr>
          <w:rFonts w:hint="eastAsia" w:ascii="宋体" w:hAnsi="宋体" w:cs="宋体"/>
          <w:b/>
          <w:bCs/>
          <w:sz w:val="24"/>
        </w:rPr>
        <w:t>未按本项目合同、采购文件和中标人响应文件的规定及政府采购法律、法规的规定履行责任和义务，采购人有权解除或终止合同，并提请采购监管部门将其列入政府采购不良行为记录名单。</w:t>
      </w:r>
    </w:p>
    <w:bookmarkEnd w:id="193"/>
    <w:bookmarkEnd w:id="194"/>
    <w:p w14:paraId="4D52D913">
      <w:pPr>
        <w:spacing w:line="360" w:lineRule="auto"/>
        <w:rPr>
          <w:rFonts w:ascii="宋体" w:hAnsi="宋体" w:cs="宋体"/>
          <w:b/>
          <w:bCs/>
          <w:sz w:val="32"/>
        </w:rPr>
      </w:pPr>
      <w:bookmarkStart w:id="197" w:name="_Toc508645761"/>
      <w:bookmarkStart w:id="198" w:name="_Toc1457"/>
      <w:bookmarkStart w:id="199" w:name="_Toc493956048"/>
      <w:bookmarkStart w:id="200" w:name="_Toc494555864"/>
      <w:r>
        <w:rPr>
          <w:rFonts w:hint="eastAsia" w:ascii="宋体" w:hAnsi="宋体" w:cs="宋体"/>
          <w:b/>
          <w:bCs/>
          <w:sz w:val="32"/>
        </w:rPr>
        <w:t>十五  落实政府采购政策</w:t>
      </w:r>
    </w:p>
    <w:p w14:paraId="6AE4C7E1">
      <w:pPr>
        <w:spacing w:line="360" w:lineRule="auto"/>
        <w:ind w:firstLine="480" w:firstLineChars="200"/>
        <w:rPr>
          <w:rFonts w:ascii="宋体" w:hAnsi="宋体" w:cs="宋体"/>
          <w:bCs/>
          <w:sz w:val="24"/>
        </w:rPr>
      </w:pPr>
      <w:r>
        <w:rPr>
          <w:rFonts w:hint="eastAsia" w:ascii="宋体" w:hAnsi="宋体" w:cs="宋体"/>
          <w:bCs/>
          <w:sz w:val="24"/>
        </w:rPr>
        <w:t>39.1根据《政府采购促进中小企业发展管理办法》财库〔2020〕46号、</w:t>
      </w:r>
      <w:r>
        <w:rPr>
          <w:rFonts w:hint="eastAsia" w:ascii="宋体" w:hAnsi="宋体" w:cs="宋体"/>
          <w:sz w:val="24"/>
        </w:rPr>
        <w:t>《关于进一步加大政府采购支持中小企业力度的通知》（财库〔2022〕19号），</w:t>
      </w:r>
      <w:r>
        <w:rPr>
          <w:rFonts w:hint="eastAsia" w:ascii="宋体" w:hAnsi="宋体" w:cs="宋体"/>
          <w:bCs/>
          <w:sz w:val="24"/>
        </w:rPr>
        <w:t>在政府采购活动</w:t>
      </w:r>
      <w:r>
        <w:rPr>
          <w:rFonts w:hint="eastAsia" w:ascii="宋体" w:hAnsi="宋体" w:cs="宋体"/>
          <w:sz w:val="24"/>
        </w:rPr>
        <w:t>对符合本办法规定的小微企业</w:t>
      </w:r>
      <w:r>
        <w:rPr>
          <w:rFonts w:hint="eastAsia" w:ascii="宋体" w:hAnsi="宋体" w:cs="宋体"/>
          <w:bCs/>
          <w:sz w:val="24"/>
        </w:rPr>
        <w:t>扶持政策：</w:t>
      </w:r>
    </w:p>
    <w:p w14:paraId="02FAD8CE">
      <w:pPr>
        <w:spacing w:line="360" w:lineRule="auto"/>
        <w:ind w:firstLine="480" w:firstLineChars="200"/>
        <w:rPr>
          <w:rFonts w:ascii="宋体" w:hAnsi="宋体" w:cs="宋体"/>
          <w:bCs/>
          <w:sz w:val="24"/>
        </w:rPr>
      </w:pPr>
      <w:r>
        <w:rPr>
          <w:rFonts w:hint="eastAsia" w:ascii="宋体" w:hAnsi="宋体" w:cs="宋体"/>
          <w:bCs/>
          <w:sz w:val="24"/>
        </w:rPr>
        <w:t xml:space="preserve">39.1.1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68FF77E0">
      <w:pPr>
        <w:spacing w:line="360" w:lineRule="auto"/>
        <w:ind w:firstLine="480" w:firstLineChars="200"/>
        <w:rPr>
          <w:rFonts w:ascii="宋体" w:hAnsi="宋体" w:cs="宋体"/>
          <w:bCs/>
          <w:sz w:val="24"/>
        </w:rPr>
      </w:pPr>
      <w:r>
        <w:rPr>
          <w:rFonts w:hint="eastAsia" w:ascii="宋体" w:hAnsi="宋体" w:cs="宋体"/>
          <w:bCs/>
          <w:sz w:val="24"/>
        </w:rPr>
        <w:t>符合中小企业划分标准的个体工商户，在政府采购活动中视同中小企业。</w:t>
      </w:r>
    </w:p>
    <w:p w14:paraId="5BCA06E8">
      <w:pPr>
        <w:spacing w:line="360" w:lineRule="auto"/>
        <w:ind w:firstLine="480" w:firstLineChars="200"/>
        <w:rPr>
          <w:rFonts w:ascii="宋体" w:hAnsi="宋体" w:cs="宋体"/>
          <w:bCs/>
          <w:sz w:val="24"/>
        </w:rPr>
      </w:pPr>
      <w:r>
        <w:rPr>
          <w:rFonts w:hint="eastAsia" w:ascii="宋体" w:hAnsi="宋体" w:cs="宋体"/>
          <w:bCs/>
          <w:sz w:val="24"/>
        </w:rPr>
        <w:t>39.1.2在政府采购活动中，供应商提供的货物、工程或者服务符合下列情形的，享受本办法规定的中小企业扶持政策：</w:t>
      </w:r>
    </w:p>
    <w:p w14:paraId="3A1FC54D">
      <w:pPr>
        <w:spacing w:line="360" w:lineRule="auto"/>
        <w:ind w:firstLine="480" w:firstLineChars="200"/>
        <w:rPr>
          <w:rFonts w:ascii="宋体" w:hAnsi="宋体" w:cs="宋体"/>
          <w:bCs/>
          <w:sz w:val="24"/>
        </w:rPr>
      </w:pPr>
      <w:r>
        <w:rPr>
          <w:rFonts w:hint="eastAsia" w:ascii="宋体" w:hAnsi="宋体" w:cs="宋体"/>
          <w:bCs/>
          <w:sz w:val="24"/>
        </w:rPr>
        <w:t xml:space="preserve">（一）在货物采购项目中，货物由中小企业制造，即货物由中小企业生产且使用该中小企业商号或者注册商标； </w:t>
      </w:r>
    </w:p>
    <w:p w14:paraId="3713E4A4">
      <w:pPr>
        <w:spacing w:line="360" w:lineRule="auto"/>
        <w:ind w:firstLine="480" w:firstLineChars="200"/>
        <w:rPr>
          <w:rFonts w:ascii="宋体" w:hAnsi="宋体" w:cs="宋体"/>
          <w:bCs/>
          <w:sz w:val="24"/>
        </w:rPr>
      </w:pPr>
      <w:r>
        <w:rPr>
          <w:rFonts w:hint="eastAsia" w:ascii="宋体" w:hAnsi="宋体" w:cs="宋体"/>
          <w:bCs/>
          <w:sz w:val="24"/>
        </w:rPr>
        <w:t xml:space="preserve">（二）在工程采购项目中，工程由中小企业承建，即工程施工单位为中小企业； </w:t>
      </w:r>
    </w:p>
    <w:p w14:paraId="1CDE5D10">
      <w:pPr>
        <w:spacing w:line="360" w:lineRule="auto"/>
        <w:ind w:firstLine="480" w:firstLineChars="200"/>
        <w:rPr>
          <w:rFonts w:ascii="宋体" w:hAnsi="宋体" w:cs="宋体"/>
          <w:bCs/>
          <w:sz w:val="24"/>
        </w:rPr>
      </w:pPr>
      <w:r>
        <w:rPr>
          <w:rFonts w:hint="eastAsia" w:ascii="宋体" w:hAnsi="宋体" w:cs="宋体"/>
          <w:bCs/>
          <w:sz w:val="24"/>
        </w:rPr>
        <w:t xml:space="preserve">（三）在服务采购项目中，服务由中小企业承接，即提供服务的人员为中小企业依照《中华人民共和国劳动合同法》订立劳动合同的从业人员。 </w:t>
      </w:r>
    </w:p>
    <w:p w14:paraId="568D167B">
      <w:pPr>
        <w:spacing w:line="360" w:lineRule="auto"/>
        <w:ind w:firstLine="480" w:firstLineChars="200"/>
        <w:rPr>
          <w:rFonts w:ascii="宋体" w:hAnsi="宋体" w:cs="宋体"/>
          <w:bCs/>
          <w:sz w:val="24"/>
        </w:rPr>
      </w:pPr>
      <w:r>
        <w:rPr>
          <w:rFonts w:hint="eastAsia" w:ascii="宋体" w:hAnsi="宋体" w:cs="宋体"/>
          <w:bCs/>
          <w:sz w:val="24"/>
        </w:rPr>
        <w:t xml:space="preserve">在货物采购项目中，供应商提供的货物既有中小企业制造货物，也有大型企业制造货物的，不享受本办法规定的中小企业扶持政策。 </w:t>
      </w:r>
    </w:p>
    <w:p w14:paraId="337469AC">
      <w:pPr>
        <w:spacing w:line="360" w:lineRule="auto"/>
        <w:ind w:firstLine="480" w:firstLineChars="200"/>
        <w:rPr>
          <w:rFonts w:ascii="宋体" w:hAnsi="宋体" w:cs="宋体"/>
          <w:bCs/>
          <w:sz w:val="24"/>
        </w:rPr>
      </w:pPr>
      <w:r>
        <w:rPr>
          <w:rFonts w:hint="eastAsia" w:ascii="宋体" w:hAnsi="宋体" w:cs="宋体"/>
          <w:bCs/>
          <w:sz w:val="24"/>
        </w:rPr>
        <w:t>以联合体形式参加政府采购活动，联合体各方均为中小企业的，联合体视同中小企业。其中，联合体各方均为小微企业的，联合体视同小微企业。</w:t>
      </w:r>
    </w:p>
    <w:p w14:paraId="157C142E">
      <w:pPr>
        <w:spacing w:line="360" w:lineRule="auto"/>
        <w:ind w:firstLine="480" w:firstLineChars="200"/>
        <w:rPr>
          <w:rFonts w:ascii="宋体" w:hAnsi="宋体" w:cs="宋体"/>
          <w:bCs/>
          <w:sz w:val="24"/>
        </w:rPr>
      </w:pPr>
      <w:r>
        <w:rPr>
          <w:rFonts w:hint="eastAsia" w:ascii="宋体" w:hAnsi="宋体" w:cs="宋体"/>
          <w:bCs/>
          <w:sz w:val="24"/>
        </w:rPr>
        <w:t>39.1.3</w:t>
      </w:r>
      <w:r>
        <w:rPr>
          <w:rFonts w:hint="eastAsia" w:ascii="宋体" w:hAnsi="宋体" w:cs="宋体"/>
          <w:sz w:val="24"/>
        </w:rPr>
        <w:t>对于经主管预算单位统筹后未预留份额专门面向中小企业采购的采购项目，以及预留份额项目中的非预留部分采购包，采购人、采购代理机构应当对符合本办法规定的小微企业报价给予 10%（工程项目为3%）的扣除，用扣除后的价格参加评审。适用招标投标法的政府采购工程建设项目，采用综合评估法但未采用低价优先法计算价格分的，评标时应当在采用原报价进行评分的基础上增加其价格得分的3%作为其价格分。</w:t>
      </w:r>
    </w:p>
    <w:p w14:paraId="1BF7477C">
      <w:pPr>
        <w:spacing w:line="360" w:lineRule="auto"/>
        <w:ind w:firstLine="480" w:firstLineChars="200"/>
        <w:rPr>
          <w:rFonts w:ascii="宋体" w:hAnsi="宋体" w:cs="宋体"/>
          <w:bCs/>
          <w:sz w:val="24"/>
        </w:rPr>
      </w:pPr>
      <w:r>
        <w:rPr>
          <w:rFonts w:hint="eastAsia" w:ascii="宋体" w:hAnsi="宋体" w:cs="宋体"/>
          <w:sz w:val="24"/>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4%（工程项目为1%）的扣除，用扣除后的价格参加评审。适用招标投标法的政府采购工程建设项目，采用综合评估法但未采用低价优先法计算价格分的，评标时应当在采用原报价进行评分的基础上增加其价格得分的 1%作为其价格分。组成联合体或者接受分包的小微企业与联合体内其他企业、分包企业之间存在直接控 股、管理关系的，不享受价格扣除优惠政策。</w:t>
      </w:r>
    </w:p>
    <w:p w14:paraId="42084937">
      <w:pPr>
        <w:spacing w:line="336" w:lineRule="auto"/>
        <w:ind w:firstLine="480" w:firstLineChars="200"/>
        <w:rPr>
          <w:rFonts w:ascii="宋体" w:hAnsi="宋体" w:cs="宋体"/>
          <w:bCs/>
          <w:sz w:val="24"/>
        </w:rPr>
      </w:pPr>
      <w:r>
        <w:rPr>
          <w:rFonts w:hint="eastAsia" w:ascii="宋体" w:hAnsi="宋体" w:cs="宋体"/>
          <w:bCs/>
          <w:sz w:val="24"/>
        </w:rPr>
        <w:t>39.1.4中小企业参加政府采购活动，应当出具本办法规定的《中小企业声明函》，否则不得享受相关中小企业扶持政策。任何单位和个人不得要求供应商提供《中小企业声明函》之外的中小企业身份证明文件。</w:t>
      </w:r>
    </w:p>
    <w:p w14:paraId="651B1824">
      <w:pPr>
        <w:spacing w:line="336" w:lineRule="auto"/>
        <w:ind w:firstLine="480" w:firstLineChars="200"/>
        <w:rPr>
          <w:rFonts w:ascii="宋体" w:hAnsi="宋体" w:cs="宋体"/>
          <w:sz w:val="24"/>
        </w:rPr>
      </w:pPr>
      <w:r>
        <w:rPr>
          <w:rFonts w:hint="eastAsia" w:ascii="宋体" w:hAnsi="宋体" w:cs="宋体"/>
          <w:sz w:val="24"/>
        </w:rPr>
        <w:t>39.3供应商符合《三部门联合发布关于促进残疾人就业政府采购政策的通知》（财库〔2017〕141号）文件要求，并提供《残疾人福利性单位声明函》的，则视同小型、微型企业，享受第39.1条的扶持政策。</w:t>
      </w:r>
    </w:p>
    <w:p w14:paraId="40A59155">
      <w:pPr>
        <w:spacing w:line="336" w:lineRule="auto"/>
        <w:rPr>
          <w:rFonts w:ascii="宋体" w:hAnsi="宋体" w:cs="宋体"/>
          <w:b/>
          <w:bCs/>
          <w:sz w:val="32"/>
        </w:rPr>
      </w:pPr>
      <w:r>
        <w:rPr>
          <w:rFonts w:hint="eastAsia" w:ascii="宋体" w:hAnsi="宋体" w:cs="宋体"/>
          <w:sz w:val="24"/>
        </w:rPr>
        <w:t>39.4供应商符合《财政部、司法部关于政府采购支持监狱企业发展有关问题的通知》（财库〔2014〕68号）文件要求，并提供省级以上监狱管理局、戒毒管理局（含新疆生产建设兵团）出具的属于监狱企业的证明文件，则视同小型、微型企业，享受第39.1条的扶持政策；</w:t>
      </w:r>
    </w:p>
    <w:p w14:paraId="2A242BEC">
      <w:pPr>
        <w:spacing w:line="336" w:lineRule="auto"/>
        <w:rPr>
          <w:rFonts w:ascii="宋体" w:hAnsi="宋体" w:cs="宋体"/>
          <w:sz w:val="32"/>
        </w:rPr>
      </w:pPr>
      <w:r>
        <w:rPr>
          <w:rFonts w:hint="eastAsia" w:ascii="宋体" w:hAnsi="宋体" w:cs="宋体"/>
          <w:b/>
          <w:bCs/>
          <w:sz w:val="32"/>
        </w:rPr>
        <w:t>十六  其他事项</w:t>
      </w:r>
      <w:bookmarkEnd w:id="197"/>
      <w:bookmarkEnd w:id="198"/>
      <w:bookmarkEnd w:id="199"/>
      <w:bookmarkEnd w:id="200"/>
    </w:p>
    <w:p w14:paraId="71D0B2DF">
      <w:pPr>
        <w:spacing w:line="336" w:lineRule="auto"/>
        <w:ind w:firstLine="480" w:firstLineChars="200"/>
        <w:rPr>
          <w:rFonts w:ascii="宋体" w:hAnsi="宋体" w:cs="宋体"/>
          <w:bCs/>
          <w:sz w:val="24"/>
        </w:rPr>
      </w:pPr>
      <w:r>
        <w:rPr>
          <w:rFonts w:hint="eastAsia" w:ascii="宋体" w:hAnsi="宋体" w:cs="宋体"/>
          <w:bCs/>
          <w:sz w:val="24"/>
        </w:rPr>
        <w:t xml:space="preserve">40. 解释权 </w:t>
      </w:r>
    </w:p>
    <w:p w14:paraId="3B1E3275">
      <w:pPr>
        <w:spacing w:line="336" w:lineRule="auto"/>
        <w:ind w:firstLine="480" w:firstLineChars="200"/>
        <w:rPr>
          <w:rFonts w:ascii="宋体" w:hAnsi="宋体" w:cs="宋体"/>
          <w:bCs/>
          <w:sz w:val="24"/>
        </w:rPr>
      </w:pPr>
      <w:r>
        <w:rPr>
          <w:rFonts w:hint="eastAsia" w:ascii="宋体" w:hAnsi="宋体" w:cs="宋体"/>
          <w:bCs/>
          <w:sz w:val="24"/>
        </w:rPr>
        <w:t>本采购文件是根据国家有关法律、法规、规章和有关规定编制的，解释权属</w:t>
      </w:r>
      <w:r>
        <w:rPr>
          <w:rFonts w:hint="eastAsia" w:ascii="宋体" w:hAnsi="宋体" w:cs="宋体"/>
          <w:bCs/>
          <w:sz w:val="24"/>
          <w:lang w:eastAsia="zh-CN"/>
        </w:rPr>
        <w:t>杭州建设工程造价咨询有限公司</w:t>
      </w:r>
      <w:r>
        <w:rPr>
          <w:rFonts w:hint="eastAsia" w:ascii="宋体" w:hAnsi="宋体" w:cs="宋体"/>
          <w:bCs/>
          <w:sz w:val="24"/>
        </w:rPr>
        <w:t>。</w:t>
      </w:r>
    </w:p>
    <w:p w14:paraId="179AB7E6">
      <w:pPr>
        <w:spacing w:line="336" w:lineRule="auto"/>
        <w:ind w:firstLine="480" w:firstLineChars="200"/>
        <w:rPr>
          <w:rFonts w:ascii="宋体" w:hAnsi="宋体" w:cs="宋体"/>
          <w:bCs/>
          <w:sz w:val="24"/>
        </w:rPr>
      </w:pPr>
      <w:r>
        <w:rPr>
          <w:rFonts w:hint="eastAsia" w:ascii="宋体" w:hAnsi="宋体" w:cs="宋体"/>
          <w:bCs/>
          <w:sz w:val="24"/>
        </w:rPr>
        <w:t>41.</w:t>
      </w:r>
      <w:r>
        <w:rPr>
          <w:rFonts w:hint="eastAsia" w:ascii="宋体" w:hAnsi="宋体" w:cs="宋体"/>
          <w:bCs/>
          <w:sz w:val="24"/>
          <w:lang w:eastAsia="zh-CN"/>
        </w:rPr>
        <w:t>杭州建设工程造价咨询有限公司</w:t>
      </w:r>
      <w:r>
        <w:rPr>
          <w:rFonts w:hint="eastAsia" w:ascii="宋体" w:hAnsi="宋体" w:cs="宋体"/>
          <w:bCs/>
          <w:sz w:val="24"/>
        </w:rPr>
        <w:t>对决标结果不负责解释。</w:t>
      </w:r>
    </w:p>
    <w:p w14:paraId="4BBDC607">
      <w:pPr>
        <w:spacing w:line="336" w:lineRule="auto"/>
        <w:ind w:firstLine="480" w:firstLineChars="200"/>
        <w:rPr>
          <w:rFonts w:ascii="宋体" w:hAnsi="宋体" w:cs="宋体"/>
          <w:bCs/>
          <w:sz w:val="24"/>
        </w:rPr>
      </w:pPr>
      <w:r>
        <w:rPr>
          <w:rFonts w:hint="eastAsia" w:ascii="宋体" w:hAnsi="宋体" w:cs="宋体"/>
          <w:bCs/>
          <w:sz w:val="24"/>
        </w:rPr>
        <w:t>42.项目监督</w:t>
      </w:r>
    </w:p>
    <w:p w14:paraId="6673EA7A">
      <w:pPr>
        <w:spacing w:line="336" w:lineRule="auto"/>
        <w:ind w:firstLine="480" w:firstLineChars="200"/>
        <w:rPr>
          <w:rFonts w:ascii="宋体" w:hAnsi="宋体" w:cs="宋体"/>
          <w:bCs/>
          <w:sz w:val="24"/>
        </w:rPr>
      </w:pPr>
      <w:r>
        <w:rPr>
          <w:rFonts w:hint="eastAsia" w:ascii="宋体" w:hAnsi="宋体" w:cs="宋体"/>
          <w:bCs/>
          <w:sz w:val="24"/>
        </w:rPr>
        <w:t>本项目接受市监察、财政、审计等部门的监督。</w:t>
      </w:r>
    </w:p>
    <w:p w14:paraId="40A06657">
      <w:pPr>
        <w:spacing w:line="360" w:lineRule="auto"/>
        <w:ind w:firstLine="482" w:firstLineChars="200"/>
        <w:rPr>
          <w:rFonts w:ascii="宋体" w:hAnsi="宋体" w:cs="宋体"/>
          <w:b/>
          <w:sz w:val="24"/>
        </w:rPr>
      </w:pPr>
      <w:r>
        <w:rPr>
          <w:rFonts w:hint="eastAsia" w:ascii="宋体" w:hAnsi="宋体" w:cs="宋体"/>
          <w:b/>
          <w:sz w:val="24"/>
        </w:rPr>
        <w:t>43.采购代理服务费</w:t>
      </w:r>
    </w:p>
    <w:p w14:paraId="5E097752">
      <w:pPr>
        <w:pStyle w:val="18"/>
        <w:spacing w:line="360" w:lineRule="auto"/>
        <w:ind w:firstLine="482" w:firstLineChars="200"/>
        <w:rPr>
          <w:rFonts w:ascii="宋体" w:hAnsi="宋体" w:eastAsia="宋体" w:cs="宋体"/>
          <w:b/>
          <w:sz w:val="24"/>
          <w:highlight w:val="none"/>
        </w:rPr>
      </w:pPr>
      <w:r>
        <w:rPr>
          <w:rFonts w:hint="eastAsia" w:ascii="宋体" w:hAnsi="宋体" w:eastAsia="宋体" w:cs="宋体"/>
          <w:b/>
          <w:sz w:val="24"/>
          <w:highlight w:val="none"/>
        </w:rPr>
        <w:t>43.1本次采购代理服务费按中标金额的1.5%收取。</w:t>
      </w:r>
    </w:p>
    <w:p w14:paraId="0BB0BF28">
      <w:pPr>
        <w:adjustRightInd w:val="0"/>
        <w:snapToGrid w:val="0"/>
        <w:spacing w:line="360" w:lineRule="auto"/>
        <w:ind w:firstLine="482" w:firstLineChars="200"/>
        <w:rPr>
          <w:rFonts w:ascii="宋体" w:hAnsi="宋体" w:cs="宋体"/>
          <w:b/>
          <w:sz w:val="24"/>
        </w:rPr>
      </w:pPr>
      <w:r>
        <w:rPr>
          <w:rFonts w:hint="eastAsia" w:ascii="宋体" w:hAnsi="宋体" w:cs="宋体"/>
          <w:b/>
          <w:sz w:val="24"/>
        </w:rPr>
        <w:t>43.2评标专家评审、交通费用：参照现行的财政部门规定支付；</w:t>
      </w:r>
    </w:p>
    <w:p w14:paraId="0B34AC41">
      <w:pPr>
        <w:pStyle w:val="19"/>
        <w:spacing w:line="360" w:lineRule="auto"/>
        <w:ind w:firstLine="482" w:firstLineChars="200"/>
        <w:rPr>
          <w:rFonts w:ascii="宋体" w:hAnsi="宋体" w:cs="宋体"/>
          <w:sz w:val="24"/>
        </w:rPr>
        <w:sectPr>
          <w:pgSz w:w="11906" w:h="16838"/>
          <w:pgMar w:top="1304" w:right="1304" w:bottom="1304" w:left="1304" w:header="851" w:footer="850" w:gutter="0"/>
          <w:cols w:space="720" w:num="1"/>
          <w:titlePg/>
          <w:docGrid w:linePitch="312" w:charSpace="0"/>
        </w:sectPr>
      </w:pPr>
      <w:r>
        <w:rPr>
          <w:rFonts w:hint="eastAsia" w:ascii="宋体" w:hAnsi="宋体" w:cs="宋体"/>
          <w:b/>
          <w:sz w:val="24"/>
        </w:rPr>
        <w:t>43.3采购代理服务费支付：由中标人支付采购代理服务费，中标人在领取中标（成交）通知书时向</w:t>
      </w:r>
      <w:r>
        <w:rPr>
          <w:rFonts w:hint="eastAsia" w:ascii="宋体" w:hAnsi="宋体" w:cs="宋体"/>
          <w:b/>
          <w:sz w:val="24"/>
          <w:lang w:eastAsia="zh-CN"/>
        </w:rPr>
        <w:t>杭州建设工程造价咨询有限公司</w:t>
      </w:r>
      <w:r>
        <w:rPr>
          <w:rFonts w:hint="eastAsia" w:ascii="宋体" w:hAnsi="宋体" w:cs="宋体"/>
          <w:b/>
          <w:sz w:val="24"/>
        </w:rPr>
        <w:t>支付采购代理服务费，采购代理服务费可以是现金或银行转账形式支付。</w:t>
      </w:r>
    </w:p>
    <w:p w14:paraId="37EFE708">
      <w:pPr>
        <w:pStyle w:val="3"/>
        <w:pageBreakBefore/>
        <w:spacing w:line="560" w:lineRule="exact"/>
        <w:rPr>
          <w:rFonts w:ascii="宋体" w:hAnsi="宋体" w:eastAsia="宋体" w:cs="宋体"/>
        </w:rPr>
      </w:pPr>
      <w:bookmarkStart w:id="201" w:name="_Toc31657"/>
      <w:bookmarkStart w:id="202" w:name="_Toc5308"/>
      <w:bookmarkStart w:id="203" w:name="_Toc493955973"/>
      <w:r>
        <w:rPr>
          <w:rFonts w:hint="eastAsia" w:ascii="宋体" w:hAnsi="宋体" w:eastAsia="宋体" w:cs="宋体"/>
        </w:rPr>
        <w:t>第四章  采购合同格式</w:t>
      </w:r>
      <w:bookmarkEnd w:id="195"/>
      <w:bookmarkEnd w:id="196"/>
      <w:bookmarkEnd w:id="201"/>
      <w:bookmarkEnd w:id="202"/>
      <w:bookmarkEnd w:id="203"/>
    </w:p>
    <w:p w14:paraId="5D8601AE">
      <w:pPr>
        <w:jc w:val="center"/>
        <w:rPr>
          <w:rFonts w:ascii="宋体" w:hAnsi="宋体" w:cs="宋体"/>
          <w:kern w:val="0"/>
          <w:sz w:val="24"/>
        </w:rPr>
      </w:pPr>
    </w:p>
    <w:p w14:paraId="125A5A26">
      <w:pPr>
        <w:jc w:val="center"/>
        <w:rPr>
          <w:rFonts w:ascii="宋体" w:hAnsi="宋体" w:cs="宋体"/>
          <w:kern w:val="0"/>
          <w:sz w:val="24"/>
        </w:rPr>
      </w:pPr>
    </w:p>
    <w:p w14:paraId="3BFC54BC">
      <w:pPr>
        <w:jc w:val="center"/>
        <w:rPr>
          <w:rFonts w:ascii="宋体" w:hAnsi="宋体" w:cs="宋体"/>
          <w:kern w:val="0"/>
          <w:sz w:val="24"/>
        </w:rPr>
      </w:pPr>
    </w:p>
    <w:p w14:paraId="1BAC3160">
      <w:pPr>
        <w:jc w:val="center"/>
        <w:rPr>
          <w:rFonts w:ascii="宋体" w:hAnsi="宋体" w:cs="宋体"/>
          <w:b/>
          <w:bCs/>
          <w:sz w:val="72"/>
          <w:szCs w:val="72"/>
        </w:rPr>
      </w:pPr>
      <w:bookmarkStart w:id="204" w:name="_Toc2714"/>
      <w:bookmarkStart w:id="205" w:name="_Toc9211"/>
      <w:bookmarkStart w:id="206" w:name="_Toc493955974"/>
      <w:r>
        <w:rPr>
          <w:rFonts w:hint="eastAsia" w:ascii="宋体" w:hAnsi="宋体" w:cs="宋体"/>
          <w:sz w:val="84"/>
          <w:szCs w:val="84"/>
        </w:rPr>
        <w:t>采 购 合 同</w:t>
      </w:r>
    </w:p>
    <w:p w14:paraId="2B70D534">
      <w:pPr>
        <w:rPr>
          <w:rFonts w:ascii="宋体" w:hAnsi="宋体" w:cs="宋体"/>
          <w:b/>
          <w:sz w:val="24"/>
        </w:rPr>
      </w:pPr>
    </w:p>
    <w:p w14:paraId="639778E9">
      <w:pPr>
        <w:pStyle w:val="18"/>
        <w:spacing w:line="360" w:lineRule="auto"/>
        <w:rPr>
          <w:rFonts w:ascii="宋体" w:hAnsi="宋体" w:eastAsia="宋体" w:cs="宋体"/>
          <w:sz w:val="32"/>
          <w:szCs w:val="32"/>
        </w:rPr>
      </w:pPr>
    </w:p>
    <w:p w14:paraId="00B512CE">
      <w:pPr>
        <w:spacing w:line="360" w:lineRule="auto"/>
        <w:rPr>
          <w:rFonts w:ascii="宋体" w:hAnsi="宋体" w:cs="宋体"/>
          <w:sz w:val="32"/>
          <w:szCs w:val="32"/>
        </w:rPr>
      </w:pPr>
      <w:r>
        <w:rPr>
          <w:rFonts w:hint="eastAsia" w:ascii="宋体" w:hAnsi="宋体" w:cs="宋体"/>
          <w:b/>
          <w:sz w:val="32"/>
          <w:szCs w:val="32"/>
        </w:rPr>
        <w:t xml:space="preserve">                                 合同编号：</w:t>
      </w:r>
    </w:p>
    <w:p w14:paraId="546DBF22">
      <w:pPr>
        <w:spacing w:line="360" w:lineRule="auto"/>
        <w:rPr>
          <w:rFonts w:ascii="宋体" w:hAnsi="宋体" w:cs="宋体"/>
          <w:sz w:val="32"/>
          <w:szCs w:val="32"/>
        </w:rPr>
      </w:pPr>
    </w:p>
    <w:p w14:paraId="187ACE7A">
      <w:pPr>
        <w:spacing w:line="360" w:lineRule="auto"/>
        <w:ind w:firstLine="320" w:firstLineChars="100"/>
        <w:rPr>
          <w:rFonts w:ascii="宋体" w:hAnsi="宋体" w:cs="宋体"/>
          <w:sz w:val="32"/>
          <w:szCs w:val="32"/>
        </w:rPr>
      </w:pPr>
      <w:r>
        <w:rPr>
          <w:rFonts w:hint="eastAsia" w:ascii="宋体" w:hAnsi="宋体" w:cs="宋体"/>
          <w:sz w:val="32"/>
          <w:szCs w:val="32"/>
        </w:rPr>
        <w:t>项目名称：</w:t>
      </w:r>
    </w:p>
    <w:p w14:paraId="65F0FAE5">
      <w:pPr>
        <w:snapToGrid w:val="0"/>
        <w:spacing w:before="119" w:line="360" w:lineRule="auto"/>
        <w:ind w:firstLine="320" w:firstLineChars="100"/>
        <w:rPr>
          <w:rFonts w:ascii="宋体" w:hAnsi="宋体" w:cs="宋体"/>
          <w:sz w:val="32"/>
          <w:szCs w:val="32"/>
        </w:rPr>
      </w:pPr>
    </w:p>
    <w:p w14:paraId="66D8C5C2">
      <w:pPr>
        <w:snapToGrid w:val="0"/>
        <w:spacing w:before="119" w:line="360" w:lineRule="auto"/>
        <w:ind w:firstLine="320" w:firstLineChars="100"/>
        <w:rPr>
          <w:rFonts w:ascii="宋体" w:hAnsi="宋体" w:cs="宋体"/>
          <w:sz w:val="32"/>
          <w:szCs w:val="32"/>
        </w:rPr>
      </w:pPr>
      <w:r>
        <w:rPr>
          <w:rFonts w:hint="eastAsia" w:ascii="宋体" w:hAnsi="宋体" w:cs="宋体"/>
          <w:sz w:val="32"/>
          <w:szCs w:val="32"/>
        </w:rPr>
        <w:t>项目编号：</w:t>
      </w:r>
    </w:p>
    <w:p w14:paraId="75F3F222">
      <w:pPr>
        <w:snapToGrid w:val="0"/>
        <w:spacing w:before="119" w:line="360" w:lineRule="auto"/>
        <w:rPr>
          <w:rFonts w:ascii="宋体" w:hAnsi="宋体" w:cs="宋体"/>
          <w:sz w:val="32"/>
          <w:szCs w:val="32"/>
        </w:rPr>
      </w:pPr>
    </w:p>
    <w:p w14:paraId="7FDB3C0C">
      <w:pPr>
        <w:snapToGrid w:val="0"/>
        <w:spacing w:before="119" w:line="360" w:lineRule="auto"/>
        <w:ind w:firstLine="320" w:firstLineChars="100"/>
        <w:rPr>
          <w:rFonts w:ascii="宋体" w:hAnsi="宋体" w:cs="宋体"/>
          <w:sz w:val="32"/>
          <w:szCs w:val="32"/>
        </w:rPr>
      </w:pPr>
      <w:r>
        <w:rPr>
          <w:rFonts w:hint="eastAsia" w:ascii="宋体" w:hAnsi="宋体" w:cs="宋体"/>
          <w:sz w:val="32"/>
          <w:szCs w:val="32"/>
        </w:rPr>
        <w:t>采购人：（以下称甲方）</w:t>
      </w:r>
    </w:p>
    <w:p w14:paraId="381A8D6A">
      <w:pPr>
        <w:snapToGrid w:val="0"/>
        <w:spacing w:before="119" w:line="360" w:lineRule="auto"/>
        <w:ind w:left="958"/>
        <w:rPr>
          <w:rFonts w:ascii="宋体" w:hAnsi="宋体" w:cs="宋体"/>
          <w:sz w:val="32"/>
          <w:szCs w:val="32"/>
        </w:rPr>
      </w:pPr>
      <w:r>
        <w:rPr>
          <w:rFonts w:hint="eastAsia" w:ascii="宋体" w:hAnsi="宋体" w:cs="宋体"/>
          <w:sz w:val="32"/>
          <w:szCs w:val="32"/>
        </w:rPr>
        <w:t xml:space="preserve">　  　  </w:t>
      </w:r>
    </w:p>
    <w:p w14:paraId="77DDC8A9">
      <w:pPr>
        <w:snapToGrid w:val="0"/>
        <w:spacing w:before="119" w:line="360" w:lineRule="auto"/>
        <w:ind w:firstLine="320" w:firstLineChars="100"/>
        <w:rPr>
          <w:rFonts w:ascii="宋体" w:hAnsi="宋体" w:cs="宋体"/>
          <w:sz w:val="32"/>
          <w:szCs w:val="32"/>
        </w:rPr>
      </w:pPr>
      <w:r>
        <w:rPr>
          <w:rFonts w:hint="eastAsia" w:ascii="宋体" w:hAnsi="宋体" w:cs="宋体"/>
          <w:sz w:val="32"/>
          <w:szCs w:val="32"/>
        </w:rPr>
        <w:t>中标人：（以下称乙方）</w:t>
      </w:r>
    </w:p>
    <w:p w14:paraId="531DA857">
      <w:pPr>
        <w:snapToGrid w:val="0"/>
        <w:spacing w:before="119" w:line="360" w:lineRule="auto"/>
        <w:ind w:left="958"/>
        <w:rPr>
          <w:rFonts w:ascii="宋体" w:hAnsi="宋体" w:cs="宋体"/>
          <w:sz w:val="32"/>
          <w:szCs w:val="32"/>
        </w:rPr>
      </w:pPr>
      <w:r>
        <w:rPr>
          <w:rFonts w:hint="eastAsia" w:ascii="宋体" w:hAnsi="宋体" w:cs="宋体"/>
          <w:sz w:val="32"/>
          <w:szCs w:val="32"/>
        </w:rPr>
        <w:t xml:space="preserve">　　  　     </w:t>
      </w:r>
    </w:p>
    <w:p w14:paraId="3C71209D">
      <w:pPr>
        <w:snapToGrid w:val="0"/>
        <w:spacing w:before="119" w:line="360" w:lineRule="auto"/>
        <w:ind w:firstLine="320" w:firstLineChars="100"/>
        <w:rPr>
          <w:rFonts w:ascii="宋体" w:hAnsi="宋体" w:cs="宋体"/>
          <w:sz w:val="32"/>
          <w:szCs w:val="32"/>
        </w:rPr>
      </w:pPr>
      <w:r>
        <w:rPr>
          <w:rFonts w:hint="eastAsia" w:ascii="宋体" w:hAnsi="宋体" w:cs="宋体"/>
          <w:sz w:val="32"/>
          <w:szCs w:val="32"/>
        </w:rPr>
        <w:t>签署地点：</w:t>
      </w:r>
    </w:p>
    <w:p w14:paraId="5D1FAD08">
      <w:pPr>
        <w:snapToGrid w:val="0"/>
        <w:spacing w:before="119" w:line="360" w:lineRule="auto"/>
        <w:ind w:left="958"/>
        <w:rPr>
          <w:rFonts w:ascii="宋体" w:hAnsi="宋体" w:cs="宋体"/>
          <w:sz w:val="32"/>
          <w:szCs w:val="32"/>
        </w:rPr>
      </w:pPr>
    </w:p>
    <w:p w14:paraId="570E43FB">
      <w:pPr>
        <w:snapToGrid w:val="0"/>
        <w:spacing w:before="119" w:line="272" w:lineRule="atLeast"/>
        <w:ind w:firstLine="320" w:firstLineChars="100"/>
        <w:rPr>
          <w:rFonts w:ascii="宋体" w:hAnsi="宋体" w:cs="宋体"/>
          <w:sz w:val="32"/>
          <w:szCs w:val="32"/>
        </w:rPr>
      </w:pPr>
      <w:r>
        <w:rPr>
          <w:rFonts w:hint="eastAsia" w:ascii="宋体" w:hAnsi="宋体" w:cs="宋体"/>
          <w:sz w:val="32"/>
          <w:szCs w:val="32"/>
        </w:rPr>
        <w:t>签署日期：</w:t>
      </w:r>
    </w:p>
    <w:p w14:paraId="052148FB">
      <w:pPr>
        <w:pStyle w:val="33"/>
        <w:spacing w:before="0" w:beforeAutospacing="0" w:after="0" w:afterAutospacing="0" w:line="360" w:lineRule="auto"/>
        <w:jc w:val="right"/>
        <w:rPr>
          <w:rFonts w:cs="宋体"/>
        </w:rPr>
      </w:pPr>
    </w:p>
    <w:p w14:paraId="7EB49422">
      <w:pPr>
        <w:pStyle w:val="33"/>
        <w:spacing w:before="0" w:beforeAutospacing="0" w:after="0" w:afterAutospacing="0" w:line="360" w:lineRule="auto"/>
        <w:jc w:val="right"/>
        <w:rPr>
          <w:rFonts w:cs="宋体"/>
        </w:rPr>
      </w:pPr>
    </w:p>
    <w:p w14:paraId="47B0E535">
      <w:pPr>
        <w:pStyle w:val="33"/>
        <w:spacing w:before="0" w:beforeAutospacing="0" w:after="0" w:afterAutospacing="0" w:line="360" w:lineRule="auto"/>
        <w:jc w:val="right"/>
        <w:rPr>
          <w:rFonts w:cs="宋体"/>
        </w:rPr>
      </w:pPr>
    </w:p>
    <w:bookmarkEnd w:id="204"/>
    <w:bookmarkEnd w:id="205"/>
    <w:p w14:paraId="7D8914CB">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color w:val="000000"/>
          <w:sz w:val="24"/>
          <w:szCs w:val="24"/>
        </w:rPr>
        <w:t>根据</w:t>
      </w:r>
      <w:r>
        <w:rPr>
          <w:rFonts w:hint="eastAsia" w:ascii="宋体" w:hAnsi="宋体" w:eastAsia="宋体" w:cs="宋体"/>
          <w:color w:val="000000"/>
          <w:sz w:val="24"/>
          <w:szCs w:val="24"/>
          <w:u w:val="none"/>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none"/>
          <w:lang w:eastAsia="zh-CN"/>
        </w:rPr>
        <w:t>的</w:t>
      </w:r>
      <w:r>
        <w:rPr>
          <w:rFonts w:hint="eastAsia" w:ascii="宋体" w:hAnsi="宋体" w:eastAsia="宋体" w:cs="宋体"/>
          <w:color w:val="000000"/>
          <w:sz w:val="24"/>
          <w:szCs w:val="24"/>
          <w:lang w:eastAsia="zh-CN"/>
        </w:rPr>
        <w:t>采购文件</w:t>
      </w:r>
      <w:r>
        <w:rPr>
          <w:rFonts w:hint="eastAsia" w:ascii="宋体" w:hAnsi="宋体" w:eastAsia="宋体" w:cs="宋体"/>
          <w:color w:val="000000"/>
          <w:sz w:val="24"/>
          <w:szCs w:val="24"/>
          <w:lang w:val="en-US" w:eastAsia="zh-CN"/>
        </w:rPr>
        <w:t>,</w:t>
      </w:r>
      <w:r>
        <w:rPr>
          <w:rFonts w:hint="eastAsia" w:ascii="宋体" w:hAnsi="宋体" w:eastAsia="宋体" w:cs="宋体"/>
          <w:color w:val="000000"/>
          <w:sz w:val="24"/>
          <w:szCs w:val="24"/>
          <w:lang w:eastAsia="zh-CN"/>
        </w:rPr>
        <w:t>项目编号：</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none"/>
          <w:lang w:eastAsia="zh-CN"/>
        </w:rPr>
        <w:t>，</w:t>
      </w:r>
      <w:r>
        <w:rPr>
          <w:rFonts w:hint="eastAsia" w:ascii="宋体" w:hAnsi="宋体" w:eastAsia="宋体" w:cs="宋体"/>
          <w:color w:val="000000"/>
          <w:sz w:val="24"/>
          <w:szCs w:val="24"/>
        </w:rPr>
        <w:t>在</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年</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月</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日</w:t>
      </w:r>
      <w:r>
        <w:rPr>
          <w:rFonts w:hint="eastAsia" w:ascii="宋体" w:hAnsi="宋体" w:eastAsia="宋体" w:cs="宋体"/>
          <w:color w:val="000000"/>
          <w:sz w:val="24"/>
          <w:szCs w:val="24"/>
        </w:rPr>
        <w:t>开标会上，</w:t>
      </w:r>
      <w:r>
        <w:rPr>
          <w:rFonts w:hint="eastAsia" w:ascii="宋体" w:hAnsi="宋体" w:eastAsia="宋体" w:cs="宋体"/>
          <w:b w:val="0"/>
          <w:bCs w:val="0"/>
          <w:color w:val="000000"/>
          <w:sz w:val="24"/>
          <w:szCs w:val="24"/>
        </w:rPr>
        <w:t>经</w:t>
      </w:r>
      <w:r>
        <w:rPr>
          <w:rFonts w:hint="eastAsia" w:ascii="宋体" w:hAnsi="宋体" w:eastAsia="宋体" w:cs="宋体"/>
          <w:b w:val="0"/>
          <w:bCs w:val="0"/>
          <w:color w:val="000000"/>
          <w:sz w:val="24"/>
          <w:szCs w:val="24"/>
          <w:lang w:eastAsia="zh-CN"/>
        </w:rPr>
        <w:t>评审小组</w:t>
      </w:r>
      <w:r>
        <w:rPr>
          <w:rFonts w:hint="eastAsia" w:ascii="宋体" w:hAnsi="宋体" w:eastAsia="宋体" w:cs="宋体"/>
          <w:b w:val="0"/>
          <w:bCs w:val="0"/>
          <w:color w:val="000000"/>
          <w:sz w:val="24"/>
          <w:szCs w:val="24"/>
        </w:rPr>
        <w:t>评定</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(乙方)为中标人。甲、乙双方依据《中华人民共和国政府采购法》、《</w:t>
      </w:r>
      <w:r>
        <w:rPr>
          <w:rFonts w:hint="eastAsia" w:ascii="宋体" w:hAnsi="宋体" w:eastAsia="宋体" w:cs="宋体"/>
          <w:b w:val="0"/>
          <w:bCs w:val="0"/>
          <w:color w:val="000000"/>
          <w:sz w:val="24"/>
          <w:szCs w:val="24"/>
          <w:lang w:eastAsia="zh-CN"/>
        </w:rPr>
        <w:t>中华人民共和国民法典</w:t>
      </w:r>
      <w:r>
        <w:rPr>
          <w:rFonts w:hint="eastAsia" w:ascii="宋体" w:hAnsi="宋体" w:eastAsia="宋体" w:cs="宋体"/>
          <w:b w:val="0"/>
          <w:bCs w:val="0"/>
          <w:color w:val="000000"/>
          <w:sz w:val="24"/>
          <w:szCs w:val="24"/>
        </w:rPr>
        <w:t>》等相关法律法规</w:t>
      </w:r>
      <w:r>
        <w:rPr>
          <w:rFonts w:hint="eastAsia" w:ascii="宋体" w:hAnsi="宋体" w:eastAsia="宋体" w:cs="宋体"/>
          <w:color w:val="000000"/>
          <w:sz w:val="24"/>
          <w:szCs w:val="24"/>
          <w:lang w:eastAsia="zh-CN"/>
        </w:rPr>
        <w:t>及采购文件和乙方投标（响应）文件的规定</w:t>
      </w:r>
      <w:r>
        <w:rPr>
          <w:rFonts w:hint="eastAsia" w:ascii="宋体" w:hAnsi="宋体" w:eastAsia="宋体" w:cs="宋体"/>
          <w:b w:val="0"/>
          <w:bCs w:val="0"/>
          <w:color w:val="000000"/>
          <w:sz w:val="24"/>
          <w:szCs w:val="24"/>
        </w:rPr>
        <w:t xml:space="preserve">，在平等自愿的基础上，同意按照下面的条款和条件，签署本合同。 </w:t>
      </w:r>
    </w:p>
    <w:p w14:paraId="61C10216">
      <w:pPr>
        <w:snapToGrid w:val="0"/>
        <w:spacing w:line="360" w:lineRule="auto"/>
        <w:ind w:firstLine="480" w:firstLineChars="200"/>
        <w:jc w:val="left"/>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一、组成本合同的有关文件</w:t>
      </w:r>
    </w:p>
    <w:p w14:paraId="79BF6657">
      <w:pPr>
        <w:snapToGrid w:val="0"/>
        <w:spacing w:line="360" w:lineRule="auto"/>
        <w:ind w:firstLine="480" w:firstLineChars="200"/>
        <w:jc w:val="left"/>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下列文件构成本合同的组成部分，应该认为是一个整体，彼此相互解释，相互补充。组成合同的多个文件的优先支配地位的次序如下：</w:t>
      </w:r>
    </w:p>
    <w:p w14:paraId="5F2E31B3">
      <w:pPr>
        <w:snapToGrid w:val="0"/>
        <w:spacing w:line="360" w:lineRule="auto"/>
        <w:ind w:firstLine="480" w:firstLineChars="200"/>
        <w:jc w:val="left"/>
        <w:rPr>
          <w:rFonts w:hint="eastAsia" w:ascii="宋体" w:hAnsi="宋体" w:eastAsia="宋体" w:cs="宋体"/>
          <w:b w:val="0"/>
          <w:bCs w:val="0"/>
          <w:color w:val="000000"/>
          <w:sz w:val="24"/>
          <w:szCs w:val="24"/>
          <w:lang w:val="en-US" w:eastAsia="zh-CN"/>
        </w:rPr>
      </w:pP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补充协议</w:t>
      </w:r>
      <w:r>
        <w:rPr>
          <w:rFonts w:hint="eastAsia" w:ascii="宋体" w:hAnsi="宋体" w:eastAsia="宋体" w:cs="宋体"/>
          <w:color w:val="000000"/>
          <w:sz w:val="24"/>
          <w:szCs w:val="24"/>
          <w:lang w:eastAsia="zh-CN"/>
        </w:rPr>
        <w:t>（如有）</w:t>
      </w:r>
    </w:p>
    <w:p w14:paraId="6D57E276">
      <w:pPr>
        <w:snapToGrid w:val="0"/>
        <w:spacing w:line="360" w:lineRule="auto"/>
        <w:ind w:firstLine="480" w:firstLineChars="200"/>
        <w:jc w:val="left"/>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2.</w:t>
      </w:r>
      <w:r>
        <w:rPr>
          <w:rFonts w:hint="eastAsia" w:ascii="宋体" w:hAnsi="宋体" w:eastAsia="宋体" w:cs="宋体"/>
          <w:b w:val="0"/>
          <w:bCs w:val="0"/>
          <w:color w:val="000000"/>
          <w:sz w:val="24"/>
          <w:szCs w:val="24"/>
        </w:rPr>
        <w:t>本合同书　</w:t>
      </w:r>
    </w:p>
    <w:p w14:paraId="53BA8938">
      <w:pPr>
        <w:snapToGrid w:val="0"/>
        <w:spacing w:line="360" w:lineRule="auto"/>
        <w:ind w:firstLine="480" w:firstLineChars="200"/>
        <w:jc w:val="left"/>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3.</w:t>
      </w:r>
      <w:r>
        <w:rPr>
          <w:rFonts w:hint="eastAsia" w:ascii="宋体" w:hAnsi="宋体" w:eastAsia="宋体" w:cs="宋体"/>
          <w:b w:val="0"/>
          <w:bCs w:val="0"/>
          <w:color w:val="000000"/>
          <w:sz w:val="24"/>
          <w:szCs w:val="24"/>
          <w:lang w:eastAsia="zh-CN"/>
        </w:rPr>
        <w:t>中标（成交）通知书</w:t>
      </w:r>
      <w:r>
        <w:rPr>
          <w:rFonts w:hint="eastAsia" w:ascii="宋体" w:hAnsi="宋体" w:eastAsia="宋体" w:cs="宋体"/>
          <w:b w:val="0"/>
          <w:bCs w:val="0"/>
          <w:color w:val="000000"/>
          <w:sz w:val="24"/>
          <w:szCs w:val="24"/>
        </w:rPr>
        <w:tab/>
      </w:r>
    </w:p>
    <w:p w14:paraId="4DF2427C">
      <w:pPr>
        <w:snapToGrid w:val="0"/>
        <w:spacing w:line="360" w:lineRule="auto"/>
        <w:ind w:firstLine="480" w:firstLineChars="200"/>
        <w:jc w:val="left"/>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4.</w:t>
      </w:r>
      <w:r>
        <w:rPr>
          <w:rFonts w:hint="eastAsia" w:ascii="宋体" w:hAnsi="宋体" w:eastAsia="宋体" w:cs="宋体"/>
          <w:b w:val="0"/>
          <w:bCs w:val="0"/>
          <w:color w:val="000000"/>
          <w:sz w:val="24"/>
          <w:szCs w:val="24"/>
          <w:lang w:eastAsia="zh-CN"/>
        </w:rPr>
        <w:t>乙方</w:t>
      </w:r>
      <w:r>
        <w:rPr>
          <w:rFonts w:hint="eastAsia" w:ascii="宋体" w:hAnsi="宋体" w:eastAsia="宋体" w:cs="宋体"/>
          <w:b w:val="0"/>
          <w:bCs w:val="0"/>
          <w:color w:val="000000"/>
          <w:sz w:val="24"/>
          <w:szCs w:val="24"/>
        </w:rPr>
        <w:t>澄清修改文件</w:t>
      </w:r>
    </w:p>
    <w:p w14:paraId="0A42FB35">
      <w:pPr>
        <w:snapToGrid w:val="0"/>
        <w:spacing w:line="360" w:lineRule="auto"/>
        <w:ind w:firstLine="480" w:firstLineChars="200"/>
        <w:jc w:val="left"/>
        <w:rPr>
          <w:rFonts w:hint="eastAsia" w:ascii="宋体" w:hAnsi="宋体" w:eastAsia="宋体" w:cs="宋体"/>
          <w:b w:val="0"/>
          <w:bCs w:val="0"/>
          <w:color w:val="000000"/>
          <w:sz w:val="24"/>
          <w:szCs w:val="24"/>
          <w:lang w:eastAsia="zh-CN"/>
        </w:rPr>
      </w:pPr>
      <w:r>
        <w:rPr>
          <w:rFonts w:hint="eastAsia" w:ascii="宋体" w:hAnsi="宋体" w:eastAsia="宋体" w:cs="宋体"/>
          <w:b w:val="0"/>
          <w:bCs w:val="0"/>
          <w:color w:val="000000"/>
          <w:sz w:val="24"/>
          <w:szCs w:val="24"/>
          <w:lang w:val="en-US" w:eastAsia="zh-CN"/>
        </w:rPr>
        <w:t>5.</w:t>
      </w:r>
      <w:r>
        <w:rPr>
          <w:rFonts w:hint="eastAsia" w:ascii="宋体" w:hAnsi="宋体" w:eastAsia="宋体" w:cs="宋体"/>
          <w:b w:val="0"/>
          <w:bCs w:val="0"/>
          <w:color w:val="000000"/>
          <w:sz w:val="24"/>
          <w:szCs w:val="24"/>
          <w:lang w:eastAsia="zh-CN"/>
        </w:rPr>
        <w:t>乙方投标（响应）文件</w:t>
      </w:r>
    </w:p>
    <w:p w14:paraId="5F171EE6">
      <w:pPr>
        <w:snapToGrid w:val="0"/>
        <w:spacing w:line="360" w:lineRule="auto"/>
        <w:ind w:firstLine="480" w:firstLineChars="200"/>
        <w:jc w:val="left"/>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6.</w:t>
      </w:r>
      <w:r>
        <w:rPr>
          <w:rFonts w:hint="eastAsia" w:ascii="宋体" w:hAnsi="宋体" w:eastAsia="宋体" w:cs="宋体"/>
          <w:b w:val="0"/>
          <w:bCs w:val="0"/>
          <w:color w:val="000000"/>
          <w:sz w:val="24"/>
          <w:szCs w:val="24"/>
          <w:lang w:eastAsia="zh-CN"/>
        </w:rPr>
        <w:t>采购文件</w:t>
      </w:r>
      <w:r>
        <w:rPr>
          <w:rFonts w:hint="eastAsia" w:ascii="宋体" w:hAnsi="宋体" w:eastAsia="宋体" w:cs="宋体"/>
          <w:b w:val="0"/>
          <w:bCs w:val="0"/>
          <w:color w:val="000000"/>
          <w:sz w:val="24"/>
          <w:szCs w:val="24"/>
        </w:rPr>
        <w:t>澄清</w:t>
      </w:r>
      <w:r>
        <w:rPr>
          <w:rFonts w:hint="eastAsia" w:ascii="宋体" w:hAnsi="宋体" w:eastAsia="宋体" w:cs="宋体"/>
          <w:b w:val="0"/>
          <w:bCs w:val="0"/>
          <w:color w:val="000000"/>
          <w:sz w:val="24"/>
          <w:szCs w:val="24"/>
          <w:lang w:eastAsia="zh-CN"/>
        </w:rPr>
        <w:t>（</w:t>
      </w:r>
      <w:r>
        <w:rPr>
          <w:rFonts w:hint="eastAsia" w:ascii="宋体" w:hAnsi="宋体" w:eastAsia="宋体" w:cs="宋体"/>
          <w:b w:val="0"/>
          <w:bCs w:val="0"/>
          <w:color w:val="000000"/>
          <w:sz w:val="24"/>
          <w:szCs w:val="24"/>
        </w:rPr>
        <w:t>修改</w:t>
      </w:r>
      <w:r>
        <w:rPr>
          <w:rFonts w:hint="eastAsia" w:ascii="宋体" w:hAnsi="宋体" w:eastAsia="宋体" w:cs="宋体"/>
          <w:b w:val="0"/>
          <w:bCs w:val="0"/>
          <w:color w:val="000000"/>
          <w:sz w:val="24"/>
          <w:szCs w:val="24"/>
          <w:lang w:eastAsia="zh-CN"/>
        </w:rPr>
        <w:t>）、更正</w:t>
      </w:r>
      <w:r>
        <w:rPr>
          <w:rFonts w:hint="eastAsia" w:ascii="宋体" w:hAnsi="宋体" w:eastAsia="宋体" w:cs="宋体"/>
          <w:b w:val="0"/>
          <w:bCs w:val="0"/>
          <w:color w:val="000000"/>
          <w:sz w:val="24"/>
          <w:szCs w:val="24"/>
        </w:rPr>
        <w:t>文件</w:t>
      </w:r>
    </w:p>
    <w:p w14:paraId="210344AB">
      <w:pPr>
        <w:snapToGrid w:val="0"/>
        <w:spacing w:line="360" w:lineRule="auto"/>
        <w:ind w:firstLine="480" w:firstLineChars="200"/>
        <w:jc w:val="left"/>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7.</w:t>
      </w:r>
      <w:r>
        <w:rPr>
          <w:rFonts w:hint="eastAsia" w:ascii="宋体" w:hAnsi="宋体" w:eastAsia="宋体" w:cs="宋体"/>
          <w:b w:val="0"/>
          <w:bCs w:val="0"/>
          <w:color w:val="000000"/>
          <w:sz w:val="24"/>
          <w:szCs w:val="24"/>
          <w:lang w:eastAsia="zh-CN"/>
        </w:rPr>
        <w:t>采购文件</w:t>
      </w:r>
    </w:p>
    <w:p w14:paraId="13E76CE1">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二</w:t>
      </w:r>
      <w:r>
        <w:rPr>
          <w:rFonts w:hint="eastAsia" w:ascii="宋体" w:hAnsi="宋体" w:eastAsia="宋体" w:cs="宋体"/>
          <w:b w:val="0"/>
          <w:bCs w:val="0"/>
          <w:color w:val="000000"/>
          <w:sz w:val="24"/>
          <w:szCs w:val="24"/>
        </w:rPr>
        <w:t>、</w:t>
      </w:r>
      <w:r>
        <w:rPr>
          <w:rFonts w:hint="eastAsia" w:ascii="宋体" w:hAnsi="宋体" w:eastAsia="宋体" w:cs="宋体"/>
          <w:b w:val="0"/>
          <w:bCs w:val="0"/>
          <w:color w:val="000000"/>
          <w:sz w:val="24"/>
          <w:szCs w:val="24"/>
          <w:lang w:eastAsia="zh-CN"/>
        </w:rPr>
        <w:t>主要</w:t>
      </w:r>
      <w:r>
        <w:rPr>
          <w:rFonts w:hint="eastAsia" w:ascii="宋体" w:hAnsi="宋体" w:eastAsia="宋体" w:cs="宋体"/>
          <w:b w:val="0"/>
          <w:bCs w:val="0"/>
          <w:color w:val="000000"/>
          <w:sz w:val="24"/>
          <w:szCs w:val="24"/>
        </w:rPr>
        <w:t>服务内容</w:t>
      </w:r>
    </w:p>
    <w:p w14:paraId="41E09D30">
      <w:pPr>
        <w:pStyle w:val="113"/>
        <w:spacing w:before="0" w:beforeAutospacing="0" w:after="0" w:afterAutospacing="0" w:line="360" w:lineRule="auto"/>
        <w:ind w:firstLine="480" w:firstLineChars="200"/>
        <w:rPr>
          <w:rFonts w:hint="eastAsia" w:ascii="宋体" w:hAnsi="宋体" w:eastAsia="宋体" w:cs="宋体"/>
          <w:color w:val="000000"/>
          <w:sz w:val="24"/>
          <w:szCs w:val="24"/>
        </w:rPr>
      </w:pPr>
      <w:r>
        <w:rPr>
          <w:rFonts w:hint="eastAsia" w:ascii="宋体" w:hAnsi="宋体" w:eastAsia="宋体" w:cs="宋体"/>
          <w:b w:val="0"/>
          <w:bCs w:val="0"/>
          <w:color w:val="000000"/>
          <w:sz w:val="24"/>
          <w:szCs w:val="24"/>
          <w:u w:val="single"/>
          <w:lang w:val="en-US" w:eastAsia="zh-CN"/>
        </w:rPr>
        <w:t xml:space="preserve">1.                                                                   </w:t>
      </w:r>
    </w:p>
    <w:p w14:paraId="70E1D876">
      <w:pPr>
        <w:pStyle w:val="113"/>
        <w:spacing w:before="0" w:beforeAutospacing="0" w:after="0" w:afterAutospacing="0" w:line="360" w:lineRule="auto"/>
        <w:ind w:firstLine="480" w:firstLineChars="200"/>
        <w:rPr>
          <w:rFonts w:hint="eastAsia" w:ascii="宋体" w:hAnsi="宋体" w:eastAsia="宋体" w:cs="宋体"/>
          <w:b w:val="0"/>
          <w:bCs w:val="0"/>
          <w:color w:val="000000"/>
          <w:sz w:val="24"/>
          <w:szCs w:val="24"/>
          <w:lang w:val="en-US" w:eastAsia="zh-CN"/>
        </w:rPr>
      </w:pPr>
      <w:r>
        <w:rPr>
          <w:rFonts w:hint="eastAsia" w:ascii="宋体" w:hAnsi="宋体" w:eastAsia="宋体" w:cs="宋体"/>
          <w:color w:val="000000"/>
          <w:sz w:val="24"/>
          <w:szCs w:val="24"/>
          <w:lang w:val="en-US" w:eastAsia="zh-CN"/>
        </w:rPr>
        <w:t>2</w:t>
      </w:r>
      <w:r>
        <w:rPr>
          <w:rFonts w:hint="eastAsia" w:ascii="宋体" w:hAnsi="宋体" w:eastAsia="宋体" w:cs="宋体"/>
          <w:color w:val="000000"/>
          <w:sz w:val="24"/>
          <w:szCs w:val="24"/>
        </w:rPr>
        <w:t>.</w:t>
      </w:r>
      <w:r>
        <w:rPr>
          <w:rFonts w:hint="eastAsia" w:ascii="宋体" w:hAnsi="宋体" w:eastAsia="宋体" w:cs="宋体"/>
          <w:color w:val="000000"/>
          <w:sz w:val="24"/>
          <w:szCs w:val="24"/>
          <w:lang w:eastAsia="zh-CN"/>
        </w:rPr>
        <w:t>乙方应按照采购文件和乙方投标（响应）文件的规定</w:t>
      </w:r>
      <w:r>
        <w:rPr>
          <w:rFonts w:hint="eastAsia" w:ascii="宋体" w:hAnsi="宋体" w:eastAsia="宋体" w:cs="宋体"/>
          <w:color w:val="000000"/>
          <w:sz w:val="24"/>
          <w:szCs w:val="24"/>
        </w:rPr>
        <w:t>提供</w:t>
      </w:r>
      <w:r>
        <w:rPr>
          <w:rFonts w:hint="eastAsia" w:ascii="宋体" w:hAnsi="宋体" w:eastAsia="宋体" w:cs="宋体"/>
          <w:b w:val="0"/>
          <w:bCs w:val="0"/>
          <w:color w:val="000000"/>
          <w:sz w:val="24"/>
          <w:szCs w:val="24"/>
        </w:rPr>
        <w:t>服务</w:t>
      </w:r>
      <w:r>
        <w:rPr>
          <w:rFonts w:hint="eastAsia" w:ascii="宋体" w:hAnsi="宋体" w:eastAsia="宋体" w:cs="宋体"/>
          <w:b w:val="0"/>
          <w:bCs w:val="0"/>
          <w:color w:val="000000"/>
          <w:sz w:val="24"/>
          <w:szCs w:val="24"/>
          <w:lang w:eastAsia="zh-CN"/>
        </w:rPr>
        <w:t>，</w:t>
      </w:r>
      <w:r>
        <w:rPr>
          <w:rFonts w:hint="eastAsia" w:ascii="宋体" w:hAnsi="宋体" w:eastAsia="宋体" w:cs="宋体"/>
          <w:color w:val="000000"/>
          <w:sz w:val="24"/>
          <w:szCs w:val="24"/>
          <w:lang w:eastAsia="zh-CN"/>
        </w:rPr>
        <w:t>详细服务内容</w:t>
      </w:r>
      <w:r>
        <w:rPr>
          <w:rFonts w:hint="eastAsia" w:ascii="宋体" w:hAnsi="宋体" w:eastAsia="宋体" w:cs="宋体"/>
          <w:color w:val="000000"/>
          <w:sz w:val="24"/>
          <w:szCs w:val="24"/>
        </w:rPr>
        <w:t>见</w:t>
      </w:r>
      <w:r>
        <w:rPr>
          <w:rFonts w:hint="eastAsia" w:ascii="宋体" w:hAnsi="宋体" w:eastAsia="宋体" w:cs="宋体"/>
          <w:color w:val="000000"/>
          <w:sz w:val="24"/>
          <w:szCs w:val="24"/>
          <w:lang w:eastAsia="zh-CN"/>
        </w:rPr>
        <w:t>采购文件和乙方投标（响应）文件</w:t>
      </w:r>
      <w:r>
        <w:rPr>
          <w:rFonts w:hint="eastAsia" w:ascii="宋体" w:hAnsi="宋体" w:eastAsia="宋体" w:cs="宋体"/>
          <w:color w:val="000000"/>
          <w:sz w:val="24"/>
          <w:szCs w:val="24"/>
        </w:rPr>
        <w:t>。</w:t>
      </w:r>
      <w:r>
        <w:rPr>
          <w:rFonts w:hint="eastAsia" w:ascii="宋体" w:hAnsi="宋体" w:eastAsia="宋体" w:cs="宋体"/>
          <w:b w:val="0"/>
          <w:bCs w:val="0"/>
          <w:color w:val="000000"/>
          <w:sz w:val="24"/>
          <w:szCs w:val="24"/>
          <w:lang w:val="en-US" w:eastAsia="zh-CN"/>
        </w:rPr>
        <w:t xml:space="preserve"> </w:t>
      </w:r>
    </w:p>
    <w:p w14:paraId="67F9327F">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三</w:t>
      </w:r>
      <w:r>
        <w:rPr>
          <w:rFonts w:hint="eastAsia" w:ascii="宋体" w:hAnsi="宋体" w:eastAsia="宋体" w:cs="宋体"/>
          <w:b w:val="0"/>
          <w:bCs w:val="0"/>
          <w:color w:val="000000"/>
          <w:sz w:val="24"/>
          <w:szCs w:val="24"/>
        </w:rPr>
        <w:t>、合同金额</w:t>
      </w:r>
    </w:p>
    <w:p w14:paraId="1EEA2963">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本合同金额为人民币</w:t>
      </w:r>
      <w:r>
        <w:rPr>
          <w:rFonts w:hint="eastAsia" w:ascii="宋体" w:hAnsi="宋体" w:eastAsia="宋体" w:cs="宋体"/>
          <w:b w:val="0"/>
          <w:bCs w:val="0"/>
          <w:color w:val="000000"/>
          <w:sz w:val="24"/>
          <w:szCs w:val="24"/>
          <w:u w:val="single"/>
        </w:rPr>
        <w:t>（大写）</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元</w:t>
      </w:r>
      <w:r>
        <w:rPr>
          <w:rFonts w:hint="eastAsia" w:ascii="宋体" w:hAnsi="宋体" w:eastAsia="宋体" w:cs="宋体"/>
          <w:b w:val="0"/>
          <w:bCs w:val="0"/>
          <w:color w:val="000000"/>
          <w:sz w:val="24"/>
          <w:szCs w:val="24"/>
          <w:u w:val="single"/>
          <w:lang w:eastAsia="zh-CN"/>
        </w:rPr>
        <w:t>整</w:t>
      </w:r>
      <w:r>
        <w:rPr>
          <w:rFonts w:hint="eastAsia" w:ascii="宋体" w:hAnsi="宋体" w:eastAsia="宋体" w:cs="宋体"/>
          <w:b w:val="0"/>
          <w:bCs w:val="0"/>
          <w:color w:val="000000"/>
          <w:sz w:val="24"/>
          <w:szCs w:val="24"/>
          <w:u w:val="single"/>
        </w:rPr>
        <w:t>（￥</w:t>
      </w:r>
      <w:r>
        <w:rPr>
          <w:rFonts w:hint="eastAsia" w:ascii="宋体" w:hAnsi="宋体" w:eastAsia="宋体" w:cs="宋体"/>
          <w:b w:val="0"/>
          <w:bCs w:val="0"/>
          <w:color w:val="000000"/>
          <w:sz w:val="24"/>
          <w:szCs w:val="24"/>
          <w:u w:val="single"/>
          <w:lang w:eastAsia="zh-CN"/>
        </w:rPr>
        <w:t>：</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元）</w:t>
      </w:r>
      <w:r>
        <w:rPr>
          <w:rFonts w:hint="eastAsia" w:ascii="宋体" w:hAnsi="宋体" w:eastAsia="宋体" w:cs="宋体"/>
          <w:color w:val="000000"/>
          <w:sz w:val="24"/>
          <w:szCs w:val="24"/>
        </w:rPr>
        <w:t>，分项价款详见</w:t>
      </w:r>
      <w:r>
        <w:rPr>
          <w:rFonts w:hint="eastAsia" w:ascii="宋体" w:hAnsi="宋体" w:eastAsia="宋体" w:cs="宋体"/>
          <w:color w:val="000000"/>
          <w:sz w:val="24"/>
          <w:szCs w:val="24"/>
          <w:lang w:eastAsia="zh-CN"/>
        </w:rPr>
        <w:t>乙方投标（响应）文件</w:t>
      </w:r>
      <w:r>
        <w:rPr>
          <w:rFonts w:hint="eastAsia" w:ascii="宋体" w:hAnsi="宋体" w:eastAsia="宋体" w:cs="宋体"/>
          <w:color w:val="000000"/>
          <w:sz w:val="24"/>
          <w:szCs w:val="24"/>
        </w:rPr>
        <w:t>“分项报价表”</w:t>
      </w:r>
      <w:r>
        <w:rPr>
          <w:rFonts w:hint="eastAsia" w:ascii="宋体" w:hAnsi="宋体" w:eastAsia="宋体" w:cs="宋体"/>
          <w:b w:val="0"/>
          <w:bCs w:val="0"/>
          <w:color w:val="000000"/>
          <w:sz w:val="24"/>
          <w:szCs w:val="24"/>
        </w:rPr>
        <w:t>。</w:t>
      </w:r>
    </w:p>
    <w:p w14:paraId="5B3E91EF">
      <w:pPr>
        <w:pStyle w:val="22"/>
        <w:snapToGrid w:val="0"/>
        <w:spacing w:line="360" w:lineRule="auto"/>
        <w:ind w:firstLine="480" w:firstLineChars="200"/>
        <w:rPr>
          <w:rFonts w:hint="eastAsia" w:ascii="宋体" w:hAnsi="宋体" w:eastAsia="宋体" w:cs="宋体"/>
          <w:b w:val="0"/>
          <w:bCs w:val="0"/>
          <w:color w:val="000000"/>
          <w:sz w:val="24"/>
          <w:szCs w:val="24"/>
          <w:lang w:eastAsia="zh-CN"/>
        </w:rPr>
      </w:pPr>
      <w:r>
        <w:rPr>
          <w:rFonts w:hint="eastAsia" w:ascii="宋体" w:hAnsi="宋体" w:eastAsia="宋体" w:cs="宋体"/>
          <w:color w:val="000000"/>
          <w:sz w:val="24"/>
          <w:szCs w:val="24"/>
        </w:rPr>
        <w:t>2.</w:t>
      </w:r>
      <w:r>
        <w:rPr>
          <w:rFonts w:hint="eastAsia" w:ascii="宋体" w:hAnsi="宋体" w:eastAsia="宋体" w:cs="宋体"/>
          <w:b w:val="0"/>
          <w:bCs w:val="0"/>
          <w:color w:val="000000"/>
          <w:sz w:val="24"/>
          <w:szCs w:val="24"/>
        </w:rPr>
        <w:t>本合同金额</w:t>
      </w:r>
      <w:r>
        <w:rPr>
          <w:rFonts w:hint="eastAsia" w:ascii="宋体" w:hAnsi="宋体" w:eastAsia="宋体" w:cs="宋体"/>
          <w:color w:val="000000"/>
          <w:sz w:val="24"/>
          <w:szCs w:val="24"/>
          <w:lang w:eastAsia="zh-CN"/>
        </w:rPr>
        <w:t>应包括本次项目实施所需的</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lang w:eastAsia="zh-CN"/>
        </w:rPr>
        <w:t>政策性文件规定费用及合同包含的所有风险、责任等所有费用</w:t>
      </w:r>
      <w:r>
        <w:rPr>
          <w:rFonts w:hint="eastAsia" w:ascii="宋体" w:hAnsi="宋体" w:eastAsia="宋体" w:cs="宋体"/>
          <w:color w:val="000000"/>
          <w:sz w:val="24"/>
          <w:szCs w:val="24"/>
        </w:rPr>
        <w:t>。</w:t>
      </w:r>
    </w:p>
    <w:p w14:paraId="0975CBB7">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四</w:t>
      </w:r>
      <w:r>
        <w:rPr>
          <w:rFonts w:hint="eastAsia" w:ascii="宋体" w:hAnsi="宋体" w:eastAsia="宋体" w:cs="宋体"/>
          <w:b w:val="0"/>
          <w:bCs w:val="0"/>
          <w:color w:val="000000"/>
          <w:sz w:val="24"/>
          <w:szCs w:val="24"/>
        </w:rPr>
        <w:t>、技术资料</w:t>
      </w:r>
    </w:p>
    <w:p w14:paraId="0382DB26">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乙方应按</w:t>
      </w:r>
      <w:r>
        <w:rPr>
          <w:rFonts w:hint="eastAsia" w:ascii="宋体" w:hAnsi="宋体" w:eastAsia="宋体" w:cs="宋体"/>
          <w:b w:val="0"/>
          <w:bCs w:val="0"/>
          <w:color w:val="000000"/>
          <w:sz w:val="24"/>
          <w:szCs w:val="24"/>
          <w:lang w:eastAsia="zh-CN"/>
        </w:rPr>
        <w:t>采购文件和乙方投标（响应）文件</w:t>
      </w:r>
      <w:r>
        <w:rPr>
          <w:rFonts w:hint="eastAsia" w:ascii="宋体" w:hAnsi="宋体" w:eastAsia="宋体" w:cs="宋体"/>
          <w:b w:val="0"/>
          <w:bCs w:val="0"/>
          <w:color w:val="000000"/>
          <w:sz w:val="24"/>
          <w:szCs w:val="24"/>
        </w:rPr>
        <w:t>规定的时间向甲方提供有关技术资料。</w:t>
      </w:r>
    </w:p>
    <w:p w14:paraId="621D90CA">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2.</w:t>
      </w:r>
      <w:r>
        <w:rPr>
          <w:rFonts w:hint="eastAsia" w:ascii="宋体" w:hAnsi="宋体" w:eastAsia="宋体" w:cs="宋体"/>
          <w:b w:val="0"/>
          <w:bCs w:val="0"/>
          <w:color w:val="000000"/>
          <w:sz w:val="24"/>
          <w:szCs w:val="24"/>
        </w:rPr>
        <w:t>没</w:t>
      </w:r>
      <w:r>
        <w:rPr>
          <w:rFonts w:hint="eastAsia" w:ascii="宋体" w:hAnsi="宋体" w:eastAsia="宋体" w:cs="宋体"/>
          <w:b w:val="0"/>
          <w:bCs w:val="0"/>
          <w:color w:val="000000"/>
          <w:sz w:val="24"/>
          <w:szCs w:val="24"/>
          <w:lang w:eastAsia="zh-CN"/>
        </w:rPr>
        <w:t>经</w:t>
      </w:r>
      <w:r>
        <w:rPr>
          <w:rFonts w:hint="eastAsia" w:ascii="宋体" w:hAnsi="宋体" w:eastAsia="宋体" w:cs="宋体"/>
          <w:b w:val="0"/>
          <w:bCs w:val="0"/>
          <w:color w:val="000000"/>
          <w:sz w:val="24"/>
          <w:szCs w:val="24"/>
        </w:rPr>
        <w:t>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C098CD0">
      <w:pPr>
        <w:pStyle w:val="22"/>
        <w:snapToGrid w:val="0"/>
        <w:spacing w:line="360" w:lineRule="auto"/>
        <w:ind w:left="479" w:leftChars="228" w:firstLine="69" w:firstLineChars="29"/>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五</w:t>
      </w:r>
      <w:r>
        <w:rPr>
          <w:rFonts w:hint="eastAsia" w:ascii="宋体" w:hAnsi="宋体" w:eastAsia="宋体" w:cs="宋体"/>
          <w:b w:val="0"/>
          <w:bCs w:val="0"/>
          <w:color w:val="000000"/>
          <w:sz w:val="24"/>
          <w:szCs w:val="24"/>
        </w:rPr>
        <w:t>、知识产权</w:t>
      </w:r>
    </w:p>
    <w:p w14:paraId="669A9CBD">
      <w:pPr>
        <w:pStyle w:val="22"/>
        <w:snapToGrid w:val="0"/>
        <w:spacing w:line="360" w:lineRule="auto"/>
        <w:ind w:left="479" w:leftChars="228" w:firstLine="69" w:firstLineChars="29"/>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乙方应保证提供服务过程中不会侵犯任何第三方的知识产权。</w:t>
      </w:r>
    </w:p>
    <w:p w14:paraId="0F84DF16">
      <w:pPr>
        <w:pStyle w:val="22"/>
        <w:snapToGrid w:val="0"/>
        <w:spacing w:line="360" w:lineRule="auto"/>
        <w:ind w:left="479" w:leftChars="228" w:firstLine="69" w:firstLineChars="29"/>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六、</w:t>
      </w:r>
      <w:r>
        <w:rPr>
          <w:rFonts w:hint="eastAsia" w:ascii="宋体" w:hAnsi="宋体" w:eastAsia="宋体" w:cs="宋体"/>
          <w:b w:val="0"/>
          <w:bCs w:val="0"/>
          <w:color w:val="000000"/>
          <w:sz w:val="24"/>
          <w:szCs w:val="24"/>
        </w:rPr>
        <w:t>转包</w:t>
      </w:r>
    </w:p>
    <w:p w14:paraId="3D65B2F5">
      <w:pPr>
        <w:pStyle w:val="22"/>
        <w:snapToGrid w:val="0"/>
        <w:spacing w:line="360" w:lineRule="auto"/>
        <w:ind w:left="479" w:leftChars="228" w:firstLine="69" w:firstLineChars="29"/>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本合同范围的</w:t>
      </w:r>
      <w:r>
        <w:rPr>
          <w:rFonts w:hint="eastAsia" w:ascii="宋体" w:hAnsi="宋体" w:eastAsia="宋体" w:cs="宋体"/>
          <w:b w:val="0"/>
          <w:bCs w:val="0"/>
          <w:color w:val="000000"/>
          <w:sz w:val="24"/>
          <w:szCs w:val="24"/>
          <w:lang w:eastAsia="zh-CN"/>
        </w:rPr>
        <w:t>服务</w:t>
      </w:r>
      <w:r>
        <w:rPr>
          <w:rFonts w:hint="eastAsia" w:ascii="宋体" w:hAnsi="宋体" w:eastAsia="宋体" w:cs="宋体"/>
          <w:b w:val="0"/>
          <w:bCs w:val="0"/>
          <w:color w:val="000000"/>
          <w:sz w:val="24"/>
          <w:szCs w:val="24"/>
        </w:rPr>
        <w:t>，应由</w:t>
      </w:r>
      <w:r>
        <w:rPr>
          <w:rFonts w:hint="eastAsia" w:ascii="宋体" w:hAnsi="宋体" w:eastAsia="宋体" w:cs="宋体"/>
          <w:b w:val="0"/>
          <w:bCs w:val="0"/>
          <w:color w:val="000000"/>
          <w:sz w:val="24"/>
          <w:szCs w:val="24"/>
          <w:lang w:eastAsia="zh-CN"/>
        </w:rPr>
        <w:t>乙方</w:t>
      </w:r>
      <w:r>
        <w:rPr>
          <w:rFonts w:hint="eastAsia" w:ascii="宋体" w:hAnsi="宋体" w:eastAsia="宋体" w:cs="宋体"/>
          <w:b w:val="0"/>
          <w:bCs w:val="0"/>
          <w:color w:val="000000"/>
          <w:sz w:val="24"/>
          <w:szCs w:val="24"/>
        </w:rPr>
        <w:t>直接供应，不得转让他人供应</w:t>
      </w:r>
      <w:r>
        <w:rPr>
          <w:rFonts w:hint="eastAsia" w:ascii="宋体" w:hAnsi="宋体" w:eastAsia="宋体" w:cs="宋体"/>
          <w:b w:val="0"/>
          <w:bCs w:val="0"/>
          <w:color w:val="000000"/>
          <w:sz w:val="24"/>
          <w:szCs w:val="24"/>
          <w:lang w:eastAsia="zh-CN"/>
        </w:rPr>
        <w:t>，</w:t>
      </w:r>
      <w:r>
        <w:rPr>
          <w:rFonts w:hint="eastAsia" w:ascii="宋体" w:hAnsi="宋体" w:eastAsia="宋体" w:cs="宋体"/>
          <w:b w:val="0"/>
          <w:bCs w:val="0"/>
          <w:color w:val="000000"/>
          <w:sz w:val="24"/>
          <w:szCs w:val="24"/>
        </w:rPr>
        <w:t>如有转让行为，</w:t>
      </w:r>
      <w:r>
        <w:rPr>
          <w:rFonts w:hint="eastAsia" w:ascii="宋体" w:hAnsi="宋体" w:eastAsia="宋体" w:cs="宋体"/>
          <w:b w:val="0"/>
          <w:bCs w:val="0"/>
          <w:color w:val="000000"/>
          <w:sz w:val="24"/>
          <w:szCs w:val="24"/>
          <w:lang w:eastAsia="zh-CN"/>
        </w:rPr>
        <w:t>甲方</w:t>
      </w:r>
      <w:r>
        <w:rPr>
          <w:rFonts w:hint="eastAsia" w:ascii="宋体" w:hAnsi="宋体" w:eastAsia="宋体" w:cs="宋体"/>
          <w:b w:val="0"/>
          <w:bCs w:val="0"/>
          <w:color w:val="000000"/>
          <w:sz w:val="24"/>
          <w:szCs w:val="24"/>
        </w:rPr>
        <w:t>有权给予终止合同。</w:t>
      </w:r>
    </w:p>
    <w:p w14:paraId="5D427A80">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七</w:t>
      </w:r>
      <w:r>
        <w:rPr>
          <w:rFonts w:hint="eastAsia" w:ascii="宋体" w:hAnsi="宋体" w:eastAsia="宋体" w:cs="宋体"/>
          <w:b w:val="0"/>
          <w:bCs w:val="0"/>
          <w:color w:val="000000"/>
          <w:sz w:val="24"/>
          <w:szCs w:val="24"/>
        </w:rPr>
        <w:t>、服务</w:t>
      </w:r>
      <w:r>
        <w:rPr>
          <w:rFonts w:hint="eastAsia" w:ascii="宋体" w:hAnsi="宋体" w:eastAsia="宋体" w:cs="宋体"/>
          <w:b w:val="0"/>
          <w:bCs w:val="0"/>
          <w:color w:val="000000"/>
          <w:sz w:val="24"/>
          <w:szCs w:val="24"/>
          <w:lang w:eastAsia="zh-CN"/>
        </w:rPr>
        <w:t>质保期</w:t>
      </w:r>
      <w:r>
        <w:rPr>
          <w:rFonts w:hint="eastAsia" w:ascii="宋体" w:hAnsi="宋体" w:eastAsia="宋体" w:cs="宋体"/>
          <w:b w:val="0"/>
          <w:bCs w:val="0"/>
          <w:color w:val="000000"/>
          <w:sz w:val="24"/>
          <w:szCs w:val="24"/>
        </w:rPr>
        <w:t>和服务</w:t>
      </w:r>
      <w:r>
        <w:rPr>
          <w:rFonts w:hint="eastAsia" w:ascii="宋体" w:hAnsi="宋体" w:eastAsia="宋体" w:cs="宋体"/>
          <w:b w:val="0"/>
          <w:bCs w:val="0"/>
          <w:color w:val="000000"/>
          <w:sz w:val="24"/>
          <w:szCs w:val="24"/>
          <w:lang w:eastAsia="zh-CN"/>
        </w:rPr>
        <w:t>质保金</w:t>
      </w:r>
      <w:r>
        <w:rPr>
          <w:rFonts w:hint="eastAsia" w:ascii="宋体" w:hAnsi="宋体" w:eastAsia="宋体" w:cs="宋体"/>
          <w:b w:val="0"/>
          <w:bCs w:val="0"/>
          <w:color w:val="000000"/>
          <w:sz w:val="24"/>
          <w:szCs w:val="24"/>
        </w:rPr>
        <w:t>(选用)</w:t>
      </w:r>
    </w:p>
    <w:p w14:paraId="45365C5C">
      <w:pPr>
        <w:pStyle w:val="22"/>
        <w:snapToGrid w:val="0"/>
        <w:spacing w:line="360" w:lineRule="auto"/>
        <w:ind w:left="479" w:leftChars="228" w:firstLine="69" w:firstLineChars="29"/>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服务</w:t>
      </w:r>
      <w:r>
        <w:rPr>
          <w:rFonts w:hint="eastAsia" w:ascii="宋体" w:hAnsi="宋体" w:eastAsia="宋体" w:cs="宋体"/>
          <w:b w:val="0"/>
          <w:bCs w:val="0"/>
          <w:color w:val="000000"/>
          <w:sz w:val="24"/>
          <w:szCs w:val="24"/>
          <w:lang w:eastAsia="zh-CN"/>
        </w:rPr>
        <w:t>质保期</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年。（自验收合格之日起计）</w:t>
      </w:r>
    </w:p>
    <w:p w14:paraId="4B9F7CA2">
      <w:pPr>
        <w:pStyle w:val="22"/>
        <w:snapToGrid w:val="0"/>
        <w:spacing w:line="360" w:lineRule="auto"/>
        <w:ind w:left="479" w:leftChars="228" w:firstLine="69" w:firstLineChars="29"/>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2.</w:t>
      </w:r>
      <w:r>
        <w:rPr>
          <w:rFonts w:hint="eastAsia" w:ascii="宋体" w:hAnsi="宋体" w:eastAsia="宋体" w:cs="宋体"/>
          <w:b w:val="0"/>
          <w:bCs w:val="0"/>
          <w:color w:val="000000"/>
          <w:sz w:val="24"/>
          <w:szCs w:val="24"/>
        </w:rPr>
        <w:t>服务</w:t>
      </w:r>
      <w:r>
        <w:rPr>
          <w:rFonts w:hint="eastAsia" w:ascii="宋体" w:hAnsi="宋体" w:eastAsia="宋体" w:cs="宋体"/>
          <w:b w:val="0"/>
          <w:bCs w:val="0"/>
          <w:color w:val="000000"/>
          <w:sz w:val="24"/>
          <w:szCs w:val="24"/>
          <w:lang w:eastAsia="zh-CN"/>
        </w:rPr>
        <w:t>质保金</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元。</w:t>
      </w:r>
    </w:p>
    <w:p w14:paraId="0C6C791E">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八</w:t>
      </w:r>
      <w:r>
        <w:rPr>
          <w:rFonts w:hint="eastAsia" w:ascii="宋体" w:hAnsi="宋体" w:eastAsia="宋体" w:cs="宋体"/>
          <w:b w:val="0"/>
          <w:bCs w:val="0"/>
          <w:color w:val="000000"/>
          <w:sz w:val="24"/>
          <w:szCs w:val="24"/>
        </w:rPr>
        <w:t>、合同履行时间、履行方式及履行地点</w:t>
      </w:r>
    </w:p>
    <w:p w14:paraId="4D74B396">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履行时间：</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w:t>
      </w:r>
    </w:p>
    <w:p w14:paraId="1B384F15">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2.</w:t>
      </w:r>
      <w:r>
        <w:rPr>
          <w:rFonts w:hint="eastAsia" w:ascii="宋体" w:hAnsi="宋体" w:eastAsia="宋体" w:cs="宋体"/>
          <w:b w:val="0"/>
          <w:bCs w:val="0"/>
          <w:color w:val="000000"/>
          <w:sz w:val="24"/>
          <w:szCs w:val="24"/>
        </w:rPr>
        <w:t>履行方式：</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w:t>
      </w:r>
    </w:p>
    <w:p w14:paraId="0006B4DF">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3.</w:t>
      </w:r>
      <w:r>
        <w:rPr>
          <w:rFonts w:hint="eastAsia" w:ascii="宋体" w:hAnsi="宋体" w:eastAsia="宋体" w:cs="宋体"/>
          <w:b w:val="0"/>
          <w:bCs w:val="0"/>
          <w:color w:val="000000"/>
          <w:sz w:val="24"/>
          <w:szCs w:val="24"/>
        </w:rPr>
        <w:t>履行地点：</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w:t>
      </w:r>
    </w:p>
    <w:p w14:paraId="08D95E06">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九</w:t>
      </w:r>
      <w:r>
        <w:rPr>
          <w:rFonts w:hint="eastAsia" w:ascii="宋体" w:hAnsi="宋体" w:eastAsia="宋体" w:cs="宋体"/>
          <w:b w:val="0"/>
          <w:bCs w:val="0"/>
          <w:color w:val="000000"/>
          <w:sz w:val="24"/>
          <w:szCs w:val="24"/>
        </w:rPr>
        <w:t>、款项支付</w:t>
      </w:r>
    </w:p>
    <w:p w14:paraId="3721B7E7">
      <w:pPr>
        <w:pStyle w:val="22"/>
        <w:snapToGrid w:val="0"/>
        <w:spacing w:line="360" w:lineRule="auto"/>
        <w:ind w:firstLine="480" w:firstLineChars="200"/>
        <w:rPr>
          <w:rFonts w:hint="eastAsia" w:ascii="宋体" w:hAnsi="宋体" w:eastAsia="宋体" w:cs="宋体"/>
          <w:b w:val="0"/>
          <w:bCs w:val="0"/>
          <w:color w:val="000000"/>
          <w:sz w:val="24"/>
          <w:szCs w:val="24"/>
          <w:lang w:eastAsia="zh-CN"/>
        </w:rPr>
      </w:pPr>
      <w:r>
        <w:rPr>
          <w:rFonts w:hint="eastAsia" w:ascii="宋体" w:hAnsi="宋体" w:eastAsia="宋体" w:cs="宋体"/>
          <w:b w:val="0"/>
          <w:bCs w:val="0"/>
          <w:color w:val="000000"/>
          <w:sz w:val="24"/>
          <w:szCs w:val="24"/>
        </w:rPr>
        <w:t>付款方式：</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eastAsia="zh-CN"/>
        </w:rPr>
        <w:t>。</w:t>
      </w:r>
    </w:p>
    <w:p w14:paraId="0BE8850D">
      <w:pPr>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十</w:t>
      </w:r>
      <w:r>
        <w:rPr>
          <w:rFonts w:hint="eastAsia" w:ascii="宋体" w:hAnsi="宋体" w:eastAsia="宋体" w:cs="宋体"/>
          <w:b w:val="0"/>
          <w:bCs w:val="0"/>
          <w:color w:val="000000"/>
          <w:sz w:val="24"/>
          <w:szCs w:val="24"/>
          <w:lang w:eastAsia="zh-CN"/>
        </w:rPr>
        <w:t>、</w:t>
      </w:r>
      <w:r>
        <w:rPr>
          <w:rFonts w:hint="eastAsia" w:ascii="宋体" w:hAnsi="宋体" w:eastAsia="宋体" w:cs="宋体"/>
          <w:b w:val="0"/>
          <w:bCs w:val="0"/>
          <w:color w:val="000000"/>
          <w:sz w:val="24"/>
          <w:szCs w:val="24"/>
        </w:rPr>
        <w:t>税</w:t>
      </w:r>
    </w:p>
    <w:p w14:paraId="26417517">
      <w:pPr>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本合同执行中相关的一切税费均由</w:t>
      </w:r>
      <w:r>
        <w:rPr>
          <w:rFonts w:hint="eastAsia" w:ascii="宋体" w:hAnsi="宋体" w:eastAsia="宋体" w:cs="宋体"/>
          <w:b w:val="0"/>
          <w:bCs w:val="0"/>
          <w:color w:val="000000"/>
          <w:sz w:val="24"/>
          <w:szCs w:val="24"/>
          <w:lang w:eastAsia="zh-CN"/>
        </w:rPr>
        <w:t>乙方</w:t>
      </w:r>
      <w:r>
        <w:rPr>
          <w:rFonts w:hint="eastAsia" w:ascii="宋体" w:hAnsi="宋体" w:eastAsia="宋体" w:cs="宋体"/>
          <w:b w:val="0"/>
          <w:bCs w:val="0"/>
          <w:color w:val="000000"/>
          <w:sz w:val="24"/>
          <w:szCs w:val="24"/>
        </w:rPr>
        <w:t>负担。</w:t>
      </w:r>
    </w:p>
    <w:p w14:paraId="440E405E">
      <w:pPr>
        <w:pStyle w:val="22"/>
        <w:snapToGrid w:val="0"/>
        <w:spacing w:line="360" w:lineRule="auto"/>
        <w:ind w:left="479" w:leftChars="228" w:firstLine="69" w:firstLineChars="29"/>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十</w:t>
      </w:r>
      <w:r>
        <w:rPr>
          <w:rFonts w:hint="eastAsia" w:ascii="宋体" w:hAnsi="宋体" w:eastAsia="宋体" w:cs="宋体"/>
          <w:b w:val="0"/>
          <w:bCs w:val="0"/>
          <w:color w:val="000000"/>
          <w:sz w:val="24"/>
          <w:szCs w:val="24"/>
          <w:lang w:eastAsia="zh-CN"/>
        </w:rPr>
        <w:t>一</w:t>
      </w:r>
      <w:r>
        <w:rPr>
          <w:rFonts w:hint="eastAsia" w:ascii="宋体" w:hAnsi="宋体" w:eastAsia="宋体" w:cs="宋体"/>
          <w:b w:val="0"/>
          <w:bCs w:val="0"/>
          <w:color w:val="000000"/>
          <w:sz w:val="24"/>
          <w:szCs w:val="24"/>
        </w:rPr>
        <w:t>、质量保证</w:t>
      </w:r>
    </w:p>
    <w:p w14:paraId="0D000BF7">
      <w:pPr>
        <w:pStyle w:val="22"/>
        <w:snapToGrid w:val="0"/>
        <w:spacing w:line="360" w:lineRule="auto"/>
        <w:ind w:left="479" w:leftChars="228" w:firstLine="69" w:firstLineChars="29"/>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乙方应按</w:t>
      </w:r>
      <w:r>
        <w:rPr>
          <w:rFonts w:hint="eastAsia" w:ascii="宋体" w:hAnsi="宋体" w:eastAsia="宋体" w:cs="宋体"/>
          <w:b w:val="0"/>
          <w:bCs w:val="0"/>
          <w:color w:val="000000"/>
          <w:sz w:val="24"/>
          <w:szCs w:val="24"/>
          <w:lang w:eastAsia="zh-CN"/>
        </w:rPr>
        <w:t>采购文件和乙方投标（响应）文件</w:t>
      </w:r>
      <w:r>
        <w:rPr>
          <w:rFonts w:hint="eastAsia" w:ascii="宋体" w:hAnsi="宋体" w:eastAsia="宋体" w:cs="宋体"/>
          <w:b w:val="0"/>
          <w:bCs w:val="0"/>
          <w:color w:val="000000"/>
          <w:sz w:val="24"/>
          <w:szCs w:val="24"/>
        </w:rPr>
        <w:t>规定向甲方提供服务。</w:t>
      </w:r>
    </w:p>
    <w:p w14:paraId="56EF500C">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2.</w:t>
      </w:r>
      <w:r>
        <w:rPr>
          <w:rFonts w:hint="eastAsia" w:ascii="宋体" w:hAnsi="宋体" w:eastAsia="宋体" w:cs="宋体"/>
          <w:b w:val="0"/>
          <w:bCs w:val="0"/>
          <w:color w:val="000000"/>
          <w:sz w:val="24"/>
          <w:szCs w:val="24"/>
        </w:rPr>
        <w:t>如在使用过程中发生问题，乙方在接到甲方通知后在</w:t>
      </w:r>
      <w:r>
        <w:rPr>
          <w:rFonts w:hint="eastAsia" w:ascii="宋体" w:hAnsi="宋体" w:eastAsia="宋体" w:cs="宋体"/>
          <w:b w:val="0"/>
          <w:bCs w:val="0"/>
          <w:color w:val="000000"/>
          <w:sz w:val="24"/>
          <w:szCs w:val="24"/>
          <w:lang w:val="en-US" w:eastAsia="zh-CN"/>
        </w:rPr>
        <w:t>6</w:t>
      </w:r>
      <w:r>
        <w:rPr>
          <w:rFonts w:hint="eastAsia" w:ascii="宋体" w:hAnsi="宋体" w:eastAsia="宋体" w:cs="宋体"/>
          <w:b w:val="0"/>
          <w:bCs w:val="0"/>
          <w:color w:val="000000"/>
          <w:sz w:val="24"/>
          <w:szCs w:val="24"/>
        </w:rPr>
        <w:t>小时内到达甲方现场。</w:t>
      </w:r>
    </w:p>
    <w:p w14:paraId="30FD8B14">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3.</w:t>
      </w:r>
      <w:r>
        <w:rPr>
          <w:rFonts w:hint="eastAsia" w:ascii="宋体" w:hAnsi="宋体" w:eastAsia="宋体" w:cs="宋体"/>
          <w:b w:val="0"/>
          <w:bCs w:val="0"/>
          <w:color w:val="000000"/>
          <w:sz w:val="24"/>
          <w:szCs w:val="24"/>
        </w:rPr>
        <w:t>在服务</w:t>
      </w:r>
      <w:r>
        <w:rPr>
          <w:rFonts w:hint="eastAsia" w:ascii="宋体" w:hAnsi="宋体" w:eastAsia="宋体" w:cs="宋体"/>
          <w:b w:val="0"/>
          <w:bCs w:val="0"/>
          <w:color w:val="000000"/>
          <w:sz w:val="24"/>
          <w:szCs w:val="24"/>
          <w:lang w:eastAsia="zh-CN"/>
        </w:rPr>
        <w:t>质保期</w:t>
      </w:r>
      <w:r>
        <w:rPr>
          <w:rFonts w:hint="eastAsia" w:ascii="宋体" w:hAnsi="宋体" w:eastAsia="宋体" w:cs="宋体"/>
          <w:b w:val="0"/>
          <w:bCs w:val="0"/>
          <w:color w:val="000000"/>
          <w:sz w:val="24"/>
          <w:szCs w:val="24"/>
        </w:rPr>
        <w:t>内，乙方应对出现的质量及安全问题负责处理解决并承担一切费用。</w:t>
      </w:r>
    </w:p>
    <w:p w14:paraId="63DBBDA5">
      <w:pPr>
        <w:pStyle w:val="22"/>
        <w:snapToGrid w:val="0"/>
        <w:spacing w:line="360" w:lineRule="auto"/>
        <w:ind w:firstLine="482" w:firstLineChars="200"/>
        <w:rPr>
          <w:rFonts w:hint="eastAsia" w:ascii="宋体" w:hAnsi="宋体" w:eastAsia="宋体" w:cs="宋体"/>
          <w:b w:val="0"/>
          <w:bCs w:val="0"/>
          <w:color w:val="000000"/>
          <w:sz w:val="24"/>
          <w:szCs w:val="24"/>
          <w:lang w:eastAsia="zh-CN"/>
        </w:rPr>
      </w:pPr>
      <w:r>
        <w:rPr>
          <w:rFonts w:hint="eastAsia" w:ascii="宋体" w:hAnsi="宋体" w:eastAsia="宋体" w:cs="宋体"/>
          <w:b/>
          <w:bCs/>
          <w:color w:val="000000"/>
          <w:sz w:val="24"/>
          <w:szCs w:val="24"/>
          <w:lang w:val="en-US" w:eastAsia="zh-CN"/>
        </w:rPr>
        <w:t>4.</w:t>
      </w:r>
      <w:r>
        <w:rPr>
          <w:rFonts w:hint="eastAsia" w:ascii="宋体" w:hAnsi="宋体" w:eastAsia="宋体" w:cs="宋体"/>
          <w:b/>
          <w:bCs/>
          <w:color w:val="000000"/>
          <w:sz w:val="24"/>
          <w:szCs w:val="24"/>
        </w:rPr>
        <w:t>本项目</w:t>
      </w:r>
      <w:r>
        <w:rPr>
          <w:rFonts w:hint="eastAsia" w:ascii="宋体" w:hAnsi="宋体" w:eastAsia="宋体" w:cs="宋体"/>
          <w:b/>
          <w:bCs/>
          <w:color w:val="000000"/>
          <w:sz w:val="24"/>
          <w:szCs w:val="24"/>
          <w:lang w:eastAsia="zh-CN"/>
        </w:rPr>
        <w:t>质量保证</w:t>
      </w:r>
      <w:r>
        <w:rPr>
          <w:rFonts w:hint="eastAsia" w:ascii="宋体" w:hAnsi="宋体" w:eastAsia="宋体" w:cs="宋体"/>
          <w:b/>
          <w:bCs/>
          <w:color w:val="000000"/>
          <w:sz w:val="24"/>
          <w:szCs w:val="24"/>
        </w:rPr>
        <w:t>的特殊条款</w:t>
      </w:r>
      <w:r>
        <w:rPr>
          <w:rFonts w:hint="eastAsia" w:ascii="宋体" w:hAnsi="宋体" w:eastAsia="宋体" w:cs="宋体"/>
          <w:b/>
          <w:bCs/>
          <w:color w:val="000000"/>
          <w:sz w:val="24"/>
          <w:szCs w:val="24"/>
          <w:lang w:eastAsia="zh-CN"/>
        </w:rPr>
        <w:t>：</w:t>
      </w:r>
    </w:p>
    <w:p w14:paraId="7BAA65C3">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十</w:t>
      </w:r>
      <w:r>
        <w:rPr>
          <w:rFonts w:hint="eastAsia" w:ascii="宋体" w:hAnsi="宋体" w:eastAsia="宋体" w:cs="宋体"/>
          <w:b w:val="0"/>
          <w:bCs w:val="0"/>
          <w:color w:val="000000"/>
          <w:sz w:val="24"/>
          <w:szCs w:val="24"/>
          <w:lang w:eastAsia="zh-CN"/>
        </w:rPr>
        <w:t>二</w:t>
      </w:r>
      <w:r>
        <w:rPr>
          <w:rFonts w:hint="eastAsia" w:ascii="宋体" w:hAnsi="宋体" w:eastAsia="宋体" w:cs="宋体"/>
          <w:b w:val="0"/>
          <w:bCs w:val="0"/>
          <w:color w:val="000000"/>
          <w:sz w:val="24"/>
          <w:szCs w:val="24"/>
        </w:rPr>
        <w:t>、违约责任</w:t>
      </w:r>
    </w:p>
    <w:p w14:paraId="13229127">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甲方无正当理由拒收接受服务的，甲方向乙方偿付合同款项百分之五作为违约金。</w:t>
      </w:r>
    </w:p>
    <w:p w14:paraId="07FC2DC7">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2.</w:t>
      </w:r>
      <w:r>
        <w:rPr>
          <w:rFonts w:hint="eastAsia" w:ascii="宋体" w:hAnsi="宋体" w:eastAsia="宋体" w:cs="宋体"/>
          <w:b w:val="0"/>
          <w:bCs w:val="0"/>
          <w:color w:val="000000"/>
          <w:sz w:val="24"/>
          <w:szCs w:val="24"/>
        </w:rPr>
        <w:t>甲方无故逾期验收和办理款项支付手续的,甲方应按逾期付款总额每日万分之五向乙方支付违约金。</w:t>
      </w:r>
    </w:p>
    <w:p w14:paraId="630FC5DA">
      <w:pPr>
        <w:pStyle w:val="22"/>
        <w:snapToGrid w:val="0"/>
        <w:spacing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3.</w:t>
      </w:r>
      <w:r>
        <w:rPr>
          <w:rFonts w:hint="eastAsia" w:ascii="宋体" w:hAnsi="宋体" w:eastAsia="宋体" w:cs="宋体"/>
          <w:b w:val="0"/>
          <w:bCs w:val="0"/>
          <w:color w:val="000000"/>
          <w:sz w:val="24"/>
          <w:szCs w:val="24"/>
        </w:rPr>
        <w:t>乙方逾期提供服务的，每日向甲方支付千分之六违约金。逾期超过约定日期</w:t>
      </w:r>
      <w:r>
        <w:rPr>
          <w:rFonts w:hint="eastAsia" w:ascii="宋体" w:hAnsi="宋体" w:eastAsia="宋体" w:cs="宋体"/>
          <w:b w:val="0"/>
          <w:bCs w:val="0"/>
          <w:color w:val="000000"/>
          <w:sz w:val="24"/>
          <w:szCs w:val="24"/>
          <w:lang w:val="en-US" w:eastAsia="zh-CN"/>
        </w:rPr>
        <w:t>3</w:t>
      </w:r>
      <w:r>
        <w:rPr>
          <w:rFonts w:hint="eastAsia" w:ascii="宋体" w:hAnsi="宋体" w:eastAsia="宋体" w:cs="宋体"/>
          <w:b w:val="0"/>
          <w:bCs w:val="0"/>
          <w:color w:val="000000"/>
          <w:sz w:val="24"/>
          <w:szCs w:val="24"/>
        </w:rPr>
        <w:t xml:space="preserve">个工作日不能提供服务的，甲方可解除本合同。乙方因逾期提供服务或因其他违约行为导致甲方解除合同的，乙方应向甲方支付合同总值5%的违约金，如造成甲方损失超过违约金的，超出部分由乙方继续承担赔偿责任。 </w:t>
      </w:r>
    </w:p>
    <w:p w14:paraId="51259201">
      <w:pPr>
        <w:pStyle w:val="22"/>
        <w:snapToGrid w:val="0"/>
        <w:spacing w:line="360" w:lineRule="auto"/>
        <w:ind w:firstLine="482" w:firstLineChars="200"/>
        <w:rPr>
          <w:rFonts w:hint="eastAsia" w:ascii="宋体" w:hAnsi="宋体" w:eastAsia="宋体" w:cs="宋体"/>
          <w:b w:val="0"/>
          <w:bCs w:val="0"/>
          <w:color w:val="000000"/>
          <w:sz w:val="24"/>
          <w:szCs w:val="24"/>
        </w:rPr>
      </w:pPr>
      <w:r>
        <w:rPr>
          <w:rFonts w:hint="eastAsia" w:ascii="宋体" w:hAnsi="宋体" w:eastAsia="宋体" w:cs="宋体"/>
          <w:b/>
          <w:bCs/>
          <w:color w:val="000000"/>
          <w:sz w:val="24"/>
          <w:szCs w:val="24"/>
          <w:lang w:val="en-US" w:eastAsia="zh-CN"/>
        </w:rPr>
        <w:t>4.</w:t>
      </w:r>
      <w:r>
        <w:rPr>
          <w:rFonts w:hint="eastAsia" w:ascii="宋体" w:hAnsi="宋体" w:eastAsia="宋体" w:cs="宋体"/>
          <w:b/>
          <w:bCs/>
          <w:color w:val="000000"/>
          <w:sz w:val="24"/>
          <w:szCs w:val="24"/>
          <w:lang w:val="zh-CN"/>
        </w:rPr>
        <w:t>乙方未按本合同、采购文件和乙方投标（响应）文件的规定及政府采购法律、法规的规定履行责任和义务，甲方有权解除或终止合同，并提请政府采购监管部门将其列入政府采购不良行为记录名单。</w:t>
      </w:r>
    </w:p>
    <w:p w14:paraId="6C759E17">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十三</w:t>
      </w:r>
      <w:r>
        <w:rPr>
          <w:rFonts w:hint="eastAsia" w:ascii="宋体" w:hAnsi="宋体" w:eastAsia="宋体" w:cs="宋体"/>
          <w:b w:val="0"/>
          <w:bCs w:val="0"/>
          <w:color w:val="000000"/>
          <w:sz w:val="24"/>
          <w:szCs w:val="24"/>
        </w:rPr>
        <w:t>、合同的变更和终止</w:t>
      </w:r>
    </w:p>
    <w:p w14:paraId="30CC2CFA">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除《政府采购法》第50条第二款规定的情形外，本合同一经签订，双方不得擅自变更、中止或终止合同。</w:t>
      </w:r>
    </w:p>
    <w:p w14:paraId="03922ECA">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eastAsia="zh-CN"/>
        </w:rPr>
        <w:t>十四</w:t>
      </w:r>
      <w:r>
        <w:rPr>
          <w:rFonts w:hint="eastAsia" w:ascii="宋体" w:hAnsi="宋体" w:eastAsia="宋体" w:cs="宋体"/>
          <w:b w:val="0"/>
          <w:bCs w:val="0"/>
          <w:color w:val="000000"/>
          <w:sz w:val="24"/>
          <w:szCs w:val="24"/>
        </w:rPr>
        <w:t>、不可抗力</w:t>
      </w:r>
    </w:p>
    <w:p w14:paraId="14AD0C01">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如果双方中任何一方遭遇法律规定的不可抗力，致使合同履行受阻时，履行合同的期限应予延长，延长的期限应相当于不可抗力所影响的时间。</w:t>
      </w:r>
    </w:p>
    <w:p w14:paraId="39E86E92">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2.</w:t>
      </w:r>
      <w:r>
        <w:rPr>
          <w:rFonts w:hint="eastAsia" w:ascii="宋体" w:hAnsi="宋体" w:eastAsia="宋体" w:cs="宋体"/>
          <w:b w:val="0"/>
          <w:bCs w:val="0"/>
          <w:color w:val="000000"/>
          <w:sz w:val="24"/>
          <w:szCs w:val="24"/>
        </w:rPr>
        <w:t>受事故影响的一方应在不可抗力的事故发生后尽快书面形式通知另一方，并尽快将有关部门出具的证明文件送达另一方。</w:t>
      </w:r>
    </w:p>
    <w:p w14:paraId="3BF59050">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3.</w:t>
      </w:r>
      <w:r>
        <w:rPr>
          <w:rFonts w:hint="eastAsia" w:ascii="宋体" w:hAnsi="宋体" w:eastAsia="宋体" w:cs="宋体"/>
          <w:b w:val="0"/>
          <w:bCs w:val="0"/>
          <w:color w:val="000000"/>
          <w:sz w:val="24"/>
          <w:szCs w:val="24"/>
        </w:rPr>
        <w:t>不可抗力使合同的某些内容有变更必要的， 双方应通过协商达成进一步履行合同的协议，因不可抗力致使合同不能履行的，合同终止。</w:t>
      </w:r>
    </w:p>
    <w:p w14:paraId="276CE4AD">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十</w:t>
      </w:r>
      <w:r>
        <w:rPr>
          <w:rFonts w:hint="eastAsia" w:ascii="宋体" w:hAnsi="宋体" w:eastAsia="宋体" w:cs="宋体"/>
          <w:b w:val="0"/>
          <w:bCs w:val="0"/>
          <w:color w:val="000000"/>
          <w:sz w:val="24"/>
          <w:szCs w:val="24"/>
          <w:lang w:eastAsia="zh-CN"/>
        </w:rPr>
        <w:t>五</w:t>
      </w:r>
      <w:r>
        <w:rPr>
          <w:rFonts w:hint="eastAsia" w:ascii="宋体" w:hAnsi="宋体" w:eastAsia="宋体" w:cs="宋体"/>
          <w:b w:val="0"/>
          <w:bCs w:val="0"/>
          <w:color w:val="000000"/>
          <w:sz w:val="24"/>
          <w:szCs w:val="24"/>
        </w:rPr>
        <w:t>、争议的解决</w:t>
      </w:r>
    </w:p>
    <w:p w14:paraId="47E3C888">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因服务的质量问题发生争议的，甲乙双方应首先通过友好协商解决，如果协商不能解决争议，则采取以下第</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1.</w:t>
      </w:r>
      <w:r>
        <w:rPr>
          <w:rFonts w:hint="eastAsia" w:cs="宋体"/>
          <w:b w:val="0"/>
          <w:bCs w:val="0"/>
          <w:color w:val="000000"/>
          <w:sz w:val="24"/>
          <w:szCs w:val="24"/>
          <w:u w:val="single"/>
          <w:lang w:val="en-US" w:eastAsia="zh-CN"/>
        </w:rPr>
        <w:t>2</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种方式解决争议：</w:t>
      </w:r>
    </w:p>
    <w:p w14:paraId="15425350">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1.1</w:t>
      </w:r>
      <w:r>
        <w:rPr>
          <w:rFonts w:hint="eastAsia" w:ascii="宋体" w:hAnsi="宋体" w:eastAsia="宋体" w:cs="宋体"/>
          <w:b w:val="0"/>
          <w:bCs w:val="0"/>
          <w:color w:val="000000"/>
          <w:sz w:val="24"/>
          <w:szCs w:val="24"/>
        </w:rPr>
        <w:t>向</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eastAsia="zh-CN"/>
        </w:rPr>
        <w:t>丽水</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仲裁委员会按其仲裁规则申请仲裁；</w:t>
      </w:r>
    </w:p>
    <w:p w14:paraId="06D5DF55">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1.2</w:t>
      </w:r>
      <w:r>
        <w:rPr>
          <w:rFonts w:hint="eastAsia" w:ascii="宋体" w:hAnsi="宋体" w:eastAsia="宋体" w:cs="宋体"/>
          <w:b w:val="0"/>
          <w:bCs w:val="0"/>
          <w:color w:val="000000"/>
          <w:sz w:val="24"/>
          <w:szCs w:val="24"/>
        </w:rPr>
        <w:t>向甲方所在地有管辖权的人民法院提起诉讼。</w:t>
      </w:r>
    </w:p>
    <w:p w14:paraId="2D914A5B">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2.</w:t>
      </w:r>
      <w:r>
        <w:rPr>
          <w:rFonts w:hint="eastAsia" w:ascii="宋体" w:hAnsi="宋体" w:eastAsia="宋体" w:cs="宋体"/>
          <w:b w:val="0"/>
          <w:bCs w:val="0"/>
          <w:color w:val="000000"/>
          <w:sz w:val="24"/>
          <w:szCs w:val="24"/>
        </w:rPr>
        <w:t>在仲裁期间，本合同应继续履行。</w:t>
      </w:r>
    </w:p>
    <w:p w14:paraId="24A3FC7D">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十</w:t>
      </w:r>
      <w:r>
        <w:rPr>
          <w:rFonts w:hint="eastAsia" w:ascii="宋体" w:hAnsi="宋体" w:eastAsia="宋体" w:cs="宋体"/>
          <w:b w:val="0"/>
          <w:bCs w:val="0"/>
          <w:color w:val="000000"/>
          <w:sz w:val="24"/>
          <w:szCs w:val="24"/>
          <w:lang w:eastAsia="zh-CN"/>
        </w:rPr>
        <w:t>六</w:t>
      </w:r>
      <w:r>
        <w:rPr>
          <w:rFonts w:hint="eastAsia" w:ascii="宋体" w:hAnsi="宋体" w:eastAsia="宋体" w:cs="宋体"/>
          <w:b w:val="0"/>
          <w:bCs w:val="0"/>
          <w:color w:val="000000"/>
          <w:sz w:val="24"/>
          <w:szCs w:val="24"/>
        </w:rPr>
        <w:t>、合同生效及其他</w:t>
      </w:r>
    </w:p>
    <w:p w14:paraId="5943130C">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1.</w:t>
      </w:r>
      <w:r>
        <w:rPr>
          <w:rFonts w:hint="eastAsia" w:ascii="宋体" w:hAnsi="宋体" w:eastAsia="宋体" w:cs="宋体"/>
          <w:b w:val="0"/>
          <w:bCs w:val="0"/>
          <w:color w:val="000000"/>
          <w:sz w:val="24"/>
          <w:szCs w:val="24"/>
        </w:rPr>
        <w:t>合同经双方法定代表人或被委托人签字并加盖单位公章</w:t>
      </w:r>
      <w:r>
        <w:rPr>
          <w:rFonts w:hint="eastAsia" w:ascii="宋体" w:hAnsi="宋体" w:eastAsia="宋体" w:cs="宋体"/>
          <w:color w:val="000000"/>
          <w:sz w:val="24"/>
          <w:szCs w:val="24"/>
        </w:rPr>
        <w:t>，需经</w:t>
      </w:r>
      <w:r>
        <w:rPr>
          <w:rFonts w:hint="eastAsia" w:cs="宋体"/>
          <w:color w:val="000000"/>
          <w:sz w:val="24"/>
          <w:szCs w:val="24"/>
          <w:lang w:eastAsia="zh-CN"/>
        </w:rPr>
        <w:t>杭州建设工程造价咨询有限公司</w:t>
      </w:r>
      <w:r>
        <w:rPr>
          <w:rFonts w:hint="eastAsia" w:ascii="宋体" w:hAnsi="宋体" w:eastAsia="宋体" w:cs="宋体"/>
          <w:color w:val="000000"/>
          <w:sz w:val="24"/>
          <w:szCs w:val="24"/>
          <w:lang w:eastAsia="zh-CN"/>
        </w:rPr>
        <w:t>见证</w:t>
      </w:r>
      <w:r>
        <w:rPr>
          <w:rFonts w:hint="eastAsia" w:ascii="宋体" w:hAnsi="宋体" w:eastAsia="宋体" w:cs="宋体"/>
          <w:color w:val="000000"/>
          <w:sz w:val="24"/>
          <w:szCs w:val="24"/>
        </w:rPr>
        <w:t>。</w:t>
      </w:r>
    </w:p>
    <w:p w14:paraId="438177DE">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color w:val="000000"/>
          <w:sz w:val="24"/>
          <w:szCs w:val="24"/>
          <w:lang w:val="en-US" w:eastAsia="zh-CN"/>
        </w:rPr>
        <w:t>2.</w:t>
      </w:r>
      <w:r>
        <w:rPr>
          <w:rFonts w:hint="eastAsia" w:cs="宋体"/>
          <w:color w:val="000000"/>
          <w:sz w:val="24"/>
          <w:szCs w:val="24"/>
          <w:highlight w:val="none"/>
          <w:lang w:eastAsia="zh-CN"/>
        </w:rPr>
        <w:t>杭州建设工程造价咨询有限公司</w:t>
      </w:r>
      <w:r>
        <w:rPr>
          <w:rFonts w:hint="eastAsia" w:ascii="宋体" w:hAnsi="宋体" w:eastAsia="宋体" w:cs="宋体"/>
          <w:color w:val="000000"/>
          <w:sz w:val="24"/>
          <w:szCs w:val="24"/>
          <w:highlight w:val="none"/>
        </w:rPr>
        <w:t>为</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的采购代理机构，根据</w:t>
      </w:r>
      <w:r>
        <w:rPr>
          <w:rFonts w:hint="eastAsia" w:ascii="宋体" w:hAnsi="宋体" w:eastAsia="宋体" w:cs="宋体"/>
          <w:color w:val="000000"/>
          <w:sz w:val="24"/>
          <w:szCs w:val="24"/>
          <w:highlight w:val="none"/>
          <w:lang w:eastAsia="zh-CN"/>
        </w:rPr>
        <w:t>甲方</w:t>
      </w:r>
      <w:r>
        <w:rPr>
          <w:rFonts w:hint="eastAsia" w:ascii="宋体" w:hAnsi="宋体" w:eastAsia="宋体" w:cs="宋体"/>
          <w:color w:val="000000"/>
          <w:sz w:val="24"/>
          <w:szCs w:val="24"/>
          <w:highlight w:val="none"/>
        </w:rPr>
        <w:t>的授权代其采购确定</w:t>
      </w:r>
      <w:r>
        <w:rPr>
          <w:rFonts w:hint="eastAsia" w:ascii="宋体" w:hAnsi="宋体" w:eastAsia="宋体" w:cs="宋体"/>
          <w:color w:val="000000"/>
          <w:sz w:val="24"/>
          <w:szCs w:val="24"/>
          <w:highlight w:val="none"/>
          <w:lang w:eastAsia="zh-CN"/>
        </w:rPr>
        <w:t>乙方</w:t>
      </w:r>
      <w:r>
        <w:rPr>
          <w:rFonts w:hint="eastAsia" w:ascii="宋体" w:hAnsi="宋体" w:eastAsia="宋体" w:cs="宋体"/>
          <w:color w:val="000000"/>
          <w:sz w:val="24"/>
          <w:szCs w:val="24"/>
          <w:highlight w:val="none"/>
        </w:rPr>
        <w:t>为中标人，</w:t>
      </w:r>
      <w:r>
        <w:rPr>
          <w:rFonts w:hint="eastAsia" w:cs="宋体"/>
          <w:color w:val="000000"/>
          <w:sz w:val="24"/>
          <w:szCs w:val="24"/>
          <w:highlight w:val="none"/>
          <w:lang w:eastAsia="zh-CN"/>
        </w:rPr>
        <w:t>杭州建设工程造价咨询有限公司</w:t>
      </w:r>
      <w:r>
        <w:rPr>
          <w:rFonts w:hint="eastAsia" w:ascii="宋体" w:hAnsi="宋体" w:eastAsia="宋体" w:cs="宋体"/>
          <w:color w:val="000000"/>
          <w:sz w:val="24"/>
          <w:szCs w:val="24"/>
          <w:highlight w:val="none"/>
        </w:rPr>
        <w:t>作为</w:t>
      </w:r>
      <w:r>
        <w:rPr>
          <w:rFonts w:hint="eastAsia" w:ascii="宋体" w:hAnsi="宋体" w:eastAsia="宋体" w:cs="宋体"/>
          <w:color w:val="000000"/>
          <w:sz w:val="24"/>
          <w:szCs w:val="24"/>
        </w:rPr>
        <w:t>合同</w:t>
      </w:r>
      <w:r>
        <w:rPr>
          <w:rFonts w:hint="eastAsia" w:ascii="宋体" w:hAnsi="宋体" w:eastAsia="宋体" w:cs="宋体"/>
          <w:color w:val="000000"/>
          <w:sz w:val="24"/>
          <w:szCs w:val="24"/>
          <w:lang w:eastAsia="zh-CN"/>
        </w:rPr>
        <w:t>见证方</w:t>
      </w:r>
      <w:r>
        <w:rPr>
          <w:rFonts w:hint="eastAsia" w:ascii="宋体" w:hAnsi="宋体" w:eastAsia="宋体" w:cs="宋体"/>
          <w:color w:val="000000"/>
          <w:sz w:val="24"/>
          <w:szCs w:val="24"/>
        </w:rPr>
        <w:t>，但不承担本合同规定的</w:t>
      </w:r>
      <w:r>
        <w:rPr>
          <w:rFonts w:hint="eastAsia" w:ascii="宋体" w:hAnsi="宋体" w:eastAsia="宋体" w:cs="宋体"/>
          <w:color w:val="000000"/>
          <w:sz w:val="24"/>
          <w:szCs w:val="24"/>
          <w:lang w:eastAsia="zh-CN"/>
        </w:rPr>
        <w:t>甲方</w:t>
      </w:r>
      <w:r>
        <w:rPr>
          <w:rFonts w:hint="eastAsia" w:ascii="宋体" w:hAnsi="宋体" w:eastAsia="宋体" w:cs="宋体"/>
          <w:color w:val="000000"/>
          <w:sz w:val="24"/>
          <w:szCs w:val="24"/>
        </w:rPr>
        <w:t>的权利、责任和义务。</w:t>
      </w:r>
    </w:p>
    <w:p w14:paraId="2415A4AE">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3.</w:t>
      </w:r>
      <w:r>
        <w:rPr>
          <w:rFonts w:hint="eastAsia" w:ascii="宋体" w:hAnsi="宋体" w:eastAsia="宋体" w:cs="宋体"/>
          <w:b w:val="0"/>
          <w:bCs w:val="0"/>
          <w:color w:val="000000"/>
          <w:sz w:val="24"/>
          <w:szCs w:val="24"/>
        </w:rPr>
        <w:t>合同执行中涉及采购资金和采购内容修改或补充的，</w:t>
      </w:r>
      <w:r>
        <w:rPr>
          <w:rFonts w:hint="eastAsia" w:ascii="宋体" w:hAnsi="宋体" w:eastAsia="宋体" w:cs="宋体"/>
          <w:color w:val="000000"/>
          <w:sz w:val="24"/>
          <w:szCs w:val="24"/>
        </w:rPr>
        <w:t>并签书面补充协议</w:t>
      </w:r>
      <w:r>
        <w:rPr>
          <w:rFonts w:hint="eastAsia" w:ascii="宋体" w:hAnsi="宋体" w:eastAsia="宋体" w:cs="宋体"/>
          <w:color w:val="000000"/>
          <w:sz w:val="24"/>
          <w:szCs w:val="24"/>
          <w:lang w:eastAsia="zh-CN"/>
        </w:rPr>
        <w:t>，经</w:t>
      </w:r>
      <w:r>
        <w:rPr>
          <w:rFonts w:hint="eastAsia" w:cs="宋体"/>
          <w:color w:val="000000"/>
          <w:sz w:val="24"/>
          <w:szCs w:val="24"/>
          <w:lang w:eastAsia="zh-CN"/>
        </w:rPr>
        <w:t>杭州建设工程造价咨询有限公司</w:t>
      </w:r>
      <w:r>
        <w:rPr>
          <w:rFonts w:hint="eastAsia" w:ascii="宋体" w:hAnsi="宋体" w:eastAsia="宋体" w:cs="宋体"/>
          <w:color w:val="000000"/>
          <w:sz w:val="24"/>
          <w:szCs w:val="24"/>
          <w:lang w:eastAsia="zh-CN"/>
        </w:rPr>
        <w:t>见证</w:t>
      </w:r>
      <w:r>
        <w:rPr>
          <w:rFonts w:hint="eastAsia" w:ascii="宋体" w:hAnsi="宋体" w:eastAsia="宋体" w:cs="宋体"/>
          <w:color w:val="000000"/>
          <w:sz w:val="24"/>
          <w:szCs w:val="24"/>
        </w:rPr>
        <w:t>，方可作为合同不可分割的一部分。</w:t>
      </w:r>
    </w:p>
    <w:p w14:paraId="00964002">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4.</w:t>
      </w:r>
      <w:r>
        <w:rPr>
          <w:rFonts w:hint="eastAsia" w:ascii="宋体" w:hAnsi="宋体" w:eastAsia="宋体" w:cs="宋体"/>
          <w:b w:val="0"/>
          <w:bCs w:val="0"/>
          <w:color w:val="000000"/>
          <w:sz w:val="24"/>
          <w:szCs w:val="24"/>
        </w:rPr>
        <w:t>本合同自签订之日起生效。</w:t>
      </w:r>
    </w:p>
    <w:p w14:paraId="7863D9EB">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5.</w:t>
      </w:r>
      <w:r>
        <w:rPr>
          <w:rFonts w:hint="eastAsia" w:ascii="宋体" w:hAnsi="宋体" w:eastAsia="宋体" w:cs="宋体"/>
          <w:b w:val="0"/>
          <w:bCs w:val="0"/>
          <w:color w:val="000000"/>
          <w:sz w:val="24"/>
          <w:szCs w:val="24"/>
        </w:rPr>
        <w:t>本合同一式</w:t>
      </w:r>
      <w:r>
        <w:rPr>
          <w:rFonts w:hint="eastAsia" w:ascii="宋体" w:hAnsi="宋体" w:eastAsia="宋体" w:cs="宋体"/>
          <w:b w:val="0"/>
          <w:bCs w:val="0"/>
          <w:color w:val="000000"/>
          <w:sz w:val="24"/>
          <w:szCs w:val="24"/>
          <w:lang w:eastAsia="zh-CN"/>
        </w:rPr>
        <w:t>七</w:t>
      </w:r>
      <w:r>
        <w:rPr>
          <w:rFonts w:hint="eastAsia" w:ascii="宋体" w:hAnsi="宋体" w:eastAsia="宋体" w:cs="宋体"/>
          <w:b w:val="0"/>
          <w:bCs w:val="0"/>
          <w:color w:val="000000"/>
          <w:sz w:val="24"/>
          <w:szCs w:val="24"/>
        </w:rPr>
        <w:t>份，</w:t>
      </w:r>
      <w:r>
        <w:rPr>
          <w:rFonts w:hint="eastAsia" w:ascii="宋体" w:hAnsi="宋体" w:eastAsia="宋体" w:cs="宋体"/>
          <w:b w:val="0"/>
          <w:bCs w:val="0"/>
          <w:color w:val="000000"/>
          <w:sz w:val="24"/>
          <w:szCs w:val="24"/>
          <w:lang w:eastAsia="zh-CN"/>
        </w:rPr>
        <w:t>甲乙</w:t>
      </w:r>
      <w:r>
        <w:rPr>
          <w:rFonts w:hint="eastAsia" w:ascii="宋体" w:hAnsi="宋体" w:eastAsia="宋体" w:cs="宋体"/>
          <w:b w:val="0"/>
          <w:bCs w:val="0"/>
          <w:color w:val="000000"/>
          <w:sz w:val="24"/>
          <w:szCs w:val="24"/>
        </w:rPr>
        <w:t>双方各执</w:t>
      </w:r>
      <w:r>
        <w:rPr>
          <w:rFonts w:hint="eastAsia" w:cs="宋体"/>
          <w:b w:val="0"/>
          <w:bCs w:val="0"/>
          <w:color w:val="000000"/>
          <w:sz w:val="24"/>
          <w:szCs w:val="24"/>
          <w:lang w:eastAsia="zh-CN"/>
        </w:rPr>
        <w:t>三</w:t>
      </w:r>
      <w:r>
        <w:rPr>
          <w:rFonts w:hint="eastAsia" w:ascii="宋体" w:hAnsi="宋体" w:eastAsia="宋体" w:cs="宋体"/>
          <w:b w:val="0"/>
          <w:bCs w:val="0"/>
          <w:color w:val="000000"/>
          <w:sz w:val="24"/>
          <w:szCs w:val="24"/>
        </w:rPr>
        <w:t>份，一份交</w:t>
      </w:r>
      <w:r>
        <w:rPr>
          <w:rFonts w:hint="eastAsia" w:cs="宋体"/>
          <w:b w:val="0"/>
          <w:bCs w:val="0"/>
          <w:color w:val="000000"/>
          <w:sz w:val="24"/>
          <w:szCs w:val="24"/>
          <w:lang w:eastAsia="zh-CN"/>
        </w:rPr>
        <w:t>杭州建设工程造价咨询有限公司</w:t>
      </w:r>
      <w:r>
        <w:rPr>
          <w:rFonts w:hint="eastAsia" w:ascii="宋体" w:hAnsi="宋体" w:eastAsia="宋体" w:cs="宋体"/>
          <w:b w:val="0"/>
          <w:bCs w:val="0"/>
          <w:color w:val="000000"/>
          <w:sz w:val="24"/>
          <w:szCs w:val="24"/>
        </w:rPr>
        <w:t>存档。</w:t>
      </w:r>
    </w:p>
    <w:p w14:paraId="777F0B2C">
      <w:pPr>
        <w:pStyle w:val="33"/>
        <w:spacing w:before="0" w:beforeAutospacing="0" w:after="0" w:afterAutospacing="0" w:line="360" w:lineRule="auto"/>
        <w:ind w:firstLine="480" w:firstLineChars="200"/>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6.</w:t>
      </w:r>
      <w:r>
        <w:rPr>
          <w:rFonts w:hint="eastAsia" w:ascii="宋体" w:hAnsi="宋体" w:eastAsia="宋体" w:cs="宋体"/>
          <w:b w:val="0"/>
          <w:bCs w:val="0"/>
          <w:color w:val="000000"/>
          <w:sz w:val="24"/>
          <w:szCs w:val="24"/>
        </w:rPr>
        <w:t>本合同应按照中华人民共和国的现行法律进行解释。</w:t>
      </w:r>
    </w:p>
    <w:p w14:paraId="1826A811">
      <w:pPr>
        <w:snapToGrid w:val="0"/>
        <w:spacing w:line="360" w:lineRule="auto"/>
        <w:rPr>
          <w:rFonts w:hint="eastAsia" w:ascii="宋体" w:hAnsi="宋体" w:eastAsia="宋体" w:cs="宋体"/>
          <w:b w:val="0"/>
          <w:bCs w:val="0"/>
          <w:color w:val="000000"/>
          <w:sz w:val="24"/>
          <w:szCs w:val="24"/>
        </w:rPr>
      </w:pPr>
    </w:p>
    <w:p w14:paraId="7751728D">
      <w:pPr>
        <w:snapToGrid w:val="0"/>
        <w:spacing w:line="480" w:lineRule="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甲　方：</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ab/>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乙　方：</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 xml:space="preserve">    </w:t>
      </w:r>
    </w:p>
    <w:p w14:paraId="62D5BBF6">
      <w:pPr>
        <w:snapToGrid w:val="0"/>
        <w:spacing w:line="480" w:lineRule="auto"/>
        <w:rPr>
          <w:rFonts w:hint="eastAsia" w:ascii="宋体" w:hAnsi="宋体" w:eastAsia="宋体" w:cs="宋体"/>
          <w:b w:val="0"/>
          <w:bCs w:val="0"/>
          <w:color w:val="000000"/>
          <w:sz w:val="24"/>
          <w:szCs w:val="24"/>
        </w:rPr>
      </w:pPr>
      <w:r>
        <w:rPr>
          <w:rFonts w:hint="eastAsia" w:ascii="宋体" w:hAnsi="宋体" w:eastAsia="宋体" w:cs="宋体"/>
          <w:color w:val="000000"/>
          <w:sz w:val="24"/>
          <w:szCs w:val="24"/>
        </w:rPr>
        <w:t>盖</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章</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盖</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章</w:t>
      </w:r>
      <w:r>
        <w:rPr>
          <w:rFonts w:hint="eastAsia" w:ascii="宋体" w:hAnsi="宋体" w:eastAsia="宋体" w:cs="宋体"/>
          <w:color w:val="000000"/>
          <w:sz w:val="24"/>
          <w:szCs w:val="24"/>
          <w:lang w:eastAsia="zh-CN"/>
        </w:rPr>
        <w:t>：</w:t>
      </w:r>
      <w:r>
        <w:rPr>
          <w:rFonts w:hint="eastAsia" w:ascii="宋体" w:hAnsi="宋体" w:eastAsia="宋体" w:cs="宋体"/>
          <w:b w:val="0"/>
          <w:bCs w:val="0"/>
          <w:color w:val="000000"/>
          <w:sz w:val="24"/>
          <w:szCs w:val="24"/>
        </w:rPr>
        <w:t xml:space="preserve">           </w:t>
      </w:r>
    </w:p>
    <w:p w14:paraId="79CDF3AE">
      <w:pPr>
        <w:snapToGrid w:val="0"/>
        <w:spacing w:line="480" w:lineRule="auto"/>
        <w:ind w:firstLine="1982" w:firstLineChars="826"/>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 xml:space="preserve"> 年　</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月　</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日　　　　　　　                年　</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月</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　日</w:t>
      </w:r>
    </w:p>
    <w:p w14:paraId="03CFC2CE">
      <w:pPr>
        <w:snapToGrid w:val="0"/>
        <w:spacing w:line="480" w:lineRule="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法定代表人 (签字或盖章)：               法定代表人(签字或盖章)：</w:t>
      </w:r>
    </w:p>
    <w:p w14:paraId="485C45B2">
      <w:pPr>
        <w:pStyle w:val="18"/>
        <w:spacing w:line="480" w:lineRule="auto"/>
        <w:rPr>
          <w:rFonts w:hint="eastAsia" w:ascii="宋体" w:hAnsi="宋体" w:eastAsia="宋体" w:cs="宋体"/>
          <w:color w:val="000000"/>
          <w:sz w:val="24"/>
          <w:szCs w:val="24"/>
        </w:rPr>
      </w:pPr>
    </w:p>
    <w:p w14:paraId="7B1CB633">
      <w:pPr>
        <w:snapToGrid w:val="0"/>
        <w:spacing w:line="480" w:lineRule="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被委托人(签字或盖章)：</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ab/>
      </w:r>
      <w:r>
        <w:rPr>
          <w:rFonts w:hint="eastAsia" w:ascii="宋体" w:hAnsi="宋体" w:eastAsia="宋体" w:cs="宋体"/>
          <w:b w:val="0"/>
          <w:bCs w:val="0"/>
          <w:color w:val="000000"/>
          <w:sz w:val="24"/>
          <w:szCs w:val="24"/>
        </w:rPr>
        <w:t xml:space="preserve">     </w:t>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被委托人(签字或盖章)：</w:t>
      </w:r>
    </w:p>
    <w:p w14:paraId="6C5FB96E">
      <w:pPr>
        <w:pStyle w:val="18"/>
        <w:spacing w:line="480" w:lineRule="auto"/>
        <w:rPr>
          <w:rFonts w:hint="eastAsia" w:ascii="宋体" w:hAnsi="宋体" w:eastAsia="宋体" w:cs="宋体"/>
          <w:color w:val="000000"/>
          <w:sz w:val="24"/>
          <w:szCs w:val="24"/>
        </w:rPr>
      </w:pPr>
    </w:p>
    <w:p w14:paraId="1663EAE1">
      <w:pPr>
        <w:snapToGrid w:val="0"/>
        <w:spacing w:line="480" w:lineRule="auto"/>
        <w:rPr>
          <w:rFonts w:hint="eastAsia" w:ascii="宋体" w:hAnsi="宋体" w:eastAsia="宋体" w:cs="宋体"/>
          <w:b w:val="0"/>
          <w:bCs w:val="0"/>
          <w:color w:val="000000"/>
          <w:sz w:val="24"/>
          <w:szCs w:val="24"/>
          <w:u w:val="single"/>
        </w:rPr>
      </w:pPr>
      <w:r>
        <w:rPr>
          <w:rFonts w:hint="eastAsia" w:ascii="宋体" w:hAnsi="宋体" w:eastAsia="宋体" w:cs="宋体"/>
          <w:b w:val="0"/>
          <w:bCs w:val="0"/>
          <w:color w:val="000000"/>
          <w:sz w:val="24"/>
          <w:szCs w:val="24"/>
        </w:rPr>
        <w:t>地　　址：</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ab/>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地　　址：</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p>
    <w:p w14:paraId="24630703">
      <w:pPr>
        <w:snapToGrid w:val="0"/>
        <w:spacing w:line="480" w:lineRule="auto"/>
        <w:rPr>
          <w:rFonts w:hint="eastAsia" w:ascii="宋体" w:hAnsi="宋体" w:eastAsia="宋体" w:cs="宋体"/>
          <w:b w:val="0"/>
          <w:bCs w:val="0"/>
          <w:color w:val="000000"/>
          <w:sz w:val="24"/>
          <w:szCs w:val="24"/>
          <w:u w:val="single"/>
        </w:rPr>
      </w:pPr>
      <w:r>
        <w:rPr>
          <w:rFonts w:hint="eastAsia" w:ascii="宋体" w:hAnsi="宋体" w:eastAsia="宋体" w:cs="宋体"/>
          <w:b w:val="0"/>
          <w:bCs w:val="0"/>
          <w:color w:val="000000"/>
          <w:sz w:val="24"/>
          <w:szCs w:val="24"/>
        </w:rPr>
        <w:t>邮政编码：</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ab/>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邮政编码：</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p>
    <w:p w14:paraId="085CC535">
      <w:pPr>
        <w:snapToGrid w:val="0"/>
        <w:spacing w:line="480" w:lineRule="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电　　话：</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ab/>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电　　话：</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p>
    <w:p w14:paraId="65E22AA3">
      <w:pPr>
        <w:snapToGrid w:val="0"/>
        <w:spacing w:line="480" w:lineRule="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开户银行：</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ab/>
      </w:r>
      <w:r>
        <w:rPr>
          <w:rFonts w:hint="eastAsia" w:ascii="宋体" w:hAnsi="宋体" w:eastAsia="宋体" w:cs="宋体"/>
          <w:b w:val="0"/>
          <w:bCs w:val="0"/>
          <w:color w:val="000000"/>
          <w:sz w:val="24"/>
          <w:szCs w:val="24"/>
          <w:lang w:val="en-US" w:eastAsia="zh-CN"/>
        </w:rPr>
        <w:t xml:space="preserve"> </w:t>
      </w:r>
      <w:r>
        <w:rPr>
          <w:rFonts w:hint="eastAsia" w:ascii="宋体" w:hAnsi="宋体" w:eastAsia="宋体" w:cs="宋体"/>
          <w:b w:val="0"/>
          <w:bCs w:val="0"/>
          <w:color w:val="000000"/>
          <w:sz w:val="24"/>
          <w:szCs w:val="24"/>
        </w:rPr>
        <w:t>开户银行：</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p>
    <w:p w14:paraId="5E3E09B6">
      <w:pPr>
        <w:snapToGrid w:val="0"/>
        <w:spacing w:line="480" w:lineRule="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账　　号：</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rPr>
        <w:tab/>
      </w:r>
      <w:r>
        <w:rPr>
          <w:rFonts w:hint="eastAsia" w:ascii="宋体" w:hAnsi="宋体" w:eastAsia="宋体" w:cs="宋体"/>
          <w:b w:val="0"/>
          <w:bCs w:val="0"/>
          <w:color w:val="000000"/>
          <w:sz w:val="24"/>
          <w:szCs w:val="24"/>
        </w:rPr>
        <w:t xml:space="preserve"> 账　　号：</w:t>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ab/>
      </w:r>
      <w:r>
        <w:rPr>
          <w:rFonts w:hint="eastAsia" w:ascii="宋体" w:hAnsi="宋体" w:eastAsia="宋体" w:cs="宋体"/>
          <w:b w:val="0"/>
          <w:bCs w:val="0"/>
          <w:color w:val="000000"/>
          <w:sz w:val="24"/>
          <w:szCs w:val="24"/>
          <w:u w:val="single"/>
        </w:rPr>
        <w:t xml:space="preserve">        </w:t>
      </w:r>
      <w:r>
        <w:rPr>
          <w:rFonts w:hint="eastAsia" w:ascii="宋体" w:hAnsi="宋体" w:eastAsia="宋体" w:cs="宋体"/>
          <w:b w:val="0"/>
          <w:bCs w:val="0"/>
          <w:color w:val="000000"/>
          <w:sz w:val="24"/>
          <w:szCs w:val="24"/>
          <w:u w:val="single"/>
          <w:lang w:val="en-US" w:eastAsia="zh-CN"/>
        </w:rPr>
        <w:t xml:space="preserve">  </w:t>
      </w:r>
      <w:r>
        <w:rPr>
          <w:rFonts w:hint="eastAsia" w:ascii="宋体" w:hAnsi="宋体" w:eastAsia="宋体" w:cs="宋体"/>
          <w:b w:val="0"/>
          <w:bCs w:val="0"/>
          <w:color w:val="000000"/>
          <w:sz w:val="24"/>
          <w:szCs w:val="24"/>
          <w:u w:val="single"/>
        </w:rPr>
        <w:t xml:space="preserve">         </w:t>
      </w:r>
    </w:p>
    <w:p w14:paraId="7619754F">
      <w:pPr>
        <w:snapToGrid w:val="0"/>
        <w:spacing w:line="480" w:lineRule="auto"/>
        <w:rPr>
          <w:rFonts w:hint="eastAsia" w:ascii="宋体" w:hAnsi="宋体" w:eastAsia="宋体" w:cs="宋体"/>
          <w:b w:val="0"/>
          <w:bCs w:val="0"/>
          <w:color w:val="000000"/>
          <w:sz w:val="24"/>
          <w:szCs w:val="24"/>
        </w:rPr>
      </w:pPr>
      <w:r>
        <w:rPr>
          <w:rFonts w:hint="eastAsia" w:ascii="宋体" w:hAnsi="宋体" w:eastAsia="宋体" w:cs="宋体"/>
          <w:b w:val="0"/>
          <w:bCs w:val="0"/>
          <w:color w:val="000000"/>
          <w:sz w:val="24"/>
          <w:szCs w:val="24"/>
        </w:rPr>
        <w:t xml:space="preserve">  </w:t>
      </w:r>
    </w:p>
    <w:p w14:paraId="70A4A0DD">
      <w:pPr>
        <w:widowControl/>
        <w:snapToGrid w:val="0"/>
        <w:spacing w:line="480" w:lineRule="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eastAsia="zh-CN"/>
        </w:rPr>
        <w:t>见证方：</w:t>
      </w:r>
      <w:r>
        <w:rPr>
          <w:rFonts w:hint="eastAsia" w:ascii="宋体" w:hAnsi="宋体" w:cs="宋体"/>
          <w:color w:val="000000"/>
          <w:sz w:val="24"/>
          <w:szCs w:val="24"/>
          <w:lang w:eastAsia="zh-CN"/>
        </w:rPr>
        <w:t>杭州建设工程造价咨询有限公司</w:t>
      </w:r>
      <w:r>
        <w:rPr>
          <w:rFonts w:hint="eastAsia" w:ascii="宋体" w:hAnsi="宋体" w:eastAsia="宋体" w:cs="宋体"/>
          <w:color w:val="000000"/>
          <w:sz w:val="24"/>
          <w:szCs w:val="24"/>
        </w:rPr>
        <w:t xml:space="preserve">  </w:t>
      </w:r>
      <w:r>
        <w:rPr>
          <w:rFonts w:hint="eastAsia" w:ascii="宋体" w:hAnsi="宋体" w:eastAsia="宋体" w:cs="宋体"/>
          <w:color w:val="000000"/>
          <w:sz w:val="24"/>
          <w:szCs w:val="24"/>
          <w:lang w:val="en-US" w:eastAsia="zh-CN"/>
        </w:rPr>
        <w:t xml:space="preserve">    </w:t>
      </w:r>
    </w:p>
    <w:p w14:paraId="56270ED0">
      <w:pPr>
        <w:pStyle w:val="18"/>
        <w:spacing w:line="480" w:lineRule="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rPr>
        <w:t>盖</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章</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lang w:val="en-US" w:eastAsia="zh-CN"/>
        </w:rPr>
        <w:t xml:space="preserve">                            </w:t>
      </w:r>
    </w:p>
    <w:p w14:paraId="1965944F">
      <w:pPr>
        <w:pStyle w:val="22"/>
        <w:snapToGrid w:val="0"/>
        <w:spacing w:line="360" w:lineRule="auto"/>
        <w:ind w:firstLine="2400" w:firstLineChars="1000"/>
        <w:rPr>
          <w:rFonts w:hint="eastAsia" w:ascii="宋体" w:hAnsi="宋体" w:eastAsia="宋体" w:cs="宋体"/>
          <w:color w:val="auto"/>
          <w:sz w:val="24"/>
          <w:szCs w:val="24"/>
          <w:highlight w:val="none"/>
        </w:rPr>
      </w:pPr>
      <w:r>
        <w:rPr>
          <w:rFonts w:hint="eastAsia" w:ascii="宋体" w:hAnsi="宋体" w:eastAsia="宋体" w:cs="宋体"/>
          <w:color w:val="000000"/>
          <w:sz w:val="24"/>
          <w:szCs w:val="24"/>
        </w:rPr>
        <w:t>年　 月　 日　　　　　　                年　 月 　日</w:t>
      </w:r>
    </w:p>
    <w:p w14:paraId="2607F592">
      <w:pPr>
        <w:spacing w:line="360" w:lineRule="auto"/>
        <w:rPr>
          <w:rFonts w:hint="eastAsia" w:ascii="宋体" w:hAnsi="宋体" w:eastAsia="宋体" w:cs="宋体"/>
          <w:color w:val="auto"/>
          <w:sz w:val="24"/>
          <w:highlight w:val="none"/>
        </w:rPr>
      </w:pPr>
    </w:p>
    <w:p w14:paraId="3DA04DBB">
      <w:pPr>
        <w:widowControl/>
        <w:snapToGrid w:val="0"/>
        <w:spacing w:line="360" w:lineRule="auto"/>
        <w:ind w:firstLine="240" w:firstLineChars="100"/>
        <w:rPr>
          <w:rFonts w:hint="eastAsia" w:ascii="宋体" w:hAnsi="宋体" w:eastAsia="宋体" w:cs="宋体"/>
          <w:color w:val="auto"/>
          <w:sz w:val="24"/>
          <w:highlight w:val="none"/>
        </w:rPr>
      </w:pPr>
    </w:p>
    <w:p w14:paraId="1FDCE066">
      <w:pPr>
        <w:spacing w:line="560" w:lineRule="exact"/>
        <w:jc w:val="center"/>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注：本合同作为示范文本，具体以中标人与采购人所签定正式合同为准。</w:t>
      </w:r>
    </w:p>
    <w:p w14:paraId="7CB47B74">
      <w:pPr>
        <w:pStyle w:val="18"/>
        <w:rPr>
          <w:rFonts w:ascii="宋体" w:hAnsi="宋体" w:eastAsia="宋体" w:cs="宋体"/>
          <w:b/>
          <w:bCs/>
          <w:sz w:val="24"/>
        </w:rPr>
      </w:pPr>
    </w:p>
    <w:p w14:paraId="0E04C50C">
      <w:pPr>
        <w:pStyle w:val="3"/>
        <w:spacing w:line="560" w:lineRule="exact"/>
        <w:rPr>
          <w:rFonts w:ascii="宋体" w:hAnsi="宋体" w:eastAsia="宋体" w:cs="宋体"/>
        </w:rPr>
      </w:pPr>
      <w:bookmarkStart w:id="207" w:name="_Toc18735"/>
      <w:bookmarkStart w:id="208" w:name="_Toc7749"/>
      <w:r>
        <w:rPr>
          <w:rFonts w:hint="eastAsia" w:ascii="宋体" w:hAnsi="宋体" w:eastAsia="宋体" w:cs="宋体"/>
        </w:rPr>
        <w:t>第五章　</w:t>
      </w:r>
      <w:bookmarkStart w:id="209" w:name="_Toc3756"/>
      <w:r>
        <w:rPr>
          <w:rFonts w:hint="eastAsia" w:ascii="宋体" w:hAnsi="宋体" w:eastAsia="宋体" w:cs="宋体"/>
        </w:rPr>
        <w:t>响应文件格式</w:t>
      </w:r>
      <w:bookmarkEnd w:id="206"/>
      <w:bookmarkEnd w:id="207"/>
      <w:bookmarkEnd w:id="208"/>
      <w:bookmarkEnd w:id="209"/>
      <w:bookmarkStart w:id="210" w:name="_Toc15813259"/>
      <w:bookmarkStart w:id="211" w:name="_Toc47756041"/>
      <w:bookmarkStart w:id="212" w:name="_Toc15805942"/>
      <w:bookmarkStart w:id="213" w:name="_Toc45506740"/>
    </w:p>
    <w:bookmarkEnd w:id="210"/>
    <w:bookmarkEnd w:id="211"/>
    <w:bookmarkEnd w:id="212"/>
    <w:bookmarkEnd w:id="213"/>
    <w:p w14:paraId="45650477">
      <w:pPr>
        <w:pStyle w:val="4"/>
        <w:spacing w:before="240" w:after="240"/>
        <w:ind w:firstLine="0" w:firstLineChars="0"/>
        <w:jc w:val="center"/>
        <w:rPr>
          <w:rFonts w:ascii="宋体" w:hAnsi="宋体" w:eastAsia="宋体" w:cs="宋体"/>
          <w:sz w:val="44"/>
          <w:szCs w:val="44"/>
        </w:rPr>
      </w:pPr>
      <w:bookmarkStart w:id="214" w:name="_Toc18954"/>
      <w:bookmarkStart w:id="215" w:name="_Toc493955975"/>
      <w:bookmarkStart w:id="216" w:name="_Toc819"/>
      <w:bookmarkStart w:id="217" w:name="_Toc105230662"/>
      <w:bookmarkStart w:id="218" w:name="_Toc173728539"/>
      <w:r>
        <w:rPr>
          <w:rFonts w:hint="eastAsia" w:ascii="宋体" w:hAnsi="宋体" w:eastAsia="宋体" w:cs="宋体"/>
          <w:sz w:val="44"/>
          <w:szCs w:val="44"/>
        </w:rPr>
        <w:t>一  资格文件格式</w:t>
      </w:r>
      <w:bookmarkEnd w:id="214"/>
      <w:bookmarkEnd w:id="215"/>
      <w:bookmarkEnd w:id="216"/>
    </w:p>
    <w:p w14:paraId="21183F89">
      <w:pPr>
        <w:ind w:firstLine="904"/>
        <w:jc w:val="center"/>
        <w:rPr>
          <w:rFonts w:ascii="宋体" w:hAnsi="宋体" w:cs="宋体"/>
          <w:b/>
          <w:sz w:val="44"/>
          <w:szCs w:val="44"/>
        </w:rPr>
      </w:pPr>
    </w:p>
    <w:p w14:paraId="10F477CD">
      <w:pPr>
        <w:ind w:firstLine="904"/>
        <w:jc w:val="center"/>
        <w:rPr>
          <w:rFonts w:ascii="宋体" w:hAnsi="宋体" w:cs="宋体"/>
          <w:b/>
          <w:sz w:val="44"/>
          <w:szCs w:val="44"/>
        </w:rPr>
      </w:pPr>
      <w:r>
        <w:rPr>
          <w:rFonts w:hint="eastAsia" w:ascii="宋体" w:hAnsi="宋体" w:cs="宋体"/>
          <w:b/>
          <w:sz w:val="44"/>
          <w:szCs w:val="44"/>
        </w:rPr>
        <w:t>资格文件</w:t>
      </w:r>
    </w:p>
    <w:p w14:paraId="54D045AE">
      <w:pPr>
        <w:rPr>
          <w:rFonts w:ascii="宋体" w:hAnsi="宋体" w:cs="宋体"/>
          <w:b/>
          <w:sz w:val="24"/>
        </w:rPr>
      </w:pPr>
    </w:p>
    <w:p w14:paraId="5A70B0B1">
      <w:pPr>
        <w:pStyle w:val="19"/>
        <w:ind w:firstLine="210"/>
        <w:rPr>
          <w:rFonts w:ascii="宋体" w:hAnsi="宋体" w:cs="宋体"/>
        </w:rPr>
      </w:pPr>
    </w:p>
    <w:p w14:paraId="70B88CBC">
      <w:pPr>
        <w:pStyle w:val="19"/>
        <w:ind w:firstLine="210"/>
        <w:rPr>
          <w:rFonts w:ascii="宋体" w:hAnsi="宋体" w:cs="宋体"/>
        </w:rPr>
      </w:pPr>
    </w:p>
    <w:p w14:paraId="11818434">
      <w:pPr>
        <w:ind w:firstLine="720" w:firstLineChars="200"/>
        <w:rPr>
          <w:rFonts w:ascii="宋体" w:hAnsi="宋体" w:cs="宋体"/>
          <w:sz w:val="36"/>
          <w:szCs w:val="36"/>
        </w:rPr>
      </w:pPr>
      <w:r>
        <w:rPr>
          <w:rFonts w:hint="eastAsia" w:ascii="宋体" w:hAnsi="宋体" w:cs="宋体"/>
          <w:sz w:val="36"/>
          <w:szCs w:val="36"/>
        </w:rPr>
        <w:t>项目名称：</w:t>
      </w:r>
    </w:p>
    <w:p w14:paraId="38947BD8">
      <w:pPr>
        <w:ind w:firstLine="720" w:firstLineChars="200"/>
        <w:rPr>
          <w:rFonts w:ascii="宋体" w:hAnsi="宋体" w:cs="宋体"/>
          <w:sz w:val="36"/>
          <w:szCs w:val="36"/>
        </w:rPr>
      </w:pPr>
    </w:p>
    <w:p w14:paraId="3906945A">
      <w:pPr>
        <w:ind w:firstLine="720" w:firstLineChars="200"/>
        <w:rPr>
          <w:rFonts w:ascii="宋体" w:hAnsi="宋体" w:cs="宋体"/>
          <w:sz w:val="36"/>
          <w:szCs w:val="36"/>
        </w:rPr>
      </w:pPr>
    </w:p>
    <w:p w14:paraId="7CB7A704">
      <w:pPr>
        <w:ind w:firstLine="720" w:firstLineChars="200"/>
        <w:rPr>
          <w:rFonts w:ascii="宋体" w:hAnsi="宋体" w:cs="宋体"/>
          <w:sz w:val="36"/>
          <w:szCs w:val="36"/>
        </w:rPr>
      </w:pPr>
      <w:r>
        <w:rPr>
          <w:rFonts w:hint="eastAsia" w:ascii="宋体" w:hAnsi="宋体" w:cs="宋体"/>
          <w:sz w:val="36"/>
          <w:szCs w:val="36"/>
        </w:rPr>
        <w:t>项目编号：</w:t>
      </w:r>
    </w:p>
    <w:p w14:paraId="2009ABE9">
      <w:pPr>
        <w:ind w:firstLine="720" w:firstLineChars="200"/>
        <w:rPr>
          <w:rFonts w:ascii="宋体" w:hAnsi="宋体" w:cs="宋体"/>
          <w:sz w:val="36"/>
          <w:szCs w:val="36"/>
        </w:rPr>
      </w:pPr>
    </w:p>
    <w:p w14:paraId="59A08986">
      <w:pPr>
        <w:ind w:firstLine="720" w:firstLineChars="200"/>
        <w:rPr>
          <w:rFonts w:ascii="宋体" w:hAnsi="宋体" w:cs="宋体"/>
          <w:sz w:val="36"/>
          <w:szCs w:val="36"/>
        </w:rPr>
      </w:pPr>
    </w:p>
    <w:p w14:paraId="47656405">
      <w:pPr>
        <w:ind w:firstLine="720" w:firstLineChars="200"/>
        <w:rPr>
          <w:rFonts w:ascii="宋体" w:hAnsi="宋体" w:cs="宋体"/>
          <w:sz w:val="36"/>
          <w:szCs w:val="36"/>
        </w:rPr>
      </w:pPr>
      <w:r>
        <w:rPr>
          <w:rFonts w:hint="eastAsia" w:ascii="宋体" w:hAnsi="宋体" w:cs="宋体"/>
          <w:sz w:val="36"/>
          <w:szCs w:val="36"/>
        </w:rPr>
        <w:t>供应商名称（盖章）：</w:t>
      </w:r>
      <w:bookmarkStart w:id="219" w:name="_Toc972_WPSOffice_Level1"/>
      <w:bookmarkStart w:id="220" w:name="_Toc30092_WPSOffice_Level1"/>
      <w:bookmarkStart w:id="221" w:name="_Toc4838_WPSOffice_Level1"/>
    </w:p>
    <w:p w14:paraId="2A0E99D6">
      <w:pPr>
        <w:ind w:firstLine="800" w:firstLineChars="200"/>
        <w:rPr>
          <w:rFonts w:ascii="宋体" w:hAnsi="宋体" w:cs="宋体"/>
          <w:bCs/>
          <w:spacing w:val="20"/>
          <w:sz w:val="36"/>
          <w:szCs w:val="36"/>
        </w:rPr>
      </w:pPr>
    </w:p>
    <w:p w14:paraId="265BB915">
      <w:pPr>
        <w:ind w:firstLine="800" w:firstLineChars="200"/>
        <w:rPr>
          <w:rFonts w:ascii="宋体" w:hAnsi="宋体" w:cs="宋体"/>
          <w:bCs/>
          <w:spacing w:val="20"/>
          <w:sz w:val="36"/>
          <w:szCs w:val="36"/>
        </w:rPr>
      </w:pPr>
    </w:p>
    <w:p w14:paraId="002F9984">
      <w:pPr>
        <w:ind w:firstLine="800" w:firstLineChars="200"/>
        <w:rPr>
          <w:rFonts w:ascii="宋体" w:hAnsi="宋体" w:cs="宋体"/>
          <w:bCs/>
          <w:spacing w:val="20"/>
          <w:sz w:val="36"/>
          <w:szCs w:val="36"/>
        </w:rPr>
      </w:pPr>
      <w:r>
        <w:rPr>
          <w:rFonts w:hint="eastAsia" w:ascii="宋体" w:hAnsi="宋体" w:cs="宋体"/>
          <w:bCs/>
          <w:spacing w:val="20"/>
          <w:sz w:val="36"/>
          <w:szCs w:val="36"/>
        </w:rPr>
        <w:t>日   期：</w:t>
      </w:r>
      <w:bookmarkEnd w:id="219"/>
      <w:bookmarkEnd w:id="220"/>
      <w:bookmarkEnd w:id="221"/>
    </w:p>
    <w:p w14:paraId="4CE37F5D">
      <w:pPr>
        <w:pStyle w:val="19"/>
        <w:ind w:firstLine="400"/>
        <w:rPr>
          <w:rFonts w:ascii="宋体" w:hAnsi="宋体" w:cs="宋体"/>
          <w:bCs/>
          <w:spacing w:val="20"/>
          <w:sz w:val="36"/>
          <w:szCs w:val="36"/>
        </w:rPr>
      </w:pPr>
    </w:p>
    <w:p w14:paraId="3B14A718">
      <w:pPr>
        <w:pStyle w:val="19"/>
        <w:ind w:firstLine="400"/>
        <w:rPr>
          <w:rFonts w:ascii="宋体" w:hAnsi="宋体" w:cs="宋体"/>
          <w:bCs/>
          <w:spacing w:val="20"/>
          <w:sz w:val="36"/>
          <w:szCs w:val="36"/>
        </w:rPr>
      </w:pPr>
    </w:p>
    <w:p w14:paraId="654D2334">
      <w:pPr>
        <w:pStyle w:val="19"/>
        <w:ind w:firstLine="400"/>
        <w:rPr>
          <w:rFonts w:ascii="宋体" w:hAnsi="宋体" w:cs="宋体"/>
          <w:bCs/>
          <w:spacing w:val="20"/>
          <w:sz w:val="36"/>
          <w:szCs w:val="36"/>
        </w:rPr>
      </w:pPr>
    </w:p>
    <w:p w14:paraId="3AFB4197">
      <w:pPr>
        <w:pStyle w:val="19"/>
        <w:ind w:firstLine="400"/>
        <w:rPr>
          <w:rFonts w:ascii="宋体" w:hAnsi="宋体" w:cs="宋体"/>
          <w:bCs/>
          <w:spacing w:val="20"/>
          <w:sz w:val="36"/>
          <w:szCs w:val="36"/>
        </w:rPr>
      </w:pPr>
    </w:p>
    <w:p w14:paraId="4D989545">
      <w:pPr>
        <w:pStyle w:val="19"/>
        <w:ind w:firstLine="400"/>
        <w:rPr>
          <w:rFonts w:ascii="宋体" w:hAnsi="宋体" w:cs="宋体"/>
          <w:bCs/>
          <w:spacing w:val="20"/>
          <w:sz w:val="36"/>
          <w:szCs w:val="36"/>
        </w:rPr>
      </w:pPr>
    </w:p>
    <w:p w14:paraId="46C7D71E">
      <w:pPr>
        <w:pStyle w:val="19"/>
        <w:ind w:firstLine="400"/>
        <w:rPr>
          <w:rFonts w:ascii="宋体" w:hAnsi="宋体" w:cs="宋体"/>
          <w:bCs/>
          <w:spacing w:val="20"/>
          <w:sz w:val="36"/>
          <w:szCs w:val="36"/>
        </w:rPr>
      </w:pPr>
    </w:p>
    <w:p w14:paraId="5A70C6F0">
      <w:pPr>
        <w:pStyle w:val="19"/>
        <w:ind w:firstLine="400"/>
        <w:rPr>
          <w:rFonts w:ascii="宋体" w:hAnsi="宋体" w:cs="宋体"/>
          <w:bCs/>
          <w:spacing w:val="20"/>
          <w:sz w:val="36"/>
          <w:szCs w:val="36"/>
        </w:rPr>
      </w:pPr>
    </w:p>
    <w:bookmarkEnd w:id="217"/>
    <w:bookmarkEnd w:id="218"/>
    <w:p w14:paraId="3CB2596D">
      <w:pPr>
        <w:pStyle w:val="4"/>
        <w:spacing w:before="240" w:after="240"/>
        <w:ind w:firstLine="0" w:firstLineChars="0"/>
        <w:jc w:val="center"/>
        <w:rPr>
          <w:rFonts w:ascii="宋体" w:hAnsi="宋体" w:eastAsia="宋体" w:cs="宋体"/>
          <w:sz w:val="32"/>
          <w:szCs w:val="32"/>
        </w:rPr>
      </w:pPr>
      <w:bookmarkStart w:id="222" w:name="_Toc493955976"/>
      <w:bookmarkStart w:id="223" w:name="_Toc1654"/>
      <w:bookmarkStart w:id="224" w:name="_Toc25613"/>
      <w:bookmarkStart w:id="225" w:name="_Toc493957184"/>
      <w:bookmarkStart w:id="226" w:name="_Toc69635465"/>
      <w:r>
        <w:rPr>
          <w:rFonts w:hint="eastAsia" w:ascii="宋体" w:hAnsi="宋体" w:eastAsia="宋体" w:cs="宋体"/>
          <w:sz w:val="32"/>
          <w:szCs w:val="32"/>
        </w:rPr>
        <w:t>1、</w:t>
      </w:r>
      <w:bookmarkEnd w:id="222"/>
      <w:bookmarkEnd w:id="223"/>
      <w:bookmarkEnd w:id="224"/>
      <w:r>
        <w:rPr>
          <w:rFonts w:hint="eastAsia" w:ascii="宋体" w:hAnsi="宋体" w:eastAsia="宋体" w:cs="宋体"/>
          <w:sz w:val="32"/>
          <w:szCs w:val="32"/>
        </w:rPr>
        <w:t>营业执照扫描件</w:t>
      </w:r>
    </w:p>
    <w:p w14:paraId="7A0A8E16">
      <w:pPr>
        <w:spacing w:line="360" w:lineRule="auto"/>
        <w:rPr>
          <w:rFonts w:ascii="宋体" w:hAnsi="宋体" w:cs="宋体"/>
          <w:sz w:val="24"/>
        </w:rPr>
      </w:pPr>
      <w:r>
        <w:rPr>
          <w:rFonts w:hint="eastAsia" w:ascii="宋体" w:hAnsi="宋体" w:cs="宋体"/>
          <w:sz w:val="24"/>
        </w:rPr>
        <w:t>要求：</w:t>
      </w:r>
    </w:p>
    <w:p w14:paraId="05BDE9A9">
      <w:pPr>
        <w:spacing w:line="360" w:lineRule="auto"/>
        <w:rPr>
          <w:rFonts w:ascii="宋体" w:hAnsi="宋体" w:cs="宋体"/>
          <w:sz w:val="24"/>
        </w:rPr>
      </w:pPr>
      <w:r>
        <w:rPr>
          <w:rFonts w:hint="eastAsia" w:ascii="宋体" w:hAnsi="宋体" w:cs="宋体"/>
          <w:sz w:val="24"/>
        </w:rPr>
        <w:t>1.提供处于有效期之内的营业执照扫描件；</w:t>
      </w:r>
    </w:p>
    <w:p w14:paraId="5D152EED">
      <w:pPr>
        <w:spacing w:line="360" w:lineRule="auto"/>
        <w:rPr>
          <w:rFonts w:ascii="宋体" w:hAnsi="宋体" w:cs="宋体"/>
          <w:sz w:val="24"/>
        </w:rPr>
      </w:pPr>
      <w:r>
        <w:rPr>
          <w:rFonts w:hint="eastAsia" w:ascii="宋体" w:hAnsi="宋体" w:cs="宋体"/>
          <w:sz w:val="24"/>
        </w:rPr>
        <w:t>2.扫描件须加盖公章确认。</w:t>
      </w:r>
    </w:p>
    <w:p w14:paraId="7E339538">
      <w:pPr>
        <w:spacing w:line="360" w:lineRule="auto"/>
        <w:rPr>
          <w:rFonts w:ascii="宋体" w:hAnsi="宋体" w:cs="宋体"/>
          <w:sz w:val="24"/>
        </w:rPr>
      </w:pPr>
    </w:p>
    <w:p w14:paraId="640A6F05">
      <w:pPr>
        <w:spacing w:line="360" w:lineRule="auto"/>
        <w:rPr>
          <w:rFonts w:ascii="宋体" w:hAnsi="宋体" w:cs="宋体"/>
          <w:sz w:val="24"/>
        </w:rPr>
      </w:pPr>
    </w:p>
    <w:p w14:paraId="28D08B13">
      <w:pPr>
        <w:spacing w:line="360" w:lineRule="auto"/>
        <w:rPr>
          <w:rFonts w:ascii="宋体" w:hAnsi="宋体" w:cs="宋体"/>
          <w:sz w:val="24"/>
        </w:rPr>
      </w:pPr>
    </w:p>
    <w:p w14:paraId="3DC15F65">
      <w:pPr>
        <w:spacing w:line="360" w:lineRule="auto"/>
        <w:rPr>
          <w:rFonts w:ascii="宋体" w:hAnsi="宋体" w:cs="宋体"/>
          <w:sz w:val="24"/>
        </w:rPr>
      </w:pPr>
    </w:p>
    <w:p w14:paraId="73151024">
      <w:pPr>
        <w:spacing w:line="360" w:lineRule="auto"/>
        <w:rPr>
          <w:rFonts w:ascii="宋体" w:hAnsi="宋体" w:cs="宋体"/>
          <w:sz w:val="24"/>
        </w:rPr>
      </w:pPr>
    </w:p>
    <w:p w14:paraId="74AFE821">
      <w:pPr>
        <w:spacing w:line="360" w:lineRule="auto"/>
        <w:rPr>
          <w:rFonts w:ascii="宋体" w:hAnsi="宋体" w:cs="宋体"/>
          <w:sz w:val="24"/>
        </w:rPr>
      </w:pPr>
    </w:p>
    <w:p w14:paraId="649C5E97">
      <w:pPr>
        <w:spacing w:line="360" w:lineRule="auto"/>
        <w:rPr>
          <w:rFonts w:ascii="宋体" w:hAnsi="宋体" w:cs="宋体"/>
          <w:sz w:val="24"/>
        </w:rPr>
      </w:pPr>
    </w:p>
    <w:p w14:paraId="1097B937">
      <w:pPr>
        <w:spacing w:line="360" w:lineRule="auto"/>
        <w:rPr>
          <w:rFonts w:ascii="宋体" w:hAnsi="宋体" w:cs="宋体"/>
          <w:sz w:val="24"/>
        </w:rPr>
      </w:pPr>
    </w:p>
    <w:p w14:paraId="33C71230">
      <w:pPr>
        <w:pStyle w:val="90"/>
        <w:rPr>
          <w:rFonts w:ascii="宋体" w:hAnsi="宋体" w:eastAsia="宋体" w:cs="宋体"/>
        </w:rPr>
        <w:sectPr>
          <w:pgSz w:w="11906" w:h="16838"/>
          <w:pgMar w:top="1418" w:right="1418" w:bottom="1418" w:left="1418" w:header="851" w:footer="992" w:gutter="0"/>
          <w:cols w:space="720" w:num="1"/>
          <w:docGrid w:linePitch="312" w:charSpace="0"/>
        </w:sectPr>
      </w:pPr>
      <w:bookmarkStart w:id="227" w:name="_Toc365453487"/>
    </w:p>
    <w:p w14:paraId="678826D0">
      <w:pPr>
        <w:spacing w:line="360" w:lineRule="auto"/>
        <w:jc w:val="center"/>
        <w:rPr>
          <w:rFonts w:ascii="宋体" w:hAnsi="宋体" w:cs="宋体"/>
          <w:b/>
          <w:bCs/>
          <w:sz w:val="32"/>
          <w:szCs w:val="32"/>
        </w:rPr>
      </w:pPr>
      <w:bookmarkStart w:id="228" w:name="_Toc6841"/>
      <w:bookmarkStart w:id="229" w:name="_Toc493955977"/>
      <w:bookmarkStart w:id="230" w:name="_Toc29641"/>
      <w:bookmarkStart w:id="231" w:name="_Toc530551879"/>
      <w:bookmarkStart w:id="232" w:name="_Toc531359045"/>
      <w:bookmarkStart w:id="233" w:name="_Toc18679895"/>
      <w:r>
        <w:rPr>
          <w:rFonts w:hint="eastAsia" w:ascii="宋体" w:hAnsi="宋体" w:cs="宋体"/>
          <w:b/>
          <w:bCs/>
          <w:sz w:val="32"/>
          <w:szCs w:val="32"/>
        </w:rPr>
        <w:t>2、负责人身份证扫描件；若有被委托人的，则还应当提供授权委托书及被委托人的身份证扫描件</w:t>
      </w:r>
    </w:p>
    <w:p w14:paraId="0CE1AFD8">
      <w:pPr>
        <w:spacing w:line="360" w:lineRule="auto"/>
        <w:jc w:val="center"/>
        <w:rPr>
          <w:rFonts w:ascii="宋体" w:hAnsi="宋体" w:cs="宋体"/>
          <w:b/>
          <w:bCs/>
          <w:sz w:val="32"/>
          <w:szCs w:val="32"/>
        </w:rPr>
      </w:pPr>
    </w:p>
    <w:p w14:paraId="38B7ACFA">
      <w:pPr>
        <w:pStyle w:val="4"/>
        <w:spacing w:before="0" w:after="0"/>
        <w:ind w:firstLine="0" w:firstLineChars="0"/>
        <w:jc w:val="center"/>
        <w:rPr>
          <w:rFonts w:ascii="宋体" w:hAnsi="宋体" w:eastAsia="宋体" w:cs="宋体"/>
          <w:sz w:val="32"/>
          <w:szCs w:val="32"/>
        </w:rPr>
      </w:pPr>
      <w:r>
        <w:rPr>
          <w:rFonts w:hint="eastAsia" w:ascii="宋体" w:hAnsi="宋体" w:eastAsia="宋体" w:cs="宋体"/>
          <w:sz w:val="32"/>
          <w:szCs w:val="32"/>
        </w:rPr>
        <w:t>2.1负责人身份证扫描件</w:t>
      </w:r>
    </w:p>
    <w:p w14:paraId="6BF276D0">
      <w:pPr>
        <w:pStyle w:val="5"/>
        <w:ind w:firstLine="0"/>
        <w:rPr>
          <w:rFonts w:ascii="宋体" w:hAnsi="宋体" w:cs="宋体"/>
        </w:rPr>
      </w:pPr>
    </w:p>
    <w:p w14:paraId="31776662">
      <w:pPr>
        <w:spacing w:line="360" w:lineRule="auto"/>
        <w:rPr>
          <w:rFonts w:ascii="宋体" w:hAnsi="宋体" w:cs="宋体"/>
          <w:sz w:val="24"/>
        </w:rPr>
      </w:pPr>
      <w:r>
        <w:rPr>
          <w:rFonts w:hint="eastAsia" w:ascii="宋体" w:hAnsi="宋体" w:cs="宋体"/>
          <w:sz w:val="24"/>
        </w:rPr>
        <w:t>内容要求：</w:t>
      </w:r>
    </w:p>
    <w:p w14:paraId="497EAB68">
      <w:pPr>
        <w:spacing w:line="360" w:lineRule="auto"/>
        <w:rPr>
          <w:rFonts w:ascii="宋体" w:hAnsi="宋体" w:cs="宋体"/>
          <w:sz w:val="24"/>
        </w:rPr>
      </w:pPr>
      <w:r>
        <w:rPr>
          <w:rFonts w:hint="eastAsia" w:ascii="宋体" w:hAnsi="宋体" w:cs="宋体"/>
          <w:sz w:val="24"/>
        </w:rPr>
        <w:t>1.提供处于有效期之内的负责人身份证正、反面扫描件；</w:t>
      </w:r>
    </w:p>
    <w:p w14:paraId="7E6A846F">
      <w:pPr>
        <w:spacing w:line="360" w:lineRule="auto"/>
        <w:rPr>
          <w:rFonts w:ascii="宋体" w:hAnsi="宋体" w:cs="宋体"/>
          <w:sz w:val="24"/>
        </w:rPr>
      </w:pPr>
      <w:r>
        <w:rPr>
          <w:rFonts w:hint="eastAsia" w:ascii="宋体" w:hAnsi="宋体" w:cs="宋体"/>
          <w:sz w:val="24"/>
        </w:rPr>
        <w:t>2.扫描件须加盖公章确认。</w:t>
      </w:r>
    </w:p>
    <w:p w14:paraId="008719F4">
      <w:pPr>
        <w:pStyle w:val="19"/>
        <w:ind w:firstLine="240"/>
        <w:rPr>
          <w:rFonts w:ascii="宋体" w:hAnsi="宋体" w:cs="宋体"/>
          <w:sz w:val="24"/>
        </w:rPr>
      </w:pPr>
    </w:p>
    <w:p w14:paraId="5EC969B8">
      <w:pPr>
        <w:pStyle w:val="19"/>
        <w:ind w:firstLine="240"/>
        <w:rPr>
          <w:rFonts w:ascii="宋体" w:hAnsi="宋体" w:cs="宋体"/>
          <w:sz w:val="24"/>
        </w:rPr>
      </w:pPr>
    </w:p>
    <w:p w14:paraId="716BA207">
      <w:pPr>
        <w:pStyle w:val="19"/>
        <w:ind w:firstLine="240"/>
        <w:rPr>
          <w:rFonts w:ascii="宋体" w:hAnsi="宋体" w:cs="宋体"/>
          <w:sz w:val="24"/>
        </w:rPr>
      </w:pPr>
    </w:p>
    <w:p w14:paraId="12B40BCC">
      <w:pPr>
        <w:pStyle w:val="19"/>
        <w:ind w:firstLine="240"/>
        <w:rPr>
          <w:rFonts w:ascii="宋体" w:hAnsi="宋体" w:cs="宋体"/>
          <w:sz w:val="24"/>
        </w:rPr>
      </w:pPr>
    </w:p>
    <w:p w14:paraId="34A2A732">
      <w:pPr>
        <w:pStyle w:val="19"/>
        <w:ind w:firstLine="240"/>
        <w:rPr>
          <w:rFonts w:ascii="宋体" w:hAnsi="宋体" w:cs="宋体"/>
          <w:sz w:val="24"/>
        </w:rPr>
      </w:pPr>
    </w:p>
    <w:p w14:paraId="02E9FBF9">
      <w:pPr>
        <w:pStyle w:val="19"/>
        <w:ind w:firstLine="240"/>
        <w:rPr>
          <w:rFonts w:ascii="宋体" w:hAnsi="宋体" w:cs="宋体"/>
          <w:sz w:val="24"/>
        </w:rPr>
      </w:pPr>
    </w:p>
    <w:p w14:paraId="6027CD9D">
      <w:pPr>
        <w:pStyle w:val="19"/>
        <w:ind w:firstLine="240"/>
        <w:rPr>
          <w:rFonts w:ascii="宋体" w:hAnsi="宋体" w:cs="宋体"/>
          <w:sz w:val="24"/>
        </w:rPr>
      </w:pPr>
    </w:p>
    <w:p w14:paraId="2C18F69D">
      <w:pPr>
        <w:pStyle w:val="19"/>
        <w:ind w:firstLine="240"/>
        <w:rPr>
          <w:rFonts w:ascii="宋体" w:hAnsi="宋体" w:cs="宋体"/>
          <w:sz w:val="24"/>
        </w:rPr>
      </w:pPr>
    </w:p>
    <w:p w14:paraId="01D5FFE9">
      <w:pPr>
        <w:pStyle w:val="19"/>
        <w:ind w:firstLine="240"/>
        <w:rPr>
          <w:rFonts w:ascii="宋体" w:hAnsi="宋体" w:cs="宋体"/>
          <w:sz w:val="24"/>
        </w:rPr>
      </w:pPr>
    </w:p>
    <w:p w14:paraId="5A757772">
      <w:pPr>
        <w:pStyle w:val="19"/>
        <w:ind w:firstLine="240"/>
        <w:rPr>
          <w:rFonts w:ascii="宋体" w:hAnsi="宋体" w:cs="宋体"/>
          <w:sz w:val="24"/>
        </w:rPr>
      </w:pPr>
    </w:p>
    <w:p w14:paraId="63DD10AA">
      <w:pPr>
        <w:pStyle w:val="19"/>
        <w:ind w:firstLine="240"/>
        <w:rPr>
          <w:rFonts w:ascii="宋体" w:hAnsi="宋体" w:cs="宋体"/>
          <w:sz w:val="24"/>
        </w:rPr>
      </w:pPr>
    </w:p>
    <w:p w14:paraId="69CA4F2D">
      <w:pPr>
        <w:pStyle w:val="19"/>
        <w:ind w:firstLine="240"/>
        <w:rPr>
          <w:rFonts w:ascii="宋体" w:hAnsi="宋体" w:cs="宋体"/>
          <w:sz w:val="24"/>
        </w:rPr>
      </w:pPr>
    </w:p>
    <w:p w14:paraId="41F55EA5">
      <w:pPr>
        <w:pStyle w:val="19"/>
        <w:ind w:firstLine="240"/>
        <w:rPr>
          <w:rFonts w:ascii="宋体" w:hAnsi="宋体" w:cs="宋体"/>
          <w:sz w:val="24"/>
        </w:rPr>
      </w:pPr>
    </w:p>
    <w:p w14:paraId="74160C29">
      <w:pPr>
        <w:pStyle w:val="19"/>
        <w:ind w:firstLine="240"/>
        <w:rPr>
          <w:rFonts w:ascii="宋体" w:hAnsi="宋体" w:cs="宋体"/>
          <w:sz w:val="24"/>
        </w:rPr>
      </w:pPr>
    </w:p>
    <w:p w14:paraId="7F711CEA">
      <w:pPr>
        <w:pStyle w:val="19"/>
        <w:ind w:firstLine="240"/>
        <w:rPr>
          <w:rFonts w:ascii="宋体" w:hAnsi="宋体" w:cs="宋体"/>
          <w:sz w:val="24"/>
        </w:rPr>
      </w:pPr>
    </w:p>
    <w:p w14:paraId="4E3D63D9">
      <w:pPr>
        <w:pStyle w:val="19"/>
        <w:ind w:firstLine="240"/>
        <w:rPr>
          <w:rFonts w:ascii="宋体" w:hAnsi="宋体" w:cs="宋体"/>
          <w:sz w:val="24"/>
        </w:rPr>
      </w:pPr>
    </w:p>
    <w:p w14:paraId="426ACAC3">
      <w:pPr>
        <w:pStyle w:val="19"/>
        <w:ind w:firstLine="240"/>
        <w:rPr>
          <w:rFonts w:ascii="宋体" w:hAnsi="宋体" w:cs="宋体"/>
          <w:sz w:val="24"/>
        </w:rPr>
      </w:pPr>
    </w:p>
    <w:p w14:paraId="1B86F0F0">
      <w:pPr>
        <w:pStyle w:val="19"/>
        <w:ind w:firstLine="240"/>
        <w:rPr>
          <w:rFonts w:ascii="宋体" w:hAnsi="宋体" w:cs="宋体"/>
          <w:sz w:val="24"/>
        </w:rPr>
      </w:pPr>
    </w:p>
    <w:p w14:paraId="54C6726C">
      <w:pPr>
        <w:pStyle w:val="19"/>
        <w:ind w:firstLine="240"/>
        <w:rPr>
          <w:rFonts w:ascii="宋体" w:hAnsi="宋体" w:cs="宋体"/>
          <w:sz w:val="24"/>
        </w:rPr>
      </w:pPr>
    </w:p>
    <w:p w14:paraId="6CB26025">
      <w:pPr>
        <w:pStyle w:val="19"/>
        <w:ind w:firstLine="240"/>
        <w:rPr>
          <w:rFonts w:ascii="宋体" w:hAnsi="宋体" w:cs="宋体"/>
          <w:sz w:val="24"/>
        </w:rPr>
      </w:pPr>
    </w:p>
    <w:p w14:paraId="2B942653">
      <w:pPr>
        <w:pStyle w:val="19"/>
        <w:ind w:firstLine="240"/>
        <w:rPr>
          <w:rFonts w:ascii="宋体" w:hAnsi="宋体" w:cs="宋体"/>
          <w:sz w:val="24"/>
        </w:rPr>
      </w:pPr>
    </w:p>
    <w:p w14:paraId="1F0793FF">
      <w:pPr>
        <w:pStyle w:val="19"/>
        <w:ind w:firstLine="240"/>
        <w:rPr>
          <w:rFonts w:ascii="宋体" w:hAnsi="宋体" w:cs="宋体"/>
          <w:sz w:val="24"/>
        </w:rPr>
      </w:pPr>
    </w:p>
    <w:p w14:paraId="7DC054E2">
      <w:pPr>
        <w:spacing w:line="360" w:lineRule="auto"/>
        <w:jc w:val="center"/>
        <w:rPr>
          <w:rFonts w:ascii="宋体" w:hAnsi="宋体" w:cs="宋体"/>
          <w:b/>
          <w:bCs/>
          <w:sz w:val="32"/>
          <w:szCs w:val="32"/>
        </w:rPr>
      </w:pPr>
      <w:r>
        <w:rPr>
          <w:rFonts w:hint="eastAsia" w:ascii="宋体" w:hAnsi="宋体" w:cs="宋体"/>
          <w:b/>
          <w:bCs/>
          <w:sz w:val="32"/>
          <w:szCs w:val="32"/>
        </w:rPr>
        <w:t>2.2授权委托书</w:t>
      </w:r>
      <w:bookmarkEnd w:id="228"/>
      <w:bookmarkEnd w:id="229"/>
      <w:bookmarkEnd w:id="230"/>
    </w:p>
    <w:p w14:paraId="77AEAAAD">
      <w:pPr>
        <w:pStyle w:val="56"/>
        <w:spacing w:line="440" w:lineRule="exact"/>
        <w:rPr>
          <w:rFonts w:ascii="宋体" w:hAnsi="宋体" w:cs="宋体"/>
          <w:b/>
          <w:sz w:val="24"/>
          <w:szCs w:val="21"/>
        </w:rPr>
      </w:pPr>
      <w:r>
        <w:rPr>
          <w:rFonts w:hint="eastAsia" w:ascii="宋体" w:hAnsi="宋体" w:cs="宋体"/>
          <w:iCs/>
          <w:sz w:val="24"/>
          <w:u w:val="single"/>
        </w:rPr>
        <w:t>（采购人名称）：</w:t>
      </w:r>
    </w:p>
    <w:p w14:paraId="5AE384CB">
      <w:pPr>
        <w:pStyle w:val="56"/>
        <w:autoSpaceDE w:val="0"/>
        <w:autoSpaceDN w:val="0"/>
        <w:spacing w:line="440" w:lineRule="exact"/>
        <w:textAlignment w:val="bottom"/>
        <w:rPr>
          <w:rFonts w:ascii="宋体" w:hAnsi="宋体" w:cs="宋体"/>
          <w:sz w:val="24"/>
          <w:szCs w:val="20"/>
        </w:rPr>
      </w:pPr>
      <w:r>
        <w:rPr>
          <w:rFonts w:hint="eastAsia" w:ascii="宋体" w:hAnsi="宋体" w:cs="宋体"/>
          <w:sz w:val="24"/>
          <w:szCs w:val="20"/>
        </w:rPr>
        <w:t xml:space="preserve">  我</w:t>
      </w:r>
      <w:r>
        <w:rPr>
          <w:rFonts w:hint="eastAsia" w:ascii="宋体" w:hAnsi="宋体" w:cs="宋体"/>
          <w:sz w:val="24"/>
          <w:szCs w:val="20"/>
          <w:u w:val="single"/>
        </w:rPr>
        <w:t xml:space="preserve">              （</w:t>
      </w:r>
      <w:r>
        <w:rPr>
          <w:rFonts w:hint="eastAsia" w:ascii="宋体" w:hAnsi="宋体" w:cs="宋体"/>
          <w:sz w:val="24"/>
          <w:szCs w:val="20"/>
        </w:rPr>
        <w:t>负责人姓名）系（供应商名称）的负责人，现授权委托本单位在职职工（姓名）以我方的名义参加就贵方组织的</w:t>
      </w:r>
      <w:r>
        <w:rPr>
          <w:rFonts w:hint="eastAsia" w:ascii="宋体" w:hAnsi="宋体" w:cs="宋体"/>
          <w:sz w:val="24"/>
          <w:szCs w:val="20"/>
          <w:u w:val="single"/>
        </w:rPr>
        <w:t xml:space="preserve">                         （项目名称）</w:t>
      </w:r>
      <w:r>
        <w:rPr>
          <w:rFonts w:hint="eastAsia" w:ascii="宋体" w:hAnsi="宋体" w:cs="宋体"/>
          <w:sz w:val="24"/>
          <w:szCs w:val="20"/>
        </w:rPr>
        <w:t>（项目编号：</w:t>
      </w:r>
      <w:r>
        <w:rPr>
          <w:rFonts w:hint="eastAsia" w:ascii="宋体" w:hAnsi="宋体" w:cs="宋体"/>
          <w:sz w:val="24"/>
          <w:szCs w:val="20"/>
          <w:u w:val="single"/>
        </w:rPr>
        <w:t>　　　　</w:t>
      </w:r>
      <w:r>
        <w:rPr>
          <w:rFonts w:hint="eastAsia" w:ascii="宋体" w:hAnsi="宋体" w:cs="宋体"/>
          <w:sz w:val="24"/>
          <w:szCs w:val="20"/>
        </w:rPr>
        <w:t>）的投标活动，并代表我方全权办理针对上述项目的磋商、开标、评审、签约等具体事务和签署相关文件。</w:t>
      </w:r>
    </w:p>
    <w:p w14:paraId="25729C0E">
      <w:pPr>
        <w:pStyle w:val="56"/>
        <w:autoSpaceDE w:val="0"/>
        <w:autoSpaceDN w:val="0"/>
        <w:spacing w:line="440" w:lineRule="exact"/>
        <w:textAlignment w:val="bottom"/>
        <w:rPr>
          <w:rFonts w:ascii="宋体" w:hAnsi="宋体" w:cs="宋体"/>
          <w:sz w:val="24"/>
          <w:szCs w:val="20"/>
        </w:rPr>
      </w:pPr>
      <w:r>
        <w:rPr>
          <w:rFonts w:hint="eastAsia" w:ascii="宋体" w:hAnsi="宋体" w:cs="宋体"/>
          <w:sz w:val="24"/>
          <w:szCs w:val="20"/>
        </w:rPr>
        <w:t xml:space="preserve">    我方对被委托人的签字或盖章事项负全部责任。</w:t>
      </w:r>
    </w:p>
    <w:p w14:paraId="2D7F8FEE">
      <w:pPr>
        <w:pStyle w:val="56"/>
        <w:spacing w:line="440" w:lineRule="exact"/>
        <w:ind w:firstLine="480"/>
        <w:rPr>
          <w:rFonts w:ascii="宋体" w:hAnsi="宋体" w:cs="宋体"/>
          <w:sz w:val="24"/>
          <w:szCs w:val="21"/>
        </w:rPr>
      </w:pPr>
      <w:r>
        <w:rPr>
          <w:rFonts w:hint="eastAsia" w:ascii="宋体" w:hAnsi="宋体" w:cs="宋体"/>
          <w:sz w:val="24"/>
          <w:szCs w:val="21"/>
        </w:rPr>
        <w:t>本授权书自签署之日起生效，在撤销授权的书面通知送达贵方以前，本授权委托书一直有效。被委托人在授权书有效期内签署的所有文件不因授权的撤销而失效。</w:t>
      </w:r>
    </w:p>
    <w:p w14:paraId="6F3DA0CE">
      <w:pPr>
        <w:pStyle w:val="56"/>
        <w:spacing w:line="440" w:lineRule="exact"/>
        <w:ind w:firstLine="480"/>
        <w:rPr>
          <w:rFonts w:ascii="宋体" w:hAnsi="宋体" w:cs="宋体"/>
          <w:sz w:val="24"/>
          <w:szCs w:val="21"/>
        </w:rPr>
      </w:pPr>
      <w:r>
        <w:rPr>
          <w:rFonts w:hint="eastAsia" w:ascii="宋体" w:hAnsi="宋体" w:cs="宋体"/>
          <w:sz w:val="24"/>
          <w:szCs w:val="21"/>
        </w:rPr>
        <w:t>被委托人无转委托权，特此声明。</w:t>
      </w:r>
    </w:p>
    <w:p w14:paraId="30E611A5">
      <w:pPr>
        <w:pStyle w:val="56"/>
        <w:spacing w:line="440" w:lineRule="exact"/>
        <w:ind w:firstLine="480"/>
        <w:rPr>
          <w:rFonts w:ascii="宋体" w:hAnsi="宋体" w:cs="宋体"/>
          <w:sz w:val="24"/>
          <w:szCs w:val="21"/>
        </w:rPr>
      </w:pPr>
    </w:p>
    <w:p w14:paraId="14BBB480">
      <w:pPr>
        <w:pStyle w:val="55"/>
        <w:spacing w:line="360" w:lineRule="auto"/>
        <w:ind w:firstLine="4480" w:firstLineChars="1600"/>
        <w:rPr>
          <w:rFonts w:hAnsi="宋体" w:cs="宋体"/>
          <w:spacing w:val="20"/>
          <w:sz w:val="24"/>
          <w:u w:val="single"/>
        </w:rPr>
      </w:pPr>
      <w:r>
        <w:rPr>
          <w:rFonts w:hint="eastAsia" w:hAnsi="宋体" w:cs="宋体"/>
          <w:spacing w:val="20"/>
          <w:sz w:val="24"/>
        </w:rPr>
        <w:t>供应商盖章：</w:t>
      </w:r>
    </w:p>
    <w:p w14:paraId="7AB3DF32">
      <w:pPr>
        <w:pStyle w:val="56"/>
        <w:spacing w:line="360" w:lineRule="auto"/>
        <w:ind w:firstLine="4480" w:firstLineChars="1600"/>
        <w:rPr>
          <w:rFonts w:ascii="宋体" w:hAnsi="宋体" w:cs="宋体"/>
          <w:spacing w:val="20"/>
          <w:sz w:val="24"/>
          <w:u w:val="single"/>
        </w:rPr>
      </w:pPr>
      <w:r>
        <w:rPr>
          <w:rFonts w:hint="eastAsia" w:ascii="宋体" w:hAnsi="宋体" w:cs="宋体"/>
          <w:spacing w:val="20"/>
          <w:sz w:val="24"/>
        </w:rPr>
        <w:t>日     期：</w:t>
      </w:r>
    </w:p>
    <w:p w14:paraId="5018C2BF">
      <w:pPr>
        <w:pStyle w:val="56"/>
        <w:spacing w:line="440" w:lineRule="exact"/>
        <w:rPr>
          <w:rFonts w:ascii="宋体" w:hAnsi="宋体" w:cs="宋体"/>
          <w:sz w:val="24"/>
          <w:szCs w:val="21"/>
        </w:rPr>
      </w:pPr>
      <w:r>
        <w:rPr>
          <w:rFonts w:hint="eastAsia" w:ascii="宋体" w:hAnsi="宋体" w:cs="宋体"/>
          <w:sz w:val="24"/>
          <w:szCs w:val="21"/>
        </w:rPr>
        <w:t>_____________________________________________________________________</w:t>
      </w:r>
    </w:p>
    <w:p w14:paraId="25EFA425">
      <w:pPr>
        <w:pStyle w:val="56"/>
        <w:spacing w:line="440" w:lineRule="exact"/>
        <w:ind w:firstLine="480"/>
        <w:rPr>
          <w:rFonts w:ascii="宋体" w:hAnsi="宋体" w:cs="宋体"/>
          <w:sz w:val="24"/>
          <w:szCs w:val="21"/>
        </w:rPr>
      </w:pPr>
      <w:r>
        <w:rPr>
          <w:rFonts w:hint="eastAsia" w:ascii="宋体" w:hAnsi="宋体" w:cs="宋体"/>
          <w:sz w:val="24"/>
          <w:szCs w:val="21"/>
        </w:rPr>
        <w:t>附：被委托人工作单位：</w:t>
      </w:r>
      <w:r>
        <w:rPr>
          <w:rFonts w:hint="eastAsia" w:ascii="宋体" w:hAnsi="宋体" w:cs="宋体"/>
          <w:sz w:val="24"/>
          <w:szCs w:val="21"/>
        </w:rPr>
        <w:tab/>
      </w:r>
      <w:r>
        <w:rPr>
          <w:rFonts w:hint="eastAsia" w:ascii="宋体" w:hAnsi="宋体" w:cs="宋体"/>
          <w:sz w:val="24"/>
          <w:szCs w:val="21"/>
        </w:rPr>
        <w:tab/>
      </w:r>
      <w:r>
        <w:rPr>
          <w:rFonts w:hint="eastAsia" w:ascii="宋体" w:hAnsi="宋体" w:cs="宋体"/>
          <w:sz w:val="24"/>
          <w:szCs w:val="21"/>
        </w:rPr>
        <w:tab/>
      </w:r>
      <w:r>
        <w:rPr>
          <w:rFonts w:hint="eastAsia" w:ascii="宋体" w:hAnsi="宋体" w:cs="宋体"/>
          <w:sz w:val="24"/>
          <w:szCs w:val="21"/>
        </w:rPr>
        <w:tab/>
      </w:r>
      <w:r>
        <w:rPr>
          <w:rFonts w:hint="eastAsia" w:ascii="宋体" w:hAnsi="宋体" w:cs="宋体"/>
          <w:sz w:val="24"/>
          <w:szCs w:val="21"/>
        </w:rPr>
        <w:tab/>
      </w:r>
      <w:r>
        <w:rPr>
          <w:rFonts w:hint="eastAsia" w:ascii="宋体" w:hAnsi="宋体" w:cs="宋体"/>
          <w:sz w:val="24"/>
          <w:szCs w:val="21"/>
        </w:rPr>
        <w:t xml:space="preserve">职务： </w:t>
      </w:r>
    </w:p>
    <w:p w14:paraId="60711461">
      <w:pPr>
        <w:pStyle w:val="56"/>
        <w:spacing w:line="440" w:lineRule="exact"/>
        <w:ind w:firstLine="480"/>
        <w:rPr>
          <w:rFonts w:ascii="宋体" w:hAnsi="宋体" w:cs="宋体"/>
          <w:sz w:val="24"/>
          <w:szCs w:val="21"/>
        </w:rPr>
      </w:pPr>
      <w:r>
        <w:rPr>
          <w:rFonts w:hint="eastAsia" w:ascii="宋体" w:hAnsi="宋体" w:cs="宋体"/>
          <w:sz w:val="24"/>
          <w:szCs w:val="21"/>
        </w:rPr>
        <w:t xml:space="preserve">    身份证号码：　　　　　　　　　　</w:t>
      </w:r>
      <w:r>
        <w:rPr>
          <w:rFonts w:hint="eastAsia" w:ascii="宋体" w:hAnsi="宋体" w:cs="宋体"/>
          <w:sz w:val="24"/>
          <w:szCs w:val="21"/>
        </w:rPr>
        <w:tab/>
      </w:r>
      <w:r>
        <w:rPr>
          <w:rFonts w:hint="eastAsia" w:ascii="宋体" w:hAnsi="宋体" w:cs="宋体"/>
          <w:sz w:val="24"/>
          <w:szCs w:val="21"/>
        </w:rPr>
        <w:t xml:space="preserve">性别：　    </w:t>
      </w:r>
    </w:p>
    <w:p w14:paraId="0EC7C9BB">
      <w:pPr>
        <w:pStyle w:val="56"/>
        <w:spacing w:line="360" w:lineRule="auto"/>
        <w:ind w:firstLine="420"/>
        <w:rPr>
          <w:rFonts w:ascii="宋体" w:hAnsi="宋体" w:cs="宋体"/>
          <w:b/>
          <w:sz w:val="24"/>
          <w:szCs w:val="21"/>
        </w:rPr>
      </w:pPr>
    </w:p>
    <w:p w14:paraId="728F7C62">
      <w:pPr>
        <w:pStyle w:val="56"/>
        <w:spacing w:line="360" w:lineRule="auto"/>
        <w:rPr>
          <w:rFonts w:ascii="宋体" w:hAnsi="宋体" w:cs="宋体"/>
          <w:sz w:val="24"/>
          <w:szCs w:val="21"/>
        </w:rPr>
      </w:pPr>
      <w:r>
        <w:rPr>
          <w:rFonts w:hint="eastAsia" w:ascii="宋体" w:hAnsi="宋体" w:cs="宋体"/>
          <w:sz w:val="24"/>
          <w:szCs w:val="21"/>
        </w:rPr>
        <w:t>▲注：</w:t>
      </w:r>
    </w:p>
    <w:p w14:paraId="419EFB33">
      <w:pPr>
        <w:pStyle w:val="56"/>
        <w:spacing w:line="360" w:lineRule="auto"/>
        <w:ind w:firstLine="480" w:firstLineChars="200"/>
        <w:rPr>
          <w:rFonts w:ascii="宋体" w:hAnsi="宋体" w:cs="宋体"/>
          <w:sz w:val="24"/>
          <w:szCs w:val="21"/>
        </w:rPr>
      </w:pPr>
      <w:r>
        <w:rPr>
          <w:rFonts w:hint="eastAsia" w:ascii="宋体" w:hAnsi="宋体" w:cs="宋体"/>
          <w:sz w:val="24"/>
          <w:szCs w:val="21"/>
        </w:rPr>
        <w:t>1.供应商为法人企业的，其负责人为其法定代表人；供应商为其他组织的，其负责人为法律、行政法规规定代表单位行使职权的主要负责人；供应商为自然人的，其负责人为自然人本人。</w:t>
      </w:r>
    </w:p>
    <w:p w14:paraId="75EDCB67">
      <w:pPr>
        <w:pStyle w:val="56"/>
        <w:spacing w:line="360" w:lineRule="auto"/>
        <w:ind w:firstLine="480" w:firstLineChars="200"/>
        <w:rPr>
          <w:rFonts w:ascii="宋体" w:hAnsi="宋体" w:cs="宋体"/>
          <w:sz w:val="24"/>
          <w:szCs w:val="21"/>
        </w:rPr>
      </w:pPr>
      <w:r>
        <w:rPr>
          <w:rFonts w:hint="eastAsia" w:ascii="宋体" w:hAnsi="宋体" w:cs="宋体"/>
          <w:sz w:val="24"/>
          <w:szCs w:val="21"/>
        </w:rPr>
        <w:t>2.委托人为上述条款中的负责人。</w:t>
      </w:r>
    </w:p>
    <w:p w14:paraId="04F1D81A">
      <w:pPr>
        <w:pStyle w:val="56"/>
        <w:spacing w:line="360" w:lineRule="auto"/>
        <w:ind w:firstLine="480" w:firstLineChars="200"/>
        <w:rPr>
          <w:rFonts w:ascii="宋体" w:hAnsi="宋体" w:cs="宋体"/>
          <w:sz w:val="24"/>
          <w:szCs w:val="21"/>
        </w:rPr>
      </w:pPr>
      <w:r>
        <w:rPr>
          <w:rFonts w:hint="eastAsia" w:ascii="宋体" w:hAnsi="宋体" w:cs="宋体"/>
          <w:sz w:val="24"/>
          <w:szCs w:val="21"/>
        </w:rPr>
        <w:t>3.本“授权委托书”需附负责人、被委托人身份证件扫描件，如扫描件不清晰或错误的，后果由供应商承担。</w:t>
      </w:r>
    </w:p>
    <w:p w14:paraId="1A076AEB">
      <w:pPr>
        <w:pStyle w:val="56"/>
        <w:spacing w:line="360" w:lineRule="auto"/>
        <w:ind w:firstLine="480" w:firstLineChars="200"/>
        <w:rPr>
          <w:rFonts w:ascii="宋体" w:hAnsi="宋体" w:cs="宋体"/>
          <w:sz w:val="24"/>
          <w:szCs w:val="21"/>
        </w:rPr>
      </w:pPr>
      <w:r>
        <w:rPr>
          <w:rFonts w:hint="eastAsia" w:ascii="宋体" w:hAnsi="宋体" w:cs="宋体"/>
          <w:sz w:val="24"/>
          <w:szCs w:val="21"/>
        </w:rPr>
        <w:t>4. 若是负责人参会的，不需要提供此授权委托书。</w:t>
      </w:r>
    </w:p>
    <w:p w14:paraId="288DB420">
      <w:pPr>
        <w:pStyle w:val="90"/>
        <w:rPr>
          <w:rFonts w:ascii="宋体" w:hAnsi="宋体" w:eastAsia="宋体" w:cs="宋体"/>
        </w:rPr>
        <w:sectPr>
          <w:pgSz w:w="11906" w:h="16838"/>
          <w:pgMar w:top="1418" w:right="1418" w:bottom="1418" w:left="1418" w:header="851" w:footer="992" w:gutter="0"/>
          <w:cols w:space="720" w:num="1"/>
          <w:docGrid w:linePitch="312" w:charSpace="0"/>
        </w:sectPr>
      </w:pPr>
    </w:p>
    <w:p w14:paraId="0C02819B">
      <w:pPr>
        <w:pStyle w:val="55"/>
        <w:spacing w:line="440" w:lineRule="exact"/>
        <w:rPr>
          <w:rFonts w:hAnsi="宋体" w:cs="宋体"/>
          <w:bCs/>
          <w:sz w:val="24"/>
        </w:rPr>
      </w:pPr>
      <w:r>
        <w:rPr>
          <w:rFonts w:hint="eastAsia" w:hAnsi="宋体" w:cs="宋体"/>
          <w:bCs/>
          <w:sz w:val="24"/>
        </w:rPr>
        <w:t>负责人身份证件扫描件：</w:t>
      </w:r>
    </w:p>
    <w:tbl>
      <w:tblPr>
        <w:tblStyle w:val="37"/>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7A73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1211C6F">
            <w:pPr>
              <w:pStyle w:val="55"/>
              <w:spacing w:line="440" w:lineRule="exact"/>
              <w:rPr>
                <w:rFonts w:hAnsi="宋体" w:cs="宋体"/>
                <w:bCs/>
                <w:sz w:val="24"/>
              </w:rPr>
            </w:pPr>
            <w:r>
              <w:rPr>
                <w:rFonts w:hint="eastAsia" w:hAnsi="宋体" w:cs="宋体"/>
                <w:bCs/>
                <w:sz w:val="24"/>
              </w:rPr>
              <w:t>正面：                                 反面：</w:t>
            </w:r>
          </w:p>
          <w:p w14:paraId="3579E0DB">
            <w:pPr>
              <w:pStyle w:val="55"/>
              <w:spacing w:line="440" w:lineRule="exact"/>
              <w:rPr>
                <w:rFonts w:hAnsi="宋体" w:cs="宋体"/>
                <w:bCs/>
                <w:sz w:val="24"/>
              </w:rPr>
            </w:pPr>
          </w:p>
        </w:tc>
      </w:tr>
    </w:tbl>
    <w:p w14:paraId="6498FB55">
      <w:pPr>
        <w:pStyle w:val="55"/>
        <w:spacing w:line="440" w:lineRule="exact"/>
        <w:rPr>
          <w:rFonts w:hAnsi="宋体" w:cs="宋体"/>
          <w:bCs/>
          <w:sz w:val="24"/>
        </w:rPr>
      </w:pPr>
      <w:r>
        <w:rPr>
          <w:rFonts w:hint="eastAsia" w:hAnsi="宋体" w:cs="宋体"/>
          <w:bCs/>
          <w:sz w:val="24"/>
        </w:rPr>
        <w:t>被委托人身份证件扫描件：</w:t>
      </w:r>
    </w:p>
    <w:tbl>
      <w:tblPr>
        <w:tblStyle w:val="37"/>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9D49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E8E1478">
            <w:pPr>
              <w:pStyle w:val="55"/>
              <w:spacing w:line="440" w:lineRule="exact"/>
              <w:rPr>
                <w:rFonts w:hAnsi="宋体" w:cs="宋体"/>
                <w:bCs/>
                <w:sz w:val="24"/>
              </w:rPr>
            </w:pPr>
            <w:r>
              <w:rPr>
                <w:rFonts w:hint="eastAsia" w:hAnsi="宋体" w:cs="宋体"/>
                <w:bCs/>
                <w:sz w:val="24"/>
              </w:rPr>
              <w:t>正面：                                 反面：</w:t>
            </w:r>
          </w:p>
          <w:p w14:paraId="2CF7E7BE">
            <w:pPr>
              <w:pStyle w:val="55"/>
              <w:spacing w:line="440" w:lineRule="exact"/>
              <w:rPr>
                <w:rFonts w:hAnsi="宋体" w:cs="宋体"/>
                <w:bCs/>
                <w:sz w:val="24"/>
              </w:rPr>
            </w:pPr>
          </w:p>
        </w:tc>
      </w:tr>
    </w:tbl>
    <w:p w14:paraId="3633B288">
      <w:pPr>
        <w:pStyle w:val="55"/>
        <w:spacing w:line="360" w:lineRule="auto"/>
        <w:ind w:firstLine="4480" w:firstLineChars="1600"/>
        <w:rPr>
          <w:rFonts w:hAnsi="宋体" w:cs="宋体"/>
          <w:spacing w:val="20"/>
          <w:sz w:val="24"/>
        </w:rPr>
      </w:pPr>
    </w:p>
    <w:p w14:paraId="51D88D20">
      <w:pPr>
        <w:pStyle w:val="55"/>
        <w:spacing w:line="360" w:lineRule="auto"/>
        <w:ind w:firstLine="4480" w:firstLineChars="1600"/>
        <w:rPr>
          <w:rFonts w:hAnsi="宋体" w:cs="宋体"/>
          <w:spacing w:val="20"/>
          <w:sz w:val="24"/>
          <w:u w:val="single"/>
        </w:rPr>
      </w:pPr>
      <w:r>
        <w:rPr>
          <w:rFonts w:hint="eastAsia" w:hAnsi="宋体" w:cs="宋体"/>
          <w:spacing w:val="20"/>
          <w:sz w:val="24"/>
        </w:rPr>
        <w:t>供应商盖章：</w:t>
      </w:r>
    </w:p>
    <w:p w14:paraId="67DF7223">
      <w:pPr>
        <w:pStyle w:val="55"/>
        <w:spacing w:line="360" w:lineRule="auto"/>
        <w:ind w:firstLine="4480" w:firstLineChars="1600"/>
        <w:rPr>
          <w:rFonts w:hAnsi="宋体" w:cs="宋体"/>
          <w:spacing w:val="20"/>
          <w:sz w:val="24"/>
          <w:u w:val="single"/>
        </w:rPr>
      </w:pPr>
      <w:r>
        <w:rPr>
          <w:rFonts w:hint="eastAsia" w:hAnsi="宋体" w:cs="宋体"/>
          <w:spacing w:val="20"/>
          <w:sz w:val="24"/>
        </w:rPr>
        <w:t>日     期：</w:t>
      </w:r>
    </w:p>
    <w:p w14:paraId="53A27A51">
      <w:pPr>
        <w:pStyle w:val="55"/>
        <w:spacing w:line="360" w:lineRule="auto"/>
        <w:ind w:firstLine="4480" w:firstLineChars="1600"/>
        <w:rPr>
          <w:rFonts w:hAnsi="宋体" w:cs="宋体"/>
          <w:spacing w:val="20"/>
          <w:sz w:val="24"/>
          <w:u w:val="single"/>
        </w:rPr>
      </w:pPr>
    </w:p>
    <w:p w14:paraId="0BFE43FC">
      <w:pPr>
        <w:pStyle w:val="55"/>
        <w:spacing w:line="360" w:lineRule="auto"/>
        <w:ind w:firstLine="4480" w:firstLineChars="1600"/>
        <w:rPr>
          <w:rFonts w:hAnsi="宋体" w:cs="宋体"/>
          <w:spacing w:val="20"/>
          <w:sz w:val="24"/>
          <w:u w:val="single"/>
        </w:rPr>
      </w:pPr>
    </w:p>
    <w:p w14:paraId="39E6EC33">
      <w:pPr>
        <w:pStyle w:val="55"/>
        <w:spacing w:line="360" w:lineRule="auto"/>
        <w:ind w:firstLine="4480" w:firstLineChars="1600"/>
        <w:rPr>
          <w:rFonts w:hAnsi="宋体" w:cs="宋体"/>
          <w:spacing w:val="20"/>
          <w:sz w:val="24"/>
          <w:u w:val="single"/>
        </w:rPr>
      </w:pPr>
    </w:p>
    <w:p w14:paraId="3F7DBE94">
      <w:pPr>
        <w:pStyle w:val="4"/>
        <w:spacing w:before="0" w:after="0"/>
        <w:ind w:firstLine="0" w:firstLineChars="0"/>
        <w:jc w:val="center"/>
        <w:rPr>
          <w:rFonts w:ascii="宋体" w:hAnsi="宋体" w:eastAsia="宋体" w:cs="宋体"/>
          <w:sz w:val="32"/>
          <w:szCs w:val="32"/>
        </w:rPr>
      </w:pPr>
      <w:r>
        <w:rPr>
          <w:rFonts w:hint="eastAsia" w:ascii="宋体" w:hAnsi="宋体" w:eastAsia="宋体" w:cs="宋体"/>
          <w:sz w:val="32"/>
          <w:szCs w:val="32"/>
        </w:rPr>
        <w:t>3、</w:t>
      </w:r>
      <w:bookmarkEnd w:id="231"/>
      <w:bookmarkEnd w:id="232"/>
      <w:bookmarkEnd w:id="233"/>
      <w:r>
        <w:rPr>
          <w:rFonts w:hint="eastAsia" w:ascii="宋体" w:hAnsi="宋体" w:eastAsia="宋体" w:cs="宋体"/>
          <w:sz w:val="32"/>
          <w:szCs w:val="32"/>
        </w:rPr>
        <w:t>具有良好的财务会计制度、依法缴纳税收和社会保障资金的承诺函</w:t>
      </w:r>
    </w:p>
    <w:p w14:paraId="6E5BAFEF">
      <w:pPr>
        <w:pStyle w:val="5"/>
        <w:spacing w:line="360" w:lineRule="auto"/>
        <w:ind w:firstLine="0"/>
        <w:jc w:val="left"/>
        <w:rPr>
          <w:rFonts w:ascii="宋体" w:hAnsi="宋体" w:cs="宋体"/>
          <w:sz w:val="24"/>
          <w:szCs w:val="24"/>
        </w:rPr>
      </w:pPr>
    </w:p>
    <w:p w14:paraId="7FE345ED">
      <w:pPr>
        <w:pStyle w:val="83"/>
        <w:spacing w:line="360" w:lineRule="auto"/>
        <w:rPr>
          <w:rFonts w:ascii="宋体" w:hAnsi="宋体" w:cs="宋体"/>
          <w:iCs/>
          <w:sz w:val="24"/>
          <w:u w:val="single"/>
        </w:rPr>
      </w:pPr>
      <w:r>
        <w:rPr>
          <w:rFonts w:hint="eastAsia" w:ascii="宋体" w:hAnsi="宋体" w:cs="宋体"/>
          <w:iCs/>
          <w:sz w:val="24"/>
          <w:u w:val="single"/>
        </w:rPr>
        <w:t>（采购人名称）：</w:t>
      </w:r>
    </w:p>
    <w:p w14:paraId="698F5C00">
      <w:pPr>
        <w:pStyle w:val="5"/>
        <w:spacing w:line="360" w:lineRule="auto"/>
        <w:ind w:firstLine="504" w:firstLineChars="200"/>
        <w:jc w:val="left"/>
        <w:rPr>
          <w:rFonts w:ascii="宋体" w:hAnsi="宋体" w:cs="宋体"/>
          <w:iCs/>
          <w:sz w:val="24"/>
          <w:szCs w:val="24"/>
        </w:rPr>
      </w:pPr>
      <w:r>
        <w:rPr>
          <w:rFonts w:hint="eastAsia" w:ascii="宋体" w:hAnsi="宋体" w:cs="宋体"/>
          <w:iCs/>
          <w:spacing w:val="6"/>
          <w:sz w:val="24"/>
          <w:szCs w:val="24"/>
        </w:rPr>
        <w:t>我方参与的</w:t>
      </w:r>
      <w:r>
        <w:rPr>
          <w:rFonts w:hint="eastAsia" w:ascii="宋体" w:hAnsi="宋体" w:cs="宋体"/>
          <w:iCs/>
          <w:sz w:val="24"/>
          <w:szCs w:val="24"/>
          <w:u w:val="single"/>
        </w:rPr>
        <w:t xml:space="preserve">（项目名称）（项目编号） </w:t>
      </w:r>
      <w:r>
        <w:rPr>
          <w:rFonts w:hint="eastAsia" w:ascii="宋体" w:hAnsi="宋体" w:cs="宋体"/>
          <w:iCs/>
          <w:spacing w:val="6"/>
          <w:sz w:val="24"/>
          <w:szCs w:val="24"/>
        </w:rPr>
        <w:t>的投标活动，我方郑重承诺，我方具有良好的财务会计制度、依法缴纳税收和社会保障资金，不偷逃税款和逃避缴纳社会保障资金。如有虚假，招标人可取消我方任何资格（投标/中标/签订合同），我方对此无任何异议。</w:t>
      </w:r>
    </w:p>
    <w:p w14:paraId="38FE4F1C">
      <w:pPr>
        <w:pStyle w:val="83"/>
        <w:spacing w:line="360" w:lineRule="auto"/>
        <w:ind w:firstLine="504" w:firstLineChars="200"/>
        <w:rPr>
          <w:rFonts w:ascii="宋体" w:hAnsi="宋体" w:cs="宋体"/>
          <w:iCs/>
          <w:spacing w:val="6"/>
          <w:sz w:val="24"/>
        </w:rPr>
      </w:pPr>
    </w:p>
    <w:p w14:paraId="62398446">
      <w:pPr>
        <w:pStyle w:val="83"/>
        <w:spacing w:line="360" w:lineRule="auto"/>
        <w:ind w:firstLine="504" w:firstLineChars="200"/>
        <w:rPr>
          <w:rFonts w:ascii="宋体" w:hAnsi="宋体" w:cs="宋体"/>
          <w:iCs/>
          <w:spacing w:val="6"/>
          <w:sz w:val="24"/>
        </w:rPr>
      </w:pPr>
      <w:r>
        <w:rPr>
          <w:rFonts w:hint="eastAsia" w:ascii="宋体" w:hAnsi="宋体" w:cs="宋体"/>
          <w:iCs/>
          <w:spacing w:val="6"/>
          <w:sz w:val="24"/>
        </w:rPr>
        <w:t>特此承诺！</w:t>
      </w:r>
    </w:p>
    <w:p w14:paraId="783612C7">
      <w:pPr>
        <w:pStyle w:val="83"/>
        <w:spacing w:line="360" w:lineRule="auto"/>
        <w:ind w:firstLine="504" w:firstLineChars="200"/>
        <w:rPr>
          <w:rFonts w:ascii="宋体" w:hAnsi="宋体" w:cs="宋体"/>
          <w:iCs/>
          <w:spacing w:val="6"/>
          <w:sz w:val="24"/>
        </w:rPr>
      </w:pPr>
    </w:p>
    <w:p w14:paraId="6CCD058C">
      <w:pPr>
        <w:pStyle w:val="55"/>
        <w:spacing w:line="360" w:lineRule="auto"/>
        <w:ind w:firstLine="4480" w:firstLineChars="1600"/>
        <w:rPr>
          <w:rFonts w:hAnsi="宋体" w:cs="宋体"/>
          <w:spacing w:val="20"/>
          <w:sz w:val="24"/>
          <w:u w:val="single"/>
        </w:rPr>
      </w:pPr>
      <w:r>
        <w:rPr>
          <w:rFonts w:hint="eastAsia" w:hAnsi="宋体" w:cs="宋体"/>
          <w:spacing w:val="20"/>
          <w:sz w:val="24"/>
        </w:rPr>
        <w:t>供应商盖章：</w:t>
      </w:r>
    </w:p>
    <w:p w14:paraId="560603D1">
      <w:pPr>
        <w:pStyle w:val="216"/>
        <w:spacing w:line="360" w:lineRule="auto"/>
        <w:ind w:firstLine="4480" w:firstLineChars="1600"/>
        <w:rPr>
          <w:rFonts w:ascii="宋体" w:hAnsi="宋体" w:cs="宋体"/>
          <w:bCs/>
          <w:iCs/>
          <w:sz w:val="24"/>
          <w:szCs w:val="24"/>
        </w:rPr>
      </w:pPr>
      <w:r>
        <w:rPr>
          <w:rFonts w:hint="eastAsia" w:ascii="宋体" w:hAnsi="宋体" w:cs="宋体"/>
          <w:spacing w:val="20"/>
          <w:sz w:val="24"/>
        </w:rPr>
        <w:t>日     期：</w:t>
      </w:r>
    </w:p>
    <w:p w14:paraId="21918456">
      <w:pPr>
        <w:pStyle w:val="216"/>
        <w:spacing w:line="360" w:lineRule="auto"/>
        <w:ind w:firstLine="480" w:firstLineChars="200"/>
        <w:rPr>
          <w:rFonts w:ascii="宋体" w:hAnsi="宋体" w:cs="宋体"/>
          <w:bCs/>
          <w:iCs/>
          <w:sz w:val="24"/>
          <w:szCs w:val="24"/>
        </w:rPr>
        <w:sectPr>
          <w:pgSz w:w="11906" w:h="16838"/>
          <w:pgMar w:top="1440" w:right="1440" w:bottom="1440" w:left="1440" w:header="851" w:footer="851" w:gutter="0"/>
          <w:cols w:space="720" w:num="1"/>
          <w:docGrid w:linePitch="312" w:charSpace="0"/>
        </w:sectPr>
      </w:pPr>
    </w:p>
    <w:p w14:paraId="492D4EDF">
      <w:pPr>
        <w:pStyle w:val="4"/>
        <w:spacing w:before="0" w:after="0"/>
        <w:ind w:firstLine="0" w:firstLineChars="0"/>
        <w:jc w:val="center"/>
        <w:rPr>
          <w:rFonts w:ascii="宋体" w:hAnsi="宋体" w:eastAsia="宋体" w:cs="宋体"/>
          <w:sz w:val="24"/>
          <w:szCs w:val="24"/>
        </w:rPr>
      </w:pPr>
      <w:bookmarkStart w:id="234" w:name="_Toc531359046"/>
      <w:bookmarkStart w:id="235" w:name="_Toc18679896"/>
      <w:r>
        <w:rPr>
          <w:rFonts w:hint="eastAsia" w:ascii="宋体" w:hAnsi="宋体" w:eastAsia="宋体" w:cs="宋体"/>
          <w:sz w:val="32"/>
          <w:szCs w:val="32"/>
        </w:rPr>
        <w:t>4、</w:t>
      </w:r>
      <w:bookmarkEnd w:id="234"/>
      <w:bookmarkEnd w:id="235"/>
      <w:r>
        <w:rPr>
          <w:rFonts w:hint="eastAsia" w:ascii="宋体" w:hAnsi="宋体" w:eastAsia="宋体" w:cs="宋体"/>
          <w:sz w:val="32"/>
          <w:szCs w:val="32"/>
        </w:rPr>
        <w:t>具有履行合同所必需设备和专业技术能力的承诺函</w:t>
      </w:r>
    </w:p>
    <w:p w14:paraId="618DA393">
      <w:pPr>
        <w:pStyle w:val="5"/>
        <w:spacing w:line="360" w:lineRule="auto"/>
        <w:ind w:firstLine="0"/>
        <w:rPr>
          <w:rFonts w:ascii="宋体" w:hAnsi="宋体" w:cs="宋体"/>
          <w:sz w:val="24"/>
          <w:szCs w:val="24"/>
        </w:rPr>
      </w:pPr>
    </w:p>
    <w:p w14:paraId="74556DAF">
      <w:pPr>
        <w:pStyle w:val="83"/>
        <w:spacing w:line="360" w:lineRule="auto"/>
        <w:rPr>
          <w:rFonts w:ascii="宋体" w:hAnsi="宋体" w:cs="宋体"/>
          <w:iCs/>
          <w:spacing w:val="6"/>
          <w:sz w:val="24"/>
        </w:rPr>
      </w:pPr>
      <w:r>
        <w:rPr>
          <w:rFonts w:hint="eastAsia" w:ascii="宋体" w:hAnsi="宋体" w:cs="宋体"/>
          <w:iCs/>
          <w:sz w:val="24"/>
          <w:u w:val="single"/>
        </w:rPr>
        <w:t>（采购人名称）：</w:t>
      </w:r>
    </w:p>
    <w:p w14:paraId="7F803B0F">
      <w:pPr>
        <w:pStyle w:val="83"/>
        <w:spacing w:line="360" w:lineRule="auto"/>
        <w:ind w:firstLine="504" w:firstLineChars="200"/>
        <w:rPr>
          <w:rFonts w:ascii="宋体" w:hAnsi="宋体" w:cs="宋体"/>
          <w:iCs/>
          <w:spacing w:val="6"/>
          <w:sz w:val="24"/>
        </w:rPr>
      </w:pPr>
      <w:r>
        <w:rPr>
          <w:rFonts w:hint="eastAsia" w:ascii="宋体" w:hAnsi="宋体" w:cs="宋体"/>
          <w:iCs/>
          <w:spacing w:val="6"/>
          <w:sz w:val="24"/>
        </w:rPr>
        <w:t>我方参与的</w:t>
      </w:r>
      <w:r>
        <w:rPr>
          <w:rFonts w:hint="eastAsia" w:ascii="宋体" w:hAnsi="宋体" w:cs="宋体"/>
          <w:iCs/>
          <w:sz w:val="24"/>
          <w:u w:val="single"/>
        </w:rPr>
        <w:t>（项目名称）（项目编号）</w:t>
      </w:r>
      <w:r>
        <w:rPr>
          <w:rFonts w:hint="eastAsia" w:ascii="宋体" w:hAnsi="宋体" w:cs="宋体"/>
          <w:iCs/>
          <w:spacing w:val="6"/>
          <w:sz w:val="24"/>
        </w:rPr>
        <w:t>的投标活动，我方郑重承诺，我方承诺具有履行合同所必需设备和专业技术能力。如有虚假，招标人可取消我方任何资格（投标/中标/签订合同），我方对此无任何异议。</w:t>
      </w:r>
    </w:p>
    <w:p w14:paraId="23E54B9C">
      <w:pPr>
        <w:pStyle w:val="83"/>
        <w:spacing w:line="360" w:lineRule="auto"/>
        <w:ind w:firstLine="504" w:firstLineChars="200"/>
        <w:rPr>
          <w:rFonts w:ascii="宋体" w:hAnsi="宋体" w:cs="宋体"/>
          <w:iCs/>
          <w:spacing w:val="6"/>
          <w:sz w:val="24"/>
        </w:rPr>
      </w:pPr>
    </w:p>
    <w:p w14:paraId="2F1EFB34">
      <w:pPr>
        <w:pStyle w:val="211"/>
        <w:spacing w:line="360" w:lineRule="auto"/>
        <w:ind w:firstLine="420"/>
        <w:rPr>
          <w:rFonts w:ascii="宋体" w:hAnsi="宋体" w:cs="宋体"/>
          <w:iCs/>
          <w:sz w:val="24"/>
          <w:szCs w:val="24"/>
        </w:rPr>
      </w:pPr>
      <w:r>
        <w:rPr>
          <w:rFonts w:hint="eastAsia" w:ascii="宋体" w:hAnsi="宋体" w:cs="宋体"/>
          <w:iCs/>
          <w:spacing w:val="6"/>
          <w:sz w:val="24"/>
          <w:szCs w:val="24"/>
        </w:rPr>
        <w:t>特此承诺！</w:t>
      </w:r>
    </w:p>
    <w:p w14:paraId="1332ADEE">
      <w:pPr>
        <w:pStyle w:val="56"/>
        <w:spacing w:beforeLines="50" w:afterLines="50" w:line="360" w:lineRule="auto"/>
        <w:jc w:val="center"/>
        <w:rPr>
          <w:rFonts w:ascii="宋体" w:hAnsi="宋体" w:cs="宋体"/>
          <w:b/>
          <w:iCs/>
          <w:sz w:val="24"/>
        </w:rPr>
      </w:pPr>
    </w:p>
    <w:p w14:paraId="3A3D8AA8">
      <w:pPr>
        <w:pStyle w:val="55"/>
        <w:spacing w:line="360" w:lineRule="auto"/>
        <w:ind w:firstLine="4480" w:firstLineChars="1600"/>
        <w:rPr>
          <w:rFonts w:hAnsi="宋体" w:cs="宋体"/>
          <w:spacing w:val="20"/>
          <w:sz w:val="24"/>
          <w:u w:val="single"/>
        </w:rPr>
      </w:pPr>
      <w:r>
        <w:rPr>
          <w:rFonts w:hint="eastAsia" w:hAnsi="宋体" w:cs="宋体"/>
          <w:spacing w:val="20"/>
          <w:sz w:val="24"/>
        </w:rPr>
        <w:t>供应商盖章：</w:t>
      </w:r>
    </w:p>
    <w:p w14:paraId="229A25AE">
      <w:pPr>
        <w:pStyle w:val="56"/>
        <w:spacing w:beforeLines="50" w:afterLines="50" w:line="360" w:lineRule="auto"/>
        <w:jc w:val="center"/>
        <w:rPr>
          <w:rFonts w:ascii="宋体" w:hAnsi="宋体" w:cs="宋体"/>
          <w:b/>
          <w:iCs/>
          <w:sz w:val="24"/>
        </w:rPr>
        <w:sectPr>
          <w:pgSz w:w="11906" w:h="16838"/>
          <w:pgMar w:top="1440" w:right="1440" w:bottom="1440" w:left="1440" w:header="851" w:footer="851" w:gutter="0"/>
          <w:cols w:space="720" w:num="1"/>
          <w:docGrid w:linePitch="312" w:charSpace="0"/>
        </w:sectPr>
      </w:pPr>
      <w:r>
        <w:rPr>
          <w:rFonts w:hint="eastAsia" w:ascii="宋体" w:hAnsi="宋体" w:cs="宋体"/>
          <w:spacing w:val="20"/>
          <w:sz w:val="24"/>
        </w:rPr>
        <w:t>日     期：</w:t>
      </w:r>
    </w:p>
    <w:p w14:paraId="7DAA97C4">
      <w:pPr>
        <w:pStyle w:val="4"/>
        <w:spacing w:before="240" w:after="240"/>
        <w:ind w:firstLine="0" w:firstLineChars="0"/>
        <w:jc w:val="center"/>
        <w:rPr>
          <w:rFonts w:ascii="宋体" w:hAnsi="宋体" w:eastAsia="宋体" w:cs="宋体"/>
          <w:sz w:val="32"/>
          <w:szCs w:val="32"/>
        </w:rPr>
      </w:pPr>
      <w:bookmarkStart w:id="236" w:name="_Toc3257"/>
      <w:bookmarkStart w:id="237" w:name="_Toc20171"/>
      <w:r>
        <w:rPr>
          <w:rFonts w:hint="eastAsia" w:ascii="宋体" w:hAnsi="宋体" w:eastAsia="宋体" w:cs="宋体"/>
          <w:sz w:val="32"/>
          <w:szCs w:val="32"/>
        </w:rPr>
        <w:t>5、</w:t>
      </w:r>
      <w:bookmarkEnd w:id="236"/>
      <w:bookmarkEnd w:id="237"/>
      <w:r>
        <w:rPr>
          <w:rFonts w:hint="eastAsia" w:ascii="宋体" w:hAnsi="宋体" w:eastAsia="宋体" w:cs="宋体"/>
          <w:sz w:val="32"/>
          <w:szCs w:val="32"/>
        </w:rPr>
        <w:t>无重大违法及相关失信记录声明书</w:t>
      </w:r>
    </w:p>
    <w:p w14:paraId="0DCC11EE">
      <w:pPr>
        <w:pStyle w:val="83"/>
        <w:spacing w:beforeLines="100" w:line="480" w:lineRule="auto"/>
        <w:rPr>
          <w:rFonts w:ascii="宋体" w:hAnsi="宋体" w:cs="宋体"/>
          <w:spacing w:val="6"/>
          <w:sz w:val="24"/>
        </w:rPr>
      </w:pPr>
      <w:r>
        <w:rPr>
          <w:rFonts w:hint="eastAsia" w:ascii="宋体" w:hAnsi="宋体" w:cs="宋体"/>
          <w:iCs/>
          <w:sz w:val="24"/>
          <w:u w:val="single"/>
        </w:rPr>
        <w:t>（采购人名称）：</w:t>
      </w:r>
    </w:p>
    <w:p w14:paraId="23D65B44">
      <w:pPr>
        <w:pStyle w:val="210"/>
        <w:bidi w:val="0"/>
        <w:rPr>
          <w:rFonts w:ascii="宋体" w:hAnsi="宋体" w:cs="宋体"/>
          <w:spacing w:val="6"/>
          <w:sz w:val="24"/>
        </w:rPr>
      </w:pPr>
      <w:r>
        <w:rPr>
          <w:rFonts w:hint="eastAsia" w:ascii="宋体" w:hAnsi="宋体" w:cs="宋体"/>
          <w:spacing w:val="6"/>
          <w:sz w:val="24"/>
        </w:rPr>
        <w:t xml:space="preserve"> 我方参与的</w:t>
      </w:r>
      <w:r>
        <w:rPr>
          <w:rFonts w:hint="eastAsia" w:ascii="宋体" w:hAnsi="宋体" w:cs="宋体"/>
          <w:iCs/>
          <w:sz w:val="24"/>
          <w:u w:val="single"/>
        </w:rPr>
        <w:t xml:space="preserve">（项目名称）（项目编号） </w:t>
      </w:r>
      <w:r>
        <w:rPr>
          <w:rFonts w:hint="eastAsia" w:ascii="宋体" w:hAnsi="宋体" w:cs="宋体"/>
          <w:spacing w:val="6"/>
          <w:sz w:val="24"/>
        </w:rPr>
        <w:t>的投标活动，我方郑重声明，我方参加本项目投标活动前三年内无重大违法记录（重大违法记录是指供应商因违法经营受到刑事处罚或者责令停产停业、吊销许可证或者执照、较大数额罚款等行政处罚）；投标截止之日至前三年内，在“信用中国网” (</w:t>
      </w:r>
      <w:r>
        <w:fldChar w:fldCharType="begin"/>
      </w:r>
      <w:r>
        <w:instrText xml:space="preserve"> HYPERLINK "http://www.creditchina.gov.cn" </w:instrText>
      </w:r>
      <w:r>
        <w:fldChar w:fldCharType="separate"/>
      </w:r>
      <w:r>
        <w:rPr>
          <w:rStyle w:val="44"/>
          <w:rFonts w:hint="eastAsia" w:ascii="宋体" w:hAnsi="宋体" w:cs="宋体"/>
          <w:color w:val="auto"/>
          <w:spacing w:val="6"/>
          <w:sz w:val="24"/>
        </w:rPr>
        <w:t>www.creditchina.gov.cn</w:t>
      </w:r>
      <w:r>
        <w:rPr>
          <w:rStyle w:val="44"/>
          <w:rFonts w:hint="eastAsia" w:ascii="宋体" w:hAnsi="宋体" w:cs="宋体"/>
          <w:color w:val="auto"/>
          <w:spacing w:val="6"/>
          <w:sz w:val="24"/>
        </w:rPr>
        <w:fldChar w:fldCharType="end"/>
      </w:r>
      <w:r>
        <w:rPr>
          <w:rFonts w:hint="eastAsia" w:ascii="宋体" w:hAnsi="宋体" w:cs="宋体"/>
          <w:spacing w:val="6"/>
          <w:sz w:val="24"/>
        </w:rPr>
        <w:t>)</w:t>
      </w:r>
      <w:r>
        <w:rPr>
          <w:rFonts w:hint="eastAsia" w:ascii="宋体" w:hAnsi="宋体" w:cs="宋体"/>
          <w:b/>
          <w:spacing w:val="6"/>
          <w:sz w:val="24"/>
        </w:rPr>
        <w:t>无被列入</w:t>
      </w:r>
      <w:r>
        <w:rPr>
          <w:rFonts w:hint="eastAsia" w:ascii="宋体" w:hAnsi="宋体" w:cs="宋体"/>
          <w:spacing w:val="6"/>
          <w:sz w:val="24"/>
        </w:rPr>
        <w:t>失信被执行人、重大税收违法当事人名单、政府采购严重违法失信行为的记录名单；投标截止前，在“中国政府采购网”(</w:t>
      </w:r>
      <w:r>
        <w:fldChar w:fldCharType="begin"/>
      </w:r>
      <w:r>
        <w:instrText xml:space="preserve"> HYPERLINK "http://www.ccgp.gov.cn" </w:instrText>
      </w:r>
      <w:r>
        <w:fldChar w:fldCharType="separate"/>
      </w:r>
      <w:r>
        <w:rPr>
          <w:rStyle w:val="44"/>
          <w:rFonts w:hint="eastAsia" w:ascii="宋体" w:hAnsi="宋体" w:cs="宋体"/>
          <w:color w:val="auto"/>
          <w:spacing w:val="6"/>
          <w:sz w:val="24"/>
        </w:rPr>
        <w:t>www.ccgp.gov.cn</w:t>
      </w:r>
      <w:r>
        <w:rPr>
          <w:rStyle w:val="44"/>
          <w:rFonts w:hint="eastAsia" w:ascii="宋体" w:hAnsi="宋体" w:cs="宋体"/>
          <w:color w:val="auto"/>
          <w:spacing w:val="6"/>
          <w:sz w:val="24"/>
        </w:rPr>
        <w:fldChar w:fldCharType="end"/>
      </w:r>
      <w:r>
        <w:rPr>
          <w:rFonts w:hint="eastAsia" w:ascii="宋体" w:hAnsi="宋体" w:cs="宋体"/>
          <w:spacing w:val="6"/>
          <w:sz w:val="24"/>
        </w:rPr>
        <w:t>) 在处罚有效期内</w:t>
      </w:r>
      <w:r>
        <w:rPr>
          <w:rFonts w:hint="eastAsia" w:ascii="宋体" w:hAnsi="宋体" w:cs="宋体"/>
          <w:b/>
          <w:spacing w:val="6"/>
          <w:sz w:val="24"/>
        </w:rPr>
        <w:t>无被列入</w:t>
      </w:r>
      <w:r>
        <w:rPr>
          <w:rFonts w:hint="eastAsia" w:ascii="宋体" w:hAnsi="宋体" w:cs="宋体"/>
          <w:spacing w:val="6"/>
          <w:sz w:val="24"/>
        </w:rPr>
        <w:t>政府采购严重违法失信行为的记录名单。符合《中华人民共和国政府采购法》、《中华人民共和国政府采购法实施条例》的规定。我方对此声明负全部法律责任。</w:t>
      </w:r>
    </w:p>
    <w:p w14:paraId="6C5CF32D">
      <w:pPr>
        <w:pStyle w:val="83"/>
        <w:spacing w:line="480" w:lineRule="auto"/>
        <w:ind w:firstLine="504" w:firstLineChars="200"/>
        <w:rPr>
          <w:rFonts w:ascii="宋体" w:hAnsi="宋体" w:cs="宋体"/>
          <w:spacing w:val="6"/>
          <w:sz w:val="24"/>
        </w:rPr>
      </w:pPr>
      <w:r>
        <w:rPr>
          <w:rFonts w:hint="eastAsia" w:ascii="宋体" w:hAnsi="宋体" w:cs="宋体"/>
          <w:spacing w:val="6"/>
          <w:sz w:val="24"/>
        </w:rPr>
        <w:tab/>
      </w:r>
      <w:r>
        <w:rPr>
          <w:rFonts w:hint="eastAsia" w:ascii="宋体" w:hAnsi="宋体" w:cs="宋体"/>
          <w:spacing w:val="6"/>
          <w:sz w:val="24"/>
        </w:rPr>
        <w:t>特此声明。</w:t>
      </w:r>
    </w:p>
    <w:p w14:paraId="60468B9E">
      <w:pPr>
        <w:pStyle w:val="82"/>
        <w:jc w:val="center"/>
        <w:rPr>
          <w:rFonts w:hAnsi="宋体" w:cs="宋体"/>
          <w:sz w:val="24"/>
          <w:szCs w:val="24"/>
        </w:rPr>
      </w:pPr>
    </w:p>
    <w:p w14:paraId="02E34185">
      <w:pPr>
        <w:pStyle w:val="82"/>
        <w:jc w:val="center"/>
        <w:rPr>
          <w:rFonts w:hAnsi="宋体" w:cs="宋体"/>
          <w:sz w:val="24"/>
          <w:szCs w:val="24"/>
        </w:rPr>
      </w:pPr>
    </w:p>
    <w:p w14:paraId="71911002">
      <w:pPr>
        <w:pStyle w:val="55"/>
        <w:spacing w:line="360" w:lineRule="auto"/>
        <w:ind w:firstLine="4480" w:firstLineChars="1600"/>
        <w:rPr>
          <w:rFonts w:hAnsi="宋体" w:cs="宋体"/>
          <w:spacing w:val="20"/>
          <w:sz w:val="24"/>
          <w:u w:val="single"/>
        </w:rPr>
      </w:pPr>
      <w:r>
        <w:rPr>
          <w:rFonts w:hint="eastAsia" w:hAnsi="宋体" w:cs="宋体"/>
          <w:spacing w:val="20"/>
          <w:sz w:val="24"/>
        </w:rPr>
        <w:t>供应商盖章：</w:t>
      </w:r>
    </w:p>
    <w:p w14:paraId="3AC83ED8">
      <w:pPr>
        <w:pStyle w:val="56"/>
        <w:spacing w:line="440" w:lineRule="exact"/>
        <w:ind w:firstLine="4480" w:firstLineChars="1600"/>
        <w:rPr>
          <w:rFonts w:ascii="宋体" w:hAnsi="宋体" w:cs="宋体"/>
          <w:b/>
          <w:sz w:val="24"/>
        </w:rPr>
      </w:pPr>
      <w:r>
        <w:rPr>
          <w:rFonts w:hint="eastAsia" w:ascii="宋体" w:hAnsi="宋体" w:cs="宋体"/>
          <w:spacing w:val="20"/>
          <w:sz w:val="24"/>
        </w:rPr>
        <w:t>日     期：</w:t>
      </w:r>
    </w:p>
    <w:p w14:paraId="1B45AD0B">
      <w:pPr>
        <w:pStyle w:val="56"/>
        <w:spacing w:line="360" w:lineRule="auto"/>
        <w:ind w:firstLine="4480" w:firstLineChars="1600"/>
        <w:rPr>
          <w:rFonts w:ascii="宋体" w:hAnsi="宋体" w:cs="宋体"/>
          <w:spacing w:val="20"/>
          <w:sz w:val="24"/>
          <w:u w:val="single"/>
        </w:rPr>
      </w:pPr>
    </w:p>
    <w:p w14:paraId="7B35BC10">
      <w:pPr>
        <w:spacing w:line="720" w:lineRule="auto"/>
        <w:rPr>
          <w:rFonts w:ascii="宋体" w:hAnsi="宋体" w:cs="宋体"/>
        </w:rPr>
      </w:pPr>
    </w:p>
    <w:p w14:paraId="76844975">
      <w:pPr>
        <w:spacing w:line="720" w:lineRule="auto"/>
        <w:rPr>
          <w:rFonts w:ascii="宋体" w:hAnsi="宋体" w:cs="宋体"/>
        </w:rPr>
      </w:pPr>
    </w:p>
    <w:p w14:paraId="5B20906F">
      <w:pPr>
        <w:pStyle w:val="18"/>
        <w:rPr>
          <w:rFonts w:ascii="宋体" w:hAnsi="宋体" w:eastAsia="宋体" w:cs="宋体"/>
        </w:rPr>
      </w:pPr>
    </w:p>
    <w:p w14:paraId="3C3A8F5C">
      <w:pPr>
        <w:pStyle w:val="19"/>
        <w:ind w:firstLine="210"/>
        <w:rPr>
          <w:rFonts w:ascii="宋体" w:hAnsi="宋体" w:cs="宋体"/>
        </w:rPr>
      </w:pPr>
    </w:p>
    <w:p w14:paraId="599A9146">
      <w:pPr>
        <w:pStyle w:val="20"/>
        <w:rPr>
          <w:rFonts w:ascii="宋体" w:hAnsi="宋体" w:cs="宋体"/>
        </w:rPr>
      </w:pPr>
    </w:p>
    <w:p w14:paraId="67A074C6">
      <w:pPr>
        <w:rPr>
          <w:rFonts w:ascii="宋体" w:hAnsi="宋体" w:cs="宋体"/>
        </w:rPr>
      </w:pPr>
    </w:p>
    <w:p w14:paraId="46DFEEE8">
      <w:pPr>
        <w:pStyle w:val="18"/>
        <w:rPr>
          <w:rFonts w:ascii="宋体" w:hAnsi="宋体" w:eastAsia="宋体" w:cs="宋体"/>
        </w:rPr>
      </w:pPr>
    </w:p>
    <w:p w14:paraId="4EF80684">
      <w:pPr>
        <w:pStyle w:val="19"/>
        <w:ind w:firstLine="210"/>
        <w:rPr>
          <w:rFonts w:ascii="宋体" w:hAnsi="宋体" w:cs="宋体"/>
        </w:rPr>
      </w:pPr>
    </w:p>
    <w:p w14:paraId="2FA8A3F8">
      <w:pPr>
        <w:pStyle w:val="20"/>
        <w:rPr>
          <w:rFonts w:ascii="宋体" w:hAnsi="宋体" w:cs="宋体"/>
        </w:rPr>
      </w:pPr>
    </w:p>
    <w:p w14:paraId="364FE74C">
      <w:pPr>
        <w:rPr>
          <w:rFonts w:ascii="宋体" w:hAnsi="宋体" w:cs="宋体"/>
        </w:rPr>
      </w:pPr>
    </w:p>
    <w:p w14:paraId="1F9518DA">
      <w:pPr>
        <w:pStyle w:val="36"/>
      </w:pPr>
    </w:p>
    <w:p w14:paraId="28D8BB64">
      <w:pPr>
        <w:pStyle w:val="18"/>
      </w:pPr>
    </w:p>
    <w:p w14:paraId="39B10BC4">
      <w:pPr>
        <w:pStyle w:val="56"/>
        <w:spacing w:line="360" w:lineRule="auto"/>
        <w:jc w:val="center"/>
        <w:rPr>
          <w:rFonts w:hint="eastAsia" w:ascii="宋体" w:hAnsi="宋体" w:cs="宋体"/>
          <w:b/>
          <w:sz w:val="32"/>
          <w:szCs w:val="32"/>
        </w:rPr>
      </w:pPr>
    </w:p>
    <w:p w14:paraId="1E598046">
      <w:pPr>
        <w:pStyle w:val="56"/>
        <w:spacing w:line="360" w:lineRule="auto"/>
        <w:jc w:val="center"/>
        <w:rPr>
          <w:rFonts w:hint="eastAsia" w:ascii="宋体" w:hAnsi="宋体" w:cs="宋体"/>
          <w:b/>
          <w:sz w:val="32"/>
          <w:szCs w:val="32"/>
        </w:rPr>
      </w:pPr>
    </w:p>
    <w:p w14:paraId="2EC50173">
      <w:pPr>
        <w:pStyle w:val="4"/>
        <w:spacing w:before="0" w:after="0"/>
        <w:ind w:firstLine="0" w:firstLineChars="0"/>
        <w:jc w:val="center"/>
        <w:rPr>
          <w:rFonts w:ascii="宋体" w:hAnsi="宋体" w:eastAsia="宋体" w:cs="宋体"/>
          <w:sz w:val="24"/>
          <w:szCs w:val="24"/>
        </w:rPr>
      </w:pPr>
      <w:bookmarkStart w:id="238" w:name="_Toc25965"/>
      <w:bookmarkStart w:id="239" w:name="_Toc106027594"/>
      <w:r>
        <w:rPr>
          <w:rFonts w:hint="eastAsia" w:ascii="宋体" w:hAnsi="宋体" w:eastAsia="宋体" w:cs="宋体"/>
          <w:sz w:val="32"/>
          <w:szCs w:val="32"/>
          <w:lang w:val="en-US" w:eastAsia="zh-CN"/>
        </w:rPr>
        <w:t>6</w:t>
      </w:r>
      <w:r>
        <w:rPr>
          <w:rFonts w:hint="eastAsia" w:ascii="宋体" w:hAnsi="宋体" w:eastAsia="宋体" w:cs="宋体"/>
          <w:sz w:val="32"/>
          <w:szCs w:val="32"/>
        </w:rPr>
        <w:t>、分包意向协议书格式</w:t>
      </w:r>
      <w:bookmarkEnd w:id="238"/>
      <w:bookmarkEnd w:id="239"/>
    </w:p>
    <w:p w14:paraId="62CB0DD7">
      <w:pPr>
        <w:pStyle w:val="5"/>
        <w:spacing w:line="360" w:lineRule="auto"/>
        <w:ind w:firstLine="0"/>
        <w:jc w:val="center"/>
        <w:rPr>
          <w:rFonts w:ascii="宋体" w:hAnsi="宋体" w:cs="宋体"/>
          <w:b/>
          <w:sz w:val="24"/>
          <w:szCs w:val="24"/>
        </w:rPr>
      </w:pPr>
      <w:r>
        <w:rPr>
          <w:rFonts w:hint="eastAsia" w:ascii="宋体" w:hAnsi="宋体" w:cs="宋体"/>
          <w:b/>
          <w:sz w:val="24"/>
          <w:szCs w:val="24"/>
        </w:rPr>
        <w:t>分包意向协议书</w:t>
      </w:r>
    </w:p>
    <w:p w14:paraId="0C726518">
      <w:pPr>
        <w:pStyle w:val="22"/>
        <w:spacing w:line="360" w:lineRule="auto"/>
        <w:rPr>
          <w:rFonts w:hAnsi="宋体" w:cs="宋体"/>
          <w:sz w:val="24"/>
          <w:szCs w:val="24"/>
        </w:rPr>
      </w:pPr>
      <w:r>
        <w:rPr>
          <w:rFonts w:hint="eastAsia" w:hAnsi="宋体" w:cs="宋体"/>
          <w:sz w:val="24"/>
          <w:szCs w:val="24"/>
        </w:rPr>
        <w:t>甲方（投标人名称）：</w:t>
      </w:r>
    </w:p>
    <w:p w14:paraId="0C24B59C">
      <w:pPr>
        <w:pStyle w:val="22"/>
        <w:spacing w:line="360" w:lineRule="auto"/>
        <w:rPr>
          <w:rFonts w:hAnsi="宋体" w:cs="宋体"/>
          <w:sz w:val="24"/>
          <w:szCs w:val="24"/>
        </w:rPr>
      </w:pPr>
      <w:r>
        <w:rPr>
          <w:rFonts w:hint="eastAsia" w:hAnsi="宋体" w:cs="宋体"/>
          <w:sz w:val="24"/>
          <w:szCs w:val="24"/>
        </w:rPr>
        <w:t>乙方（分包供应商）：</w:t>
      </w:r>
    </w:p>
    <w:p w14:paraId="132CD3F5">
      <w:pPr>
        <w:pStyle w:val="22"/>
        <w:spacing w:line="360" w:lineRule="auto"/>
        <w:rPr>
          <w:rFonts w:hAnsi="宋体" w:cs="宋体"/>
          <w:sz w:val="24"/>
          <w:szCs w:val="24"/>
        </w:rPr>
      </w:pPr>
      <w:r>
        <w:rPr>
          <w:rFonts w:hint="eastAsia" w:hAnsi="宋体" w:cs="宋体"/>
          <w:sz w:val="24"/>
          <w:szCs w:val="24"/>
        </w:rPr>
        <w:t>（如果有的话，可按甲、乙、丙、丁…序列增加）</w:t>
      </w:r>
    </w:p>
    <w:p w14:paraId="2F82D709">
      <w:pPr>
        <w:pStyle w:val="22"/>
        <w:spacing w:line="360" w:lineRule="auto"/>
        <w:ind w:left="105" w:leftChars="50" w:firstLine="360" w:firstLineChars="150"/>
        <w:rPr>
          <w:rFonts w:hAnsi="宋体" w:cs="宋体"/>
          <w:sz w:val="24"/>
          <w:szCs w:val="24"/>
        </w:rPr>
      </w:pPr>
      <w:r>
        <w:rPr>
          <w:rFonts w:hint="eastAsia" w:hAnsi="宋体" w:cs="宋体"/>
          <w:sz w:val="24"/>
          <w:szCs w:val="24"/>
          <w:u w:val="single"/>
        </w:rPr>
        <w:t>（投标人名称）</w:t>
      </w:r>
      <w:r>
        <w:rPr>
          <w:rFonts w:hint="eastAsia" w:hAnsi="宋体" w:cs="宋体"/>
          <w:sz w:val="24"/>
          <w:szCs w:val="24"/>
        </w:rPr>
        <w:t>若成为</w:t>
      </w:r>
      <w:r>
        <w:rPr>
          <w:rFonts w:hint="eastAsia" w:hAnsi="宋体" w:cs="宋体"/>
          <w:sz w:val="24"/>
          <w:szCs w:val="24"/>
          <w:u w:val="single"/>
        </w:rPr>
        <w:t>（项目名称）（项目编号）（标项）</w:t>
      </w:r>
      <w:r>
        <w:rPr>
          <w:rFonts w:hint="eastAsia" w:hAnsi="宋体" w:cs="宋体"/>
          <w:sz w:val="24"/>
          <w:szCs w:val="24"/>
        </w:rPr>
        <w:t>的中标供应商，将依法采取分包方式履行合同。</w:t>
      </w:r>
      <w:r>
        <w:rPr>
          <w:rFonts w:hint="eastAsia" w:hAnsi="宋体" w:cs="宋体"/>
          <w:sz w:val="24"/>
          <w:szCs w:val="24"/>
          <w:u w:val="single"/>
        </w:rPr>
        <w:t>（投标人名称）</w:t>
      </w:r>
      <w:r>
        <w:rPr>
          <w:rFonts w:hint="eastAsia" w:hAnsi="宋体" w:cs="宋体"/>
          <w:sz w:val="24"/>
          <w:szCs w:val="24"/>
        </w:rPr>
        <w:t>与</w:t>
      </w:r>
      <w:r>
        <w:rPr>
          <w:rFonts w:hint="eastAsia" w:hAnsi="宋体" w:cs="宋体"/>
          <w:sz w:val="24"/>
          <w:szCs w:val="24"/>
          <w:u w:val="single"/>
        </w:rPr>
        <w:t>（所有分包供应商名称）</w:t>
      </w:r>
      <w:r>
        <w:rPr>
          <w:rFonts w:hint="eastAsia" w:hAnsi="宋体" w:cs="宋体"/>
          <w:sz w:val="24"/>
          <w:szCs w:val="24"/>
        </w:rPr>
        <w:t>达成分包意向协议。</w:t>
      </w:r>
    </w:p>
    <w:p w14:paraId="678359D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470D6B9D">
      <w:pPr>
        <w:snapToGrid w:val="0"/>
        <w:spacing w:line="360" w:lineRule="auto"/>
        <w:ind w:firstLine="576"/>
        <w:rPr>
          <w:rFonts w:ascii="宋体" w:hAnsi="宋体" w:cs="宋体"/>
          <w:kern w:val="0"/>
          <w:sz w:val="24"/>
          <w:lang w:val="zh-CN"/>
        </w:rPr>
      </w:pPr>
      <w:r>
        <w:rPr>
          <w:rFonts w:hint="eastAsia" w:ascii="宋体" w:hAnsi="宋体" w:cs="宋体"/>
          <w:sz w:val="24"/>
          <w:u w:val="single"/>
        </w:rPr>
        <w:t>（投标人名称）</w:t>
      </w:r>
      <w:r>
        <w:rPr>
          <w:rFonts w:hint="eastAsia" w:ascii="宋体" w:hAnsi="宋体" w:cs="宋体"/>
          <w:kern w:val="0"/>
          <w:sz w:val="24"/>
          <w:lang w:val="zh-CN"/>
        </w:rPr>
        <w:t>将</w:t>
      </w:r>
      <w:r>
        <w:rPr>
          <w:rFonts w:hint="eastAsia" w:ascii="宋体" w:hAnsi="宋体" w:cs="宋体"/>
          <w:sz w:val="24"/>
          <w:u w:val="single"/>
        </w:rPr>
        <w:t xml:space="preserve">XX工作内容   </w:t>
      </w:r>
      <w:r>
        <w:rPr>
          <w:rFonts w:hint="eastAsia" w:ascii="宋体" w:hAnsi="宋体" w:cs="宋体"/>
          <w:sz w:val="24"/>
        </w:rPr>
        <w:t>分包给</w:t>
      </w:r>
      <w:r>
        <w:rPr>
          <w:rFonts w:hint="eastAsia" w:ascii="宋体" w:hAnsi="宋体" w:cs="宋体"/>
          <w:sz w:val="24"/>
          <w:u w:val="single"/>
        </w:rPr>
        <w:t>（某分包供应商名称）</w:t>
      </w:r>
      <w:r>
        <w:rPr>
          <w:rFonts w:hint="eastAsia" w:ascii="宋体" w:hAnsi="宋体" w:cs="宋体"/>
          <w:kern w:val="0"/>
          <w:sz w:val="24"/>
          <w:lang w:val="zh-CN"/>
        </w:rPr>
        <w:t>，</w:t>
      </w:r>
      <w:r>
        <w:rPr>
          <w:rFonts w:hint="eastAsia" w:ascii="宋体" w:hAnsi="宋体" w:cs="宋体"/>
          <w:sz w:val="24"/>
          <w:u w:val="single"/>
        </w:rPr>
        <w:t>（某分包供应商名称）</w:t>
      </w:r>
      <w:r>
        <w:rPr>
          <w:rFonts w:hint="eastAsia" w:ascii="宋体" w:hAnsi="宋体" w:cs="宋体"/>
          <w:kern w:val="0"/>
          <w:sz w:val="24"/>
          <w:u w:val="single"/>
        </w:rPr>
        <w:t>，</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sz w:val="24"/>
          <w:u w:val="single"/>
        </w:rPr>
        <w:t>XX工作内容</w:t>
      </w:r>
      <w:r>
        <w:rPr>
          <w:rFonts w:hint="eastAsia" w:ascii="宋体" w:hAnsi="宋体" w:cs="宋体"/>
          <w:kern w:val="0"/>
          <w:sz w:val="24"/>
          <w:lang w:val="zh-CN"/>
        </w:rPr>
        <w:t>相应资质条件且不得再次分包；</w:t>
      </w:r>
    </w:p>
    <w:p w14:paraId="04292C22">
      <w:pPr>
        <w:snapToGrid w:val="0"/>
        <w:spacing w:line="360" w:lineRule="auto"/>
        <w:ind w:firstLine="576"/>
        <w:rPr>
          <w:rFonts w:ascii="宋体" w:hAnsi="宋体" w:cs="宋体"/>
          <w:sz w:val="24"/>
        </w:rPr>
      </w:pPr>
      <w:r>
        <w:rPr>
          <w:rFonts w:hint="eastAsia" w:ascii="宋体" w:hAnsi="宋体" w:cs="宋体"/>
          <w:sz w:val="24"/>
        </w:rPr>
        <w:t>……</w:t>
      </w:r>
    </w:p>
    <w:p w14:paraId="367C57C5">
      <w:pPr>
        <w:snapToGrid w:val="0"/>
        <w:spacing w:line="360" w:lineRule="auto"/>
        <w:ind w:firstLine="576"/>
        <w:rPr>
          <w:rFonts w:ascii="宋体" w:hAnsi="宋体" w:cs="宋体"/>
          <w:sz w:val="24"/>
        </w:rPr>
      </w:pPr>
      <w:r>
        <w:rPr>
          <w:rFonts w:hint="eastAsia" w:ascii="宋体" w:hAnsi="宋体" w:cs="宋体"/>
          <w:sz w:val="24"/>
        </w:rPr>
        <w:t>（如果有的话，可按甲、乙、丙、丁…序列增加）</w:t>
      </w:r>
    </w:p>
    <w:p w14:paraId="2325E04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二、分包工作履行期限、地点、方式</w:t>
      </w:r>
    </w:p>
    <w:p w14:paraId="7E9EFECD">
      <w:pPr>
        <w:snapToGrid w:val="0"/>
        <w:spacing w:line="360" w:lineRule="auto"/>
        <w:ind w:firstLine="576"/>
        <w:rPr>
          <w:rFonts w:ascii="宋体" w:hAnsi="宋体" w:cs="宋体"/>
          <w:sz w:val="24"/>
          <w:u w:val="single"/>
        </w:rPr>
      </w:pPr>
    </w:p>
    <w:p w14:paraId="2382C21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三、质量</w:t>
      </w:r>
    </w:p>
    <w:p w14:paraId="02C9F96D">
      <w:pPr>
        <w:snapToGrid w:val="0"/>
        <w:spacing w:line="360" w:lineRule="auto"/>
        <w:ind w:firstLine="576"/>
        <w:rPr>
          <w:rFonts w:ascii="宋体" w:hAnsi="宋体" w:cs="宋体"/>
          <w:kern w:val="0"/>
          <w:sz w:val="24"/>
          <w:lang w:val="zh-CN"/>
        </w:rPr>
      </w:pPr>
    </w:p>
    <w:p w14:paraId="79D5217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四、价款或者报酬</w:t>
      </w:r>
    </w:p>
    <w:p w14:paraId="3B4DF3FD">
      <w:pPr>
        <w:snapToGrid w:val="0"/>
        <w:spacing w:line="360" w:lineRule="auto"/>
        <w:ind w:left="573" w:leftChars="273"/>
        <w:rPr>
          <w:rFonts w:ascii="宋体" w:hAnsi="宋体" w:cs="宋体"/>
          <w:kern w:val="0"/>
          <w:sz w:val="24"/>
          <w:lang w:val="zh-CN"/>
        </w:rPr>
      </w:pPr>
    </w:p>
    <w:p w14:paraId="7D49C520">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五、违约责任</w:t>
      </w:r>
    </w:p>
    <w:p w14:paraId="0CB31752">
      <w:pPr>
        <w:snapToGrid w:val="0"/>
        <w:spacing w:line="360" w:lineRule="auto"/>
        <w:ind w:firstLine="576"/>
        <w:rPr>
          <w:rFonts w:ascii="宋体" w:hAnsi="宋体" w:cs="宋体"/>
          <w:kern w:val="0"/>
          <w:sz w:val="24"/>
          <w:lang w:val="zh-CN"/>
        </w:rPr>
      </w:pPr>
    </w:p>
    <w:p w14:paraId="0C68E61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六、争议解决的办法</w:t>
      </w:r>
    </w:p>
    <w:p w14:paraId="455C71BA">
      <w:pPr>
        <w:snapToGrid w:val="0"/>
        <w:spacing w:line="360" w:lineRule="auto"/>
        <w:ind w:firstLine="576"/>
        <w:rPr>
          <w:rFonts w:ascii="宋体" w:hAnsi="宋体" w:cs="宋体"/>
          <w:kern w:val="0"/>
          <w:sz w:val="24"/>
          <w:lang w:val="zh-CN"/>
        </w:rPr>
      </w:pPr>
    </w:p>
    <w:p w14:paraId="750272B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七、其他</w:t>
      </w:r>
    </w:p>
    <w:p w14:paraId="0C0BE6D6">
      <w:pPr>
        <w:snapToGrid w:val="0"/>
        <w:spacing w:line="360" w:lineRule="auto"/>
        <w:ind w:firstLine="576"/>
        <w:rPr>
          <w:rFonts w:ascii="宋体" w:hAnsi="宋体" w:cs="宋体"/>
          <w:sz w:val="24"/>
        </w:rPr>
      </w:pPr>
      <w:r>
        <w:rPr>
          <w:rFonts w:hint="eastAsia" w:ascii="宋体" w:hAnsi="宋体" w:cs="宋体"/>
          <w:kern w:val="0"/>
          <w:sz w:val="24"/>
          <w:lang w:val="zh-CN"/>
        </w:rPr>
        <w:t>中小企业合同金额达到   %，小微企业合同金额达到   %。</w:t>
      </w:r>
    </w:p>
    <w:p w14:paraId="4F60EDE8">
      <w:pPr>
        <w:pStyle w:val="22"/>
        <w:spacing w:line="360" w:lineRule="auto"/>
        <w:ind w:firstLine="480" w:firstLineChars="200"/>
        <w:rPr>
          <w:rFonts w:hAnsi="宋体" w:cs="宋体"/>
          <w:sz w:val="24"/>
          <w:szCs w:val="24"/>
        </w:rPr>
      </w:pPr>
    </w:p>
    <w:tbl>
      <w:tblPr>
        <w:tblStyle w:val="37"/>
        <w:tblW w:w="0" w:type="auto"/>
        <w:jc w:val="center"/>
        <w:tblLayout w:type="fixed"/>
        <w:tblCellMar>
          <w:top w:w="0" w:type="dxa"/>
          <w:left w:w="108" w:type="dxa"/>
          <w:bottom w:w="0" w:type="dxa"/>
          <w:right w:w="108" w:type="dxa"/>
        </w:tblCellMar>
      </w:tblPr>
      <w:tblGrid>
        <w:gridCol w:w="4264"/>
        <w:gridCol w:w="4264"/>
      </w:tblGrid>
      <w:tr w14:paraId="114D1E0D">
        <w:tblPrEx>
          <w:tblCellMar>
            <w:top w:w="0" w:type="dxa"/>
            <w:left w:w="108" w:type="dxa"/>
            <w:bottom w:w="0" w:type="dxa"/>
            <w:right w:w="108" w:type="dxa"/>
          </w:tblCellMar>
        </w:tblPrEx>
        <w:trPr>
          <w:jc w:val="center"/>
        </w:trPr>
        <w:tc>
          <w:tcPr>
            <w:tcW w:w="4264" w:type="dxa"/>
          </w:tcPr>
          <w:p w14:paraId="054323F7">
            <w:pPr>
              <w:pStyle w:val="22"/>
              <w:spacing w:line="560" w:lineRule="exact"/>
              <w:jc w:val="left"/>
              <w:rPr>
                <w:rFonts w:hAnsi="宋体" w:cs="宋体"/>
                <w:sz w:val="24"/>
                <w:szCs w:val="24"/>
              </w:rPr>
            </w:pPr>
            <w:r>
              <w:rPr>
                <w:rFonts w:hint="eastAsia" w:hAnsi="宋体" w:cs="宋体"/>
                <w:sz w:val="24"/>
                <w:szCs w:val="24"/>
              </w:rPr>
              <w:t>甲方单位：          （公章）</w:t>
            </w:r>
          </w:p>
          <w:p w14:paraId="2099BB2A">
            <w:pPr>
              <w:pStyle w:val="22"/>
              <w:spacing w:line="560" w:lineRule="exact"/>
              <w:jc w:val="left"/>
              <w:rPr>
                <w:rFonts w:hAnsi="宋体" w:cs="宋体"/>
                <w:sz w:val="24"/>
                <w:szCs w:val="24"/>
              </w:rPr>
            </w:pPr>
            <w:r>
              <w:rPr>
                <w:rFonts w:hint="eastAsia" w:hAnsi="宋体" w:cs="宋体"/>
                <w:sz w:val="24"/>
                <w:szCs w:val="24"/>
              </w:rPr>
              <w:t>法定代表人或委托代理人：</w:t>
            </w:r>
          </w:p>
          <w:p w14:paraId="757B2D06">
            <w:pPr>
              <w:pStyle w:val="22"/>
              <w:spacing w:line="560" w:lineRule="exact"/>
              <w:jc w:val="left"/>
              <w:rPr>
                <w:rFonts w:hAnsi="宋体" w:cs="宋体"/>
                <w:sz w:val="24"/>
                <w:szCs w:val="24"/>
              </w:rPr>
            </w:pPr>
            <w:r>
              <w:rPr>
                <w:rFonts w:hint="eastAsia" w:hAnsi="宋体" w:cs="宋体"/>
                <w:sz w:val="24"/>
                <w:szCs w:val="24"/>
              </w:rPr>
              <w:t>（签字或盖章）</w:t>
            </w:r>
          </w:p>
          <w:p w14:paraId="08B5A64D">
            <w:pPr>
              <w:pStyle w:val="22"/>
              <w:spacing w:line="560" w:lineRule="exact"/>
              <w:ind w:firstLine="480" w:firstLineChars="200"/>
              <w:rPr>
                <w:rFonts w:hAnsi="宋体" w:cs="宋体"/>
                <w:sz w:val="24"/>
                <w:szCs w:val="24"/>
              </w:rPr>
            </w:pPr>
          </w:p>
          <w:p w14:paraId="7C117BC0">
            <w:pPr>
              <w:pStyle w:val="22"/>
              <w:spacing w:line="560" w:lineRule="exact"/>
              <w:ind w:firstLine="480" w:firstLineChars="200"/>
              <w:rPr>
                <w:rFonts w:hAnsi="宋体" w:cs="宋体"/>
                <w:sz w:val="24"/>
                <w:szCs w:val="24"/>
              </w:rPr>
            </w:pPr>
            <w:r>
              <w:rPr>
                <w:rFonts w:hint="eastAsia" w:hAnsi="宋体" w:cs="宋体"/>
                <w:sz w:val="24"/>
                <w:szCs w:val="24"/>
              </w:rPr>
              <w:t>日期：    年   月   日</w:t>
            </w:r>
          </w:p>
        </w:tc>
        <w:tc>
          <w:tcPr>
            <w:tcW w:w="4264" w:type="dxa"/>
          </w:tcPr>
          <w:p w14:paraId="6D563FD3">
            <w:pPr>
              <w:pStyle w:val="22"/>
              <w:spacing w:line="560" w:lineRule="exact"/>
              <w:rPr>
                <w:rFonts w:hAnsi="宋体" w:cs="宋体"/>
                <w:sz w:val="24"/>
                <w:szCs w:val="24"/>
              </w:rPr>
            </w:pPr>
            <w:r>
              <w:rPr>
                <w:rFonts w:hint="eastAsia" w:hAnsi="宋体" w:cs="宋体"/>
                <w:sz w:val="24"/>
                <w:szCs w:val="24"/>
              </w:rPr>
              <w:t>乙方单位：           （公章）</w:t>
            </w:r>
          </w:p>
          <w:p w14:paraId="7D076311">
            <w:pPr>
              <w:pStyle w:val="22"/>
              <w:spacing w:line="560" w:lineRule="exact"/>
              <w:rPr>
                <w:rFonts w:hAnsi="宋体" w:cs="宋体"/>
                <w:sz w:val="24"/>
                <w:szCs w:val="24"/>
              </w:rPr>
            </w:pPr>
            <w:r>
              <w:rPr>
                <w:rFonts w:hint="eastAsia" w:hAnsi="宋体" w:cs="宋体"/>
                <w:sz w:val="24"/>
                <w:szCs w:val="24"/>
              </w:rPr>
              <w:t>法定代表人或委托代理人：</w:t>
            </w:r>
          </w:p>
          <w:p w14:paraId="0AD2714A">
            <w:pPr>
              <w:pStyle w:val="22"/>
              <w:spacing w:line="560" w:lineRule="exact"/>
              <w:rPr>
                <w:rFonts w:hAnsi="宋体" w:cs="宋体"/>
                <w:sz w:val="24"/>
                <w:szCs w:val="24"/>
              </w:rPr>
            </w:pPr>
            <w:r>
              <w:rPr>
                <w:rFonts w:hint="eastAsia" w:hAnsi="宋体" w:cs="宋体"/>
                <w:sz w:val="24"/>
                <w:szCs w:val="24"/>
              </w:rPr>
              <w:t>（签字或盖章）</w:t>
            </w:r>
          </w:p>
          <w:p w14:paraId="679D48FF">
            <w:pPr>
              <w:pStyle w:val="22"/>
              <w:spacing w:line="560" w:lineRule="exact"/>
              <w:ind w:firstLine="480" w:firstLineChars="200"/>
              <w:rPr>
                <w:rFonts w:hAnsi="宋体" w:cs="宋体"/>
                <w:sz w:val="24"/>
                <w:szCs w:val="24"/>
              </w:rPr>
            </w:pPr>
          </w:p>
          <w:p w14:paraId="5A5F28A2">
            <w:pPr>
              <w:pStyle w:val="22"/>
              <w:spacing w:line="560" w:lineRule="exact"/>
              <w:ind w:firstLine="480" w:firstLineChars="200"/>
              <w:rPr>
                <w:rFonts w:hAnsi="宋体" w:cs="宋体"/>
                <w:sz w:val="24"/>
                <w:szCs w:val="24"/>
              </w:rPr>
            </w:pPr>
            <w:r>
              <w:rPr>
                <w:rFonts w:hint="eastAsia" w:hAnsi="宋体" w:cs="宋体"/>
                <w:sz w:val="24"/>
                <w:szCs w:val="24"/>
              </w:rPr>
              <w:t>日期：   年   月   日</w:t>
            </w:r>
          </w:p>
        </w:tc>
      </w:tr>
    </w:tbl>
    <w:p w14:paraId="5D4D345D">
      <w:pPr>
        <w:pStyle w:val="22"/>
        <w:jc w:val="left"/>
        <w:rPr>
          <w:rFonts w:hAnsi="宋体" w:cs="宋体"/>
          <w:b/>
          <w:sz w:val="24"/>
          <w:szCs w:val="24"/>
        </w:rPr>
      </w:pPr>
    </w:p>
    <w:p w14:paraId="24A7597D">
      <w:pPr>
        <w:pStyle w:val="22"/>
        <w:spacing w:line="360" w:lineRule="auto"/>
        <w:jc w:val="left"/>
        <w:rPr>
          <w:rFonts w:hAnsi="宋体" w:cs="宋体"/>
          <w:b/>
          <w:sz w:val="24"/>
          <w:szCs w:val="24"/>
        </w:rPr>
      </w:pPr>
      <w:r>
        <w:rPr>
          <w:rFonts w:hint="eastAsia" w:hAnsi="宋体" w:cs="宋体"/>
          <w:b/>
          <w:sz w:val="24"/>
          <w:szCs w:val="24"/>
        </w:rPr>
        <w:t>▲注：</w:t>
      </w:r>
    </w:p>
    <w:p w14:paraId="4052CA26">
      <w:pPr>
        <w:pStyle w:val="22"/>
        <w:spacing w:line="360" w:lineRule="auto"/>
        <w:ind w:firstLine="480" w:firstLineChars="200"/>
        <w:jc w:val="left"/>
        <w:rPr>
          <w:rFonts w:hAnsi="宋体" w:cs="宋体"/>
          <w:sz w:val="24"/>
          <w:szCs w:val="24"/>
        </w:rPr>
      </w:pPr>
      <w:r>
        <w:rPr>
          <w:rFonts w:hint="eastAsia" w:hAnsi="宋体" w:cs="宋体"/>
          <w:sz w:val="24"/>
          <w:szCs w:val="24"/>
        </w:rPr>
        <w:t>1、项目若是有分包的，须提供本协议；有多个分包协议的，按本格式要求相应添加。</w:t>
      </w:r>
    </w:p>
    <w:p w14:paraId="1F554642">
      <w:pPr>
        <w:pStyle w:val="56"/>
        <w:spacing w:line="360" w:lineRule="auto"/>
        <w:ind w:firstLine="480" w:firstLineChars="200"/>
        <w:rPr>
          <w:rFonts w:ascii="宋体" w:hAnsi="宋体" w:cs="宋体"/>
          <w:b/>
          <w:sz w:val="32"/>
          <w:szCs w:val="32"/>
        </w:rPr>
      </w:pPr>
      <w:r>
        <w:rPr>
          <w:rFonts w:hint="eastAsia" w:ascii="宋体" w:hAnsi="宋体" w:cs="宋体"/>
          <w:sz w:val="24"/>
        </w:rPr>
        <w:t>2、分包供应商：需提供营业执照电子文档，法定代表人（或负责人）身份证电子文档，财务会计制度、依法缴纳税收和社会保障资金的承诺函，无重大违法记录声明书等相关材料。</w:t>
      </w:r>
    </w:p>
    <w:p w14:paraId="1DEDBA94">
      <w:pPr>
        <w:pStyle w:val="56"/>
        <w:spacing w:line="360" w:lineRule="auto"/>
        <w:jc w:val="center"/>
        <w:rPr>
          <w:rFonts w:ascii="宋体" w:hAnsi="宋体" w:cs="宋体"/>
          <w:b/>
          <w:sz w:val="32"/>
          <w:szCs w:val="32"/>
        </w:rPr>
      </w:pPr>
    </w:p>
    <w:p w14:paraId="5D024331">
      <w:pPr>
        <w:pStyle w:val="56"/>
        <w:spacing w:line="360" w:lineRule="auto"/>
        <w:jc w:val="center"/>
        <w:rPr>
          <w:rFonts w:ascii="宋体" w:hAnsi="宋体" w:cs="宋体"/>
          <w:b/>
          <w:sz w:val="32"/>
          <w:szCs w:val="32"/>
        </w:rPr>
      </w:pPr>
    </w:p>
    <w:p w14:paraId="3D4334FC">
      <w:pPr>
        <w:pStyle w:val="56"/>
        <w:spacing w:line="360" w:lineRule="auto"/>
        <w:jc w:val="center"/>
        <w:rPr>
          <w:rFonts w:ascii="宋体" w:hAnsi="宋体" w:cs="宋体"/>
          <w:b/>
          <w:sz w:val="32"/>
          <w:szCs w:val="32"/>
        </w:rPr>
      </w:pPr>
    </w:p>
    <w:p w14:paraId="53E44357">
      <w:pPr>
        <w:pStyle w:val="56"/>
        <w:spacing w:line="360" w:lineRule="auto"/>
        <w:jc w:val="center"/>
        <w:rPr>
          <w:rFonts w:ascii="宋体" w:hAnsi="宋体" w:cs="宋体"/>
          <w:b/>
          <w:sz w:val="32"/>
          <w:szCs w:val="32"/>
        </w:rPr>
      </w:pPr>
    </w:p>
    <w:p w14:paraId="4986975F">
      <w:pPr>
        <w:pStyle w:val="56"/>
        <w:spacing w:line="360" w:lineRule="auto"/>
        <w:jc w:val="center"/>
        <w:rPr>
          <w:rFonts w:ascii="宋体" w:hAnsi="宋体" w:cs="宋体"/>
          <w:b/>
          <w:sz w:val="32"/>
          <w:szCs w:val="32"/>
        </w:rPr>
      </w:pPr>
    </w:p>
    <w:p w14:paraId="63CE8443">
      <w:pPr>
        <w:pStyle w:val="56"/>
        <w:spacing w:line="360" w:lineRule="auto"/>
        <w:jc w:val="center"/>
        <w:rPr>
          <w:rFonts w:ascii="宋体" w:hAnsi="宋体" w:cs="宋体"/>
          <w:b/>
          <w:sz w:val="32"/>
          <w:szCs w:val="32"/>
        </w:rPr>
      </w:pPr>
    </w:p>
    <w:p w14:paraId="593455B5">
      <w:pPr>
        <w:pStyle w:val="56"/>
        <w:spacing w:line="360" w:lineRule="auto"/>
        <w:jc w:val="center"/>
        <w:rPr>
          <w:rFonts w:ascii="宋体" w:hAnsi="宋体" w:cs="宋体"/>
          <w:b/>
          <w:sz w:val="32"/>
          <w:szCs w:val="32"/>
        </w:rPr>
      </w:pPr>
    </w:p>
    <w:p w14:paraId="6BB4A175">
      <w:pPr>
        <w:pStyle w:val="56"/>
        <w:spacing w:line="360" w:lineRule="auto"/>
        <w:jc w:val="center"/>
        <w:rPr>
          <w:rFonts w:ascii="宋体" w:hAnsi="宋体" w:cs="宋体"/>
          <w:spacing w:val="20"/>
          <w:sz w:val="24"/>
          <w:u w:val="single"/>
        </w:rPr>
      </w:pPr>
      <w:r>
        <w:rPr>
          <w:rFonts w:hint="eastAsia" w:ascii="宋体" w:hAnsi="宋体" w:cs="宋体"/>
          <w:b/>
          <w:sz w:val="32"/>
          <w:szCs w:val="32"/>
          <w:lang w:val="en-US" w:eastAsia="zh-CN"/>
        </w:rPr>
        <w:t>7</w:t>
      </w:r>
      <w:bookmarkStart w:id="280" w:name="_GoBack"/>
      <w:bookmarkEnd w:id="280"/>
      <w:r>
        <w:rPr>
          <w:rFonts w:hint="eastAsia" w:ascii="宋体" w:hAnsi="宋体" w:cs="宋体"/>
          <w:b/>
          <w:sz w:val="32"/>
          <w:szCs w:val="32"/>
        </w:rPr>
        <w:t>、特定资格条件证明材料扫描件（若有）</w:t>
      </w:r>
    </w:p>
    <w:p w14:paraId="239C6DEC">
      <w:pPr>
        <w:spacing w:line="720" w:lineRule="auto"/>
        <w:rPr>
          <w:rFonts w:ascii="宋体" w:hAnsi="宋体" w:cs="宋体"/>
        </w:rPr>
      </w:pPr>
    </w:p>
    <w:p w14:paraId="4C30C714">
      <w:pPr>
        <w:pStyle w:val="18"/>
        <w:rPr>
          <w:rFonts w:ascii="宋体" w:hAnsi="宋体" w:eastAsia="宋体" w:cs="宋体"/>
        </w:rPr>
      </w:pPr>
    </w:p>
    <w:p w14:paraId="2BBE3CFD">
      <w:pPr>
        <w:pStyle w:val="19"/>
        <w:ind w:firstLine="210"/>
        <w:rPr>
          <w:rFonts w:ascii="宋体" w:hAnsi="宋体" w:cs="宋体"/>
        </w:rPr>
      </w:pPr>
    </w:p>
    <w:p w14:paraId="276CE96E">
      <w:pPr>
        <w:pStyle w:val="20"/>
        <w:rPr>
          <w:rFonts w:ascii="宋体" w:hAnsi="宋体" w:cs="宋体"/>
        </w:rPr>
      </w:pPr>
    </w:p>
    <w:p w14:paraId="54DC5DB6">
      <w:pPr>
        <w:rPr>
          <w:rFonts w:ascii="宋体" w:hAnsi="宋体" w:cs="宋体"/>
        </w:rPr>
      </w:pPr>
    </w:p>
    <w:p w14:paraId="5C9C7885">
      <w:pPr>
        <w:pStyle w:val="18"/>
        <w:rPr>
          <w:rFonts w:ascii="宋体" w:hAnsi="宋体" w:eastAsia="宋体" w:cs="宋体"/>
        </w:rPr>
      </w:pPr>
    </w:p>
    <w:p w14:paraId="5DFAC9A5">
      <w:pPr>
        <w:pStyle w:val="19"/>
        <w:ind w:firstLine="210"/>
        <w:rPr>
          <w:rFonts w:ascii="宋体" w:hAnsi="宋体" w:cs="宋体"/>
        </w:rPr>
      </w:pPr>
    </w:p>
    <w:p w14:paraId="6AA4E06E">
      <w:pPr>
        <w:pStyle w:val="20"/>
        <w:rPr>
          <w:rFonts w:ascii="宋体" w:hAnsi="宋体" w:cs="宋体"/>
        </w:rPr>
      </w:pPr>
    </w:p>
    <w:p w14:paraId="200EADC9">
      <w:pPr>
        <w:rPr>
          <w:rFonts w:ascii="宋体" w:hAnsi="宋体" w:cs="宋体"/>
        </w:rPr>
      </w:pPr>
    </w:p>
    <w:p w14:paraId="71BC4D82">
      <w:pPr>
        <w:pStyle w:val="18"/>
        <w:rPr>
          <w:rFonts w:ascii="宋体" w:hAnsi="宋体" w:eastAsia="宋体" w:cs="宋体"/>
        </w:rPr>
      </w:pPr>
    </w:p>
    <w:p w14:paraId="38C9357B">
      <w:pPr>
        <w:pStyle w:val="4"/>
        <w:spacing w:before="240" w:after="240" w:line="240" w:lineRule="auto"/>
        <w:ind w:firstLine="0" w:firstLineChars="0"/>
        <w:jc w:val="center"/>
        <w:rPr>
          <w:rFonts w:ascii="宋体" w:hAnsi="宋体" w:eastAsia="宋体" w:cs="宋体"/>
          <w:sz w:val="44"/>
          <w:szCs w:val="44"/>
        </w:rPr>
      </w:pPr>
      <w:bookmarkStart w:id="240" w:name="_Toc10456"/>
      <w:bookmarkStart w:id="241" w:name="_Toc493955982"/>
      <w:bookmarkStart w:id="242" w:name="_Toc7676"/>
      <w:r>
        <w:rPr>
          <w:rFonts w:hint="eastAsia" w:ascii="宋体" w:hAnsi="宋体" w:eastAsia="宋体" w:cs="宋体"/>
          <w:sz w:val="44"/>
          <w:szCs w:val="44"/>
        </w:rPr>
        <w:t>二  商务技术文件格式</w:t>
      </w:r>
      <w:bookmarkEnd w:id="240"/>
      <w:bookmarkEnd w:id="241"/>
      <w:bookmarkEnd w:id="242"/>
    </w:p>
    <w:p w14:paraId="6146DF41">
      <w:pPr>
        <w:pStyle w:val="4"/>
        <w:spacing w:before="240" w:after="240" w:line="240" w:lineRule="auto"/>
        <w:ind w:firstLine="0" w:firstLineChars="0"/>
        <w:jc w:val="center"/>
        <w:rPr>
          <w:rFonts w:ascii="宋体" w:hAnsi="宋体" w:eastAsia="宋体" w:cs="宋体"/>
          <w:sz w:val="32"/>
          <w:szCs w:val="32"/>
        </w:rPr>
      </w:pPr>
      <w:bookmarkStart w:id="243" w:name="_Toc30231"/>
      <w:bookmarkStart w:id="244" w:name="_Toc30283"/>
      <w:bookmarkStart w:id="245" w:name="_Toc493955983"/>
    </w:p>
    <w:p w14:paraId="50740F4C">
      <w:pPr>
        <w:pStyle w:val="5"/>
        <w:rPr>
          <w:rFonts w:ascii="宋体" w:hAnsi="宋体" w:cs="宋体"/>
          <w:sz w:val="32"/>
          <w:szCs w:val="32"/>
        </w:rPr>
      </w:pPr>
    </w:p>
    <w:p w14:paraId="48519E54">
      <w:pPr>
        <w:pStyle w:val="5"/>
        <w:rPr>
          <w:rFonts w:ascii="宋体" w:hAnsi="宋体" w:cs="宋体"/>
          <w:sz w:val="32"/>
          <w:szCs w:val="32"/>
        </w:rPr>
      </w:pPr>
    </w:p>
    <w:p w14:paraId="7E0219FB">
      <w:pPr>
        <w:pStyle w:val="5"/>
        <w:rPr>
          <w:rFonts w:ascii="宋体" w:hAnsi="宋体" w:cs="宋体"/>
          <w:sz w:val="32"/>
          <w:szCs w:val="32"/>
        </w:rPr>
      </w:pPr>
    </w:p>
    <w:p w14:paraId="3FF82EC7">
      <w:pPr>
        <w:pStyle w:val="5"/>
        <w:rPr>
          <w:rFonts w:ascii="宋体" w:hAnsi="宋体" w:cs="宋体"/>
        </w:rPr>
      </w:pPr>
    </w:p>
    <w:p w14:paraId="71259562">
      <w:pPr>
        <w:ind w:firstLine="904"/>
        <w:jc w:val="center"/>
        <w:rPr>
          <w:rFonts w:ascii="宋体" w:hAnsi="宋体" w:cs="宋体"/>
          <w:b/>
          <w:sz w:val="44"/>
          <w:szCs w:val="44"/>
        </w:rPr>
      </w:pPr>
      <w:r>
        <w:rPr>
          <w:rFonts w:hint="eastAsia" w:ascii="宋体" w:hAnsi="宋体" w:cs="宋体"/>
          <w:b/>
          <w:sz w:val="44"/>
          <w:szCs w:val="44"/>
        </w:rPr>
        <w:t>商务技术文件</w:t>
      </w:r>
    </w:p>
    <w:p w14:paraId="2AEE6278">
      <w:pPr>
        <w:rPr>
          <w:rFonts w:ascii="宋体" w:hAnsi="宋体" w:cs="宋体"/>
          <w:b/>
          <w:sz w:val="24"/>
        </w:rPr>
      </w:pPr>
    </w:p>
    <w:p w14:paraId="6E40B1E1">
      <w:pPr>
        <w:pStyle w:val="19"/>
        <w:ind w:firstLine="210"/>
        <w:rPr>
          <w:rFonts w:ascii="宋体" w:hAnsi="宋体" w:cs="宋体"/>
        </w:rPr>
      </w:pPr>
    </w:p>
    <w:p w14:paraId="615DB880">
      <w:pPr>
        <w:pStyle w:val="19"/>
        <w:ind w:firstLine="210"/>
        <w:rPr>
          <w:rFonts w:ascii="宋体" w:hAnsi="宋体" w:cs="宋体"/>
        </w:rPr>
      </w:pPr>
    </w:p>
    <w:p w14:paraId="7454D1AE">
      <w:pPr>
        <w:ind w:firstLine="720" w:firstLineChars="200"/>
        <w:rPr>
          <w:rFonts w:ascii="宋体" w:hAnsi="宋体" w:cs="宋体"/>
          <w:sz w:val="36"/>
          <w:szCs w:val="36"/>
        </w:rPr>
      </w:pPr>
      <w:r>
        <w:rPr>
          <w:rFonts w:hint="eastAsia" w:ascii="宋体" w:hAnsi="宋体" w:cs="宋体"/>
          <w:sz w:val="36"/>
          <w:szCs w:val="36"/>
        </w:rPr>
        <w:t>项目名称：</w:t>
      </w:r>
    </w:p>
    <w:p w14:paraId="6BB2115D">
      <w:pPr>
        <w:ind w:firstLine="720" w:firstLineChars="200"/>
        <w:rPr>
          <w:rFonts w:ascii="宋体" w:hAnsi="宋体" w:cs="宋体"/>
          <w:sz w:val="36"/>
          <w:szCs w:val="36"/>
        </w:rPr>
      </w:pPr>
    </w:p>
    <w:p w14:paraId="313C9D89">
      <w:pPr>
        <w:ind w:firstLine="720" w:firstLineChars="200"/>
        <w:rPr>
          <w:rFonts w:ascii="宋体" w:hAnsi="宋体" w:cs="宋体"/>
          <w:sz w:val="36"/>
          <w:szCs w:val="36"/>
        </w:rPr>
      </w:pPr>
    </w:p>
    <w:p w14:paraId="00E2BB90">
      <w:pPr>
        <w:ind w:firstLine="720" w:firstLineChars="200"/>
        <w:rPr>
          <w:rFonts w:ascii="宋体" w:hAnsi="宋体" w:cs="宋体"/>
          <w:sz w:val="36"/>
          <w:szCs w:val="36"/>
        </w:rPr>
      </w:pPr>
      <w:r>
        <w:rPr>
          <w:rFonts w:hint="eastAsia" w:ascii="宋体" w:hAnsi="宋体" w:cs="宋体"/>
          <w:sz w:val="36"/>
          <w:szCs w:val="36"/>
        </w:rPr>
        <w:t>项目编号：</w:t>
      </w:r>
    </w:p>
    <w:p w14:paraId="34A411F0">
      <w:pPr>
        <w:ind w:firstLine="720" w:firstLineChars="200"/>
        <w:rPr>
          <w:rFonts w:ascii="宋体" w:hAnsi="宋体" w:cs="宋体"/>
          <w:sz w:val="36"/>
          <w:szCs w:val="36"/>
        </w:rPr>
      </w:pPr>
    </w:p>
    <w:p w14:paraId="1CA1163C">
      <w:pPr>
        <w:ind w:firstLine="720" w:firstLineChars="200"/>
        <w:rPr>
          <w:rFonts w:ascii="宋体" w:hAnsi="宋体" w:cs="宋体"/>
          <w:sz w:val="36"/>
          <w:szCs w:val="36"/>
        </w:rPr>
      </w:pPr>
    </w:p>
    <w:p w14:paraId="76B5EE70">
      <w:pPr>
        <w:ind w:firstLine="720" w:firstLineChars="200"/>
        <w:rPr>
          <w:rFonts w:ascii="宋体" w:hAnsi="宋体" w:cs="宋体"/>
          <w:sz w:val="36"/>
          <w:szCs w:val="36"/>
        </w:rPr>
      </w:pPr>
      <w:r>
        <w:rPr>
          <w:rFonts w:hint="eastAsia" w:ascii="宋体" w:hAnsi="宋体" w:cs="宋体"/>
          <w:sz w:val="36"/>
          <w:szCs w:val="36"/>
        </w:rPr>
        <w:t>供应商名称（盖章）：</w:t>
      </w:r>
    </w:p>
    <w:p w14:paraId="76CB1059">
      <w:pPr>
        <w:ind w:firstLine="800" w:firstLineChars="200"/>
        <w:rPr>
          <w:rFonts w:ascii="宋体" w:hAnsi="宋体" w:cs="宋体"/>
          <w:bCs/>
          <w:spacing w:val="20"/>
          <w:sz w:val="36"/>
          <w:szCs w:val="36"/>
        </w:rPr>
      </w:pPr>
    </w:p>
    <w:p w14:paraId="46B26F73">
      <w:pPr>
        <w:ind w:firstLine="800" w:firstLineChars="200"/>
        <w:rPr>
          <w:rFonts w:ascii="宋体" w:hAnsi="宋体" w:cs="宋体"/>
          <w:bCs/>
          <w:spacing w:val="20"/>
          <w:sz w:val="36"/>
          <w:szCs w:val="36"/>
        </w:rPr>
      </w:pPr>
    </w:p>
    <w:p w14:paraId="5714FB9E">
      <w:pPr>
        <w:ind w:firstLine="800" w:firstLineChars="200"/>
        <w:rPr>
          <w:rFonts w:ascii="宋体" w:hAnsi="宋体" w:cs="宋体"/>
          <w:bCs/>
          <w:spacing w:val="20"/>
          <w:sz w:val="36"/>
          <w:szCs w:val="36"/>
        </w:rPr>
      </w:pPr>
      <w:r>
        <w:rPr>
          <w:rFonts w:hint="eastAsia" w:ascii="宋体" w:hAnsi="宋体" w:cs="宋体"/>
          <w:bCs/>
          <w:spacing w:val="20"/>
          <w:sz w:val="36"/>
          <w:szCs w:val="36"/>
        </w:rPr>
        <w:t>日   期：</w:t>
      </w:r>
    </w:p>
    <w:p w14:paraId="3B203BE2">
      <w:pPr>
        <w:pStyle w:val="19"/>
        <w:ind w:firstLine="400"/>
        <w:rPr>
          <w:rFonts w:ascii="宋体" w:hAnsi="宋体" w:cs="宋体"/>
          <w:bCs/>
          <w:spacing w:val="20"/>
          <w:sz w:val="36"/>
          <w:szCs w:val="36"/>
        </w:rPr>
      </w:pPr>
    </w:p>
    <w:p w14:paraId="5CE29465">
      <w:pPr>
        <w:pStyle w:val="19"/>
        <w:ind w:firstLine="400"/>
        <w:rPr>
          <w:rFonts w:ascii="宋体" w:hAnsi="宋体" w:cs="宋体"/>
          <w:bCs/>
          <w:spacing w:val="20"/>
          <w:sz w:val="36"/>
          <w:szCs w:val="36"/>
        </w:rPr>
      </w:pPr>
    </w:p>
    <w:p w14:paraId="3AB476D3">
      <w:pPr>
        <w:pStyle w:val="19"/>
        <w:ind w:firstLine="400"/>
        <w:rPr>
          <w:rFonts w:ascii="宋体" w:hAnsi="宋体" w:cs="宋体"/>
          <w:bCs/>
          <w:spacing w:val="20"/>
          <w:sz w:val="36"/>
          <w:szCs w:val="36"/>
        </w:rPr>
      </w:pPr>
    </w:p>
    <w:p w14:paraId="495EF7D7">
      <w:pPr>
        <w:pStyle w:val="5"/>
        <w:rPr>
          <w:rFonts w:ascii="宋体" w:hAnsi="宋体" w:cs="宋体"/>
        </w:rPr>
      </w:pPr>
    </w:p>
    <w:p w14:paraId="62D254DE">
      <w:pPr>
        <w:pStyle w:val="5"/>
        <w:rPr>
          <w:rFonts w:ascii="宋体" w:hAnsi="宋体" w:cs="宋体"/>
        </w:rPr>
      </w:pPr>
    </w:p>
    <w:p w14:paraId="19899BBB">
      <w:pPr>
        <w:pStyle w:val="5"/>
        <w:rPr>
          <w:rFonts w:ascii="宋体" w:hAnsi="宋体" w:cs="宋体"/>
        </w:rPr>
      </w:pPr>
    </w:p>
    <w:p w14:paraId="4E0B79E4">
      <w:pPr>
        <w:pStyle w:val="5"/>
        <w:rPr>
          <w:rFonts w:ascii="宋体" w:hAnsi="宋体" w:cs="宋体"/>
        </w:rPr>
      </w:pPr>
    </w:p>
    <w:p w14:paraId="519B4F3A">
      <w:pPr>
        <w:pStyle w:val="5"/>
        <w:rPr>
          <w:rFonts w:ascii="宋体" w:hAnsi="宋体" w:cs="宋体"/>
        </w:rPr>
      </w:pPr>
    </w:p>
    <w:p w14:paraId="29E0DD98">
      <w:pPr>
        <w:pStyle w:val="5"/>
        <w:rPr>
          <w:rFonts w:ascii="宋体" w:hAnsi="宋体" w:cs="宋体"/>
        </w:rPr>
      </w:pPr>
    </w:p>
    <w:p w14:paraId="70F735D5">
      <w:pPr>
        <w:pStyle w:val="5"/>
        <w:rPr>
          <w:rFonts w:ascii="宋体" w:hAnsi="宋体" w:cs="宋体"/>
        </w:rPr>
      </w:pPr>
    </w:p>
    <w:p w14:paraId="236B8579">
      <w:pPr>
        <w:pStyle w:val="4"/>
        <w:spacing w:before="240" w:after="240" w:line="240" w:lineRule="auto"/>
        <w:ind w:firstLine="0" w:firstLineChars="0"/>
        <w:jc w:val="center"/>
        <w:rPr>
          <w:rFonts w:ascii="宋体" w:hAnsi="宋体" w:eastAsia="宋体" w:cs="宋体"/>
          <w:sz w:val="32"/>
          <w:szCs w:val="32"/>
        </w:rPr>
      </w:pPr>
      <w:r>
        <w:rPr>
          <w:rFonts w:hint="eastAsia" w:ascii="宋体" w:hAnsi="宋体" w:eastAsia="宋体" w:cs="宋体"/>
          <w:sz w:val="32"/>
          <w:szCs w:val="32"/>
        </w:rPr>
        <w:t>1、投标声明书</w:t>
      </w:r>
      <w:bookmarkEnd w:id="243"/>
      <w:bookmarkEnd w:id="244"/>
      <w:bookmarkEnd w:id="245"/>
    </w:p>
    <w:p w14:paraId="2C0BD46C">
      <w:pPr>
        <w:pStyle w:val="22"/>
        <w:tabs>
          <w:tab w:val="left" w:pos="0"/>
        </w:tabs>
        <w:spacing w:line="440" w:lineRule="exact"/>
        <w:rPr>
          <w:rFonts w:hAnsi="宋体" w:cs="宋体"/>
          <w:sz w:val="24"/>
          <w:szCs w:val="21"/>
        </w:rPr>
      </w:pPr>
      <w:r>
        <w:rPr>
          <w:rFonts w:hint="eastAsia" w:hAnsi="宋体" w:cs="宋体"/>
          <w:iCs/>
          <w:sz w:val="24"/>
          <w:szCs w:val="24"/>
          <w:u w:val="single"/>
        </w:rPr>
        <w:t>（采购人名称）：</w:t>
      </w:r>
    </w:p>
    <w:p w14:paraId="5AC5F355">
      <w:pPr>
        <w:pStyle w:val="22"/>
        <w:spacing w:line="440" w:lineRule="exact"/>
        <w:ind w:firstLine="720"/>
        <w:rPr>
          <w:rFonts w:hAnsi="宋体" w:cs="宋体"/>
          <w:sz w:val="24"/>
          <w:szCs w:val="21"/>
        </w:rPr>
      </w:pPr>
      <w:r>
        <w:rPr>
          <w:rFonts w:hint="eastAsia" w:hAnsi="宋体" w:cs="宋体"/>
          <w:sz w:val="24"/>
          <w:u w:val="single"/>
        </w:rPr>
        <w:t>　</w:t>
      </w:r>
      <w:r>
        <w:rPr>
          <w:rFonts w:hint="eastAsia" w:hAnsi="宋体" w:cs="宋体"/>
          <w:sz w:val="24"/>
          <w:szCs w:val="21"/>
          <w:u w:val="single"/>
        </w:rPr>
        <w:t>(供应商名称)</w:t>
      </w:r>
      <w:r>
        <w:rPr>
          <w:rFonts w:hint="eastAsia" w:hAnsi="宋体" w:cs="宋体"/>
          <w:sz w:val="24"/>
          <w:u w:val="single"/>
        </w:rPr>
        <w:t xml:space="preserve"> 　</w:t>
      </w:r>
      <w:r>
        <w:rPr>
          <w:rFonts w:hint="eastAsia" w:hAnsi="宋体" w:cs="宋体"/>
          <w:sz w:val="24"/>
          <w:szCs w:val="21"/>
        </w:rPr>
        <w:t>系中华人民共和国合法企业，经营地址。</w:t>
      </w:r>
    </w:p>
    <w:p w14:paraId="5A9E3695">
      <w:pPr>
        <w:pStyle w:val="22"/>
        <w:spacing w:line="440" w:lineRule="exact"/>
        <w:ind w:firstLine="720"/>
        <w:rPr>
          <w:rFonts w:hAnsi="宋体" w:cs="宋体"/>
          <w:sz w:val="24"/>
          <w:szCs w:val="21"/>
        </w:rPr>
      </w:pPr>
      <w:r>
        <w:rPr>
          <w:rFonts w:hint="eastAsia" w:hAnsi="宋体" w:cs="宋体"/>
          <w:sz w:val="24"/>
          <w:szCs w:val="21"/>
        </w:rPr>
        <w:t>我</w:t>
      </w:r>
      <w:r>
        <w:rPr>
          <w:rFonts w:hint="eastAsia" w:hAnsi="宋体" w:cs="宋体"/>
          <w:sz w:val="24"/>
          <w:szCs w:val="21"/>
          <w:u w:val="single"/>
        </w:rPr>
        <w:t>(法定代表人或负责人名字)</w:t>
      </w:r>
      <w:r>
        <w:rPr>
          <w:rFonts w:hint="eastAsia" w:hAnsi="宋体" w:cs="宋体"/>
          <w:sz w:val="24"/>
          <w:szCs w:val="21"/>
        </w:rPr>
        <w:t>系</w:t>
      </w:r>
      <w:r>
        <w:rPr>
          <w:rFonts w:hint="eastAsia" w:hAnsi="宋体" w:cs="宋体"/>
          <w:sz w:val="24"/>
          <w:szCs w:val="21"/>
          <w:u w:val="single"/>
        </w:rPr>
        <w:t xml:space="preserve">    (供应商名称)       </w:t>
      </w:r>
      <w:r>
        <w:rPr>
          <w:rFonts w:hint="eastAsia" w:hAnsi="宋体" w:cs="宋体"/>
          <w:sz w:val="24"/>
          <w:szCs w:val="21"/>
        </w:rPr>
        <w:t>为负责人，我方愿意参加贵方组织的</w:t>
      </w:r>
      <w:r>
        <w:rPr>
          <w:rFonts w:hint="eastAsia" w:hAnsi="宋体" w:cs="宋体"/>
          <w:sz w:val="24"/>
          <w:szCs w:val="21"/>
          <w:u w:val="single"/>
        </w:rPr>
        <w:t xml:space="preserve">   （项目名称）（项目编号：   ）</w:t>
      </w:r>
      <w:r>
        <w:rPr>
          <w:rFonts w:hint="eastAsia" w:hAnsi="宋体" w:cs="宋体"/>
          <w:sz w:val="24"/>
          <w:szCs w:val="21"/>
        </w:rPr>
        <w:t>的投标活动。为便于贵方公正、择优地确定供应商以及投标产品和服务，我方就本次投标有关事项郑重承诺如下：</w:t>
      </w:r>
    </w:p>
    <w:p w14:paraId="26F13265">
      <w:pPr>
        <w:pStyle w:val="22"/>
        <w:spacing w:line="440" w:lineRule="exact"/>
        <w:ind w:firstLine="480" w:firstLineChars="200"/>
        <w:rPr>
          <w:rFonts w:hAnsi="宋体" w:cs="宋体"/>
          <w:sz w:val="24"/>
          <w:szCs w:val="21"/>
        </w:rPr>
      </w:pPr>
      <w:r>
        <w:rPr>
          <w:rFonts w:hint="eastAsia" w:hAnsi="宋体" w:cs="宋体"/>
          <w:sz w:val="24"/>
          <w:szCs w:val="21"/>
        </w:rPr>
        <w:t>1、我方向贵方提交的所有响应文件、资料都是准确的和真实的。</w:t>
      </w:r>
    </w:p>
    <w:p w14:paraId="18637EDB">
      <w:pPr>
        <w:pStyle w:val="22"/>
        <w:spacing w:line="440" w:lineRule="exact"/>
        <w:ind w:firstLine="480" w:firstLineChars="200"/>
        <w:rPr>
          <w:rFonts w:hAnsi="宋体" w:cs="宋体"/>
          <w:sz w:val="24"/>
          <w:szCs w:val="21"/>
        </w:rPr>
      </w:pPr>
      <w:r>
        <w:rPr>
          <w:rFonts w:hint="eastAsia" w:hAnsi="宋体" w:cs="宋体"/>
          <w:sz w:val="24"/>
          <w:szCs w:val="21"/>
        </w:rPr>
        <w:t>2、我方承诺已经具备《中华人民共和国政府采购法》、《中华人民共和国政府采购法实施条例》中规定的参加采购活动的供应商应当具备的条件，并真实提供相关材料。</w:t>
      </w:r>
    </w:p>
    <w:p w14:paraId="52A25004">
      <w:pPr>
        <w:pStyle w:val="22"/>
        <w:spacing w:line="360" w:lineRule="auto"/>
        <w:ind w:firstLine="480" w:firstLineChars="200"/>
        <w:rPr>
          <w:rFonts w:hAnsi="宋体" w:cs="宋体"/>
          <w:sz w:val="24"/>
          <w:szCs w:val="21"/>
        </w:rPr>
      </w:pPr>
      <w:r>
        <w:rPr>
          <w:rFonts w:hint="eastAsia" w:hAnsi="宋体" w:cs="宋体"/>
          <w:sz w:val="24"/>
          <w:szCs w:val="21"/>
        </w:rPr>
        <w:t>3、提供供应商须知规定的全部响应文件，包括：</w:t>
      </w:r>
    </w:p>
    <w:p w14:paraId="53FDCF4D">
      <w:pPr>
        <w:spacing w:line="360" w:lineRule="auto"/>
        <w:ind w:firstLine="480" w:firstLineChars="200"/>
        <w:rPr>
          <w:rFonts w:ascii="宋体" w:hAnsi="宋体" w:cs="宋体"/>
          <w:bCs/>
          <w:sz w:val="24"/>
        </w:rPr>
      </w:pPr>
      <w:r>
        <w:rPr>
          <w:rFonts w:hint="eastAsia" w:ascii="宋体" w:hAnsi="宋体" w:cs="宋体"/>
          <w:bCs/>
          <w:sz w:val="24"/>
        </w:rPr>
        <w:t>电子加密响应文件；</w:t>
      </w:r>
    </w:p>
    <w:p w14:paraId="0DAF5B69">
      <w:pPr>
        <w:spacing w:line="360" w:lineRule="auto"/>
        <w:ind w:firstLine="480" w:firstLineChars="200"/>
        <w:rPr>
          <w:rFonts w:ascii="宋体" w:hAnsi="宋体" w:cs="宋体"/>
          <w:bCs/>
          <w:sz w:val="24"/>
        </w:rPr>
      </w:pPr>
      <w:r>
        <w:rPr>
          <w:rFonts w:hint="eastAsia" w:ascii="宋体" w:hAnsi="宋体" w:cs="宋体"/>
          <w:bCs/>
          <w:sz w:val="24"/>
        </w:rPr>
        <w:t>备份电子加密响应文件份（乐采云平台上最后生成的具备电子签章的备份电子加密响应文件）；</w:t>
      </w:r>
    </w:p>
    <w:p w14:paraId="6A18D6D9">
      <w:pPr>
        <w:spacing w:line="360" w:lineRule="auto"/>
        <w:ind w:firstLine="480" w:firstLineChars="200"/>
        <w:jc w:val="left"/>
        <w:rPr>
          <w:rFonts w:ascii="宋体" w:hAnsi="宋体" w:cs="宋体"/>
          <w:bCs/>
          <w:sz w:val="24"/>
        </w:rPr>
      </w:pPr>
      <w:r>
        <w:rPr>
          <w:rFonts w:hint="eastAsia" w:ascii="宋体" w:hAnsi="宋体" w:cs="宋体"/>
          <w:bCs/>
          <w:sz w:val="24"/>
        </w:rPr>
        <w:t>电子加密响应文件、备份电子加密响应文件（乐采云平台上最后生成的具备电子签章的备份电子加密响应文件）具有同等效力，内容应完全一致；</w:t>
      </w:r>
    </w:p>
    <w:p w14:paraId="58CFAF66">
      <w:pPr>
        <w:pStyle w:val="22"/>
        <w:spacing w:line="360" w:lineRule="auto"/>
        <w:ind w:firstLine="480" w:firstLineChars="200"/>
        <w:rPr>
          <w:rFonts w:hAnsi="宋体" w:cs="宋体"/>
          <w:bCs/>
          <w:sz w:val="24"/>
          <w:szCs w:val="24"/>
        </w:rPr>
      </w:pPr>
      <w:r>
        <w:rPr>
          <w:rFonts w:hint="eastAsia" w:hAnsi="宋体" w:cs="宋体"/>
          <w:bCs/>
          <w:sz w:val="24"/>
          <w:szCs w:val="24"/>
        </w:rPr>
        <w:t>供应商须知要求的供应商提交的全部文件；</w:t>
      </w:r>
    </w:p>
    <w:p w14:paraId="45D0F060">
      <w:pPr>
        <w:pStyle w:val="22"/>
        <w:spacing w:line="360" w:lineRule="auto"/>
        <w:ind w:firstLine="480" w:firstLineChars="200"/>
        <w:rPr>
          <w:rFonts w:hAnsi="宋体" w:cs="宋体"/>
          <w:bCs/>
          <w:sz w:val="24"/>
          <w:szCs w:val="24"/>
        </w:rPr>
      </w:pPr>
      <w:r>
        <w:rPr>
          <w:rFonts w:hint="eastAsia" w:hAnsi="宋体" w:cs="宋体"/>
          <w:bCs/>
          <w:sz w:val="24"/>
          <w:szCs w:val="24"/>
        </w:rPr>
        <w:t>按采购文件要求提供和交付的货物和服务的价格详见报价表。</w:t>
      </w:r>
    </w:p>
    <w:p w14:paraId="4E10847B">
      <w:pPr>
        <w:pStyle w:val="22"/>
        <w:spacing w:line="440" w:lineRule="exact"/>
        <w:ind w:firstLine="480" w:firstLineChars="200"/>
        <w:rPr>
          <w:rFonts w:hAnsi="宋体" w:cs="宋体"/>
          <w:sz w:val="24"/>
          <w:szCs w:val="21"/>
        </w:rPr>
      </w:pPr>
      <w:r>
        <w:rPr>
          <w:rFonts w:hint="eastAsia" w:hAnsi="宋体" w:cs="宋体"/>
          <w:sz w:val="24"/>
          <w:szCs w:val="21"/>
        </w:rPr>
        <w:t>4、如果我方中标，在合同签订后天（日历天）完成该项目</w:t>
      </w:r>
    </w:p>
    <w:p w14:paraId="339939C5">
      <w:pPr>
        <w:pStyle w:val="22"/>
        <w:spacing w:line="440" w:lineRule="exact"/>
        <w:ind w:firstLine="480" w:firstLineChars="200"/>
        <w:rPr>
          <w:rFonts w:hAnsi="宋体" w:cs="宋体"/>
          <w:sz w:val="24"/>
          <w:szCs w:val="21"/>
        </w:rPr>
      </w:pPr>
      <w:r>
        <w:rPr>
          <w:rFonts w:hint="eastAsia" w:hAnsi="宋体" w:cs="宋体"/>
          <w:sz w:val="24"/>
          <w:szCs w:val="21"/>
        </w:rPr>
        <w:t>5、如果我方中标，将派出</w:t>
      </w:r>
      <w:r>
        <w:rPr>
          <w:rFonts w:hint="eastAsia" w:hAnsi="宋体" w:cs="宋体"/>
          <w:sz w:val="24"/>
          <w:szCs w:val="21"/>
          <w:u w:val="single"/>
        </w:rPr>
        <w:t>（姓名及身份证号码）</w:t>
      </w:r>
      <w:r>
        <w:rPr>
          <w:rFonts w:hint="eastAsia" w:hAnsi="宋体" w:cs="宋体"/>
          <w:sz w:val="24"/>
          <w:szCs w:val="21"/>
        </w:rPr>
        <w:t>，作为本项目与采购单位联系的项目实施负责人，联系手机号码：。 在项目实施过程中，并承诺项目实施负责人不更换，若确需更换的，书面征得采购人同意后才准予更换。</w:t>
      </w:r>
    </w:p>
    <w:p w14:paraId="61380983">
      <w:pPr>
        <w:pStyle w:val="22"/>
        <w:spacing w:line="440" w:lineRule="exact"/>
        <w:ind w:firstLine="480" w:firstLineChars="200"/>
        <w:rPr>
          <w:rFonts w:hAnsi="宋体" w:cs="宋体"/>
          <w:sz w:val="24"/>
          <w:szCs w:val="21"/>
        </w:rPr>
      </w:pPr>
      <w:r>
        <w:rPr>
          <w:rFonts w:hint="eastAsia" w:hAnsi="宋体" w:cs="宋体"/>
          <w:sz w:val="24"/>
          <w:szCs w:val="21"/>
        </w:rPr>
        <w:t>6、我方的投标有效期自在提交响应文件截止之日起</w:t>
      </w:r>
      <w:r>
        <w:rPr>
          <w:rFonts w:hint="eastAsia" w:hAnsi="宋体" w:cs="宋体"/>
          <w:sz w:val="24"/>
          <w:szCs w:val="21"/>
          <w:u w:val="single"/>
        </w:rPr>
        <w:t>90</w:t>
      </w:r>
      <w:r>
        <w:rPr>
          <w:rFonts w:hint="eastAsia" w:hAnsi="宋体" w:cs="宋体"/>
          <w:sz w:val="24"/>
          <w:szCs w:val="21"/>
        </w:rPr>
        <w:t>天内有效。</w:t>
      </w:r>
    </w:p>
    <w:p w14:paraId="624E6454">
      <w:pPr>
        <w:pStyle w:val="22"/>
        <w:spacing w:line="440" w:lineRule="exact"/>
        <w:ind w:firstLine="480" w:firstLineChars="200"/>
        <w:rPr>
          <w:rFonts w:hAnsi="宋体" w:cs="宋体"/>
          <w:sz w:val="24"/>
          <w:szCs w:val="21"/>
        </w:rPr>
      </w:pPr>
      <w:r>
        <w:rPr>
          <w:rFonts w:hint="eastAsia" w:hAnsi="宋体" w:cs="宋体"/>
          <w:sz w:val="24"/>
          <w:szCs w:val="21"/>
        </w:rPr>
        <w:t>7、我方在磋商之前已经与贵方进行了充分的沟通，完全理解并接受采购文件的各项规定和要求，对采购文件的合理性、合法性不再有异议。</w:t>
      </w:r>
    </w:p>
    <w:p w14:paraId="6CFBBA52">
      <w:pPr>
        <w:pStyle w:val="22"/>
        <w:spacing w:line="440" w:lineRule="exact"/>
        <w:ind w:firstLine="480" w:firstLineChars="200"/>
        <w:rPr>
          <w:rFonts w:hAnsi="宋体" w:cs="宋体"/>
          <w:sz w:val="24"/>
          <w:szCs w:val="21"/>
        </w:rPr>
      </w:pPr>
      <w:r>
        <w:rPr>
          <w:rFonts w:hint="eastAsia" w:hAnsi="宋体" w:cs="宋体"/>
          <w:sz w:val="24"/>
          <w:szCs w:val="21"/>
        </w:rPr>
        <w:t>我方愿意向贵方提供真实完整的任何与该项磋商有关的数据、情况和技术资料。若贵方需要，我方愿意提供我方作出的一切承诺的证明材料。</w:t>
      </w:r>
    </w:p>
    <w:p w14:paraId="17391FEA">
      <w:pPr>
        <w:pStyle w:val="22"/>
        <w:spacing w:line="440" w:lineRule="exact"/>
        <w:ind w:firstLine="480" w:firstLineChars="200"/>
        <w:rPr>
          <w:rFonts w:hAnsi="宋体" w:cs="宋体"/>
          <w:sz w:val="24"/>
          <w:szCs w:val="21"/>
        </w:rPr>
      </w:pPr>
      <w:r>
        <w:rPr>
          <w:rFonts w:hint="eastAsia" w:hAnsi="宋体" w:cs="宋体"/>
          <w:sz w:val="24"/>
          <w:szCs w:val="21"/>
        </w:rPr>
        <w:t>8、我方已详细审核全部采购文件，包括采购文件的澄清或修改文件（如有的话）、参考资料及有关附件，已经了解我方对于采购文件、采购过程、采购结果有依法进行询问、质疑、投诉的权利及相关渠道和要求。</w:t>
      </w:r>
    </w:p>
    <w:p w14:paraId="3A31FB29">
      <w:pPr>
        <w:pStyle w:val="22"/>
        <w:spacing w:line="440" w:lineRule="exact"/>
        <w:ind w:firstLine="480" w:firstLineChars="200"/>
        <w:rPr>
          <w:rFonts w:hAnsi="宋体" w:cs="宋体"/>
          <w:sz w:val="24"/>
          <w:szCs w:val="21"/>
        </w:rPr>
      </w:pPr>
      <w:r>
        <w:rPr>
          <w:rFonts w:hint="eastAsia" w:hAnsi="宋体" w:cs="宋体"/>
          <w:sz w:val="24"/>
          <w:szCs w:val="21"/>
        </w:rPr>
        <w:t>9、我方不是采购人的附属机构，并未为本项目提供整体设计、规范编制或者项目管理、监理、监测等服务。</w:t>
      </w:r>
    </w:p>
    <w:p w14:paraId="15E2D141">
      <w:pPr>
        <w:pStyle w:val="22"/>
        <w:spacing w:line="440" w:lineRule="exact"/>
        <w:ind w:firstLine="480" w:firstLineChars="200"/>
        <w:rPr>
          <w:rFonts w:hAnsi="宋体" w:cs="宋体"/>
          <w:sz w:val="24"/>
          <w:szCs w:val="21"/>
        </w:rPr>
      </w:pPr>
      <w:r>
        <w:rPr>
          <w:rFonts w:hint="eastAsia" w:hAnsi="宋体" w:cs="宋体"/>
          <w:sz w:val="24"/>
          <w:szCs w:val="21"/>
        </w:rPr>
        <w:t>10、我方将严格遵守《中华人民共和国政府采购法》第七十七条规定：供应商有下列情形之一的，处以采购金额5‰以上10‰以下的罚款，列入不良行为记录名单，在一至三年内禁止参加采购活动；有违法所得的，并处没收违法所得；情节严重的，由市场监督管理部门吊销营业执照；构成犯罪的，依法追究刑事责任：</w:t>
      </w:r>
    </w:p>
    <w:p w14:paraId="0A7CC056">
      <w:pPr>
        <w:pStyle w:val="22"/>
        <w:spacing w:line="440" w:lineRule="exact"/>
        <w:ind w:firstLine="240" w:firstLineChars="100"/>
        <w:rPr>
          <w:rFonts w:hAnsi="宋体" w:cs="宋体"/>
          <w:sz w:val="24"/>
          <w:szCs w:val="21"/>
        </w:rPr>
      </w:pPr>
      <w:r>
        <w:rPr>
          <w:rFonts w:hint="eastAsia" w:hAnsi="宋体" w:cs="宋体"/>
          <w:sz w:val="24"/>
          <w:szCs w:val="21"/>
        </w:rPr>
        <w:t>（一）提供虚假材料谋取中标、成交的；</w:t>
      </w:r>
    </w:p>
    <w:p w14:paraId="1BC52C0C">
      <w:pPr>
        <w:pStyle w:val="22"/>
        <w:spacing w:line="440" w:lineRule="exact"/>
        <w:ind w:firstLine="240" w:firstLineChars="100"/>
        <w:rPr>
          <w:rFonts w:hAnsi="宋体" w:cs="宋体"/>
          <w:sz w:val="24"/>
          <w:szCs w:val="21"/>
        </w:rPr>
      </w:pPr>
      <w:r>
        <w:rPr>
          <w:rFonts w:hint="eastAsia" w:hAnsi="宋体" w:cs="宋体"/>
          <w:sz w:val="24"/>
          <w:szCs w:val="21"/>
        </w:rPr>
        <w:t>（二）采取不正当手段诋毁、排挤其他供应商的；</w:t>
      </w:r>
    </w:p>
    <w:p w14:paraId="7326AA15">
      <w:pPr>
        <w:pStyle w:val="22"/>
        <w:spacing w:line="440" w:lineRule="exact"/>
        <w:ind w:firstLine="240" w:firstLineChars="100"/>
        <w:rPr>
          <w:rFonts w:hAnsi="宋体" w:cs="宋体"/>
          <w:sz w:val="24"/>
          <w:szCs w:val="21"/>
        </w:rPr>
      </w:pPr>
      <w:r>
        <w:rPr>
          <w:rFonts w:hint="eastAsia" w:hAnsi="宋体" w:cs="宋体"/>
          <w:sz w:val="24"/>
          <w:szCs w:val="21"/>
        </w:rPr>
        <w:t>（三）与采购人、其它供应商或者采购代理机构恶意串通的；</w:t>
      </w:r>
    </w:p>
    <w:p w14:paraId="0D908AEB">
      <w:pPr>
        <w:pStyle w:val="22"/>
        <w:spacing w:line="440" w:lineRule="exact"/>
        <w:ind w:firstLine="240" w:firstLineChars="100"/>
        <w:rPr>
          <w:rFonts w:hAnsi="宋体" w:cs="宋体"/>
          <w:sz w:val="24"/>
          <w:szCs w:val="21"/>
        </w:rPr>
      </w:pPr>
      <w:r>
        <w:rPr>
          <w:rFonts w:hint="eastAsia" w:hAnsi="宋体" w:cs="宋体"/>
          <w:sz w:val="24"/>
          <w:szCs w:val="21"/>
        </w:rPr>
        <w:t>（四）向采购人、采购代理机构行贿或者提供其他不正当利益的；</w:t>
      </w:r>
    </w:p>
    <w:p w14:paraId="35F1BCF1">
      <w:pPr>
        <w:pStyle w:val="22"/>
        <w:spacing w:line="440" w:lineRule="exact"/>
        <w:ind w:firstLine="240" w:firstLineChars="100"/>
        <w:rPr>
          <w:rFonts w:hAnsi="宋体" w:cs="宋体"/>
          <w:sz w:val="24"/>
          <w:szCs w:val="21"/>
        </w:rPr>
      </w:pPr>
      <w:r>
        <w:rPr>
          <w:rFonts w:hint="eastAsia" w:hAnsi="宋体" w:cs="宋体"/>
          <w:sz w:val="24"/>
          <w:szCs w:val="21"/>
        </w:rPr>
        <w:t>（五）在投标采购过程中与采购人进行协商谈判的；</w:t>
      </w:r>
    </w:p>
    <w:p w14:paraId="104955B9">
      <w:pPr>
        <w:pStyle w:val="22"/>
        <w:spacing w:line="440" w:lineRule="exact"/>
        <w:ind w:firstLine="240" w:firstLineChars="100"/>
        <w:rPr>
          <w:rFonts w:hAnsi="宋体" w:cs="宋体"/>
          <w:sz w:val="24"/>
          <w:szCs w:val="21"/>
        </w:rPr>
      </w:pPr>
      <w:r>
        <w:rPr>
          <w:rFonts w:hint="eastAsia" w:hAnsi="宋体" w:cs="宋体"/>
          <w:sz w:val="24"/>
          <w:szCs w:val="21"/>
        </w:rPr>
        <w:t>（六）拒绝有关部门监督检查或提供虚假情况的。</w:t>
      </w:r>
    </w:p>
    <w:p w14:paraId="250D129E">
      <w:pPr>
        <w:pStyle w:val="22"/>
        <w:spacing w:line="440" w:lineRule="exact"/>
        <w:ind w:firstLine="480" w:firstLineChars="200"/>
        <w:rPr>
          <w:rFonts w:hAnsi="宋体" w:cs="宋体"/>
          <w:sz w:val="24"/>
          <w:szCs w:val="21"/>
        </w:rPr>
      </w:pPr>
      <w:r>
        <w:rPr>
          <w:rFonts w:hint="eastAsia" w:hAnsi="宋体" w:cs="宋体"/>
          <w:sz w:val="24"/>
          <w:szCs w:val="21"/>
        </w:rPr>
        <w:t>11.如中标，本响应文件至本项目合同履行完毕止均保持有效，我方将按本项目合同、采购文件和响应文件的规定及政府采购法律、法规的规定履行责任和义务，否则我方愿意承担采购监管部门将我方列入政府采购不良行为记录名单。</w:t>
      </w:r>
    </w:p>
    <w:p w14:paraId="2947ED6C">
      <w:pPr>
        <w:pStyle w:val="22"/>
        <w:spacing w:line="440" w:lineRule="exact"/>
        <w:ind w:firstLine="480" w:firstLineChars="200"/>
        <w:rPr>
          <w:rFonts w:hAnsi="宋体" w:cs="宋体"/>
          <w:sz w:val="24"/>
          <w:szCs w:val="21"/>
        </w:rPr>
      </w:pPr>
      <w:r>
        <w:rPr>
          <w:rFonts w:hint="eastAsia" w:hAnsi="宋体" w:cs="宋体"/>
          <w:sz w:val="24"/>
          <w:szCs w:val="21"/>
        </w:rPr>
        <w:t>12、以上事项如有虚假或隐瞒，我方愿意承担一切不利后果，并不再寻求任何旨在减轻或免除法律责任。</w:t>
      </w:r>
    </w:p>
    <w:p w14:paraId="69C71750">
      <w:pPr>
        <w:pStyle w:val="22"/>
        <w:spacing w:line="440" w:lineRule="exact"/>
        <w:rPr>
          <w:rFonts w:hAnsi="宋体" w:cs="宋体"/>
          <w:sz w:val="24"/>
          <w:szCs w:val="21"/>
        </w:rPr>
      </w:pPr>
      <w:r>
        <w:rPr>
          <w:rFonts w:hint="eastAsia" w:hAnsi="宋体" w:cs="宋体"/>
          <w:sz w:val="24"/>
          <w:szCs w:val="21"/>
        </w:rPr>
        <w:t xml:space="preserve">    与本次投标有关的一切正式往来信函请寄：</w:t>
      </w:r>
    </w:p>
    <w:p w14:paraId="6A1CD936">
      <w:pPr>
        <w:pStyle w:val="22"/>
        <w:spacing w:line="440" w:lineRule="exact"/>
        <w:ind w:firstLine="480" w:firstLineChars="200"/>
        <w:rPr>
          <w:rFonts w:hAnsi="宋体" w:cs="宋体"/>
          <w:sz w:val="24"/>
          <w:szCs w:val="21"/>
        </w:rPr>
      </w:pPr>
      <w:r>
        <w:rPr>
          <w:rFonts w:hint="eastAsia" w:hAnsi="宋体" w:cs="宋体"/>
          <w:sz w:val="24"/>
          <w:szCs w:val="21"/>
        </w:rPr>
        <w:t>地址：     邮编：　</w:t>
      </w:r>
    </w:p>
    <w:p w14:paraId="43C03522">
      <w:pPr>
        <w:pStyle w:val="22"/>
        <w:spacing w:line="440" w:lineRule="exact"/>
        <w:ind w:firstLine="480" w:firstLineChars="200"/>
        <w:rPr>
          <w:rFonts w:hAnsi="宋体" w:cs="宋体"/>
          <w:sz w:val="24"/>
          <w:szCs w:val="21"/>
        </w:rPr>
      </w:pPr>
      <w:r>
        <w:rPr>
          <w:rFonts w:hint="eastAsia" w:hAnsi="宋体" w:cs="宋体"/>
          <w:sz w:val="24"/>
          <w:szCs w:val="21"/>
        </w:rPr>
        <w:t>电话：     传真：</w:t>
      </w:r>
    </w:p>
    <w:p w14:paraId="0B6DFF95">
      <w:pPr>
        <w:pStyle w:val="22"/>
        <w:spacing w:line="440" w:lineRule="exact"/>
        <w:ind w:firstLine="480" w:firstLineChars="200"/>
        <w:rPr>
          <w:rFonts w:hAnsi="宋体" w:cs="宋体"/>
          <w:sz w:val="24"/>
          <w:szCs w:val="21"/>
        </w:rPr>
      </w:pPr>
    </w:p>
    <w:p w14:paraId="35611111">
      <w:pPr>
        <w:pStyle w:val="55"/>
        <w:spacing w:line="360" w:lineRule="auto"/>
        <w:ind w:firstLine="4480" w:firstLineChars="1600"/>
        <w:rPr>
          <w:rFonts w:hAnsi="宋体" w:cs="宋体"/>
          <w:spacing w:val="20"/>
          <w:sz w:val="24"/>
          <w:u w:val="single"/>
        </w:rPr>
      </w:pPr>
      <w:r>
        <w:rPr>
          <w:rFonts w:hint="eastAsia" w:hAnsi="宋体" w:cs="宋体"/>
          <w:spacing w:val="20"/>
          <w:sz w:val="24"/>
        </w:rPr>
        <w:t>供应商盖章：</w:t>
      </w:r>
    </w:p>
    <w:p w14:paraId="2E3933E0">
      <w:pPr>
        <w:pStyle w:val="56"/>
        <w:spacing w:line="360" w:lineRule="auto"/>
        <w:ind w:firstLine="4480" w:firstLineChars="1600"/>
        <w:rPr>
          <w:rFonts w:ascii="宋体" w:hAnsi="宋体" w:cs="宋体"/>
          <w:b/>
          <w:sz w:val="24"/>
        </w:rPr>
      </w:pPr>
      <w:r>
        <w:rPr>
          <w:rFonts w:hint="eastAsia" w:ascii="宋体" w:hAnsi="宋体" w:cs="宋体"/>
          <w:spacing w:val="20"/>
          <w:sz w:val="24"/>
        </w:rPr>
        <w:t>日     期：</w:t>
      </w:r>
    </w:p>
    <w:p w14:paraId="5257FA13">
      <w:pPr>
        <w:pStyle w:val="56"/>
        <w:spacing w:line="360" w:lineRule="auto"/>
        <w:ind w:firstLine="3855" w:firstLineChars="1600"/>
        <w:rPr>
          <w:rFonts w:ascii="宋体" w:hAnsi="宋体" w:cs="宋体"/>
          <w:b/>
          <w:sz w:val="24"/>
        </w:rPr>
      </w:pPr>
    </w:p>
    <w:p w14:paraId="6B583E8A">
      <w:pPr>
        <w:pStyle w:val="56"/>
        <w:spacing w:line="360" w:lineRule="auto"/>
        <w:ind w:firstLine="4480" w:firstLineChars="1600"/>
        <w:rPr>
          <w:rFonts w:ascii="宋体" w:hAnsi="宋体" w:cs="宋体"/>
          <w:spacing w:val="20"/>
          <w:sz w:val="24"/>
          <w:u w:val="single"/>
        </w:rPr>
      </w:pPr>
    </w:p>
    <w:p w14:paraId="38443CBF">
      <w:pPr>
        <w:pStyle w:val="19"/>
        <w:ind w:firstLine="240"/>
        <w:rPr>
          <w:rFonts w:ascii="宋体" w:hAnsi="宋体" w:cs="宋体"/>
        </w:rPr>
        <w:sectPr>
          <w:pgSz w:w="11906" w:h="16838"/>
          <w:pgMar w:top="1418" w:right="1418" w:bottom="1418" w:left="1418" w:header="851" w:footer="992" w:gutter="0"/>
          <w:cols w:space="720" w:num="1"/>
          <w:docGrid w:linePitch="312" w:charSpace="0"/>
        </w:sectPr>
      </w:pPr>
      <w:r>
        <w:rPr>
          <w:rFonts w:hint="eastAsia" w:ascii="宋体" w:hAnsi="宋体" w:cs="宋体"/>
          <w:sz w:val="24"/>
          <w:szCs w:val="21"/>
        </w:rPr>
        <w:t>注：</w:t>
      </w:r>
      <w:r>
        <w:rPr>
          <w:rFonts w:hint="eastAsia" w:ascii="宋体" w:hAnsi="宋体" w:cs="宋体"/>
          <w:b/>
          <w:bCs/>
          <w:sz w:val="24"/>
        </w:rPr>
        <w:t>▲</w:t>
      </w:r>
      <w:r>
        <w:rPr>
          <w:rFonts w:hint="eastAsia" w:ascii="宋体" w:hAnsi="宋体" w:cs="宋体"/>
          <w:sz w:val="24"/>
          <w:szCs w:val="21"/>
        </w:rPr>
        <w:t>按照本声明书要求填报。</w:t>
      </w:r>
    </w:p>
    <w:bookmarkEnd w:id="227"/>
    <w:p w14:paraId="350DAEE5">
      <w:pPr>
        <w:pStyle w:val="4"/>
        <w:spacing w:before="240" w:after="240"/>
        <w:ind w:firstLine="0" w:firstLineChars="0"/>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2、供应商磋商申请表</w:t>
      </w:r>
    </w:p>
    <w:tbl>
      <w:tblPr>
        <w:tblStyle w:val="3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66"/>
        <w:gridCol w:w="862"/>
        <w:gridCol w:w="1028"/>
        <w:gridCol w:w="539"/>
        <w:gridCol w:w="1080"/>
        <w:gridCol w:w="1628"/>
        <w:gridCol w:w="2843"/>
      </w:tblGrid>
      <w:tr w14:paraId="43FF7F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07792CF7">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机构代码编号</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426345B2">
            <w:pPr>
              <w:pStyle w:val="119"/>
              <w:jc w:val="center"/>
              <w:rPr>
                <w:rFonts w:hint="eastAsia" w:ascii="宋体" w:hAnsi="宋体" w:eastAsia="宋体" w:cs="宋体"/>
                <w:color w:val="auto"/>
                <w:sz w:val="24"/>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17A7EBEF">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709A2FC0">
            <w:pPr>
              <w:pStyle w:val="119"/>
              <w:jc w:val="center"/>
              <w:rPr>
                <w:rFonts w:hint="eastAsia" w:ascii="宋体" w:hAnsi="宋体" w:eastAsia="宋体" w:cs="宋体"/>
                <w:color w:val="auto"/>
                <w:sz w:val="18"/>
                <w:highlight w:val="none"/>
              </w:rPr>
            </w:pPr>
          </w:p>
        </w:tc>
      </w:tr>
      <w:tr w14:paraId="0B2669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66DBD8BE">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营业执照编号</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4CC634C4">
            <w:pPr>
              <w:pStyle w:val="119"/>
              <w:jc w:val="center"/>
              <w:rPr>
                <w:rFonts w:hint="eastAsia" w:ascii="宋体" w:hAnsi="宋体" w:eastAsia="宋体" w:cs="宋体"/>
                <w:color w:val="auto"/>
                <w:sz w:val="24"/>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0907B993">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供应商地址</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0AEA48BC">
            <w:pPr>
              <w:pStyle w:val="119"/>
              <w:jc w:val="center"/>
              <w:rPr>
                <w:rFonts w:hint="eastAsia" w:ascii="宋体" w:hAnsi="宋体" w:eastAsia="宋体" w:cs="宋体"/>
                <w:color w:val="auto"/>
                <w:sz w:val="24"/>
                <w:highlight w:val="none"/>
              </w:rPr>
            </w:pPr>
          </w:p>
        </w:tc>
      </w:tr>
      <w:tr w14:paraId="0323B4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6A7E895D">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注册日期</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03B209DE">
            <w:pPr>
              <w:pStyle w:val="119"/>
              <w:jc w:val="center"/>
              <w:rPr>
                <w:rFonts w:hint="eastAsia" w:ascii="宋体" w:hAnsi="宋体" w:eastAsia="宋体" w:cs="宋体"/>
                <w:color w:val="auto"/>
                <w:sz w:val="24"/>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6E7B6C43">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注册资金</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0D18F761">
            <w:pPr>
              <w:pStyle w:val="119"/>
              <w:jc w:val="center"/>
              <w:rPr>
                <w:rFonts w:hint="eastAsia" w:ascii="宋体" w:hAnsi="宋体" w:eastAsia="宋体" w:cs="宋体"/>
                <w:color w:val="auto"/>
                <w:sz w:val="24"/>
                <w:highlight w:val="none"/>
              </w:rPr>
            </w:pPr>
          </w:p>
        </w:tc>
      </w:tr>
      <w:tr w14:paraId="5C06D1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14:paraId="71283B00">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供应商网址</w:t>
            </w:r>
          </w:p>
        </w:tc>
        <w:tc>
          <w:tcPr>
            <w:tcW w:w="2647" w:type="dxa"/>
            <w:gridSpan w:val="3"/>
            <w:tcBorders>
              <w:top w:val="single" w:color="auto" w:sz="4" w:space="0"/>
              <w:left w:val="single" w:color="auto" w:sz="4" w:space="0"/>
              <w:bottom w:val="single" w:color="auto" w:sz="4" w:space="0"/>
              <w:right w:val="single" w:color="auto" w:sz="4" w:space="0"/>
            </w:tcBorders>
            <w:noWrap w:val="0"/>
            <w:vAlign w:val="center"/>
          </w:tcPr>
          <w:p w14:paraId="760969C6">
            <w:pPr>
              <w:pStyle w:val="119"/>
              <w:jc w:val="center"/>
              <w:rPr>
                <w:rFonts w:hint="eastAsia" w:ascii="宋体" w:hAnsi="宋体" w:eastAsia="宋体" w:cs="宋体"/>
                <w:color w:val="auto"/>
                <w:sz w:val="24"/>
                <w:highlight w:val="none"/>
              </w:rPr>
            </w:pPr>
          </w:p>
        </w:tc>
        <w:tc>
          <w:tcPr>
            <w:tcW w:w="1628" w:type="dxa"/>
            <w:tcBorders>
              <w:top w:val="single" w:color="auto" w:sz="4" w:space="0"/>
              <w:left w:val="single" w:color="auto" w:sz="4" w:space="0"/>
              <w:bottom w:val="single" w:color="auto" w:sz="4" w:space="0"/>
              <w:right w:val="single" w:color="auto" w:sz="4" w:space="0"/>
            </w:tcBorders>
            <w:noWrap w:val="0"/>
            <w:vAlign w:val="center"/>
          </w:tcPr>
          <w:p w14:paraId="00A4333A">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E-mail</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0E84E87A">
            <w:pPr>
              <w:pStyle w:val="119"/>
              <w:jc w:val="center"/>
              <w:rPr>
                <w:rFonts w:hint="eastAsia" w:ascii="宋体" w:hAnsi="宋体" w:eastAsia="宋体" w:cs="宋体"/>
                <w:color w:val="auto"/>
                <w:sz w:val="24"/>
                <w:highlight w:val="none"/>
              </w:rPr>
            </w:pPr>
          </w:p>
        </w:tc>
      </w:tr>
      <w:tr w14:paraId="4D361A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73D43C6C">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负责人</w:t>
            </w:r>
          </w:p>
        </w:tc>
        <w:tc>
          <w:tcPr>
            <w:tcW w:w="1890" w:type="dxa"/>
            <w:gridSpan w:val="2"/>
            <w:tcBorders>
              <w:top w:val="single" w:color="auto" w:sz="4" w:space="0"/>
              <w:left w:val="single" w:color="auto" w:sz="4" w:space="0"/>
              <w:bottom w:val="single" w:color="auto" w:sz="4" w:space="0"/>
              <w:right w:val="single" w:color="auto" w:sz="4" w:space="0"/>
            </w:tcBorders>
            <w:noWrap w:val="0"/>
            <w:vAlign w:val="center"/>
          </w:tcPr>
          <w:p w14:paraId="18D06058">
            <w:pPr>
              <w:pStyle w:val="119"/>
              <w:jc w:val="center"/>
              <w:rPr>
                <w:rFonts w:hint="eastAsia" w:ascii="宋体" w:hAnsi="宋体" w:eastAsia="宋体" w:cs="宋体"/>
                <w:color w:val="auto"/>
                <w:sz w:val="24"/>
                <w:highlight w:val="none"/>
              </w:rPr>
            </w:pPr>
          </w:p>
        </w:tc>
        <w:tc>
          <w:tcPr>
            <w:tcW w:w="3247" w:type="dxa"/>
            <w:gridSpan w:val="3"/>
            <w:tcBorders>
              <w:top w:val="single" w:color="auto" w:sz="4" w:space="0"/>
              <w:left w:val="single" w:color="auto" w:sz="4" w:space="0"/>
              <w:bottom w:val="single" w:color="auto" w:sz="4" w:space="0"/>
              <w:right w:val="single" w:color="auto" w:sz="4" w:space="0"/>
            </w:tcBorders>
            <w:noWrap w:val="0"/>
            <w:vAlign w:val="center"/>
          </w:tcPr>
          <w:p w14:paraId="007F4DD0">
            <w:pPr>
              <w:pStyle w:val="119"/>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1E444CA6">
            <w:pPr>
              <w:pStyle w:val="119"/>
              <w:rPr>
                <w:rFonts w:hint="eastAsia" w:ascii="宋体" w:hAnsi="宋体" w:eastAsia="宋体" w:cs="宋体"/>
                <w:color w:val="auto"/>
                <w:sz w:val="24"/>
                <w:highlight w:val="none"/>
              </w:rPr>
            </w:pPr>
            <w:r>
              <w:rPr>
                <w:rFonts w:hint="eastAsia" w:ascii="宋体" w:hAnsi="宋体" w:eastAsia="宋体" w:cs="宋体"/>
                <w:color w:val="auto"/>
                <w:sz w:val="24"/>
                <w:highlight w:val="none"/>
              </w:rPr>
              <w:t>手机：</w:t>
            </w:r>
          </w:p>
        </w:tc>
      </w:tr>
      <w:tr w14:paraId="592637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11067431">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p>
        </w:tc>
        <w:tc>
          <w:tcPr>
            <w:tcW w:w="1890" w:type="dxa"/>
            <w:gridSpan w:val="2"/>
            <w:tcBorders>
              <w:top w:val="single" w:color="auto" w:sz="4" w:space="0"/>
              <w:left w:val="single" w:color="auto" w:sz="4" w:space="0"/>
              <w:bottom w:val="single" w:color="auto" w:sz="4" w:space="0"/>
              <w:right w:val="single" w:color="auto" w:sz="4" w:space="0"/>
            </w:tcBorders>
            <w:noWrap w:val="0"/>
            <w:vAlign w:val="center"/>
          </w:tcPr>
          <w:p w14:paraId="464C94C1">
            <w:pPr>
              <w:pStyle w:val="119"/>
              <w:jc w:val="center"/>
              <w:rPr>
                <w:rFonts w:hint="eastAsia" w:ascii="宋体" w:hAnsi="宋体" w:eastAsia="宋体" w:cs="宋体"/>
                <w:color w:val="auto"/>
                <w:sz w:val="24"/>
                <w:highlight w:val="none"/>
              </w:rPr>
            </w:pPr>
          </w:p>
        </w:tc>
        <w:tc>
          <w:tcPr>
            <w:tcW w:w="3247" w:type="dxa"/>
            <w:gridSpan w:val="3"/>
            <w:tcBorders>
              <w:top w:val="single" w:color="auto" w:sz="4" w:space="0"/>
              <w:left w:val="single" w:color="auto" w:sz="4" w:space="0"/>
              <w:bottom w:val="single" w:color="auto" w:sz="4" w:space="0"/>
              <w:right w:val="single" w:color="auto" w:sz="4" w:space="0"/>
            </w:tcBorders>
            <w:noWrap w:val="0"/>
            <w:vAlign w:val="center"/>
          </w:tcPr>
          <w:p w14:paraId="6A38C16B">
            <w:pPr>
              <w:pStyle w:val="119"/>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5C098704">
            <w:pPr>
              <w:pStyle w:val="119"/>
              <w:rPr>
                <w:rFonts w:hint="eastAsia" w:ascii="宋体" w:hAnsi="宋体" w:eastAsia="宋体" w:cs="宋体"/>
                <w:color w:val="auto"/>
                <w:sz w:val="24"/>
                <w:highlight w:val="none"/>
              </w:rPr>
            </w:pPr>
            <w:r>
              <w:rPr>
                <w:rFonts w:hint="eastAsia" w:ascii="宋体" w:hAnsi="宋体" w:eastAsia="宋体" w:cs="宋体"/>
                <w:color w:val="auto"/>
                <w:sz w:val="24"/>
                <w:highlight w:val="none"/>
              </w:rPr>
              <w:t>手机：</w:t>
            </w:r>
          </w:p>
        </w:tc>
      </w:tr>
      <w:tr w14:paraId="581BB7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40C055EB">
            <w:pPr>
              <w:pStyle w:val="119"/>
              <w:ind w:left="-109" w:leftChars="-52" w:right="-113" w:rightChars="-5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主营项目</w:t>
            </w:r>
          </w:p>
        </w:tc>
        <w:tc>
          <w:tcPr>
            <w:tcW w:w="7980" w:type="dxa"/>
            <w:gridSpan w:val="6"/>
            <w:tcBorders>
              <w:top w:val="single" w:color="auto" w:sz="4" w:space="0"/>
              <w:left w:val="single" w:color="auto" w:sz="4" w:space="0"/>
              <w:bottom w:val="single" w:color="auto" w:sz="4" w:space="0"/>
              <w:right w:val="single" w:color="auto" w:sz="4" w:space="0"/>
            </w:tcBorders>
            <w:noWrap w:val="0"/>
            <w:vAlign w:val="center"/>
          </w:tcPr>
          <w:p w14:paraId="2B047A56">
            <w:pPr>
              <w:pStyle w:val="119"/>
              <w:jc w:val="center"/>
              <w:rPr>
                <w:rFonts w:hint="eastAsia" w:ascii="宋体" w:hAnsi="宋体" w:eastAsia="宋体" w:cs="宋体"/>
                <w:color w:val="auto"/>
                <w:sz w:val="24"/>
                <w:highlight w:val="none"/>
              </w:rPr>
            </w:pPr>
          </w:p>
        </w:tc>
      </w:tr>
      <w:tr w14:paraId="145D9B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14:paraId="0DBE2C73">
            <w:pPr>
              <w:pStyle w:val="119"/>
              <w:ind w:left="-109" w:leftChars="-52" w:right="-113" w:rightChars="-54"/>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兼营项目</w:t>
            </w:r>
          </w:p>
        </w:tc>
        <w:tc>
          <w:tcPr>
            <w:tcW w:w="7980" w:type="dxa"/>
            <w:gridSpan w:val="6"/>
            <w:tcBorders>
              <w:top w:val="single" w:color="auto" w:sz="4" w:space="0"/>
              <w:left w:val="single" w:color="auto" w:sz="4" w:space="0"/>
              <w:bottom w:val="single" w:color="auto" w:sz="4" w:space="0"/>
              <w:right w:val="single" w:color="auto" w:sz="4" w:space="0"/>
            </w:tcBorders>
            <w:noWrap w:val="0"/>
            <w:vAlign w:val="center"/>
          </w:tcPr>
          <w:p w14:paraId="03ED12BF">
            <w:pPr>
              <w:pStyle w:val="119"/>
              <w:jc w:val="center"/>
              <w:rPr>
                <w:rFonts w:hint="eastAsia" w:ascii="宋体" w:hAnsi="宋体" w:eastAsia="宋体" w:cs="宋体"/>
                <w:color w:val="auto"/>
                <w:sz w:val="24"/>
                <w:highlight w:val="none"/>
              </w:rPr>
            </w:pPr>
          </w:p>
        </w:tc>
      </w:tr>
      <w:tr w14:paraId="2CC59D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991" w:type="dxa"/>
            <w:gridSpan w:val="8"/>
            <w:tcBorders>
              <w:top w:val="single" w:color="auto" w:sz="4" w:space="0"/>
              <w:left w:val="single" w:color="auto" w:sz="4" w:space="0"/>
              <w:bottom w:val="single" w:color="auto" w:sz="4" w:space="0"/>
              <w:right w:val="single" w:color="auto" w:sz="4" w:space="0"/>
            </w:tcBorders>
            <w:noWrap w:val="0"/>
            <w:vAlign w:val="center"/>
          </w:tcPr>
          <w:p w14:paraId="5CCDC172">
            <w:pPr>
              <w:pStyle w:val="119"/>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本单位申请参加下列采购项目的磋商：</w:t>
            </w:r>
          </w:p>
        </w:tc>
      </w:tr>
      <w:tr w14:paraId="69BED6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l2br w:val="single" w:color="auto" w:sz="4" w:space="0"/>
            </w:tcBorders>
            <w:noWrap w:val="0"/>
            <w:vAlign w:val="center"/>
          </w:tcPr>
          <w:p w14:paraId="2EE27BB5">
            <w:pPr>
              <w:pStyle w:val="119"/>
              <w:jc w:val="center"/>
              <w:rPr>
                <w:rFonts w:hint="eastAsia" w:ascii="宋体" w:hAnsi="宋体" w:eastAsia="宋体" w:cs="宋体"/>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7FABE534">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5E52A074">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p>
        </w:tc>
        <w:tc>
          <w:tcPr>
            <w:tcW w:w="2843" w:type="dxa"/>
            <w:tcBorders>
              <w:top w:val="single" w:color="auto" w:sz="4" w:space="0"/>
              <w:left w:val="single" w:color="auto" w:sz="4" w:space="0"/>
              <w:bottom w:val="single" w:color="auto" w:sz="4" w:space="0"/>
              <w:right w:val="single" w:color="auto" w:sz="4" w:space="0"/>
            </w:tcBorders>
            <w:noWrap w:val="0"/>
            <w:vAlign w:val="center"/>
          </w:tcPr>
          <w:p w14:paraId="665CE759">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磋商品牌（如采购文件有品牌可选）</w:t>
            </w:r>
          </w:p>
        </w:tc>
      </w:tr>
      <w:tr w14:paraId="62721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350E9FC">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06F6DB69">
            <w:pPr>
              <w:pStyle w:val="119"/>
              <w:jc w:val="center"/>
              <w:rPr>
                <w:rFonts w:hint="eastAsia" w:ascii="宋体" w:hAnsi="宋体" w:eastAsia="宋体" w:cs="宋体"/>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082B1CC0">
            <w:pPr>
              <w:pStyle w:val="119"/>
              <w:jc w:val="center"/>
              <w:rPr>
                <w:rFonts w:hint="eastAsia" w:ascii="宋体" w:hAnsi="宋体" w:eastAsia="宋体" w:cs="宋体"/>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411696BF">
            <w:pPr>
              <w:pStyle w:val="119"/>
              <w:jc w:val="center"/>
              <w:rPr>
                <w:rFonts w:hint="eastAsia" w:ascii="宋体" w:hAnsi="宋体" w:eastAsia="宋体" w:cs="宋体"/>
                <w:color w:val="auto"/>
                <w:sz w:val="24"/>
                <w:highlight w:val="none"/>
              </w:rPr>
            </w:pPr>
          </w:p>
        </w:tc>
      </w:tr>
      <w:tr w14:paraId="2D2C49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395896A1">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0A33BAEC">
            <w:pPr>
              <w:pStyle w:val="119"/>
              <w:jc w:val="center"/>
              <w:rPr>
                <w:rFonts w:hint="eastAsia" w:ascii="宋体" w:hAnsi="宋体" w:eastAsia="宋体" w:cs="宋体"/>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5DAF039D">
            <w:pPr>
              <w:pStyle w:val="119"/>
              <w:jc w:val="center"/>
              <w:rPr>
                <w:rFonts w:hint="eastAsia" w:ascii="宋体" w:hAnsi="宋体" w:eastAsia="宋体" w:cs="宋体"/>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3ED35002">
            <w:pPr>
              <w:pStyle w:val="119"/>
              <w:jc w:val="center"/>
              <w:rPr>
                <w:rFonts w:hint="eastAsia" w:ascii="宋体" w:hAnsi="宋体" w:eastAsia="宋体" w:cs="宋体"/>
                <w:color w:val="auto"/>
                <w:sz w:val="24"/>
                <w:highlight w:val="none"/>
              </w:rPr>
            </w:pPr>
          </w:p>
        </w:tc>
      </w:tr>
      <w:tr w14:paraId="341C3C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78C79FF7">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277749C4">
            <w:pPr>
              <w:pStyle w:val="119"/>
              <w:jc w:val="center"/>
              <w:rPr>
                <w:rFonts w:hint="eastAsia" w:ascii="宋体" w:hAnsi="宋体" w:eastAsia="宋体" w:cs="宋体"/>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0963E1A1">
            <w:pPr>
              <w:pStyle w:val="119"/>
              <w:jc w:val="center"/>
              <w:rPr>
                <w:rFonts w:hint="eastAsia" w:ascii="宋体" w:hAnsi="宋体" w:eastAsia="宋体" w:cs="宋体"/>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2C881F06">
            <w:pPr>
              <w:pStyle w:val="119"/>
              <w:jc w:val="center"/>
              <w:rPr>
                <w:rFonts w:hint="eastAsia" w:ascii="宋体" w:hAnsi="宋体" w:eastAsia="宋体" w:cs="宋体"/>
                <w:color w:val="auto"/>
                <w:sz w:val="24"/>
                <w:highlight w:val="none"/>
              </w:rPr>
            </w:pPr>
          </w:p>
        </w:tc>
      </w:tr>
      <w:tr w14:paraId="00608E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56FAB58B">
            <w:pPr>
              <w:pStyle w:val="119"/>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6A8C1C71">
            <w:pPr>
              <w:pStyle w:val="119"/>
              <w:jc w:val="center"/>
              <w:rPr>
                <w:rFonts w:hint="eastAsia" w:ascii="宋体" w:hAnsi="宋体" w:eastAsia="宋体" w:cs="宋体"/>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2F58DA22">
            <w:pPr>
              <w:pStyle w:val="119"/>
              <w:jc w:val="center"/>
              <w:rPr>
                <w:rFonts w:hint="eastAsia" w:ascii="宋体" w:hAnsi="宋体" w:eastAsia="宋体" w:cs="宋体"/>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6D3524B4">
            <w:pPr>
              <w:pStyle w:val="119"/>
              <w:jc w:val="center"/>
              <w:rPr>
                <w:rFonts w:hint="eastAsia" w:ascii="宋体" w:hAnsi="宋体" w:eastAsia="宋体" w:cs="宋体"/>
                <w:color w:val="auto"/>
                <w:sz w:val="24"/>
                <w:highlight w:val="none"/>
              </w:rPr>
            </w:pPr>
          </w:p>
        </w:tc>
      </w:tr>
      <w:tr w14:paraId="013427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129A3093">
            <w:pPr>
              <w:pStyle w:val="119"/>
              <w:jc w:val="center"/>
              <w:rPr>
                <w:rFonts w:hint="eastAsia" w:ascii="宋体" w:hAnsi="宋体" w:eastAsia="宋体" w:cs="宋体"/>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0DFFCDCD">
            <w:pPr>
              <w:pStyle w:val="119"/>
              <w:jc w:val="center"/>
              <w:rPr>
                <w:rFonts w:hint="eastAsia" w:ascii="宋体" w:hAnsi="宋体" w:eastAsia="宋体" w:cs="宋体"/>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0BF59506">
            <w:pPr>
              <w:pStyle w:val="119"/>
              <w:jc w:val="center"/>
              <w:rPr>
                <w:rFonts w:hint="eastAsia" w:ascii="宋体" w:hAnsi="宋体" w:eastAsia="宋体" w:cs="宋体"/>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7D076DA0">
            <w:pPr>
              <w:pStyle w:val="119"/>
              <w:jc w:val="center"/>
              <w:rPr>
                <w:rFonts w:hint="eastAsia" w:ascii="宋体" w:hAnsi="宋体" w:eastAsia="宋体" w:cs="宋体"/>
                <w:color w:val="auto"/>
                <w:sz w:val="24"/>
                <w:highlight w:val="none"/>
              </w:rPr>
            </w:pPr>
          </w:p>
        </w:tc>
      </w:tr>
      <w:tr w14:paraId="104ECC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30D8CB0C">
            <w:pPr>
              <w:pStyle w:val="119"/>
              <w:jc w:val="center"/>
              <w:rPr>
                <w:rFonts w:hint="eastAsia" w:ascii="宋体" w:hAnsi="宋体" w:eastAsia="宋体" w:cs="宋体"/>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5887C9CA">
            <w:pPr>
              <w:pStyle w:val="119"/>
              <w:jc w:val="center"/>
              <w:rPr>
                <w:rFonts w:hint="eastAsia" w:ascii="宋体" w:hAnsi="宋体" w:eastAsia="宋体" w:cs="宋体"/>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67BCC39A">
            <w:pPr>
              <w:pStyle w:val="119"/>
              <w:jc w:val="center"/>
              <w:rPr>
                <w:rFonts w:hint="eastAsia" w:ascii="宋体" w:hAnsi="宋体" w:eastAsia="宋体" w:cs="宋体"/>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302E97B5">
            <w:pPr>
              <w:pStyle w:val="119"/>
              <w:jc w:val="center"/>
              <w:rPr>
                <w:rFonts w:hint="eastAsia" w:ascii="宋体" w:hAnsi="宋体" w:eastAsia="宋体" w:cs="宋体"/>
                <w:color w:val="auto"/>
                <w:sz w:val="24"/>
                <w:highlight w:val="none"/>
              </w:rPr>
            </w:pPr>
          </w:p>
        </w:tc>
      </w:tr>
      <w:tr w14:paraId="1AA62F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7D2681E6">
            <w:pPr>
              <w:pStyle w:val="119"/>
              <w:jc w:val="center"/>
              <w:rPr>
                <w:rFonts w:hint="eastAsia" w:ascii="宋体" w:hAnsi="宋体" w:eastAsia="宋体" w:cs="宋体"/>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2A076907">
            <w:pPr>
              <w:pStyle w:val="119"/>
              <w:jc w:val="center"/>
              <w:rPr>
                <w:rFonts w:hint="eastAsia" w:ascii="宋体" w:hAnsi="宋体" w:eastAsia="宋体" w:cs="宋体"/>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261B962E">
            <w:pPr>
              <w:pStyle w:val="119"/>
              <w:jc w:val="center"/>
              <w:rPr>
                <w:rFonts w:hint="eastAsia" w:ascii="宋体" w:hAnsi="宋体" w:eastAsia="宋体" w:cs="宋体"/>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2D18A874">
            <w:pPr>
              <w:pStyle w:val="119"/>
              <w:jc w:val="center"/>
              <w:rPr>
                <w:rFonts w:hint="eastAsia" w:ascii="宋体" w:hAnsi="宋体" w:eastAsia="宋体" w:cs="宋体"/>
                <w:color w:val="auto"/>
                <w:sz w:val="24"/>
                <w:highlight w:val="none"/>
              </w:rPr>
            </w:pPr>
          </w:p>
        </w:tc>
      </w:tr>
      <w:tr w14:paraId="19E60B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2377CC92">
            <w:pPr>
              <w:pStyle w:val="119"/>
              <w:jc w:val="center"/>
              <w:rPr>
                <w:rFonts w:hint="eastAsia" w:ascii="宋体" w:hAnsi="宋体" w:eastAsia="宋体" w:cs="宋体"/>
                <w:color w:val="auto"/>
                <w:sz w:val="24"/>
                <w:highlight w:val="none"/>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14:paraId="190CE47A">
            <w:pPr>
              <w:pStyle w:val="119"/>
              <w:jc w:val="center"/>
              <w:rPr>
                <w:rFonts w:hint="eastAsia" w:ascii="宋体" w:hAnsi="宋体" w:eastAsia="宋体" w:cs="宋体"/>
                <w:color w:val="auto"/>
                <w:sz w:val="24"/>
                <w:highlight w:val="none"/>
              </w:rPr>
            </w:pPr>
          </w:p>
        </w:tc>
        <w:tc>
          <w:tcPr>
            <w:tcW w:w="2708" w:type="dxa"/>
            <w:gridSpan w:val="2"/>
            <w:tcBorders>
              <w:top w:val="single" w:color="auto" w:sz="4" w:space="0"/>
              <w:left w:val="single" w:color="auto" w:sz="4" w:space="0"/>
              <w:bottom w:val="single" w:color="auto" w:sz="4" w:space="0"/>
              <w:right w:val="single" w:color="auto" w:sz="4" w:space="0"/>
            </w:tcBorders>
            <w:noWrap w:val="0"/>
            <w:vAlign w:val="center"/>
          </w:tcPr>
          <w:p w14:paraId="184B6443">
            <w:pPr>
              <w:pStyle w:val="119"/>
              <w:jc w:val="center"/>
              <w:rPr>
                <w:rFonts w:hint="eastAsia" w:ascii="宋体" w:hAnsi="宋体" w:eastAsia="宋体" w:cs="宋体"/>
                <w:color w:val="auto"/>
                <w:sz w:val="24"/>
                <w:highlight w:val="none"/>
              </w:rPr>
            </w:pPr>
          </w:p>
        </w:tc>
        <w:tc>
          <w:tcPr>
            <w:tcW w:w="2843" w:type="dxa"/>
            <w:tcBorders>
              <w:top w:val="single" w:color="auto" w:sz="4" w:space="0"/>
              <w:left w:val="single" w:color="auto" w:sz="4" w:space="0"/>
              <w:bottom w:val="single" w:color="auto" w:sz="4" w:space="0"/>
              <w:right w:val="single" w:color="auto" w:sz="4" w:space="0"/>
            </w:tcBorders>
            <w:noWrap w:val="0"/>
            <w:vAlign w:val="center"/>
          </w:tcPr>
          <w:p w14:paraId="6C1042B2">
            <w:pPr>
              <w:pStyle w:val="119"/>
              <w:jc w:val="center"/>
              <w:rPr>
                <w:rFonts w:hint="eastAsia" w:ascii="宋体" w:hAnsi="宋体" w:eastAsia="宋体" w:cs="宋体"/>
                <w:color w:val="auto"/>
                <w:sz w:val="24"/>
                <w:highlight w:val="none"/>
              </w:rPr>
            </w:pPr>
          </w:p>
        </w:tc>
      </w:tr>
    </w:tbl>
    <w:p w14:paraId="7C82C01B">
      <w:pPr>
        <w:pStyle w:val="55"/>
        <w:spacing w:line="360" w:lineRule="auto"/>
        <w:rPr>
          <w:rFonts w:hint="eastAsia" w:ascii="宋体" w:hAnsi="宋体" w:eastAsia="宋体" w:cs="宋体"/>
          <w:color w:val="auto"/>
          <w:spacing w:val="20"/>
          <w:sz w:val="24"/>
          <w:highlight w:val="none"/>
        </w:rPr>
      </w:pPr>
      <w:bookmarkStart w:id="246" w:name="_Toc25071"/>
      <w:bookmarkStart w:id="247" w:name="_Toc14110"/>
      <w:bookmarkStart w:id="248" w:name="_Toc493955986"/>
    </w:p>
    <w:p w14:paraId="5B644D67">
      <w:pPr>
        <w:spacing w:line="360" w:lineRule="auto"/>
        <w:ind w:firstLine="2100" w:firstLineChars="750"/>
        <w:rPr>
          <w:rFonts w:hint="eastAsia" w:ascii="宋体" w:hAnsi="宋体" w:eastAsia="宋体" w:cs="宋体"/>
          <w:color w:val="auto"/>
          <w:spacing w:val="20"/>
          <w:sz w:val="24"/>
          <w:szCs w:val="22"/>
          <w:highlight w:val="none"/>
          <w:u w:val="single"/>
        </w:rPr>
      </w:pPr>
      <w:r>
        <w:rPr>
          <w:rFonts w:hint="eastAsia" w:ascii="宋体" w:hAnsi="宋体" w:eastAsia="宋体" w:cs="宋体"/>
          <w:color w:val="auto"/>
          <w:spacing w:val="20"/>
          <w:sz w:val="24"/>
          <w:szCs w:val="22"/>
          <w:highlight w:val="none"/>
        </w:rPr>
        <w:t>负责人（或被委托人）签字或盖章：</w:t>
      </w:r>
      <w:r>
        <w:rPr>
          <w:rFonts w:hint="eastAsia" w:ascii="宋体" w:hAnsi="宋体" w:eastAsia="宋体" w:cs="宋体"/>
          <w:color w:val="auto"/>
          <w:spacing w:val="20"/>
          <w:sz w:val="24"/>
          <w:szCs w:val="22"/>
          <w:highlight w:val="none"/>
          <w:u w:val="single"/>
        </w:rPr>
        <w:t xml:space="preserve">            </w:t>
      </w:r>
    </w:p>
    <w:p w14:paraId="41D46590">
      <w:pPr>
        <w:spacing w:line="360" w:lineRule="auto"/>
        <w:ind w:firstLine="560" w:firstLineChars="200"/>
        <w:rPr>
          <w:rFonts w:hint="eastAsia" w:ascii="宋体" w:hAnsi="宋体" w:eastAsia="宋体" w:cs="宋体"/>
          <w:color w:val="auto"/>
          <w:spacing w:val="20"/>
          <w:sz w:val="24"/>
          <w:szCs w:val="22"/>
          <w:highlight w:val="none"/>
          <w:u w:val="single"/>
        </w:rPr>
      </w:pPr>
      <w:r>
        <w:rPr>
          <w:rFonts w:hint="eastAsia" w:ascii="宋体" w:hAnsi="宋体" w:eastAsia="宋体" w:cs="宋体"/>
          <w:color w:val="auto"/>
          <w:spacing w:val="20"/>
          <w:sz w:val="24"/>
          <w:szCs w:val="22"/>
          <w:highlight w:val="none"/>
        </w:rPr>
        <w:t xml:space="preserve">                           供应商盖章：</w:t>
      </w:r>
      <w:r>
        <w:rPr>
          <w:rFonts w:hint="eastAsia" w:ascii="宋体" w:hAnsi="宋体" w:eastAsia="宋体" w:cs="宋体"/>
          <w:color w:val="auto"/>
          <w:spacing w:val="20"/>
          <w:sz w:val="24"/>
          <w:szCs w:val="22"/>
          <w:highlight w:val="none"/>
          <w:u w:val="single"/>
        </w:rPr>
        <w:t xml:space="preserve">            </w:t>
      </w:r>
    </w:p>
    <w:p w14:paraId="0BE44C4E">
      <w:pPr>
        <w:spacing w:line="360" w:lineRule="auto"/>
        <w:ind w:firstLine="5040" w:firstLineChars="1800"/>
        <w:rPr>
          <w:rFonts w:hint="eastAsia" w:ascii="宋体" w:hAnsi="宋体" w:eastAsia="宋体" w:cs="宋体"/>
          <w:b/>
          <w:color w:val="auto"/>
          <w:sz w:val="24"/>
          <w:highlight w:val="none"/>
        </w:rPr>
      </w:pPr>
      <w:r>
        <w:rPr>
          <w:rFonts w:hint="eastAsia" w:ascii="宋体" w:hAnsi="宋体" w:eastAsia="宋体" w:cs="宋体"/>
          <w:color w:val="auto"/>
          <w:spacing w:val="20"/>
          <w:sz w:val="24"/>
          <w:szCs w:val="22"/>
          <w:highlight w:val="none"/>
        </w:rPr>
        <w:t>日     期：</w:t>
      </w:r>
      <w:r>
        <w:rPr>
          <w:rFonts w:hint="eastAsia" w:ascii="宋体" w:hAnsi="宋体" w:eastAsia="宋体" w:cs="宋体"/>
          <w:color w:val="auto"/>
          <w:spacing w:val="20"/>
          <w:sz w:val="24"/>
          <w:szCs w:val="22"/>
          <w:highlight w:val="none"/>
          <w:u w:val="single"/>
        </w:rPr>
        <w:t xml:space="preserve">            </w:t>
      </w:r>
    </w:p>
    <w:p w14:paraId="79CB9FEB">
      <w:pPr>
        <w:pStyle w:val="4"/>
        <w:numPr>
          <w:ilvl w:val="0"/>
          <w:numId w:val="5"/>
        </w:numPr>
        <w:spacing w:before="240" w:after="240"/>
        <w:ind w:firstLine="0" w:firstLineChars="0"/>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商务响应表</w:t>
      </w:r>
      <w:bookmarkEnd w:id="246"/>
      <w:bookmarkEnd w:id="247"/>
    </w:p>
    <w:p w14:paraId="7F42DB21">
      <w:pPr>
        <w:pStyle w:val="169"/>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内容要求：</w:t>
      </w:r>
    </w:p>
    <w:p w14:paraId="1FDFAD75">
      <w:pPr>
        <w:pStyle w:val="169"/>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1.供应商须针对采购需求中有关要求逐个作出实质性的响应，请按采购需求内容的顺序进行详细描述。</w:t>
      </w:r>
    </w:p>
    <w:p w14:paraId="16D8BAAF">
      <w:pPr>
        <w:pStyle w:val="169"/>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2.本项目采购需求中有关要求只是基本要求，供应商可以根据投标产品/服务实际技术指标作出优于或等同于采购需求的承诺。</w:t>
      </w:r>
    </w:p>
    <w:p w14:paraId="773DE69F">
      <w:pPr>
        <w:pStyle w:val="5"/>
        <w:ind w:firstLine="0"/>
        <w:rPr>
          <w:rFonts w:hint="eastAsia" w:ascii="宋体" w:hAnsi="宋体" w:eastAsia="宋体" w:cs="宋体"/>
          <w:color w:val="auto"/>
          <w:highlight w:val="none"/>
        </w:rPr>
      </w:pPr>
      <w:r>
        <w:rPr>
          <w:rFonts w:hint="eastAsia" w:ascii="宋体" w:hAnsi="宋体" w:eastAsia="宋体" w:cs="宋体"/>
          <w:color w:val="auto"/>
          <w:sz w:val="24"/>
          <w:highlight w:val="none"/>
        </w:rPr>
        <w:t>3.</w:t>
      </w:r>
      <w:r>
        <w:rPr>
          <w:rFonts w:hint="eastAsia" w:ascii="宋体" w:hAnsi="宋体" w:eastAsia="宋体" w:cs="宋体"/>
          <w:bCs/>
          <w:color w:val="auto"/>
          <w:sz w:val="24"/>
          <w:highlight w:val="none"/>
        </w:rPr>
        <w:t>内容请按第二章和第五章内容要求编制，格式自拟。</w:t>
      </w:r>
    </w:p>
    <w:p w14:paraId="50CF824D">
      <w:pPr>
        <w:pStyle w:val="22"/>
        <w:spacing w:line="5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项目编号：       项目名称：                         </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927"/>
        <w:gridCol w:w="2546"/>
        <w:gridCol w:w="2694"/>
        <w:gridCol w:w="1275"/>
      </w:tblGrid>
      <w:tr w14:paraId="305CA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168F5828">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927" w:type="dxa"/>
            <w:noWrap w:val="0"/>
            <w:vAlign w:val="center"/>
          </w:tcPr>
          <w:p w14:paraId="6BD16D68">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类别</w:t>
            </w:r>
          </w:p>
        </w:tc>
        <w:tc>
          <w:tcPr>
            <w:tcW w:w="2546" w:type="dxa"/>
            <w:noWrap w:val="0"/>
            <w:vAlign w:val="center"/>
          </w:tcPr>
          <w:p w14:paraId="1F04B258">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采购文件要求</w:t>
            </w:r>
          </w:p>
        </w:tc>
        <w:tc>
          <w:tcPr>
            <w:tcW w:w="2694" w:type="dxa"/>
            <w:noWrap w:val="0"/>
            <w:vAlign w:val="center"/>
          </w:tcPr>
          <w:p w14:paraId="5B299F3F">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供应商承诺</w:t>
            </w:r>
          </w:p>
        </w:tc>
        <w:tc>
          <w:tcPr>
            <w:tcW w:w="1275" w:type="dxa"/>
            <w:noWrap w:val="0"/>
            <w:vAlign w:val="center"/>
          </w:tcPr>
          <w:p w14:paraId="7B33C5AF">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55535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64C6852D">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927" w:type="dxa"/>
            <w:noWrap w:val="0"/>
            <w:vAlign w:val="center"/>
          </w:tcPr>
          <w:p w14:paraId="1DDE8B7F">
            <w:pPr>
              <w:jc w:val="center"/>
              <w:rPr>
                <w:rFonts w:hint="eastAsia" w:ascii="宋体" w:hAnsi="宋体" w:eastAsia="宋体" w:cs="宋体"/>
                <w:color w:val="auto"/>
                <w:sz w:val="24"/>
                <w:highlight w:val="none"/>
              </w:rPr>
            </w:pPr>
          </w:p>
        </w:tc>
        <w:tc>
          <w:tcPr>
            <w:tcW w:w="2546" w:type="dxa"/>
            <w:noWrap w:val="0"/>
            <w:vAlign w:val="center"/>
          </w:tcPr>
          <w:p w14:paraId="184F0AE7">
            <w:pPr>
              <w:pStyle w:val="22"/>
              <w:jc w:val="center"/>
              <w:rPr>
                <w:rFonts w:hint="eastAsia" w:ascii="宋体" w:hAnsi="宋体" w:eastAsia="宋体" w:cs="宋体"/>
                <w:color w:val="auto"/>
                <w:sz w:val="24"/>
                <w:szCs w:val="24"/>
                <w:highlight w:val="none"/>
              </w:rPr>
            </w:pPr>
          </w:p>
        </w:tc>
        <w:tc>
          <w:tcPr>
            <w:tcW w:w="2694" w:type="dxa"/>
            <w:noWrap w:val="0"/>
            <w:vAlign w:val="center"/>
          </w:tcPr>
          <w:p w14:paraId="4544B97B">
            <w:pPr>
              <w:pStyle w:val="22"/>
              <w:jc w:val="center"/>
              <w:rPr>
                <w:rFonts w:hint="eastAsia" w:ascii="宋体" w:hAnsi="宋体" w:eastAsia="宋体" w:cs="宋体"/>
                <w:color w:val="auto"/>
                <w:sz w:val="24"/>
                <w:szCs w:val="24"/>
                <w:highlight w:val="none"/>
              </w:rPr>
            </w:pPr>
          </w:p>
        </w:tc>
        <w:tc>
          <w:tcPr>
            <w:tcW w:w="1275" w:type="dxa"/>
            <w:noWrap w:val="0"/>
            <w:vAlign w:val="center"/>
          </w:tcPr>
          <w:p w14:paraId="4257EDAA">
            <w:pPr>
              <w:pStyle w:val="22"/>
              <w:jc w:val="center"/>
              <w:rPr>
                <w:rFonts w:hint="eastAsia" w:ascii="宋体" w:hAnsi="宋体" w:eastAsia="宋体" w:cs="宋体"/>
                <w:color w:val="auto"/>
                <w:sz w:val="24"/>
                <w:szCs w:val="24"/>
                <w:highlight w:val="none"/>
              </w:rPr>
            </w:pPr>
          </w:p>
        </w:tc>
      </w:tr>
      <w:tr w14:paraId="42EE0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40D094BB">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927" w:type="dxa"/>
            <w:noWrap w:val="0"/>
            <w:vAlign w:val="center"/>
          </w:tcPr>
          <w:p w14:paraId="4C62203F">
            <w:pPr>
              <w:jc w:val="center"/>
              <w:rPr>
                <w:rFonts w:hint="eastAsia" w:ascii="宋体" w:hAnsi="宋体" w:eastAsia="宋体" w:cs="宋体"/>
                <w:color w:val="auto"/>
                <w:sz w:val="24"/>
                <w:highlight w:val="none"/>
              </w:rPr>
            </w:pPr>
          </w:p>
        </w:tc>
        <w:tc>
          <w:tcPr>
            <w:tcW w:w="2546" w:type="dxa"/>
            <w:noWrap w:val="0"/>
            <w:vAlign w:val="center"/>
          </w:tcPr>
          <w:p w14:paraId="7CCCEF2C">
            <w:pPr>
              <w:pStyle w:val="22"/>
              <w:jc w:val="center"/>
              <w:rPr>
                <w:rFonts w:hint="eastAsia" w:ascii="宋体" w:hAnsi="宋体" w:eastAsia="宋体" w:cs="宋体"/>
                <w:color w:val="auto"/>
                <w:sz w:val="24"/>
                <w:szCs w:val="24"/>
                <w:highlight w:val="none"/>
              </w:rPr>
            </w:pPr>
          </w:p>
        </w:tc>
        <w:tc>
          <w:tcPr>
            <w:tcW w:w="2694" w:type="dxa"/>
            <w:noWrap w:val="0"/>
            <w:vAlign w:val="center"/>
          </w:tcPr>
          <w:p w14:paraId="39B743C1">
            <w:pPr>
              <w:pStyle w:val="22"/>
              <w:jc w:val="center"/>
              <w:rPr>
                <w:rFonts w:hint="eastAsia" w:ascii="宋体" w:hAnsi="宋体" w:eastAsia="宋体" w:cs="宋体"/>
                <w:color w:val="auto"/>
                <w:sz w:val="24"/>
                <w:szCs w:val="24"/>
                <w:highlight w:val="none"/>
              </w:rPr>
            </w:pPr>
          </w:p>
        </w:tc>
        <w:tc>
          <w:tcPr>
            <w:tcW w:w="1275" w:type="dxa"/>
            <w:noWrap w:val="0"/>
            <w:vAlign w:val="center"/>
          </w:tcPr>
          <w:p w14:paraId="7EF33BA4">
            <w:pPr>
              <w:pStyle w:val="22"/>
              <w:jc w:val="center"/>
              <w:rPr>
                <w:rFonts w:hint="eastAsia" w:ascii="宋体" w:hAnsi="宋体" w:eastAsia="宋体" w:cs="宋体"/>
                <w:color w:val="auto"/>
                <w:sz w:val="24"/>
                <w:szCs w:val="24"/>
                <w:highlight w:val="none"/>
              </w:rPr>
            </w:pPr>
          </w:p>
        </w:tc>
      </w:tr>
      <w:tr w14:paraId="7B0C3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0DB616BF">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927" w:type="dxa"/>
            <w:noWrap w:val="0"/>
            <w:vAlign w:val="center"/>
          </w:tcPr>
          <w:p w14:paraId="3EDE468A">
            <w:pPr>
              <w:pStyle w:val="22"/>
              <w:jc w:val="center"/>
              <w:rPr>
                <w:rFonts w:hint="eastAsia" w:ascii="宋体" w:hAnsi="宋体" w:eastAsia="宋体" w:cs="宋体"/>
                <w:color w:val="auto"/>
                <w:sz w:val="24"/>
                <w:szCs w:val="24"/>
                <w:highlight w:val="none"/>
              </w:rPr>
            </w:pPr>
          </w:p>
        </w:tc>
        <w:tc>
          <w:tcPr>
            <w:tcW w:w="2546" w:type="dxa"/>
            <w:noWrap w:val="0"/>
            <w:vAlign w:val="center"/>
          </w:tcPr>
          <w:p w14:paraId="2BFCAAB1">
            <w:pPr>
              <w:pStyle w:val="22"/>
              <w:jc w:val="center"/>
              <w:rPr>
                <w:rFonts w:hint="eastAsia" w:ascii="宋体" w:hAnsi="宋体" w:eastAsia="宋体" w:cs="宋体"/>
                <w:color w:val="auto"/>
                <w:sz w:val="24"/>
                <w:szCs w:val="24"/>
                <w:highlight w:val="none"/>
              </w:rPr>
            </w:pPr>
          </w:p>
        </w:tc>
        <w:tc>
          <w:tcPr>
            <w:tcW w:w="2694" w:type="dxa"/>
            <w:noWrap w:val="0"/>
            <w:vAlign w:val="center"/>
          </w:tcPr>
          <w:p w14:paraId="2518EF8E">
            <w:pPr>
              <w:pStyle w:val="22"/>
              <w:jc w:val="center"/>
              <w:rPr>
                <w:rFonts w:hint="eastAsia" w:ascii="宋体" w:hAnsi="宋体" w:eastAsia="宋体" w:cs="宋体"/>
                <w:color w:val="auto"/>
                <w:sz w:val="24"/>
                <w:szCs w:val="24"/>
                <w:highlight w:val="none"/>
              </w:rPr>
            </w:pPr>
          </w:p>
        </w:tc>
        <w:tc>
          <w:tcPr>
            <w:tcW w:w="1275" w:type="dxa"/>
            <w:noWrap w:val="0"/>
            <w:vAlign w:val="center"/>
          </w:tcPr>
          <w:p w14:paraId="15B2448E">
            <w:pPr>
              <w:pStyle w:val="22"/>
              <w:jc w:val="center"/>
              <w:rPr>
                <w:rFonts w:hint="eastAsia" w:ascii="宋体" w:hAnsi="宋体" w:eastAsia="宋体" w:cs="宋体"/>
                <w:color w:val="auto"/>
                <w:sz w:val="24"/>
                <w:szCs w:val="24"/>
                <w:highlight w:val="none"/>
              </w:rPr>
            </w:pPr>
          </w:p>
        </w:tc>
      </w:tr>
      <w:tr w14:paraId="6401B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noWrap w:val="0"/>
            <w:vAlign w:val="center"/>
          </w:tcPr>
          <w:p w14:paraId="06B70BCD">
            <w:pPr>
              <w:pStyle w:val="2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927" w:type="dxa"/>
            <w:noWrap w:val="0"/>
            <w:vAlign w:val="center"/>
          </w:tcPr>
          <w:p w14:paraId="49990727">
            <w:pPr>
              <w:jc w:val="center"/>
              <w:rPr>
                <w:rFonts w:hint="eastAsia" w:ascii="宋体" w:hAnsi="宋体" w:eastAsia="宋体" w:cs="宋体"/>
                <w:color w:val="auto"/>
                <w:sz w:val="24"/>
                <w:highlight w:val="none"/>
              </w:rPr>
            </w:pPr>
          </w:p>
        </w:tc>
        <w:tc>
          <w:tcPr>
            <w:tcW w:w="2546" w:type="dxa"/>
            <w:noWrap w:val="0"/>
            <w:vAlign w:val="center"/>
          </w:tcPr>
          <w:p w14:paraId="6A70F77F">
            <w:pPr>
              <w:pStyle w:val="22"/>
              <w:jc w:val="center"/>
              <w:rPr>
                <w:rFonts w:hint="eastAsia" w:ascii="宋体" w:hAnsi="宋体" w:eastAsia="宋体" w:cs="宋体"/>
                <w:color w:val="auto"/>
                <w:sz w:val="24"/>
                <w:szCs w:val="24"/>
                <w:highlight w:val="none"/>
              </w:rPr>
            </w:pPr>
          </w:p>
        </w:tc>
        <w:tc>
          <w:tcPr>
            <w:tcW w:w="2694" w:type="dxa"/>
            <w:noWrap w:val="0"/>
            <w:vAlign w:val="center"/>
          </w:tcPr>
          <w:p w14:paraId="5081C72A">
            <w:pPr>
              <w:pStyle w:val="22"/>
              <w:jc w:val="center"/>
              <w:rPr>
                <w:rFonts w:hint="eastAsia" w:ascii="宋体" w:hAnsi="宋体" w:eastAsia="宋体" w:cs="宋体"/>
                <w:color w:val="auto"/>
                <w:sz w:val="24"/>
                <w:szCs w:val="24"/>
                <w:highlight w:val="none"/>
              </w:rPr>
            </w:pPr>
          </w:p>
        </w:tc>
        <w:tc>
          <w:tcPr>
            <w:tcW w:w="1275" w:type="dxa"/>
            <w:noWrap w:val="0"/>
            <w:vAlign w:val="center"/>
          </w:tcPr>
          <w:p w14:paraId="6DC39344">
            <w:pPr>
              <w:pStyle w:val="22"/>
              <w:jc w:val="center"/>
              <w:rPr>
                <w:rFonts w:hint="eastAsia" w:ascii="宋体" w:hAnsi="宋体" w:eastAsia="宋体" w:cs="宋体"/>
                <w:color w:val="auto"/>
                <w:sz w:val="24"/>
                <w:szCs w:val="24"/>
                <w:highlight w:val="none"/>
              </w:rPr>
            </w:pPr>
          </w:p>
        </w:tc>
      </w:tr>
    </w:tbl>
    <w:p w14:paraId="0B4C1F8F">
      <w:pPr>
        <w:pStyle w:val="22"/>
        <w:spacing w:line="560" w:lineRule="exact"/>
        <w:jc w:val="left"/>
        <w:rPr>
          <w:rFonts w:hint="eastAsia" w:ascii="宋体" w:hAnsi="宋体" w:eastAsia="宋体" w:cs="宋体"/>
          <w:color w:val="auto"/>
          <w:sz w:val="30"/>
          <w:highlight w:val="none"/>
        </w:rPr>
      </w:pPr>
    </w:p>
    <w:p w14:paraId="6714C7D6">
      <w:pPr>
        <w:pStyle w:val="22"/>
        <w:spacing w:line="560" w:lineRule="exact"/>
        <w:jc w:val="left"/>
        <w:rPr>
          <w:rFonts w:hint="eastAsia" w:ascii="宋体" w:hAnsi="宋体" w:eastAsia="宋体" w:cs="宋体"/>
          <w:color w:val="auto"/>
          <w:sz w:val="30"/>
          <w:highlight w:val="none"/>
        </w:rPr>
      </w:pPr>
    </w:p>
    <w:p w14:paraId="66699FAE">
      <w:pPr>
        <w:spacing w:line="360" w:lineRule="auto"/>
        <w:ind w:firstLine="2100" w:firstLineChars="750"/>
        <w:rPr>
          <w:rFonts w:hint="eastAsia" w:ascii="宋体" w:hAnsi="宋体" w:eastAsia="宋体" w:cs="宋体"/>
          <w:color w:val="auto"/>
          <w:spacing w:val="20"/>
          <w:sz w:val="24"/>
          <w:szCs w:val="22"/>
          <w:highlight w:val="none"/>
          <w:u w:val="single"/>
        </w:rPr>
      </w:pPr>
      <w:r>
        <w:rPr>
          <w:rFonts w:hint="eastAsia" w:ascii="宋体" w:hAnsi="宋体" w:eastAsia="宋体" w:cs="宋体"/>
          <w:color w:val="auto"/>
          <w:spacing w:val="20"/>
          <w:sz w:val="24"/>
          <w:szCs w:val="22"/>
          <w:highlight w:val="none"/>
        </w:rPr>
        <w:t>负责人（或被委托人）签字或盖章：</w:t>
      </w:r>
      <w:r>
        <w:rPr>
          <w:rFonts w:hint="eastAsia" w:ascii="宋体" w:hAnsi="宋体" w:eastAsia="宋体" w:cs="宋体"/>
          <w:color w:val="auto"/>
          <w:spacing w:val="20"/>
          <w:sz w:val="24"/>
          <w:szCs w:val="22"/>
          <w:highlight w:val="none"/>
          <w:u w:val="single"/>
        </w:rPr>
        <w:t xml:space="preserve">            </w:t>
      </w:r>
    </w:p>
    <w:p w14:paraId="560E6CFB">
      <w:pPr>
        <w:spacing w:line="360" w:lineRule="auto"/>
        <w:ind w:firstLine="560" w:firstLineChars="200"/>
        <w:rPr>
          <w:rFonts w:hint="eastAsia" w:ascii="宋体" w:hAnsi="宋体" w:eastAsia="宋体" w:cs="宋体"/>
          <w:color w:val="auto"/>
          <w:spacing w:val="20"/>
          <w:sz w:val="24"/>
          <w:szCs w:val="22"/>
          <w:highlight w:val="none"/>
          <w:u w:val="single"/>
        </w:rPr>
      </w:pPr>
      <w:r>
        <w:rPr>
          <w:rFonts w:hint="eastAsia" w:ascii="宋体" w:hAnsi="宋体" w:eastAsia="宋体" w:cs="宋体"/>
          <w:color w:val="auto"/>
          <w:spacing w:val="20"/>
          <w:sz w:val="24"/>
          <w:szCs w:val="22"/>
          <w:highlight w:val="none"/>
        </w:rPr>
        <w:t xml:space="preserve">                           供应商盖章：</w:t>
      </w:r>
      <w:r>
        <w:rPr>
          <w:rFonts w:hint="eastAsia" w:ascii="宋体" w:hAnsi="宋体" w:eastAsia="宋体" w:cs="宋体"/>
          <w:color w:val="auto"/>
          <w:spacing w:val="20"/>
          <w:sz w:val="24"/>
          <w:szCs w:val="22"/>
          <w:highlight w:val="none"/>
          <w:u w:val="single"/>
        </w:rPr>
        <w:t xml:space="preserve">            </w:t>
      </w:r>
    </w:p>
    <w:p w14:paraId="254F9610">
      <w:pPr>
        <w:pStyle w:val="56"/>
        <w:spacing w:line="360" w:lineRule="auto"/>
        <w:ind w:firstLine="5040" w:firstLineChars="1800"/>
        <w:rPr>
          <w:rFonts w:hint="eastAsia" w:ascii="宋体" w:hAnsi="宋体" w:eastAsia="宋体" w:cs="宋体"/>
          <w:b/>
          <w:color w:val="auto"/>
          <w:sz w:val="24"/>
          <w:highlight w:val="none"/>
        </w:rPr>
      </w:pPr>
      <w:r>
        <w:rPr>
          <w:rFonts w:hint="eastAsia" w:ascii="宋体" w:hAnsi="宋体" w:eastAsia="宋体" w:cs="宋体"/>
          <w:color w:val="auto"/>
          <w:spacing w:val="20"/>
          <w:sz w:val="24"/>
          <w:szCs w:val="22"/>
          <w:highlight w:val="none"/>
        </w:rPr>
        <w:t>日     期：</w:t>
      </w:r>
      <w:r>
        <w:rPr>
          <w:rFonts w:hint="eastAsia" w:ascii="宋体" w:hAnsi="宋体" w:eastAsia="宋体" w:cs="宋体"/>
          <w:color w:val="auto"/>
          <w:spacing w:val="20"/>
          <w:sz w:val="24"/>
          <w:szCs w:val="22"/>
          <w:highlight w:val="none"/>
          <w:u w:val="single"/>
        </w:rPr>
        <w:t xml:space="preserve">           </w:t>
      </w:r>
    </w:p>
    <w:p w14:paraId="47AF825B">
      <w:pPr>
        <w:pStyle w:val="56"/>
        <w:spacing w:line="360" w:lineRule="auto"/>
        <w:ind w:firstLine="4480" w:firstLineChars="1600"/>
        <w:rPr>
          <w:rFonts w:hint="eastAsia" w:ascii="宋体" w:hAnsi="宋体" w:eastAsia="宋体" w:cs="宋体"/>
          <w:color w:val="auto"/>
          <w:spacing w:val="20"/>
          <w:sz w:val="24"/>
          <w:highlight w:val="none"/>
          <w:u w:val="single"/>
        </w:rPr>
      </w:pPr>
    </w:p>
    <w:p w14:paraId="22735CEF">
      <w:pPr>
        <w:pStyle w:val="22"/>
        <w:spacing w:line="560" w:lineRule="exact"/>
        <w:jc w:val="center"/>
        <w:rPr>
          <w:rFonts w:hint="eastAsia" w:ascii="宋体" w:hAnsi="宋体" w:eastAsia="宋体" w:cs="宋体"/>
          <w:color w:val="auto"/>
          <w:sz w:val="30"/>
          <w:highlight w:val="none"/>
        </w:rPr>
        <w:sectPr>
          <w:pgSz w:w="11906" w:h="16838"/>
          <w:pgMar w:top="1418" w:right="1418" w:bottom="1418" w:left="1418" w:header="851" w:footer="992" w:gutter="0"/>
          <w:cols w:space="720" w:num="1"/>
          <w:docGrid w:linePitch="312" w:charSpace="0"/>
        </w:sectPr>
      </w:pPr>
    </w:p>
    <w:bookmarkEnd w:id="248"/>
    <w:p w14:paraId="6F2A40AE">
      <w:pPr>
        <w:pStyle w:val="4"/>
        <w:spacing w:before="240" w:after="240"/>
        <w:ind w:firstLine="0" w:firstLineChars="0"/>
        <w:jc w:val="center"/>
        <w:rPr>
          <w:rFonts w:ascii="宋体" w:hAnsi="宋体" w:eastAsia="宋体" w:cs="宋体"/>
          <w:sz w:val="32"/>
          <w:szCs w:val="32"/>
        </w:rPr>
      </w:pPr>
      <w:bookmarkStart w:id="249" w:name="_Toc516238842"/>
      <w:bookmarkStart w:id="250" w:name="_Toc493956068"/>
      <w:bookmarkStart w:id="251" w:name="_Toc494555883"/>
      <w:bookmarkStart w:id="252" w:name="_Toc17747"/>
      <w:r>
        <w:rPr>
          <w:rFonts w:hint="eastAsia" w:ascii="宋体" w:hAnsi="宋体" w:eastAsia="宋体" w:cs="宋体"/>
          <w:sz w:val="32"/>
          <w:szCs w:val="32"/>
          <w:lang w:val="en-US" w:eastAsia="zh-CN"/>
        </w:rPr>
        <w:t>4</w:t>
      </w:r>
      <w:r>
        <w:rPr>
          <w:rFonts w:hint="eastAsia" w:ascii="宋体" w:hAnsi="宋体" w:eastAsia="宋体" w:cs="宋体"/>
          <w:sz w:val="32"/>
          <w:szCs w:val="32"/>
        </w:rPr>
        <w:t>、项目现状了解</w:t>
      </w:r>
      <w:r>
        <w:rPr>
          <w:rFonts w:hint="eastAsia" w:ascii="宋体" w:hAnsi="宋体" w:eastAsia="宋体" w:cs="宋体"/>
          <w:sz w:val="32"/>
          <w:szCs w:val="32"/>
          <w:lang w:val="en-US" w:eastAsia="zh-CN"/>
        </w:rPr>
        <w:t>及</w:t>
      </w:r>
      <w:r>
        <w:rPr>
          <w:rFonts w:hint="eastAsia" w:ascii="宋体" w:hAnsi="宋体" w:eastAsia="宋体" w:cs="宋体"/>
          <w:sz w:val="32"/>
          <w:szCs w:val="32"/>
        </w:rPr>
        <w:t>分析</w:t>
      </w:r>
    </w:p>
    <w:p w14:paraId="2BC65425">
      <w:pPr>
        <w:pStyle w:val="169"/>
        <w:spacing w:line="360" w:lineRule="auto"/>
        <w:rPr>
          <w:rFonts w:ascii="宋体" w:hAnsi="宋体" w:cs="宋体"/>
          <w:sz w:val="24"/>
        </w:rPr>
      </w:pPr>
      <w:r>
        <w:rPr>
          <w:rFonts w:hint="eastAsia" w:ascii="宋体" w:hAnsi="宋体" w:cs="宋体"/>
          <w:sz w:val="24"/>
        </w:rPr>
        <w:t>内容要求：</w:t>
      </w:r>
    </w:p>
    <w:p w14:paraId="11CB50B5">
      <w:pPr>
        <w:pStyle w:val="169"/>
        <w:spacing w:line="360" w:lineRule="auto"/>
        <w:rPr>
          <w:rFonts w:ascii="宋体" w:hAnsi="宋体" w:cs="宋体"/>
          <w:sz w:val="24"/>
        </w:rPr>
      </w:pPr>
      <w:r>
        <w:rPr>
          <w:rFonts w:hint="eastAsia" w:ascii="宋体" w:hAnsi="宋体" w:cs="宋体"/>
          <w:sz w:val="24"/>
        </w:rPr>
        <w:t>1.供应商须针对采购需求中有关要求逐个作出实质性的响应，请按采购需求内容的顺序进行详细描述。</w:t>
      </w:r>
    </w:p>
    <w:p w14:paraId="3DF2BAC3">
      <w:pPr>
        <w:pStyle w:val="169"/>
        <w:spacing w:line="360" w:lineRule="auto"/>
        <w:rPr>
          <w:rFonts w:hint="eastAsia" w:ascii="宋体" w:hAnsi="宋体" w:cs="宋体"/>
          <w:sz w:val="24"/>
        </w:rPr>
      </w:pPr>
      <w:r>
        <w:rPr>
          <w:rFonts w:hint="eastAsia" w:ascii="宋体" w:hAnsi="宋体" w:cs="宋体"/>
          <w:sz w:val="24"/>
        </w:rPr>
        <w:t>2.本项目采购需求中有关要求只是基本要求，供应商可以根据投标产品/服务实际技术指标作出优于或等同于采购需求的承诺。</w:t>
      </w:r>
    </w:p>
    <w:p w14:paraId="4CB8E822">
      <w:pPr>
        <w:pStyle w:val="169"/>
        <w:spacing w:line="360" w:lineRule="auto"/>
        <w:rPr>
          <w:rFonts w:hint="eastAsia" w:ascii="宋体" w:hAnsi="宋体" w:eastAsia="宋体" w:cs="宋体"/>
          <w:color w:val="auto"/>
          <w:sz w:val="32"/>
          <w:szCs w:val="32"/>
          <w:lang w:val="en-US" w:eastAsia="zh-CN"/>
        </w:rPr>
      </w:pPr>
      <w:r>
        <w:rPr>
          <w:rFonts w:hint="eastAsia" w:ascii="宋体" w:hAnsi="宋体" w:cs="宋体"/>
          <w:sz w:val="24"/>
        </w:rPr>
        <w:t>3.</w:t>
      </w:r>
      <w:r>
        <w:rPr>
          <w:rFonts w:hint="eastAsia" w:ascii="宋体" w:hAnsi="宋体" w:cs="宋体"/>
          <w:bCs/>
          <w:sz w:val="24"/>
        </w:rPr>
        <w:t>内容请按第二章和第五章内容要求编制，格式自拟。</w:t>
      </w:r>
    </w:p>
    <w:p w14:paraId="6E9BE4AF">
      <w:pPr>
        <w:pStyle w:val="4"/>
        <w:spacing w:before="240" w:after="240"/>
        <w:ind w:firstLine="0" w:firstLineChars="0"/>
        <w:jc w:val="center"/>
        <w:rPr>
          <w:rFonts w:hint="eastAsia" w:ascii="宋体" w:hAnsi="宋体" w:eastAsia="宋体" w:cs="宋体"/>
          <w:color w:val="auto"/>
          <w:sz w:val="32"/>
          <w:szCs w:val="32"/>
          <w:lang w:val="en-US" w:eastAsia="zh-CN"/>
        </w:rPr>
      </w:pPr>
    </w:p>
    <w:p w14:paraId="30F09EDC">
      <w:pPr>
        <w:pStyle w:val="5"/>
        <w:rPr>
          <w:rFonts w:hint="eastAsia" w:ascii="宋体" w:hAnsi="宋体" w:eastAsia="宋体" w:cs="宋体"/>
          <w:color w:val="auto"/>
          <w:sz w:val="32"/>
          <w:szCs w:val="32"/>
          <w:lang w:val="en-US" w:eastAsia="zh-CN"/>
        </w:rPr>
      </w:pPr>
    </w:p>
    <w:p w14:paraId="6EAFDA7C">
      <w:pPr>
        <w:pStyle w:val="6"/>
        <w:rPr>
          <w:rFonts w:hint="eastAsia" w:ascii="宋体" w:hAnsi="宋体" w:eastAsia="宋体" w:cs="宋体"/>
          <w:color w:val="auto"/>
          <w:sz w:val="32"/>
          <w:szCs w:val="32"/>
          <w:lang w:val="en-US" w:eastAsia="zh-CN"/>
        </w:rPr>
      </w:pPr>
    </w:p>
    <w:p w14:paraId="4151AC19">
      <w:pPr>
        <w:pStyle w:val="5"/>
        <w:rPr>
          <w:rFonts w:hint="eastAsia" w:ascii="宋体" w:hAnsi="宋体" w:eastAsia="宋体" w:cs="宋体"/>
          <w:color w:val="auto"/>
          <w:sz w:val="32"/>
          <w:szCs w:val="32"/>
          <w:lang w:val="en-US" w:eastAsia="zh-CN"/>
        </w:rPr>
      </w:pPr>
    </w:p>
    <w:p w14:paraId="28F4CAAA">
      <w:pPr>
        <w:pStyle w:val="6"/>
        <w:rPr>
          <w:rFonts w:hint="eastAsia" w:ascii="宋体" w:hAnsi="宋体" w:eastAsia="宋体" w:cs="宋体"/>
          <w:color w:val="auto"/>
          <w:sz w:val="32"/>
          <w:szCs w:val="32"/>
          <w:lang w:val="en-US" w:eastAsia="zh-CN"/>
        </w:rPr>
      </w:pPr>
    </w:p>
    <w:p w14:paraId="27FAE00E">
      <w:pPr>
        <w:pStyle w:val="5"/>
        <w:rPr>
          <w:rFonts w:hint="eastAsia" w:ascii="宋体" w:hAnsi="宋体" w:eastAsia="宋体" w:cs="宋体"/>
          <w:color w:val="auto"/>
          <w:sz w:val="32"/>
          <w:szCs w:val="32"/>
          <w:lang w:val="en-US" w:eastAsia="zh-CN"/>
        </w:rPr>
      </w:pPr>
    </w:p>
    <w:p w14:paraId="1E6AA577">
      <w:pPr>
        <w:pStyle w:val="6"/>
        <w:rPr>
          <w:rFonts w:hint="eastAsia" w:ascii="宋体" w:hAnsi="宋体" w:eastAsia="宋体" w:cs="宋体"/>
          <w:color w:val="auto"/>
          <w:sz w:val="32"/>
          <w:szCs w:val="32"/>
          <w:lang w:val="en-US" w:eastAsia="zh-CN"/>
        </w:rPr>
      </w:pPr>
    </w:p>
    <w:p w14:paraId="51755ED5">
      <w:pPr>
        <w:pStyle w:val="5"/>
        <w:rPr>
          <w:rFonts w:hint="eastAsia" w:ascii="宋体" w:hAnsi="宋体" w:eastAsia="宋体" w:cs="宋体"/>
          <w:color w:val="auto"/>
          <w:sz w:val="32"/>
          <w:szCs w:val="32"/>
          <w:lang w:val="en-US" w:eastAsia="zh-CN"/>
        </w:rPr>
      </w:pPr>
    </w:p>
    <w:p w14:paraId="422D80DE">
      <w:pPr>
        <w:pStyle w:val="6"/>
        <w:rPr>
          <w:rFonts w:hint="eastAsia" w:ascii="宋体" w:hAnsi="宋体" w:eastAsia="宋体" w:cs="宋体"/>
          <w:color w:val="auto"/>
          <w:sz w:val="32"/>
          <w:szCs w:val="32"/>
          <w:lang w:val="en-US" w:eastAsia="zh-CN"/>
        </w:rPr>
      </w:pPr>
    </w:p>
    <w:p w14:paraId="5013FBE7">
      <w:pPr>
        <w:pStyle w:val="5"/>
        <w:rPr>
          <w:rFonts w:hint="eastAsia" w:ascii="宋体" w:hAnsi="宋体" w:eastAsia="宋体" w:cs="宋体"/>
          <w:color w:val="auto"/>
          <w:sz w:val="32"/>
          <w:szCs w:val="32"/>
          <w:lang w:val="en-US" w:eastAsia="zh-CN"/>
        </w:rPr>
      </w:pPr>
    </w:p>
    <w:p w14:paraId="5BF85586">
      <w:pPr>
        <w:pStyle w:val="6"/>
        <w:rPr>
          <w:rFonts w:hint="eastAsia" w:ascii="宋体" w:hAnsi="宋体" w:eastAsia="宋体" w:cs="宋体"/>
          <w:color w:val="auto"/>
          <w:sz w:val="32"/>
          <w:szCs w:val="32"/>
          <w:lang w:val="en-US" w:eastAsia="zh-CN"/>
        </w:rPr>
      </w:pPr>
    </w:p>
    <w:p w14:paraId="74F23075">
      <w:pPr>
        <w:pStyle w:val="5"/>
        <w:rPr>
          <w:rFonts w:hint="eastAsia" w:ascii="宋体" w:hAnsi="宋体" w:eastAsia="宋体" w:cs="宋体"/>
          <w:color w:val="auto"/>
          <w:sz w:val="32"/>
          <w:szCs w:val="32"/>
          <w:lang w:val="en-US" w:eastAsia="zh-CN"/>
        </w:rPr>
      </w:pPr>
    </w:p>
    <w:p w14:paraId="0F6C0DEE">
      <w:pPr>
        <w:pStyle w:val="6"/>
        <w:rPr>
          <w:rFonts w:hint="eastAsia" w:ascii="宋体" w:hAnsi="宋体" w:eastAsia="宋体" w:cs="宋体"/>
          <w:color w:val="auto"/>
          <w:sz w:val="32"/>
          <w:szCs w:val="32"/>
          <w:lang w:val="en-US" w:eastAsia="zh-CN"/>
        </w:rPr>
      </w:pPr>
    </w:p>
    <w:p w14:paraId="18D0E28A">
      <w:pPr>
        <w:pStyle w:val="5"/>
        <w:rPr>
          <w:rFonts w:hint="eastAsia" w:ascii="宋体" w:hAnsi="宋体" w:eastAsia="宋体" w:cs="宋体"/>
          <w:color w:val="auto"/>
          <w:sz w:val="32"/>
          <w:szCs w:val="32"/>
          <w:lang w:val="en-US" w:eastAsia="zh-CN"/>
        </w:rPr>
      </w:pPr>
    </w:p>
    <w:p w14:paraId="230EF96B">
      <w:pPr>
        <w:pStyle w:val="6"/>
        <w:rPr>
          <w:rFonts w:hint="eastAsia" w:ascii="宋体" w:hAnsi="宋体" w:eastAsia="宋体" w:cs="宋体"/>
          <w:color w:val="auto"/>
          <w:sz w:val="32"/>
          <w:szCs w:val="32"/>
          <w:lang w:val="en-US" w:eastAsia="zh-CN"/>
        </w:rPr>
      </w:pPr>
    </w:p>
    <w:p w14:paraId="38217977">
      <w:pPr>
        <w:pStyle w:val="5"/>
        <w:rPr>
          <w:rFonts w:hint="eastAsia" w:ascii="宋体" w:hAnsi="宋体" w:eastAsia="宋体" w:cs="宋体"/>
          <w:color w:val="auto"/>
          <w:sz w:val="32"/>
          <w:szCs w:val="32"/>
          <w:lang w:val="en-US" w:eastAsia="zh-CN"/>
        </w:rPr>
      </w:pPr>
    </w:p>
    <w:p w14:paraId="5ED847AE">
      <w:pPr>
        <w:pStyle w:val="6"/>
        <w:rPr>
          <w:rFonts w:hint="eastAsia" w:ascii="宋体" w:hAnsi="宋体" w:eastAsia="宋体" w:cs="宋体"/>
          <w:color w:val="auto"/>
          <w:sz w:val="32"/>
          <w:szCs w:val="32"/>
          <w:lang w:val="en-US" w:eastAsia="zh-CN"/>
        </w:rPr>
      </w:pPr>
    </w:p>
    <w:p w14:paraId="69717EBD">
      <w:pPr>
        <w:pStyle w:val="5"/>
        <w:rPr>
          <w:rFonts w:hint="eastAsia" w:ascii="宋体" w:hAnsi="宋体" w:eastAsia="宋体" w:cs="宋体"/>
          <w:color w:val="auto"/>
          <w:sz w:val="32"/>
          <w:szCs w:val="32"/>
          <w:lang w:val="en-US" w:eastAsia="zh-CN"/>
        </w:rPr>
      </w:pPr>
    </w:p>
    <w:p w14:paraId="02C21F31">
      <w:pPr>
        <w:pStyle w:val="6"/>
        <w:rPr>
          <w:rFonts w:hint="eastAsia" w:ascii="宋体" w:hAnsi="宋体" w:eastAsia="宋体" w:cs="宋体"/>
          <w:color w:val="auto"/>
          <w:sz w:val="32"/>
          <w:szCs w:val="32"/>
          <w:lang w:val="en-US" w:eastAsia="zh-CN"/>
        </w:rPr>
      </w:pPr>
    </w:p>
    <w:p w14:paraId="11A1CF23">
      <w:pPr>
        <w:pStyle w:val="5"/>
        <w:rPr>
          <w:rFonts w:hint="eastAsia" w:ascii="宋体" w:hAnsi="宋体" w:eastAsia="宋体" w:cs="宋体"/>
          <w:color w:val="auto"/>
          <w:sz w:val="32"/>
          <w:szCs w:val="32"/>
          <w:lang w:val="en-US" w:eastAsia="zh-CN"/>
        </w:rPr>
      </w:pPr>
    </w:p>
    <w:p w14:paraId="4A7819D5">
      <w:pPr>
        <w:pStyle w:val="6"/>
        <w:rPr>
          <w:rFonts w:hint="eastAsia"/>
          <w:lang w:val="en-US" w:eastAsia="zh-CN"/>
        </w:rPr>
      </w:pPr>
    </w:p>
    <w:p w14:paraId="45ACBF3F">
      <w:pPr>
        <w:pStyle w:val="4"/>
        <w:spacing w:before="240" w:after="240"/>
        <w:ind w:firstLine="0" w:firstLineChars="0"/>
        <w:jc w:val="center"/>
        <w:rPr>
          <w:rFonts w:ascii="宋体" w:hAnsi="宋体" w:eastAsia="宋体" w:cs="宋体"/>
          <w:sz w:val="32"/>
          <w:szCs w:val="32"/>
        </w:rPr>
      </w:pPr>
      <w:r>
        <w:rPr>
          <w:rFonts w:hint="eastAsia" w:ascii="宋体" w:hAnsi="宋体" w:eastAsia="宋体" w:cs="宋体"/>
          <w:sz w:val="32"/>
          <w:szCs w:val="32"/>
          <w:lang w:val="en-US" w:eastAsia="zh-CN"/>
        </w:rPr>
        <w:t>5</w:t>
      </w:r>
      <w:r>
        <w:rPr>
          <w:rFonts w:hint="eastAsia" w:ascii="宋体" w:hAnsi="宋体" w:eastAsia="宋体" w:cs="宋体"/>
          <w:sz w:val="32"/>
          <w:szCs w:val="32"/>
        </w:rPr>
        <w:t>、</w:t>
      </w:r>
      <w:r>
        <w:rPr>
          <w:rFonts w:hint="eastAsia" w:ascii="宋体" w:hAnsi="宋体" w:eastAsia="宋体" w:cs="宋体"/>
          <w:sz w:val="32"/>
          <w:szCs w:val="32"/>
          <w:lang w:eastAsia="zh-CN"/>
        </w:rPr>
        <w:t>项目实施方案</w:t>
      </w:r>
    </w:p>
    <w:p w14:paraId="4D39E295">
      <w:pPr>
        <w:pStyle w:val="169"/>
        <w:spacing w:line="360" w:lineRule="auto"/>
        <w:rPr>
          <w:rFonts w:ascii="宋体" w:hAnsi="宋体" w:cs="宋体"/>
          <w:sz w:val="24"/>
        </w:rPr>
      </w:pPr>
      <w:r>
        <w:rPr>
          <w:rFonts w:hint="eastAsia" w:ascii="宋体" w:hAnsi="宋体" w:cs="宋体"/>
          <w:sz w:val="24"/>
        </w:rPr>
        <w:t>内容要求：</w:t>
      </w:r>
    </w:p>
    <w:p w14:paraId="50EDFE2E">
      <w:pPr>
        <w:pStyle w:val="169"/>
        <w:spacing w:line="360" w:lineRule="auto"/>
        <w:rPr>
          <w:rFonts w:ascii="宋体" w:hAnsi="宋体" w:cs="宋体"/>
          <w:sz w:val="24"/>
        </w:rPr>
      </w:pPr>
      <w:r>
        <w:rPr>
          <w:rFonts w:hint="eastAsia" w:ascii="宋体" w:hAnsi="宋体" w:cs="宋体"/>
          <w:sz w:val="24"/>
        </w:rPr>
        <w:t>1.供应商须针对采购需求中有关要求逐个作出实质性的响应，请按采购需求内容的顺序进行详细描述。</w:t>
      </w:r>
    </w:p>
    <w:p w14:paraId="50D40509">
      <w:pPr>
        <w:pStyle w:val="169"/>
        <w:spacing w:line="360" w:lineRule="auto"/>
        <w:rPr>
          <w:rFonts w:hint="eastAsia" w:ascii="宋体" w:hAnsi="宋体" w:cs="宋体"/>
          <w:sz w:val="24"/>
        </w:rPr>
      </w:pPr>
      <w:r>
        <w:rPr>
          <w:rFonts w:hint="eastAsia" w:ascii="宋体" w:hAnsi="宋体" w:cs="宋体"/>
          <w:sz w:val="24"/>
        </w:rPr>
        <w:t>2.本项目采购需求中有关要求只是基本要求，供应商可以根据投标产品/服务实际技术指标作出优于或等同于采购需求的承诺。</w:t>
      </w:r>
    </w:p>
    <w:p w14:paraId="2499D0E4">
      <w:pPr>
        <w:pStyle w:val="5"/>
        <w:ind w:left="0" w:leftChars="0" w:firstLine="0" w:firstLineChars="0"/>
        <w:rPr>
          <w:rFonts w:hint="eastAsia" w:ascii="宋体" w:hAnsi="宋体" w:eastAsia="宋体" w:cs="宋体"/>
          <w:color w:val="auto"/>
          <w:sz w:val="32"/>
          <w:szCs w:val="32"/>
          <w:lang w:val="en-US" w:eastAsia="zh-CN"/>
        </w:rPr>
      </w:pPr>
      <w:r>
        <w:rPr>
          <w:rFonts w:hint="eastAsia" w:ascii="宋体" w:hAnsi="宋体" w:cs="宋体"/>
          <w:sz w:val="24"/>
        </w:rPr>
        <w:t>3.</w:t>
      </w:r>
      <w:r>
        <w:rPr>
          <w:rFonts w:hint="eastAsia" w:ascii="宋体" w:hAnsi="宋体" w:cs="宋体"/>
          <w:bCs/>
          <w:sz w:val="24"/>
        </w:rPr>
        <w:t>内容请按第二章和第五章内容要求编制，格式自拟。</w:t>
      </w:r>
    </w:p>
    <w:p w14:paraId="1B0398A9">
      <w:pPr>
        <w:rPr>
          <w:rFonts w:hint="eastAsia" w:ascii="宋体" w:hAnsi="宋体" w:eastAsia="宋体" w:cs="宋体"/>
          <w:color w:val="auto"/>
          <w:sz w:val="32"/>
          <w:szCs w:val="32"/>
          <w:lang w:val="en-US" w:eastAsia="zh-CN"/>
        </w:rPr>
      </w:pPr>
    </w:p>
    <w:p w14:paraId="6A7174E5">
      <w:pPr>
        <w:pStyle w:val="253"/>
        <w:rPr>
          <w:rFonts w:hint="eastAsia" w:ascii="宋体" w:hAnsi="宋体" w:eastAsia="宋体" w:cs="宋体"/>
          <w:color w:val="auto"/>
          <w:sz w:val="32"/>
          <w:szCs w:val="32"/>
          <w:lang w:val="en-US" w:eastAsia="zh-CN"/>
        </w:rPr>
      </w:pPr>
    </w:p>
    <w:p w14:paraId="69EBF010">
      <w:pPr>
        <w:pStyle w:val="253"/>
        <w:rPr>
          <w:rFonts w:hint="eastAsia" w:ascii="宋体" w:hAnsi="宋体" w:eastAsia="宋体" w:cs="宋体"/>
          <w:color w:val="auto"/>
          <w:sz w:val="32"/>
          <w:szCs w:val="32"/>
          <w:lang w:val="en-US" w:eastAsia="zh-CN"/>
        </w:rPr>
      </w:pPr>
    </w:p>
    <w:p w14:paraId="05ABDA4C">
      <w:pPr>
        <w:pStyle w:val="253"/>
        <w:rPr>
          <w:rFonts w:hint="eastAsia" w:ascii="宋体" w:hAnsi="宋体" w:eastAsia="宋体" w:cs="宋体"/>
          <w:color w:val="auto"/>
          <w:sz w:val="32"/>
          <w:szCs w:val="32"/>
          <w:lang w:val="en-US" w:eastAsia="zh-CN"/>
        </w:rPr>
      </w:pPr>
    </w:p>
    <w:p w14:paraId="3E420D8F">
      <w:pPr>
        <w:pStyle w:val="253"/>
        <w:rPr>
          <w:rFonts w:hint="eastAsia" w:ascii="宋体" w:hAnsi="宋体" w:eastAsia="宋体" w:cs="宋体"/>
          <w:color w:val="auto"/>
          <w:sz w:val="32"/>
          <w:szCs w:val="32"/>
          <w:lang w:val="en-US" w:eastAsia="zh-CN"/>
        </w:rPr>
      </w:pPr>
    </w:p>
    <w:p w14:paraId="52B2224C">
      <w:pPr>
        <w:pStyle w:val="253"/>
        <w:rPr>
          <w:rFonts w:hint="eastAsia" w:ascii="宋体" w:hAnsi="宋体" w:eastAsia="宋体" w:cs="宋体"/>
          <w:color w:val="auto"/>
          <w:sz w:val="32"/>
          <w:szCs w:val="32"/>
          <w:lang w:val="en-US" w:eastAsia="zh-CN"/>
        </w:rPr>
      </w:pPr>
    </w:p>
    <w:p w14:paraId="0660D055">
      <w:pPr>
        <w:pStyle w:val="253"/>
        <w:rPr>
          <w:rFonts w:hint="eastAsia" w:ascii="宋体" w:hAnsi="宋体" w:eastAsia="宋体" w:cs="宋体"/>
          <w:color w:val="auto"/>
          <w:sz w:val="32"/>
          <w:szCs w:val="32"/>
          <w:lang w:val="en-US" w:eastAsia="zh-CN"/>
        </w:rPr>
      </w:pPr>
    </w:p>
    <w:p w14:paraId="776022D2">
      <w:pPr>
        <w:pStyle w:val="253"/>
        <w:rPr>
          <w:rFonts w:hint="eastAsia" w:ascii="宋体" w:hAnsi="宋体" w:eastAsia="宋体" w:cs="宋体"/>
          <w:color w:val="auto"/>
          <w:sz w:val="32"/>
          <w:szCs w:val="32"/>
          <w:lang w:val="en-US" w:eastAsia="zh-CN"/>
        </w:rPr>
      </w:pPr>
    </w:p>
    <w:p w14:paraId="44950CD8">
      <w:pPr>
        <w:pStyle w:val="253"/>
        <w:rPr>
          <w:rFonts w:hint="eastAsia" w:ascii="宋体" w:hAnsi="宋体" w:eastAsia="宋体" w:cs="宋体"/>
          <w:color w:val="auto"/>
          <w:sz w:val="32"/>
          <w:szCs w:val="32"/>
          <w:lang w:val="en-US" w:eastAsia="zh-CN"/>
        </w:rPr>
      </w:pPr>
    </w:p>
    <w:p w14:paraId="778E5C65">
      <w:pPr>
        <w:pStyle w:val="253"/>
        <w:rPr>
          <w:rFonts w:hint="eastAsia" w:ascii="宋体" w:hAnsi="宋体" w:eastAsia="宋体" w:cs="宋体"/>
          <w:color w:val="auto"/>
          <w:sz w:val="32"/>
          <w:szCs w:val="32"/>
          <w:lang w:val="en-US" w:eastAsia="zh-CN"/>
        </w:rPr>
      </w:pPr>
    </w:p>
    <w:p w14:paraId="709E25A4">
      <w:pPr>
        <w:pStyle w:val="253"/>
        <w:rPr>
          <w:rFonts w:hint="eastAsia" w:ascii="宋体" w:hAnsi="宋体" w:eastAsia="宋体" w:cs="宋体"/>
          <w:color w:val="auto"/>
          <w:sz w:val="32"/>
          <w:szCs w:val="32"/>
          <w:lang w:val="en-US" w:eastAsia="zh-CN"/>
        </w:rPr>
      </w:pPr>
    </w:p>
    <w:p w14:paraId="350281C6">
      <w:pPr>
        <w:pStyle w:val="253"/>
        <w:rPr>
          <w:rFonts w:hint="eastAsia" w:ascii="宋体" w:hAnsi="宋体" w:eastAsia="宋体" w:cs="宋体"/>
          <w:color w:val="auto"/>
          <w:sz w:val="32"/>
          <w:szCs w:val="32"/>
          <w:lang w:val="en-US" w:eastAsia="zh-CN"/>
        </w:rPr>
      </w:pPr>
    </w:p>
    <w:p w14:paraId="7F31262A">
      <w:pPr>
        <w:pStyle w:val="253"/>
        <w:rPr>
          <w:rFonts w:hint="eastAsia" w:ascii="宋体" w:hAnsi="宋体" w:eastAsia="宋体" w:cs="宋体"/>
          <w:color w:val="auto"/>
          <w:sz w:val="32"/>
          <w:szCs w:val="32"/>
          <w:lang w:val="en-US" w:eastAsia="zh-CN"/>
        </w:rPr>
      </w:pPr>
    </w:p>
    <w:p w14:paraId="2AD8C45F">
      <w:pPr>
        <w:pStyle w:val="253"/>
        <w:rPr>
          <w:rFonts w:hint="eastAsia" w:ascii="宋体" w:hAnsi="宋体" w:eastAsia="宋体" w:cs="宋体"/>
          <w:color w:val="auto"/>
          <w:sz w:val="32"/>
          <w:szCs w:val="32"/>
          <w:lang w:val="en-US" w:eastAsia="zh-CN"/>
        </w:rPr>
      </w:pPr>
    </w:p>
    <w:p w14:paraId="6E2821B3">
      <w:pPr>
        <w:pStyle w:val="253"/>
        <w:rPr>
          <w:rFonts w:hint="eastAsia" w:ascii="宋体" w:hAnsi="宋体" w:eastAsia="宋体" w:cs="宋体"/>
          <w:color w:val="auto"/>
          <w:sz w:val="32"/>
          <w:szCs w:val="32"/>
          <w:lang w:val="en-US" w:eastAsia="zh-CN"/>
        </w:rPr>
      </w:pPr>
    </w:p>
    <w:p w14:paraId="62033390">
      <w:pPr>
        <w:pStyle w:val="253"/>
        <w:rPr>
          <w:rFonts w:hint="eastAsia" w:ascii="宋体" w:hAnsi="宋体" w:eastAsia="宋体" w:cs="宋体"/>
          <w:color w:val="auto"/>
          <w:sz w:val="32"/>
          <w:szCs w:val="32"/>
          <w:lang w:val="en-US" w:eastAsia="zh-CN"/>
        </w:rPr>
      </w:pPr>
    </w:p>
    <w:p w14:paraId="75D50B38">
      <w:pPr>
        <w:pStyle w:val="253"/>
        <w:rPr>
          <w:rFonts w:hint="eastAsia" w:ascii="宋体" w:hAnsi="宋体" w:eastAsia="宋体" w:cs="宋体"/>
          <w:color w:val="auto"/>
          <w:sz w:val="32"/>
          <w:szCs w:val="32"/>
          <w:lang w:val="en-US" w:eastAsia="zh-CN"/>
        </w:rPr>
      </w:pPr>
    </w:p>
    <w:p w14:paraId="789287DF">
      <w:pPr>
        <w:pStyle w:val="4"/>
        <w:spacing w:before="240" w:after="240"/>
        <w:ind w:firstLine="0" w:firstLineChars="0"/>
        <w:jc w:val="center"/>
        <w:rPr>
          <w:rFonts w:hint="eastAsia" w:ascii="宋体" w:hAnsi="宋体" w:eastAsia="宋体" w:cs="宋体"/>
          <w:color w:val="000000"/>
          <w:sz w:val="32"/>
          <w:szCs w:val="32"/>
        </w:rPr>
      </w:pPr>
      <w:r>
        <w:rPr>
          <w:rFonts w:hint="eastAsia" w:ascii="宋体" w:hAnsi="宋体" w:eastAsia="宋体" w:cs="宋体"/>
          <w:color w:val="000000"/>
          <w:sz w:val="32"/>
          <w:szCs w:val="32"/>
          <w:lang w:val="en-US" w:eastAsia="zh-CN"/>
        </w:rPr>
        <w:t>6</w:t>
      </w:r>
      <w:r>
        <w:rPr>
          <w:rFonts w:hint="eastAsia" w:ascii="宋体" w:hAnsi="宋体" w:eastAsia="宋体" w:cs="宋体"/>
          <w:color w:val="000000"/>
          <w:sz w:val="32"/>
          <w:szCs w:val="32"/>
        </w:rPr>
        <w:t>、</w:t>
      </w:r>
      <w:r>
        <w:rPr>
          <w:rFonts w:hint="eastAsia" w:ascii="宋体" w:hAnsi="宋体" w:eastAsia="宋体" w:cs="宋体"/>
          <w:color w:val="000000"/>
          <w:sz w:val="32"/>
          <w:szCs w:val="32"/>
          <w:lang w:eastAsia="zh-CN"/>
        </w:rPr>
        <w:t>项目</w:t>
      </w:r>
      <w:r>
        <w:rPr>
          <w:rFonts w:hint="eastAsia" w:ascii="宋体" w:hAnsi="宋体" w:eastAsia="宋体" w:cs="宋体"/>
          <w:color w:val="000000"/>
          <w:sz w:val="32"/>
          <w:szCs w:val="32"/>
        </w:rPr>
        <w:t>人员配置</w:t>
      </w:r>
    </w:p>
    <w:p w14:paraId="3DC42178">
      <w:pPr>
        <w:autoSpaceDE w:val="0"/>
        <w:autoSpaceDN w:val="0"/>
        <w:adjustRightInd w:val="0"/>
        <w:spacing w:line="440" w:lineRule="exact"/>
        <w:jc w:val="center"/>
        <w:rPr>
          <w:rFonts w:hint="eastAsia" w:ascii="宋体" w:hAnsi="宋体" w:cs="宋体"/>
          <w:b/>
          <w:color w:val="000000"/>
          <w:kern w:val="0"/>
          <w:sz w:val="24"/>
        </w:rPr>
      </w:pPr>
      <w:r>
        <w:rPr>
          <w:rFonts w:hint="eastAsia" w:ascii="宋体" w:hAnsi="宋体" w:cs="宋体"/>
          <w:b/>
          <w:color w:val="000000"/>
          <w:kern w:val="0"/>
          <w:sz w:val="24"/>
        </w:rPr>
        <w:t>项目负责人等人员简历表</w:t>
      </w:r>
    </w:p>
    <w:p w14:paraId="702B8EB4">
      <w:pPr>
        <w:autoSpaceDE w:val="0"/>
        <w:autoSpaceDN w:val="0"/>
        <w:adjustRightInd w:val="0"/>
        <w:spacing w:line="440" w:lineRule="exact"/>
        <w:jc w:val="center"/>
        <w:rPr>
          <w:rFonts w:hint="eastAsia" w:ascii="宋体" w:hAnsi="宋体" w:cs="宋体"/>
          <w:b/>
          <w:color w:val="000000"/>
          <w:kern w:val="0"/>
          <w:sz w:val="24"/>
        </w:rPr>
      </w:pPr>
    </w:p>
    <w:tbl>
      <w:tblPr>
        <w:tblStyle w:val="37"/>
        <w:tblW w:w="0" w:type="auto"/>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1506"/>
        <w:gridCol w:w="1593"/>
        <w:gridCol w:w="1287"/>
        <w:gridCol w:w="1384"/>
        <w:gridCol w:w="430"/>
        <w:gridCol w:w="1506"/>
        <w:gridCol w:w="1573"/>
      </w:tblGrid>
      <w:tr w14:paraId="25442E57">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84" w:hRule="atLeast"/>
          <w:jc w:val="center"/>
        </w:trPr>
        <w:tc>
          <w:tcPr>
            <w:tcW w:w="1506" w:type="dxa"/>
            <w:tcBorders>
              <w:top w:val="single" w:color="auto" w:sz="4" w:space="0"/>
              <w:bottom w:val="single" w:color="000000" w:sz="4" w:space="0"/>
              <w:right w:val="single" w:color="000000" w:sz="4" w:space="0"/>
            </w:tcBorders>
            <w:noWrap w:val="0"/>
            <w:vAlign w:val="center"/>
          </w:tcPr>
          <w:p w14:paraId="402F9E17">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姓名</w:t>
            </w:r>
          </w:p>
        </w:tc>
        <w:tc>
          <w:tcPr>
            <w:tcW w:w="1593" w:type="dxa"/>
            <w:tcBorders>
              <w:top w:val="single" w:color="auto" w:sz="4" w:space="0"/>
              <w:bottom w:val="single" w:color="000000" w:sz="4" w:space="0"/>
              <w:right w:val="single" w:color="auto" w:sz="4" w:space="0"/>
            </w:tcBorders>
            <w:noWrap w:val="0"/>
            <w:vAlign w:val="center"/>
          </w:tcPr>
          <w:p w14:paraId="3E218690">
            <w:pPr>
              <w:autoSpaceDE w:val="0"/>
              <w:autoSpaceDN w:val="0"/>
              <w:spacing w:line="440" w:lineRule="exact"/>
              <w:jc w:val="center"/>
              <w:rPr>
                <w:rFonts w:hint="eastAsia" w:ascii="宋体" w:hAnsi="宋体" w:cs="宋体"/>
                <w:color w:val="000000"/>
                <w:kern w:val="0"/>
                <w:sz w:val="24"/>
              </w:rPr>
            </w:pPr>
          </w:p>
        </w:tc>
        <w:tc>
          <w:tcPr>
            <w:tcW w:w="1287" w:type="dxa"/>
            <w:tcBorders>
              <w:top w:val="single" w:color="auto" w:sz="4" w:space="0"/>
              <w:left w:val="single" w:color="auto" w:sz="4" w:space="0"/>
              <w:bottom w:val="single" w:color="000000" w:sz="4" w:space="0"/>
              <w:right w:val="single" w:color="000000" w:sz="4" w:space="0"/>
            </w:tcBorders>
            <w:noWrap w:val="0"/>
            <w:vAlign w:val="center"/>
          </w:tcPr>
          <w:p w14:paraId="4A795220">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性别</w:t>
            </w:r>
          </w:p>
        </w:tc>
        <w:tc>
          <w:tcPr>
            <w:tcW w:w="1814" w:type="dxa"/>
            <w:gridSpan w:val="2"/>
            <w:tcBorders>
              <w:top w:val="single" w:color="auto" w:sz="4" w:space="0"/>
              <w:bottom w:val="single" w:color="000000" w:sz="4" w:space="0"/>
              <w:right w:val="single" w:color="auto" w:sz="4" w:space="0"/>
            </w:tcBorders>
            <w:noWrap w:val="0"/>
            <w:vAlign w:val="center"/>
          </w:tcPr>
          <w:p w14:paraId="2CB30CDE">
            <w:pPr>
              <w:autoSpaceDE w:val="0"/>
              <w:autoSpaceDN w:val="0"/>
              <w:spacing w:line="440" w:lineRule="exact"/>
              <w:jc w:val="center"/>
              <w:rPr>
                <w:rFonts w:hint="eastAsia" w:ascii="宋体" w:hAnsi="宋体" w:cs="宋体"/>
                <w:color w:val="000000"/>
                <w:kern w:val="0"/>
                <w:sz w:val="24"/>
              </w:rPr>
            </w:pPr>
          </w:p>
        </w:tc>
        <w:tc>
          <w:tcPr>
            <w:tcW w:w="1506" w:type="dxa"/>
            <w:tcBorders>
              <w:top w:val="single" w:color="auto" w:sz="4" w:space="0"/>
              <w:left w:val="single" w:color="auto" w:sz="4" w:space="0"/>
              <w:bottom w:val="single" w:color="000000" w:sz="4" w:space="0"/>
              <w:right w:val="single" w:color="000000" w:sz="4" w:space="0"/>
            </w:tcBorders>
            <w:noWrap w:val="0"/>
            <w:vAlign w:val="center"/>
          </w:tcPr>
          <w:p w14:paraId="3E2616E8">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出生日期</w:t>
            </w:r>
          </w:p>
        </w:tc>
        <w:tc>
          <w:tcPr>
            <w:tcW w:w="1573" w:type="dxa"/>
            <w:tcBorders>
              <w:top w:val="single" w:color="auto" w:sz="4" w:space="0"/>
              <w:bottom w:val="single" w:color="000000" w:sz="4" w:space="0"/>
              <w:right w:val="single" w:color="000000" w:sz="4" w:space="0"/>
            </w:tcBorders>
            <w:noWrap w:val="0"/>
            <w:vAlign w:val="center"/>
          </w:tcPr>
          <w:p w14:paraId="2E8C8F0A">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年   月  日</w:t>
            </w:r>
          </w:p>
        </w:tc>
      </w:tr>
      <w:tr w14:paraId="27E42852">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17" w:hRule="atLeast"/>
          <w:jc w:val="center"/>
        </w:trPr>
        <w:tc>
          <w:tcPr>
            <w:tcW w:w="1506" w:type="dxa"/>
            <w:tcBorders>
              <w:bottom w:val="single" w:color="000000" w:sz="4" w:space="0"/>
              <w:right w:val="single" w:color="000000" w:sz="4" w:space="0"/>
            </w:tcBorders>
            <w:noWrap w:val="0"/>
            <w:vAlign w:val="center"/>
          </w:tcPr>
          <w:p w14:paraId="76B2CE30">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毕业院校专业</w:t>
            </w:r>
          </w:p>
        </w:tc>
        <w:tc>
          <w:tcPr>
            <w:tcW w:w="4694" w:type="dxa"/>
            <w:gridSpan w:val="4"/>
            <w:tcBorders>
              <w:bottom w:val="single" w:color="000000" w:sz="4" w:space="0"/>
              <w:right w:val="single" w:color="auto" w:sz="4" w:space="0"/>
            </w:tcBorders>
            <w:noWrap w:val="0"/>
            <w:vAlign w:val="center"/>
          </w:tcPr>
          <w:p w14:paraId="766BEA99">
            <w:pPr>
              <w:autoSpaceDE w:val="0"/>
              <w:autoSpaceDN w:val="0"/>
              <w:spacing w:line="440" w:lineRule="exact"/>
              <w:jc w:val="center"/>
              <w:rPr>
                <w:rFonts w:hint="eastAsia" w:ascii="宋体" w:hAnsi="宋体" w:cs="宋体"/>
                <w:color w:val="000000"/>
                <w:kern w:val="0"/>
                <w:sz w:val="24"/>
              </w:rPr>
            </w:pPr>
          </w:p>
        </w:tc>
        <w:tc>
          <w:tcPr>
            <w:tcW w:w="1506" w:type="dxa"/>
            <w:tcBorders>
              <w:left w:val="single" w:color="auto" w:sz="4" w:space="0"/>
              <w:bottom w:val="single" w:color="000000" w:sz="4" w:space="0"/>
              <w:right w:val="single" w:color="000000" w:sz="4" w:space="0"/>
            </w:tcBorders>
            <w:noWrap w:val="0"/>
            <w:vAlign w:val="center"/>
          </w:tcPr>
          <w:p w14:paraId="05AC3B2F">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毕业时间</w:t>
            </w:r>
          </w:p>
        </w:tc>
        <w:tc>
          <w:tcPr>
            <w:tcW w:w="1573" w:type="dxa"/>
            <w:tcBorders>
              <w:bottom w:val="single" w:color="000000" w:sz="4" w:space="0"/>
              <w:right w:val="single" w:color="000000" w:sz="4" w:space="0"/>
            </w:tcBorders>
            <w:noWrap w:val="0"/>
            <w:vAlign w:val="center"/>
          </w:tcPr>
          <w:p w14:paraId="2AA146D6">
            <w:pPr>
              <w:autoSpaceDE w:val="0"/>
              <w:autoSpaceDN w:val="0"/>
              <w:spacing w:line="440" w:lineRule="exact"/>
              <w:jc w:val="center"/>
              <w:rPr>
                <w:rFonts w:hint="eastAsia" w:ascii="宋体" w:hAnsi="宋体" w:cs="宋体"/>
                <w:color w:val="000000"/>
                <w:kern w:val="0"/>
                <w:sz w:val="24"/>
              </w:rPr>
            </w:pPr>
          </w:p>
        </w:tc>
      </w:tr>
      <w:tr w14:paraId="0D89B5B3">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91" w:hRule="atLeast"/>
          <w:jc w:val="center"/>
        </w:trPr>
        <w:tc>
          <w:tcPr>
            <w:tcW w:w="1506" w:type="dxa"/>
            <w:tcBorders>
              <w:bottom w:val="single" w:color="000000" w:sz="4" w:space="0"/>
              <w:right w:val="single" w:color="000000" w:sz="4" w:space="0"/>
            </w:tcBorders>
            <w:noWrap w:val="0"/>
            <w:vAlign w:val="center"/>
          </w:tcPr>
          <w:p w14:paraId="65FB5996">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从事本专业时间</w:t>
            </w:r>
          </w:p>
        </w:tc>
        <w:tc>
          <w:tcPr>
            <w:tcW w:w="2880" w:type="dxa"/>
            <w:gridSpan w:val="2"/>
            <w:tcBorders>
              <w:bottom w:val="single" w:color="000000" w:sz="4" w:space="0"/>
              <w:right w:val="single" w:color="000000" w:sz="4" w:space="0"/>
            </w:tcBorders>
            <w:noWrap w:val="0"/>
            <w:vAlign w:val="center"/>
          </w:tcPr>
          <w:p w14:paraId="1FB5C109">
            <w:pPr>
              <w:autoSpaceDE w:val="0"/>
              <w:autoSpaceDN w:val="0"/>
              <w:spacing w:line="440" w:lineRule="exact"/>
              <w:jc w:val="center"/>
              <w:rPr>
                <w:rFonts w:hint="eastAsia" w:ascii="宋体" w:hAnsi="宋体" w:cs="宋体"/>
                <w:color w:val="000000"/>
                <w:kern w:val="0"/>
                <w:sz w:val="24"/>
              </w:rPr>
            </w:pPr>
          </w:p>
        </w:tc>
        <w:tc>
          <w:tcPr>
            <w:tcW w:w="1814" w:type="dxa"/>
            <w:gridSpan w:val="2"/>
            <w:tcBorders>
              <w:top w:val="single" w:color="auto" w:sz="4" w:space="0"/>
              <w:bottom w:val="single" w:color="000000" w:sz="4" w:space="0"/>
              <w:right w:val="single" w:color="auto" w:sz="4" w:space="0"/>
            </w:tcBorders>
            <w:noWrap w:val="0"/>
            <w:vAlign w:val="center"/>
          </w:tcPr>
          <w:p w14:paraId="7D38FBF2">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为供应商服务时间</w:t>
            </w:r>
          </w:p>
        </w:tc>
        <w:tc>
          <w:tcPr>
            <w:tcW w:w="1506" w:type="dxa"/>
            <w:tcBorders>
              <w:left w:val="single" w:color="auto" w:sz="4" w:space="0"/>
              <w:bottom w:val="single" w:color="000000" w:sz="4" w:space="0"/>
              <w:right w:val="single" w:color="000000" w:sz="4" w:space="0"/>
            </w:tcBorders>
            <w:noWrap w:val="0"/>
            <w:vAlign w:val="center"/>
          </w:tcPr>
          <w:p w14:paraId="04236A08">
            <w:pPr>
              <w:autoSpaceDE w:val="0"/>
              <w:autoSpaceDN w:val="0"/>
              <w:spacing w:line="440" w:lineRule="exact"/>
              <w:jc w:val="center"/>
              <w:rPr>
                <w:rFonts w:hint="eastAsia" w:ascii="宋体" w:hAnsi="宋体" w:cs="宋体"/>
                <w:color w:val="000000"/>
                <w:kern w:val="0"/>
                <w:sz w:val="24"/>
              </w:rPr>
            </w:pPr>
          </w:p>
        </w:tc>
        <w:tc>
          <w:tcPr>
            <w:tcW w:w="1573" w:type="dxa"/>
            <w:tcBorders>
              <w:bottom w:val="single" w:color="000000" w:sz="4" w:space="0"/>
              <w:right w:val="single" w:color="000000" w:sz="4" w:space="0"/>
            </w:tcBorders>
            <w:noWrap w:val="0"/>
            <w:vAlign w:val="center"/>
          </w:tcPr>
          <w:p w14:paraId="7DC534D2">
            <w:pPr>
              <w:autoSpaceDE w:val="0"/>
              <w:autoSpaceDN w:val="0"/>
              <w:spacing w:line="440" w:lineRule="exact"/>
              <w:jc w:val="center"/>
              <w:rPr>
                <w:rFonts w:hint="eastAsia" w:ascii="宋体" w:hAnsi="宋体" w:cs="宋体"/>
                <w:color w:val="000000"/>
                <w:kern w:val="0"/>
                <w:sz w:val="24"/>
              </w:rPr>
            </w:pPr>
          </w:p>
        </w:tc>
      </w:tr>
      <w:tr w14:paraId="785261A1">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91" w:hRule="atLeast"/>
          <w:jc w:val="center"/>
        </w:trPr>
        <w:tc>
          <w:tcPr>
            <w:tcW w:w="1506" w:type="dxa"/>
            <w:tcBorders>
              <w:bottom w:val="single" w:color="000000" w:sz="4" w:space="0"/>
              <w:right w:val="single" w:color="000000" w:sz="4" w:space="0"/>
            </w:tcBorders>
            <w:noWrap w:val="0"/>
            <w:vAlign w:val="center"/>
          </w:tcPr>
          <w:p w14:paraId="7DE31CD0">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执业时间</w:t>
            </w:r>
          </w:p>
        </w:tc>
        <w:tc>
          <w:tcPr>
            <w:tcW w:w="2880" w:type="dxa"/>
            <w:gridSpan w:val="2"/>
            <w:tcBorders>
              <w:bottom w:val="single" w:color="000000" w:sz="4" w:space="0"/>
              <w:right w:val="single" w:color="000000" w:sz="4" w:space="0"/>
            </w:tcBorders>
            <w:noWrap w:val="0"/>
            <w:vAlign w:val="center"/>
          </w:tcPr>
          <w:p w14:paraId="4540B2F1">
            <w:pPr>
              <w:autoSpaceDE w:val="0"/>
              <w:autoSpaceDN w:val="0"/>
              <w:spacing w:line="440" w:lineRule="exact"/>
              <w:jc w:val="center"/>
              <w:rPr>
                <w:rFonts w:hint="eastAsia" w:ascii="宋体" w:hAnsi="宋体" w:cs="宋体"/>
                <w:color w:val="000000"/>
                <w:kern w:val="0"/>
                <w:sz w:val="24"/>
              </w:rPr>
            </w:pPr>
          </w:p>
        </w:tc>
        <w:tc>
          <w:tcPr>
            <w:tcW w:w="1814" w:type="dxa"/>
            <w:gridSpan w:val="2"/>
            <w:tcBorders>
              <w:bottom w:val="single" w:color="000000" w:sz="4" w:space="0"/>
              <w:right w:val="single" w:color="auto" w:sz="4" w:space="0"/>
            </w:tcBorders>
            <w:noWrap w:val="0"/>
            <w:vAlign w:val="center"/>
          </w:tcPr>
          <w:p w14:paraId="78963B51">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职称</w:t>
            </w:r>
          </w:p>
        </w:tc>
        <w:tc>
          <w:tcPr>
            <w:tcW w:w="3079" w:type="dxa"/>
            <w:gridSpan w:val="2"/>
            <w:tcBorders>
              <w:left w:val="single" w:color="auto" w:sz="4" w:space="0"/>
              <w:bottom w:val="single" w:color="000000" w:sz="4" w:space="0"/>
              <w:right w:val="single" w:color="000000" w:sz="4" w:space="0"/>
            </w:tcBorders>
            <w:noWrap w:val="0"/>
            <w:vAlign w:val="center"/>
          </w:tcPr>
          <w:p w14:paraId="32E4F372">
            <w:pPr>
              <w:autoSpaceDE w:val="0"/>
              <w:autoSpaceDN w:val="0"/>
              <w:spacing w:line="440" w:lineRule="exact"/>
              <w:jc w:val="center"/>
              <w:rPr>
                <w:rFonts w:hint="eastAsia" w:ascii="宋体" w:hAnsi="宋体" w:cs="宋体"/>
                <w:color w:val="000000"/>
                <w:kern w:val="0"/>
                <w:sz w:val="24"/>
              </w:rPr>
            </w:pPr>
          </w:p>
        </w:tc>
      </w:tr>
      <w:tr w14:paraId="2DF950A1">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91" w:hRule="atLeast"/>
          <w:jc w:val="center"/>
        </w:trPr>
        <w:tc>
          <w:tcPr>
            <w:tcW w:w="4386" w:type="dxa"/>
            <w:gridSpan w:val="3"/>
            <w:tcBorders>
              <w:bottom w:val="single" w:color="000000" w:sz="4" w:space="0"/>
              <w:right w:val="single" w:color="000000" w:sz="4" w:space="0"/>
            </w:tcBorders>
            <w:noWrap w:val="0"/>
            <w:vAlign w:val="center"/>
          </w:tcPr>
          <w:p w14:paraId="4533BEFF">
            <w:pPr>
              <w:autoSpaceDE w:val="0"/>
              <w:autoSpaceDN w:val="0"/>
              <w:spacing w:line="440" w:lineRule="exact"/>
              <w:jc w:val="center"/>
              <w:rPr>
                <w:rFonts w:hint="eastAsia" w:ascii="宋体" w:hAnsi="宋体" w:cs="宋体"/>
                <w:b/>
                <w:color w:val="000000"/>
                <w:kern w:val="0"/>
                <w:sz w:val="24"/>
              </w:rPr>
            </w:pPr>
            <w:r>
              <w:rPr>
                <w:rFonts w:hint="eastAsia" w:ascii="宋体" w:hAnsi="宋体" w:cs="宋体"/>
                <w:b/>
                <w:color w:val="000000"/>
                <w:kern w:val="0"/>
                <w:sz w:val="24"/>
              </w:rPr>
              <w:t>在本项目拟任职务</w:t>
            </w:r>
          </w:p>
        </w:tc>
        <w:tc>
          <w:tcPr>
            <w:tcW w:w="4893" w:type="dxa"/>
            <w:gridSpan w:val="4"/>
            <w:tcBorders>
              <w:bottom w:val="single" w:color="000000" w:sz="4" w:space="0"/>
              <w:right w:val="single" w:color="000000" w:sz="4" w:space="0"/>
            </w:tcBorders>
            <w:noWrap w:val="0"/>
            <w:vAlign w:val="center"/>
          </w:tcPr>
          <w:p w14:paraId="5539B40D">
            <w:pPr>
              <w:autoSpaceDE w:val="0"/>
              <w:autoSpaceDN w:val="0"/>
              <w:spacing w:line="440" w:lineRule="exact"/>
              <w:jc w:val="center"/>
              <w:rPr>
                <w:rFonts w:hint="eastAsia" w:ascii="宋体" w:hAnsi="宋体" w:cs="宋体"/>
                <w:color w:val="000000"/>
                <w:kern w:val="0"/>
                <w:sz w:val="24"/>
              </w:rPr>
            </w:pPr>
          </w:p>
        </w:tc>
      </w:tr>
      <w:tr w14:paraId="03AE2B3B">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91" w:hRule="atLeast"/>
          <w:jc w:val="center"/>
        </w:trPr>
        <w:tc>
          <w:tcPr>
            <w:tcW w:w="9279" w:type="dxa"/>
            <w:gridSpan w:val="7"/>
            <w:tcBorders>
              <w:bottom w:val="single" w:color="000000" w:sz="4" w:space="0"/>
              <w:right w:val="single" w:color="000000" w:sz="4" w:space="0"/>
            </w:tcBorders>
            <w:noWrap w:val="0"/>
            <w:vAlign w:val="center"/>
          </w:tcPr>
          <w:p w14:paraId="4C71EBA0">
            <w:pPr>
              <w:autoSpaceDE w:val="0"/>
              <w:autoSpaceDN w:val="0"/>
              <w:spacing w:line="440" w:lineRule="exact"/>
              <w:rPr>
                <w:rFonts w:hint="eastAsia" w:ascii="宋体" w:hAnsi="宋体" w:cs="宋体"/>
                <w:color w:val="000000"/>
                <w:kern w:val="0"/>
                <w:sz w:val="24"/>
              </w:rPr>
            </w:pPr>
            <w:r>
              <w:rPr>
                <w:rFonts w:hint="eastAsia" w:ascii="宋体" w:hAnsi="宋体" w:cs="宋体"/>
                <w:color w:val="000000"/>
                <w:kern w:val="0"/>
                <w:sz w:val="24"/>
              </w:rPr>
              <w:t>说明及相关介绍：</w:t>
            </w:r>
          </w:p>
        </w:tc>
      </w:tr>
      <w:tr w14:paraId="39DFE1C9">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07" w:hRule="atLeast"/>
          <w:jc w:val="center"/>
        </w:trPr>
        <w:tc>
          <w:tcPr>
            <w:tcW w:w="9279" w:type="dxa"/>
            <w:gridSpan w:val="7"/>
            <w:tcBorders>
              <w:bottom w:val="single" w:color="000000" w:sz="4" w:space="0"/>
              <w:right w:val="single" w:color="000000" w:sz="4" w:space="0"/>
            </w:tcBorders>
            <w:noWrap w:val="0"/>
            <w:vAlign w:val="center"/>
          </w:tcPr>
          <w:p w14:paraId="3657BD62">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主要经历</w:t>
            </w:r>
          </w:p>
        </w:tc>
      </w:tr>
      <w:tr w14:paraId="76F9BA1F">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00" w:hRule="atLeast"/>
          <w:jc w:val="center"/>
        </w:trPr>
        <w:tc>
          <w:tcPr>
            <w:tcW w:w="1506" w:type="dxa"/>
            <w:tcBorders>
              <w:bottom w:val="single" w:color="000000" w:sz="4" w:space="0"/>
              <w:right w:val="single" w:color="000000" w:sz="4" w:space="0"/>
            </w:tcBorders>
            <w:noWrap w:val="0"/>
            <w:vAlign w:val="center"/>
          </w:tcPr>
          <w:p w14:paraId="266A6B58">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时间</w:t>
            </w:r>
          </w:p>
        </w:tc>
        <w:tc>
          <w:tcPr>
            <w:tcW w:w="4264" w:type="dxa"/>
            <w:gridSpan w:val="3"/>
            <w:tcBorders>
              <w:bottom w:val="single" w:color="000000" w:sz="4" w:space="0"/>
              <w:right w:val="single" w:color="auto" w:sz="4" w:space="0"/>
            </w:tcBorders>
            <w:noWrap w:val="0"/>
            <w:vAlign w:val="center"/>
          </w:tcPr>
          <w:p w14:paraId="792D9D28">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参加过的类似项目名称及规模</w:t>
            </w:r>
          </w:p>
        </w:tc>
        <w:tc>
          <w:tcPr>
            <w:tcW w:w="3509" w:type="dxa"/>
            <w:gridSpan w:val="3"/>
            <w:tcBorders>
              <w:left w:val="single" w:color="auto" w:sz="4" w:space="0"/>
              <w:bottom w:val="single" w:color="000000" w:sz="4" w:space="0"/>
              <w:right w:val="single" w:color="000000" w:sz="4" w:space="0"/>
            </w:tcBorders>
            <w:noWrap w:val="0"/>
            <w:vAlign w:val="center"/>
          </w:tcPr>
          <w:p w14:paraId="6B99FB58">
            <w:pPr>
              <w:autoSpaceDE w:val="0"/>
              <w:autoSpaceDN w:val="0"/>
              <w:spacing w:line="440" w:lineRule="exact"/>
              <w:jc w:val="center"/>
              <w:rPr>
                <w:rFonts w:hint="eastAsia" w:ascii="宋体" w:hAnsi="宋体" w:cs="宋体"/>
                <w:color w:val="000000"/>
                <w:kern w:val="0"/>
                <w:sz w:val="24"/>
              </w:rPr>
            </w:pPr>
            <w:r>
              <w:rPr>
                <w:rFonts w:hint="eastAsia" w:ascii="宋体" w:hAnsi="宋体" w:cs="宋体"/>
                <w:color w:val="000000"/>
                <w:kern w:val="0"/>
                <w:sz w:val="24"/>
              </w:rPr>
              <w:t>该项目中担任职务</w:t>
            </w:r>
          </w:p>
        </w:tc>
      </w:tr>
      <w:tr w14:paraId="735DA5A7">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623" w:hRule="atLeast"/>
          <w:jc w:val="center"/>
        </w:trPr>
        <w:tc>
          <w:tcPr>
            <w:tcW w:w="1506" w:type="dxa"/>
            <w:tcBorders>
              <w:bottom w:val="single" w:color="auto" w:sz="4" w:space="0"/>
              <w:right w:val="single" w:color="000000" w:sz="4" w:space="0"/>
            </w:tcBorders>
            <w:noWrap w:val="0"/>
            <w:vAlign w:val="center"/>
          </w:tcPr>
          <w:p w14:paraId="3ADDBEA7">
            <w:pPr>
              <w:autoSpaceDE w:val="0"/>
              <w:autoSpaceDN w:val="0"/>
              <w:spacing w:line="440" w:lineRule="exact"/>
              <w:jc w:val="center"/>
              <w:rPr>
                <w:rFonts w:hint="eastAsia" w:ascii="宋体" w:hAnsi="宋体" w:cs="宋体"/>
                <w:color w:val="000000"/>
                <w:kern w:val="0"/>
                <w:sz w:val="24"/>
              </w:rPr>
            </w:pPr>
          </w:p>
        </w:tc>
        <w:tc>
          <w:tcPr>
            <w:tcW w:w="4264" w:type="dxa"/>
            <w:gridSpan w:val="3"/>
            <w:tcBorders>
              <w:bottom w:val="single" w:color="auto" w:sz="4" w:space="0"/>
              <w:right w:val="single" w:color="auto" w:sz="4" w:space="0"/>
            </w:tcBorders>
            <w:noWrap w:val="0"/>
            <w:vAlign w:val="center"/>
          </w:tcPr>
          <w:p w14:paraId="1A9B666B">
            <w:pPr>
              <w:autoSpaceDE w:val="0"/>
              <w:autoSpaceDN w:val="0"/>
              <w:spacing w:line="440" w:lineRule="exact"/>
              <w:jc w:val="center"/>
              <w:rPr>
                <w:rFonts w:hint="eastAsia" w:ascii="宋体" w:hAnsi="宋体" w:cs="宋体"/>
                <w:color w:val="000000"/>
                <w:kern w:val="0"/>
                <w:sz w:val="24"/>
              </w:rPr>
            </w:pPr>
          </w:p>
        </w:tc>
        <w:tc>
          <w:tcPr>
            <w:tcW w:w="3509" w:type="dxa"/>
            <w:gridSpan w:val="3"/>
            <w:tcBorders>
              <w:left w:val="single" w:color="auto" w:sz="4" w:space="0"/>
              <w:bottom w:val="single" w:color="auto" w:sz="4" w:space="0"/>
              <w:right w:val="single" w:color="000000" w:sz="4" w:space="0"/>
            </w:tcBorders>
            <w:noWrap w:val="0"/>
            <w:vAlign w:val="center"/>
          </w:tcPr>
          <w:p w14:paraId="586AF968">
            <w:pPr>
              <w:autoSpaceDE w:val="0"/>
              <w:autoSpaceDN w:val="0"/>
              <w:spacing w:line="440" w:lineRule="exact"/>
              <w:jc w:val="center"/>
              <w:rPr>
                <w:rFonts w:hint="eastAsia" w:ascii="宋体" w:hAnsi="宋体" w:cs="宋体"/>
                <w:color w:val="000000"/>
                <w:kern w:val="0"/>
                <w:sz w:val="24"/>
              </w:rPr>
            </w:pPr>
          </w:p>
        </w:tc>
      </w:tr>
      <w:tr w14:paraId="52E45A58">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37" w:hRule="atLeast"/>
          <w:jc w:val="center"/>
        </w:trPr>
        <w:tc>
          <w:tcPr>
            <w:tcW w:w="1506" w:type="dxa"/>
            <w:tcBorders>
              <w:top w:val="single" w:color="auto" w:sz="4" w:space="0"/>
              <w:bottom w:val="single" w:color="auto" w:sz="4" w:space="0"/>
              <w:right w:val="single" w:color="000000" w:sz="4" w:space="0"/>
            </w:tcBorders>
            <w:noWrap w:val="0"/>
            <w:vAlign w:val="center"/>
          </w:tcPr>
          <w:p w14:paraId="344A40FD">
            <w:pPr>
              <w:autoSpaceDE w:val="0"/>
              <w:autoSpaceDN w:val="0"/>
              <w:spacing w:line="440" w:lineRule="exact"/>
              <w:jc w:val="center"/>
              <w:rPr>
                <w:rFonts w:hint="eastAsia" w:ascii="宋体" w:hAnsi="宋体" w:cs="宋体"/>
                <w:color w:val="000000"/>
                <w:kern w:val="0"/>
                <w:sz w:val="24"/>
              </w:rPr>
            </w:pPr>
          </w:p>
        </w:tc>
        <w:tc>
          <w:tcPr>
            <w:tcW w:w="4264" w:type="dxa"/>
            <w:gridSpan w:val="3"/>
            <w:tcBorders>
              <w:top w:val="single" w:color="auto" w:sz="4" w:space="0"/>
              <w:bottom w:val="single" w:color="auto" w:sz="4" w:space="0"/>
              <w:right w:val="single" w:color="auto" w:sz="4" w:space="0"/>
            </w:tcBorders>
            <w:noWrap w:val="0"/>
            <w:vAlign w:val="center"/>
          </w:tcPr>
          <w:p w14:paraId="0CCA932B">
            <w:pPr>
              <w:autoSpaceDE w:val="0"/>
              <w:autoSpaceDN w:val="0"/>
              <w:spacing w:line="440" w:lineRule="exact"/>
              <w:jc w:val="center"/>
              <w:rPr>
                <w:rFonts w:hint="eastAsia" w:ascii="宋体" w:hAnsi="宋体" w:cs="宋体"/>
                <w:color w:val="000000"/>
                <w:kern w:val="0"/>
                <w:sz w:val="24"/>
              </w:rPr>
            </w:pPr>
          </w:p>
        </w:tc>
        <w:tc>
          <w:tcPr>
            <w:tcW w:w="3509" w:type="dxa"/>
            <w:gridSpan w:val="3"/>
            <w:tcBorders>
              <w:top w:val="single" w:color="auto" w:sz="4" w:space="0"/>
              <w:left w:val="single" w:color="auto" w:sz="4" w:space="0"/>
              <w:bottom w:val="single" w:color="auto" w:sz="4" w:space="0"/>
              <w:right w:val="single" w:color="000000" w:sz="4" w:space="0"/>
            </w:tcBorders>
            <w:noWrap w:val="0"/>
            <w:vAlign w:val="center"/>
          </w:tcPr>
          <w:p w14:paraId="7924A292">
            <w:pPr>
              <w:autoSpaceDE w:val="0"/>
              <w:autoSpaceDN w:val="0"/>
              <w:spacing w:line="440" w:lineRule="exact"/>
              <w:jc w:val="center"/>
              <w:rPr>
                <w:rFonts w:hint="eastAsia" w:ascii="宋体" w:hAnsi="宋体" w:cs="宋体"/>
                <w:color w:val="000000"/>
                <w:kern w:val="0"/>
                <w:sz w:val="24"/>
              </w:rPr>
            </w:pPr>
          </w:p>
        </w:tc>
      </w:tr>
      <w:tr w14:paraId="3C3F3184">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753" w:hRule="atLeast"/>
          <w:jc w:val="center"/>
        </w:trPr>
        <w:tc>
          <w:tcPr>
            <w:tcW w:w="1506" w:type="dxa"/>
            <w:tcBorders>
              <w:top w:val="single" w:color="auto" w:sz="4" w:space="0"/>
              <w:bottom w:val="single" w:color="auto" w:sz="4" w:space="0"/>
              <w:right w:val="single" w:color="000000" w:sz="4" w:space="0"/>
            </w:tcBorders>
            <w:noWrap w:val="0"/>
            <w:vAlign w:val="center"/>
          </w:tcPr>
          <w:p w14:paraId="4F521A25">
            <w:pPr>
              <w:autoSpaceDE w:val="0"/>
              <w:autoSpaceDN w:val="0"/>
              <w:spacing w:line="440" w:lineRule="exact"/>
              <w:jc w:val="center"/>
              <w:rPr>
                <w:rFonts w:hint="eastAsia" w:ascii="宋体" w:hAnsi="宋体" w:cs="宋体"/>
                <w:color w:val="000000"/>
                <w:kern w:val="0"/>
                <w:sz w:val="24"/>
              </w:rPr>
            </w:pPr>
          </w:p>
        </w:tc>
        <w:tc>
          <w:tcPr>
            <w:tcW w:w="4264" w:type="dxa"/>
            <w:gridSpan w:val="3"/>
            <w:tcBorders>
              <w:top w:val="single" w:color="auto" w:sz="4" w:space="0"/>
              <w:bottom w:val="single" w:color="auto" w:sz="4" w:space="0"/>
              <w:right w:val="single" w:color="auto" w:sz="4" w:space="0"/>
            </w:tcBorders>
            <w:noWrap w:val="0"/>
            <w:vAlign w:val="center"/>
          </w:tcPr>
          <w:p w14:paraId="2E99AE80">
            <w:pPr>
              <w:autoSpaceDE w:val="0"/>
              <w:autoSpaceDN w:val="0"/>
              <w:spacing w:line="440" w:lineRule="exact"/>
              <w:jc w:val="center"/>
              <w:rPr>
                <w:rFonts w:hint="eastAsia" w:ascii="宋体" w:hAnsi="宋体" w:cs="宋体"/>
                <w:color w:val="000000"/>
                <w:kern w:val="0"/>
                <w:sz w:val="24"/>
              </w:rPr>
            </w:pPr>
          </w:p>
        </w:tc>
        <w:tc>
          <w:tcPr>
            <w:tcW w:w="3509" w:type="dxa"/>
            <w:gridSpan w:val="3"/>
            <w:tcBorders>
              <w:top w:val="single" w:color="auto" w:sz="4" w:space="0"/>
              <w:left w:val="single" w:color="auto" w:sz="4" w:space="0"/>
              <w:bottom w:val="single" w:color="auto" w:sz="4" w:space="0"/>
              <w:right w:val="single" w:color="000000" w:sz="4" w:space="0"/>
            </w:tcBorders>
            <w:noWrap w:val="0"/>
            <w:vAlign w:val="center"/>
          </w:tcPr>
          <w:p w14:paraId="0035551F">
            <w:pPr>
              <w:autoSpaceDE w:val="0"/>
              <w:autoSpaceDN w:val="0"/>
              <w:spacing w:line="440" w:lineRule="exact"/>
              <w:jc w:val="center"/>
              <w:rPr>
                <w:rFonts w:hint="eastAsia" w:ascii="宋体" w:hAnsi="宋体" w:cs="宋体"/>
                <w:color w:val="000000"/>
                <w:kern w:val="0"/>
                <w:sz w:val="24"/>
              </w:rPr>
            </w:pPr>
          </w:p>
        </w:tc>
      </w:tr>
    </w:tbl>
    <w:p w14:paraId="17BD6FB5">
      <w:pPr>
        <w:autoSpaceDE w:val="0"/>
        <w:autoSpaceDN w:val="0"/>
        <w:adjustRightInd w:val="0"/>
        <w:spacing w:line="440" w:lineRule="exact"/>
        <w:ind w:right="-483" w:rightChars="-230"/>
        <w:rPr>
          <w:rFonts w:hint="eastAsia" w:ascii="宋体" w:hAnsi="宋体" w:cs="宋体"/>
          <w:b/>
          <w:bCs/>
          <w:color w:val="000000"/>
          <w:szCs w:val="21"/>
        </w:rPr>
      </w:pPr>
    </w:p>
    <w:p w14:paraId="0D23EA85">
      <w:pPr>
        <w:autoSpaceDE w:val="0"/>
        <w:autoSpaceDN w:val="0"/>
        <w:adjustRightInd w:val="0"/>
        <w:spacing w:line="440" w:lineRule="exact"/>
        <w:ind w:firstLine="555"/>
        <w:rPr>
          <w:rFonts w:hint="eastAsia" w:ascii="宋体" w:hAnsi="宋体" w:cs="宋体"/>
          <w:b/>
          <w:bCs/>
          <w:color w:val="000000"/>
          <w:szCs w:val="21"/>
        </w:rPr>
      </w:pPr>
    </w:p>
    <w:p w14:paraId="67EFA77C">
      <w:pPr>
        <w:pStyle w:val="36"/>
        <w:ind w:firstLine="422"/>
        <w:rPr>
          <w:rFonts w:hint="eastAsia" w:ascii="宋体" w:hAnsi="宋体" w:cs="宋体"/>
          <w:b/>
          <w:bCs/>
          <w:color w:val="000000"/>
          <w:szCs w:val="21"/>
        </w:rPr>
      </w:pPr>
    </w:p>
    <w:p w14:paraId="1A95E74C">
      <w:pPr>
        <w:pStyle w:val="36"/>
        <w:ind w:firstLine="422"/>
        <w:rPr>
          <w:rFonts w:hint="eastAsia" w:ascii="宋体" w:hAnsi="宋体" w:cs="宋体"/>
          <w:b/>
          <w:bCs/>
          <w:color w:val="000000"/>
          <w:szCs w:val="21"/>
        </w:rPr>
      </w:pPr>
    </w:p>
    <w:p w14:paraId="04801259">
      <w:pPr>
        <w:pStyle w:val="36"/>
        <w:ind w:firstLine="422"/>
        <w:rPr>
          <w:rFonts w:hint="eastAsia" w:ascii="宋体" w:hAnsi="宋体" w:cs="宋体"/>
          <w:b/>
          <w:bCs/>
          <w:color w:val="000000"/>
          <w:szCs w:val="21"/>
        </w:rPr>
      </w:pPr>
    </w:p>
    <w:p w14:paraId="697A51AF">
      <w:pPr>
        <w:pStyle w:val="36"/>
        <w:ind w:firstLine="422"/>
        <w:rPr>
          <w:rFonts w:hint="eastAsia" w:ascii="宋体" w:hAnsi="宋体" w:cs="宋体"/>
          <w:b/>
          <w:bCs/>
          <w:color w:val="000000"/>
          <w:szCs w:val="21"/>
        </w:rPr>
      </w:pPr>
    </w:p>
    <w:p w14:paraId="1A355992">
      <w:pPr>
        <w:pStyle w:val="36"/>
        <w:ind w:firstLine="422"/>
        <w:rPr>
          <w:rFonts w:hint="eastAsia" w:ascii="宋体" w:hAnsi="宋体" w:cs="宋体"/>
          <w:b/>
          <w:bCs/>
          <w:color w:val="000000"/>
          <w:szCs w:val="21"/>
        </w:rPr>
      </w:pPr>
    </w:p>
    <w:p w14:paraId="1BB88F63">
      <w:pPr>
        <w:pStyle w:val="36"/>
        <w:ind w:firstLine="422"/>
        <w:rPr>
          <w:rFonts w:hint="eastAsia" w:ascii="宋体" w:hAnsi="宋体" w:cs="宋体"/>
          <w:b/>
          <w:bCs/>
          <w:color w:val="000000"/>
          <w:szCs w:val="21"/>
        </w:rPr>
      </w:pPr>
    </w:p>
    <w:p w14:paraId="000C629F">
      <w:pPr>
        <w:autoSpaceDE w:val="0"/>
        <w:autoSpaceDN w:val="0"/>
        <w:adjustRightInd w:val="0"/>
        <w:spacing w:line="440" w:lineRule="exact"/>
        <w:jc w:val="center"/>
        <w:rPr>
          <w:rFonts w:hint="eastAsia" w:ascii="宋体" w:hAnsi="宋体" w:cs="宋体"/>
          <w:b/>
          <w:color w:val="000000"/>
          <w:sz w:val="30"/>
          <w:szCs w:val="30"/>
        </w:rPr>
      </w:pPr>
      <w:r>
        <w:rPr>
          <w:rFonts w:hint="eastAsia" w:ascii="宋体" w:hAnsi="宋体" w:cs="宋体"/>
          <w:b/>
          <w:color w:val="000000"/>
          <w:sz w:val="30"/>
          <w:szCs w:val="30"/>
        </w:rPr>
        <w:t>人员配备表及职责分工情况</w:t>
      </w:r>
    </w:p>
    <w:p w14:paraId="132B819A">
      <w:pPr>
        <w:autoSpaceDE w:val="0"/>
        <w:autoSpaceDN w:val="0"/>
        <w:adjustRightInd w:val="0"/>
        <w:spacing w:line="440" w:lineRule="exact"/>
        <w:jc w:val="center"/>
        <w:rPr>
          <w:rFonts w:hint="eastAsia" w:ascii="宋体" w:hAnsi="宋体" w:cs="宋体"/>
          <w:color w:val="000000"/>
          <w:kern w:val="0"/>
          <w:sz w:val="24"/>
        </w:rPr>
      </w:pPr>
    </w:p>
    <w:tbl>
      <w:tblPr>
        <w:tblStyle w:val="37"/>
        <w:tblW w:w="0" w:type="auto"/>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194"/>
        <w:gridCol w:w="1194"/>
        <w:gridCol w:w="1194"/>
        <w:gridCol w:w="1194"/>
        <w:gridCol w:w="1194"/>
        <w:gridCol w:w="1194"/>
        <w:gridCol w:w="1195"/>
      </w:tblGrid>
      <w:tr w14:paraId="48EC1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center"/>
          </w:tcPr>
          <w:p w14:paraId="46774736">
            <w:pPr>
              <w:jc w:val="center"/>
              <w:rPr>
                <w:rFonts w:hint="eastAsia" w:ascii="宋体" w:hAnsi="宋体" w:cs="宋体"/>
                <w:color w:val="000000"/>
                <w:szCs w:val="21"/>
              </w:rPr>
            </w:pPr>
            <w:r>
              <w:rPr>
                <w:rFonts w:hint="eastAsia" w:ascii="宋体" w:hAnsi="宋体" w:cs="宋体"/>
                <w:color w:val="000000"/>
                <w:szCs w:val="21"/>
              </w:rPr>
              <w:t>序号</w:t>
            </w:r>
          </w:p>
        </w:tc>
        <w:tc>
          <w:tcPr>
            <w:tcW w:w="1194" w:type="dxa"/>
            <w:noWrap w:val="0"/>
            <w:vAlign w:val="center"/>
          </w:tcPr>
          <w:p w14:paraId="20326FA7">
            <w:pPr>
              <w:jc w:val="center"/>
              <w:rPr>
                <w:rFonts w:hint="eastAsia" w:ascii="宋体" w:hAnsi="宋体" w:cs="宋体"/>
                <w:color w:val="000000"/>
                <w:szCs w:val="21"/>
              </w:rPr>
            </w:pPr>
            <w:r>
              <w:rPr>
                <w:rFonts w:hint="eastAsia" w:ascii="宋体" w:hAnsi="宋体" w:cs="宋体"/>
                <w:color w:val="000000"/>
                <w:szCs w:val="21"/>
              </w:rPr>
              <w:t>姓名</w:t>
            </w:r>
          </w:p>
        </w:tc>
        <w:tc>
          <w:tcPr>
            <w:tcW w:w="1194" w:type="dxa"/>
            <w:noWrap w:val="0"/>
            <w:vAlign w:val="center"/>
          </w:tcPr>
          <w:p w14:paraId="5D896818">
            <w:pPr>
              <w:jc w:val="center"/>
              <w:rPr>
                <w:rFonts w:hint="eastAsia" w:ascii="宋体" w:hAnsi="宋体" w:cs="宋体"/>
                <w:color w:val="000000"/>
                <w:szCs w:val="21"/>
              </w:rPr>
            </w:pPr>
            <w:r>
              <w:rPr>
                <w:rFonts w:hint="eastAsia" w:ascii="宋体" w:hAnsi="宋体" w:cs="宋体"/>
                <w:color w:val="000000"/>
                <w:szCs w:val="21"/>
              </w:rPr>
              <w:t>性别</w:t>
            </w:r>
          </w:p>
        </w:tc>
        <w:tc>
          <w:tcPr>
            <w:tcW w:w="1194" w:type="dxa"/>
            <w:noWrap w:val="0"/>
            <w:vAlign w:val="center"/>
          </w:tcPr>
          <w:p w14:paraId="79569653">
            <w:pPr>
              <w:jc w:val="center"/>
              <w:rPr>
                <w:rFonts w:hint="eastAsia" w:ascii="宋体" w:hAnsi="宋体" w:cs="宋体"/>
                <w:color w:val="000000"/>
                <w:szCs w:val="21"/>
              </w:rPr>
            </w:pPr>
            <w:r>
              <w:rPr>
                <w:rFonts w:hint="eastAsia" w:ascii="宋体" w:hAnsi="宋体" w:cs="宋体"/>
                <w:color w:val="000000"/>
                <w:szCs w:val="21"/>
              </w:rPr>
              <w:t>出生日期</w:t>
            </w:r>
          </w:p>
        </w:tc>
        <w:tc>
          <w:tcPr>
            <w:tcW w:w="1194" w:type="dxa"/>
            <w:noWrap w:val="0"/>
            <w:vAlign w:val="center"/>
          </w:tcPr>
          <w:p w14:paraId="62108114">
            <w:pPr>
              <w:jc w:val="center"/>
              <w:rPr>
                <w:rFonts w:hint="eastAsia" w:ascii="宋体" w:hAnsi="宋体" w:cs="宋体"/>
                <w:color w:val="000000"/>
                <w:szCs w:val="21"/>
              </w:rPr>
            </w:pPr>
            <w:r>
              <w:rPr>
                <w:rFonts w:hint="eastAsia" w:ascii="宋体" w:hAnsi="宋体" w:cs="宋体"/>
                <w:color w:val="000000"/>
                <w:szCs w:val="21"/>
              </w:rPr>
              <w:t>学历</w:t>
            </w:r>
          </w:p>
        </w:tc>
        <w:tc>
          <w:tcPr>
            <w:tcW w:w="1194" w:type="dxa"/>
            <w:noWrap w:val="0"/>
            <w:vAlign w:val="center"/>
          </w:tcPr>
          <w:p w14:paraId="53693B59">
            <w:pPr>
              <w:jc w:val="center"/>
              <w:rPr>
                <w:rFonts w:hint="eastAsia" w:ascii="宋体" w:hAnsi="宋体" w:cs="宋体"/>
                <w:color w:val="000000"/>
                <w:szCs w:val="21"/>
              </w:rPr>
            </w:pPr>
            <w:r>
              <w:rPr>
                <w:rFonts w:hint="eastAsia" w:ascii="宋体" w:hAnsi="宋体" w:cs="宋体"/>
                <w:color w:val="000000"/>
                <w:szCs w:val="21"/>
              </w:rPr>
              <w:t>专业</w:t>
            </w:r>
          </w:p>
        </w:tc>
        <w:tc>
          <w:tcPr>
            <w:tcW w:w="1194" w:type="dxa"/>
            <w:noWrap w:val="0"/>
            <w:vAlign w:val="center"/>
          </w:tcPr>
          <w:p w14:paraId="363711D2">
            <w:pPr>
              <w:jc w:val="center"/>
              <w:rPr>
                <w:rFonts w:hint="eastAsia" w:ascii="宋体" w:hAnsi="宋体" w:cs="宋体"/>
                <w:color w:val="000000"/>
                <w:szCs w:val="21"/>
              </w:rPr>
            </w:pPr>
            <w:r>
              <w:rPr>
                <w:rFonts w:hint="eastAsia" w:ascii="宋体" w:hAnsi="宋体" w:cs="宋体"/>
                <w:color w:val="000000"/>
                <w:szCs w:val="21"/>
              </w:rPr>
              <w:t>技术职称</w:t>
            </w:r>
          </w:p>
        </w:tc>
        <w:tc>
          <w:tcPr>
            <w:tcW w:w="1195" w:type="dxa"/>
            <w:noWrap w:val="0"/>
            <w:vAlign w:val="center"/>
          </w:tcPr>
          <w:p w14:paraId="672E1E1C">
            <w:pPr>
              <w:jc w:val="center"/>
              <w:rPr>
                <w:rFonts w:hint="eastAsia" w:ascii="宋体" w:hAnsi="宋体" w:cs="宋体"/>
                <w:color w:val="000000"/>
                <w:szCs w:val="21"/>
              </w:rPr>
            </w:pPr>
            <w:r>
              <w:rPr>
                <w:rFonts w:hint="eastAsia" w:ascii="宋体" w:hAnsi="宋体" w:cs="宋体"/>
                <w:color w:val="000000"/>
                <w:szCs w:val="21"/>
              </w:rPr>
              <w:t>在本项目拟任职务</w:t>
            </w:r>
          </w:p>
        </w:tc>
      </w:tr>
      <w:tr w14:paraId="79C33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40D1D59A">
            <w:pPr>
              <w:rPr>
                <w:rFonts w:hint="eastAsia" w:ascii="宋体" w:hAnsi="宋体" w:cs="宋体"/>
                <w:color w:val="000000"/>
                <w:szCs w:val="21"/>
              </w:rPr>
            </w:pPr>
          </w:p>
        </w:tc>
        <w:tc>
          <w:tcPr>
            <w:tcW w:w="1194" w:type="dxa"/>
            <w:noWrap w:val="0"/>
            <w:vAlign w:val="top"/>
          </w:tcPr>
          <w:p w14:paraId="621E694B">
            <w:pPr>
              <w:rPr>
                <w:rFonts w:hint="eastAsia" w:ascii="宋体" w:hAnsi="宋体" w:cs="宋体"/>
                <w:color w:val="000000"/>
                <w:szCs w:val="21"/>
              </w:rPr>
            </w:pPr>
          </w:p>
        </w:tc>
        <w:tc>
          <w:tcPr>
            <w:tcW w:w="1194" w:type="dxa"/>
            <w:noWrap w:val="0"/>
            <w:vAlign w:val="top"/>
          </w:tcPr>
          <w:p w14:paraId="281AFDC2">
            <w:pPr>
              <w:rPr>
                <w:rFonts w:hint="eastAsia" w:ascii="宋体" w:hAnsi="宋体" w:cs="宋体"/>
                <w:color w:val="000000"/>
                <w:szCs w:val="21"/>
              </w:rPr>
            </w:pPr>
          </w:p>
        </w:tc>
        <w:tc>
          <w:tcPr>
            <w:tcW w:w="1194" w:type="dxa"/>
            <w:noWrap w:val="0"/>
            <w:vAlign w:val="top"/>
          </w:tcPr>
          <w:p w14:paraId="2E573C01">
            <w:pPr>
              <w:rPr>
                <w:rFonts w:hint="eastAsia" w:ascii="宋体" w:hAnsi="宋体" w:cs="宋体"/>
                <w:color w:val="000000"/>
                <w:szCs w:val="21"/>
              </w:rPr>
            </w:pPr>
          </w:p>
        </w:tc>
        <w:tc>
          <w:tcPr>
            <w:tcW w:w="1194" w:type="dxa"/>
            <w:noWrap w:val="0"/>
            <w:vAlign w:val="top"/>
          </w:tcPr>
          <w:p w14:paraId="25F7770D">
            <w:pPr>
              <w:rPr>
                <w:rFonts w:hint="eastAsia" w:ascii="宋体" w:hAnsi="宋体" w:cs="宋体"/>
                <w:color w:val="000000"/>
                <w:szCs w:val="21"/>
              </w:rPr>
            </w:pPr>
          </w:p>
        </w:tc>
        <w:tc>
          <w:tcPr>
            <w:tcW w:w="1194" w:type="dxa"/>
            <w:noWrap w:val="0"/>
            <w:vAlign w:val="top"/>
          </w:tcPr>
          <w:p w14:paraId="06923DE2">
            <w:pPr>
              <w:rPr>
                <w:rFonts w:hint="eastAsia" w:ascii="宋体" w:hAnsi="宋体" w:cs="宋体"/>
                <w:color w:val="000000"/>
                <w:szCs w:val="21"/>
              </w:rPr>
            </w:pPr>
          </w:p>
        </w:tc>
        <w:tc>
          <w:tcPr>
            <w:tcW w:w="1194" w:type="dxa"/>
            <w:noWrap w:val="0"/>
            <w:vAlign w:val="top"/>
          </w:tcPr>
          <w:p w14:paraId="5F5E13FF">
            <w:pPr>
              <w:rPr>
                <w:rFonts w:hint="eastAsia" w:ascii="宋体" w:hAnsi="宋体" w:cs="宋体"/>
                <w:color w:val="000000"/>
                <w:szCs w:val="21"/>
              </w:rPr>
            </w:pPr>
          </w:p>
        </w:tc>
        <w:tc>
          <w:tcPr>
            <w:tcW w:w="1195" w:type="dxa"/>
            <w:noWrap w:val="0"/>
            <w:vAlign w:val="top"/>
          </w:tcPr>
          <w:p w14:paraId="185472FD">
            <w:pPr>
              <w:rPr>
                <w:rFonts w:hint="eastAsia" w:ascii="宋体" w:hAnsi="宋体" w:cs="宋体"/>
                <w:color w:val="000000"/>
                <w:szCs w:val="21"/>
              </w:rPr>
            </w:pPr>
          </w:p>
        </w:tc>
      </w:tr>
      <w:tr w14:paraId="7018E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5DF4AB75">
            <w:pPr>
              <w:rPr>
                <w:rFonts w:hint="eastAsia" w:ascii="宋体" w:hAnsi="宋体" w:cs="宋体"/>
                <w:color w:val="000000"/>
                <w:szCs w:val="21"/>
              </w:rPr>
            </w:pPr>
          </w:p>
        </w:tc>
        <w:tc>
          <w:tcPr>
            <w:tcW w:w="1194" w:type="dxa"/>
            <w:noWrap w:val="0"/>
            <w:vAlign w:val="top"/>
          </w:tcPr>
          <w:p w14:paraId="75D7DD58">
            <w:pPr>
              <w:rPr>
                <w:rFonts w:hint="eastAsia" w:ascii="宋体" w:hAnsi="宋体" w:cs="宋体"/>
                <w:color w:val="000000"/>
                <w:szCs w:val="21"/>
              </w:rPr>
            </w:pPr>
          </w:p>
        </w:tc>
        <w:tc>
          <w:tcPr>
            <w:tcW w:w="1194" w:type="dxa"/>
            <w:noWrap w:val="0"/>
            <w:vAlign w:val="top"/>
          </w:tcPr>
          <w:p w14:paraId="705173DB">
            <w:pPr>
              <w:rPr>
                <w:rFonts w:hint="eastAsia" w:ascii="宋体" w:hAnsi="宋体" w:cs="宋体"/>
                <w:color w:val="000000"/>
                <w:szCs w:val="21"/>
              </w:rPr>
            </w:pPr>
          </w:p>
        </w:tc>
        <w:tc>
          <w:tcPr>
            <w:tcW w:w="1194" w:type="dxa"/>
            <w:noWrap w:val="0"/>
            <w:vAlign w:val="top"/>
          </w:tcPr>
          <w:p w14:paraId="5202BE5E">
            <w:pPr>
              <w:rPr>
                <w:rFonts w:hint="eastAsia" w:ascii="宋体" w:hAnsi="宋体" w:cs="宋体"/>
                <w:color w:val="000000"/>
                <w:szCs w:val="21"/>
              </w:rPr>
            </w:pPr>
          </w:p>
        </w:tc>
        <w:tc>
          <w:tcPr>
            <w:tcW w:w="1194" w:type="dxa"/>
            <w:noWrap w:val="0"/>
            <w:vAlign w:val="top"/>
          </w:tcPr>
          <w:p w14:paraId="669F4C6A">
            <w:pPr>
              <w:rPr>
                <w:rFonts w:hint="eastAsia" w:ascii="宋体" w:hAnsi="宋体" w:cs="宋体"/>
                <w:color w:val="000000"/>
                <w:szCs w:val="21"/>
              </w:rPr>
            </w:pPr>
          </w:p>
        </w:tc>
        <w:tc>
          <w:tcPr>
            <w:tcW w:w="1194" w:type="dxa"/>
            <w:noWrap w:val="0"/>
            <w:vAlign w:val="top"/>
          </w:tcPr>
          <w:p w14:paraId="5C321754">
            <w:pPr>
              <w:rPr>
                <w:rFonts w:hint="eastAsia" w:ascii="宋体" w:hAnsi="宋体" w:cs="宋体"/>
                <w:color w:val="000000"/>
                <w:szCs w:val="21"/>
              </w:rPr>
            </w:pPr>
          </w:p>
        </w:tc>
        <w:tc>
          <w:tcPr>
            <w:tcW w:w="1194" w:type="dxa"/>
            <w:noWrap w:val="0"/>
            <w:vAlign w:val="top"/>
          </w:tcPr>
          <w:p w14:paraId="6C95B892">
            <w:pPr>
              <w:rPr>
                <w:rFonts w:hint="eastAsia" w:ascii="宋体" w:hAnsi="宋体" w:cs="宋体"/>
                <w:color w:val="000000"/>
                <w:szCs w:val="21"/>
              </w:rPr>
            </w:pPr>
          </w:p>
        </w:tc>
        <w:tc>
          <w:tcPr>
            <w:tcW w:w="1195" w:type="dxa"/>
            <w:noWrap w:val="0"/>
            <w:vAlign w:val="top"/>
          </w:tcPr>
          <w:p w14:paraId="4EACB1C9">
            <w:pPr>
              <w:rPr>
                <w:rFonts w:hint="eastAsia" w:ascii="宋体" w:hAnsi="宋体" w:cs="宋体"/>
                <w:color w:val="000000"/>
                <w:szCs w:val="21"/>
              </w:rPr>
            </w:pPr>
          </w:p>
        </w:tc>
      </w:tr>
      <w:tr w14:paraId="36F24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08EB6DDF">
            <w:pPr>
              <w:rPr>
                <w:rFonts w:hint="eastAsia" w:ascii="宋体" w:hAnsi="宋体" w:cs="宋体"/>
                <w:color w:val="000000"/>
                <w:szCs w:val="21"/>
              </w:rPr>
            </w:pPr>
          </w:p>
        </w:tc>
        <w:tc>
          <w:tcPr>
            <w:tcW w:w="1194" w:type="dxa"/>
            <w:noWrap w:val="0"/>
            <w:vAlign w:val="top"/>
          </w:tcPr>
          <w:p w14:paraId="6FD4F86A">
            <w:pPr>
              <w:rPr>
                <w:rFonts w:hint="eastAsia" w:ascii="宋体" w:hAnsi="宋体" w:cs="宋体"/>
                <w:color w:val="000000"/>
                <w:szCs w:val="21"/>
              </w:rPr>
            </w:pPr>
          </w:p>
        </w:tc>
        <w:tc>
          <w:tcPr>
            <w:tcW w:w="1194" w:type="dxa"/>
            <w:noWrap w:val="0"/>
            <w:vAlign w:val="top"/>
          </w:tcPr>
          <w:p w14:paraId="6F5D299A">
            <w:pPr>
              <w:rPr>
                <w:rFonts w:hint="eastAsia" w:ascii="宋体" w:hAnsi="宋体" w:cs="宋体"/>
                <w:color w:val="000000"/>
                <w:szCs w:val="21"/>
              </w:rPr>
            </w:pPr>
          </w:p>
        </w:tc>
        <w:tc>
          <w:tcPr>
            <w:tcW w:w="1194" w:type="dxa"/>
            <w:noWrap w:val="0"/>
            <w:vAlign w:val="top"/>
          </w:tcPr>
          <w:p w14:paraId="3DB5FFCD">
            <w:pPr>
              <w:rPr>
                <w:rFonts w:hint="eastAsia" w:ascii="宋体" w:hAnsi="宋体" w:cs="宋体"/>
                <w:color w:val="000000"/>
                <w:szCs w:val="21"/>
              </w:rPr>
            </w:pPr>
          </w:p>
        </w:tc>
        <w:tc>
          <w:tcPr>
            <w:tcW w:w="1194" w:type="dxa"/>
            <w:noWrap w:val="0"/>
            <w:vAlign w:val="top"/>
          </w:tcPr>
          <w:p w14:paraId="448A779A">
            <w:pPr>
              <w:rPr>
                <w:rFonts w:hint="eastAsia" w:ascii="宋体" w:hAnsi="宋体" w:cs="宋体"/>
                <w:color w:val="000000"/>
                <w:szCs w:val="21"/>
              </w:rPr>
            </w:pPr>
          </w:p>
        </w:tc>
        <w:tc>
          <w:tcPr>
            <w:tcW w:w="1194" w:type="dxa"/>
            <w:noWrap w:val="0"/>
            <w:vAlign w:val="top"/>
          </w:tcPr>
          <w:p w14:paraId="52C0983A">
            <w:pPr>
              <w:rPr>
                <w:rFonts w:hint="eastAsia" w:ascii="宋体" w:hAnsi="宋体" w:cs="宋体"/>
                <w:color w:val="000000"/>
                <w:szCs w:val="21"/>
              </w:rPr>
            </w:pPr>
          </w:p>
        </w:tc>
        <w:tc>
          <w:tcPr>
            <w:tcW w:w="1194" w:type="dxa"/>
            <w:noWrap w:val="0"/>
            <w:vAlign w:val="top"/>
          </w:tcPr>
          <w:p w14:paraId="4ACA091D">
            <w:pPr>
              <w:rPr>
                <w:rFonts w:hint="eastAsia" w:ascii="宋体" w:hAnsi="宋体" w:cs="宋体"/>
                <w:color w:val="000000"/>
                <w:szCs w:val="21"/>
              </w:rPr>
            </w:pPr>
          </w:p>
        </w:tc>
        <w:tc>
          <w:tcPr>
            <w:tcW w:w="1195" w:type="dxa"/>
            <w:noWrap w:val="0"/>
            <w:vAlign w:val="top"/>
          </w:tcPr>
          <w:p w14:paraId="386EBAF2">
            <w:pPr>
              <w:rPr>
                <w:rFonts w:hint="eastAsia" w:ascii="宋体" w:hAnsi="宋体" w:cs="宋体"/>
                <w:color w:val="000000"/>
                <w:szCs w:val="21"/>
              </w:rPr>
            </w:pPr>
          </w:p>
        </w:tc>
      </w:tr>
      <w:tr w14:paraId="209FB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4014E31A">
            <w:pPr>
              <w:rPr>
                <w:rFonts w:hint="eastAsia" w:ascii="宋体" w:hAnsi="宋体" w:cs="宋体"/>
                <w:color w:val="000000"/>
                <w:szCs w:val="21"/>
              </w:rPr>
            </w:pPr>
          </w:p>
        </w:tc>
        <w:tc>
          <w:tcPr>
            <w:tcW w:w="1194" w:type="dxa"/>
            <w:noWrap w:val="0"/>
            <w:vAlign w:val="top"/>
          </w:tcPr>
          <w:p w14:paraId="2180C689">
            <w:pPr>
              <w:rPr>
                <w:rFonts w:hint="eastAsia" w:ascii="宋体" w:hAnsi="宋体" w:cs="宋体"/>
                <w:color w:val="000000"/>
                <w:szCs w:val="21"/>
              </w:rPr>
            </w:pPr>
          </w:p>
        </w:tc>
        <w:tc>
          <w:tcPr>
            <w:tcW w:w="1194" w:type="dxa"/>
            <w:noWrap w:val="0"/>
            <w:vAlign w:val="top"/>
          </w:tcPr>
          <w:p w14:paraId="5634168E">
            <w:pPr>
              <w:rPr>
                <w:rFonts w:hint="eastAsia" w:ascii="宋体" w:hAnsi="宋体" w:cs="宋体"/>
                <w:color w:val="000000"/>
                <w:szCs w:val="21"/>
              </w:rPr>
            </w:pPr>
          </w:p>
        </w:tc>
        <w:tc>
          <w:tcPr>
            <w:tcW w:w="1194" w:type="dxa"/>
            <w:noWrap w:val="0"/>
            <w:vAlign w:val="top"/>
          </w:tcPr>
          <w:p w14:paraId="41FD9F17">
            <w:pPr>
              <w:rPr>
                <w:rFonts w:hint="eastAsia" w:ascii="宋体" w:hAnsi="宋体" w:cs="宋体"/>
                <w:color w:val="000000"/>
                <w:szCs w:val="21"/>
              </w:rPr>
            </w:pPr>
          </w:p>
        </w:tc>
        <w:tc>
          <w:tcPr>
            <w:tcW w:w="1194" w:type="dxa"/>
            <w:noWrap w:val="0"/>
            <w:vAlign w:val="top"/>
          </w:tcPr>
          <w:p w14:paraId="1401A37C">
            <w:pPr>
              <w:rPr>
                <w:rFonts w:hint="eastAsia" w:ascii="宋体" w:hAnsi="宋体" w:cs="宋体"/>
                <w:color w:val="000000"/>
                <w:szCs w:val="21"/>
              </w:rPr>
            </w:pPr>
          </w:p>
        </w:tc>
        <w:tc>
          <w:tcPr>
            <w:tcW w:w="1194" w:type="dxa"/>
            <w:noWrap w:val="0"/>
            <w:vAlign w:val="top"/>
          </w:tcPr>
          <w:p w14:paraId="3D126A1C">
            <w:pPr>
              <w:rPr>
                <w:rFonts w:hint="eastAsia" w:ascii="宋体" w:hAnsi="宋体" w:cs="宋体"/>
                <w:color w:val="000000"/>
                <w:szCs w:val="21"/>
              </w:rPr>
            </w:pPr>
          </w:p>
        </w:tc>
        <w:tc>
          <w:tcPr>
            <w:tcW w:w="1194" w:type="dxa"/>
            <w:noWrap w:val="0"/>
            <w:vAlign w:val="top"/>
          </w:tcPr>
          <w:p w14:paraId="2B0C88FD">
            <w:pPr>
              <w:rPr>
                <w:rFonts w:hint="eastAsia" w:ascii="宋体" w:hAnsi="宋体" w:cs="宋体"/>
                <w:color w:val="000000"/>
                <w:szCs w:val="21"/>
              </w:rPr>
            </w:pPr>
          </w:p>
        </w:tc>
        <w:tc>
          <w:tcPr>
            <w:tcW w:w="1195" w:type="dxa"/>
            <w:noWrap w:val="0"/>
            <w:vAlign w:val="top"/>
          </w:tcPr>
          <w:p w14:paraId="324634B7">
            <w:pPr>
              <w:rPr>
                <w:rFonts w:hint="eastAsia" w:ascii="宋体" w:hAnsi="宋体" w:cs="宋体"/>
                <w:color w:val="000000"/>
                <w:szCs w:val="21"/>
              </w:rPr>
            </w:pPr>
          </w:p>
        </w:tc>
      </w:tr>
      <w:tr w14:paraId="3D447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0C9AAAD3">
            <w:pPr>
              <w:rPr>
                <w:rFonts w:hint="eastAsia" w:ascii="宋体" w:hAnsi="宋体" w:cs="宋体"/>
                <w:color w:val="000000"/>
                <w:szCs w:val="21"/>
              </w:rPr>
            </w:pPr>
          </w:p>
        </w:tc>
        <w:tc>
          <w:tcPr>
            <w:tcW w:w="1194" w:type="dxa"/>
            <w:noWrap w:val="0"/>
            <w:vAlign w:val="top"/>
          </w:tcPr>
          <w:p w14:paraId="3FC1A645">
            <w:pPr>
              <w:rPr>
                <w:rFonts w:hint="eastAsia" w:ascii="宋体" w:hAnsi="宋体" w:cs="宋体"/>
                <w:color w:val="000000"/>
                <w:szCs w:val="21"/>
              </w:rPr>
            </w:pPr>
          </w:p>
        </w:tc>
        <w:tc>
          <w:tcPr>
            <w:tcW w:w="1194" w:type="dxa"/>
            <w:noWrap w:val="0"/>
            <w:vAlign w:val="top"/>
          </w:tcPr>
          <w:p w14:paraId="7E1044C4">
            <w:pPr>
              <w:rPr>
                <w:rFonts w:hint="eastAsia" w:ascii="宋体" w:hAnsi="宋体" w:cs="宋体"/>
                <w:color w:val="000000"/>
                <w:szCs w:val="21"/>
              </w:rPr>
            </w:pPr>
          </w:p>
        </w:tc>
        <w:tc>
          <w:tcPr>
            <w:tcW w:w="1194" w:type="dxa"/>
            <w:noWrap w:val="0"/>
            <w:vAlign w:val="top"/>
          </w:tcPr>
          <w:p w14:paraId="4B89C088">
            <w:pPr>
              <w:rPr>
                <w:rFonts w:hint="eastAsia" w:ascii="宋体" w:hAnsi="宋体" w:cs="宋体"/>
                <w:color w:val="000000"/>
                <w:szCs w:val="21"/>
              </w:rPr>
            </w:pPr>
          </w:p>
        </w:tc>
        <w:tc>
          <w:tcPr>
            <w:tcW w:w="1194" w:type="dxa"/>
            <w:noWrap w:val="0"/>
            <w:vAlign w:val="top"/>
          </w:tcPr>
          <w:p w14:paraId="44CF1D1C">
            <w:pPr>
              <w:rPr>
                <w:rFonts w:hint="eastAsia" w:ascii="宋体" w:hAnsi="宋体" w:cs="宋体"/>
                <w:color w:val="000000"/>
                <w:szCs w:val="21"/>
              </w:rPr>
            </w:pPr>
          </w:p>
        </w:tc>
        <w:tc>
          <w:tcPr>
            <w:tcW w:w="1194" w:type="dxa"/>
            <w:noWrap w:val="0"/>
            <w:vAlign w:val="top"/>
          </w:tcPr>
          <w:p w14:paraId="059F6CBF">
            <w:pPr>
              <w:rPr>
                <w:rFonts w:hint="eastAsia" w:ascii="宋体" w:hAnsi="宋体" w:cs="宋体"/>
                <w:color w:val="000000"/>
                <w:szCs w:val="21"/>
              </w:rPr>
            </w:pPr>
          </w:p>
        </w:tc>
        <w:tc>
          <w:tcPr>
            <w:tcW w:w="1194" w:type="dxa"/>
            <w:noWrap w:val="0"/>
            <w:vAlign w:val="top"/>
          </w:tcPr>
          <w:p w14:paraId="5735D933">
            <w:pPr>
              <w:rPr>
                <w:rFonts w:hint="eastAsia" w:ascii="宋体" w:hAnsi="宋体" w:cs="宋体"/>
                <w:color w:val="000000"/>
                <w:szCs w:val="21"/>
              </w:rPr>
            </w:pPr>
          </w:p>
        </w:tc>
        <w:tc>
          <w:tcPr>
            <w:tcW w:w="1195" w:type="dxa"/>
            <w:noWrap w:val="0"/>
            <w:vAlign w:val="top"/>
          </w:tcPr>
          <w:p w14:paraId="2F471D45">
            <w:pPr>
              <w:rPr>
                <w:rFonts w:hint="eastAsia" w:ascii="宋体" w:hAnsi="宋体" w:cs="宋体"/>
                <w:color w:val="000000"/>
                <w:szCs w:val="21"/>
              </w:rPr>
            </w:pPr>
          </w:p>
        </w:tc>
      </w:tr>
      <w:tr w14:paraId="6C988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38415751">
            <w:pPr>
              <w:rPr>
                <w:rFonts w:hint="eastAsia" w:ascii="宋体" w:hAnsi="宋体" w:cs="宋体"/>
                <w:color w:val="000000"/>
                <w:szCs w:val="21"/>
              </w:rPr>
            </w:pPr>
          </w:p>
        </w:tc>
        <w:tc>
          <w:tcPr>
            <w:tcW w:w="1194" w:type="dxa"/>
            <w:noWrap w:val="0"/>
            <w:vAlign w:val="top"/>
          </w:tcPr>
          <w:p w14:paraId="759E096F">
            <w:pPr>
              <w:rPr>
                <w:rFonts w:hint="eastAsia" w:ascii="宋体" w:hAnsi="宋体" w:cs="宋体"/>
                <w:color w:val="000000"/>
                <w:szCs w:val="21"/>
              </w:rPr>
            </w:pPr>
          </w:p>
        </w:tc>
        <w:tc>
          <w:tcPr>
            <w:tcW w:w="1194" w:type="dxa"/>
            <w:noWrap w:val="0"/>
            <w:vAlign w:val="top"/>
          </w:tcPr>
          <w:p w14:paraId="4C1B9B95">
            <w:pPr>
              <w:rPr>
                <w:rFonts w:hint="eastAsia" w:ascii="宋体" w:hAnsi="宋体" w:cs="宋体"/>
                <w:color w:val="000000"/>
                <w:szCs w:val="21"/>
              </w:rPr>
            </w:pPr>
          </w:p>
        </w:tc>
        <w:tc>
          <w:tcPr>
            <w:tcW w:w="1194" w:type="dxa"/>
            <w:noWrap w:val="0"/>
            <w:vAlign w:val="top"/>
          </w:tcPr>
          <w:p w14:paraId="4068CFFE">
            <w:pPr>
              <w:rPr>
                <w:rFonts w:hint="eastAsia" w:ascii="宋体" w:hAnsi="宋体" w:cs="宋体"/>
                <w:color w:val="000000"/>
                <w:szCs w:val="21"/>
              </w:rPr>
            </w:pPr>
          </w:p>
        </w:tc>
        <w:tc>
          <w:tcPr>
            <w:tcW w:w="1194" w:type="dxa"/>
            <w:noWrap w:val="0"/>
            <w:vAlign w:val="top"/>
          </w:tcPr>
          <w:p w14:paraId="08DF595A">
            <w:pPr>
              <w:rPr>
                <w:rFonts w:hint="eastAsia" w:ascii="宋体" w:hAnsi="宋体" w:cs="宋体"/>
                <w:color w:val="000000"/>
                <w:szCs w:val="21"/>
              </w:rPr>
            </w:pPr>
          </w:p>
        </w:tc>
        <w:tc>
          <w:tcPr>
            <w:tcW w:w="1194" w:type="dxa"/>
            <w:noWrap w:val="0"/>
            <w:vAlign w:val="top"/>
          </w:tcPr>
          <w:p w14:paraId="2EAC7461">
            <w:pPr>
              <w:rPr>
                <w:rFonts w:hint="eastAsia" w:ascii="宋体" w:hAnsi="宋体" w:cs="宋体"/>
                <w:color w:val="000000"/>
                <w:szCs w:val="21"/>
              </w:rPr>
            </w:pPr>
          </w:p>
        </w:tc>
        <w:tc>
          <w:tcPr>
            <w:tcW w:w="1194" w:type="dxa"/>
            <w:noWrap w:val="0"/>
            <w:vAlign w:val="top"/>
          </w:tcPr>
          <w:p w14:paraId="0902BE3D">
            <w:pPr>
              <w:rPr>
                <w:rFonts w:hint="eastAsia" w:ascii="宋体" w:hAnsi="宋体" w:cs="宋体"/>
                <w:color w:val="000000"/>
                <w:szCs w:val="21"/>
              </w:rPr>
            </w:pPr>
          </w:p>
        </w:tc>
        <w:tc>
          <w:tcPr>
            <w:tcW w:w="1195" w:type="dxa"/>
            <w:noWrap w:val="0"/>
            <w:vAlign w:val="top"/>
          </w:tcPr>
          <w:p w14:paraId="2C4409B8">
            <w:pPr>
              <w:rPr>
                <w:rFonts w:hint="eastAsia" w:ascii="宋体" w:hAnsi="宋体" w:cs="宋体"/>
                <w:color w:val="000000"/>
                <w:szCs w:val="21"/>
              </w:rPr>
            </w:pPr>
          </w:p>
        </w:tc>
      </w:tr>
      <w:tr w14:paraId="7BC75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2882FF38">
            <w:pPr>
              <w:rPr>
                <w:rFonts w:hint="eastAsia" w:ascii="宋体" w:hAnsi="宋体" w:cs="宋体"/>
                <w:color w:val="000000"/>
                <w:szCs w:val="21"/>
              </w:rPr>
            </w:pPr>
          </w:p>
        </w:tc>
        <w:tc>
          <w:tcPr>
            <w:tcW w:w="1194" w:type="dxa"/>
            <w:noWrap w:val="0"/>
            <w:vAlign w:val="top"/>
          </w:tcPr>
          <w:p w14:paraId="5B30C3EB">
            <w:pPr>
              <w:rPr>
                <w:rFonts w:hint="eastAsia" w:ascii="宋体" w:hAnsi="宋体" w:cs="宋体"/>
                <w:color w:val="000000"/>
                <w:szCs w:val="21"/>
              </w:rPr>
            </w:pPr>
          </w:p>
        </w:tc>
        <w:tc>
          <w:tcPr>
            <w:tcW w:w="1194" w:type="dxa"/>
            <w:noWrap w:val="0"/>
            <w:vAlign w:val="top"/>
          </w:tcPr>
          <w:p w14:paraId="14AAA141">
            <w:pPr>
              <w:rPr>
                <w:rFonts w:hint="eastAsia" w:ascii="宋体" w:hAnsi="宋体" w:cs="宋体"/>
                <w:color w:val="000000"/>
                <w:szCs w:val="21"/>
              </w:rPr>
            </w:pPr>
          </w:p>
        </w:tc>
        <w:tc>
          <w:tcPr>
            <w:tcW w:w="1194" w:type="dxa"/>
            <w:noWrap w:val="0"/>
            <w:vAlign w:val="top"/>
          </w:tcPr>
          <w:p w14:paraId="6BB38F72">
            <w:pPr>
              <w:rPr>
                <w:rFonts w:hint="eastAsia" w:ascii="宋体" w:hAnsi="宋体" w:cs="宋体"/>
                <w:color w:val="000000"/>
                <w:szCs w:val="21"/>
              </w:rPr>
            </w:pPr>
          </w:p>
        </w:tc>
        <w:tc>
          <w:tcPr>
            <w:tcW w:w="1194" w:type="dxa"/>
            <w:noWrap w:val="0"/>
            <w:vAlign w:val="top"/>
          </w:tcPr>
          <w:p w14:paraId="34AC8C75">
            <w:pPr>
              <w:rPr>
                <w:rFonts w:hint="eastAsia" w:ascii="宋体" w:hAnsi="宋体" w:cs="宋体"/>
                <w:color w:val="000000"/>
                <w:szCs w:val="21"/>
              </w:rPr>
            </w:pPr>
          </w:p>
        </w:tc>
        <w:tc>
          <w:tcPr>
            <w:tcW w:w="1194" w:type="dxa"/>
            <w:noWrap w:val="0"/>
            <w:vAlign w:val="top"/>
          </w:tcPr>
          <w:p w14:paraId="27A48963">
            <w:pPr>
              <w:rPr>
                <w:rFonts w:hint="eastAsia" w:ascii="宋体" w:hAnsi="宋体" w:cs="宋体"/>
                <w:color w:val="000000"/>
                <w:szCs w:val="21"/>
              </w:rPr>
            </w:pPr>
          </w:p>
        </w:tc>
        <w:tc>
          <w:tcPr>
            <w:tcW w:w="1194" w:type="dxa"/>
            <w:noWrap w:val="0"/>
            <w:vAlign w:val="top"/>
          </w:tcPr>
          <w:p w14:paraId="1208D6F7">
            <w:pPr>
              <w:rPr>
                <w:rFonts w:hint="eastAsia" w:ascii="宋体" w:hAnsi="宋体" w:cs="宋体"/>
                <w:color w:val="000000"/>
                <w:szCs w:val="21"/>
              </w:rPr>
            </w:pPr>
          </w:p>
        </w:tc>
        <w:tc>
          <w:tcPr>
            <w:tcW w:w="1195" w:type="dxa"/>
            <w:noWrap w:val="0"/>
            <w:vAlign w:val="top"/>
          </w:tcPr>
          <w:p w14:paraId="724ED65A">
            <w:pPr>
              <w:rPr>
                <w:rFonts w:hint="eastAsia" w:ascii="宋体" w:hAnsi="宋体" w:cs="宋体"/>
                <w:color w:val="000000"/>
                <w:szCs w:val="21"/>
              </w:rPr>
            </w:pPr>
          </w:p>
        </w:tc>
      </w:tr>
      <w:tr w14:paraId="69683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2C6A2392">
            <w:pPr>
              <w:rPr>
                <w:rFonts w:hint="eastAsia" w:ascii="宋体" w:hAnsi="宋体" w:cs="宋体"/>
                <w:color w:val="000000"/>
                <w:szCs w:val="21"/>
              </w:rPr>
            </w:pPr>
          </w:p>
        </w:tc>
        <w:tc>
          <w:tcPr>
            <w:tcW w:w="1194" w:type="dxa"/>
            <w:noWrap w:val="0"/>
            <w:vAlign w:val="top"/>
          </w:tcPr>
          <w:p w14:paraId="6E7BF2A2">
            <w:pPr>
              <w:rPr>
                <w:rFonts w:hint="eastAsia" w:ascii="宋体" w:hAnsi="宋体" w:cs="宋体"/>
                <w:color w:val="000000"/>
                <w:szCs w:val="21"/>
              </w:rPr>
            </w:pPr>
          </w:p>
        </w:tc>
        <w:tc>
          <w:tcPr>
            <w:tcW w:w="1194" w:type="dxa"/>
            <w:noWrap w:val="0"/>
            <w:vAlign w:val="top"/>
          </w:tcPr>
          <w:p w14:paraId="3855D965">
            <w:pPr>
              <w:rPr>
                <w:rFonts w:hint="eastAsia" w:ascii="宋体" w:hAnsi="宋体" w:cs="宋体"/>
                <w:color w:val="000000"/>
                <w:szCs w:val="21"/>
              </w:rPr>
            </w:pPr>
          </w:p>
        </w:tc>
        <w:tc>
          <w:tcPr>
            <w:tcW w:w="1194" w:type="dxa"/>
            <w:noWrap w:val="0"/>
            <w:vAlign w:val="top"/>
          </w:tcPr>
          <w:p w14:paraId="2B72124C">
            <w:pPr>
              <w:rPr>
                <w:rFonts w:hint="eastAsia" w:ascii="宋体" w:hAnsi="宋体" w:cs="宋体"/>
                <w:color w:val="000000"/>
                <w:szCs w:val="21"/>
              </w:rPr>
            </w:pPr>
          </w:p>
        </w:tc>
        <w:tc>
          <w:tcPr>
            <w:tcW w:w="1194" w:type="dxa"/>
            <w:noWrap w:val="0"/>
            <w:vAlign w:val="top"/>
          </w:tcPr>
          <w:p w14:paraId="2BB58AA6">
            <w:pPr>
              <w:rPr>
                <w:rFonts w:hint="eastAsia" w:ascii="宋体" w:hAnsi="宋体" w:cs="宋体"/>
                <w:color w:val="000000"/>
                <w:szCs w:val="21"/>
              </w:rPr>
            </w:pPr>
          </w:p>
        </w:tc>
        <w:tc>
          <w:tcPr>
            <w:tcW w:w="1194" w:type="dxa"/>
            <w:noWrap w:val="0"/>
            <w:vAlign w:val="top"/>
          </w:tcPr>
          <w:p w14:paraId="703BF1C1">
            <w:pPr>
              <w:rPr>
                <w:rFonts w:hint="eastAsia" w:ascii="宋体" w:hAnsi="宋体" w:cs="宋体"/>
                <w:color w:val="000000"/>
                <w:szCs w:val="21"/>
              </w:rPr>
            </w:pPr>
          </w:p>
        </w:tc>
        <w:tc>
          <w:tcPr>
            <w:tcW w:w="1194" w:type="dxa"/>
            <w:noWrap w:val="0"/>
            <w:vAlign w:val="top"/>
          </w:tcPr>
          <w:p w14:paraId="206DA19F">
            <w:pPr>
              <w:rPr>
                <w:rFonts w:hint="eastAsia" w:ascii="宋体" w:hAnsi="宋体" w:cs="宋体"/>
                <w:color w:val="000000"/>
                <w:szCs w:val="21"/>
              </w:rPr>
            </w:pPr>
          </w:p>
        </w:tc>
        <w:tc>
          <w:tcPr>
            <w:tcW w:w="1195" w:type="dxa"/>
            <w:noWrap w:val="0"/>
            <w:vAlign w:val="top"/>
          </w:tcPr>
          <w:p w14:paraId="7ECDF2A6">
            <w:pPr>
              <w:rPr>
                <w:rFonts w:hint="eastAsia" w:ascii="宋体" w:hAnsi="宋体" w:cs="宋体"/>
                <w:color w:val="000000"/>
                <w:szCs w:val="21"/>
              </w:rPr>
            </w:pPr>
          </w:p>
        </w:tc>
      </w:tr>
      <w:tr w14:paraId="24089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70882C41">
            <w:pPr>
              <w:rPr>
                <w:rFonts w:hint="eastAsia" w:ascii="宋体" w:hAnsi="宋体" w:cs="宋体"/>
                <w:color w:val="000000"/>
                <w:szCs w:val="21"/>
              </w:rPr>
            </w:pPr>
          </w:p>
        </w:tc>
        <w:tc>
          <w:tcPr>
            <w:tcW w:w="1194" w:type="dxa"/>
            <w:noWrap w:val="0"/>
            <w:vAlign w:val="top"/>
          </w:tcPr>
          <w:p w14:paraId="5B2FADBA">
            <w:pPr>
              <w:rPr>
                <w:rFonts w:hint="eastAsia" w:ascii="宋体" w:hAnsi="宋体" w:cs="宋体"/>
                <w:color w:val="000000"/>
                <w:szCs w:val="21"/>
              </w:rPr>
            </w:pPr>
          </w:p>
        </w:tc>
        <w:tc>
          <w:tcPr>
            <w:tcW w:w="1194" w:type="dxa"/>
            <w:noWrap w:val="0"/>
            <w:vAlign w:val="top"/>
          </w:tcPr>
          <w:p w14:paraId="5283A2BE">
            <w:pPr>
              <w:rPr>
                <w:rFonts w:hint="eastAsia" w:ascii="宋体" w:hAnsi="宋体" w:cs="宋体"/>
                <w:color w:val="000000"/>
                <w:szCs w:val="21"/>
              </w:rPr>
            </w:pPr>
          </w:p>
        </w:tc>
        <w:tc>
          <w:tcPr>
            <w:tcW w:w="1194" w:type="dxa"/>
            <w:noWrap w:val="0"/>
            <w:vAlign w:val="top"/>
          </w:tcPr>
          <w:p w14:paraId="7732F82B">
            <w:pPr>
              <w:rPr>
                <w:rFonts w:hint="eastAsia" w:ascii="宋体" w:hAnsi="宋体" w:cs="宋体"/>
                <w:color w:val="000000"/>
                <w:szCs w:val="21"/>
              </w:rPr>
            </w:pPr>
          </w:p>
        </w:tc>
        <w:tc>
          <w:tcPr>
            <w:tcW w:w="1194" w:type="dxa"/>
            <w:noWrap w:val="0"/>
            <w:vAlign w:val="top"/>
          </w:tcPr>
          <w:p w14:paraId="22604275">
            <w:pPr>
              <w:rPr>
                <w:rFonts w:hint="eastAsia" w:ascii="宋体" w:hAnsi="宋体" w:cs="宋体"/>
                <w:color w:val="000000"/>
                <w:szCs w:val="21"/>
              </w:rPr>
            </w:pPr>
          </w:p>
        </w:tc>
        <w:tc>
          <w:tcPr>
            <w:tcW w:w="1194" w:type="dxa"/>
            <w:noWrap w:val="0"/>
            <w:vAlign w:val="top"/>
          </w:tcPr>
          <w:p w14:paraId="61744B9B">
            <w:pPr>
              <w:rPr>
                <w:rFonts w:hint="eastAsia" w:ascii="宋体" w:hAnsi="宋体" w:cs="宋体"/>
                <w:color w:val="000000"/>
                <w:szCs w:val="21"/>
              </w:rPr>
            </w:pPr>
          </w:p>
        </w:tc>
        <w:tc>
          <w:tcPr>
            <w:tcW w:w="1194" w:type="dxa"/>
            <w:noWrap w:val="0"/>
            <w:vAlign w:val="top"/>
          </w:tcPr>
          <w:p w14:paraId="31BCEE6A">
            <w:pPr>
              <w:rPr>
                <w:rFonts w:hint="eastAsia" w:ascii="宋体" w:hAnsi="宋体" w:cs="宋体"/>
                <w:color w:val="000000"/>
                <w:szCs w:val="21"/>
              </w:rPr>
            </w:pPr>
          </w:p>
        </w:tc>
        <w:tc>
          <w:tcPr>
            <w:tcW w:w="1195" w:type="dxa"/>
            <w:noWrap w:val="0"/>
            <w:vAlign w:val="top"/>
          </w:tcPr>
          <w:p w14:paraId="3D200FE8">
            <w:pPr>
              <w:rPr>
                <w:rFonts w:hint="eastAsia" w:ascii="宋体" w:hAnsi="宋体" w:cs="宋体"/>
                <w:color w:val="000000"/>
                <w:szCs w:val="21"/>
              </w:rPr>
            </w:pPr>
          </w:p>
        </w:tc>
      </w:tr>
      <w:tr w14:paraId="25AC8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1393F5B2">
            <w:pPr>
              <w:rPr>
                <w:rFonts w:hint="eastAsia" w:ascii="宋体" w:hAnsi="宋体" w:cs="宋体"/>
                <w:color w:val="000000"/>
                <w:szCs w:val="21"/>
              </w:rPr>
            </w:pPr>
          </w:p>
        </w:tc>
        <w:tc>
          <w:tcPr>
            <w:tcW w:w="1194" w:type="dxa"/>
            <w:noWrap w:val="0"/>
            <w:vAlign w:val="top"/>
          </w:tcPr>
          <w:p w14:paraId="518A8105">
            <w:pPr>
              <w:rPr>
                <w:rFonts w:hint="eastAsia" w:ascii="宋体" w:hAnsi="宋体" w:cs="宋体"/>
                <w:color w:val="000000"/>
                <w:szCs w:val="21"/>
              </w:rPr>
            </w:pPr>
          </w:p>
        </w:tc>
        <w:tc>
          <w:tcPr>
            <w:tcW w:w="1194" w:type="dxa"/>
            <w:noWrap w:val="0"/>
            <w:vAlign w:val="top"/>
          </w:tcPr>
          <w:p w14:paraId="69403A84">
            <w:pPr>
              <w:rPr>
                <w:rFonts w:hint="eastAsia" w:ascii="宋体" w:hAnsi="宋体" w:cs="宋体"/>
                <w:color w:val="000000"/>
                <w:szCs w:val="21"/>
              </w:rPr>
            </w:pPr>
          </w:p>
        </w:tc>
        <w:tc>
          <w:tcPr>
            <w:tcW w:w="1194" w:type="dxa"/>
            <w:noWrap w:val="0"/>
            <w:vAlign w:val="top"/>
          </w:tcPr>
          <w:p w14:paraId="3254AEE4">
            <w:pPr>
              <w:rPr>
                <w:rFonts w:hint="eastAsia" w:ascii="宋体" w:hAnsi="宋体" w:cs="宋体"/>
                <w:color w:val="000000"/>
                <w:szCs w:val="21"/>
              </w:rPr>
            </w:pPr>
          </w:p>
        </w:tc>
        <w:tc>
          <w:tcPr>
            <w:tcW w:w="1194" w:type="dxa"/>
            <w:noWrap w:val="0"/>
            <w:vAlign w:val="top"/>
          </w:tcPr>
          <w:p w14:paraId="4C4590B5">
            <w:pPr>
              <w:rPr>
                <w:rFonts w:hint="eastAsia" w:ascii="宋体" w:hAnsi="宋体" w:cs="宋体"/>
                <w:color w:val="000000"/>
                <w:szCs w:val="21"/>
              </w:rPr>
            </w:pPr>
          </w:p>
        </w:tc>
        <w:tc>
          <w:tcPr>
            <w:tcW w:w="1194" w:type="dxa"/>
            <w:noWrap w:val="0"/>
            <w:vAlign w:val="top"/>
          </w:tcPr>
          <w:p w14:paraId="55205D79">
            <w:pPr>
              <w:rPr>
                <w:rFonts w:hint="eastAsia" w:ascii="宋体" w:hAnsi="宋体" w:cs="宋体"/>
                <w:color w:val="000000"/>
                <w:szCs w:val="21"/>
              </w:rPr>
            </w:pPr>
          </w:p>
        </w:tc>
        <w:tc>
          <w:tcPr>
            <w:tcW w:w="1194" w:type="dxa"/>
            <w:noWrap w:val="0"/>
            <w:vAlign w:val="top"/>
          </w:tcPr>
          <w:p w14:paraId="12B545BA">
            <w:pPr>
              <w:rPr>
                <w:rFonts w:hint="eastAsia" w:ascii="宋体" w:hAnsi="宋体" w:cs="宋体"/>
                <w:color w:val="000000"/>
                <w:szCs w:val="21"/>
              </w:rPr>
            </w:pPr>
          </w:p>
        </w:tc>
        <w:tc>
          <w:tcPr>
            <w:tcW w:w="1195" w:type="dxa"/>
            <w:noWrap w:val="0"/>
            <w:vAlign w:val="top"/>
          </w:tcPr>
          <w:p w14:paraId="7EFDD8FB">
            <w:pPr>
              <w:rPr>
                <w:rFonts w:hint="eastAsia" w:ascii="宋体" w:hAnsi="宋体" w:cs="宋体"/>
                <w:color w:val="000000"/>
                <w:szCs w:val="21"/>
              </w:rPr>
            </w:pPr>
          </w:p>
        </w:tc>
      </w:tr>
      <w:tr w14:paraId="39DBF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21C55740">
            <w:pPr>
              <w:rPr>
                <w:rFonts w:hint="eastAsia" w:ascii="宋体" w:hAnsi="宋体" w:cs="宋体"/>
                <w:color w:val="000000"/>
                <w:szCs w:val="21"/>
              </w:rPr>
            </w:pPr>
          </w:p>
        </w:tc>
        <w:tc>
          <w:tcPr>
            <w:tcW w:w="1194" w:type="dxa"/>
            <w:noWrap w:val="0"/>
            <w:vAlign w:val="top"/>
          </w:tcPr>
          <w:p w14:paraId="18B74967">
            <w:pPr>
              <w:rPr>
                <w:rFonts w:hint="eastAsia" w:ascii="宋体" w:hAnsi="宋体" w:cs="宋体"/>
                <w:color w:val="000000"/>
                <w:szCs w:val="21"/>
              </w:rPr>
            </w:pPr>
          </w:p>
        </w:tc>
        <w:tc>
          <w:tcPr>
            <w:tcW w:w="1194" w:type="dxa"/>
            <w:noWrap w:val="0"/>
            <w:vAlign w:val="top"/>
          </w:tcPr>
          <w:p w14:paraId="0748BB98">
            <w:pPr>
              <w:rPr>
                <w:rFonts w:hint="eastAsia" w:ascii="宋体" w:hAnsi="宋体" w:cs="宋体"/>
                <w:color w:val="000000"/>
                <w:szCs w:val="21"/>
              </w:rPr>
            </w:pPr>
          </w:p>
        </w:tc>
        <w:tc>
          <w:tcPr>
            <w:tcW w:w="1194" w:type="dxa"/>
            <w:noWrap w:val="0"/>
            <w:vAlign w:val="top"/>
          </w:tcPr>
          <w:p w14:paraId="5CE8F64A">
            <w:pPr>
              <w:rPr>
                <w:rFonts w:hint="eastAsia" w:ascii="宋体" w:hAnsi="宋体" w:cs="宋体"/>
                <w:color w:val="000000"/>
                <w:szCs w:val="21"/>
              </w:rPr>
            </w:pPr>
          </w:p>
        </w:tc>
        <w:tc>
          <w:tcPr>
            <w:tcW w:w="1194" w:type="dxa"/>
            <w:noWrap w:val="0"/>
            <w:vAlign w:val="top"/>
          </w:tcPr>
          <w:p w14:paraId="2AB47422">
            <w:pPr>
              <w:rPr>
                <w:rFonts w:hint="eastAsia" w:ascii="宋体" w:hAnsi="宋体" w:cs="宋体"/>
                <w:color w:val="000000"/>
                <w:szCs w:val="21"/>
              </w:rPr>
            </w:pPr>
          </w:p>
        </w:tc>
        <w:tc>
          <w:tcPr>
            <w:tcW w:w="1194" w:type="dxa"/>
            <w:noWrap w:val="0"/>
            <w:vAlign w:val="top"/>
          </w:tcPr>
          <w:p w14:paraId="53A2C795">
            <w:pPr>
              <w:rPr>
                <w:rFonts w:hint="eastAsia" w:ascii="宋体" w:hAnsi="宋体" w:cs="宋体"/>
                <w:color w:val="000000"/>
                <w:szCs w:val="21"/>
              </w:rPr>
            </w:pPr>
          </w:p>
        </w:tc>
        <w:tc>
          <w:tcPr>
            <w:tcW w:w="1194" w:type="dxa"/>
            <w:noWrap w:val="0"/>
            <w:vAlign w:val="top"/>
          </w:tcPr>
          <w:p w14:paraId="5EA4A0C3">
            <w:pPr>
              <w:rPr>
                <w:rFonts w:hint="eastAsia" w:ascii="宋体" w:hAnsi="宋体" w:cs="宋体"/>
                <w:color w:val="000000"/>
                <w:szCs w:val="21"/>
              </w:rPr>
            </w:pPr>
          </w:p>
        </w:tc>
        <w:tc>
          <w:tcPr>
            <w:tcW w:w="1195" w:type="dxa"/>
            <w:noWrap w:val="0"/>
            <w:vAlign w:val="top"/>
          </w:tcPr>
          <w:p w14:paraId="16F28E10">
            <w:pPr>
              <w:rPr>
                <w:rFonts w:hint="eastAsia" w:ascii="宋体" w:hAnsi="宋体" w:cs="宋体"/>
                <w:color w:val="000000"/>
                <w:szCs w:val="21"/>
              </w:rPr>
            </w:pPr>
          </w:p>
        </w:tc>
      </w:tr>
      <w:tr w14:paraId="553B9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94" w:type="dxa"/>
            <w:noWrap w:val="0"/>
            <w:vAlign w:val="top"/>
          </w:tcPr>
          <w:p w14:paraId="2DD92A95">
            <w:pPr>
              <w:rPr>
                <w:rFonts w:hint="eastAsia" w:ascii="宋体" w:hAnsi="宋体" w:cs="宋体"/>
                <w:color w:val="000000"/>
                <w:szCs w:val="21"/>
              </w:rPr>
            </w:pPr>
          </w:p>
        </w:tc>
        <w:tc>
          <w:tcPr>
            <w:tcW w:w="1194" w:type="dxa"/>
            <w:noWrap w:val="0"/>
            <w:vAlign w:val="top"/>
          </w:tcPr>
          <w:p w14:paraId="23751684">
            <w:pPr>
              <w:rPr>
                <w:rFonts w:hint="eastAsia" w:ascii="宋体" w:hAnsi="宋体" w:cs="宋体"/>
                <w:color w:val="000000"/>
                <w:szCs w:val="21"/>
              </w:rPr>
            </w:pPr>
          </w:p>
        </w:tc>
        <w:tc>
          <w:tcPr>
            <w:tcW w:w="1194" w:type="dxa"/>
            <w:noWrap w:val="0"/>
            <w:vAlign w:val="top"/>
          </w:tcPr>
          <w:p w14:paraId="458A5166">
            <w:pPr>
              <w:rPr>
                <w:rFonts w:hint="eastAsia" w:ascii="宋体" w:hAnsi="宋体" w:cs="宋体"/>
                <w:color w:val="000000"/>
                <w:szCs w:val="21"/>
              </w:rPr>
            </w:pPr>
          </w:p>
        </w:tc>
        <w:tc>
          <w:tcPr>
            <w:tcW w:w="1194" w:type="dxa"/>
            <w:noWrap w:val="0"/>
            <w:vAlign w:val="top"/>
          </w:tcPr>
          <w:p w14:paraId="51C65688">
            <w:pPr>
              <w:rPr>
                <w:rFonts w:hint="eastAsia" w:ascii="宋体" w:hAnsi="宋体" w:cs="宋体"/>
                <w:color w:val="000000"/>
                <w:szCs w:val="21"/>
              </w:rPr>
            </w:pPr>
          </w:p>
        </w:tc>
        <w:tc>
          <w:tcPr>
            <w:tcW w:w="1194" w:type="dxa"/>
            <w:noWrap w:val="0"/>
            <w:vAlign w:val="top"/>
          </w:tcPr>
          <w:p w14:paraId="2C2EA7E5">
            <w:pPr>
              <w:rPr>
                <w:rFonts w:hint="eastAsia" w:ascii="宋体" w:hAnsi="宋体" w:cs="宋体"/>
                <w:color w:val="000000"/>
                <w:szCs w:val="21"/>
              </w:rPr>
            </w:pPr>
          </w:p>
        </w:tc>
        <w:tc>
          <w:tcPr>
            <w:tcW w:w="1194" w:type="dxa"/>
            <w:noWrap w:val="0"/>
            <w:vAlign w:val="top"/>
          </w:tcPr>
          <w:p w14:paraId="7D2626CE">
            <w:pPr>
              <w:rPr>
                <w:rFonts w:hint="eastAsia" w:ascii="宋体" w:hAnsi="宋体" w:cs="宋体"/>
                <w:color w:val="000000"/>
                <w:szCs w:val="21"/>
              </w:rPr>
            </w:pPr>
          </w:p>
        </w:tc>
        <w:tc>
          <w:tcPr>
            <w:tcW w:w="1194" w:type="dxa"/>
            <w:noWrap w:val="0"/>
            <w:vAlign w:val="top"/>
          </w:tcPr>
          <w:p w14:paraId="58510F85">
            <w:pPr>
              <w:rPr>
                <w:rFonts w:hint="eastAsia" w:ascii="宋体" w:hAnsi="宋体" w:cs="宋体"/>
                <w:color w:val="000000"/>
                <w:szCs w:val="21"/>
              </w:rPr>
            </w:pPr>
          </w:p>
        </w:tc>
        <w:tc>
          <w:tcPr>
            <w:tcW w:w="1195" w:type="dxa"/>
            <w:noWrap w:val="0"/>
            <w:vAlign w:val="top"/>
          </w:tcPr>
          <w:p w14:paraId="18044C8D">
            <w:pPr>
              <w:rPr>
                <w:rFonts w:hint="eastAsia" w:ascii="宋体" w:hAnsi="宋体" w:cs="宋体"/>
                <w:color w:val="000000"/>
                <w:szCs w:val="21"/>
              </w:rPr>
            </w:pPr>
          </w:p>
        </w:tc>
      </w:tr>
      <w:tr w14:paraId="502C6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9253" w:type="dxa"/>
            <w:gridSpan w:val="8"/>
            <w:noWrap w:val="0"/>
            <w:vAlign w:val="top"/>
          </w:tcPr>
          <w:p w14:paraId="0A216D38">
            <w:pPr>
              <w:rPr>
                <w:rFonts w:hint="eastAsia" w:ascii="宋体" w:hAnsi="宋体" w:cs="宋体"/>
                <w:color w:val="000000"/>
                <w:szCs w:val="21"/>
              </w:rPr>
            </w:pPr>
            <w:r>
              <w:rPr>
                <w:rFonts w:hint="eastAsia" w:ascii="宋体" w:hAnsi="宋体" w:cs="宋体"/>
                <w:b/>
                <w:bCs/>
                <w:color w:val="000000"/>
                <w:szCs w:val="21"/>
              </w:rPr>
              <w:t>一旦我单位成交，我方保证并</w:t>
            </w:r>
            <w:r>
              <w:rPr>
                <w:rFonts w:hint="eastAsia" w:ascii="宋体" w:hAnsi="宋体" w:cs="宋体"/>
                <w:b/>
                <w:bCs/>
                <w:color w:val="000000"/>
                <w:szCs w:val="21"/>
                <w:lang w:eastAsia="zh-CN"/>
              </w:rPr>
              <w:t>派驻</w:t>
            </w:r>
            <w:r>
              <w:rPr>
                <w:rFonts w:hint="eastAsia" w:ascii="宋体" w:hAnsi="宋体" w:cs="宋体"/>
                <w:b/>
                <w:bCs/>
                <w:color w:val="000000"/>
                <w:szCs w:val="21"/>
              </w:rPr>
              <w:t>上述项目管理机构。上述填报内容真实，若不真实，愿按有关规定接受处理。项目管理班子机构设置、职责分工等情况另附资料说明。人员班子应附有毕业证书、资格证书、职称证书、评标办法中所涉及的评定内容等</w:t>
            </w:r>
            <w:r>
              <w:rPr>
                <w:rFonts w:hint="eastAsia" w:ascii="宋体" w:hAnsi="宋体" w:cs="宋体"/>
                <w:b/>
                <w:bCs/>
                <w:color w:val="000000"/>
                <w:szCs w:val="21"/>
                <w:lang w:eastAsia="zh-CN"/>
              </w:rPr>
              <w:t>扫描件</w:t>
            </w:r>
            <w:r>
              <w:rPr>
                <w:rFonts w:hint="eastAsia" w:ascii="宋体" w:hAnsi="宋体" w:cs="宋体"/>
                <w:b/>
                <w:bCs/>
                <w:color w:val="000000"/>
                <w:szCs w:val="21"/>
              </w:rPr>
              <w:t>。</w:t>
            </w:r>
          </w:p>
        </w:tc>
      </w:tr>
    </w:tbl>
    <w:p w14:paraId="0F6AC597">
      <w:pPr>
        <w:pStyle w:val="18"/>
        <w:rPr>
          <w:rFonts w:hint="eastAsia" w:ascii="宋体" w:hAnsi="宋体" w:eastAsia="宋体" w:cs="宋体"/>
          <w:color w:val="auto"/>
          <w:sz w:val="32"/>
          <w:szCs w:val="32"/>
          <w:lang w:val="en-US" w:eastAsia="zh-CN"/>
        </w:rPr>
      </w:pPr>
    </w:p>
    <w:p w14:paraId="7F8C8E35">
      <w:pPr>
        <w:pStyle w:val="19"/>
        <w:rPr>
          <w:rFonts w:hint="eastAsia" w:ascii="宋体" w:hAnsi="宋体" w:eastAsia="宋体" w:cs="宋体"/>
          <w:color w:val="auto"/>
          <w:sz w:val="32"/>
          <w:szCs w:val="32"/>
          <w:lang w:val="en-US" w:eastAsia="zh-CN"/>
        </w:rPr>
      </w:pPr>
    </w:p>
    <w:p w14:paraId="19E96F21">
      <w:pPr>
        <w:pStyle w:val="20"/>
        <w:rPr>
          <w:rFonts w:hint="eastAsia" w:ascii="宋体" w:hAnsi="宋体" w:eastAsia="宋体" w:cs="宋体"/>
          <w:color w:val="auto"/>
          <w:sz w:val="32"/>
          <w:szCs w:val="32"/>
          <w:lang w:val="en-US" w:eastAsia="zh-CN"/>
        </w:rPr>
      </w:pPr>
    </w:p>
    <w:p w14:paraId="57D68F14">
      <w:pPr>
        <w:rPr>
          <w:rFonts w:hint="eastAsia" w:ascii="宋体" w:hAnsi="宋体" w:eastAsia="宋体" w:cs="宋体"/>
          <w:color w:val="auto"/>
          <w:sz w:val="32"/>
          <w:szCs w:val="32"/>
          <w:lang w:val="en-US" w:eastAsia="zh-CN"/>
        </w:rPr>
      </w:pPr>
    </w:p>
    <w:p w14:paraId="68971A3F">
      <w:pPr>
        <w:pStyle w:val="18"/>
        <w:rPr>
          <w:rFonts w:hint="eastAsia" w:ascii="宋体" w:hAnsi="宋体" w:eastAsia="宋体" w:cs="宋体"/>
          <w:color w:val="auto"/>
          <w:sz w:val="32"/>
          <w:szCs w:val="32"/>
          <w:lang w:val="en-US" w:eastAsia="zh-CN"/>
        </w:rPr>
      </w:pPr>
    </w:p>
    <w:p w14:paraId="2E9E2B98">
      <w:pPr>
        <w:pStyle w:val="4"/>
        <w:spacing w:before="240" w:after="240"/>
        <w:ind w:firstLine="0" w:firstLineChars="0"/>
        <w:jc w:val="center"/>
        <w:rPr>
          <w:rFonts w:ascii="宋体" w:hAnsi="宋体" w:eastAsia="宋体" w:cs="宋体"/>
          <w:sz w:val="32"/>
          <w:szCs w:val="32"/>
        </w:rPr>
      </w:pPr>
      <w:r>
        <w:rPr>
          <w:rFonts w:hint="eastAsia" w:ascii="宋体" w:hAnsi="宋体" w:eastAsia="宋体" w:cs="宋体"/>
          <w:sz w:val="32"/>
          <w:szCs w:val="32"/>
          <w:lang w:val="en-US" w:eastAsia="zh-CN"/>
        </w:rPr>
        <w:t>7</w:t>
      </w:r>
      <w:r>
        <w:rPr>
          <w:rFonts w:hint="eastAsia" w:ascii="宋体" w:hAnsi="宋体" w:eastAsia="宋体" w:cs="宋体"/>
          <w:sz w:val="32"/>
          <w:szCs w:val="32"/>
        </w:rPr>
        <w:t>、</w:t>
      </w:r>
      <w:r>
        <w:rPr>
          <w:rFonts w:hint="eastAsia" w:ascii="宋体" w:hAnsi="宋体" w:eastAsia="宋体" w:cs="宋体"/>
          <w:sz w:val="32"/>
          <w:szCs w:val="32"/>
          <w:lang w:eastAsia="zh-CN"/>
        </w:rPr>
        <w:t>项目</w:t>
      </w:r>
      <w:r>
        <w:rPr>
          <w:rFonts w:hint="eastAsia" w:ascii="宋体" w:hAnsi="宋体" w:eastAsia="宋体" w:cs="宋体"/>
          <w:sz w:val="32"/>
          <w:szCs w:val="32"/>
          <w:lang w:val="en-US" w:eastAsia="zh-CN"/>
        </w:rPr>
        <w:t>设备</w:t>
      </w:r>
      <w:r>
        <w:rPr>
          <w:rFonts w:hint="eastAsia" w:ascii="宋体" w:hAnsi="宋体" w:eastAsia="宋体" w:cs="宋体"/>
          <w:sz w:val="32"/>
          <w:szCs w:val="32"/>
        </w:rPr>
        <w:t>配置</w:t>
      </w:r>
    </w:p>
    <w:p w14:paraId="74AA0A3F">
      <w:pPr>
        <w:pStyle w:val="169"/>
        <w:spacing w:line="360" w:lineRule="auto"/>
        <w:rPr>
          <w:rFonts w:ascii="宋体" w:hAnsi="宋体" w:cs="宋体"/>
          <w:sz w:val="24"/>
        </w:rPr>
      </w:pPr>
      <w:r>
        <w:rPr>
          <w:rFonts w:hint="eastAsia" w:ascii="宋体" w:hAnsi="宋体" w:cs="宋体"/>
          <w:sz w:val="24"/>
        </w:rPr>
        <w:t>内容要求：</w:t>
      </w:r>
    </w:p>
    <w:p w14:paraId="3F9F55D9">
      <w:pPr>
        <w:pStyle w:val="169"/>
        <w:spacing w:line="360" w:lineRule="auto"/>
        <w:rPr>
          <w:rFonts w:ascii="宋体" w:hAnsi="宋体" w:cs="宋体"/>
          <w:sz w:val="24"/>
        </w:rPr>
      </w:pPr>
      <w:r>
        <w:rPr>
          <w:rFonts w:hint="eastAsia" w:ascii="宋体" w:hAnsi="宋体" w:cs="宋体"/>
          <w:sz w:val="24"/>
        </w:rPr>
        <w:t>1.供应商须针对采购需求中有关要求逐个作出实质性的响应，请按采购需求内容的顺序进行详细描述。</w:t>
      </w:r>
    </w:p>
    <w:p w14:paraId="0BDC7494">
      <w:pPr>
        <w:pStyle w:val="169"/>
        <w:spacing w:line="360" w:lineRule="auto"/>
        <w:rPr>
          <w:rFonts w:hint="eastAsia" w:ascii="宋体" w:hAnsi="宋体" w:cs="宋体"/>
          <w:sz w:val="24"/>
        </w:rPr>
      </w:pPr>
      <w:r>
        <w:rPr>
          <w:rFonts w:hint="eastAsia" w:ascii="宋体" w:hAnsi="宋体" w:cs="宋体"/>
          <w:sz w:val="24"/>
        </w:rPr>
        <w:t>2.本项目采购需求中有关要求只是基本要求，供应商可以根据投标产品/服务实际技术指标作出优于或等同于采购需求的承诺。</w:t>
      </w:r>
    </w:p>
    <w:p w14:paraId="6B5846D4">
      <w:pPr>
        <w:pStyle w:val="19"/>
        <w:rPr>
          <w:rFonts w:hint="eastAsia" w:ascii="宋体" w:hAnsi="宋体" w:eastAsia="宋体" w:cs="宋体"/>
          <w:color w:val="auto"/>
          <w:sz w:val="32"/>
          <w:szCs w:val="32"/>
          <w:lang w:val="en-US" w:eastAsia="zh-CN"/>
        </w:rPr>
      </w:pPr>
      <w:r>
        <w:rPr>
          <w:rFonts w:hint="eastAsia" w:ascii="宋体" w:hAnsi="宋体" w:cs="宋体"/>
          <w:sz w:val="24"/>
        </w:rPr>
        <w:t>3.</w:t>
      </w:r>
      <w:r>
        <w:rPr>
          <w:rFonts w:hint="eastAsia" w:ascii="宋体" w:hAnsi="宋体" w:cs="宋体"/>
          <w:bCs/>
          <w:sz w:val="24"/>
        </w:rPr>
        <w:t>内容请按第二章和第五章内容要求编制，格式自拟。</w:t>
      </w:r>
    </w:p>
    <w:p w14:paraId="3450C1E0">
      <w:pPr>
        <w:pStyle w:val="20"/>
        <w:rPr>
          <w:rFonts w:hint="eastAsia" w:ascii="宋体" w:hAnsi="宋体" w:eastAsia="宋体" w:cs="宋体"/>
          <w:color w:val="auto"/>
          <w:sz w:val="32"/>
          <w:szCs w:val="32"/>
          <w:lang w:val="en-US" w:eastAsia="zh-CN"/>
        </w:rPr>
      </w:pPr>
    </w:p>
    <w:p w14:paraId="3FF91892">
      <w:pPr>
        <w:rPr>
          <w:rFonts w:hint="eastAsia" w:ascii="宋体" w:hAnsi="宋体" w:eastAsia="宋体" w:cs="宋体"/>
          <w:color w:val="auto"/>
          <w:sz w:val="32"/>
          <w:szCs w:val="32"/>
          <w:lang w:val="en-US" w:eastAsia="zh-CN"/>
        </w:rPr>
      </w:pPr>
    </w:p>
    <w:p w14:paraId="5734FF44">
      <w:pPr>
        <w:pStyle w:val="18"/>
        <w:rPr>
          <w:rFonts w:hint="eastAsia" w:ascii="宋体" w:hAnsi="宋体" w:eastAsia="宋体" w:cs="宋体"/>
          <w:color w:val="auto"/>
          <w:sz w:val="32"/>
          <w:szCs w:val="32"/>
          <w:lang w:val="en-US" w:eastAsia="zh-CN"/>
        </w:rPr>
      </w:pPr>
    </w:p>
    <w:p w14:paraId="34725B13">
      <w:pPr>
        <w:pStyle w:val="19"/>
        <w:rPr>
          <w:rFonts w:hint="eastAsia" w:ascii="宋体" w:hAnsi="宋体" w:eastAsia="宋体" w:cs="宋体"/>
          <w:color w:val="auto"/>
          <w:sz w:val="32"/>
          <w:szCs w:val="32"/>
          <w:lang w:val="en-US" w:eastAsia="zh-CN"/>
        </w:rPr>
      </w:pPr>
    </w:p>
    <w:p w14:paraId="28B39F5F">
      <w:pPr>
        <w:pStyle w:val="20"/>
        <w:rPr>
          <w:rFonts w:hint="eastAsia" w:ascii="宋体" w:hAnsi="宋体" w:eastAsia="宋体" w:cs="宋体"/>
          <w:color w:val="auto"/>
          <w:sz w:val="32"/>
          <w:szCs w:val="32"/>
          <w:lang w:val="en-US" w:eastAsia="zh-CN"/>
        </w:rPr>
      </w:pPr>
    </w:p>
    <w:p w14:paraId="467F26C8">
      <w:pPr>
        <w:rPr>
          <w:rFonts w:hint="eastAsia" w:ascii="宋体" w:hAnsi="宋体" w:eastAsia="宋体" w:cs="宋体"/>
          <w:color w:val="auto"/>
          <w:sz w:val="32"/>
          <w:szCs w:val="32"/>
          <w:lang w:val="en-US" w:eastAsia="zh-CN"/>
        </w:rPr>
      </w:pPr>
    </w:p>
    <w:p w14:paraId="0B6DEE48">
      <w:pPr>
        <w:pStyle w:val="18"/>
        <w:rPr>
          <w:rFonts w:hint="eastAsia" w:ascii="宋体" w:hAnsi="宋体" w:eastAsia="宋体" w:cs="宋体"/>
          <w:color w:val="auto"/>
          <w:sz w:val="32"/>
          <w:szCs w:val="32"/>
          <w:lang w:val="en-US" w:eastAsia="zh-CN"/>
        </w:rPr>
      </w:pPr>
    </w:p>
    <w:p w14:paraId="0ACB3DA9">
      <w:pPr>
        <w:pStyle w:val="19"/>
        <w:rPr>
          <w:rFonts w:hint="eastAsia"/>
          <w:lang w:val="en-US" w:eastAsia="zh-CN"/>
        </w:rPr>
      </w:pPr>
    </w:p>
    <w:p w14:paraId="1E3992BA">
      <w:pPr>
        <w:pStyle w:val="130"/>
        <w:spacing w:line="360" w:lineRule="auto"/>
        <w:rPr>
          <w:rFonts w:hint="eastAsia" w:ascii="宋体" w:hAnsi="宋体" w:eastAsia="宋体" w:cs="宋体"/>
          <w:sz w:val="32"/>
          <w:szCs w:val="32"/>
          <w:lang w:val="en-US" w:eastAsia="zh-CN"/>
        </w:rPr>
      </w:pPr>
    </w:p>
    <w:p w14:paraId="7FBC6723">
      <w:pPr>
        <w:pStyle w:val="130"/>
        <w:spacing w:line="360" w:lineRule="auto"/>
        <w:rPr>
          <w:rFonts w:hint="eastAsia" w:ascii="宋体" w:hAnsi="宋体" w:eastAsia="宋体" w:cs="宋体"/>
          <w:sz w:val="32"/>
          <w:szCs w:val="32"/>
          <w:lang w:val="en-US" w:eastAsia="zh-CN"/>
        </w:rPr>
      </w:pPr>
    </w:p>
    <w:p w14:paraId="5D8FCB84">
      <w:pPr>
        <w:pStyle w:val="130"/>
        <w:spacing w:line="360" w:lineRule="auto"/>
        <w:rPr>
          <w:rFonts w:hint="eastAsia" w:ascii="宋体" w:hAnsi="宋体" w:eastAsia="宋体" w:cs="宋体"/>
          <w:sz w:val="32"/>
          <w:szCs w:val="32"/>
          <w:lang w:val="en-US" w:eastAsia="zh-CN"/>
        </w:rPr>
      </w:pPr>
    </w:p>
    <w:p w14:paraId="2C53CDB4">
      <w:pPr>
        <w:pStyle w:val="130"/>
        <w:spacing w:line="360" w:lineRule="auto"/>
        <w:rPr>
          <w:rFonts w:hint="eastAsia" w:ascii="宋体" w:hAnsi="宋体" w:eastAsia="宋体" w:cs="宋体"/>
          <w:sz w:val="32"/>
          <w:szCs w:val="32"/>
          <w:lang w:val="en-US" w:eastAsia="zh-CN"/>
        </w:rPr>
      </w:pPr>
    </w:p>
    <w:p w14:paraId="57313951">
      <w:pPr>
        <w:pStyle w:val="130"/>
        <w:spacing w:line="360" w:lineRule="auto"/>
        <w:rPr>
          <w:rFonts w:hint="eastAsia" w:ascii="宋体" w:hAnsi="宋体" w:eastAsia="宋体" w:cs="宋体"/>
          <w:sz w:val="32"/>
          <w:szCs w:val="32"/>
          <w:lang w:val="en-US" w:eastAsia="zh-CN"/>
        </w:rPr>
      </w:pPr>
    </w:p>
    <w:p w14:paraId="1B33837C">
      <w:pPr>
        <w:pStyle w:val="130"/>
        <w:spacing w:line="360" w:lineRule="auto"/>
        <w:rPr>
          <w:rFonts w:hint="eastAsia" w:ascii="宋体" w:hAnsi="宋体" w:eastAsia="宋体" w:cs="宋体"/>
          <w:sz w:val="32"/>
          <w:szCs w:val="32"/>
          <w:lang w:val="en-US" w:eastAsia="zh-CN"/>
        </w:rPr>
      </w:pPr>
    </w:p>
    <w:p w14:paraId="40440274">
      <w:pPr>
        <w:rPr>
          <w:rFonts w:hint="eastAsia" w:ascii="宋体" w:hAnsi="宋体" w:eastAsia="宋体" w:cs="宋体"/>
          <w:sz w:val="32"/>
          <w:szCs w:val="32"/>
          <w:lang w:val="en-US" w:eastAsia="zh-CN"/>
        </w:rPr>
      </w:pPr>
    </w:p>
    <w:p w14:paraId="5CB889FF">
      <w:pPr>
        <w:pStyle w:val="19"/>
        <w:rPr>
          <w:rFonts w:hint="eastAsia" w:ascii="宋体" w:hAnsi="宋体" w:eastAsia="宋体" w:cs="宋体"/>
          <w:sz w:val="32"/>
          <w:szCs w:val="32"/>
          <w:lang w:val="en-US" w:eastAsia="zh-CN"/>
        </w:rPr>
      </w:pPr>
    </w:p>
    <w:p w14:paraId="0CDFBFD0">
      <w:pPr>
        <w:rPr>
          <w:rFonts w:hint="eastAsia" w:ascii="宋体" w:hAnsi="宋体" w:eastAsia="宋体" w:cs="宋体"/>
          <w:sz w:val="32"/>
          <w:szCs w:val="32"/>
          <w:lang w:val="en-US" w:eastAsia="zh-CN"/>
        </w:rPr>
      </w:pPr>
    </w:p>
    <w:p w14:paraId="527202CB">
      <w:pPr>
        <w:pStyle w:val="19"/>
        <w:rPr>
          <w:rFonts w:hint="eastAsia"/>
          <w:lang w:val="en-US" w:eastAsia="zh-CN"/>
        </w:rPr>
      </w:pPr>
    </w:p>
    <w:p w14:paraId="4C3D5E9B">
      <w:pPr>
        <w:rPr>
          <w:rFonts w:hint="eastAsia"/>
          <w:lang w:val="en-US" w:eastAsia="zh-CN"/>
        </w:rPr>
      </w:pPr>
    </w:p>
    <w:p w14:paraId="64D14F60">
      <w:pPr>
        <w:pStyle w:val="20"/>
        <w:rPr>
          <w:rFonts w:hint="eastAsia"/>
          <w:lang w:val="en-US" w:eastAsia="zh-CN"/>
        </w:rPr>
      </w:pPr>
    </w:p>
    <w:p w14:paraId="6B9370F5">
      <w:pPr>
        <w:pStyle w:val="4"/>
        <w:spacing w:before="240" w:after="240"/>
        <w:ind w:firstLine="0" w:firstLineChars="0"/>
        <w:jc w:val="center"/>
        <w:rPr>
          <w:rFonts w:ascii="宋体" w:hAnsi="宋体" w:eastAsia="宋体" w:cs="宋体"/>
          <w:sz w:val="32"/>
          <w:szCs w:val="32"/>
        </w:rPr>
      </w:pPr>
      <w:r>
        <w:rPr>
          <w:rFonts w:hint="eastAsia" w:ascii="宋体" w:hAnsi="宋体" w:eastAsia="宋体" w:cs="宋体"/>
          <w:sz w:val="32"/>
          <w:szCs w:val="32"/>
          <w:lang w:val="en-US" w:eastAsia="zh-CN"/>
        </w:rPr>
        <w:t>8</w:t>
      </w:r>
      <w:r>
        <w:rPr>
          <w:rFonts w:hint="eastAsia" w:ascii="宋体" w:hAnsi="宋体" w:eastAsia="宋体" w:cs="宋体"/>
          <w:sz w:val="32"/>
          <w:szCs w:val="32"/>
        </w:rPr>
        <w:t>、项目进度安排</w:t>
      </w:r>
    </w:p>
    <w:p w14:paraId="4D58FF70">
      <w:pPr>
        <w:pStyle w:val="169"/>
        <w:spacing w:line="360" w:lineRule="auto"/>
        <w:rPr>
          <w:rFonts w:ascii="宋体" w:hAnsi="宋体" w:cs="宋体"/>
          <w:sz w:val="24"/>
        </w:rPr>
      </w:pPr>
      <w:r>
        <w:rPr>
          <w:rFonts w:hint="eastAsia" w:ascii="宋体" w:hAnsi="宋体" w:cs="宋体"/>
          <w:sz w:val="24"/>
        </w:rPr>
        <w:t>内容要求：</w:t>
      </w:r>
    </w:p>
    <w:p w14:paraId="141523F7">
      <w:pPr>
        <w:pStyle w:val="169"/>
        <w:spacing w:line="360" w:lineRule="auto"/>
        <w:rPr>
          <w:rFonts w:ascii="宋体" w:hAnsi="宋体" w:cs="宋体"/>
          <w:sz w:val="24"/>
        </w:rPr>
      </w:pPr>
      <w:r>
        <w:rPr>
          <w:rFonts w:hint="eastAsia" w:ascii="宋体" w:hAnsi="宋体" w:cs="宋体"/>
          <w:sz w:val="24"/>
        </w:rPr>
        <w:t>1.供应商须针对采购需求中有关要求逐个作出实质性的响应，请按采购需求内容的顺序进行详细描述。</w:t>
      </w:r>
    </w:p>
    <w:p w14:paraId="3C099968">
      <w:pPr>
        <w:pStyle w:val="169"/>
        <w:spacing w:line="360" w:lineRule="auto"/>
        <w:rPr>
          <w:rFonts w:ascii="宋体" w:hAnsi="宋体" w:cs="宋体"/>
          <w:sz w:val="24"/>
        </w:rPr>
      </w:pPr>
      <w:r>
        <w:rPr>
          <w:rFonts w:hint="eastAsia" w:ascii="宋体" w:hAnsi="宋体" w:cs="宋体"/>
          <w:sz w:val="24"/>
        </w:rPr>
        <w:t>2.本项目采购需求中有关要求只是基本要求，供应商可以根据投标产品/服务实际技术指标作出优于或等同于采购需求的承诺。</w:t>
      </w:r>
    </w:p>
    <w:p w14:paraId="1AA1338B">
      <w:pPr>
        <w:spacing w:line="360" w:lineRule="auto"/>
        <w:rPr>
          <w:rFonts w:ascii="宋体" w:hAnsi="宋体" w:cs="宋体"/>
          <w:sz w:val="24"/>
        </w:rPr>
      </w:pPr>
      <w:r>
        <w:rPr>
          <w:rFonts w:hint="eastAsia" w:ascii="宋体" w:hAnsi="宋体" w:cs="宋体"/>
          <w:sz w:val="24"/>
        </w:rPr>
        <w:t>3.</w:t>
      </w:r>
      <w:r>
        <w:rPr>
          <w:rFonts w:hint="eastAsia" w:ascii="宋体" w:hAnsi="宋体" w:cs="宋体"/>
          <w:bCs/>
          <w:sz w:val="24"/>
        </w:rPr>
        <w:t>内容请按第二章和第五章内容要求编制，格式自拟。</w:t>
      </w:r>
    </w:p>
    <w:p w14:paraId="3A2CB153">
      <w:pPr>
        <w:pStyle w:val="4"/>
        <w:spacing w:before="240" w:after="240"/>
        <w:ind w:firstLine="0" w:firstLineChars="0"/>
        <w:jc w:val="center"/>
        <w:rPr>
          <w:rFonts w:hint="eastAsia" w:ascii="宋体" w:hAnsi="宋体" w:eastAsia="宋体" w:cs="宋体"/>
          <w:sz w:val="32"/>
          <w:szCs w:val="32"/>
          <w:lang w:val="en-US" w:eastAsia="zh-CN"/>
        </w:rPr>
      </w:pPr>
    </w:p>
    <w:p w14:paraId="2C7383B6">
      <w:pPr>
        <w:pStyle w:val="5"/>
        <w:rPr>
          <w:rFonts w:hint="eastAsia" w:ascii="宋体" w:hAnsi="宋体" w:eastAsia="宋体" w:cs="宋体"/>
          <w:sz w:val="32"/>
          <w:szCs w:val="32"/>
          <w:lang w:val="en-US" w:eastAsia="zh-CN"/>
        </w:rPr>
      </w:pPr>
    </w:p>
    <w:p w14:paraId="71B80A96">
      <w:pPr>
        <w:pStyle w:val="5"/>
        <w:rPr>
          <w:rFonts w:hint="eastAsia" w:ascii="宋体" w:hAnsi="宋体" w:eastAsia="宋体" w:cs="宋体"/>
          <w:sz w:val="32"/>
          <w:szCs w:val="32"/>
          <w:lang w:val="en-US" w:eastAsia="zh-CN"/>
        </w:rPr>
      </w:pPr>
    </w:p>
    <w:p w14:paraId="7EB0B6F7">
      <w:pPr>
        <w:pStyle w:val="5"/>
        <w:rPr>
          <w:rFonts w:hint="eastAsia" w:ascii="宋体" w:hAnsi="宋体" w:eastAsia="宋体" w:cs="宋体"/>
          <w:sz w:val="32"/>
          <w:szCs w:val="32"/>
          <w:lang w:val="en-US" w:eastAsia="zh-CN"/>
        </w:rPr>
      </w:pPr>
    </w:p>
    <w:p w14:paraId="6636C08E">
      <w:pPr>
        <w:pStyle w:val="5"/>
        <w:rPr>
          <w:rFonts w:hint="eastAsia" w:ascii="宋体" w:hAnsi="宋体" w:eastAsia="宋体" w:cs="宋体"/>
          <w:sz w:val="32"/>
          <w:szCs w:val="32"/>
          <w:lang w:val="en-US" w:eastAsia="zh-CN"/>
        </w:rPr>
      </w:pPr>
    </w:p>
    <w:p w14:paraId="04D0C254">
      <w:pPr>
        <w:pStyle w:val="5"/>
        <w:rPr>
          <w:rFonts w:hint="eastAsia" w:ascii="宋体" w:hAnsi="宋体" w:eastAsia="宋体" w:cs="宋体"/>
          <w:sz w:val="32"/>
          <w:szCs w:val="32"/>
          <w:lang w:val="en-US" w:eastAsia="zh-CN"/>
        </w:rPr>
      </w:pPr>
    </w:p>
    <w:p w14:paraId="6A815BE9">
      <w:pPr>
        <w:pStyle w:val="5"/>
        <w:rPr>
          <w:rFonts w:hint="eastAsia" w:ascii="宋体" w:hAnsi="宋体" w:eastAsia="宋体" w:cs="宋体"/>
          <w:sz w:val="32"/>
          <w:szCs w:val="32"/>
          <w:lang w:val="en-US" w:eastAsia="zh-CN"/>
        </w:rPr>
      </w:pPr>
    </w:p>
    <w:p w14:paraId="22243989">
      <w:pPr>
        <w:pStyle w:val="5"/>
        <w:rPr>
          <w:rFonts w:hint="eastAsia" w:ascii="宋体" w:hAnsi="宋体" w:eastAsia="宋体" w:cs="宋体"/>
          <w:sz w:val="32"/>
          <w:szCs w:val="32"/>
          <w:lang w:val="en-US" w:eastAsia="zh-CN"/>
        </w:rPr>
      </w:pPr>
    </w:p>
    <w:p w14:paraId="5112BF7D">
      <w:pPr>
        <w:pStyle w:val="5"/>
        <w:rPr>
          <w:rFonts w:hint="eastAsia" w:ascii="宋体" w:hAnsi="宋体" w:eastAsia="宋体" w:cs="宋体"/>
          <w:sz w:val="32"/>
          <w:szCs w:val="32"/>
          <w:lang w:val="en-US" w:eastAsia="zh-CN"/>
        </w:rPr>
      </w:pPr>
    </w:p>
    <w:p w14:paraId="5231829A">
      <w:pPr>
        <w:pStyle w:val="5"/>
        <w:rPr>
          <w:rFonts w:hint="eastAsia" w:ascii="宋体" w:hAnsi="宋体" w:eastAsia="宋体" w:cs="宋体"/>
          <w:sz w:val="32"/>
          <w:szCs w:val="32"/>
          <w:lang w:val="en-US" w:eastAsia="zh-CN"/>
        </w:rPr>
      </w:pPr>
    </w:p>
    <w:p w14:paraId="18EC9197">
      <w:pPr>
        <w:pStyle w:val="5"/>
        <w:rPr>
          <w:rFonts w:hint="eastAsia" w:ascii="宋体" w:hAnsi="宋体" w:eastAsia="宋体" w:cs="宋体"/>
          <w:sz w:val="32"/>
          <w:szCs w:val="32"/>
          <w:lang w:val="en-US" w:eastAsia="zh-CN"/>
        </w:rPr>
      </w:pPr>
    </w:p>
    <w:p w14:paraId="490C79D2">
      <w:pPr>
        <w:pStyle w:val="5"/>
        <w:rPr>
          <w:rFonts w:hint="eastAsia" w:ascii="宋体" w:hAnsi="宋体" w:eastAsia="宋体" w:cs="宋体"/>
          <w:sz w:val="32"/>
          <w:szCs w:val="32"/>
          <w:lang w:val="en-US" w:eastAsia="zh-CN"/>
        </w:rPr>
      </w:pPr>
    </w:p>
    <w:p w14:paraId="1F816320">
      <w:pPr>
        <w:pStyle w:val="5"/>
        <w:rPr>
          <w:rFonts w:hint="eastAsia" w:ascii="宋体" w:hAnsi="宋体" w:eastAsia="宋体" w:cs="宋体"/>
          <w:sz w:val="32"/>
          <w:szCs w:val="32"/>
          <w:lang w:val="en-US" w:eastAsia="zh-CN"/>
        </w:rPr>
      </w:pPr>
    </w:p>
    <w:p w14:paraId="6AF44123">
      <w:pPr>
        <w:pStyle w:val="5"/>
        <w:rPr>
          <w:rFonts w:hint="eastAsia" w:ascii="宋体" w:hAnsi="宋体" w:eastAsia="宋体" w:cs="宋体"/>
          <w:sz w:val="32"/>
          <w:szCs w:val="32"/>
          <w:lang w:val="en-US" w:eastAsia="zh-CN"/>
        </w:rPr>
      </w:pPr>
    </w:p>
    <w:p w14:paraId="6C9CC749">
      <w:pPr>
        <w:pStyle w:val="5"/>
        <w:rPr>
          <w:rFonts w:hint="eastAsia" w:ascii="宋体" w:hAnsi="宋体" w:eastAsia="宋体" w:cs="宋体"/>
          <w:sz w:val="32"/>
          <w:szCs w:val="32"/>
          <w:lang w:val="en-US" w:eastAsia="zh-CN"/>
        </w:rPr>
      </w:pPr>
    </w:p>
    <w:p w14:paraId="39DE58D5">
      <w:pPr>
        <w:pStyle w:val="5"/>
        <w:rPr>
          <w:rFonts w:hint="eastAsia" w:ascii="宋体" w:hAnsi="宋体" w:eastAsia="宋体" w:cs="宋体"/>
          <w:sz w:val="32"/>
          <w:szCs w:val="32"/>
          <w:lang w:val="en-US" w:eastAsia="zh-CN"/>
        </w:rPr>
      </w:pPr>
    </w:p>
    <w:p w14:paraId="702FDDB3">
      <w:pPr>
        <w:pStyle w:val="5"/>
        <w:rPr>
          <w:rFonts w:hint="eastAsia" w:ascii="宋体" w:hAnsi="宋体" w:eastAsia="宋体" w:cs="宋体"/>
          <w:sz w:val="32"/>
          <w:szCs w:val="32"/>
          <w:lang w:val="en-US" w:eastAsia="zh-CN"/>
        </w:rPr>
      </w:pPr>
    </w:p>
    <w:p w14:paraId="37A7DFDE">
      <w:pPr>
        <w:pStyle w:val="5"/>
        <w:rPr>
          <w:rFonts w:hint="eastAsia" w:ascii="宋体" w:hAnsi="宋体" w:eastAsia="宋体" w:cs="宋体"/>
          <w:sz w:val="32"/>
          <w:szCs w:val="32"/>
          <w:lang w:val="en-US" w:eastAsia="zh-CN"/>
        </w:rPr>
      </w:pPr>
    </w:p>
    <w:p w14:paraId="3A6FC9DC">
      <w:pPr>
        <w:pStyle w:val="5"/>
        <w:rPr>
          <w:rFonts w:hint="eastAsia" w:ascii="宋体" w:hAnsi="宋体" w:eastAsia="宋体" w:cs="宋体"/>
          <w:sz w:val="32"/>
          <w:szCs w:val="32"/>
          <w:lang w:val="en-US" w:eastAsia="zh-CN"/>
        </w:rPr>
      </w:pPr>
    </w:p>
    <w:p w14:paraId="621B27DC">
      <w:pPr>
        <w:pStyle w:val="5"/>
        <w:rPr>
          <w:rFonts w:hint="eastAsia" w:ascii="宋体" w:hAnsi="宋体" w:eastAsia="宋体" w:cs="宋体"/>
          <w:sz w:val="32"/>
          <w:szCs w:val="32"/>
          <w:lang w:val="en-US" w:eastAsia="zh-CN"/>
        </w:rPr>
      </w:pPr>
    </w:p>
    <w:p w14:paraId="11D4566F">
      <w:pPr>
        <w:pStyle w:val="5"/>
        <w:rPr>
          <w:rFonts w:hint="eastAsia" w:ascii="宋体" w:hAnsi="宋体" w:eastAsia="宋体" w:cs="宋体"/>
          <w:sz w:val="32"/>
          <w:szCs w:val="32"/>
          <w:lang w:val="en-US" w:eastAsia="zh-CN"/>
        </w:rPr>
      </w:pPr>
    </w:p>
    <w:p w14:paraId="247FD147">
      <w:pPr>
        <w:pStyle w:val="5"/>
        <w:rPr>
          <w:rFonts w:hint="eastAsia" w:ascii="宋体" w:hAnsi="宋体" w:eastAsia="宋体" w:cs="宋体"/>
          <w:sz w:val="32"/>
          <w:szCs w:val="32"/>
          <w:lang w:val="en-US" w:eastAsia="zh-CN"/>
        </w:rPr>
      </w:pPr>
    </w:p>
    <w:bookmarkEnd w:id="249"/>
    <w:bookmarkEnd w:id="250"/>
    <w:bookmarkEnd w:id="251"/>
    <w:bookmarkEnd w:id="252"/>
    <w:p w14:paraId="4D45EA38">
      <w:pPr>
        <w:pStyle w:val="130"/>
        <w:spacing w:line="360" w:lineRule="auto"/>
        <w:rPr>
          <w:rFonts w:ascii="宋体" w:hAnsi="宋体" w:cs="宋体"/>
          <w:bCs/>
          <w:sz w:val="24"/>
        </w:rPr>
      </w:pPr>
    </w:p>
    <w:p w14:paraId="2B8BD719">
      <w:pPr>
        <w:pStyle w:val="4"/>
        <w:spacing w:before="240" w:after="240"/>
        <w:ind w:firstLine="0" w:firstLineChars="0"/>
        <w:jc w:val="center"/>
        <w:rPr>
          <w:rFonts w:ascii="宋体" w:hAnsi="宋体" w:eastAsia="宋体" w:cs="宋体"/>
          <w:sz w:val="32"/>
          <w:szCs w:val="32"/>
        </w:rPr>
      </w:pPr>
      <w:bookmarkStart w:id="253" w:name="_Toc516238847"/>
      <w:bookmarkStart w:id="254" w:name="_Toc27533"/>
      <w:r>
        <w:rPr>
          <w:rFonts w:hint="eastAsia" w:ascii="宋体" w:hAnsi="宋体" w:eastAsia="宋体" w:cs="宋体"/>
          <w:sz w:val="32"/>
          <w:szCs w:val="32"/>
          <w:lang w:val="en-US" w:eastAsia="zh-CN"/>
        </w:rPr>
        <w:t>9</w:t>
      </w:r>
      <w:r>
        <w:rPr>
          <w:rFonts w:hint="eastAsia" w:ascii="宋体" w:hAnsi="宋体" w:eastAsia="宋体" w:cs="宋体"/>
          <w:sz w:val="32"/>
          <w:szCs w:val="32"/>
        </w:rPr>
        <w:t>、</w:t>
      </w:r>
      <w:r>
        <w:rPr>
          <w:rFonts w:hint="eastAsia" w:ascii="宋体" w:hAnsi="宋体" w:eastAsia="宋体" w:cs="宋体"/>
          <w:sz w:val="32"/>
          <w:szCs w:val="32"/>
          <w:lang w:val="en-US" w:eastAsia="zh-CN"/>
        </w:rPr>
        <w:t>项目质量保障方案</w:t>
      </w:r>
    </w:p>
    <w:p w14:paraId="4D89541B">
      <w:pPr>
        <w:pStyle w:val="169"/>
        <w:spacing w:line="360" w:lineRule="auto"/>
        <w:rPr>
          <w:rFonts w:ascii="宋体" w:hAnsi="宋体" w:cs="宋体"/>
          <w:sz w:val="24"/>
        </w:rPr>
      </w:pPr>
      <w:r>
        <w:rPr>
          <w:rFonts w:hint="eastAsia" w:ascii="宋体" w:hAnsi="宋体" w:cs="宋体"/>
          <w:sz w:val="24"/>
        </w:rPr>
        <w:t>内容要求：</w:t>
      </w:r>
    </w:p>
    <w:p w14:paraId="16BAEEAD">
      <w:pPr>
        <w:pStyle w:val="169"/>
        <w:spacing w:line="360" w:lineRule="auto"/>
        <w:rPr>
          <w:rFonts w:ascii="宋体" w:hAnsi="宋体" w:cs="宋体"/>
          <w:sz w:val="24"/>
        </w:rPr>
      </w:pPr>
      <w:r>
        <w:rPr>
          <w:rFonts w:hint="eastAsia" w:ascii="宋体" w:hAnsi="宋体" w:cs="宋体"/>
          <w:sz w:val="24"/>
        </w:rPr>
        <w:t>1.供应商须针对采购需求中有关要求逐个作出实质性的响应，请按采购需求内容的顺序进行详细描述。</w:t>
      </w:r>
    </w:p>
    <w:p w14:paraId="2565D2C4">
      <w:pPr>
        <w:pStyle w:val="169"/>
        <w:spacing w:line="360" w:lineRule="auto"/>
        <w:rPr>
          <w:rFonts w:ascii="宋体" w:hAnsi="宋体" w:cs="宋体"/>
          <w:sz w:val="24"/>
        </w:rPr>
      </w:pPr>
      <w:r>
        <w:rPr>
          <w:rFonts w:hint="eastAsia" w:ascii="宋体" w:hAnsi="宋体" w:cs="宋体"/>
          <w:sz w:val="24"/>
        </w:rPr>
        <w:t>2.本项目采购需求中有关要求只是基本要求，供应商可以根据投标产品/服务实际技术指标作出优于或等同于采购需求的承诺。</w:t>
      </w:r>
    </w:p>
    <w:p w14:paraId="23FDE216">
      <w:pPr>
        <w:pStyle w:val="169"/>
        <w:spacing w:line="360" w:lineRule="auto"/>
        <w:rPr>
          <w:rFonts w:ascii="宋体" w:hAnsi="宋体" w:cs="宋体"/>
          <w:bCs/>
          <w:sz w:val="24"/>
        </w:rPr>
      </w:pPr>
      <w:r>
        <w:rPr>
          <w:rFonts w:hint="eastAsia" w:ascii="宋体" w:hAnsi="宋体" w:cs="宋体"/>
          <w:sz w:val="24"/>
        </w:rPr>
        <w:t>3.</w:t>
      </w:r>
      <w:r>
        <w:rPr>
          <w:rFonts w:hint="eastAsia" w:ascii="宋体" w:hAnsi="宋体" w:cs="宋体"/>
          <w:bCs/>
          <w:sz w:val="24"/>
        </w:rPr>
        <w:t>内容请按第二章和第五章内容要求编制，格式自拟。</w:t>
      </w:r>
    </w:p>
    <w:p w14:paraId="56578E7C">
      <w:pPr>
        <w:pStyle w:val="19"/>
        <w:ind w:firstLine="240"/>
        <w:rPr>
          <w:rFonts w:ascii="宋体" w:hAnsi="宋体" w:cs="宋体"/>
          <w:bCs/>
          <w:sz w:val="24"/>
        </w:rPr>
      </w:pPr>
    </w:p>
    <w:p w14:paraId="3904E7F3">
      <w:pPr>
        <w:pStyle w:val="19"/>
        <w:ind w:firstLine="240"/>
        <w:rPr>
          <w:rFonts w:ascii="宋体" w:hAnsi="宋体" w:cs="宋体"/>
          <w:bCs/>
          <w:sz w:val="24"/>
        </w:rPr>
      </w:pPr>
    </w:p>
    <w:p w14:paraId="61AB340A">
      <w:pPr>
        <w:pStyle w:val="19"/>
        <w:ind w:firstLine="240"/>
        <w:rPr>
          <w:rFonts w:ascii="宋体" w:hAnsi="宋体" w:cs="宋体"/>
          <w:bCs/>
          <w:sz w:val="24"/>
        </w:rPr>
      </w:pPr>
    </w:p>
    <w:p w14:paraId="2F548D78">
      <w:pPr>
        <w:pStyle w:val="19"/>
        <w:ind w:firstLine="240"/>
        <w:rPr>
          <w:rFonts w:ascii="宋体" w:hAnsi="宋体" w:cs="宋体"/>
          <w:bCs/>
          <w:sz w:val="24"/>
        </w:rPr>
      </w:pPr>
    </w:p>
    <w:p w14:paraId="741EFB5F">
      <w:pPr>
        <w:pStyle w:val="19"/>
        <w:ind w:firstLine="240"/>
        <w:rPr>
          <w:rFonts w:ascii="宋体" w:hAnsi="宋体" w:cs="宋体"/>
          <w:bCs/>
          <w:sz w:val="24"/>
        </w:rPr>
      </w:pPr>
    </w:p>
    <w:p w14:paraId="0CB342D1">
      <w:pPr>
        <w:rPr>
          <w:rFonts w:ascii="宋体" w:hAnsi="宋体" w:cs="宋体"/>
          <w:bCs/>
          <w:sz w:val="24"/>
        </w:rPr>
      </w:pPr>
    </w:p>
    <w:p w14:paraId="43D341C7">
      <w:pPr>
        <w:pStyle w:val="19"/>
        <w:rPr>
          <w:rFonts w:ascii="宋体" w:hAnsi="宋体" w:cs="宋体"/>
          <w:bCs/>
          <w:sz w:val="24"/>
        </w:rPr>
      </w:pPr>
    </w:p>
    <w:p w14:paraId="1A95F6D3">
      <w:pPr>
        <w:rPr>
          <w:rFonts w:ascii="宋体" w:hAnsi="宋体" w:cs="宋体"/>
          <w:bCs/>
          <w:sz w:val="24"/>
        </w:rPr>
      </w:pPr>
    </w:p>
    <w:p w14:paraId="7FA2B7DD">
      <w:pPr>
        <w:pStyle w:val="19"/>
        <w:rPr>
          <w:rFonts w:ascii="宋体" w:hAnsi="宋体" w:cs="宋体"/>
          <w:bCs/>
          <w:sz w:val="24"/>
        </w:rPr>
      </w:pPr>
    </w:p>
    <w:p w14:paraId="2239EEF8">
      <w:pPr>
        <w:rPr>
          <w:rFonts w:ascii="宋体" w:hAnsi="宋体" w:cs="宋体"/>
          <w:bCs/>
          <w:sz w:val="24"/>
        </w:rPr>
      </w:pPr>
    </w:p>
    <w:p w14:paraId="464A12B6">
      <w:pPr>
        <w:pStyle w:val="19"/>
        <w:rPr>
          <w:rFonts w:ascii="宋体" w:hAnsi="宋体" w:cs="宋体"/>
          <w:bCs/>
          <w:sz w:val="24"/>
        </w:rPr>
      </w:pPr>
    </w:p>
    <w:p w14:paraId="0ABF2D6F">
      <w:pPr>
        <w:rPr>
          <w:rFonts w:ascii="宋体" w:hAnsi="宋体" w:cs="宋体"/>
          <w:bCs/>
          <w:sz w:val="24"/>
        </w:rPr>
      </w:pPr>
    </w:p>
    <w:p w14:paraId="6477A8A9">
      <w:pPr>
        <w:pStyle w:val="19"/>
        <w:rPr>
          <w:rFonts w:ascii="宋体" w:hAnsi="宋体" w:cs="宋体"/>
          <w:bCs/>
          <w:sz w:val="24"/>
        </w:rPr>
      </w:pPr>
    </w:p>
    <w:p w14:paraId="7354BE69">
      <w:pPr>
        <w:rPr>
          <w:rFonts w:ascii="宋体" w:hAnsi="宋体" w:cs="宋体"/>
          <w:bCs/>
          <w:sz w:val="24"/>
        </w:rPr>
      </w:pPr>
    </w:p>
    <w:p w14:paraId="41221DDD">
      <w:pPr>
        <w:pStyle w:val="19"/>
        <w:rPr>
          <w:rFonts w:ascii="宋体" w:hAnsi="宋体" w:cs="宋体"/>
          <w:bCs/>
          <w:sz w:val="24"/>
        </w:rPr>
      </w:pPr>
    </w:p>
    <w:p w14:paraId="44D606FD">
      <w:pPr>
        <w:rPr>
          <w:rFonts w:ascii="宋体" w:hAnsi="宋体" w:cs="宋体"/>
          <w:bCs/>
          <w:sz w:val="24"/>
        </w:rPr>
      </w:pPr>
    </w:p>
    <w:p w14:paraId="78410735">
      <w:pPr>
        <w:pStyle w:val="19"/>
        <w:rPr>
          <w:rFonts w:ascii="宋体" w:hAnsi="宋体" w:cs="宋体"/>
          <w:bCs/>
          <w:sz w:val="24"/>
        </w:rPr>
      </w:pPr>
    </w:p>
    <w:p w14:paraId="2169EA6A">
      <w:pPr>
        <w:rPr>
          <w:rFonts w:ascii="宋体" w:hAnsi="宋体" w:cs="宋体"/>
          <w:bCs/>
          <w:sz w:val="24"/>
        </w:rPr>
      </w:pPr>
    </w:p>
    <w:p w14:paraId="05028487">
      <w:pPr>
        <w:pStyle w:val="19"/>
        <w:rPr>
          <w:rFonts w:ascii="宋体" w:hAnsi="宋体" w:cs="宋体"/>
          <w:bCs/>
          <w:sz w:val="24"/>
        </w:rPr>
      </w:pPr>
    </w:p>
    <w:p w14:paraId="5525C197">
      <w:pPr>
        <w:rPr>
          <w:rFonts w:ascii="宋体" w:hAnsi="宋体" w:cs="宋体"/>
          <w:bCs/>
          <w:sz w:val="24"/>
        </w:rPr>
      </w:pPr>
    </w:p>
    <w:p w14:paraId="052F95EB">
      <w:pPr>
        <w:pStyle w:val="19"/>
        <w:rPr>
          <w:rFonts w:ascii="宋体" w:hAnsi="宋体" w:cs="宋体"/>
          <w:bCs/>
          <w:sz w:val="24"/>
        </w:rPr>
      </w:pPr>
    </w:p>
    <w:p w14:paraId="1A68BD52">
      <w:pPr>
        <w:rPr>
          <w:rFonts w:ascii="宋体" w:hAnsi="宋体" w:cs="宋体"/>
          <w:bCs/>
          <w:sz w:val="24"/>
        </w:rPr>
      </w:pPr>
    </w:p>
    <w:p w14:paraId="29354899">
      <w:pPr>
        <w:pStyle w:val="19"/>
        <w:rPr>
          <w:rFonts w:ascii="宋体" w:hAnsi="宋体" w:cs="宋体"/>
          <w:bCs/>
          <w:sz w:val="24"/>
        </w:rPr>
      </w:pPr>
    </w:p>
    <w:p w14:paraId="0AADC2AB">
      <w:pPr>
        <w:rPr>
          <w:rFonts w:ascii="宋体" w:hAnsi="宋体" w:cs="宋体"/>
          <w:bCs/>
          <w:sz w:val="24"/>
        </w:rPr>
      </w:pPr>
    </w:p>
    <w:p w14:paraId="76559C1D">
      <w:pPr>
        <w:pStyle w:val="19"/>
      </w:pPr>
    </w:p>
    <w:p w14:paraId="2C3601B8">
      <w:pPr>
        <w:pStyle w:val="4"/>
        <w:spacing w:before="240" w:after="240"/>
        <w:ind w:firstLine="0" w:firstLineChars="0"/>
        <w:jc w:val="center"/>
        <w:rPr>
          <w:rFonts w:ascii="宋体" w:hAnsi="宋体" w:eastAsia="宋体" w:cs="宋体"/>
          <w:sz w:val="32"/>
          <w:szCs w:val="32"/>
        </w:rPr>
      </w:pPr>
      <w:r>
        <w:rPr>
          <w:rFonts w:hint="eastAsia" w:ascii="宋体" w:hAnsi="宋体" w:eastAsia="宋体" w:cs="宋体"/>
          <w:sz w:val="32"/>
          <w:szCs w:val="32"/>
          <w:lang w:val="en-US" w:eastAsia="zh-CN"/>
        </w:rPr>
        <w:t>10</w:t>
      </w:r>
      <w:r>
        <w:rPr>
          <w:rFonts w:hint="eastAsia" w:ascii="宋体" w:hAnsi="宋体" w:eastAsia="宋体" w:cs="宋体"/>
          <w:sz w:val="32"/>
          <w:szCs w:val="32"/>
        </w:rPr>
        <w:t>、</w:t>
      </w:r>
      <w:r>
        <w:rPr>
          <w:rFonts w:hint="eastAsia" w:ascii="宋体" w:hAnsi="宋体" w:eastAsia="宋体" w:cs="宋体"/>
          <w:sz w:val="32"/>
          <w:szCs w:val="32"/>
          <w:lang w:eastAsia="zh-CN"/>
        </w:rPr>
        <w:t>服务质量保证期方案</w:t>
      </w:r>
    </w:p>
    <w:p w14:paraId="4518DD25">
      <w:pPr>
        <w:pStyle w:val="169"/>
        <w:spacing w:line="360" w:lineRule="auto"/>
        <w:rPr>
          <w:rFonts w:ascii="宋体" w:hAnsi="宋体" w:cs="宋体"/>
          <w:sz w:val="24"/>
        </w:rPr>
      </w:pPr>
      <w:r>
        <w:rPr>
          <w:rFonts w:hint="eastAsia" w:ascii="宋体" w:hAnsi="宋体" w:cs="宋体"/>
          <w:sz w:val="24"/>
        </w:rPr>
        <w:t>内容要求：</w:t>
      </w:r>
    </w:p>
    <w:p w14:paraId="7F59A602">
      <w:pPr>
        <w:pStyle w:val="169"/>
        <w:spacing w:line="360" w:lineRule="auto"/>
        <w:rPr>
          <w:rFonts w:ascii="宋体" w:hAnsi="宋体" w:cs="宋体"/>
          <w:sz w:val="24"/>
        </w:rPr>
      </w:pPr>
      <w:r>
        <w:rPr>
          <w:rFonts w:hint="eastAsia" w:ascii="宋体" w:hAnsi="宋体" w:cs="宋体"/>
          <w:sz w:val="24"/>
        </w:rPr>
        <w:t>1.供应商须针对采购需求中有关要求逐个作出实质性的响应，请按采购需求内容的顺序进行详细描述。</w:t>
      </w:r>
    </w:p>
    <w:p w14:paraId="76E83614">
      <w:pPr>
        <w:pStyle w:val="169"/>
        <w:spacing w:line="360" w:lineRule="auto"/>
        <w:rPr>
          <w:rFonts w:ascii="宋体" w:hAnsi="宋体" w:cs="宋体"/>
          <w:sz w:val="24"/>
        </w:rPr>
      </w:pPr>
      <w:r>
        <w:rPr>
          <w:rFonts w:hint="eastAsia" w:ascii="宋体" w:hAnsi="宋体" w:cs="宋体"/>
          <w:sz w:val="24"/>
        </w:rPr>
        <w:t>2.本项目采购需求中有关要求只是基本要求，供应商可以根据投标产品/服务实际技术指标作出优于或等同于采购需求的承诺。</w:t>
      </w:r>
    </w:p>
    <w:p w14:paraId="301C0A63">
      <w:pPr>
        <w:pStyle w:val="19"/>
        <w:ind w:left="0" w:leftChars="0" w:firstLine="0" w:firstLineChars="0"/>
        <w:rPr>
          <w:rFonts w:ascii="宋体" w:hAnsi="宋体" w:cs="宋体"/>
          <w:bCs/>
          <w:sz w:val="24"/>
        </w:rPr>
      </w:pPr>
      <w:r>
        <w:rPr>
          <w:rFonts w:hint="eastAsia" w:ascii="宋体" w:hAnsi="宋体" w:cs="宋体"/>
          <w:sz w:val="24"/>
        </w:rPr>
        <w:t>3.</w:t>
      </w:r>
      <w:r>
        <w:rPr>
          <w:rFonts w:hint="eastAsia" w:ascii="宋体" w:hAnsi="宋体" w:cs="宋体"/>
          <w:bCs/>
          <w:sz w:val="24"/>
        </w:rPr>
        <w:t>内容请按第二章和第五章内容要求编制，格式自拟。</w:t>
      </w:r>
    </w:p>
    <w:p w14:paraId="1A9D97F1">
      <w:pPr>
        <w:pStyle w:val="19"/>
        <w:ind w:firstLine="240"/>
        <w:rPr>
          <w:rFonts w:ascii="宋体" w:hAnsi="宋体" w:cs="宋体"/>
          <w:bCs/>
          <w:sz w:val="24"/>
        </w:rPr>
      </w:pPr>
    </w:p>
    <w:p w14:paraId="5BB42DE0">
      <w:pPr>
        <w:pStyle w:val="19"/>
        <w:ind w:firstLine="240"/>
        <w:rPr>
          <w:rFonts w:ascii="宋体" w:hAnsi="宋体" w:cs="宋体"/>
          <w:bCs/>
          <w:sz w:val="24"/>
        </w:rPr>
      </w:pPr>
    </w:p>
    <w:p w14:paraId="078CB210">
      <w:pPr>
        <w:rPr>
          <w:rFonts w:ascii="宋体" w:hAnsi="宋体" w:cs="宋体"/>
          <w:bCs/>
          <w:sz w:val="24"/>
        </w:rPr>
      </w:pPr>
    </w:p>
    <w:p w14:paraId="17F831D9">
      <w:pPr>
        <w:pStyle w:val="19"/>
        <w:rPr>
          <w:rFonts w:ascii="宋体" w:hAnsi="宋体" w:cs="宋体"/>
          <w:bCs/>
          <w:sz w:val="24"/>
        </w:rPr>
      </w:pPr>
    </w:p>
    <w:p w14:paraId="143E62DA">
      <w:pPr>
        <w:pStyle w:val="20"/>
        <w:rPr>
          <w:rFonts w:ascii="宋体" w:hAnsi="宋体" w:cs="宋体"/>
          <w:bCs/>
          <w:sz w:val="24"/>
        </w:rPr>
      </w:pPr>
    </w:p>
    <w:p w14:paraId="7D189134">
      <w:pPr>
        <w:rPr>
          <w:rFonts w:ascii="宋体" w:hAnsi="宋体" w:cs="宋体"/>
          <w:bCs/>
          <w:sz w:val="24"/>
        </w:rPr>
      </w:pPr>
    </w:p>
    <w:p w14:paraId="44FE5E6D">
      <w:pPr>
        <w:pStyle w:val="18"/>
        <w:rPr>
          <w:rFonts w:ascii="宋体" w:hAnsi="宋体" w:cs="宋体"/>
          <w:bCs/>
          <w:sz w:val="24"/>
        </w:rPr>
      </w:pPr>
    </w:p>
    <w:p w14:paraId="1E1092D5">
      <w:pPr>
        <w:pStyle w:val="19"/>
        <w:rPr>
          <w:rFonts w:ascii="宋体" w:hAnsi="宋体" w:cs="宋体"/>
          <w:bCs/>
          <w:sz w:val="24"/>
        </w:rPr>
      </w:pPr>
    </w:p>
    <w:p w14:paraId="3975DD13">
      <w:pPr>
        <w:pStyle w:val="20"/>
        <w:rPr>
          <w:rFonts w:ascii="宋体" w:hAnsi="宋体" w:cs="宋体"/>
          <w:bCs/>
          <w:sz w:val="24"/>
        </w:rPr>
      </w:pPr>
    </w:p>
    <w:p w14:paraId="52F54011">
      <w:pPr>
        <w:rPr>
          <w:rFonts w:ascii="宋体" w:hAnsi="宋体" w:cs="宋体"/>
          <w:bCs/>
          <w:sz w:val="24"/>
        </w:rPr>
      </w:pPr>
    </w:p>
    <w:p w14:paraId="2CDFD84C">
      <w:pPr>
        <w:pStyle w:val="18"/>
        <w:rPr>
          <w:rFonts w:ascii="宋体" w:hAnsi="宋体" w:cs="宋体"/>
          <w:bCs/>
          <w:sz w:val="24"/>
        </w:rPr>
      </w:pPr>
    </w:p>
    <w:p w14:paraId="41F3F2CB">
      <w:pPr>
        <w:pStyle w:val="19"/>
        <w:rPr>
          <w:rFonts w:ascii="宋体" w:hAnsi="宋体" w:cs="宋体"/>
          <w:bCs/>
          <w:sz w:val="24"/>
        </w:rPr>
      </w:pPr>
    </w:p>
    <w:p w14:paraId="6BFF5926">
      <w:pPr>
        <w:pStyle w:val="20"/>
        <w:rPr>
          <w:rFonts w:ascii="宋体" w:hAnsi="宋体" w:cs="宋体"/>
          <w:bCs/>
          <w:sz w:val="24"/>
        </w:rPr>
      </w:pPr>
    </w:p>
    <w:p w14:paraId="3FB99FCD">
      <w:pPr>
        <w:rPr>
          <w:rFonts w:ascii="宋体" w:hAnsi="宋体" w:cs="宋体"/>
          <w:bCs/>
          <w:sz w:val="24"/>
        </w:rPr>
      </w:pPr>
    </w:p>
    <w:p w14:paraId="451EE6CD">
      <w:pPr>
        <w:pStyle w:val="18"/>
        <w:rPr>
          <w:rFonts w:ascii="宋体" w:hAnsi="宋体" w:cs="宋体"/>
          <w:bCs/>
          <w:sz w:val="24"/>
        </w:rPr>
      </w:pPr>
    </w:p>
    <w:p w14:paraId="7F1DCB12">
      <w:pPr>
        <w:pStyle w:val="5"/>
      </w:pPr>
    </w:p>
    <w:p w14:paraId="23FDFA7A">
      <w:pPr>
        <w:pStyle w:val="5"/>
      </w:pPr>
    </w:p>
    <w:p w14:paraId="3CB7B5EE">
      <w:pPr>
        <w:pStyle w:val="5"/>
      </w:pPr>
    </w:p>
    <w:p w14:paraId="423FDCBB">
      <w:pPr>
        <w:pStyle w:val="5"/>
      </w:pPr>
    </w:p>
    <w:p w14:paraId="59C088F6">
      <w:pPr>
        <w:pStyle w:val="4"/>
        <w:spacing w:before="240" w:after="240"/>
        <w:ind w:firstLine="0" w:firstLineChars="0"/>
        <w:jc w:val="center"/>
        <w:rPr>
          <w:rFonts w:ascii="宋体" w:hAnsi="宋体" w:eastAsia="宋体" w:cs="宋体"/>
          <w:sz w:val="32"/>
          <w:szCs w:val="32"/>
        </w:rPr>
      </w:pPr>
      <w:r>
        <w:rPr>
          <w:rFonts w:hint="eastAsia" w:ascii="宋体" w:hAnsi="宋体" w:eastAsia="宋体" w:cs="宋体"/>
          <w:sz w:val="32"/>
          <w:szCs w:val="32"/>
        </w:rPr>
        <w:t>1</w:t>
      </w:r>
      <w:r>
        <w:rPr>
          <w:rFonts w:hint="eastAsia" w:ascii="宋体" w:hAnsi="宋体" w:eastAsia="宋体" w:cs="宋体"/>
          <w:sz w:val="32"/>
          <w:szCs w:val="32"/>
          <w:lang w:val="en-US" w:eastAsia="zh-CN"/>
        </w:rPr>
        <w:t>1</w:t>
      </w:r>
      <w:r>
        <w:rPr>
          <w:rFonts w:hint="eastAsia" w:ascii="宋体" w:hAnsi="宋体" w:eastAsia="宋体" w:cs="宋体"/>
          <w:sz w:val="32"/>
          <w:szCs w:val="32"/>
        </w:rPr>
        <w:t>、其他</w:t>
      </w:r>
      <w:bookmarkEnd w:id="253"/>
      <w:bookmarkEnd w:id="254"/>
    </w:p>
    <w:p w14:paraId="3944A1C3">
      <w:pPr>
        <w:tabs>
          <w:tab w:val="left" w:pos="2355"/>
          <w:tab w:val="center" w:pos="4513"/>
        </w:tabs>
        <w:spacing w:line="360" w:lineRule="auto"/>
        <w:jc w:val="center"/>
        <w:rPr>
          <w:rFonts w:ascii="宋体" w:hAnsi="宋体" w:cs="宋体"/>
          <w:b/>
          <w:sz w:val="32"/>
          <w:szCs w:val="32"/>
        </w:rPr>
      </w:pPr>
      <w:r>
        <w:rPr>
          <w:rFonts w:hint="eastAsia" w:ascii="宋体" w:hAnsi="宋体" w:eastAsia="宋体" w:cs="宋体"/>
          <w:sz w:val="24"/>
          <w:szCs w:val="24"/>
        </w:rPr>
        <w:t>供应商认为有必要提交的其他商务技术证明资料。</w:t>
      </w:r>
      <w:r>
        <w:rPr>
          <w:rFonts w:hint="eastAsia" w:ascii="宋体" w:hAnsi="宋体" w:eastAsia="宋体" w:cs="宋体"/>
          <w:color w:val="auto"/>
          <w:sz w:val="24"/>
          <w:szCs w:val="24"/>
          <w:highlight w:val="none"/>
        </w:rPr>
        <w:br w:type="page"/>
      </w:r>
    </w:p>
    <w:p w14:paraId="1F7EBF24">
      <w:pPr>
        <w:rPr>
          <w:rFonts w:ascii="宋体" w:hAnsi="宋体" w:cs="宋体"/>
        </w:rPr>
      </w:pPr>
    </w:p>
    <w:p w14:paraId="03F28E8E">
      <w:pPr>
        <w:pStyle w:val="36"/>
        <w:ind w:firstLine="480"/>
        <w:rPr>
          <w:rFonts w:ascii="宋体" w:hAnsi="宋体" w:cs="宋体"/>
        </w:rPr>
      </w:pPr>
    </w:p>
    <w:p w14:paraId="6BF97684">
      <w:pPr>
        <w:pStyle w:val="19"/>
        <w:ind w:firstLine="210"/>
        <w:rPr>
          <w:rFonts w:ascii="宋体" w:hAnsi="宋体" w:cs="宋体"/>
        </w:rPr>
      </w:pPr>
    </w:p>
    <w:p w14:paraId="549A8473">
      <w:pPr>
        <w:pStyle w:val="4"/>
        <w:spacing w:before="240" w:after="240"/>
        <w:ind w:firstLine="0" w:firstLineChars="0"/>
        <w:jc w:val="center"/>
        <w:rPr>
          <w:rFonts w:ascii="宋体" w:hAnsi="宋体" w:eastAsia="宋体" w:cs="宋体"/>
          <w:sz w:val="44"/>
          <w:szCs w:val="44"/>
        </w:rPr>
      </w:pPr>
      <w:bookmarkStart w:id="255" w:name="_Toc2510"/>
      <w:r>
        <w:rPr>
          <w:rFonts w:hint="eastAsia" w:ascii="宋体" w:hAnsi="宋体" w:eastAsia="宋体" w:cs="宋体"/>
          <w:sz w:val="44"/>
          <w:szCs w:val="44"/>
        </w:rPr>
        <w:t>三  报价文件格式</w:t>
      </w:r>
      <w:bookmarkEnd w:id="225"/>
      <w:bookmarkEnd w:id="255"/>
    </w:p>
    <w:p w14:paraId="2F21FE67">
      <w:pPr>
        <w:pStyle w:val="4"/>
        <w:spacing w:before="240" w:after="240"/>
        <w:ind w:firstLine="0" w:firstLineChars="0"/>
        <w:jc w:val="center"/>
        <w:rPr>
          <w:rFonts w:ascii="宋体" w:hAnsi="宋体" w:eastAsia="宋体" w:cs="宋体"/>
          <w:sz w:val="32"/>
          <w:szCs w:val="32"/>
        </w:rPr>
      </w:pPr>
    </w:p>
    <w:p w14:paraId="4C8C128C">
      <w:pPr>
        <w:pStyle w:val="5"/>
        <w:rPr>
          <w:rFonts w:ascii="宋体" w:hAnsi="宋体" w:cs="宋体"/>
          <w:sz w:val="32"/>
          <w:szCs w:val="32"/>
        </w:rPr>
      </w:pPr>
    </w:p>
    <w:p w14:paraId="5857613F">
      <w:pPr>
        <w:pStyle w:val="5"/>
        <w:rPr>
          <w:rFonts w:ascii="宋体" w:hAnsi="宋体" w:cs="宋体"/>
          <w:sz w:val="32"/>
          <w:szCs w:val="32"/>
        </w:rPr>
      </w:pPr>
    </w:p>
    <w:p w14:paraId="1F6C8D7E">
      <w:pPr>
        <w:pStyle w:val="5"/>
        <w:rPr>
          <w:rFonts w:ascii="宋体" w:hAnsi="宋体" w:cs="宋体"/>
          <w:sz w:val="32"/>
          <w:szCs w:val="32"/>
        </w:rPr>
      </w:pPr>
    </w:p>
    <w:p w14:paraId="343A049E">
      <w:pPr>
        <w:ind w:firstLine="904"/>
        <w:jc w:val="center"/>
        <w:rPr>
          <w:rFonts w:ascii="宋体" w:hAnsi="宋体" w:cs="宋体"/>
          <w:b/>
          <w:sz w:val="44"/>
          <w:szCs w:val="44"/>
        </w:rPr>
      </w:pPr>
      <w:r>
        <w:rPr>
          <w:rFonts w:hint="eastAsia" w:ascii="宋体" w:hAnsi="宋体" w:cs="宋体"/>
          <w:b/>
          <w:sz w:val="44"/>
          <w:szCs w:val="44"/>
        </w:rPr>
        <w:t>报价文件</w:t>
      </w:r>
    </w:p>
    <w:p w14:paraId="6115059B">
      <w:pPr>
        <w:rPr>
          <w:rFonts w:ascii="宋体" w:hAnsi="宋体" w:cs="宋体"/>
          <w:b/>
          <w:sz w:val="24"/>
        </w:rPr>
      </w:pPr>
    </w:p>
    <w:p w14:paraId="2C61C8A4">
      <w:pPr>
        <w:pStyle w:val="19"/>
        <w:ind w:firstLine="210"/>
        <w:rPr>
          <w:rFonts w:ascii="宋体" w:hAnsi="宋体" w:cs="宋体"/>
        </w:rPr>
      </w:pPr>
    </w:p>
    <w:p w14:paraId="76538A2B">
      <w:pPr>
        <w:pStyle w:val="19"/>
        <w:ind w:firstLine="210"/>
        <w:rPr>
          <w:rFonts w:ascii="宋体" w:hAnsi="宋体" w:cs="宋体"/>
        </w:rPr>
      </w:pPr>
    </w:p>
    <w:p w14:paraId="488B9C5E">
      <w:pPr>
        <w:ind w:firstLine="720" w:firstLineChars="200"/>
        <w:rPr>
          <w:rFonts w:ascii="宋体" w:hAnsi="宋体" w:cs="宋体"/>
          <w:sz w:val="36"/>
          <w:szCs w:val="36"/>
        </w:rPr>
      </w:pPr>
      <w:r>
        <w:rPr>
          <w:rFonts w:hint="eastAsia" w:ascii="宋体" w:hAnsi="宋体" w:cs="宋体"/>
          <w:sz w:val="36"/>
          <w:szCs w:val="36"/>
        </w:rPr>
        <w:t>项目名称：</w:t>
      </w:r>
    </w:p>
    <w:p w14:paraId="382602B3">
      <w:pPr>
        <w:ind w:firstLine="720" w:firstLineChars="200"/>
        <w:rPr>
          <w:rFonts w:ascii="宋体" w:hAnsi="宋体" w:cs="宋体"/>
          <w:sz w:val="36"/>
          <w:szCs w:val="36"/>
        </w:rPr>
      </w:pPr>
    </w:p>
    <w:p w14:paraId="4BA8C9F0">
      <w:pPr>
        <w:ind w:firstLine="720" w:firstLineChars="200"/>
        <w:rPr>
          <w:rFonts w:ascii="宋体" w:hAnsi="宋体" w:cs="宋体"/>
          <w:sz w:val="36"/>
          <w:szCs w:val="36"/>
        </w:rPr>
      </w:pPr>
    </w:p>
    <w:p w14:paraId="57A13CAA">
      <w:pPr>
        <w:ind w:firstLine="720" w:firstLineChars="200"/>
        <w:rPr>
          <w:rFonts w:ascii="宋体" w:hAnsi="宋体" w:cs="宋体"/>
          <w:sz w:val="36"/>
          <w:szCs w:val="36"/>
        </w:rPr>
      </w:pPr>
      <w:r>
        <w:rPr>
          <w:rFonts w:hint="eastAsia" w:ascii="宋体" w:hAnsi="宋体" w:cs="宋体"/>
          <w:sz w:val="36"/>
          <w:szCs w:val="36"/>
        </w:rPr>
        <w:t>项目编号：</w:t>
      </w:r>
    </w:p>
    <w:p w14:paraId="066D2C67">
      <w:pPr>
        <w:ind w:firstLine="720" w:firstLineChars="200"/>
        <w:rPr>
          <w:rFonts w:ascii="宋体" w:hAnsi="宋体" w:cs="宋体"/>
          <w:sz w:val="36"/>
          <w:szCs w:val="36"/>
        </w:rPr>
      </w:pPr>
    </w:p>
    <w:p w14:paraId="78747793">
      <w:pPr>
        <w:ind w:firstLine="720" w:firstLineChars="200"/>
        <w:rPr>
          <w:rFonts w:ascii="宋体" w:hAnsi="宋体" w:cs="宋体"/>
          <w:sz w:val="36"/>
          <w:szCs w:val="36"/>
        </w:rPr>
      </w:pPr>
    </w:p>
    <w:p w14:paraId="0569E155">
      <w:pPr>
        <w:ind w:firstLine="720" w:firstLineChars="200"/>
        <w:rPr>
          <w:rFonts w:ascii="宋体" w:hAnsi="宋体" w:cs="宋体"/>
          <w:sz w:val="36"/>
          <w:szCs w:val="36"/>
        </w:rPr>
      </w:pPr>
      <w:r>
        <w:rPr>
          <w:rFonts w:hint="eastAsia" w:ascii="宋体" w:hAnsi="宋体" w:cs="宋体"/>
          <w:sz w:val="36"/>
          <w:szCs w:val="36"/>
        </w:rPr>
        <w:t>供应商名称（盖章）：</w:t>
      </w:r>
    </w:p>
    <w:p w14:paraId="183DF182">
      <w:pPr>
        <w:ind w:firstLine="800" w:firstLineChars="200"/>
        <w:rPr>
          <w:rFonts w:ascii="宋体" w:hAnsi="宋体" w:cs="宋体"/>
          <w:bCs/>
          <w:spacing w:val="20"/>
          <w:sz w:val="36"/>
          <w:szCs w:val="36"/>
        </w:rPr>
      </w:pPr>
    </w:p>
    <w:p w14:paraId="1AEA79DC">
      <w:pPr>
        <w:ind w:firstLine="800" w:firstLineChars="200"/>
        <w:rPr>
          <w:rFonts w:ascii="宋体" w:hAnsi="宋体" w:cs="宋体"/>
          <w:bCs/>
          <w:spacing w:val="20"/>
          <w:sz w:val="36"/>
          <w:szCs w:val="36"/>
        </w:rPr>
      </w:pPr>
    </w:p>
    <w:p w14:paraId="35A324C1">
      <w:pPr>
        <w:ind w:firstLine="800" w:firstLineChars="200"/>
        <w:rPr>
          <w:rFonts w:ascii="宋体" w:hAnsi="宋体" w:cs="宋体"/>
          <w:bCs/>
          <w:spacing w:val="20"/>
          <w:sz w:val="36"/>
          <w:szCs w:val="36"/>
        </w:rPr>
      </w:pPr>
      <w:r>
        <w:rPr>
          <w:rFonts w:hint="eastAsia" w:ascii="宋体" w:hAnsi="宋体" w:cs="宋体"/>
          <w:bCs/>
          <w:spacing w:val="20"/>
          <w:sz w:val="36"/>
          <w:szCs w:val="36"/>
        </w:rPr>
        <w:t>日   期：</w:t>
      </w:r>
    </w:p>
    <w:p w14:paraId="1CA95E21">
      <w:pPr>
        <w:pStyle w:val="19"/>
        <w:ind w:firstLine="400"/>
        <w:rPr>
          <w:rFonts w:ascii="宋体" w:hAnsi="宋体" w:cs="宋体"/>
          <w:bCs/>
          <w:spacing w:val="20"/>
          <w:sz w:val="36"/>
          <w:szCs w:val="36"/>
        </w:rPr>
      </w:pPr>
    </w:p>
    <w:p w14:paraId="643FA52C">
      <w:pPr>
        <w:pStyle w:val="19"/>
        <w:ind w:firstLine="400"/>
        <w:rPr>
          <w:rFonts w:ascii="宋体" w:hAnsi="宋体" w:cs="宋体"/>
          <w:bCs/>
          <w:spacing w:val="20"/>
          <w:sz w:val="36"/>
          <w:szCs w:val="36"/>
        </w:rPr>
      </w:pPr>
    </w:p>
    <w:p w14:paraId="434EB0F5">
      <w:pPr>
        <w:pStyle w:val="19"/>
        <w:ind w:firstLine="400"/>
        <w:rPr>
          <w:rFonts w:ascii="宋体" w:hAnsi="宋体" w:cs="宋体"/>
          <w:bCs/>
          <w:spacing w:val="20"/>
          <w:sz w:val="36"/>
          <w:szCs w:val="36"/>
        </w:rPr>
      </w:pPr>
    </w:p>
    <w:p w14:paraId="2A0B6C4F">
      <w:pPr>
        <w:pStyle w:val="5"/>
        <w:rPr>
          <w:rFonts w:ascii="宋体" w:hAnsi="宋体" w:cs="宋体"/>
        </w:rPr>
      </w:pPr>
    </w:p>
    <w:p w14:paraId="7F2B9215">
      <w:pPr>
        <w:pStyle w:val="5"/>
        <w:rPr>
          <w:rFonts w:ascii="宋体" w:hAnsi="宋体" w:cs="宋体"/>
        </w:rPr>
      </w:pPr>
    </w:p>
    <w:p w14:paraId="456D8389">
      <w:pPr>
        <w:pStyle w:val="5"/>
        <w:rPr>
          <w:rFonts w:ascii="宋体" w:hAnsi="宋体" w:cs="宋体"/>
        </w:rPr>
      </w:pPr>
    </w:p>
    <w:p w14:paraId="332B9E43">
      <w:pPr>
        <w:pStyle w:val="5"/>
        <w:rPr>
          <w:rFonts w:ascii="宋体" w:hAnsi="宋体" w:cs="宋体"/>
          <w:sz w:val="32"/>
          <w:szCs w:val="32"/>
        </w:rPr>
      </w:pPr>
    </w:p>
    <w:p w14:paraId="5791033D">
      <w:pPr>
        <w:pStyle w:val="5"/>
        <w:rPr>
          <w:rFonts w:ascii="宋体" w:hAnsi="宋体" w:cs="宋体"/>
          <w:sz w:val="32"/>
          <w:szCs w:val="32"/>
        </w:rPr>
      </w:pPr>
    </w:p>
    <w:bookmarkEnd w:id="226"/>
    <w:p w14:paraId="6FFF8080">
      <w:pPr>
        <w:ind w:firstLine="904"/>
        <w:jc w:val="center"/>
        <w:rPr>
          <w:rFonts w:hint="eastAsia" w:ascii="宋体" w:hAnsi="宋体" w:eastAsia="宋体" w:cs="宋体"/>
          <w:b/>
          <w:color w:val="auto"/>
          <w:sz w:val="44"/>
          <w:szCs w:val="44"/>
          <w:highlight w:val="none"/>
        </w:rPr>
      </w:pPr>
      <w:bookmarkStart w:id="256" w:name="_Toc493955997"/>
      <w:bookmarkStart w:id="257" w:name="_Toc335664294"/>
      <w:bookmarkStart w:id="258" w:name="_Toc23912"/>
      <w:r>
        <w:rPr>
          <w:rFonts w:hint="eastAsia" w:ascii="宋体" w:hAnsi="宋体" w:eastAsia="宋体" w:cs="宋体"/>
          <w:b/>
          <w:bCs/>
          <w:color w:val="auto"/>
          <w:sz w:val="44"/>
          <w:szCs w:val="44"/>
          <w:highlight w:val="none"/>
        </w:rPr>
        <w:t>报价文件</w:t>
      </w:r>
      <w:r>
        <w:rPr>
          <w:rFonts w:hint="eastAsia" w:ascii="宋体" w:hAnsi="宋体" w:eastAsia="宋体" w:cs="宋体"/>
          <w:b/>
          <w:color w:val="auto"/>
          <w:sz w:val="44"/>
          <w:szCs w:val="44"/>
          <w:highlight w:val="none"/>
        </w:rPr>
        <w:t>封面</w:t>
      </w:r>
    </w:p>
    <w:p w14:paraId="50F4438A">
      <w:pPr>
        <w:pStyle w:val="18"/>
        <w:rPr>
          <w:rFonts w:hint="eastAsia" w:ascii="宋体" w:hAnsi="宋体" w:eastAsia="宋体" w:cs="宋体"/>
          <w:color w:val="auto"/>
          <w:highlight w:val="none"/>
        </w:rPr>
      </w:pPr>
    </w:p>
    <w:p w14:paraId="3F8EAE61">
      <w:pPr>
        <w:ind w:firstLine="1320"/>
        <w:rPr>
          <w:rFonts w:hint="eastAsia" w:ascii="宋体" w:hAnsi="宋体" w:eastAsia="宋体" w:cs="宋体"/>
          <w:b/>
          <w:color w:val="auto"/>
          <w:sz w:val="24"/>
          <w:highlight w:val="none"/>
        </w:rPr>
      </w:pPr>
    </w:p>
    <w:p w14:paraId="755DB5DB">
      <w:pPr>
        <w:ind w:firstLine="964"/>
        <w:jc w:val="center"/>
        <w:rPr>
          <w:rFonts w:hint="eastAsia" w:ascii="宋体" w:hAnsi="宋体" w:eastAsia="宋体" w:cs="宋体"/>
          <w:color w:val="auto"/>
          <w:sz w:val="36"/>
          <w:szCs w:val="36"/>
          <w:highlight w:val="none"/>
        </w:rPr>
      </w:pPr>
      <w:r>
        <w:rPr>
          <w:rFonts w:hint="eastAsia" w:ascii="宋体" w:hAnsi="宋体" w:eastAsia="宋体" w:cs="宋体"/>
          <w:b/>
          <w:color w:val="auto"/>
          <w:sz w:val="24"/>
          <w:highlight w:val="none"/>
        </w:rPr>
        <w:t xml:space="preserve">                                       </w:t>
      </w:r>
      <w:r>
        <w:rPr>
          <w:rFonts w:hint="eastAsia" w:ascii="宋体" w:hAnsi="宋体" w:eastAsia="宋体" w:cs="宋体"/>
          <w:b/>
          <w:color w:val="auto"/>
          <w:sz w:val="36"/>
          <w:szCs w:val="36"/>
          <w:highlight w:val="none"/>
        </w:rPr>
        <w:t>（正本）或（副本）</w:t>
      </w:r>
    </w:p>
    <w:p w14:paraId="1EF3495D">
      <w:pPr>
        <w:ind w:firstLine="417"/>
        <w:rPr>
          <w:rFonts w:hint="eastAsia" w:ascii="宋体" w:hAnsi="宋体" w:eastAsia="宋体" w:cs="宋体"/>
          <w:b/>
          <w:color w:val="auto"/>
          <w:sz w:val="36"/>
          <w:szCs w:val="36"/>
          <w:highlight w:val="none"/>
        </w:rPr>
      </w:pPr>
    </w:p>
    <w:p w14:paraId="253E3E8D">
      <w:pPr>
        <w:ind w:firstLine="417"/>
        <w:rPr>
          <w:rFonts w:hint="eastAsia" w:ascii="宋体" w:hAnsi="宋体" w:eastAsia="宋体" w:cs="宋体"/>
          <w:b/>
          <w:color w:val="auto"/>
          <w:sz w:val="36"/>
          <w:szCs w:val="36"/>
          <w:highlight w:val="none"/>
        </w:rPr>
      </w:pPr>
    </w:p>
    <w:p w14:paraId="6BE3AD56">
      <w:pPr>
        <w:ind w:firstLine="417"/>
        <w:rPr>
          <w:rFonts w:hint="eastAsia" w:ascii="宋体" w:hAnsi="宋体" w:eastAsia="宋体" w:cs="宋体"/>
          <w:b/>
          <w:color w:val="auto"/>
          <w:sz w:val="36"/>
          <w:szCs w:val="36"/>
          <w:highlight w:val="none"/>
        </w:rPr>
      </w:pPr>
    </w:p>
    <w:p w14:paraId="2C306E58">
      <w:pPr>
        <w:ind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p>
    <w:p w14:paraId="34C5C06B">
      <w:pPr>
        <w:ind w:firstLine="720" w:firstLineChars="200"/>
        <w:rPr>
          <w:rFonts w:hint="eastAsia" w:ascii="宋体" w:hAnsi="宋体" w:eastAsia="宋体" w:cs="宋体"/>
          <w:color w:val="auto"/>
          <w:sz w:val="36"/>
          <w:szCs w:val="36"/>
          <w:highlight w:val="none"/>
        </w:rPr>
      </w:pPr>
    </w:p>
    <w:p w14:paraId="485AD1E6">
      <w:pPr>
        <w:pStyle w:val="18"/>
        <w:rPr>
          <w:rFonts w:hint="eastAsia" w:ascii="宋体" w:hAnsi="宋体" w:eastAsia="宋体" w:cs="宋体"/>
          <w:color w:val="auto"/>
          <w:highlight w:val="none"/>
        </w:rPr>
      </w:pPr>
    </w:p>
    <w:p w14:paraId="25AAB1F4">
      <w:pPr>
        <w:ind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p>
    <w:p w14:paraId="03B433B7">
      <w:pPr>
        <w:rPr>
          <w:rFonts w:hint="eastAsia" w:ascii="宋体" w:hAnsi="宋体" w:eastAsia="宋体" w:cs="宋体"/>
          <w:color w:val="auto"/>
          <w:sz w:val="36"/>
          <w:szCs w:val="36"/>
          <w:highlight w:val="none"/>
        </w:rPr>
      </w:pPr>
    </w:p>
    <w:p w14:paraId="70220349">
      <w:pPr>
        <w:rPr>
          <w:rFonts w:hint="eastAsia" w:ascii="宋体" w:hAnsi="宋体" w:eastAsia="宋体" w:cs="宋体"/>
          <w:color w:val="auto"/>
          <w:w w:val="90"/>
          <w:sz w:val="36"/>
          <w:szCs w:val="36"/>
          <w:highlight w:val="none"/>
        </w:rPr>
      </w:pPr>
    </w:p>
    <w:p w14:paraId="13E03117">
      <w:pPr>
        <w:ind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供应商名称（盖章）：</w:t>
      </w:r>
    </w:p>
    <w:p w14:paraId="05CF3AB3">
      <w:pPr>
        <w:rPr>
          <w:rFonts w:hint="eastAsia" w:ascii="宋体" w:hAnsi="宋体" w:eastAsia="宋体" w:cs="宋体"/>
          <w:color w:val="auto"/>
          <w:sz w:val="36"/>
          <w:szCs w:val="36"/>
          <w:highlight w:val="none"/>
        </w:rPr>
      </w:pPr>
    </w:p>
    <w:p w14:paraId="5E539852">
      <w:pPr>
        <w:pStyle w:val="18"/>
        <w:rPr>
          <w:rFonts w:hint="eastAsia" w:ascii="宋体" w:hAnsi="宋体" w:eastAsia="宋体" w:cs="宋体"/>
          <w:color w:val="auto"/>
          <w:sz w:val="36"/>
          <w:szCs w:val="36"/>
          <w:highlight w:val="none"/>
        </w:rPr>
      </w:pPr>
    </w:p>
    <w:p w14:paraId="2C2EDDFF">
      <w:pPr>
        <w:ind w:firstLine="720" w:firstLineChars="2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负责人（或被委托人）签字或盖章：</w:t>
      </w:r>
    </w:p>
    <w:p w14:paraId="1397ACB9">
      <w:pPr>
        <w:rPr>
          <w:rFonts w:hint="eastAsia" w:ascii="宋体" w:hAnsi="宋体" w:eastAsia="宋体" w:cs="宋体"/>
          <w:color w:val="auto"/>
          <w:sz w:val="36"/>
          <w:szCs w:val="36"/>
          <w:highlight w:val="none"/>
        </w:rPr>
      </w:pPr>
    </w:p>
    <w:p w14:paraId="48C249BB">
      <w:pPr>
        <w:pStyle w:val="18"/>
        <w:rPr>
          <w:rFonts w:hint="eastAsia" w:ascii="宋体" w:hAnsi="宋体" w:eastAsia="宋体" w:cs="宋体"/>
          <w:color w:val="auto"/>
          <w:highlight w:val="none"/>
        </w:rPr>
      </w:pPr>
    </w:p>
    <w:p w14:paraId="11913139">
      <w:pPr>
        <w:tabs>
          <w:tab w:val="left" w:pos="1418"/>
        </w:tabs>
        <w:spacing w:line="360" w:lineRule="auto"/>
        <w:ind w:firstLine="800" w:firstLineChars="200"/>
        <w:rPr>
          <w:rFonts w:hint="eastAsia" w:ascii="宋体" w:hAnsi="宋体" w:eastAsia="宋体" w:cs="宋体"/>
          <w:bCs/>
          <w:color w:val="auto"/>
          <w:spacing w:val="20"/>
          <w:sz w:val="24"/>
          <w:highlight w:val="none"/>
        </w:rPr>
      </w:pPr>
      <w:r>
        <w:rPr>
          <w:rFonts w:hint="eastAsia" w:ascii="宋体" w:hAnsi="宋体" w:eastAsia="宋体" w:cs="宋体"/>
          <w:bCs/>
          <w:color w:val="auto"/>
          <w:spacing w:val="20"/>
          <w:sz w:val="36"/>
          <w:szCs w:val="36"/>
          <w:highlight w:val="none"/>
        </w:rPr>
        <w:t>日        期：</w:t>
      </w:r>
      <w:r>
        <w:rPr>
          <w:rFonts w:hint="eastAsia" w:ascii="宋体" w:hAnsi="宋体" w:eastAsia="宋体" w:cs="宋体"/>
          <w:bCs/>
          <w:color w:val="auto"/>
          <w:spacing w:val="20"/>
          <w:sz w:val="24"/>
          <w:highlight w:val="none"/>
        </w:rPr>
        <w:t xml:space="preserve">                              </w:t>
      </w:r>
    </w:p>
    <w:p w14:paraId="2D5CA3E3">
      <w:pPr>
        <w:rPr>
          <w:rFonts w:hint="eastAsia" w:ascii="宋体" w:hAnsi="宋体" w:eastAsia="宋体" w:cs="宋体"/>
          <w:color w:val="auto"/>
          <w:sz w:val="24"/>
          <w:highlight w:val="none"/>
        </w:rPr>
      </w:pPr>
    </w:p>
    <w:p w14:paraId="37809675">
      <w:pPr>
        <w:pStyle w:val="18"/>
        <w:rPr>
          <w:rFonts w:hint="eastAsia" w:ascii="宋体" w:hAnsi="宋体" w:eastAsia="宋体" w:cs="宋体"/>
          <w:color w:val="auto"/>
          <w:sz w:val="24"/>
          <w:highlight w:val="none"/>
        </w:rPr>
      </w:pPr>
    </w:p>
    <w:p w14:paraId="69BC1BEA">
      <w:pPr>
        <w:pStyle w:val="5"/>
        <w:rPr>
          <w:rFonts w:hint="eastAsia" w:ascii="宋体" w:hAnsi="宋体" w:eastAsia="宋体" w:cs="宋体"/>
          <w:color w:val="auto"/>
          <w:highlight w:val="none"/>
        </w:rPr>
        <w:sectPr>
          <w:headerReference r:id="rId11" w:type="default"/>
          <w:footerReference r:id="rId12" w:type="default"/>
          <w:pgSz w:w="11906" w:h="16838"/>
          <w:pgMar w:top="1304" w:right="1304" w:bottom="1304" w:left="1304" w:header="851" w:footer="850" w:gutter="0"/>
          <w:cols w:space="720" w:num="1"/>
          <w:titlePg/>
          <w:docGrid w:linePitch="312" w:charSpace="0"/>
        </w:sectPr>
      </w:pPr>
    </w:p>
    <w:p w14:paraId="7B93E58A">
      <w:pPr>
        <w:pStyle w:val="4"/>
        <w:spacing w:before="240" w:after="240"/>
        <w:ind w:firstLine="0" w:firstLineChars="0"/>
        <w:jc w:val="center"/>
        <w:rPr>
          <w:rFonts w:hint="eastAsia" w:ascii="宋体" w:hAnsi="宋体" w:eastAsia="宋体" w:cs="宋体"/>
          <w:color w:val="auto"/>
          <w:highlight w:val="none"/>
        </w:rPr>
      </w:pPr>
      <w:bookmarkStart w:id="259" w:name="_Toc3883"/>
      <w:r>
        <w:rPr>
          <w:rFonts w:hint="eastAsia" w:ascii="宋体" w:hAnsi="宋体" w:eastAsia="宋体" w:cs="宋体"/>
          <w:color w:val="auto"/>
          <w:highlight w:val="none"/>
        </w:rPr>
        <w:t>1、开标一览表</w:t>
      </w:r>
      <w:bookmarkEnd w:id="259"/>
    </w:p>
    <w:p w14:paraId="403C8EFA">
      <w:pPr>
        <w:spacing w:line="440" w:lineRule="exact"/>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项目名称：                             </w:t>
      </w:r>
    </w:p>
    <w:p w14:paraId="2F2BC1CC">
      <w:pPr>
        <w:spacing w:line="440" w:lineRule="exact"/>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项目编号：                              报价金额单位：人民币元</w:t>
      </w:r>
    </w:p>
    <w:tbl>
      <w:tblPr>
        <w:tblStyle w:val="37"/>
        <w:tblW w:w="0" w:type="auto"/>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2823"/>
        <w:gridCol w:w="6172"/>
      </w:tblGrid>
      <w:tr w14:paraId="493B2DED">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851" w:hRule="atLeast"/>
          <w:jc w:val="center"/>
        </w:trPr>
        <w:tc>
          <w:tcPr>
            <w:tcW w:w="2823" w:type="dxa"/>
            <w:tcBorders>
              <w:bottom w:val="single" w:color="000000" w:sz="6" w:space="0"/>
              <w:right w:val="single" w:color="000000" w:sz="6" w:space="0"/>
            </w:tcBorders>
            <w:noWrap w:val="0"/>
            <w:vAlign w:val="center"/>
          </w:tcPr>
          <w:p w14:paraId="3887364F">
            <w:pPr>
              <w:tabs>
                <w:tab w:val="left" w:pos="420"/>
                <w:tab w:val="center" w:pos="4153"/>
                <w:tab w:val="right" w:pos="8306"/>
              </w:tabs>
              <w:adjustRightInd w:val="0"/>
              <w:jc w:val="center"/>
              <w:rPr>
                <w:rFonts w:hint="eastAsia" w:ascii="宋体" w:hAnsi="宋体" w:eastAsia="宋体" w:cs="宋体"/>
                <w:b/>
                <w:caps/>
                <w:color w:val="auto"/>
                <w:spacing w:val="20"/>
                <w:kern w:val="0"/>
                <w:sz w:val="24"/>
                <w:szCs w:val="20"/>
                <w:highlight w:val="none"/>
              </w:rPr>
            </w:pPr>
            <w:r>
              <w:rPr>
                <w:rFonts w:hint="eastAsia" w:ascii="宋体" w:hAnsi="宋体" w:eastAsia="宋体" w:cs="宋体"/>
                <w:b/>
                <w:caps/>
                <w:color w:val="auto"/>
                <w:spacing w:val="20"/>
                <w:kern w:val="0"/>
                <w:sz w:val="24"/>
                <w:szCs w:val="20"/>
                <w:highlight w:val="none"/>
              </w:rPr>
              <w:t>名称</w:t>
            </w:r>
          </w:p>
        </w:tc>
        <w:tc>
          <w:tcPr>
            <w:tcW w:w="6172" w:type="dxa"/>
            <w:tcBorders>
              <w:left w:val="single" w:color="000000" w:sz="6" w:space="0"/>
              <w:bottom w:val="single" w:color="000000" w:sz="6" w:space="0"/>
            </w:tcBorders>
            <w:noWrap w:val="0"/>
            <w:vAlign w:val="center"/>
          </w:tcPr>
          <w:p w14:paraId="0ECA9B68">
            <w:pPr>
              <w:jc w:val="center"/>
              <w:rPr>
                <w:rFonts w:hint="eastAsia" w:ascii="宋体" w:hAnsi="宋体" w:eastAsia="宋体" w:cs="宋体"/>
                <w:b/>
                <w:caps/>
                <w:color w:val="auto"/>
                <w:spacing w:val="20"/>
                <w:sz w:val="24"/>
                <w:highlight w:val="none"/>
              </w:rPr>
            </w:pPr>
            <w:r>
              <w:rPr>
                <w:rFonts w:hint="eastAsia" w:ascii="宋体" w:hAnsi="宋体" w:eastAsia="宋体" w:cs="宋体"/>
                <w:b/>
                <w:caps/>
                <w:color w:val="auto"/>
                <w:spacing w:val="20"/>
                <w:sz w:val="24"/>
                <w:highlight w:val="none"/>
              </w:rPr>
              <w:t>金额</w:t>
            </w:r>
          </w:p>
        </w:tc>
      </w:tr>
      <w:tr w14:paraId="37A36680">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832" w:hRule="atLeast"/>
          <w:jc w:val="center"/>
        </w:trPr>
        <w:tc>
          <w:tcPr>
            <w:tcW w:w="2823" w:type="dxa"/>
            <w:tcBorders>
              <w:top w:val="single" w:color="000000" w:sz="6" w:space="0"/>
              <w:right w:val="single" w:color="000000" w:sz="6" w:space="0"/>
            </w:tcBorders>
            <w:noWrap w:val="0"/>
            <w:vAlign w:val="center"/>
          </w:tcPr>
          <w:p w14:paraId="463E4F21">
            <w:pPr>
              <w:jc w:val="center"/>
              <w:rPr>
                <w:rFonts w:hint="eastAsia" w:ascii="宋体" w:hAnsi="宋体" w:eastAsia="宋体" w:cs="宋体"/>
                <w:color w:val="auto"/>
                <w:spacing w:val="20"/>
                <w:sz w:val="24"/>
                <w:highlight w:val="none"/>
              </w:rPr>
            </w:pPr>
            <w:r>
              <w:rPr>
                <w:rFonts w:hint="eastAsia" w:ascii="宋体" w:hAnsi="宋体" w:eastAsia="宋体" w:cs="宋体"/>
                <w:color w:val="auto"/>
                <w:spacing w:val="20"/>
                <w:sz w:val="24"/>
                <w:highlight w:val="none"/>
              </w:rPr>
              <w:t>项目总报价</w:t>
            </w:r>
          </w:p>
        </w:tc>
        <w:tc>
          <w:tcPr>
            <w:tcW w:w="6172" w:type="dxa"/>
            <w:tcBorders>
              <w:top w:val="single" w:color="000000" w:sz="6" w:space="0"/>
              <w:left w:val="single" w:color="000000" w:sz="6" w:space="0"/>
            </w:tcBorders>
            <w:noWrap w:val="0"/>
            <w:vAlign w:val="center"/>
          </w:tcPr>
          <w:p w14:paraId="6B2F3773">
            <w:pPr>
              <w:jc w:val="center"/>
              <w:rPr>
                <w:rFonts w:hint="eastAsia" w:ascii="宋体" w:hAnsi="宋体" w:eastAsia="宋体" w:cs="宋体"/>
                <w:color w:val="auto"/>
                <w:spacing w:val="20"/>
                <w:sz w:val="24"/>
                <w:highlight w:val="none"/>
              </w:rPr>
            </w:pPr>
            <w:r>
              <w:rPr>
                <w:rFonts w:hint="eastAsia" w:ascii="宋体" w:hAnsi="宋体" w:eastAsia="宋体" w:cs="宋体"/>
                <w:color w:val="auto"/>
                <w:spacing w:val="20"/>
                <w:sz w:val="24"/>
                <w:highlight w:val="none"/>
              </w:rPr>
              <w:t>大写：           （￥：          ）</w:t>
            </w:r>
          </w:p>
        </w:tc>
      </w:tr>
    </w:tbl>
    <w:p w14:paraId="16948099">
      <w:pPr>
        <w:spacing w:line="360" w:lineRule="auto"/>
        <w:rPr>
          <w:rFonts w:hint="eastAsia" w:ascii="宋体" w:hAnsi="宋体" w:eastAsia="宋体" w:cs="宋体"/>
          <w:iCs/>
          <w:color w:val="auto"/>
          <w:spacing w:val="20"/>
          <w:sz w:val="24"/>
          <w:highlight w:val="none"/>
        </w:rPr>
      </w:pPr>
      <w:r>
        <w:rPr>
          <w:rFonts w:hint="eastAsia" w:ascii="宋体" w:hAnsi="宋体" w:eastAsia="宋体" w:cs="宋体"/>
          <w:color w:val="auto"/>
          <w:sz w:val="24"/>
          <w:szCs w:val="21"/>
          <w:highlight w:val="none"/>
        </w:rPr>
        <w:t xml:space="preserve"> </w:t>
      </w:r>
      <w:r>
        <w:rPr>
          <w:rFonts w:hint="eastAsia" w:ascii="宋体" w:hAnsi="宋体" w:eastAsia="宋体" w:cs="宋体"/>
          <w:b/>
          <w:bCs/>
          <w:color w:val="auto"/>
          <w:sz w:val="24"/>
          <w:highlight w:val="none"/>
        </w:rPr>
        <w:t>▲</w:t>
      </w:r>
      <w:r>
        <w:rPr>
          <w:rFonts w:hint="eastAsia" w:ascii="宋体" w:hAnsi="宋体" w:eastAsia="宋体" w:cs="宋体"/>
          <w:iCs/>
          <w:color w:val="auto"/>
          <w:spacing w:val="20"/>
          <w:sz w:val="24"/>
          <w:highlight w:val="none"/>
        </w:rPr>
        <w:t>注：</w:t>
      </w:r>
    </w:p>
    <w:p w14:paraId="22337A0A">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1.响应文件只允许有一个报价，有选择的或者有条件的报价将不予接受。</w:t>
      </w:r>
    </w:p>
    <w:p w14:paraId="1FCB02B5">
      <w:pPr>
        <w:spacing w:line="360" w:lineRule="auto"/>
        <w:ind w:firstLine="480" w:firstLineChars="200"/>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2.相关报价明细表填写时，应详细注明该表列举的费用及分项清单。</w:t>
      </w:r>
    </w:p>
    <w:p w14:paraId="2406B6D6">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3.报价超过采购最高限价的，供应商不得推荐为中标候选人。</w:t>
      </w:r>
    </w:p>
    <w:p w14:paraId="4D3614F5">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4.供应商报价只有总报价而无分项报价的，供应商不得推荐为中标候选人。供应商报价只有分项报价而无总报价的，其不得推荐为中标候选人。</w:t>
      </w:r>
    </w:p>
    <w:p w14:paraId="5B2B99F2">
      <w:pPr>
        <w:spacing w:line="360" w:lineRule="auto"/>
        <w:ind w:firstLine="560" w:firstLineChars="200"/>
        <w:rPr>
          <w:rFonts w:hint="eastAsia" w:ascii="宋体" w:hAnsi="宋体" w:eastAsia="宋体" w:cs="宋体"/>
          <w:bCs/>
          <w:color w:val="auto"/>
          <w:sz w:val="24"/>
          <w:highlight w:val="none"/>
        </w:rPr>
      </w:pPr>
      <w:r>
        <w:rPr>
          <w:rFonts w:hint="eastAsia" w:ascii="宋体" w:hAnsi="宋体" w:eastAsia="宋体" w:cs="宋体"/>
          <w:iCs/>
          <w:color w:val="auto"/>
          <w:spacing w:val="20"/>
          <w:sz w:val="24"/>
          <w:highlight w:val="none"/>
        </w:rPr>
        <w:t>5.报价一经涂改，应在涂改处加盖单位公章，否则不得推荐为中标候选人。</w:t>
      </w:r>
    </w:p>
    <w:p w14:paraId="78591CFA">
      <w:pPr>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6.本次报价采用综合报价，</w:t>
      </w:r>
      <w:r>
        <w:rPr>
          <w:rFonts w:hint="eastAsia" w:ascii="宋体" w:hAnsi="宋体" w:eastAsia="宋体" w:cs="宋体"/>
          <w:bCs/>
          <w:color w:val="auto"/>
          <w:sz w:val="24"/>
          <w:highlight w:val="none"/>
          <w:lang w:eastAsia="zh-CN"/>
        </w:rPr>
        <w:t>应包括本次项目实施所需的作业设备、服务、调查研究、分析认证、编制报告、就餐住宿费、交通费、文本制作费、专家咨询费、办公耗材及设备折旧费、相关验收费用、管理费、利润、风险费、保险、税金、培训、指导、专利费（著作权费）、代理费、政策性文件规定费用及合同包含的所有风险、责任等所有费用，供应商应列入而未列入其中的费用，均视为已包含在内，风险由供应商承担。</w:t>
      </w:r>
    </w:p>
    <w:p w14:paraId="2818245A">
      <w:pPr>
        <w:autoSpaceDE w:val="0"/>
        <w:autoSpaceDN w:val="0"/>
        <w:adjustRightInd w:val="0"/>
        <w:spacing w:line="360" w:lineRule="auto"/>
        <w:ind w:firstLine="240" w:firstLineChars="100"/>
        <w:rPr>
          <w:rFonts w:hint="eastAsia" w:ascii="宋体" w:hAnsi="宋体" w:eastAsia="宋体" w:cs="宋体"/>
          <w:iCs/>
          <w:color w:val="auto"/>
          <w:spacing w:val="20"/>
          <w:sz w:val="24"/>
          <w:highlight w:val="none"/>
        </w:rPr>
      </w:pPr>
      <w:r>
        <w:rPr>
          <w:rFonts w:hint="eastAsia" w:ascii="宋体" w:hAnsi="宋体" w:eastAsia="宋体" w:cs="宋体"/>
          <w:bCs/>
          <w:color w:val="auto"/>
          <w:sz w:val="24"/>
          <w:highlight w:val="none"/>
        </w:rPr>
        <w:t>7.</w:t>
      </w:r>
      <w:r>
        <w:rPr>
          <w:rFonts w:hint="eastAsia" w:ascii="宋体" w:hAnsi="宋体" w:eastAsia="宋体" w:cs="宋体"/>
          <w:color w:val="auto"/>
          <w:sz w:val="24"/>
          <w:highlight w:val="none"/>
        </w:rPr>
        <w:t>供应商未在响应文件中注明上述相关明细或证明的，造成后果由供应商自行承担。</w:t>
      </w:r>
    </w:p>
    <w:p w14:paraId="4F5CABE3">
      <w:pPr>
        <w:spacing w:line="360" w:lineRule="auto"/>
        <w:ind w:firstLine="240" w:firstLineChars="100"/>
        <w:rPr>
          <w:rFonts w:hint="eastAsia" w:ascii="宋体" w:hAnsi="宋体" w:eastAsia="宋体" w:cs="宋体"/>
          <w:bCs/>
          <w:color w:val="auto"/>
          <w:sz w:val="24"/>
          <w:highlight w:val="none"/>
        </w:rPr>
      </w:pPr>
    </w:p>
    <w:p w14:paraId="0094D962">
      <w:pPr>
        <w:spacing w:line="360" w:lineRule="auto"/>
        <w:ind w:firstLine="2100" w:firstLineChars="750"/>
        <w:rPr>
          <w:rFonts w:hint="eastAsia" w:ascii="宋体" w:hAnsi="宋体" w:eastAsia="宋体" w:cs="宋体"/>
          <w:color w:val="auto"/>
          <w:spacing w:val="20"/>
          <w:sz w:val="24"/>
          <w:szCs w:val="22"/>
          <w:highlight w:val="none"/>
          <w:u w:val="single"/>
        </w:rPr>
      </w:pPr>
      <w:r>
        <w:rPr>
          <w:rFonts w:hint="eastAsia" w:ascii="宋体" w:hAnsi="宋体" w:eastAsia="宋体" w:cs="宋体"/>
          <w:color w:val="auto"/>
          <w:spacing w:val="20"/>
          <w:sz w:val="24"/>
          <w:szCs w:val="22"/>
          <w:highlight w:val="none"/>
        </w:rPr>
        <w:t>负责人（或被委托人）签字或盖章：</w:t>
      </w:r>
      <w:r>
        <w:rPr>
          <w:rFonts w:hint="eastAsia" w:ascii="宋体" w:hAnsi="宋体" w:eastAsia="宋体" w:cs="宋体"/>
          <w:color w:val="auto"/>
          <w:spacing w:val="20"/>
          <w:sz w:val="24"/>
          <w:szCs w:val="22"/>
          <w:highlight w:val="none"/>
          <w:u w:val="single"/>
        </w:rPr>
        <w:t xml:space="preserve">            </w:t>
      </w:r>
    </w:p>
    <w:p w14:paraId="4908B155">
      <w:pPr>
        <w:spacing w:line="360" w:lineRule="auto"/>
        <w:ind w:firstLine="560" w:firstLineChars="200"/>
        <w:rPr>
          <w:rFonts w:hint="eastAsia" w:ascii="宋体" w:hAnsi="宋体" w:eastAsia="宋体" w:cs="宋体"/>
          <w:color w:val="auto"/>
          <w:spacing w:val="20"/>
          <w:sz w:val="24"/>
          <w:szCs w:val="22"/>
          <w:highlight w:val="none"/>
          <w:u w:val="single"/>
        </w:rPr>
      </w:pPr>
      <w:r>
        <w:rPr>
          <w:rFonts w:hint="eastAsia" w:ascii="宋体" w:hAnsi="宋体" w:eastAsia="宋体" w:cs="宋体"/>
          <w:color w:val="auto"/>
          <w:spacing w:val="20"/>
          <w:sz w:val="24"/>
          <w:szCs w:val="22"/>
          <w:highlight w:val="none"/>
        </w:rPr>
        <w:t xml:space="preserve">                           供应商盖章：</w:t>
      </w:r>
      <w:r>
        <w:rPr>
          <w:rFonts w:hint="eastAsia" w:ascii="宋体" w:hAnsi="宋体" w:eastAsia="宋体" w:cs="宋体"/>
          <w:color w:val="auto"/>
          <w:spacing w:val="20"/>
          <w:sz w:val="24"/>
          <w:szCs w:val="22"/>
          <w:highlight w:val="none"/>
          <w:u w:val="single"/>
        </w:rPr>
        <w:t xml:space="preserve">            </w:t>
      </w:r>
    </w:p>
    <w:p w14:paraId="399452F6">
      <w:pPr>
        <w:pStyle w:val="56"/>
        <w:spacing w:line="360" w:lineRule="auto"/>
        <w:ind w:firstLine="4760" w:firstLineChars="1700"/>
        <w:rPr>
          <w:rFonts w:hint="eastAsia" w:ascii="宋体" w:hAnsi="宋体" w:eastAsia="宋体" w:cs="宋体"/>
          <w:b/>
          <w:color w:val="auto"/>
          <w:sz w:val="24"/>
          <w:highlight w:val="none"/>
        </w:rPr>
      </w:pPr>
      <w:r>
        <w:rPr>
          <w:rFonts w:hint="eastAsia" w:ascii="宋体" w:hAnsi="宋体" w:eastAsia="宋体" w:cs="宋体"/>
          <w:color w:val="auto"/>
          <w:spacing w:val="20"/>
          <w:sz w:val="24"/>
          <w:szCs w:val="22"/>
          <w:highlight w:val="none"/>
        </w:rPr>
        <w:t>日     期：</w:t>
      </w:r>
      <w:r>
        <w:rPr>
          <w:rFonts w:hint="eastAsia" w:ascii="宋体" w:hAnsi="宋体" w:eastAsia="宋体" w:cs="宋体"/>
          <w:color w:val="auto"/>
          <w:spacing w:val="20"/>
          <w:sz w:val="24"/>
          <w:szCs w:val="22"/>
          <w:highlight w:val="none"/>
          <w:u w:val="single"/>
        </w:rPr>
        <w:t xml:space="preserve">           </w:t>
      </w:r>
    </w:p>
    <w:p w14:paraId="29C2FBBE">
      <w:pPr>
        <w:ind w:firstLine="3360" w:firstLineChars="1600"/>
        <w:rPr>
          <w:rFonts w:hint="eastAsia" w:ascii="宋体" w:hAnsi="宋体" w:eastAsia="宋体" w:cs="宋体"/>
          <w:color w:val="auto"/>
          <w:highlight w:val="none"/>
        </w:rPr>
        <w:sectPr>
          <w:pgSz w:w="11906" w:h="16838"/>
          <w:pgMar w:top="1304" w:right="1304" w:bottom="1304" w:left="1304" w:header="851" w:footer="850" w:gutter="0"/>
          <w:cols w:space="720" w:num="1"/>
          <w:titlePg/>
          <w:docGrid w:linePitch="312" w:charSpace="0"/>
        </w:sectPr>
      </w:pPr>
    </w:p>
    <w:p w14:paraId="606CFF4B">
      <w:pPr>
        <w:pStyle w:val="4"/>
        <w:numPr>
          <w:ilvl w:val="0"/>
          <w:numId w:val="6"/>
        </w:numPr>
        <w:spacing w:before="240" w:after="240"/>
        <w:ind w:firstLine="0" w:firstLineChars="0"/>
        <w:jc w:val="center"/>
        <w:rPr>
          <w:rFonts w:hint="eastAsia" w:ascii="宋体" w:hAnsi="宋体" w:eastAsia="宋体" w:cs="宋体"/>
          <w:color w:val="auto"/>
          <w:highlight w:val="none"/>
        </w:rPr>
      </w:pPr>
      <w:bookmarkStart w:id="260" w:name="_Toc22567"/>
      <w:r>
        <w:rPr>
          <w:rFonts w:hint="eastAsia" w:ascii="宋体" w:hAnsi="宋体" w:eastAsia="宋体" w:cs="宋体"/>
          <w:color w:val="auto"/>
          <w:highlight w:val="none"/>
        </w:rPr>
        <w:t>分项报价表</w:t>
      </w:r>
      <w:bookmarkEnd w:id="260"/>
    </w:p>
    <w:p w14:paraId="16E3E782">
      <w:pPr>
        <w:pStyle w:val="109"/>
        <w:spacing w:line="360" w:lineRule="auto"/>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 xml:space="preserve">投标分项报价表内容要求： </w:t>
      </w:r>
    </w:p>
    <w:p w14:paraId="3E10DA22">
      <w:pPr>
        <w:pStyle w:val="5"/>
        <w:spacing w:line="360" w:lineRule="auto"/>
        <w:ind w:firstLine="0"/>
        <w:rPr>
          <w:rFonts w:hint="eastAsia" w:ascii="宋体" w:hAnsi="宋体" w:eastAsia="宋体" w:cs="宋体"/>
          <w:color w:val="auto"/>
          <w:highlight w:val="none"/>
        </w:rPr>
      </w:pPr>
      <w:r>
        <w:rPr>
          <w:rFonts w:hint="eastAsia" w:ascii="宋体" w:hAnsi="宋体" w:eastAsia="宋体" w:cs="宋体"/>
          <w:color w:val="auto"/>
          <w:sz w:val="24"/>
          <w:szCs w:val="24"/>
          <w:highlight w:val="none"/>
        </w:rPr>
        <w:t>供应商需按“开标一览表”的总报价，对产生总报价的</w:t>
      </w:r>
      <w:r>
        <w:rPr>
          <w:rFonts w:hint="eastAsia" w:ascii="宋体" w:hAnsi="宋体" w:eastAsia="宋体" w:cs="宋体"/>
          <w:b/>
          <w:bCs/>
          <w:color w:val="auto"/>
          <w:sz w:val="24"/>
          <w:szCs w:val="24"/>
          <w:highlight w:val="none"/>
        </w:rPr>
        <w:t>分项报价进行详细列表说明。</w:t>
      </w:r>
      <w:r>
        <w:rPr>
          <w:rFonts w:hint="eastAsia" w:ascii="宋体" w:hAnsi="宋体" w:eastAsia="宋体" w:cs="宋体"/>
          <w:color w:val="auto"/>
          <w:sz w:val="24"/>
          <w:szCs w:val="24"/>
          <w:highlight w:val="none"/>
        </w:rPr>
        <w:t>（表格请按第二章和第五章相关内容和要求自行设计）</w:t>
      </w:r>
    </w:p>
    <w:p w14:paraId="5524DC56">
      <w:pPr>
        <w:spacing w:line="360" w:lineRule="auto"/>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报价金额单位：人民币元</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3840"/>
        <w:gridCol w:w="1117"/>
        <w:gridCol w:w="1637"/>
        <w:gridCol w:w="1637"/>
      </w:tblGrid>
      <w:tr w14:paraId="43862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0"/>
            <w:vAlign w:val="center"/>
          </w:tcPr>
          <w:p w14:paraId="00973401">
            <w:pPr>
              <w:spacing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序号</w:t>
            </w:r>
          </w:p>
        </w:tc>
        <w:tc>
          <w:tcPr>
            <w:tcW w:w="3840" w:type="dxa"/>
            <w:noWrap w:val="0"/>
            <w:vAlign w:val="center"/>
          </w:tcPr>
          <w:p w14:paraId="13ED51AF">
            <w:pPr>
              <w:spacing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项目内容</w:t>
            </w:r>
          </w:p>
        </w:tc>
        <w:tc>
          <w:tcPr>
            <w:tcW w:w="1117" w:type="dxa"/>
            <w:noWrap w:val="0"/>
            <w:vAlign w:val="center"/>
          </w:tcPr>
          <w:p w14:paraId="3757C4F3">
            <w:pPr>
              <w:spacing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数量</w:t>
            </w:r>
          </w:p>
        </w:tc>
        <w:tc>
          <w:tcPr>
            <w:tcW w:w="1637" w:type="dxa"/>
            <w:noWrap w:val="0"/>
            <w:vAlign w:val="center"/>
          </w:tcPr>
          <w:p w14:paraId="29BD6847">
            <w:pPr>
              <w:spacing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单价（元）</w:t>
            </w:r>
          </w:p>
        </w:tc>
        <w:tc>
          <w:tcPr>
            <w:tcW w:w="1637" w:type="dxa"/>
            <w:noWrap w:val="0"/>
            <w:vAlign w:val="center"/>
          </w:tcPr>
          <w:p w14:paraId="03D6F12A">
            <w:pPr>
              <w:spacing w:line="24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合价（元）</w:t>
            </w:r>
          </w:p>
        </w:tc>
      </w:tr>
      <w:tr w14:paraId="3967A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0"/>
            <w:vAlign w:val="center"/>
          </w:tcPr>
          <w:p w14:paraId="13E8831C">
            <w:pPr>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1</w:t>
            </w:r>
          </w:p>
        </w:tc>
        <w:tc>
          <w:tcPr>
            <w:tcW w:w="3840" w:type="dxa"/>
            <w:noWrap w:val="0"/>
            <w:vAlign w:val="center"/>
          </w:tcPr>
          <w:p w14:paraId="07966A42">
            <w:pPr>
              <w:spacing w:line="240" w:lineRule="auto"/>
              <w:jc w:val="center"/>
              <w:rPr>
                <w:rFonts w:hint="eastAsia" w:ascii="宋体" w:hAnsi="宋体" w:eastAsia="宋体" w:cs="宋体"/>
                <w:color w:val="000000"/>
                <w:sz w:val="24"/>
                <w:szCs w:val="24"/>
              </w:rPr>
            </w:pPr>
          </w:p>
        </w:tc>
        <w:tc>
          <w:tcPr>
            <w:tcW w:w="1117" w:type="dxa"/>
            <w:noWrap w:val="0"/>
            <w:vAlign w:val="center"/>
          </w:tcPr>
          <w:p w14:paraId="6A062B27">
            <w:pPr>
              <w:spacing w:line="240" w:lineRule="auto"/>
              <w:jc w:val="center"/>
              <w:rPr>
                <w:rFonts w:hint="eastAsia" w:ascii="宋体" w:hAnsi="宋体" w:eastAsia="宋体" w:cs="宋体"/>
                <w:color w:val="000000"/>
                <w:sz w:val="24"/>
                <w:szCs w:val="24"/>
              </w:rPr>
            </w:pPr>
          </w:p>
        </w:tc>
        <w:tc>
          <w:tcPr>
            <w:tcW w:w="1637" w:type="dxa"/>
            <w:noWrap w:val="0"/>
            <w:vAlign w:val="center"/>
          </w:tcPr>
          <w:p w14:paraId="35982FB3">
            <w:pPr>
              <w:spacing w:line="240" w:lineRule="auto"/>
              <w:jc w:val="center"/>
              <w:rPr>
                <w:rFonts w:hint="eastAsia" w:ascii="宋体" w:hAnsi="宋体" w:eastAsia="宋体" w:cs="宋体"/>
                <w:color w:val="000000"/>
                <w:sz w:val="24"/>
                <w:szCs w:val="24"/>
              </w:rPr>
            </w:pPr>
          </w:p>
        </w:tc>
        <w:tc>
          <w:tcPr>
            <w:tcW w:w="1637" w:type="dxa"/>
            <w:noWrap w:val="0"/>
            <w:vAlign w:val="center"/>
          </w:tcPr>
          <w:p w14:paraId="2E90000D">
            <w:pPr>
              <w:spacing w:line="240" w:lineRule="auto"/>
              <w:jc w:val="center"/>
              <w:rPr>
                <w:rFonts w:hint="eastAsia" w:ascii="宋体" w:hAnsi="宋体" w:eastAsia="宋体" w:cs="宋体"/>
                <w:color w:val="000000"/>
                <w:sz w:val="24"/>
                <w:szCs w:val="24"/>
              </w:rPr>
            </w:pPr>
          </w:p>
        </w:tc>
      </w:tr>
      <w:tr w14:paraId="1BF64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0"/>
            <w:vAlign w:val="center"/>
          </w:tcPr>
          <w:p w14:paraId="7700F945">
            <w:pPr>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2</w:t>
            </w:r>
          </w:p>
        </w:tc>
        <w:tc>
          <w:tcPr>
            <w:tcW w:w="3840" w:type="dxa"/>
            <w:noWrap w:val="0"/>
            <w:vAlign w:val="center"/>
          </w:tcPr>
          <w:p w14:paraId="7C317859">
            <w:pPr>
              <w:spacing w:line="240" w:lineRule="auto"/>
              <w:jc w:val="center"/>
              <w:rPr>
                <w:rFonts w:hint="eastAsia" w:ascii="宋体" w:hAnsi="宋体" w:eastAsia="宋体" w:cs="宋体"/>
                <w:color w:val="000000"/>
                <w:sz w:val="24"/>
                <w:szCs w:val="24"/>
              </w:rPr>
            </w:pPr>
          </w:p>
        </w:tc>
        <w:tc>
          <w:tcPr>
            <w:tcW w:w="1117" w:type="dxa"/>
            <w:noWrap w:val="0"/>
            <w:vAlign w:val="center"/>
          </w:tcPr>
          <w:p w14:paraId="42533CA8">
            <w:pPr>
              <w:spacing w:line="240" w:lineRule="auto"/>
              <w:jc w:val="center"/>
              <w:rPr>
                <w:rFonts w:hint="eastAsia" w:ascii="宋体" w:hAnsi="宋体" w:eastAsia="宋体" w:cs="宋体"/>
                <w:color w:val="000000"/>
                <w:sz w:val="24"/>
                <w:szCs w:val="24"/>
              </w:rPr>
            </w:pPr>
          </w:p>
        </w:tc>
        <w:tc>
          <w:tcPr>
            <w:tcW w:w="1637" w:type="dxa"/>
            <w:noWrap w:val="0"/>
            <w:vAlign w:val="center"/>
          </w:tcPr>
          <w:p w14:paraId="50450905">
            <w:pPr>
              <w:spacing w:line="240" w:lineRule="auto"/>
              <w:jc w:val="center"/>
              <w:rPr>
                <w:rFonts w:hint="eastAsia" w:ascii="宋体" w:hAnsi="宋体" w:eastAsia="宋体" w:cs="宋体"/>
                <w:color w:val="000000"/>
                <w:sz w:val="24"/>
                <w:szCs w:val="24"/>
              </w:rPr>
            </w:pPr>
          </w:p>
        </w:tc>
        <w:tc>
          <w:tcPr>
            <w:tcW w:w="1637" w:type="dxa"/>
            <w:noWrap w:val="0"/>
            <w:vAlign w:val="center"/>
          </w:tcPr>
          <w:p w14:paraId="52EB4CE7">
            <w:pPr>
              <w:spacing w:line="240" w:lineRule="auto"/>
              <w:jc w:val="center"/>
              <w:rPr>
                <w:rFonts w:hint="eastAsia" w:ascii="宋体" w:hAnsi="宋体" w:eastAsia="宋体" w:cs="宋体"/>
                <w:color w:val="000000"/>
                <w:sz w:val="24"/>
                <w:szCs w:val="24"/>
              </w:rPr>
            </w:pPr>
          </w:p>
        </w:tc>
      </w:tr>
      <w:tr w14:paraId="03DA7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0"/>
            <w:vAlign w:val="center"/>
          </w:tcPr>
          <w:p w14:paraId="7FCACDA9">
            <w:pPr>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3</w:t>
            </w:r>
          </w:p>
        </w:tc>
        <w:tc>
          <w:tcPr>
            <w:tcW w:w="3840" w:type="dxa"/>
            <w:noWrap w:val="0"/>
            <w:vAlign w:val="center"/>
          </w:tcPr>
          <w:p w14:paraId="4EEBD484">
            <w:pPr>
              <w:spacing w:line="240" w:lineRule="auto"/>
              <w:jc w:val="center"/>
              <w:rPr>
                <w:rFonts w:hint="eastAsia" w:ascii="宋体" w:hAnsi="宋体" w:eastAsia="宋体" w:cs="宋体"/>
                <w:color w:val="000000"/>
                <w:sz w:val="24"/>
                <w:szCs w:val="24"/>
              </w:rPr>
            </w:pPr>
          </w:p>
        </w:tc>
        <w:tc>
          <w:tcPr>
            <w:tcW w:w="1117" w:type="dxa"/>
            <w:noWrap w:val="0"/>
            <w:vAlign w:val="center"/>
          </w:tcPr>
          <w:p w14:paraId="16685D6B">
            <w:pPr>
              <w:spacing w:line="240" w:lineRule="auto"/>
              <w:jc w:val="center"/>
              <w:rPr>
                <w:rFonts w:hint="eastAsia" w:ascii="宋体" w:hAnsi="宋体" w:eastAsia="宋体" w:cs="宋体"/>
                <w:color w:val="000000"/>
                <w:sz w:val="24"/>
                <w:szCs w:val="24"/>
              </w:rPr>
            </w:pPr>
          </w:p>
        </w:tc>
        <w:tc>
          <w:tcPr>
            <w:tcW w:w="1637" w:type="dxa"/>
            <w:noWrap w:val="0"/>
            <w:vAlign w:val="center"/>
          </w:tcPr>
          <w:p w14:paraId="133B553C">
            <w:pPr>
              <w:spacing w:line="240" w:lineRule="auto"/>
              <w:jc w:val="center"/>
              <w:rPr>
                <w:rFonts w:hint="eastAsia" w:ascii="宋体" w:hAnsi="宋体" w:eastAsia="宋体" w:cs="宋体"/>
                <w:color w:val="000000"/>
                <w:sz w:val="24"/>
                <w:szCs w:val="24"/>
              </w:rPr>
            </w:pPr>
          </w:p>
        </w:tc>
        <w:tc>
          <w:tcPr>
            <w:tcW w:w="1637" w:type="dxa"/>
            <w:noWrap w:val="0"/>
            <w:vAlign w:val="center"/>
          </w:tcPr>
          <w:p w14:paraId="3AB6EEF1">
            <w:pPr>
              <w:spacing w:line="240" w:lineRule="auto"/>
              <w:jc w:val="center"/>
              <w:rPr>
                <w:rFonts w:hint="eastAsia" w:ascii="宋体" w:hAnsi="宋体" w:eastAsia="宋体" w:cs="宋体"/>
                <w:color w:val="000000"/>
                <w:sz w:val="24"/>
                <w:szCs w:val="24"/>
              </w:rPr>
            </w:pPr>
          </w:p>
        </w:tc>
      </w:tr>
      <w:tr w14:paraId="3E710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72" w:type="dxa"/>
            <w:noWrap w:val="0"/>
            <w:vAlign w:val="center"/>
          </w:tcPr>
          <w:p w14:paraId="46BAF484">
            <w:pPr>
              <w:spacing w:line="240" w:lineRule="auto"/>
              <w:jc w:val="center"/>
              <w:rPr>
                <w:rFonts w:hint="eastAsia" w:ascii="宋体" w:hAnsi="宋体" w:eastAsia="宋体" w:cs="宋体"/>
                <w:color w:val="000000"/>
                <w:sz w:val="24"/>
                <w:szCs w:val="24"/>
              </w:rPr>
            </w:pPr>
            <w:r>
              <w:rPr>
                <w:rFonts w:hint="eastAsia" w:ascii="宋体" w:hAnsi="宋体" w:eastAsia="宋体" w:cs="宋体"/>
                <w:color w:val="000000"/>
                <w:sz w:val="24"/>
                <w:szCs w:val="24"/>
              </w:rPr>
              <w:t>4</w:t>
            </w:r>
          </w:p>
        </w:tc>
        <w:tc>
          <w:tcPr>
            <w:tcW w:w="3840" w:type="dxa"/>
            <w:noWrap w:val="0"/>
            <w:vAlign w:val="center"/>
          </w:tcPr>
          <w:p w14:paraId="0FC9C5C1">
            <w:pPr>
              <w:spacing w:line="240" w:lineRule="auto"/>
              <w:jc w:val="center"/>
              <w:rPr>
                <w:rFonts w:hint="eastAsia" w:ascii="宋体" w:hAnsi="宋体" w:eastAsia="宋体" w:cs="宋体"/>
                <w:color w:val="000000"/>
                <w:sz w:val="24"/>
                <w:szCs w:val="24"/>
              </w:rPr>
            </w:pPr>
          </w:p>
        </w:tc>
        <w:tc>
          <w:tcPr>
            <w:tcW w:w="1117" w:type="dxa"/>
            <w:noWrap w:val="0"/>
            <w:vAlign w:val="center"/>
          </w:tcPr>
          <w:p w14:paraId="21EA7813">
            <w:pPr>
              <w:spacing w:line="240" w:lineRule="auto"/>
              <w:jc w:val="center"/>
              <w:rPr>
                <w:rFonts w:hint="eastAsia" w:ascii="宋体" w:hAnsi="宋体" w:eastAsia="宋体" w:cs="宋体"/>
                <w:color w:val="000000"/>
                <w:sz w:val="24"/>
                <w:szCs w:val="24"/>
              </w:rPr>
            </w:pPr>
          </w:p>
        </w:tc>
        <w:tc>
          <w:tcPr>
            <w:tcW w:w="1637" w:type="dxa"/>
            <w:noWrap w:val="0"/>
            <w:vAlign w:val="center"/>
          </w:tcPr>
          <w:p w14:paraId="17770744">
            <w:pPr>
              <w:spacing w:line="240" w:lineRule="auto"/>
              <w:jc w:val="center"/>
              <w:rPr>
                <w:rFonts w:hint="eastAsia" w:ascii="宋体" w:hAnsi="宋体" w:eastAsia="宋体" w:cs="宋体"/>
                <w:color w:val="000000"/>
                <w:sz w:val="24"/>
                <w:szCs w:val="24"/>
              </w:rPr>
            </w:pPr>
          </w:p>
        </w:tc>
        <w:tc>
          <w:tcPr>
            <w:tcW w:w="1637" w:type="dxa"/>
            <w:noWrap w:val="0"/>
            <w:vAlign w:val="center"/>
          </w:tcPr>
          <w:p w14:paraId="1A4373A5">
            <w:pPr>
              <w:spacing w:line="240" w:lineRule="auto"/>
              <w:jc w:val="center"/>
              <w:rPr>
                <w:rFonts w:hint="eastAsia" w:ascii="宋体" w:hAnsi="宋体" w:eastAsia="宋体" w:cs="宋体"/>
                <w:color w:val="000000"/>
                <w:sz w:val="24"/>
                <w:szCs w:val="24"/>
              </w:rPr>
            </w:pPr>
          </w:p>
        </w:tc>
      </w:tr>
      <w:tr w14:paraId="4FD44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jc w:val="center"/>
        </w:trPr>
        <w:tc>
          <w:tcPr>
            <w:tcW w:w="9003" w:type="dxa"/>
            <w:gridSpan w:val="5"/>
            <w:noWrap w:val="0"/>
            <w:vAlign w:val="center"/>
          </w:tcPr>
          <w:p w14:paraId="130C0167">
            <w:pPr>
              <w:spacing w:line="240" w:lineRule="auto"/>
              <w:rPr>
                <w:rFonts w:hint="eastAsia" w:ascii="宋体" w:hAnsi="宋体" w:eastAsia="宋体" w:cs="宋体"/>
                <w:color w:val="000000"/>
                <w:sz w:val="24"/>
                <w:szCs w:val="24"/>
              </w:rPr>
            </w:pPr>
            <w:r>
              <w:rPr>
                <w:rFonts w:hint="eastAsia" w:ascii="宋体" w:hAnsi="宋体" w:eastAsia="宋体" w:cs="宋体"/>
                <w:color w:val="000000"/>
                <w:sz w:val="24"/>
                <w:szCs w:val="24"/>
              </w:rPr>
              <w:t>总计：（大写）</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元整（￥：</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元）</w:t>
            </w:r>
          </w:p>
        </w:tc>
      </w:tr>
    </w:tbl>
    <w:p w14:paraId="120D2393">
      <w:pPr>
        <w:spacing w:line="360" w:lineRule="auto"/>
        <w:ind w:firstLine="480" w:firstLineChars="200"/>
        <w:rPr>
          <w:rFonts w:hint="eastAsia" w:ascii="宋体" w:hAnsi="宋体" w:eastAsia="宋体" w:cs="宋体"/>
          <w:iCs/>
          <w:color w:val="auto"/>
          <w:sz w:val="24"/>
          <w:highlight w:val="none"/>
        </w:rPr>
      </w:pPr>
    </w:p>
    <w:p w14:paraId="1F8B7E4A">
      <w:pPr>
        <w:spacing w:line="360" w:lineRule="auto"/>
        <w:ind w:firstLine="560" w:firstLineChars="200"/>
        <w:rPr>
          <w:rFonts w:hint="eastAsia" w:ascii="宋体" w:hAnsi="宋体" w:eastAsia="宋体" w:cs="宋体"/>
          <w:color w:val="auto"/>
          <w:spacing w:val="20"/>
          <w:sz w:val="24"/>
          <w:highlight w:val="none"/>
        </w:rPr>
      </w:pPr>
    </w:p>
    <w:p w14:paraId="60875D70">
      <w:pPr>
        <w:spacing w:line="360" w:lineRule="auto"/>
        <w:ind w:firstLine="2100" w:firstLineChars="750"/>
        <w:rPr>
          <w:rFonts w:hint="eastAsia" w:ascii="宋体" w:hAnsi="宋体" w:eastAsia="宋体" w:cs="宋体"/>
          <w:color w:val="auto"/>
          <w:spacing w:val="20"/>
          <w:sz w:val="24"/>
          <w:szCs w:val="22"/>
          <w:highlight w:val="none"/>
          <w:u w:val="single"/>
        </w:rPr>
      </w:pPr>
      <w:r>
        <w:rPr>
          <w:rFonts w:hint="eastAsia" w:ascii="宋体" w:hAnsi="宋体" w:eastAsia="宋体" w:cs="宋体"/>
          <w:color w:val="auto"/>
          <w:spacing w:val="20"/>
          <w:sz w:val="24"/>
          <w:szCs w:val="22"/>
          <w:highlight w:val="none"/>
        </w:rPr>
        <w:t>负责人（或被委托人）签字或盖章：</w:t>
      </w:r>
      <w:r>
        <w:rPr>
          <w:rFonts w:hint="eastAsia" w:ascii="宋体" w:hAnsi="宋体" w:eastAsia="宋体" w:cs="宋体"/>
          <w:color w:val="auto"/>
          <w:spacing w:val="20"/>
          <w:sz w:val="24"/>
          <w:szCs w:val="22"/>
          <w:highlight w:val="none"/>
          <w:u w:val="single"/>
        </w:rPr>
        <w:t xml:space="preserve">            </w:t>
      </w:r>
    </w:p>
    <w:p w14:paraId="1A0AD863">
      <w:pPr>
        <w:spacing w:line="360" w:lineRule="auto"/>
        <w:ind w:firstLine="560" w:firstLineChars="200"/>
        <w:rPr>
          <w:rFonts w:hint="eastAsia" w:ascii="宋体" w:hAnsi="宋体" w:eastAsia="宋体" w:cs="宋体"/>
          <w:color w:val="auto"/>
          <w:spacing w:val="20"/>
          <w:sz w:val="24"/>
          <w:szCs w:val="22"/>
          <w:highlight w:val="none"/>
          <w:u w:val="single"/>
        </w:rPr>
      </w:pPr>
      <w:r>
        <w:rPr>
          <w:rFonts w:hint="eastAsia" w:ascii="宋体" w:hAnsi="宋体" w:eastAsia="宋体" w:cs="宋体"/>
          <w:color w:val="auto"/>
          <w:spacing w:val="20"/>
          <w:sz w:val="24"/>
          <w:szCs w:val="22"/>
          <w:highlight w:val="none"/>
        </w:rPr>
        <w:t xml:space="preserve">                           供应商盖章：</w:t>
      </w:r>
      <w:r>
        <w:rPr>
          <w:rFonts w:hint="eastAsia" w:ascii="宋体" w:hAnsi="宋体" w:eastAsia="宋体" w:cs="宋体"/>
          <w:color w:val="auto"/>
          <w:spacing w:val="20"/>
          <w:sz w:val="24"/>
          <w:szCs w:val="22"/>
          <w:highlight w:val="none"/>
          <w:u w:val="single"/>
        </w:rPr>
        <w:t xml:space="preserve">            </w:t>
      </w:r>
    </w:p>
    <w:p w14:paraId="5B408FEB">
      <w:pPr>
        <w:pStyle w:val="56"/>
        <w:spacing w:line="360" w:lineRule="auto"/>
        <w:ind w:firstLine="4760" w:firstLineChars="1700"/>
        <w:rPr>
          <w:rFonts w:hint="eastAsia" w:ascii="宋体" w:hAnsi="宋体" w:eastAsia="宋体" w:cs="宋体"/>
          <w:b/>
          <w:color w:val="auto"/>
          <w:sz w:val="24"/>
          <w:highlight w:val="none"/>
        </w:rPr>
      </w:pPr>
      <w:r>
        <w:rPr>
          <w:rFonts w:hint="eastAsia" w:ascii="宋体" w:hAnsi="宋体" w:eastAsia="宋体" w:cs="宋体"/>
          <w:color w:val="auto"/>
          <w:spacing w:val="20"/>
          <w:sz w:val="24"/>
          <w:szCs w:val="22"/>
          <w:highlight w:val="none"/>
        </w:rPr>
        <w:t>日     期：</w:t>
      </w:r>
      <w:r>
        <w:rPr>
          <w:rFonts w:hint="eastAsia" w:ascii="宋体" w:hAnsi="宋体" w:eastAsia="宋体" w:cs="宋体"/>
          <w:color w:val="auto"/>
          <w:spacing w:val="20"/>
          <w:sz w:val="24"/>
          <w:szCs w:val="22"/>
          <w:highlight w:val="none"/>
          <w:u w:val="single"/>
        </w:rPr>
        <w:t xml:space="preserve">           </w:t>
      </w:r>
    </w:p>
    <w:p w14:paraId="4BEA4FD2">
      <w:pPr>
        <w:rPr>
          <w:rFonts w:hint="eastAsia" w:ascii="宋体" w:hAnsi="宋体" w:eastAsia="宋体" w:cs="宋体"/>
          <w:color w:val="auto"/>
          <w:highlight w:val="none"/>
        </w:rPr>
      </w:pPr>
    </w:p>
    <w:p w14:paraId="1646BCCE">
      <w:pPr>
        <w:pStyle w:val="56"/>
        <w:spacing w:line="360" w:lineRule="auto"/>
        <w:ind w:firstLine="4480" w:firstLineChars="1600"/>
        <w:rPr>
          <w:rFonts w:ascii="宋体" w:hAnsi="宋体" w:cs="宋体"/>
          <w:spacing w:val="20"/>
          <w:sz w:val="24"/>
          <w:u w:val="single"/>
        </w:rPr>
      </w:pPr>
    </w:p>
    <w:p w14:paraId="4ECF2BBE">
      <w:pPr>
        <w:pStyle w:val="56"/>
        <w:spacing w:line="360" w:lineRule="auto"/>
        <w:ind w:firstLine="4480" w:firstLineChars="1600"/>
        <w:rPr>
          <w:rFonts w:ascii="宋体" w:hAnsi="宋体" w:cs="宋体"/>
          <w:spacing w:val="20"/>
          <w:sz w:val="24"/>
          <w:u w:val="single"/>
        </w:rPr>
      </w:pPr>
    </w:p>
    <w:p w14:paraId="27A4BD24">
      <w:pPr>
        <w:pStyle w:val="56"/>
        <w:spacing w:line="360" w:lineRule="auto"/>
        <w:ind w:firstLine="4480" w:firstLineChars="1600"/>
        <w:rPr>
          <w:rFonts w:ascii="宋体" w:hAnsi="宋体" w:cs="宋体"/>
          <w:spacing w:val="20"/>
          <w:sz w:val="24"/>
          <w:u w:val="single"/>
        </w:rPr>
      </w:pPr>
    </w:p>
    <w:p w14:paraId="1F907390">
      <w:pPr>
        <w:pStyle w:val="56"/>
        <w:spacing w:line="360" w:lineRule="auto"/>
        <w:ind w:firstLine="4480" w:firstLineChars="1600"/>
        <w:rPr>
          <w:rFonts w:ascii="宋体" w:hAnsi="宋体" w:cs="宋体"/>
          <w:spacing w:val="20"/>
          <w:sz w:val="24"/>
          <w:u w:val="single"/>
        </w:rPr>
      </w:pPr>
    </w:p>
    <w:p w14:paraId="7AB5B2CF">
      <w:pPr>
        <w:pStyle w:val="56"/>
        <w:spacing w:line="360" w:lineRule="auto"/>
        <w:ind w:firstLine="4480" w:firstLineChars="1600"/>
        <w:rPr>
          <w:rFonts w:ascii="宋体" w:hAnsi="宋体" w:cs="宋体"/>
          <w:spacing w:val="20"/>
          <w:sz w:val="24"/>
          <w:u w:val="single"/>
        </w:rPr>
      </w:pPr>
    </w:p>
    <w:p w14:paraId="7905CA5F">
      <w:pPr>
        <w:pStyle w:val="56"/>
        <w:spacing w:line="360" w:lineRule="auto"/>
        <w:ind w:firstLine="4480" w:firstLineChars="1600"/>
        <w:rPr>
          <w:rFonts w:ascii="宋体" w:hAnsi="宋体" w:cs="宋体"/>
          <w:spacing w:val="20"/>
          <w:sz w:val="24"/>
          <w:u w:val="single"/>
        </w:rPr>
      </w:pPr>
    </w:p>
    <w:p w14:paraId="3C86572F">
      <w:pPr>
        <w:pStyle w:val="56"/>
        <w:spacing w:line="360" w:lineRule="auto"/>
        <w:ind w:firstLine="4480" w:firstLineChars="1600"/>
        <w:rPr>
          <w:rFonts w:ascii="宋体" w:hAnsi="宋体" w:cs="宋体"/>
          <w:spacing w:val="20"/>
          <w:sz w:val="24"/>
          <w:u w:val="single"/>
        </w:rPr>
      </w:pPr>
    </w:p>
    <w:p w14:paraId="00FAF1D6">
      <w:pPr>
        <w:pStyle w:val="56"/>
        <w:spacing w:line="360" w:lineRule="auto"/>
        <w:ind w:firstLine="4480" w:firstLineChars="1600"/>
        <w:rPr>
          <w:rFonts w:ascii="宋体" w:hAnsi="宋体" w:cs="宋体"/>
          <w:spacing w:val="20"/>
          <w:sz w:val="24"/>
          <w:u w:val="single"/>
        </w:rPr>
      </w:pPr>
    </w:p>
    <w:p w14:paraId="50D09431">
      <w:pPr>
        <w:pStyle w:val="56"/>
        <w:spacing w:line="360" w:lineRule="auto"/>
        <w:ind w:firstLine="4480" w:firstLineChars="1600"/>
        <w:rPr>
          <w:rFonts w:ascii="宋体" w:hAnsi="宋体" w:cs="宋体"/>
          <w:spacing w:val="20"/>
          <w:sz w:val="24"/>
          <w:u w:val="single"/>
        </w:rPr>
      </w:pPr>
    </w:p>
    <w:p w14:paraId="28BCFB6B">
      <w:pPr>
        <w:pStyle w:val="56"/>
        <w:spacing w:line="360" w:lineRule="auto"/>
        <w:ind w:firstLine="4480" w:firstLineChars="1600"/>
        <w:rPr>
          <w:rFonts w:ascii="宋体" w:hAnsi="宋体" w:cs="宋体"/>
          <w:spacing w:val="20"/>
          <w:sz w:val="24"/>
          <w:u w:val="single"/>
        </w:rPr>
      </w:pPr>
    </w:p>
    <w:p w14:paraId="305B9039">
      <w:pPr>
        <w:pStyle w:val="56"/>
        <w:spacing w:line="360" w:lineRule="auto"/>
        <w:jc w:val="center"/>
        <w:rPr>
          <w:rFonts w:ascii="宋体" w:hAnsi="宋体" w:cs="宋体"/>
          <w:b/>
          <w:sz w:val="24"/>
        </w:rPr>
      </w:pPr>
      <w:bookmarkStart w:id="261" w:name="_Toc13467"/>
      <w:r>
        <w:rPr>
          <w:rFonts w:hint="eastAsia" w:ascii="宋体" w:hAnsi="宋体" w:cs="宋体"/>
          <w:b/>
          <w:sz w:val="32"/>
          <w:szCs w:val="32"/>
          <w:lang w:val="en-US" w:eastAsia="zh-CN"/>
        </w:rPr>
        <w:t>3</w:t>
      </w:r>
      <w:r>
        <w:rPr>
          <w:rFonts w:hint="eastAsia" w:ascii="宋体" w:hAnsi="宋体" w:cs="宋体"/>
          <w:b/>
          <w:sz w:val="32"/>
          <w:szCs w:val="32"/>
        </w:rPr>
        <w:t>、落实政府采购政策需满足的资格要求：本项目专门面向中小企业采购，服务全部由符合政策要求的中小企业承接（残疾人福利性单位及监狱企业视同小型、微型企业），需上传《中小企业声明函》或《残疾人福利性单位声明函》或《监狱企业证明》。</w:t>
      </w:r>
    </w:p>
    <w:p w14:paraId="4D0A1F9B">
      <w:pPr>
        <w:pStyle w:val="4"/>
        <w:spacing w:before="0" w:after="0"/>
        <w:ind w:firstLine="0" w:firstLineChars="0"/>
        <w:jc w:val="center"/>
        <w:rPr>
          <w:rFonts w:ascii="宋体" w:hAnsi="宋体" w:eastAsia="宋体" w:cs="宋体"/>
          <w:sz w:val="32"/>
          <w:szCs w:val="32"/>
        </w:rPr>
      </w:pPr>
    </w:p>
    <w:p w14:paraId="27AB611A">
      <w:pPr>
        <w:pStyle w:val="4"/>
        <w:spacing w:before="0" w:after="0"/>
        <w:ind w:firstLine="0" w:firstLineChars="0"/>
        <w:jc w:val="center"/>
        <w:rPr>
          <w:rFonts w:ascii="宋体" w:hAnsi="宋体" w:eastAsia="宋体" w:cs="宋体"/>
          <w:sz w:val="32"/>
          <w:szCs w:val="32"/>
        </w:rPr>
      </w:pPr>
      <w:r>
        <w:rPr>
          <w:rFonts w:hint="eastAsia" w:ascii="宋体" w:hAnsi="宋体" w:eastAsia="宋体" w:cs="宋体"/>
          <w:sz w:val="32"/>
          <w:szCs w:val="32"/>
          <w:lang w:val="en-US" w:eastAsia="zh-CN"/>
        </w:rPr>
        <w:t>3</w:t>
      </w:r>
      <w:r>
        <w:rPr>
          <w:rFonts w:hint="eastAsia" w:ascii="宋体" w:hAnsi="宋体" w:eastAsia="宋体" w:cs="宋体"/>
          <w:sz w:val="32"/>
          <w:szCs w:val="32"/>
        </w:rPr>
        <w:t>.1中小企业声明函格式</w:t>
      </w:r>
    </w:p>
    <w:p w14:paraId="41F86395">
      <w:pPr>
        <w:widowControl/>
        <w:spacing w:line="720" w:lineRule="auto"/>
        <w:jc w:val="center"/>
        <w:rPr>
          <w:rFonts w:ascii="宋体" w:hAnsi="宋体" w:cs="宋体"/>
          <w:sz w:val="24"/>
        </w:rPr>
      </w:pPr>
      <w:r>
        <w:rPr>
          <w:rFonts w:hint="eastAsia" w:ascii="宋体" w:hAnsi="宋体" w:cs="宋体"/>
          <w:b/>
          <w:kern w:val="0"/>
          <w:sz w:val="32"/>
          <w:szCs w:val="32"/>
        </w:rPr>
        <w:t>中小企业声明函（工程、服务）</w:t>
      </w:r>
    </w:p>
    <w:p w14:paraId="1EBB9FCB">
      <w:pPr>
        <w:widowControl/>
        <w:spacing w:line="360" w:lineRule="auto"/>
        <w:ind w:firstLine="480" w:firstLineChars="200"/>
        <w:jc w:val="left"/>
        <w:rPr>
          <w:rFonts w:ascii="宋体" w:hAnsi="宋体" w:cs="宋体"/>
          <w:sz w:val="24"/>
        </w:rPr>
      </w:pPr>
      <w:r>
        <w:rPr>
          <w:rFonts w:hint="eastAsia" w:ascii="宋体" w:hAnsi="宋体" w:cs="宋体"/>
          <w:kern w:val="0"/>
          <w:sz w:val="24"/>
        </w:rPr>
        <w:t>本公司（联合体）郑重声明，根据《政府采购促进中小企业发展管理办法》（财库﹝2020﹞46 号）的规定，本公司（联合体）参加</w:t>
      </w:r>
      <w:r>
        <w:rPr>
          <w:rFonts w:hint="eastAsia" w:ascii="宋体" w:hAnsi="宋体" w:cs="宋体"/>
          <w:kern w:val="0"/>
          <w:sz w:val="24"/>
          <w:u w:val="single"/>
        </w:rPr>
        <w:t xml:space="preserve"> （单位名称） </w:t>
      </w:r>
      <w:r>
        <w:rPr>
          <w:rFonts w:hint="eastAsia" w:ascii="宋体" w:hAnsi="宋体" w:cs="宋体"/>
          <w:kern w:val="0"/>
          <w:sz w:val="24"/>
        </w:rPr>
        <w:t>的</w:t>
      </w:r>
      <w:r>
        <w:rPr>
          <w:rFonts w:hint="eastAsia" w:ascii="宋体" w:hAnsi="宋体" w:cs="宋体"/>
          <w:kern w:val="0"/>
          <w:sz w:val="24"/>
          <w:u w:val="single"/>
        </w:rPr>
        <w:t xml:space="preserve"> （项目名称） </w:t>
      </w:r>
      <w:r>
        <w:rPr>
          <w:rFonts w:hint="eastAsia" w:ascii="宋体" w:hAnsi="宋体" w:cs="宋体"/>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723100E7">
      <w:pPr>
        <w:widowControl/>
        <w:spacing w:line="360" w:lineRule="auto"/>
        <w:ind w:firstLine="480" w:firstLineChars="200"/>
        <w:jc w:val="left"/>
        <w:rPr>
          <w:rFonts w:ascii="宋体" w:hAnsi="宋体" w:cs="宋体"/>
          <w:sz w:val="24"/>
        </w:rPr>
      </w:pPr>
      <w:r>
        <w:rPr>
          <w:rFonts w:hint="eastAsia" w:ascii="宋体" w:hAnsi="宋体" w:cs="宋体"/>
          <w:kern w:val="0"/>
          <w:sz w:val="24"/>
        </w:rPr>
        <w:t>1.</w:t>
      </w:r>
      <w:r>
        <w:rPr>
          <w:rFonts w:hint="eastAsia" w:ascii="宋体" w:hAnsi="宋体" w:cs="宋体"/>
          <w:kern w:val="0"/>
          <w:sz w:val="24"/>
          <w:u w:val="single"/>
        </w:rPr>
        <w:t xml:space="preserve">  （标的名称）  </w:t>
      </w:r>
      <w:r>
        <w:rPr>
          <w:rFonts w:hint="eastAsia" w:ascii="宋体" w:hAnsi="宋体" w:cs="宋体"/>
          <w:kern w:val="0"/>
          <w:sz w:val="24"/>
        </w:rPr>
        <w:t>，属于</w:t>
      </w:r>
      <w:r>
        <w:rPr>
          <w:rFonts w:hint="eastAsia" w:ascii="宋体" w:hAnsi="宋体" w:cs="宋体"/>
          <w:kern w:val="0"/>
          <w:sz w:val="24"/>
          <w:u w:val="single"/>
        </w:rPr>
        <w:t xml:space="preserve"> （采购文件中明确的所属行业） </w:t>
      </w:r>
      <w:r>
        <w:rPr>
          <w:rFonts w:hint="eastAsia" w:ascii="宋体" w:hAnsi="宋体" w:cs="宋体"/>
          <w:kern w:val="0"/>
          <w:sz w:val="24"/>
        </w:rPr>
        <w:t>；承建（承接）企业为</w:t>
      </w:r>
      <w:r>
        <w:rPr>
          <w:rFonts w:hint="eastAsia" w:ascii="宋体" w:hAnsi="宋体" w:cs="宋体"/>
          <w:kern w:val="0"/>
          <w:sz w:val="24"/>
          <w:u w:val="single"/>
        </w:rPr>
        <w:t xml:space="preserve"> （企业名称） </w:t>
      </w:r>
      <w:r>
        <w:rPr>
          <w:rFonts w:hint="eastAsia" w:ascii="宋体" w:hAnsi="宋体" w:cs="宋体"/>
          <w:kern w:val="0"/>
          <w:sz w:val="24"/>
        </w:rPr>
        <w:t>，从业人员人，营业收入为万元，资产总额为万元¹，属于</w:t>
      </w:r>
      <w:r>
        <w:rPr>
          <w:rFonts w:hint="eastAsia" w:ascii="宋体" w:hAnsi="宋体" w:cs="宋体"/>
          <w:kern w:val="0"/>
          <w:sz w:val="24"/>
          <w:u w:val="single"/>
        </w:rPr>
        <w:t xml:space="preserve"> （中型企业、小型企业、微型企业） </w:t>
      </w:r>
      <w:r>
        <w:rPr>
          <w:rFonts w:hint="eastAsia" w:ascii="宋体" w:hAnsi="宋体" w:cs="宋体"/>
          <w:kern w:val="0"/>
          <w:sz w:val="24"/>
        </w:rPr>
        <w:t xml:space="preserve">； </w:t>
      </w:r>
    </w:p>
    <w:p w14:paraId="3539E59E">
      <w:pPr>
        <w:widowControl/>
        <w:spacing w:line="360" w:lineRule="auto"/>
        <w:ind w:firstLine="480" w:firstLineChars="200"/>
        <w:jc w:val="left"/>
        <w:rPr>
          <w:rFonts w:ascii="宋体" w:hAnsi="宋体" w:cs="宋体"/>
          <w:sz w:val="24"/>
        </w:rPr>
      </w:pPr>
      <w:r>
        <w:rPr>
          <w:rFonts w:hint="eastAsia" w:ascii="宋体" w:hAnsi="宋体" w:cs="宋体"/>
          <w:kern w:val="0"/>
          <w:sz w:val="24"/>
        </w:rPr>
        <w:t>2.</w:t>
      </w:r>
      <w:r>
        <w:rPr>
          <w:rFonts w:hint="eastAsia" w:ascii="宋体" w:hAnsi="宋体" w:cs="宋体"/>
          <w:kern w:val="0"/>
          <w:sz w:val="24"/>
          <w:u w:val="single"/>
        </w:rPr>
        <w:t xml:space="preserve">  （标的名称）  </w:t>
      </w:r>
      <w:r>
        <w:rPr>
          <w:rFonts w:hint="eastAsia" w:ascii="宋体" w:hAnsi="宋体" w:cs="宋体"/>
          <w:kern w:val="0"/>
          <w:sz w:val="24"/>
        </w:rPr>
        <w:t>，属于</w:t>
      </w:r>
      <w:r>
        <w:rPr>
          <w:rFonts w:hint="eastAsia" w:ascii="宋体" w:hAnsi="宋体" w:cs="宋体"/>
          <w:kern w:val="0"/>
          <w:sz w:val="24"/>
          <w:u w:val="single"/>
        </w:rPr>
        <w:t xml:space="preserve"> （采购文件中明确的所属行业） </w:t>
      </w:r>
      <w:r>
        <w:rPr>
          <w:rFonts w:hint="eastAsia" w:ascii="宋体" w:hAnsi="宋体" w:cs="宋体"/>
          <w:kern w:val="0"/>
          <w:sz w:val="24"/>
        </w:rPr>
        <w:t>；承建（承接）企业为</w:t>
      </w:r>
      <w:r>
        <w:rPr>
          <w:rFonts w:hint="eastAsia" w:ascii="宋体" w:hAnsi="宋体" w:cs="宋体"/>
          <w:kern w:val="0"/>
          <w:sz w:val="24"/>
          <w:u w:val="single"/>
        </w:rPr>
        <w:t xml:space="preserve"> （企业名称） </w:t>
      </w:r>
      <w:r>
        <w:rPr>
          <w:rFonts w:hint="eastAsia" w:ascii="宋体" w:hAnsi="宋体" w:cs="宋体"/>
          <w:kern w:val="0"/>
          <w:sz w:val="24"/>
        </w:rPr>
        <w:t>，从业人员人，营业收入为万元，资产总额为万元，属于</w:t>
      </w:r>
      <w:r>
        <w:rPr>
          <w:rFonts w:hint="eastAsia" w:ascii="宋体" w:hAnsi="宋体" w:cs="宋体"/>
          <w:kern w:val="0"/>
          <w:sz w:val="24"/>
          <w:u w:val="single"/>
        </w:rPr>
        <w:t xml:space="preserve"> （中型企业、小型企业、微型企业） </w:t>
      </w:r>
      <w:r>
        <w:rPr>
          <w:rFonts w:hint="eastAsia" w:ascii="宋体" w:hAnsi="宋体" w:cs="宋体"/>
          <w:kern w:val="0"/>
          <w:sz w:val="24"/>
        </w:rPr>
        <w:t xml:space="preserve">； </w:t>
      </w:r>
    </w:p>
    <w:p w14:paraId="35CD7D7E">
      <w:pPr>
        <w:widowControl/>
        <w:spacing w:line="360" w:lineRule="auto"/>
        <w:ind w:firstLine="480" w:firstLineChars="200"/>
        <w:jc w:val="left"/>
        <w:rPr>
          <w:rFonts w:ascii="宋体" w:hAnsi="宋体" w:cs="宋体"/>
          <w:sz w:val="24"/>
        </w:rPr>
      </w:pPr>
      <w:r>
        <w:rPr>
          <w:rFonts w:hint="eastAsia" w:ascii="宋体" w:hAnsi="宋体" w:cs="宋体"/>
          <w:kern w:val="0"/>
          <w:sz w:val="24"/>
        </w:rPr>
        <w:t>……</w:t>
      </w:r>
    </w:p>
    <w:p w14:paraId="546BDEA5">
      <w:pPr>
        <w:widowControl/>
        <w:spacing w:line="360" w:lineRule="auto"/>
        <w:ind w:firstLine="480" w:firstLineChars="200"/>
        <w:jc w:val="left"/>
        <w:rPr>
          <w:rFonts w:ascii="宋体" w:hAnsi="宋体" w:cs="宋体"/>
          <w:sz w:val="24"/>
        </w:rPr>
      </w:pPr>
      <w:r>
        <w:rPr>
          <w:rFonts w:hint="eastAsia" w:ascii="宋体" w:hAnsi="宋体" w:cs="宋体"/>
          <w:kern w:val="0"/>
          <w:sz w:val="24"/>
        </w:rPr>
        <w:t>以上企业，不属于大企业的分支机构，不存在控股股东为大企业的情形，也不存在与大企业的负责人为同一人的情形。</w:t>
      </w:r>
    </w:p>
    <w:p w14:paraId="7D99C9FC">
      <w:pPr>
        <w:widowControl/>
        <w:spacing w:line="360" w:lineRule="auto"/>
        <w:ind w:firstLine="480" w:firstLineChars="200"/>
        <w:jc w:val="left"/>
        <w:rPr>
          <w:rFonts w:ascii="宋体" w:hAnsi="宋体" w:cs="宋体"/>
          <w:sz w:val="24"/>
        </w:rPr>
      </w:pPr>
      <w:r>
        <w:rPr>
          <w:rFonts w:hint="eastAsia" w:ascii="宋体" w:hAnsi="宋体" w:cs="宋体"/>
          <w:kern w:val="0"/>
          <w:sz w:val="24"/>
        </w:rPr>
        <w:t xml:space="preserve">本企业对上述声明内容的真实性负责。如有虚假，将依法承担相应责任。 </w:t>
      </w:r>
    </w:p>
    <w:p w14:paraId="55FD4292">
      <w:pPr>
        <w:widowControl/>
        <w:spacing w:line="360" w:lineRule="auto"/>
        <w:ind w:firstLine="4560" w:firstLineChars="1900"/>
        <w:jc w:val="left"/>
        <w:rPr>
          <w:rFonts w:ascii="宋体" w:hAnsi="宋体" w:cs="宋体"/>
          <w:sz w:val="24"/>
        </w:rPr>
      </w:pPr>
      <w:r>
        <w:rPr>
          <w:rFonts w:hint="eastAsia" w:ascii="宋体" w:hAnsi="宋体" w:cs="宋体"/>
          <w:kern w:val="0"/>
          <w:sz w:val="24"/>
        </w:rPr>
        <w:t xml:space="preserve">企业名称（盖章）： </w:t>
      </w:r>
    </w:p>
    <w:p w14:paraId="592957F3">
      <w:pPr>
        <w:widowControl/>
        <w:spacing w:line="360" w:lineRule="auto"/>
        <w:ind w:firstLine="4560" w:firstLineChars="1900"/>
        <w:jc w:val="left"/>
        <w:rPr>
          <w:rFonts w:ascii="宋体" w:hAnsi="宋体" w:cs="宋体"/>
          <w:sz w:val="24"/>
        </w:rPr>
      </w:pPr>
      <w:r>
        <w:rPr>
          <w:rFonts w:hint="eastAsia" w:ascii="宋体" w:hAnsi="宋体" w:cs="宋体"/>
          <w:kern w:val="0"/>
          <w:sz w:val="24"/>
        </w:rPr>
        <w:t xml:space="preserve">日 期： </w:t>
      </w:r>
    </w:p>
    <w:p w14:paraId="05E91612">
      <w:pPr>
        <w:pStyle w:val="56"/>
        <w:ind w:left="296" w:leftChars="141"/>
        <w:jc w:val="left"/>
        <w:rPr>
          <w:rFonts w:ascii="宋体" w:hAnsi="宋体" w:cs="宋体"/>
          <w:kern w:val="0"/>
          <w:sz w:val="24"/>
        </w:rPr>
      </w:pPr>
      <w:r>
        <w:rPr>
          <w:rFonts w:hint="eastAsia" w:ascii="宋体" w:hAnsi="宋体" w:cs="宋体"/>
          <w:kern w:val="0"/>
          <w:sz w:val="24"/>
        </w:rPr>
        <w:t>¹从业人员、营业收入、资产总额填报上一年度数据，无上一年度数据的新成立企业可不填报。</w:t>
      </w:r>
    </w:p>
    <w:p w14:paraId="7E1F03AC">
      <w:pPr>
        <w:pStyle w:val="56"/>
        <w:ind w:left="296" w:leftChars="141"/>
        <w:jc w:val="left"/>
        <w:rPr>
          <w:rFonts w:ascii="宋体" w:hAnsi="宋体" w:cs="宋体"/>
          <w:kern w:val="0"/>
          <w:sz w:val="24"/>
        </w:rPr>
      </w:pPr>
    </w:p>
    <w:p w14:paraId="1EED1EED">
      <w:pPr>
        <w:pStyle w:val="251"/>
        <w:spacing w:line="360" w:lineRule="auto"/>
        <w:jc w:val="center"/>
        <w:rPr>
          <w:rFonts w:ascii="宋体" w:hAnsi="宋体" w:cs="宋体"/>
          <w:b/>
          <w:bCs/>
          <w:spacing w:val="6"/>
          <w:sz w:val="32"/>
          <w:szCs w:val="32"/>
        </w:rPr>
      </w:pPr>
      <w:r>
        <w:rPr>
          <w:rFonts w:hint="eastAsia" w:ascii="宋体" w:hAnsi="宋体" w:cs="宋体"/>
          <w:b/>
          <w:bCs/>
          <w:spacing w:val="6"/>
          <w:sz w:val="32"/>
          <w:szCs w:val="32"/>
          <w:lang w:val="en-US" w:eastAsia="zh-CN"/>
        </w:rPr>
        <w:t>3</w:t>
      </w:r>
      <w:r>
        <w:rPr>
          <w:rFonts w:hint="eastAsia" w:ascii="宋体" w:hAnsi="宋体" w:cs="宋体"/>
          <w:b/>
          <w:bCs/>
          <w:spacing w:val="6"/>
          <w:sz w:val="32"/>
          <w:szCs w:val="32"/>
        </w:rPr>
        <w:t>.2残疾人福利性单位声明函格式</w:t>
      </w:r>
    </w:p>
    <w:p w14:paraId="71633CD8">
      <w:pPr>
        <w:pStyle w:val="251"/>
        <w:spacing w:line="360" w:lineRule="auto"/>
        <w:jc w:val="center"/>
        <w:rPr>
          <w:rFonts w:ascii="宋体" w:hAnsi="宋体" w:cs="宋体"/>
          <w:b/>
          <w:bCs/>
          <w:spacing w:val="6"/>
          <w:sz w:val="32"/>
          <w:szCs w:val="32"/>
        </w:rPr>
      </w:pPr>
    </w:p>
    <w:p w14:paraId="626EB35E">
      <w:pPr>
        <w:pStyle w:val="251"/>
        <w:spacing w:line="360" w:lineRule="auto"/>
        <w:jc w:val="center"/>
        <w:rPr>
          <w:rFonts w:ascii="宋体" w:hAnsi="宋体" w:cs="宋体"/>
          <w:b/>
          <w:bCs/>
          <w:spacing w:val="6"/>
          <w:sz w:val="24"/>
          <w:szCs w:val="24"/>
        </w:rPr>
      </w:pPr>
      <w:r>
        <w:rPr>
          <w:rFonts w:hint="eastAsia" w:ascii="宋体" w:hAnsi="宋体" w:cs="宋体"/>
          <w:b/>
          <w:bCs/>
          <w:spacing w:val="6"/>
          <w:sz w:val="32"/>
          <w:szCs w:val="32"/>
        </w:rPr>
        <w:t>残疾人福利性单位声明函</w:t>
      </w:r>
    </w:p>
    <w:p w14:paraId="7FF672D7">
      <w:pPr>
        <w:pStyle w:val="251"/>
        <w:spacing w:line="360" w:lineRule="auto"/>
        <w:jc w:val="center"/>
        <w:rPr>
          <w:rFonts w:ascii="宋体" w:hAnsi="宋体" w:cs="宋体"/>
          <w:bCs/>
          <w:spacing w:val="6"/>
          <w:sz w:val="24"/>
          <w:szCs w:val="24"/>
        </w:rPr>
      </w:pPr>
    </w:p>
    <w:p w14:paraId="4793BE98">
      <w:pPr>
        <w:pStyle w:val="251"/>
        <w:spacing w:line="360" w:lineRule="auto"/>
        <w:ind w:firstLine="601"/>
        <w:rPr>
          <w:rFonts w:ascii="宋体" w:hAnsi="宋体" w:cs="宋体"/>
          <w:kern w:val="2"/>
          <w:sz w:val="24"/>
          <w:szCs w:val="24"/>
        </w:rPr>
      </w:pPr>
      <w:r>
        <w:rPr>
          <w:rFonts w:hint="eastAsia" w:ascii="宋体" w:hAnsi="宋体" w:cs="宋体"/>
          <w:kern w:val="2"/>
          <w:sz w:val="24"/>
          <w:szCs w:val="24"/>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kern w:val="2"/>
          <w:sz w:val="24"/>
          <w:szCs w:val="24"/>
          <w:u w:val="single"/>
        </w:rPr>
        <w:t xml:space="preserve">   单位的    </w:t>
      </w:r>
      <w:r>
        <w:rPr>
          <w:rFonts w:hint="eastAsia" w:ascii="宋体" w:hAnsi="宋体" w:cs="宋体"/>
          <w:kern w:val="2"/>
          <w:sz w:val="24"/>
          <w:szCs w:val="24"/>
        </w:rPr>
        <w:t>项目采购活动提供本单位制造的货物（由本单位承担工程/提供服务），或者提供其他残疾人福利性单位制造的货物（不包括使用非残疾人福利性单位注册商标的货物）。</w:t>
      </w:r>
    </w:p>
    <w:p w14:paraId="1110AA02">
      <w:pPr>
        <w:pStyle w:val="3"/>
        <w:rPr>
          <w:rFonts w:ascii="宋体" w:hAnsi="宋体" w:eastAsia="宋体" w:cs="宋体"/>
          <w:sz w:val="24"/>
          <w:szCs w:val="24"/>
        </w:rPr>
      </w:pPr>
      <w:r>
        <w:rPr>
          <w:rFonts w:hint="eastAsia" w:ascii="宋体" w:hAnsi="宋体" w:eastAsia="宋体" w:cs="宋体"/>
          <w:kern w:val="2"/>
          <w:sz w:val="24"/>
          <w:szCs w:val="24"/>
        </w:rPr>
        <w:t>本单位对上述声明的真实性负责。如有虚假，将依法承担相应责任。</w:t>
      </w:r>
    </w:p>
    <w:p w14:paraId="208A1D9C">
      <w:pPr>
        <w:widowControl/>
        <w:spacing w:line="360" w:lineRule="auto"/>
        <w:ind w:firstLine="4560" w:firstLineChars="1900"/>
        <w:jc w:val="left"/>
        <w:rPr>
          <w:rFonts w:ascii="宋体" w:hAnsi="宋体" w:cs="宋体"/>
          <w:sz w:val="24"/>
        </w:rPr>
      </w:pPr>
      <w:r>
        <w:rPr>
          <w:rFonts w:hint="eastAsia" w:ascii="宋体" w:hAnsi="宋体" w:cs="宋体"/>
          <w:kern w:val="0"/>
          <w:sz w:val="24"/>
        </w:rPr>
        <w:t xml:space="preserve">企业名称（盖章）： </w:t>
      </w:r>
    </w:p>
    <w:p w14:paraId="67E74C35">
      <w:pPr>
        <w:pStyle w:val="3"/>
        <w:rPr>
          <w:rFonts w:ascii="宋体" w:hAnsi="宋体" w:eastAsia="宋体" w:cs="宋体"/>
          <w:b w:val="0"/>
        </w:rPr>
      </w:pPr>
      <w:r>
        <w:rPr>
          <w:rFonts w:hint="eastAsia" w:ascii="宋体" w:hAnsi="宋体" w:eastAsia="宋体" w:cs="宋体"/>
          <w:b w:val="0"/>
          <w:sz w:val="24"/>
          <w:szCs w:val="24"/>
        </w:rPr>
        <w:t xml:space="preserve">     日 期：</w:t>
      </w:r>
    </w:p>
    <w:p w14:paraId="1DA18613">
      <w:pPr>
        <w:pStyle w:val="3"/>
        <w:rPr>
          <w:rFonts w:ascii="宋体" w:hAnsi="宋体" w:eastAsia="宋体" w:cs="宋体"/>
        </w:rPr>
      </w:pPr>
    </w:p>
    <w:p w14:paraId="6B259684">
      <w:pPr>
        <w:rPr>
          <w:rFonts w:ascii="宋体" w:hAnsi="宋体" w:cs="宋体"/>
        </w:rPr>
      </w:pPr>
    </w:p>
    <w:p w14:paraId="79A81680">
      <w:pPr>
        <w:pStyle w:val="19"/>
        <w:ind w:firstLine="210"/>
        <w:rPr>
          <w:rFonts w:ascii="宋体" w:hAnsi="宋体" w:cs="宋体"/>
        </w:rPr>
      </w:pPr>
    </w:p>
    <w:p w14:paraId="24676396">
      <w:pPr>
        <w:pStyle w:val="19"/>
        <w:ind w:firstLine="210"/>
        <w:rPr>
          <w:rFonts w:ascii="宋体" w:hAnsi="宋体" w:cs="宋体"/>
        </w:rPr>
      </w:pPr>
    </w:p>
    <w:p w14:paraId="0970BD53">
      <w:pPr>
        <w:pStyle w:val="19"/>
        <w:ind w:firstLine="210"/>
        <w:rPr>
          <w:rFonts w:ascii="宋体" w:hAnsi="宋体" w:cs="宋体"/>
        </w:rPr>
      </w:pPr>
    </w:p>
    <w:p w14:paraId="7419E5A6">
      <w:pPr>
        <w:pStyle w:val="19"/>
        <w:ind w:firstLine="210"/>
        <w:rPr>
          <w:rFonts w:ascii="宋体" w:hAnsi="宋体" w:cs="宋体"/>
        </w:rPr>
      </w:pPr>
    </w:p>
    <w:p w14:paraId="06632358">
      <w:pPr>
        <w:pStyle w:val="19"/>
        <w:ind w:firstLine="210"/>
        <w:rPr>
          <w:rFonts w:ascii="宋体" w:hAnsi="宋体" w:cs="宋体"/>
        </w:rPr>
      </w:pPr>
    </w:p>
    <w:p w14:paraId="21FC960E">
      <w:pPr>
        <w:pStyle w:val="19"/>
        <w:ind w:firstLine="210"/>
        <w:rPr>
          <w:rFonts w:ascii="宋体" w:hAnsi="宋体" w:cs="宋体"/>
        </w:rPr>
      </w:pPr>
    </w:p>
    <w:p w14:paraId="7BA4FEEC">
      <w:pPr>
        <w:pStyle w:val="19"/>
        <w:ind w:firstLine="210"/>
        <w:rPr>
          <w:rFonts w:ascii="宋体" w:hAnsi="宋体" w:cs="宋体"/>
        </w:rPr>
      </w:pPr>
    </w:p>
    <w:p w14:paraId="0CF09042">
      <w:pPr>
        <w:pStyle w:val="19"/>
        <w:ind w:firstLine="210"/>
        <w:rPr>
          <w:rFonts w:ascii="宋体" w:hAnsi="宋体" w:cs="宋体"/>
        </w:rPr>
      </w:pPr>
    </w:p>
    <w:p w14:paraId="45EB7CC1">
      <w:pPr>
        <w:pStyle w:val="19"/>
        <w:ind w:firstLine="210"/>
        <w:rPr>
          <w:rFonts w:ascii="宋体" w:hAnsi="宋体" w:cs="宋体"/>
        </w:rPr>
      </w:pPr>
    </w:p>
    <w:p w14:paraId="049D2389">
      <w:pPr>
        <w:pStyle w:val="19"/>
        <w:ind w:firstLine="210"/>
        <w:rPr>
          <w:rFonts w:ascii="宋体" w:hAnsi="宋体" w:cs="宋体"/>
        </w:rPr>
      </w:pPr>
    </w:p>
    <w:p w14:paraId="23C0E509">
      <w:pPr>
        <w:pStyle w:val="19"/>
        <w:ind w:firstLine="210"/>
        <w:rPr>
          <w:rFonts w:ascii="宋体" w:hAnsi="宋体" w:cs="宋体"/>
        </w:rPr>
      </w:pPr>
    </w:p>
    <w:p w14:paraId="34524F1E">
      <w:pPr>
        <w:pStyle w:val="19"/>
        <w:ind w:firstLine="210"/>
        <w:rPr>
          <w:rFonts w:ascii="宋体" w:hAnsi="宋体" w:cs="宋体"/>
        </w:rPr>
      </w:pPr>
    </w:p>
    <w:p w14:paraId="4025328B">
      <w:pPr>
        <w:pStyle w:val="19"/>
        <w:ind w:firstLine="210"/>
        <w:rPr>
          <w:rFonts w:ascii="宋体" w:hAnsi="宋体" w:cs="宋体"/>
        </w:rPr>
      </w:pPr>
    </w:p>
    <w:p w14:paraId="047D0133">
      <w:pPr>
        <w:pStyle w:val="19"/>
        <w:ind w:firstLine="210"/>
        <w:rPr>
          <w:rFonts w:ascii="宋体" w:hAnsi="宋体" w:cs="宋体"/>
        </w:rPr>
      </w:pPr>
    </w:p>
    <w:p w14:paraId="21112EB0">
      <w:pPr>
        <w:pStyle w:val="19"/>
        <w:ind w:firstLine="210"/>
        <w:rPr>
          <w:rFonts w:ascii="宋体" w:hAnsi="宋体" w:cs="宋体"/>
        </w:rPr>
      </w:pPr>
    </w:p>
    <w:p w14:paraId="3DF366A9">
      <w:pPr>
        <w:pStyle w:val="19"/>
        <w:ind w:firstLine="210"/>
        <w:rPr>
          <w:rFonts w:ascii="宋体" w:hAnsi="宋体" w:cs="宋体"/>
        </w:rPr>
      </w:pPr>
    </w:p>
    <w:p w14:paraId="5010C06F">
      <w:pPr>
        <w:pStyle w:val="4"/>
        <w:spacing w:before="0" w:after="0"/>
        <w:ind w:firstLine="0" w:firstLineChars="0"/>
        <w:jc w:val="center"/>
        <w:rPr>
          <w:rFonts w:ascii="宋体" w:hAnsi="宋体" w:eastAsia="宋体" w:cs="宋体"/>
          <w:sz w:val="24"/>
          <w:szCs w:val="24"/>
        </w:rPr>
      </w:pPr>
      <w:bookmarkStart w:id="262" w:name="_Toc61425001"/>
      <w:r>
        <w:rPr>
          <w:rFonts w:hint="eastAsia" w:ascii="宋体" w:hAnsi="宋体" w:eastAsia="宋体" w:cs="宋体"/>
          <w:sz w:val="32"/>
          <w:szCs w:val="32"/>
          <w:lang w:val="en-US" w:eastAsia="zh-CN"/>
        </w:rPr>
        <w:t>3</w:t>
      </w:r>
      <w:r>
        <w:rPr>
          <w:rFonts w:hint="eastAsia" w:ascii="宋体" w:hAnsi="宋体" w:eastAsia="宋体" w:cs="宋体"/>
          <w:sz w:val="32"/>
          <w:szCs w:val="32"/>
        </w:rPr>
        <w:t>.3监狱企业证明格式</w:t>
      </w:r>
      <w:bookmarkEnd w:id="262"/>
    </w:p>
    <w:p w14:paraId="1BEEC689">
      <w:pPr>
        <w:pStyle w:val="5"/>
        <w:spacing w:line="360" w:lineRule="auto"/>
        <w:ind w:firstLine="0"/>
        <w:jc w:val="center"/>
        <w:rPr>
          <w:rFonts w:ascii="宋体" w:hAnsi="宋体" w:cs="宋体"/>
          <w:b/>
          <w:sz w:val="24"/>
          <w:szCs w:val="24"/>
        </w:rPr>
      </w:pPr>
      <w:r>
        <w:rPr>
          <w:rFonts w:hint="eastAsia" w:ascii="宋体" w:hAnsi="宋体" w:cs="宋体"/>
          <w:b/>
          <w:sz w:val="32"/>
          <w:szCs w:val="32"/>
        </w:rPr>
        <w:t>监狱企业证明</w:t>
      </w:r>
    </w:p>
    <w:p w14:paraId="2A561A69">
      <w:pPr>
        <w:pStyle w:val="5"/>
        <w:spacing w:line="360" w:lineRule="auto"/>
        <w:ind w:firstLine="0"/>
        <w:jc w:val="center"/>
        <w:rPr>
          <w:rFonts w:ascii="宋体" w:hAnsi="宋体" w:cs="宋体"/>
          <w:sz w:val="24"/>
          <w:szCs w:val="24"/>
        </w:rPr>
      </w:pPr>
    </w:p>
    <w:p w14:paraId="6DC3D7D8">
      <w:pPr>
        <w:widowControl/>
        <w:spacing w:line="360" w:lineRule="auto"/>
        <w:jc w:val="left"/>
        <w:rPr>
          <w:rFonts w:ascii="宋体" w:hAnsi="宋体" w:cs="宋体"/>
          <w:sz w:val="24"/>
        </w:rPr>
      </w:pPr>
      <w:r>
        <w:rPr>
          <w:rFonts w:hint="eastAsia" w:ascii="宋体" w:hAnsi="宋体" w:cs="宋体"/>
          <w:b/>
          <w:sz w:val="24"/>
        </w:rPr>
        <w:t>注：</w:t>
      </w:r>
      <w:r>
        <w:rPr>
          <w:rFonts w:hint="eastAsia" w:ascii="宋体" w:hAnsi="宋体" w:cs="宋体"/>
          <w:sz w:val="24"/>
        </w:rPr>
        <w:t>须提供省级以上监狱管理局、戒毒管理局（含新疆生产建设兵团）出具的属于监狱企业的证明文件。</w:t>
      </w:r>
    </w:p>
    <w:p w14:paraId="503A6B9F">
      <w:pPr>
        <w:pStyle w:val="18"/>
        <w:rPr>
          <w:rFonts w:ascii="宋体" w:hAnsi="宋体" w:eastAsia="宋体" w:cs="宋体"/>
          <w:sz w:val="24"/>
        </w:rPr>
      </w:pPr>
    </w:p>
    <w:p w14:paraId="7199654F">
      <w:pPr>
        <w:pStyle w:val="3"/>
        <w:outlineLvl w:val="0"/>
        <w:rPr>
          <w:rFonts w:hint="eastAsia" w:ascii="宋体" w:hAnsi="宋体" w:eastAsia="宋体" w:cs="宋体"/>
        </w:rPr>
      </w:pPr>
    </w:p>
    <w:p w14:paraId="5931A42F">
      <w:pPr>
        <w:rPr>
          <w:rFonts w:hint="eastAsia" w:ascii="宋体" w:hAnsi="宋体" w:eastAsia="宋体" w:cs="宋体"/>
        </w:rPr>
      </w:pPr>
    </w:p>
    <w:p w14:paraId="1A664B23">
      <w:pPr>
        <w:rPr>
          <w:rFonts w:hint="eastAsia" w:ascii="宋体" w:hAnsi="宋体" w:eastAsia="宋体" w:cs="宋体"/>
        </w:rPr>
      </w:pPr>
    </w:p>
    <w:p w14:paraId="180D6590">
      <w:pPr>
        <w:rPr>
          <w:rFonts w:hint="eastAsia" w:ascii="宋体" w:hAnsi="宋体" w:eastAsia="宋体" w:cs="宋体"/>
        </w:rPr>
      </w:pPr>
    </w:p>
    <w:p w14:paraId="481FF153">
      <w:pPr>
        <w:rPr>
          <w:rFonts w:hint="eastAsia" w:ascii="宋体" w:hAnsi="宋体" w:eastAsia="宋体" w:cs="宋体"/>
        </w:rPr>
      </w:pPr>
    </w:p>
    <w:p w14:paraId="72940DB7">
      <w:pPr>
        <w:rPr>
          <w:rFonts w:hint="eastAsia" w:ascii="宋体" w:hAnsi="宋体" w:eastAsia="宋体" w:cs="宋体"/>
        </w:rPr>
      </w:pPr>
    </w:p>
    <w:p w14:paraId="7E952247">
      <w:pPr>
        <w:rPr>
          <w:rFonts w:hint="eastAsia" w:ascii="宋体" w:hAnsi="宋体" w:eastAsia="宋体" w:cs="宋体"/>
        </w:rPr>
      </w:pPr>
    </w:p>
    <w:p w14:paraId="5AC91607">
      <w:pPr>
        <w:rPr>
          <w:rFonts w:hint="eastAsia" w:ascii="宋体" w:hAnsi="宋体" w:eastAsia="宋体" w:cs="宋体"/>
        </w:rPr>
      </w:pPr>
    </w:p>
    <w:p w14:paraId="7676E655">
      <w:pPr>
        <w:rPr>
          <w:rFonts w:hint="eastAsia" w:ascii="宋体" w:hAnsi="宋体" w:eastAsia="宋体" w:cs="宋体"/>
        </w:rPr>
      </w:pPr>
    </w:p>
    <w:p w14:paraId="6AE9D35C">
      <w:pPr>
        <w:rPr>
          <w:rFonts w:hint="eastAsia" w:ascii="宋体" w:hAnsi="宋体" w:eastAsia="宋体" w:cs="宋体"/>
        </w:rPr>
      </w:pPr>
    </w:p>
    <w:p w14:paraId="0C1F020C">
      <w:pPr>
        <w:rPr>
          <w:rFonts w:hint="eastAsia" w:ascii="宋体" w:hAnsi="宋体" w:eastAsia="宋体" w:cs="宋体"/>
        </w:rPr>
      </w:pPr>
    </w:p>
    <w:p w14:paraId="5BBE275F">
      <w:pPr>
        <w:rPr>
          <w:rFonts w:hint="eastAsia" w:ascii="宋体" w:hAnsi="宋体" w:eastAsia="宋体" w:cs="宋体"/>
        </w:rPr>
      </w:pPr>
    </w:p>
    <w:p w14:paraId="4C979CDA">
      <w:pPr>
        <w:rPr>
          <w:rFonts w:hint="eastAsia" w:ascii="宋体" w:hAnsi="宋体" w:eastAsia="宋体" w:cs="宋体"/>
        </w:rPr>
      </w:pPr>
    </w:p>
    <w:p w14:paraId="21C45FCE">
      <w:pPr>
        <w:rPr>
          <w:rFonts w:hint="eastAsia" w:ascii="宋体" w:hAnsi="宋体" w:eastAsia="宋体" w:cs="宋体"/>
        </w:rPr>
      </w:pPr>
    </w:p>
    <w:p w14:paraId="6EA6A341">
      <w:pPr>
        <w:rPr>
          <w:rFonts w:hint="eastAsia" w:ascii="宋体" w:hAnsi="宋体" w:eastAsia="宋体" w:cs="宋体"/>
        </w:rPr>
      </w:pPr>
    </w:p>
    <w:p w14:paraId="32CC065D">
      <w:pPr>
        <w:rPr>
          <w:rFonts w:hint="eastAsia" w:ascii="宋体" w:hAnsi="宋体" w:eastAsia="宋体" w:cs="宋体"/>
        </w:rPr>
      </w:pPr>
    </w:p>
    <w:p w14:paraId="03900184">
      <w:pPr>
        <w:rPr>
          <w:rFonts w:hint="eastAsia" w:ascii="宋体" w:hAnsi="宋体" w:eastAsia="宋体" w:cs="宋体"/>
        </w:rPr>
      </w:pPr>
    </w:p>
    <w:p w14:paraId="4998677A">
      <w:pPr>
        <w:rPr>
          <w:rFonts w:hint="eastAsia" w:ascii="宋体" w:hAnsi="宋体" w:eastAsia="宋体" w:cs="宋体"/>
        </w:rPr>
      </w:pPr>
    </w:p>
    <w:p w14:paraId="16F1A46A">
      <w:pPr>
        <w:rPr>
          <w:rFonts w:hint="eastAsia" w:ascii="宋体" w:hAnsi="宋体" w:eastAsia="宋体" w:cs="宋体"/>
        </w:rPr>
      </w:pPr>
    </w:p>
    <w:p w14:paraId="2CE8CD01">
      <w:pPr>
        <w:rPr>
          <w:rFonts w:hint="eastAsia" w:ascii="宋体" w:hAnsi="宋体" w:eastAsia="宋体" w:cs="宋体"/>
        </w:rPr>
      </w:pPr>
    </w:p>
    <w:p w14:paraId="222D9B79">
      <w:pPr>
        <w:rPr>
          <w:rFonts w:hint="eastAsia" w:ascii="宋体" w:hAnsi="宋体" w:eastAsia="宋体" w:cs="宋体"/>
        </w:rPr>
      </w:pPr>
    </w:p>
    <w:p w14:paraId="1EF10813">
      <w:pPr>
        <w:rPr>
          <w:rFonts w:hint="eastAsia" w:ascii="宋体" w:hAnsi="宋体" w:eastAsia="宋体" w:cs="宋体"/>
        </w:rPr>
      </w:pPr>
    </w:p>
    <w:p w14:paraId="76F8D76F">
      <w:pPr>
        <w:rPr>
          <w:rFonts w:hint="eastAsia" w:ascii="宋体" w:hAnsi="宋体" w:eastAsia="宋体" w:cs="宋体"/>
        </w:rPr>
      </w:pPr>
    </w:p>
    <w:p w14:paraId="2E6E7FCA">
      <w:pPr>
        <w:rPr>
          <w:rFonts w:hint="eastAsia" w:ascii="宋体" w:hAnsi="宋体" w:eastAsia="宋体" w:cs="宋体"/>
        </w:rPr>
      </w:pPr>
    </w:p>
    <w:p w14:paraId="385EDB68">
      <w:pPr>
        <w:rPr>
          <w:rFonts w:hint="eastAsia" w:ascii="宋体" w:hAnsi="宋体" w:eastAsia="宋体" w:cs="宋体"/>
        </w:rPr>
      </w:pPr>
    </w:p>
    <w:p w14:paraId="6359564F">
      <w:pPr>
        <w:rPr>
          <w:rFonts w:hint="eastAsia" w:ascii="宋体" w:hAnsi="宋体" w:eastAsia="宋体" w:cs="宋体"/>
        </w:rPr>
      </w:pPr>
    </w:p>
    <w:p w14:paraId="5E9923E4">
      <w:pPr>
        <w:rPr>
          <w:rFonts w:hint="eastAsia" w:ascii="宋体" w:hAnsi="宋体" w:eastAsia="宋体" w:cs="宋体"/>
        </w:rPr>
      </w:pPr>
    </w:p>
    <w:p w14:paraId="5D63E59A">
      <w:pPr>
        <w:rPr>
          <w:rFonts w:hint="eastAsia" w:ascii="宋体" w:hAnsi="宋体" w:eastAsia="宋体" w:cs="宋体"/>
        </w:rPr>
      </w:pPr>
    </w:p>
    <w:p w14:paraId="27696F68">
      <w:pPr>
        <w:rPr>
          <w:rFonts w:hint="eastAsia" w:ascii="宋体" w:hAnsi="宋体" w:eastAsia="宋体" w:cs="宋体"/>
        </w:rPr>
      </w:pPr>
    </w:p>
    <w:p w14:paraId="445CC13F">
      <w:pPr>
        <w:rPr>
          <w:rFonts w:hint="eastAsia" w:ascii="宋体" w:hAnsi="宋体" w:eastAsia="宋体" w:cs="宋体"/>
        </w:rPr>
      </w:pPr>
    </w:p>
    <w:p w14:paraId="2134F37E">
      <w:pPr>
        <w:rPr>
          <w:rFonts w:hint="eastAsia" w:ascii="宋体" w:hAnsi="宋体" w:eastAsia="宋体" w:cs="宋体"/>
        </w:rPr>
      </w:pPr>
    </w:p>
    <w:p w14:paraId="4283C8DF">
      <w:pPr>
        <w:rPr>
          <w:rFonts w:hint="eastAsia" w:ascii="宋体" w:hAnsi="宋体" w:eastAsia="宋体" w:cs="宋体"/>
        </w:rPr>
      </w:pPr>
    </w:p>
    <w:p w14:paraId="0CAFDBF8">
      <w:pPr>
        <w:rPr>
          <w:rFonts w:hint="eastAsia" w:ascii="宋体" w:hAnsi="宋体" w:eastAsia="宋体" w:cs="宋体"/>
        </w:rPr>
      </w:pPr>
    </w:p>
    <w:p w14:paraId="551120D8">
      <w:pPr>
        <w:rPr>
          <w:rFonts w:hint="eastAsia" w:ascii="宋体" w:hAnsi="宋体" w:eastAsia="宋体" w:cs="宋体"/>
        </w:rPr>
      </w:pPr>
    </w:p>
    <w:p w14:paraId="74505491">
      <w:pPr>
        <w:pStyle w:val="3"/>
        <w:outlineLvl w:val="0"/>
        <w:rPr>
          <w:rFonts w:hint="eastAsia" w:ascii="宋体" w:hAnsi="宋体" w:eastAsia="宋体" w:cs="宋体"/>
          <w:color w:val="auto"/>
          <w:sz w:val="24"/>
          <w:highlight w:val="none"/>
        </w:rPr>
      </w:pPr>
      <w:r>
        <w:rPr>
          <w:rFonts w:hint="eastAsia" w:ascii="宋体" w:hAnsi="宋体" w:eastAsia="宋体" w:cs="宋体"/>
        </w:rPr>
        <w:t xml:space="preserve">第六章  </w:t>
      </w:r>
      <w:bookmarkEnd w:id="256"/>
      <w:bookmarkEnd w:id="257"/>
      <w:bookmarkEnd w:id="258"/>
      <w:bookmarkEnd w:id="261"/>
      <w:r>
        <w:rPr>
          <w:rFonts w:hint="eastAsia" w:ascii="宋体" w:hAnsi="宋体" w:eastAsia="宋体" w:cs="宋体"/>
          <w:color w:val="auto"/>
          <w:highlight w:val="none"/>
        </w:rPr>
        <w:t>评审办法和细则</w:t>
      </w:r>
    </w:p>
    <w:p w14:paraId="028898ED">
      <w:pPr>
        <w:pStyle w:val="24"/>
        <w:snapToGrid/>
        <w:ind w:firstLineChars="200"/>
        <w:rPr>
          <w:rFonts w:hint="eastAsia" w:ascii="宋体" w:hAnsi="宋体" w:eastAsia="宋体" w:cs="宋体"/>
          <w:color w:val="auto"/>
          <w:highlight w:val="none"/>
        </w:rPr>
      </w:pPr>
      <w:r>
        <w:rPr>
          <w:rFonts w:hint="eastAsia" w:ascii="宋体" w:hAnsi="宋体" w:eastAsia="宋体" w:cs="宋体"/>
          <w:color w:val="auto"/>
          <w:highlight w:val="none"/>
        </w:rPr>
        <w:t>根据《中华人民共和国政府采购法》等有关法律法规的规定，并结合本项目的实际，按照公正、公平、科学、择优的原则选择成交人，特制定本办法。</w:t>
      </w:r>
    </w:p>
    <w:p w14:paraId="00088FBA">
      <w:pPr>
        <w:pStyle w:val="4"/>
        <w:spacing w:before="240" w:after="240"/>
        <w:ind w:firstLine="0" w:firstLineChars="0"/>
        <w:rPr>
          <w:rFonts w:hint="eastAsia" w:ascii="宋体" w:hAnsi="宋体" w:eastAsia="宋体" w:cs="宋体"/>
          <w:bCs w:val="0"/>
          <w:color w:val="auto"/>
          <w:sz w:val="32"/>
          <w:szCs w:val="32"/>
          <w:highlight w:val="none"/>
        </w:rPr>
      </w:pPr>
      <w:bookmarkStart w:id="263" w:name="_Toc335664295"/>
      <w:bookmarkStart w:id="264" w:name="_Toc31585"/>
      <w:bookmarkStart w:id="265" w:name="_Toc493955998"/>
      <w:r>
        <w:rPr>
          <w:rFonts w:hint="eastAsia" w:ascii="宋体" w:hAnsi="宋体" w:eastAsia="宋体" w:cs="宋体"/>
          <w:bCs w:val="0"/>
          <w:color w:val="auto"/>
          <w:sz w:val="32"/>
          <w:szCs w:val="32"/>
          <w:highlight w:val="none"/>
        </w:rPr>
        <w:t>一   总则</w:t>
      </w:r>
      <w:bookmarkEnd w:id="263"/>
      <w:bookmarkEnd w:id="264"/>
      <w:bookmarkEnd w:id="265"/>
    </w:p>
    <w:p w14:paraId="2BD5BFFD">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1.1 为最大限度地保护各当事人的权益，评审小组应严格按照采购文件的商务技术、报价要求，对响应文件进行综合分析评价并编制评标报告。评审小组成员必须严格遵守保密规定，</w:t>
      </w:r>
      <w:r>
        <w:rPr>
          <w:rFonts w:hint="eastAsia" w:ascii="宋体" w:hAnsi="宋体" w:eastAsia="宋体" w:cs="宋体"/>
          <w:color w:val="auto"/>
          <w:szCs w:val="22"/>
          <w:highlight w:val="none"/>
          <w:lang w:eastAsia="zh-CN"/>
        </w:rPr>
        <w:t>不得泄露</w:t>
      </w:r>
      <w:r>
        <w:rPr>
          <w:rFonts w:hint="eastAsia" w:ascii="宋体" w:hAnsi="宋体" w:eastAsia="宋体" w:cs="宋体"/>
          <w:color w:val="auto"/>
          <w:szCs w:val="22"/>
          <w:highlight w:val="none"/>
        </w:rPr>
        <w:t>评审有关的情况，不得索贿受贿，不得参加影响评审的任何活动。</w:t>
      </w:r>
    </w:p>
    <w:p w14:paraId="6A833A8F">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1.2 本次评审方法采取百分制综合评分法，按最终得分由高到低顺序排列。最终得分相同的，按最终报价由低到高顺序排列；最终得分且报价相同的，按技术得分由高到低顺序排列。评审小组按顺序推荐中标候选人。</w:t>
      </w:r>
    </w:p>
    <w:p w14:paraId="20478EC1">
      <w:pPr>
        <w:pStyle w:val="4"/>
        <w:spacing w:before="240" w:after="240"/>
        <w:ind w:firstLine="0" w:firstLineChars="0"/>
        <w:rPr>
          <w:rFonts w:hint="eastAsia" w:ascii="宋体" w:hAnsi="宋体" w:eastAsia="宋体" w:cs="宋体"/>
          <w:bCs w:val="0"/>
          <w:color w:val="auto"/>
          <w:sz w:val="32"/>
          <w:szCs w:val="32"/>
          <w:highlight w:val="none"/>
        </w:rPr>
      </w:pPr>
      <w:bookmarkStart w:id="266" w:name="_Toc493955999"/>
      <w:bookmarkStart w:id="267" w:name="_Toc335664296"/>
      <w:bookmarkStart w:id="268" w:name="_Toc23636"/>
      <w:r>
        <w:rPr>
          <w:rFonts w:hint="eastAsia" w:ascii="宋体" w:hAnsi="宋体" w:eastAsia="宋体" w:cs="宋体"/>
          <w:bCs w:val="0"/>
          <w:color w:val="auto"/>
          <w:sz w:val="32"/>
          <w:szCs w:val="32"/>
          <w:highlight w:val="none"/>
        </w:rPr>
        <w:t xml:space="preserve">二   </w:t>
      </w:r>
      <w:bookmarkEnd w:id="266"/>
      <w:bookmarkEnd w:id="267"/>
      <w:bookmarkEnd w:id="268"/>
      <w:r>
        <w:rPr>
          <w:rFonts w:hint="eastAsia" w:ascii="宋体" w:hAnsi="宋体" w:eastAsia="宋体" w:cs="宋体"/>
          <w:bCs w:val="0"/>
          <w:color w:val="auto"/>
          <w:sz w:val="32"/>
          <w:szCs w:val="32"/>
          <w:highlight w:val="none"/>
        </w:rPr>
        <w:t>评审小组</w:t>
      </w:r>
    </w:p>
    <w:p w14:paraId="0A928D13">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2.1评审小组</w:t>
      </w:r>
    </w:p>
    <w:p w14:paraId="5EAE3FF4">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2.1.1成员：由采购人代表和评审专家组成，其中评审专家人数不得少于评审小组成员总数的三分之二。除国务院财政部门规定的情形外，评审小组成员由采购代理机构在政府采购专家库中随机抽取。</w:t>
      </w:r>
    </w:p>
    <w:p w14:paraId="7287914C">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2.1.2职责：严格按政府采购法律法规的有关规定执行，评审小组成员应按采购文件规定的评审要求、评审程序、评审内容、评审方法和评审标准进行评审，对评审意见承担个人责任。</w:t>
      </w:r>
    </w:p>
    <w:p w14:paraId="12BCE814">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2.2评审小组成员的评审情况和评审意见受监督人员和采购代理机构审查，如发现评审小组成员的评审意见带有明显倾向性，或不按规定程序和标准评审、计分的，可要求评审小组成员进行书面澄清和说明。</w:t>
      </w:r>
    </w:p>
    <w:p w14:paraId="19EE8EB9">
      <w:pPr>
        <w:pStyle w:val="4"/>
        <w:spacing w:before="240" w:after="240"/>
        <w:ind w:firstLine="0" w:firstLineChars="0"/>
        <w:rPr>
          <w:rFonts w:hint="eastAsia" w:ascii="宋体" w:hAnsi="宋体" w:eastAsia="宋体" w:cs="宋体"/>
          <w:bCs w:val="0"/>
          <w:color w:val="auto"/>
          <w:sz w:val="32"/>
          <w:szCs w:val="32"/>
          <w:highlight w:val="none"/>
        </w:rPr>
      </w:pPr>
      <w:bookmarkStart w:id="269" w:name="_Toc18960"/>
      <w:r>
        <w:rPr>
          <w:rFonts w:hint="eastAsia" w:ascii="宋体" w:hAnsi="宋体" w:eastAsia="宋体" w:cs="宋体"/>
          <w:bCs w:val="0"/>
          <w:color w:val="auto"/>
          <w:sz w:val="32"/>
          <w:szCs w:val="32"/>
          <w:highlight w:val="none"/>
        </w:rPr>
        <w:t>三   磋商程序</w:t>
      </w:r>
      <w:bookmarkEnd w:id="269"/>
    </w:p>
    <w:p w14:paraId="6F886F97">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3.1 符合性审查</w:t>
      </w:r>
    </w:p>
    <w:p w14:paraId="4D1E7F39">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评审小组会依据采购文件的规定，从响应文件的有效性、完整性和对采购文件的响应程度进行审查，以确定是否对采购文件的实质性要求作出响应。通过符合性审查不足三家的，除采购任务取消情形外，按相关规定重新组织采购。</w:t>
      </w:r>
    </w:p>
    <w:p w14:paraId="12C16091">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3.2 磋商</w:t>
      </w:r>
    </w:p>
    <w:p w14:paraId="1C74E5BE">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3.2.1评审小组对响应文件进行评审，并根据采购文件规定的程序、评定成交的标准等事项与实质性响应采购文件要求的供应商进行多轮磋商。</w:t>
      </w:r>
    </w:p>
    <w:p w14:paraId="384581FA">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（1）评审小组按响应文件送达的供应商逆顺序分别进行磋商。评审小组所有成员应当集中与单一供应商分别进行磋商，并给予所有参加磋商的供应商平等的磋商机会。</w:t>
      </w:r>
    </w:p>
    <w:p w14:paraId="33EC4116">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2）响应文件中含义不明确、同类问题表述不一致或者有明显文字和计算错误的内容，评审小组应当以书面形式要求供应商作出必要的澄清、说明或者更正。供应商的澄清、说明或者更正不得超出响应文件的范围或者改变响应文件的实质性内容。</w:t>
      </w:r>
    </w:p>
    <w:p w14:paraId="5434818D">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（3）在磋商过程中，评审小组可以根据采购文件和磋商情况实质性变动采购内容及要求中的技术、服务要求以及合同条款。实质性变动的内容，须经采购人代表确认。</w:t>
      </w:r>
    </w:p>
    <w:p w14:paraId="42C92F2E">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对采购文件作出实质性变动是采购文件的有效组成部分，评审小组应当及时以书面形式同时通知所有参加磋商的供应商。</w:t>
      </w:r>
    </w:p>
    <w:p w14:paraId="3CD1A8B9">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（4）采购文件能够详细列明采购标的的技术、服务要求的，磋商结束后，评审小组应当要求所有继续参加磋商的供应商在规定时间内提交最后报价，提交最后报价的供应商不得少于3家。</w:t>
      </w:r>
    </w:p>
    <w:p w14:paraId="4FB5F1FF">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采购文件不能详细列明采购标的的技术、服务要求，需经磋商由供应商提供最终设计方案或解决方案的，磋商结束后，评审小组应当按照少数服从多数的原则投票推荐3家以上供应商的设计方案或者解决方案，并要求其在规定时间内提交最后报价。</w:t>
      </w:r>
    </w:p>
    <w:p w14:paraId="07BAE965">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最后报价是供应商响应文件的有效组成部分。</w:t>
      </w:r>
    </w:p>
    <w:p w14:paraId="6CFD6EE9">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（5）经磋商确定最终采购内容及要求和提交最后报价的供应商后，由评审小组采用综合评分法对提交最后报价的供应商的响应文件和最后报价进行综合评分。</w:t>
      </w:r>
    </w:p>
    <w:p w14:paraId="395707F9">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3.2.2 磋商注意事项</w:t>
      </w:r>
      <w:r>
        <w:rPr>
          <w:rFonts w:hint="eastAsia" w:ascii="宋体" w:hAnsi="宋体" w:eastAsia="宋体" w:cs="宋体"/>
          <w:color w:val="auto"/>
          <w:szCs w:val="22"/>
          <w:highlight w:val="none"/>
        </w:rPr>
        <w:tab/>
      </w:r>
    </w:p>
    <w:p w14:paraId="0075C867">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1）磋商时，参与磋商的供应商应派代表在指定的地点参加磋商。参与磋商的供应商人员应及时解释和澄清响应文件相关内容，以书面的形式重新做出承诺并签署确定。后一轮磋商的价格、服务承诺及优惠条件等必须优于或等于前一轮磋商的价格、服务承诺及优惠条件等。</w:t>
      </w:r>
    </w:p>
    <w:p w14:paraId="11E8285D">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2）评审时如发现供应商的报价明显高于其市场报价或低于成本价的，应要求该供应商书面说明并提供相关证明材料。该供应商不能合理说明原因并提供证明材料的，评审小组应将该供应商的采购响应文件作无效处理，同时采购组织机构应将该情况报同级财政部门，并视情将其列入不良供应商名单。</w:t>
      </w:r>
    </w:p>
    <w:p w14:paraId="14C75220">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出席磋商的有关人员：监督小组、评审小组成员和采购代理机构工作人员；监督小组负责现场监督。参与磋商的供应商的所有响应文件(包括每次报价及重新承诺)截至时间前由采购代理机构工作人员进行接收，任何参与磋商的个人均不得私自拆封。评审小组负责本次项目所有磋商任务，包括全程磋商、推荐中标候选人、填写评审报告等。</w:t>
      </w:r>
    </w:p>
    <w:p w14:paraId="2EAEAF81">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3.3 评审</w:t>
      </w:r>
    </w:p>
    <w:p w14:paraId="52C47F28">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3.3.1 商务技术文件评审</w:t>
      </w:r>
    </w:p>
    <w:p w14:paraId="533705F3">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（1）评审小组依据采购文件的规定，对各供应商的商务技术文件进行独立评审。对各响应文件进行比较和必要的澄清，并根据审查、澄清、演示、样品等情况结合评审办法进行独立打分；</w:t>
      </w:r>
    </w:p>
    <w:p w14:paraId="682BC123">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（2）各供应商的商务技术得分，为各评审小组成员对该供应商的商务技术得分结果汇总后的算术平均数。</w:t>
      </w:r>
    </w:p>
    <w:p w14:paraId="01450A14">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（3）磋商小依据采购文件的规定，对各供应商的商务技术文件进行评审，对客观分应统一意见后统一给分。</w:t>
      </w:r>
    </w:p>
    <w:p w14:paraId="38FA838D">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3.3.2 报价文件评审</w:t>
      </w:r>
    </w:p>
    <w:p w14:paraId="22D67A12">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（1）评审小组依据采购文件的规定，对各供应商的最终报价的合理性进行审查，必要时可要求投保人对其报价做出澄清、说明。</w:t>
      </w:r>
    </w:p>
    <w:p w14:paraId="104B4B77">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 xml:space="preserve">（2）报价修正； </w:t>
      </w:r>
    </w:p>
    <w:p w14:paraId="16D17457">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（3）评审委员会根据供应商的报价和评审标准，计算各供应商的报价得分。</w:t>
      </w:r>
    </w:p>
    <w:p w14:paraId="0A7ACA17">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3.3 评标结果</w:t>
      </w:r>
    </w:p>
    <w:p w14:paraId="6F1659E8">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3.3.1 评审结果汇总，供应商结果排序；</w:t>
      </w:r>
    </w:p>
    <w:p w14:paraId="4D3F775E">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3.3.2 起草评标报告，确定中标候选人；</w:t>
      </w:r>
    </w:p>
    <w:p w14:paraId="75C68A0A">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3.3.2.1 评标报告应包括以下内容：</w:t>
      </w:r>
    </w:p>
    <w:p w14:paraId="7DF38479">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（1）采购公告刊登的媒体名称、开标日期和地点；</w:t>
      </w:r>
    </w:p>
    <w:p w14:paraId="208B7704">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（2）供应商名单和评审小组名单；</w:t>
      </w:r>
    </w:p>
    <w:p w14:paraId="3CD62E3B">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（3）评审方法和标准；</w:t>
      </w:r>
    </w:p>
    <w:p w14:paraId="4F5E6603">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（4）开标记录和评审情况及说明，包括无效供应商名单及原因；</w:t>
      </w:r>
    </w:p>
    <w:p w14:paraId="26592A77">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（5）评审结果，确定的中标候选人名单或者经采购人委托直接确定的成交人；</w:t>
      </w:r>
    </w:p>
    <w:p w14:paraId="1135CC08">
      <w:pPr>
        <w:pStyle w:val="24"/>
        <w:snapToGrid/>
        <w:ind w:firstLineChars="200"/>
        <w:rPr>
          <w:rFonts w:hint="eastAsia" w:ascii="宋体" w:hAnsi="宋体" w:eastAsia="宋体" w:cs="宋体"/>
          <w:color w:val="auto"/>
          <w:szCs w:val="22"/>
          <w:highlight w:val="none"/>
        </w:rPr>
      </w:pPr>
      <w:r>
        <w:rPr>
          <w:rFonts w:hint="eastAsia" w:ascii="宋体" w:hAnsi="宋体" w:eastAsia="宋体" w:cs="宋体"/>
          <w:color w:val="auto"/>
          <w:szCs w:val="22"/>
          <w:highlight w:val="none"/>
        </w:rPr>
        <w:t>（6）其他需要说明的情况，包括评审过程中成交人根据评审小组要求进行的澄清、说明或者补正，评审小组成员的更换等。</w:t>
      </w:r>
    </w:p>
    <w:p w14:paraId="14F110FF">
      <w:pPr>
        <w:pStyle w:val="4"/>
        <w:spacing w:before="240" w:after="240"/>
        <w:ind w:firstLine="0" w:firstLineChars="0"/>
        <w:rPr>
          <w:rFonts w:hint="eastAsia" w:ascii="宋体" w:hAnsi="宋体" w:eastAsia="宋体" w:cs="宋体"/>
          <w:bCs w:val="0"/>
          <w:color w:val="auto"/>
          <w:sz w:val="32"/>
          <w:szCs w:val="32"/>
          <w:highlight w:val="none"/>
        </w:rPr>
      </w:pPr>
      <w:bookmarkStart w:id="270" w:name="_Toc493956002"/>
      <w:bookmarkStart w:id="271" w:name="_Toc19345"/>
      <w:bookmarkStart w:id="272" w:name="_Toc417378826"/>
      <w:r>
        <w:rPr>
          <w:rFonts w:hint="eastAsia" w:ascii="宋体" w:hAnsi="宋体" w:eastAsia="宋体" w:cs="宋体"/>
          <w:bCs w:val="0"/>
          <w:color w:val="auto"/>
          <w:sz w:val="32"/>
          <w:szCs w:val="32"/>
          <w:highlight w:val="none"/>
        </w:rPr>
        <w:t>四   评审一般规定</w:t>
      </w:r>
      <w:bookmarkEnd w:id="270"/>
      <w:bookmarkEnd w:id="271"/>
      <w:bookmarkEnd w:id="272"/>
    </w:p>
    <w:p w14:paraId="3D77825E">
      <w:pPr>
        <w:spacing w:line="360" w:lineRule="auto"/>
        <w:ind w:firstLine="480" w:firstLineChars="200"/>
        <w:rPr>
          <w:rFonts w:hint="eastAsia" w:ascii="宋体" w:hAnsi="宋体" w:eastAsia="宋体" w:cs="宋体"/>
          <w:color w:val="auto"/>
          <w:sz w:val="24"/>
          <w:highlight w:val="none"/>
        </w:rPr>
      </w:pPr>
      <w:bookmarkStart w:id="273" w:name="_Toc395536954"/>
      <w:bookmarkStart w:id="274" w:name="_Toc335664299"/>
      <w:bookmarkStart w:id="275" w:name="_Toc493956003"/>
      <w:r>
        <w:rPr>
          <w:rFonts w:hint="eastAsia" w:ascii="宋体" w:hAnsi="宋体" w:eastAsia="宋体" w:cs="宋体"/>
          <w:color w:val="auto"/>
          <w:sz w:val="24"/>
          <w:highlight w:val="none"/>
        </w:rPr>
        <w:t>4.1本评审办法采用综合评分法，总分100分。</w:t>
      </w:r>
    </w:p>
    <w:p w14:paraId="2D31399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4.1.1由评审小组讨论后统一打分。</w:t>
      </w:r>
    </w:p>
    <w:p w14:paraId="527A426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4.1.2本项目</w:t>
      </w:r>
      <w:r>
        <w:rPr>
          <w:rFonts w:hint="eastAsia" w:ascii="宋体" w:hAnsi="宋体" w:eastAsia="宋体" w:cs="宋体"/>
          <w:bCs/>
          <w:color w:val="auto"/>
          <w:sz w:val="24"/>
          <w:highlight w:val="none"/>
        </w:rPr>
        <w:t>商务技术</w:t>
      </w:r>
      <w:r>
        <w:rPr>
          <w:rFonts w:hint="eastAsia" w:ascii="宋体" w:hAnsi="宋体" w:eastAsia="宋体" w:cs="宋体"/>
          <w:color w:val="auto"/>
          <w:sz w:val="24"/>
          <w:highlight w:val="none"/>
        </w:rPr>
        <w:t>权重为</w:t>
      </w:r>
      <w:r>
        <w:rPr>
          <w:rFonts w:hint="eastAsia" w:ascii="宋体" w:hAnsi="宋体" w:eastAsia="宋体" w:cs="宋体"/>
          <w:color w:val="auto"/>
          <w:sz w:val="24"/>
          <w:highlight w:val="none"/>
          <w:lang w:eastAsia="zh-CN"/>
        </w:rPr>
        <w:t>90</w:t>
      </w:r>
      <w:r>
        <w:rPr>
          <w:rFonts w:hint="eastAsia" w:ascii="宋体" w:hAnsi="宋体" w:eastAsia="宋体" w:cs="宋体"/>
          <w:color w:val="auto"/>
          <w:sz w:val="24"/>
          <w:highlight w:val="none"/>
        </w:rPr>
        <w:t>%，总分值为</w:t>
      </w:r>
      <w:r>
        <w:rPr>
          <w:rFonts w:hint="eastAsia" w:ascii="宋体" w:hAnsi="宋体" w:eastAsia="宋体" w:cs="宋体"/>
          <w:color w:val="auto"/>
          <w:sz w:val="24"/>
          <w:highlight w:val="none"/>
          <w:lang w:eastAsia="zh-CN"/>
        </w:rPr>
        <w:t>90</w:t>
      </w:r>
      <w:r>
        <w:rPr>
          <w:rFonts w:hint="eastAsia" w:ascii="宋体" w:hAnsi="宋体" w:eastAsia="宋体" w:cs="宋体"/>
          <w:color w:val="auto"/>
          <w:sz w:val="24"/>
          <w:highlight w:val="none"/>
        </w:rPr>
        <w:t>分：评审小组对各响应文件的</w:t>
      </w:r>
      <w:r>
        <w:rPr>
          <w:rFonts w:hint="eastAsia" w:ascii="宋体" w:hAnsi="宋体" w:eastAsia="宋体" w:cs="宋体"/>
          <w:bCs/>
          <w:color w:val="auto"/>
          <w:sz w:val="24"/>
          <w:highlight w:val="none"/>
        </w:rPr>
        <w:t>商务技术</w:t>
      </w:r>
      <w:r>
        <w:rPr>
          <w:rFonts w:hint="eastAsia" w:ascii="宋体" w:hAnsi="宋体" w:eastAsia="宋体" w:cs="宋体"/>
          <w:color w:val="auto"/>
          <w:sz w:val="24"/>
          <w:highlight w:val="none"/>
        </w:rPr>
        <w:t>标经充分审核、讨论后，在规定的分值内由评审小组成员单独评定打分。如果某个单项的打分超过所规定的分值范围，则该张打分表无效。供应商最终</w:t>
      </w:r>
      <w:r>
        <w:rPr>
          <w:rFonts w:hint="eastAsia" w:ascii="宋体" w:hAnsi="宋体" w:eastAsia="宋体" w:cs="宋体"/>
          <w:bCs/>
          <w:color w:val="auto"/>
          <w:sz w:val="24"/>
          <w:highlight w:val="none"/>
        </w:rPr>
        <w:t>商务技术</w:t>
      </w:r>
      <w:r>
        <w:rPr>
          <w:rFonts w:hint="eastAsia" w:ascii="宋体" w:hAnsi="宋体" w:eastAsia="宋体" w:cs="宋体"/>
          <w:color w:val="auto"/>
          <w:sz w:val="24"/>
          <w:highlight w:val="none"/>
        </w:rPr>
        <w:t>得分为各评审小组成员对该供应商的</w:t>
      </w:r>
      <w:r>
        <w:rPr>
          <w:rFonts w:hint="eastAsia" w:ascii="宋体" w:hAnsi="宋体" w:eastAsia="宋体" w:cs="宋体"/>
          <w:bCs/>
          <w:color w:val="auto"/>
          <w:sz w:val="24"/>
          <w:highlight w:val="none"/>
        </w:rPr>
        <w:t>商务技术</w:t>
      </w:r>
      <w:r>
        <w:rPr>
          <w:rFonts w:hint="eastAsia" w:ascii="宋体" w:hAnsi="宋体" w:eastAsia="宋体" w:cs="宋体"/>
          <w:color w:val="auto"/>
          <w:sz w:val="24"/>
          <w:highlight w:val="none"/>
        </w:rPr>
        <w:t>得分结果汇总后的算术平均数。</w:t>
      </w:r>
    </w:p>
    <w:p w14:paraId="7357E6AF">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4.1.3商务技术总分为</w:t>
      </w:r>
      <w:r>
        <w:rPr>
          <w:rFonts w:hint="eastAsia" w:ascii="宋体" w:hAnsi="宋体" w:eastAsia="宋体" w:cs="宋体"/>
          <w:bCs/>
          <w:color w:val="auto"/>
          <w:sz w:val="24"/>
          <w:highlight w:val="none"/>
          <w:lang w:eastAsia="zh-CN"/>
        </w:rPr>
        <w:t>90</w:t>
      </w:r>
      <w:r>
        <w:rPr>
          <w:rFonts w:hint="eastAsia" w:ascii="宋体" w:hAnsi="宋体" w:eastAsia="宋体" w:cs="宋体"/>
          <w:bCs/>
          <w:color w:val="auto"/>
          <w:sz w:val="24"/>
          <w:highlight w:val="none"/>
        </w:rPr>
        <w:t>分， 评审小组成员按采购文件规定的评审办法进行评审。</w:t>
      </w:r>
    </w:p>
    <w:p w14:paraId="1DECFB46">
      <w:pPr>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4.1.4报价权重为</w:t>
      </w:r>
      <w:r>
        <w:rPr>
          <w:rFonts w:hint="eastAsia" w:ascii="宋体" w:hAnsi="宋体" w:eastAsia="宋体" w:cs="宋体"/>
          <w:b/>
          <w:bCs/>
          <w:color w:val="auto"/>
          <w:sz w:val="24"/>
          <w:highlight w:val="none"/>
          <w:lang w:eastAsia="zh-CN"/>
        </w:rPr>
        <w:t>10</w:t>
      </w:r>
      <w:r>
        <w:rPr>
          <w:rFonts w:hint="eastAsia" w:ascii="宋体" w:hAnsi="宋体" w:eastAsia="宋体" w:cs="宋体"/>
          <w:b/>
          <w:bCs/>
          <w:color w:val="auto"/>
          <w:sz w:val="24"/>
          <w:highlight w:val="none"/>
        </w:rPr>
        <w:t>%，总分值为</w:t>
      </w:r>
      <w:r>
        <w:rPr>
          <w:rFonts w:hint="eastAsia" w:ascii="宋体" w:hAnsi="宋体" w:eastAsia="宋体" w:cs="宋体"/>
          <w:b/>
          <w:bCs/>
          <w:color w:val="auto"/>
          <w:sz w:val="24"/>
          <w:highlight w:val="none"/>
          <w:lang w:eastAsia="zh-CN"/>
        </w:rPr>
        <w:t>10</w:t>
      </w:r>
      <w:r>
        <w:rPr>
          <w:rFonts w:hint="eastAsia" w:ascii="宋体" w:hAnsi="宋体" w:eastAsia="宋体" w:cs="宋体"/>
          <w:b/>
          <w:bCs/>
          <w:color w:val="auto"/>
          <w:sz w:val="24"/>
          <w:highlight w:val="none"/>
        </w:rPr>
        <w:t>分，由评审小组成员按各供应商的报价统一计算。</w:t>
      </w:r>
    </w:p>
    <w:p w14:paraId="0478CA8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4.1.5评审小组成员在规定的分值范围内独立打分，评分保留两位小数，如某分项评分要素为2分，则评审小组成员在0.01</w:t>
      </w:r>
      <w:r>
        <w:rPr>
          <w:rFonts w:hint="eastAsia" w:ascii="宋体" w:hAnsi="宋体" w:eastAsia="宋体" w:cs="宋体"/>
          <w:color w:val="auto"/>
          <w:szCs w:val="21"/>
          <w:highlight w:val="none"/>
          <w:shd w:val="clear" w:color="auto" w:fill="FFFFFF"/>
        </w:rPr>
        <w:t>～</w:t>
      </w:r>
      <w:r>
        <w:rPr>
          <w:rFonts w:hint="eastAsia" w:ascii="宋体" w:hAnsi="宋体" w:eastAsia="宋体" w:cs="宋体"/>
          <w:color w:val="auto"/>
          <w:sz w:val="24"/>
          <w:highlight w:val="none"/>
        </w:rPr>
        <w:t>2分内打分。</w:t>
      </w:r>
    </w:p>
    <w:p w14:paraId="5611B4E4">
      <w:pPr>
        <w:pStyle w:val="4"/>
        <w:spacing w:before="240" w:after="240"/>
        <w:ind w:firstLine="0" w:firstLineChars="0"/>
        <w:rPr>
          <w:rFonts w:hint="eastAsia" w:ascii="宋体" w:hAnsi="宋体" w:eastAsia="宋体" w:cs="宋体"/>
          <w:bCs w:val="0"/>
          <w:color w:val="auto"/>
          <w:sz w:val="32"/>
          <w:szCs w:val="32"/>
          <w:highlight w:val="none"/>
        </w:rPr>
      </w:pPr>
      <w:bookmarkStart w:id="276" w:name="_Toc12709"/>
      <w:r>
        <w:rPr>
          <w:rFonts w:hint="eastAsia" w:ascii="宋体" w:hAnsi="宋体" w:eastAsia="宋体" w:cs="宋体"/>
          <w:bCs w:val="0"/>
          <w:color w:val="auto"/>
          <w:sz w:val="32"/>
          <w:szCs w:val="32"/>
          <w:highlight w:val="none"/>
        </w:rPr>
        <w:t xml:space="preserve">五   </w:t>
      </w:r>
      <w:bookmarkEnd w:id="273"/>
      <w:bookmarkEnd w:id="274"/>
      <w:bookmarkEnd w:id="275"/>
      <w:r>
        <w:rPr>
          <w:rFonts w:hint="eastAsia" w:ascii="宋体" w:hAnsi="宋体" w:eastAsia="宋体" w:cs="宋体"/>
          <w:bCs w:val="0"/>
          <w:color w:val="auto"/>
          <w:sz w:val="32"/>
          <w:szCs w:val="32"/>
          <w:highlight w:val="none"/>
        </w:rPr>
        <w:t>评审内容及标准</w:t>
      </w:r>
      <w:bookmarkEnd w:id="276"/>
    </w:p>
    <w:p w14:paraId="612A44B4">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5.1商务技术部分评审内容及分值</w:t>
      </w:r>
    </w:p>
    <w:tbl>
      <w:tblPr>
        <w:tblStyle w:val="37"/>
        <w:tblW w:w="90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417"/>
        <w:gridCol w:w="5929"/>
        <w:gridCol w:w="988"/>
      </w:tblGrid>
      <w:tr w14:paraId="4A405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753" w:type="dxa"/>
            <w:noWrap w:val="0"/>
            <w:vAlign w:val="center"/>
          </w:tcPr>
          <w:p w14:paraId="4AC1D547">
            <w:pPr>
              <w:widowControl/>
              <w:spacing w:line="240" w:lineRule="auto"/>
              <w:jc w:val="center"/>
              <w:rPr>
                <w:rFonts w:hint="eastAsia" w:ascii="宋体" w:hAnsi="宋体" w:eastAsia="宋体" w:cs="宋体"/>
                <w:color w:val="auto"/>
                <w:sz w:val="24"/>
                <w:szCs w:val="24"/>
              </w:rPr>
            </w:pPr>
            <w:bookmarkStart w:id="277" w:name="_Toc335664301"/>
            <w:bookmarkStart w:id="278" w:name="_Toc493956004"/>
            <w:r>
              <w:rPr>
                <w:rFonts w:hint="eastAsia" w:ascii="宋体" w:hAnsi="宋体" w:eastAsia="宋体" w:cs="宋体"/>
                <w:b/>
                <w:bCs/>
                <w:color w:val="auto"/>
                <w:sz w:val="24"/>
                <w:szCs w:val="24"/>
                <w:highlight w:val="none"/>
              </w:rPr>
              <w:t>序号</w:t>
            </w:r>
          </w:p>
        </w:tc>
        <w:tc>
          <w:tcPr>
            <w:tcW w:w="1417" w:type="dxa"/>
            <w:noWrap w:val="0"/>
            <w:vAlign w:val="center"/>
          </w:tcPr>
          <w:p w14:paraId="6F747396">
            <w:pPr>
              <w:widowControl/>
              <w:spacing w:line="240" w:lineRule="auto"/>
              <w:jc w:val="center"/>
              <w:rPr>
                <w:rFonts w:hint="eastAsia" w:ascii="宋体" w:hAnsi="宋体" w:eastAsia="宋体" w:cs="宋体"/>
                <w:color w:val="auto"/>
                <w:sz w:val="24"/>
                <w:szCs w:val="24"/>
              </w:rPr>
            </w:pPr>
            <w:r>
              <w:rPr>
                <w:rFonts w:hint="eastAsia" w:ascii="宋体" w:hAnsi="宋体" w:eastAsia="宋体" w:cs="宋体"/>
                <w:b/>
                <w:bCs/>
                <w:color w:val="auto"/>
                <w:sz w:val="24"/>
                <w:szCs w:val="24"/>
                <w:highlight w:val="none"/>
              </w:rPr>
              <w:t>评审内容</w:t>
            </w:r>
          </w:p>
        </w:tc>
        <w:tc>
          <w:tcPr>
            <w:tcW w:w="5929" w:type="dxa"/>
            <w:noWrap w:val="0"/>
            <w:vAlign w:val="center"/>
          </w:tcPr>
          <w:p w14:paraId="4431E260">
            <w:pPr>
              <w:widowControl/>
              <w:spacing w:line="240" w:lineRule="auto"/>
              <w:jc w:val="center"/>
              <w:rPr>
                <w:rFonts w:hint="eastAsia" w:ascii="宋体" w:hAnsi="宋体" w:eastAsia="宋体" w:cs="宋体"/>
                <w:color w:val="auto"/>
                <w:sz w:val="24"/>
                <w:szCs w:val="24"/>
              </w:rPr>
            </w:pPr>
            <w:r>
              <w:rPr>
                <w:rFonts w:hint="eastAsia" w:ascii="宋体" w:hAnsi="宋体" w:eastAsia="宋体" w:cs="宋体"/>
                <w:b/>
                <w:bCs/>
                <w:color w:val="auto"/>
                <w:sz w:val="24"/>
                <w:szCs w:val="24"/>
                <w:highlight w:val="none"/>
              </w:rPr>
              <w:t>评审标准</w:t>
            </w:r>
          </w:p>
        </w:tc>
        <w:tc>
          <w:tcPr>
            <w:tcW w:w="988" w:type="dxa"/>
            <w:noWrap w:val="0"/>
            <w:vAlign w:val="center"/>
          </w:tcPr>
          <w:p w14:paraId="5A6312E0">
            <w:pPr>
              <w:widowControl/>
              <w:spacing w:line="240" w:lineRule="auto"/>
              <w:jc w:val="center"/>
              <w:rPr>
                <w:rFonts w:hint="eastAsia" w:ascii="宋体" w:hAnsi="宋体" w:eastAsia="宋体" w:cs="宋体"/>
                <w:color w:val="auto"/>
                <w:sz w:val="24"/>
                <w:szCs w:val="24"/>
              </w:rPr>
            </w:pPr>
            <w:r>
              <w:rPr>
                <w:rFonts w:hint="eastAsia" w:ascii="宋体" w:hAnsi="宋体" w:eastAsia="宋体" w:cs="宋体"/>
                <w:b/>
                <w:bCs/>
                <w:color w:val="auto"/>
                <w:sz w:val="24"/>
                <w:szCs w:val="24"/>
                <w:highlight w:val="none"/>
              </w:rPr>
              <w:t>分值</w:t>
            </w:r>
          </w:p>
        </w:tc>
      </w:tr>
      <w:tr w14:paraId="1B59B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753" w:type="dxa"/>
            <w:noWrap w:val="0"/>
            <w:vAlign w:val="center"/>
          </w:tcPr>
          <w:p w14:paraId="465E8A53">
            <w:pPr>
              <w:spacing w:line="240" w:lineRule="auto"/>
              <w:jc w:val="center"/>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lang w:val="en-US" w:eastAsia="zh-CN"/>
              </w:rPr>
              <w:t>1</w:t>
            </w:r>
          </w:p>
        </w:tc>
        <w:tc>
          <w:tcPr>
            <w:tcW w:w="1417" w:type="dxa"/>
            <w:noWrap w:val="0"/>
            <w:vAlign w:val="center"/>
          </w:tcPr>
          <w:p w14:paraId="225BE33B">
            <w:pPr>
              <w:spacing w:line="240" w:lineRule="auto"/>
              <w:jc w:val="center"/>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项目现状了解</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分析</w:t>
            </w:r>
          </w:p>
        </w:tc>
        <w:tc>
          <w:tcPr>
            <w:tcW w:w="5929" w:type="dxa"/>
            <w:noWrap w:val="0"/>
            <w:vAlign w:val="center"/>
          </w:tcPr>
          <w:p w14:paraId="20E0B4BD">
            <w:pPr>
              <w:widowControl/>
              <w:spacing w:line="240" w:lineRule="auto"/>
              <w:jc w:val="left"/>
              <w:rPr>
                <w:rFonts w:hint="eastAsia" w:ascii="宋体" w:hAnsi="宋体" w:eastAsia="宋体" w:cs="宋体"/>
                <w:color w:val="auto"/>
                <w:sz w:val="24"/>
                <w:szCs w:val="24"/>
                <w:lang w:eastAsia="zh-CN"/>
              </w:rPr>
            </w:pPr>
            <w:r>
              <w:rPr>
                <w:rFonts w:hint="eastAsia" w:ascii="宋体" w:hAnsi="宋体" w:eastAsia="宋体" w:cs="宋体"/>
                <w:b w:val="0"/>
                <w:bCs w:val="0"/>
                <w:color w:val="auto"/>
                <w:sz w:val="24"/>
                <w:szCs w:val="24"/>
              </w:rPr>
              <w:t>根据</w:t>
            </w:r>
            <w:r>
              <w:rPr>
                <w:rFonts w:hint="eastAsia" w:ascii="宋体" w:hAnsi="宋体" w:eastAsia="宋体" w:cs="宋体"/>
                <w:b w:val="0"/>
                <w:bCs w:val="0"/>
                <w:color w:val="auto"/>
                <w:sz w:val="24"/>
                <w:szCs w:val="24"/>
                <w:lang w:eastAsia="zh-CN"/>
              </w:rPr>
              <w:t>供应商</w:t>
            </w:r>
            <w:r>
              <w:rPr>
                <w:rFonts w:hint="eastAsia" w:ascii="宋体" w:hAnsi="宋体" w:eastAsia="宋体" w:cs="宋体"/>
                <w:color w:val="auto"/>
                <w:sz w:val="24"/>
                <w:szCs w:val="24"/>
                <w:highlight w:val="none"/>
              </w:rPr>
              <w:t>对本项目的现状了解程度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难点、要点分析是否准确全面</w:t>
            </w:r>
            <w:r>
              <w:rPr>
                <w:rFonts w:hint="eastAsia" w:ascii="宋体" w:hAnsi="宋体" w:eastAsia="宋体" w:cs="宋体"/>
                <w:color w:val="auto"/>
                <w:sz w:val="24"/>
                <w:szCs w:val="24"/>
              </w:rPr>
              <w:t>以及对</w:t>
            </w:r>
            <w:r>
              <w:rPr>
                <w:rFonts w:hint="eastAsia" w:ascii="宋体" w:hAnsi="宋体" w:eastAsia="宋体" w:cs="宋体"/>
                <w:color w:val="auto"/>
                <w:sz w:val="24"/>
                <w:szCs w:val="24"/>
                <w:lang w:eastAsia="zh-CN"/>
              </w:rPr>
              <w:t>采购需求响应程度</w:t>
            </w:r>
            <w:r>
              <w:rPr>
                <w:rFonts w:hint="eastAsia" w:ascii="宋体" w:hAnsi="宋体" w:eastAsia="宋体" w:cs="宋体"/>
                <w:color w:val="auto"/>
                <w:sz w:val="24"/>
                <w:szCs w:val="24"/>
              </w:rPr>
              <w:t>打分</w:t>
            </w:r>
            <w:r>
              <w:rPr>
                <w:rFonts w:hint="eastAsia" w:ascii="宋体" w:hAnsi="宋体" w:eastAsia="宋体" w:cs="宋体"/>
                <w:color w:val="auto"/>
                <w:sz w:val="24"/>
                <w:szCs w:val="24"/>
                <w:lang w:eastAsia="zh-CN"/>
              </w:rPr>
              <w:t>：</w:t>
            </w:r>
          </w:p>
          <w:p w14:paraId="01A100C6">
            <w:pPr>
              <w:pStyle w:val="14"/>
              <w:numPr>
                <w:ilvl w:val="0"/>
                <w:numId w:val="0"/>
              </w:numPr>
              <w:adjustRightInd w:val="0"/>
              <w:snapToGrid w:val="0"/>
              <w:spacing w:before="0" w:line="240" w:lineRule="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1.完全满足或完全</w:t>
            </w:r>
            <w:r>
              <w:rPr>
                <w:rFonts w:hint="eastAsia" w:ascii="宋体" w:hAnsi="宋体" w:eastAsia="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lang w:eastAsia="zh-CN"/>
              </w:rPr>
              <w:t>采购需求</w:t>
            </w:r>
            <w:r>
              <w:rPr>
                <w:rFonts w:hint="eastAsia" w:ascii="宋体" w:hAnsi="宋体" w:eastAsia="宋体" w:cs="宋体"/>
                <w:b w:val="0"/>
                <w:bCs w:val="0"/>
                <w:color w:val="auto"/>
                <w:kern w:val="0"/>
                <w:sz w:val="24"/>
                <w:szCs w:val="24"/>
                <w:lang w:val="en-US" w:eastAsia="zh-CN" w:bidi="ar"/>
              </w:rPr>
              <w:t>的得</w:t>
            </w:r>
            <w:r>
              <w:rPr>
                <w:rFonts w:hint="eastAsia" w:ascii="宋体" w:hAnsi="宋体" w:cs="宋体"/>
                <w:b w:val="0"/>
                <w:bCs w:val="0"/>
                <w:color w:val="auto"/>
                <w:kern w:val="0"/>
                <w:sz w:val="24"/>
                <w:szCs w:val="24"/>
                <w:lang w:val="en-US" w:eastAsia="zh-CN" w:bidi="ar"/>
              </w:rPr>
              <w:t>5</w:t>
            </w:r>
            <w:r>
              <w:rPr>
                <w:rFonts w:hint="eastAsia" w:ascii="宋体" w:hAnsi="宋体" w:eastAsia="宋体" w:cs="宋体"/>
                <w:b w:val="0"/>
                <w:bCs w:val="0"/>
                <w:color w:val="auto"/>
                <w:kern w:val="0"/>
                <w:sz w:val="24"/>
                <w:szCs w:val="24"/>
                <w:lang w:val="en-US" w:eastAsia="zh-CN" w:bidi="ar"/>
              </w:rPr>
              <w:t>分。</w:t>
            </w:r>
          </w:p>
          <w:p w14:paraId="6D28A8C9">
            <w:pPr>
              <w:pStyle w:val="14"/>
              <w:numPr>
                <w:ilvl w:val="0"/>
                <w:numId w:val="0"/>
              </w:numPr>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kern w:val="0"/>
                <w:sz w:val="24"/>
                <w:szCs w:val="24"/>
                <w:lang w:val="en-US" w:eastAsia="zh-CN" w:bidi="ar"/>
              </w:rPr>
              <w:t>2.</w:t>
            </w:r>
            <w:r>
              <w:rPr>
                <w:rFonts w:hint="eastAsia" w:ascii="宋体" w:hAnsi="宋体" w:eastAsia="宋体" w:cs="宋体"/>
                <w:b w:val="0"/>
                <w:bCs w:val="0"/>
                <w:color w:val="auto"/>
                <w:sz w:val="24"/>
                <w:szCs w:val="24"/>
                <w:lang w:val="en-US" w:eastAsia="zh-CN"/>
              </w:rPr>
              <w:t>优于</w:t>
            </w:r>
            <w:r>
              <w:rPr>
                <w:rFonts w:hint="eastAsia" w:ascii="宋体" w:hAnsi="宋体" w:eastAsia="宋体" w:cs="宋体"/>
                <w:b w:val="0"/>
                <w:bCs w:val="0"/>
                <w:color w:val="auto"/>
                <w:kern w:val="0"/>
                <w:sz w:val="24"/>
                <w:szCs w:val="24"/>
                <w:lang w:eastAsia="zh-CN"/>
              </w:rPr>
              <w:t>采购需求的实质性正偏离</w:t>
            </w:r>
            <w:r>
              <w:rPr>
                <w:rFonts w:hint="eastAsia" w:ascii="宋体" w:hAnsi="宋体" w:eastAsia="宋体" w:cs="宋体"/>
                <w:b w:val="0"/>
                <w:bCs w:val="0"/>
                <w:color w:val="auto"/>
                <w:kern w:val="0"/>
                <w:sz w:val="24"/>
                <w:szCs w:val="24"/>
                <w:lang w:val="en-US" w:eastAsia="zh-CN" w:bidi="ar"/>
              </w:rPr>
              <w:t>每项加</w:t>
            </w:r>
            <w:r>
              <w:rPr>
                <w:rFonts w:hint="eastAsia" w:ascii="宋体" w:hAnsi="宋体" w:cs="宋体"/>
                <w:b w:val="0"/>
                <w:bCs w:val="0"/>
                <w:color w:val="auto"/>
                <w:kern w:val="0"/>
                <w:sz w:val="24"/>
                <w:szCs w:val="24"/>
                <w:lang w:val="en-US" w:eastAsia="zh-CN" w:bidi="ar"/>
              </w:rPr>
              <w:t>1</w:t>
            </w:r>
            <w:r>
              <w:rPr>
                <w:rFonts w:hint="eastAsia" w:ascii="宋体" w:hAnsi="宋体" w:eastAsia="宋体" w:cs="宋体"/>
                <w:b w:val="0"/>
                <w:bCs w:val="0"/>
                <w:color w:val="auto"/>
                <w:kern w:val="0"/>
                <w:sz w:val="24"/>
                <w:szCs w:val="24"/>
                <w:lang w:val="en-US" w:eastAsia="zh-CN" w:bidi="ar"/>
              </w:rPr>
              <w:t>分，最高加</w:t>
            </w:r>
            <w:r>
              <w:rPr>
                <w:rFonts w:hint="eastAsia" w:ascii="宋体" w:hAnsi="宋体" w:cs="宋体"/>
                <w:b w:val="0"/>
                <w:bCs w:val="0"/>
                <w:color w:val="auto"/>
                <w:kern w:val="0"/>
                <w:sz w:val="24"/>
                <w:szCs w:val="24"/>
                <w:lang w:val="en-US" w:eastAsia="zh-CN" w:bidi="ar"/>
              </w:rPr>
              <w:t>5</w:t>
            </w:r>
            <w:r>
              <w:rPr>
                <w:rFonts w:hint="eastAsia" w:ascii="宋体" w:hAnsi="宋体" w:eastAsia="宋体" w:cs="宋体"/>
                <w:b w:val="0"/>
                <w:bCs w:val="0"/>
                <w:color w:val="auto"/>
                <w:kern w:val="0"/>
                <w:sz w:val="24"/>
                <w:szCs w:val="24"/>
                <w:lang w:val="en-US" w:eastAsia="zh-CN" w:bidi="ar"/>
              </w:rPr>
              <w:t>分；</w:t>
            </w:r>
          </w:p>
          <w:p w14:paraId="6566D90B">
            <w:pPr>
              <w:pStyle w:val="14"/>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3.非实质性指标如出现不响应或有缺陷的，每项扣1分，扣完为止；</w:t>
            </w:r>
          </w:p>
          <w:p w14:paraId="3F7D4F4C">
            <w:pPr>
              <w:adjustRightInd w:val="0"/>
              <w:snapToGrid w:val="0"/>
              <w:spacing w:line="240" w:lineRule="auto"/>
              <w:jc w:val="left"/>
              <w:rPr>
                <w:rFonts w:hint="eastAsia" w:ascii="宋体" w:hAnsi="宋体" w:eastAsia="宋体" w:cs="宋体"/>
                <w:b/>
                <w:bCs/>
                <w:color w:val="auto"/>
                <w:sz w:val="24"/>
                <w:szCs w:val="24"/>
                <w:highlight w:val="none"/>
              </w:rPr>
            </w:pPr>
            <w:r>
              <w:rPr>
                <w:rFonts w:hint="eastAsia" w:ascii="宋体" w:hAnsi="宋体" w:eastAsia="宋体" w:cs="宋体"/>
                <w:b w:val="0"/>
                <w:bCs w:val="0"/>
                <w:color w:val="auto"/>
                <w:kern w:val="0"/>
                <w:sz w:val="24"/>
                <w:szCs w:val="24"/>
                <w:highlight w:val="none"/>
                <w:lang w:val="en-US" w:eastAsia="zh-CN"/>
              </w:rPr>
              <w:t>4.本条得分可累计加减。</w:t>
            </w:r>
          </w:p>
        </w:tc>
        <w:tc>
          <w:tcPr>
            <w:tcW w:w="988" w:type="dxa"/>
            <w:noWrap w:val="0"/>
            <w:vAlign w:val="center"/>
          </w:tcPr>
          <w:p w14:paraId="38C1786D">
            <w:pPr>
              <w:spacing w:line="240" w:lineRule="auto"/>
              <w:jc w:val="center"/>
              <w:rPr>
                <w:rFonts w:hint="eastAsia" w:ascii="宋体" w:hAnsi="宋体" w:eastAsia="宋体" w:cs="宋体"/>
                <w:b/>
                <w:bCs/>
                <w:color w:val="auto"/>
                <w:sz w:val="24"/>
                <w:szCs w:val="24"/>
                <w:highlight w:val="none"/>
              </w:rPr>
            </w:pPr>
            <w:r>
              <w:rPr>
                <w:rFonts w:hint="eastAsia" w:ascii="宋体" w:hAnsi="宋体" w:eastAsia="宋体" w:cs="宋体"/>
                <w:b w:val="0"/>
                <w:bCs w:val="0"/>
                <w:color w:val="auto"/>
                <w:sz w:val="24"/>
                <w:szCs w:val="24"/>
              </w:rPr>
              <w:t>0-</w:t>
            </w:r>
            <w:r>
              <w:rPr>
                <w:rFonts w:hint="eastAsia" w:ascii="宋体" w:hAnsi="宋体" w:eastAsia="宋体" w:cs="宋体"/>
                <w:b w:val="0"/>
                <w:bCs w:val="0"/>
                <w:color w:val="auto"/>
                <w:sz w:val="24"/>
                <w:szCs w:val="24"/>
                <w:lang w:val="en-US" w:eastAsia="zh-CN"/>
              </w:rPr>
              <w:t>10</w:t>
            </w:r>
          </w:p>
        </w:tc>
      </w:tr>
      <w:tr w14:paraId="45BA7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8" w:hRule="atLeast"/>
          <w:jc w:val="center"/>
        </w:trPr>
        <w:tc>
          <w:tcPr>
            <w:tcW w:w="753" w:type="dxa"/>
            <w:noWrap w:val="0"/>
            <w:vAlign w:val="center"/>
          </w:tcPr>
          <w:p w14:paraId="1A9DC90C">
            <w:pPr>
              <w:spacing w:line="240" w:lineRule="auto"/>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2</w:t>
            </w:r>
          </w:p>
        </w:tc>
        <w:tc>
          <w:tcPr>
            <w:tcW w:w="1417" w:type="dxa"/>
            <w:noWrap w:val="0"/>
            <w:vAlign w:val="center"/>
          </w:tcPr>
          <w:p w14:paraId="22E75C99">
            <w:pPr>
              <w:widowControl/>
              <w:spacing w:line="240" w:lineRule="auto"/>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项目实施方案</w:t>
            </w:r>
          </w:p>
        </w:tc>
        <w:tc>
          <w:tcPr>
            <w:tcW w:w="5929" w:type="dxa"/>
            <w:noWrap w:val="0"/>
            <w:vAlign w:val="center"/>
          </w:tcPr>
          <w:p w14:paraId="3F7EF447">
            <w:pPr>
              <w:widowControl/>
              <w:spacing w:line="240" w:lineRule="auto"/>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根据</w:t>
            </w:r>
            <w:r>
              <w:rPr>
                <w:rFonts w:hint="eastAsia" w:ascii="宋体" w:hAnsi="宋体" w:eastAsia="宋体" w:cs="宋体"/>
                <w:color w:val="auto"/>
                <w:kern w:val="0"/>
                <w:sz w:val="24"/>
                <w:szCs w:val="24"/>
                <w:lang w:eastAsia="zh-CN"/>
              </w:rPr>
              <w:t>项目实施方案</w:t>
            </w:r>
            <w:r>
              <w:rPr>
                <w:rFonts w:hint="eastAsia" w:ascii="宋体" w:hAnsi="宋体" w:eastAsia="宋体" w:cs="宋体"/>
                <w:color w:val="auto"/>
                <w:sz w:val="24"/>
                <w:szCs w:val="24"/>
                <w:lang w:eastAsia="zh-CN"/>
              </w:rPr>
              <w:t>的</w:t>
            </w:r>
            <w:r>
              <w:rPr>
                <w:rFonts w:hint="eastAsia" w:ascii="宋体" w:hAnsi="宋体" w:eastAsia="宋体" w:cs="宋体"/>
                <w:color w:val="auto"/>
                <w:kern w:val="0"/>
                <w:sz w:val="24"/>
                <w:szCs w:val="24"/>
              </w:rPr>
              <w:t>先进性、科学性</w:t>
            </w:r>
            <w:r>
              <w:rPr>
                <w:rFonts w:hint="eastAsia" w:ascii="宋体" w:hAnsi="宋体" w:eastAsia="宋体" w:cs="宋体"/>
                <w:color w:val="auto"/>
                <w:sz w:val="24"/>
                <w:szCs w:val="24"/>
                <w:lang w:eastAsia="zh-CN"/>
              </w:rPr>
              <w:t>、</w:t>
            </w:r>
            <w:r>
              <w:rPr>
                <w:rFonts w:hint="eastAsia" w:ascii="宋体" w:hAnsi="宋体" w:eastAsia="宋体" w:cs="宋体"/>
                <w:color w:val="auto"/>
                <w:kern w:val="0"/>
                <w:sz w:val="24"/>
                <w:szCs w:val="24"/>
              </w:rPr>
              <w:t>合理性、可操作性</w:t>
            </w:r>
            <w:r>
              <w:rPr>
                <w:rFonts w:hint="eastAsia" w:ascii="宋体" w:hAnsi="宋体" w:eastAsia="宋体" w:cs="宋体"/>
                <w:bCs/>
                <w:color w:val="auto"/>
                <w:sz w:val="24"/>
                <w:szCs w:val="24"/>
                <w:lang w:val="en-US" w:eastAsia="zh-CN"/>
              </w:rPr>
              <w:t>的优劣</w:t>
            </w:r>
            <w:r>
              <w:rPr>
                <w:rFonts w:hint="eastAsia" w:ascii="宋体" w:hAnsi="宋体" w:eastAsia="宋体" w:cs="宋体"/>
                <w:color w:val="auto"/>
                <w:sz w:val="24"/>
                <w:szCs w:val="24"/>
              </w:rPr>
              <w:t>以及对</w:t>
            </w:r>
            <w:r>
              <w:rPr>
                <w:rFonts w:hint="eastAsia" w:ascii="宋体" w:hAnsi="宋体" w:eastAsia="宋体" w:cs="宋体"/>
                <w:color w:val="auto"/>
                <w:sz w:val="24"/>
                <w:szCs w:val="24"/>
                <w:lang w:eastAsia="zh-CN"/>
              </w:rPr>
              <w:t>采购需求响应程度</w:t>
            </w:r>
            <w:r>
              <w:rPr>
                <w:rFonts w:hint="eastAsia" w:ascii="宋体" w:hAnsi="宋体" w:eastAsia="宋体" w:cs="宋体"/>
                <w:color w:val="auto"/>
                <w:sz w:val="24"/>
                <w:szCs w:val="24"/>
              </w:rPr>
              <w:t>打分</w:t>
            </w:r>
            <w:r>
              <w:rPr>
                <w:rFonts w:hint="eastAsia" w:ascii="宋体" w:hAnsi="宋体" w:eastAsia="宋体" w:cs="宋体"/>
                <w:color w:val="auto"/>
                <w:sz w:val="24"/>
                <w:szCs w:val="24"/>
                <w:lang w:eastAsia="zh-CN"/>
              </w:rPr>
              <w:t>：</w:t>
            </w:r>
          </w:p>
          <w:p w14:paraId="0BC4D765">
            <w:pPr>
              <w:pStyle w:val="14"/>
              <w:numPr>
                <w:ilvl w:val="0"/>
                <w:numId w:val="0"/>
              </w:numPr>
              <w:adjustRightInd w:val="0"/>
              <w:snapToGrid w:val="0"/>
              <w:spacing w:before="0" w:line="240" w:lineRule="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1.完全满足或完全</w:t>
            </w:r>
            <w:r>
              <w:rPr>
                <w:rFonts w:hint="eastAsia" w:ascii="宋体" w:hAnsi="宋体" w:eastAsia="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lang w:eastAsia="zh-CN"/>
              </w:rPr>
              <w:t>采购需求</w:t>
            </w:r>
            <w:r>
              <w:rPr>
                <w:rFonts w:hint="eastAsia" w:ascii="宋体" w:hAnsi="宋体" w:eastAsia="宋体" w:cs="宋体"/>
                <w:b w:val="0"/>
                <w:bCs w:val="0"/>
                <w:color w:val="auto"/>
                <w:kern w:val="0"/>
                <w:sz w:val="24"/>
                <w:szCs w:val="24"/>
                <w:lang w:val="en-US" w:eastAsia="zh-CN" w:bidi="ar"/>
              </w:rPr>
              <w:t>的得</w:t>
            </w:r>
            <w:r>
              <w:rPr>
                <w:rFonts w:hint="eastAsia" w:ascii="宋体" w:hAnsi="宋体" w:cs="宋体"/>
                <w:b w:val="0"/>
                <w:bCs w:val="0"/>
                <w:color w:val="auto"/>
                <w:kern w:val="0"/>
                <w:sz w:val="24"/>
                <w:szCs w:val="24"/>
                <w:lang w:val="en-US" w:eastAsia="zh-CN" w:bidi="ar"/>
              </w:rPr>
              <w:t>10</w:t>
            </w:r>
            <w:r>
              <w:rPr>
                <w:rFonts w:hint="eastAsia" w:ascii="宋体" w:hAnsi="宋体" w:eastAsia="宋体" w:cs="宋体"/>
                <w:b w:val="0"/>
                <w:bCs w:val="0"/>
                <w:color w:val="auto"/>
                <w:kern w:val="0"/>
                <w:sz w:val="24"/>
                <w:szCs w:val="24"/>
                <w:lang w:val="en-US" w:eastAsia="zh-CN" w:bidi="ar"/>
              </w:rPr>
              <w:t>分。</w:t>
            </w:r>
          </w:p>
          <w:p w14:paraId="21435801">
            <w:pPr>
              <w:pStyle w:val="14"/>
              <w:numPr>
                <w:ilvl w:val="0"/>
                <w:numId w:val="0"/>
              </w:numPr>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kern w:val="0"/>
                <w:sz w:val="24"/>
                <w:szCs w:val="24"/>
                <w:lang w:val="en-US" w:eastAsia="zh-CN" w:bidi="ar"/>
              </w:rPr>
              <w:t>2.</w:t>
            </w:r>
            <w:r>
              <w:rPr>
                <w:rFonts w:hint="eastAsia" w:ascii="宋体" w:hAnsi="宋体" w:eastAsia="宋体" w:cs="宋体"/>
                <w:b w:val="0"/>
                <w:bCs w:val="0"/>
                <w:color w:val="auto"/>
                <w:sz w:val="24"/>
                <w:szCs w:val="24"/>
                <w:lang w:val="en-US" w:eastAsia="zh-CN"/>
              </w:rPr>
              <w:t>优于</w:t>
            </w:r>
            <w:r>
              <w:rPr>
                <w:rFonts w:hint="eastAsia" w:ascii="宋体" w:hAnsi="宋体" w:eastAsia="宋体" w:cs="宋体"/>
                <w:b w:val="0"/>
                <w:bCs w:val="0"/>
                <w:color w:val="auto"/>
                <w:kern w:val="0"/>
                <w:sz w:val="24"/>
                <w:szCs w:val="24"/>
                <w:lang w:eastAsia="zh-CN"/>
              </w:rPr>
              <w:t>采购需求的实质性正偏离</w:t>
            </w:r>
            <w:r>
              <w:rPr>
                <w:rFonts w:hint="eastAsia" w:ascii="宋体" w:hAnsi="宋体" w:eastAsia="宋体" w:cs="宋体"/>
                <w:b w:val="0"/>
                <w:bCs w:val="0"/>
                <w:color w:val="auto"/>
                <w:kern w:val="0"/>
                <w:sz w:val="24"/>
                <w:szCs w:val="24"/>
                <w:lang w:val="en-US" w:eastAsia="zh-CN" w:bidi="ar"/>
              </w:rPr>
              <w:t>每项加</w:t>
            </w:r>
            <w:r>
              <w:rPr>
                <w:rFonts w:hint="eastAsia" w:ascii="宋体" w:hAnsi="宋体" w:cs="宋体"/>
                <w:b w:val="0"/>
                <w:bCs w:val="0"/>
                <w:color w:val="auto"/>
                <w:kern w:val="0"/>
                <w:sz w:val="24"/>
                <w:szCs w:val="24"/>
                <w:lang w:val="en-US" w:eastAsia="zh-CN" w:bidi="ar"/>
              </w:rPr>
              <w:t>1分</w:t>
            </w:r>
            <w:r>
              <w:rPr>
                <w:rFonts w:hint="eastAsia" w:ascii="宋体" w:hAnsi="宋体" w:eastAsia="宋体" w:cs="宋体"/>
                <w:b w:val="0"/>
                <w:bCs w:val="0"/>
                <w:color w:val="auto"/>
                <w:kern w:val="0"/>
                <w:sz w:val="24"/>
                <w:szCs w:val="24"/>
                <w:lang w:val="en-US" w:eastAsia="zh-CN" w:bidi="ar"/>
              </w:rPr>
              <w:t>，最高加</w:t>
            </w:r>
            <w:r>
              <w:rPr>
                <w:rFonts w:hint="eastAsia" w:ascii="宋体" w:hAnsi="宋体" w:cs="宋体"/>
                <w:b w:val="0"/>
                <w:bCs w:val="0"/>
                <w:color w:val="auto"/>
                <w:kern w:val="0"/>
                <w:sz w:val="24"/>
                <w:szCs w:val="24"/>
                <w:lang w:val="en-US" w:eastAsia="zh-CN" w:bidi="ar"/>
              </w:rPr>
              <w:t>10</w:t>
            </w:r>
            <w:r>
              <w:rPr>
                <w:rFonts w:hint="eastAsia" w:ascii="宋体" w:hAnsi="宋体" w:eastAsia="宋体" w:cs="宋体"/>
                <w:b w:val="0"/>
                <w:bCs w:val="0"/>
                <w:color w:val="auto"/>
                <w:kern w:val="0"/>
                <w:sz w:val="24"/>
                <w:szCs w:val="24"/>
                <w:lang w:val="en-US" w:eastAsia="zh-CN" w:bidi="ar"/>
              </w:rPr>
              <w:t>分；</w:t>
            </w:r>
          </w:p>
          <w:p w14:paraId="1826C5A2">
            <w:pPr>
              <w:pStyle w:val="14"/>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3.非实质性指标如出现不响应或有缺陷的，每项扣1分，扣完为止；</w:t>
            </w:r>
          </w:p>
          <w:p w14:paraId="0F0C4DAB">
            <w:pPr>
              <w:spacing w:line="240" w:lineRule="auto"/>
              <w:rPr>
                <w:rFonts w:hint="eastAsia" w:ascii="宋体" w:hAnsi="宋体" w:eastAsia="宋体" w:cs="宋体"/>
                <w:color w:val="auto"/>
                <w:sz w:val="24"/>
                <w:szCs w:val="24"/>
              </w:rPr>
            </w:pPr>
            <w:r>
              <w:rPr>
                <w:rFonts w:hint="eastAsia" w:ascii="宋体" w:hAnsi="宋体" w:eastAsia="宋体" w:cs="宋体"/>
                <w:b w:val="0"/>
                <w:bCs w:val="0"/>
                <w:color w:val="auto"/>
                <w:kern w:val="0"/>
                <w:sz w:val="24"/>
                <w:szCs w:val="24"/>
                <w:highlight w:val="none"/>
                <w:lang w:val="en-US" w:eastAsia="zh-CN"/>
              </w:rPr>
              <w:t>4.本条得分可累计加减。</w:t>
            </w:r>
          </w:p>
        </w:tc>
        <w:tc>
          <w:tcPr>
            <w:tcW w:w="988" w:type="dxa"/>
            <w:noWrap w:val="0"/>
            <w:vAlign w:val="center"/>
          </w:tcPr>
          <w:p w14:paraId="1B1D9FDC">
            <w:pPr>
              <w:widowControl/>
              <w:spacing w:line="240" w:lineRule="auto"/>
              <w:jc w:val="center"/>
              <w:textAlignment w:val="center"/>
              <w:rPr>
                <w:rFonts w:hint="default" w:ascii="宋体" w:hAnsi="宋体" w:eastAsia="宋体" w:cs="宋体"/>
                <w:color w:val="auto"/>
                <w:sz w:val="24"/>
                <w:szCs w:val="24"/>
                <w:lang w:val="en-US" w:eastAsia="zh-CN"/>
              </w:rPr>
            </w:pPr>
            <w:r>
              <w:rPr>
                <w:rFonts w:hint="eastAsia" w:ascii="宋体" w:hAnsi="宋体" w:eastAsia="宋体" w:cs="宋体"/>
                <w:color w:val="auto"/>
                <w:kern w:val="0"/>
                <w:sz w:val="24"/>
                <w:szCs w:val="24"/>
                <w:lang w:val="en-US" w:eastAsia="zh-CN"/>
              </w:rPr>
              <w:t>0-</w:t>
            </w:r>
            <w:r>
              <w:rPr>
                <w:rFonts w:hint="eastAsia" w:ascii="宋体" w:hAnsi="宋体" w:cs="宋体"/>
                <w:color w:val="auto"/>
                <w:kern w:val="0"/>
                <w:sz w:val="24"/>
                <w:szCs w:val="24"/>
                <w:lang w:val="en-US" w:eastAsia="zh-CN"/>
              </w:rPr>
              <w:t>20</w:t>
            </w:r>
          </w:p>
        </w:tc>
      </w:tr>
      <w:tr w14:paraId="3CEE4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753" w:type="dxa"/>
            <w:noWrap w:val="0"/>
            <w:vAlign w:val="center"/>
          </w:tcPr>
          <w:p w14:paraId="15012656">
            <w:pPr>
              <w:spacing w:line="240" w:lineRule="auto"/>
              <w:jc w:val="center"/>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3</w:t>
            </w:r>
          </w:p>
        </w:tc>
        <w:tc>
          <w:tcPr>
            <w:tcW w:w="1417" w:type="dxa"/>
            <w:noWrap w:val="0"/>
            <w:vAlign w:val="center"/>
          </w:tcPr>
          <w:p w14:paraId="01E7D314">
            <w:pPr>
              <w:spacing w:line="240" w:lineRule="auto"/>
              <w:jc w:val="center"/>
              <w:rPr>
                <w:rFonts w:hint="eastAsia" w:ascii="宋体" w:hAnsi="宋体" w:eastAsia="宋体" w:cs="宋体"/>
                <w:color w:val="auto"/>
                <w:kern w:val="0"/>
                <w:sz w:val="24"/>
                <w:szCs w:val="24"/>
                <w:lang w:eastAsia="zh-CN"/>
              </w:rPr>
            </w:pPr>
            <w:r>
              <w:rPr>
                <w:rFonts w:hint="eastAsia" w:ascii="宋体" w:hAnsi="宋体" w:eastAsia="宋体" w:cs="宋体"/>
                <w:b w:val="0"/>
                <w:bCs w:val="0"/>
                <w:color w:val="auto"/>
                <w:sz w:val="24"/>
                <w:szCs w:val="24"/>
                <w:u w:val="none"/>
                <w:lang w:eastAsia="zh-CN"/>
              </w:rPr>
              <w:t>项目</w:t>
            </w:r>
            <w:r>
              <w:rPr>
                <w:rFonts w:hint="eastAsia" w:ascii="宋体" w:hAnsi="宋体" w:eastAsia="宋体" w:cs="宋体"/>
                <w:b w:val="0"/>
                <w:bCs w:val="0"/>
                <w:color w:val="auto"/>
                <w:sz w:val="24"/>
                <w:szCs w:val="24"/>
                <w:u w:val="none"/>
              </w:rPr>
              <w:t>人员配置</w:t>
            </w:r>
          </w:p>
        </w:tc>
        <w:tc>
          <w:tcPr>
            <w:tcW w:w="5929" w:type="dxa"/>
            <w:noWrap w:val="0"/>
            <w:vAlign w:val="center"/>
          </w:tcPr>
          <w:p w14:paraId="5E114A78">
            <w:pPr>
              <w:widowControl/>
              <w:spacing w:line="240" w:lineRule="auto"/>
              <w:jc w:val="left"/>
              <w:rPr>
                <w:rFonts w:hint="eastAsia" w:ascii="宋体" w:hAnsi="宋体" w:eastAsia="宋体" w:cs="宋体"/>
                <w:color w:val="auto"/>
                <w:sz w:val="24"/>
                <w:szCs w:val="24"/>
                <w:lang w:eastAsia="zh-CN"/>
              </w:rPr>
            </w:pPr>
            <w:r>
              <w:rPr>
                <w:rFonts w:hint="eastAsia" w:ascii="宋体" w:hAnsi="宋体" w:eastAsia="宋体" w:cs="宋体"/>
                <w:b w:val="0"/>
                <w:bCs w:val="0"/>
                <w:color w:val="auto"/>
                <w:sz w:val="24"/>
                <w:szCs w:val="24"/>
                <w:lang w:eastAsia="zh-CN"/>
              </w:rPr>
              <w:t>根据</w:t>
            </w:r>
            <w:r>
              <w:rPr>
                <w:rFonts w:hint="eastAsia" w:ascii="宋体" w:hAnsi="宋体" w:eastAsia="宋体" w:cs="宋体"/>
                <w:b w:val="0"/>
                <w:bCs w:val="0"/>
                <w:color w:val="auto"/>
                <w:sz w:val="24"/>
                <w:szCs w:val="24"/>
              </w:rPr>
              <w:t>供应商</w:t>
            </w:r>
            <w:r>
              <w:rPr>
                <w:rFonts w:hint="eastAsia" w:ascii="宋体" w:hAnsi="宋体" w:eastAsia="宋体" w:cs="宋体"/>
                <w:b w:val="0"/>
                <w:bCs w:val="0"/>
                <w:color w:val="auto"/>
                <w:sz w:val="24"/>
                <w:szCs w:val="24"/>
                <w:lang w:eastAsia="zh-CN"/>
              </w:rPr>
              <w:t>针对</w:t>
            </w:r>
            <w:r>
              <w:rPr>
                <w:rFonts w:hint="eastAsia" w:ascii="宋体" w:hAnsi="宋体" w:eastAsia="宋体" w:cs="宋体"/>
                <w:b w:val="0"/>
                <w:bCs w:val="0"/>
                <w:color w:val="auto"/>
                <w:sz w:val="24"/>
                <w:szCs w:val="24"/>
                <w:u w:val="none"/>
                <w:lang w:eastAsia="zh-CN"/>
              </w:rPr>
              <w:t>本项目配置的</w:t>
            </w:r>
            <w:r>
              <w:rPr>
                <w:rFonts w:hint="eastAsia" w:ascii="宋体" w:hAnsi="宋体" w:eastAsia="宋体" w:cs="宋体"/>
                <w:color w:val="auto"/>
                <w:sz w:val="24"/>
                <w:szCs w:val="24"/>
                <w:highlight w:val="none"/>
              </w:rPr>
              <w:t>项目团队成员</w:t>
            </w:r>
            <w:r>
              <w:rPr>
                <w:rFonts w:hint="eastAsia" w:ascii="宋体" w:hAnsi="宋体" w:eastAsia="宋体" w:cs="宋体"/>
                <w:color w:val="auto"/>
                <w:sz w:val="24"/>
                <w:szCs w:val="24"/>
                <w:highlight w:val="none"/>
                <w:u w:val="none"/>
                <w:lang w:eastAsia="zh-CN"/>
              </w:rPr>
              <w:t>的</w:t>
            </w:r>
            <w:r>
              <w:rPr>
                <w:rFonts w:hint="eastAsia" w:ascii="宋体" w:hAnsi="宋体" w:eastAsia="宋体" w:cs="宋体"/>
                <w:color w:val="auto"/>
                <w:sz w:val="24"/>
                <w:szCs w:val="24"/>
                <w:highlight w:val="none"/>
              </w:rPr>
              <w:t>工作经验、专业水平、岗位设置、技术实力</w:t>
            </w:r>
            <w:r>
              <w:rPr>
                <w:rFonts w:hint="eastAsia" w:ascii="宋体" w:hAnsi="宋体" w:eastAsia="宋体" w:cs="宋体"/>
                <w:bCs/>
                <w:color w:val="auto"/>
                <w:sz w:val="24"/>
                <w:szCs w:val="24"/>
                <w:lang w:val="en-US" w:eastAsia="zh-CN"/>
              </w:rPr>
              <w:t>的优劣</w:t>
            </w:r>
            <w:r>
              <w:rPr>
                <w:rFonts w:hint="eastAsia" w:ascii="宋体" w:hAnsi="宋体" w:eastAsia="宋体" w:cs="宋体"/>
                <w:color w:val="auto"/>
                <w:sz w:val="24"/>
                <w:szCs w:val="24"/>
              </w:rPr>
              <w:t>以及对</w:t>
            </w:r>
            <w:r>
              <w:rPr>
                <w:rFonts w:hint="eastAsia" w:ascii="宋体" w:hAnsi="宋体" w:eastAsia="宋体" w:cs="宋体"/>
                <w:color w:val="auto"/>
                <w:sz w:val="24"/>
                <w:szCs w:val="24"/>
                <w:lang w:eastAsia="zh-CN"/>
              </w:rPr>
              <w:t>采购需求响应程度</w:t>
            </w:r>
            <w:r>
              <w:rPr>
                <w:rFonts w:hint="eastAsia" w:ascii="宋体" w:hAnsi="宋体" w:eastAsia="宋体" w:cs="宋体"/>
                <w:color w:val="auto"/>
                <w:sz w:val="24"/>
                <w:szCs w:val="24"/>
              </w:rPr>
              <w:t>打分</w:t>
            </w:r>
            <w:r>
              <w:rPr>
                <w:rFonts w:hint="eastAsia" w:ascii="宋体" w:hAnsi="宋体" w:eastAsia="宋体" w:cs="宋体"/>
                <w:color w:val="auto"/>
                <w:sz w:val="24"/>
                <w:szCs w:val="24"/>
                <w:lang w:eastAsia="zh-CN"/>
              </w:rPr>
              <w:t>：</w:t>
            </w:r>
          </w:p>
          <w:p w14:paraId="3AB93AF1">
            <w:pPr>
              <w:pStyle w:val="14"/>
              <w:numPr>
                <w:ilvl w:val="0"/>
                <w:numId w:val="0"/>
              </w:numPr>
              <w:adjustRightInd w:val="0"/>
              <w:snapToGrid w:val="0"/>
              <w:spacing w:before="0" w:line="240" w:lineRule="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1.完全满足或完全</w:t>
            </w:r>
            <w:r>
              <w:rPr>
                <w:rFonts w:hint="eastAsia" w:ascii="宋体" w:hAnsi="宋体" w:eastAsia="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lang w:eastAsia="zh-CN"/>
              </w:rPr>
              <w:t>采购需求</w:t>
            </w:r>
            <w:r>
              <w:rPr>
                <w:rFonts w:hint="eastAsia" w:ascii="宋体" w:hAnsi="宋体" w:eastAsia="宋体" w:cs="宋体"/>
                <w:b w:val="0"/>
                <w:bCs w:val="0"/>
                <w:color w:val="auto"/>
                <w:kern w:val="0"/>
                <w:sz w:val="24"/>
                <w:szCs w:val="24"/>
                <w:lang w:val="en-US" w:eastAsia="zh-CN" w:bidi="ar"/>
              </w:rPr>
              <w:t>的得</w:t>
            </w:r>
            <w:r>
              <w:rPr>
                <w:rFonts w:hint="eastAsia" w:ascii="宋体" w:hAnsi="宋体" w:cs="宋体"/>
                <w:b w:val="0"/>
                <w:bCs w:val="0"/>
                <w:color w:val="auto"/>
                <w:kern w:val="0"/>
                <w:sz w:val="24"/>
                <w:szCs w:val="24"/>
                <w:lang w:val="en-US" w:eastAsia="zh-CN" w:bidi="ar"/>
              </w:rPr>
              <w:t>5</w:t>
            </w:r>
            <w:r>
              <w:rPr>
                <w:rFonts w:hint="eastAsia" w:ascii="宋体" w:hAnsi="宋体" w:eastAsia="宋体" w:cs="宋体"/>
                <w:b w:val="0"/>
                <w:bCs w:val="0"/>
                <w:color w:val="auto"/>
                <w:kern w:val="0"/>
                <w:sz w:val="24"/>
                <w:szCs w:val="24"/>
                <w:lang w:val="en-US" w:eastAsia="zh-CN" w:bidi="ar"/>
              </w:rPr>
              <w:t>分。</w:t>
            </w:r>
          </w:p>
          <w:p w14:paraId="77E7C7D4">
            <w:pPr>
              <w:pStyle w:val="14"/>
              <w:numPr>
                <w:ilvl w:val="0"/>
                <w:numId w:val="0"/>
              </w:numPr>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kern w:val="0"/>
                <w:sz w:val="24"/>
                <w:szCs w:val="24"/>
                <w:lang w:val="en-US" w:eastAsia="zh-CN" w:bidi="ar"/>
              </w:rPr>
              <w:t>2.</w:t>
            </w:r>
            <w:r>
              <w:rPr>
                <w:rFonts w:hint="eastAsia" w:ascii="宋体" w:hAnsi="宋体" w:eastAsia="宋体" w:cs="宋体"/>
                <w:b w:val="0"/>
                <w:bCs w:val="0"/>
                <w:color w:val="auto"/>
                <w:sz w:val="24"/>
                <w:szCs w:val="24"/>
                <w:lang w:val="en-US" w:eastAsia="zh-CN"/>
              </w:rPr>
              <w:t>优于</w:t>
            </w:r>
            <w:r>
              <w:rPr>
                <w:rFonts w:hint="eastAsia" w:ascii="宋体" w:hAnsi="宋体" w:eastAsia="宋体" w:cs="宋体"/>
                <w:b w:val="0"/>
                <w:bCs w:val="0"/>
                <w:color w:val="auto"/>
                <w:kern w:val="0"/>
                <w:sz w:val="24"/>
                <w:szCs w:val="24"/>
                <w:lang w:eastAsia="zh-CN"/>
              </w:rPr>
              <w:t>采购需求的实质性正偏离</w:t>
            </w:r>
            <w:r>
              <w:rPr>
                <w:rFonts w:hint="eastAsia" w:ascii="宋体" w:hAnsi="宋体" w:eastAsia="宋体" w:cs="宋体"/>
                <w:b w:val="0"/>
                <w:bCs w:val="0"/>
                <w:color w:val="auto"/>
                <w:kern w:val="0"/>
                <w:sz w:val="24"/>
                <w:szCs w:val="24"/>
                <w:lang w:val="en-US" w:eastAsia="zh-CN" w:bidi="ar"/>
              </w:rPr>
              <w:t>每项加</w:t>
            </w:r>
            <w:r>
              <w:rPr>
                <w:rFonts w:hint="eastAsia" w:ascii="宋体" w:hAnsi="宋体" w:cs="宋体"/>
                <w:b w:val="0"/>
                <w:bCs w:val="0"/>
                <w:color w:val="auto"/>
                <w:kern w:val="0"/>
                <w:sz w:val="24"/>
                <w:szCs w:val="24"/>
                <w:lang w:val="en-US" w:eastAsia="zh-CN" w:bidi="ar"/>
              </w:rPr>
              <w:t>1分</w:t>
            </w:r>
            <w:r>
              <w:rPr>
                <w:rFonts w:hint="eastAsia" w:ascii="宋体" w:hAnsi="宋体" w:eastAsia="宋体" w:cs="宋体"/>
                <w:b w:val="0"/>
                <w:bCs w:val="0"/>
                <w:color w:val="auto"/>
                <w:kern w:val="0"/>
                <w:sz w:val="24"/>
                <w:szCs w:val="24"/>
                <w:lang w:val="en-US" w:eastAsia="zh-CN" w:bidi="ar"/>
              </w:rPr>
              <w:t>，最高加</w:t>
            </w:r>
            <w:r>
              <w:rPr>
                <w:rFonts w:hint="eastAsia" w:ascii="宋体" w:hAnsi="宋体" w:cs="宋体"/>
                <w:b w:val="0"/>
                <w:bCs w:val="0"/>
                <w:color w:val="auto"/>
                <w:kern w:val="0"/>
                <w:sz w:val="24"/>
                <w:szCs w:val="24"/>
                <w:lang w:val="en-US" w:eastAsia="zh-CN" w:bidi="ar"/>
              </w:rPr>
              <w:t>10</w:t>
            </w:r>
            <w:r>
              <w:rPr>
                <w:rFonts w:hint="eastAsia" w:ascii="宋体" w:hAnsi="宋体" w:eastAsia="宋体" w:cs="宋体"/>
                <w:b w:val="0"/>
                <w:bCs w:val="0"/>
                <w:color w:val="auto"/>
                <w:kern w:val="0"/>
                <w:sz w:val="24"/>
                <w:szCs w:val="24"/>
                <w:lang w:val="en-US" w:eastAsia="zh-CN" w:bidi="ar"/>
              </w:rPr>
              <w:t>分；</w:t>
            </w:r>
          </w:p>
          <w:p w14:paraId="18CFFE42">
            <w:pPr>
              <w:pStyle w:val="14"/>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3.非实质性指标如出现不响应或有缺陷的，每项扣1分，扣完为止；</w:t>
            </w:r>
          </w:p>
          <w:p w14:paraId="3D4138FA">
            <w:pPr>
              <w:autoSpaceDE w:val="0"/>
              <w:autoSpaceDN w:val="0"/>
              <w:adjustRightInd w:val="0"/>
              <w:snapToGrid w:val="0"/>
              <w:spacing w:line="240" w:lineRule="auto"/>
              <w:ind w:right="71" w:rightChars="0"/>
              <w:jc w:val="left"/>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4.本条得分可累计加减。</w:t>
            </w:r>
          </w:p>
          <w:p w14:paraId="40D270FF">
            <w:pPr>
              <w:pStyle w:val="5"/>
              <w:spacing w:line="240" w:lineRule="auto"/>
              <w:ind w:left="0" w:leftChars="0" w:firstLine="0" w:firstLineChars="0"/>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Cs/>
                <w:color w:val="auto"/>
                <w:kern w:val="0"/>
                <w:sz w:val="24"/>
                <w:szCs w:val="24"/>
              </w:rPr>
              <w:t>（需提供</w:t>
            </w:r>
            <w:r>
              <w:rPr>
                <w:rFonts w:hint="eastAsia" w:ascii="宋体" w:hAnsi="宋体" w:eastAsia="宋体" w:cs="宋体"/>
                <w:color w:val="auto"/>
                <w:sz w:val="24"/>
                <w:szCs w:val="24"/>
              </w:rPr>
              <w:t>有效</w:t>
            </w:r>
            <w:r>
              <w:rPr>
                <w:rFonts w:hint="eastAsia" w:ascii="宋体" w:hAnsi="宋体" w:eastAsia="宋体" w:cs="宋体"/>
                <w:color w:val="auto"/>
                <w:sz w:val="24"/>
                <w:szCs w:val="24"/>
                <w:lang w:eastAsia="zh-CN"/>
              </w:rPr>
              <w:t>的</w:t>
            </w:r>
            <w:r>
              <w:rPr>
                <w:rFonts w:hint="eastAsia" w:ascii="宋体" w:hAnsi="宋体" w:eastAsia="宋体" w:cs="宋体"/>
                <w:color w:val="auto"/>
                <w:sz w:val="24"/>
                <w:szCs w:val="24"/>
              </w:rPr>
              <w:t>证书</w:t>
            </w:r>
            <w:r>
              <w:rPr>
                <w:rFonts w:hint="eastAsia" w:ascii="宋体" w:hAnsi="宋体" w:eastAsia="宋体" w:cs="宋体"/>
                <w:color w:val="auto"/>
                <w:sz w:val="24"/>
                <w:szCs w:val="24"/>
                <w:lang w:val="en-US" w:eastAsia="zh-CN"/>
              </w:rPr>
              <w:t>和证明资料</w:t>
            </w:r>
            <w:r>
              <w:rPr>
                <w:rFonts w:hint="eastAsia" w:ascii="宋体" w:hAnsi="宋体" w:eastAsia="宋体" w:cs="宋体"/>
                <w:b w:val="0"/>
                <w:bCs w:val="0"/>
                <w:color w:val="auto"/>
                <w:kern w:val="0"/>
                <w:sz w:val="24"/>
                <w:szCs w:val="24"/>
                <w:highlight w:val="none"/>
                <w:lang w:eastAsia="zh-CN"/>
              </w:rPr>
              <w:t>扫描件</w:t>
            </w:r>
            <w:r>
              <w:rPr>
                <w:rFonts w:hint="eastAsia" w:ascii="宋体" w:hAnsi="宋体" w:eastAsia="宋体" w:cs="宋体"/>
                <w:bCs/>
                <w:color w:val="auto"/>
                <w:kern w:val="0"/>
                <w:sz w:val="24"/>
                <w:szCs w:val="24"/>
              </w:rPr>
              <w:t>，</w:t>
            </w:r>
            <w:r>
              <w:rPr>
                <w:rFonts w:hint="eastAsia" w:ascii="宋体" w:hAnsi="宋体" w:eastAsia="宋体" w:cs="宋体"/>
                <w:color w:val="auto"/>
                <w:sz w:val="24"/>
                <w:szCs w:val="24"/>
                <w:lang w:eastAsia="zh-CN"/>
              </w:rPr>
              <w:t>没有不得分</w:t>
            </w:r>
            <w:r>
              <w:rPr>
                <w:rFonts w:hint="eastAsia" w:ascii="宋体" w:hAnsi="宋体" w:eastAsia="宋体" w:cs="宋体"/>
                <w:bCs/>
                <w:color w:val="auto"/>
                <w:kern w:val="0"/>
                <w:sz w:val="24"/>
                <w:szCs w:val="24"/>
              </w:rPr>
              <w:t>）</w:t>
            </w:r>
          </w:p>
        </w:tc>
        <w:tc>
          <w:tcPr>
            <w:tcW w:w="988" w:type="dxa"/>
            <w:noWrap w:val="0"/>
            <w:vAlign w:val="center"/>
          </w:tcPr>
          <w:p w14:paraId="4E892A35">
            <w:pPr>
              <w:spacing w:line="240" w:lineRule="auto"/>
              <w:jc w:val="center"/>
              <w:rPr>
                <w:rFonts w:hint="default" w:ascii="宋体" w:hAnsi="宋体" w:eastAsia="宋体" w:cs="宋体"/>
                <w:color w:val="auto"/>
                <w:kern w:val="0"/>
                <w:sz w:val="24"/>
                <w:szCs w:val="24"/>
                <w:lang w:val="en-US" w:eastAsia="zh-CN"/>
              </w:rPr>
            </w:pPr>
            <w:r>
              <w:rPr>
                <w:rFonts w:hint="eastAsia" w:ascii="宋体" w:hAnsi="宋体" w:eastAsia="宋体" w:cs="宋体"/>
                <w:color w:val="auto"/>
                <w:sz w:val="24"/>
                <w:szCs w:val="24"/>
                <w:lang w:val="en-US" w:eastAsia="zh-CN"/>
              </w:rPr>
              <w:t>0-</w:t>
            </w:r>
            <w:r>
              <w:rPr>
                <w:rFonts w:hint="eastAsia" w:ascii="宋体" w:hAnsi="宋体" w:cs="宋体"/>
                <w:color w:val="auto"/>
                <w:sz w:val="24"/>
                <w:szCs w:val="24"/>
                <w:lang w:val="en-US" w:eastAsia="zh-CN"/>
              </w:rPr>
              <w:t>15</w:t>
            </w:r>
          </w:p>
        </w:tc>
      </w:tr>
      <w:tr w14:paraId="747C0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753" w:type="dxa"/>
            <w:noWrap w:val="0"/>
            <w:vAlign w:val="center"/>
          </w:tcPr>
          <w:p w14:paraId="4DF5A320">
            <w:pPr>
              <w:spacing w:line="240" w:lineRule="auto"/>
              <w:jc w:val="center"/>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4</w:t>
            </w:r>
          </w:p>
        </w:tc>
        <w:tc>
          <w:tcPr>
            <w:tcW w:w="1417" w:type="dxa"/>
            <w:noWrap w:val="0"/>
            <w:vAlign w:val="center"/>
          </w:tcPr>
          <w:p w14:paraId="65AE3357">
            <w:pPr>
              <w:spacing w:line="240" w:lineRule="auto"/>
              <w:jc w:val="center"/>
              <w:rPr>
                <w:rFonts w:hint="eastAsia" w:ascii="宋体" w:hAnsi="宋体" w:eastAsia="宋体" w:cs="宋体"/>
                <w:color w:val="auto"/>
                <w:kern w:val="0"/>
                <w:sz w:val="24"/>
                <w:szCs w:val="24"/>
                <w:lang w:eastAsia="zh-CN"/>
              </w:rPr>
            </w:pPr>
            <w:r>
              <w:rPr>
                <w:rFonts w:hint="eastAsia" w:ascii="宋体" w:hAnsi="宋体" w:eastAsia="宋体" w:cs="宋体"/>
                <w:b w:val="0"/>
                <w:bCs w:val="0"/>
                <w:color w:val="auto"/>
                <w:sz w:val="24"/>
                <w:szCs w:val="24"/>
                <w:u w:val="none"/>
                <w:lang w:eastAsia="zh-CN"/>
              </w:rPr>
              <w:t>项目</w:t>
            </w:r>
            <w:r>
              <w:rPr>
                <w:rFonts w:hint="eastAsia" w:ascii="宋体" w:hAnsi="宋体" w:cs="宋体"/>
                <w:b w:val="0"/>
                <w:bCs w:val="0"/>
                <w:color w:val="auto"/>
                <w:sz w:val="24"/>
                <w:szCs w:val="24"/>
                <w:u w:val="none"/>
                <w:lang w:val="en-US" w:eastAsia="zh-CN"/>
              </w:rPr>
              <w:t>设备</w:t>
            </w:r>
            <w:r>
              <w:rPr>
                <w:rFonts w:hint="eastAsia" w:ascii="宋体" w:hAnsi="宋体" w:eastAsia="宋体" w:cs="宋体"/>
                <w:b w:val="0"/>
                <w:bCs w:val="0"/>
                <w:color w:val="auto"/>
                <w:sz w:val="24"/>
                <w:szCs w:val="24"/>
                <w:u w:val="none"/>
              </w:rPr>
              <w:t>配置</w:t>
            </w:r>
          </w:p>
        </w:tc>
        <w:tc>
          <w:tcPr>
            <w:tcW w:w="5929" w:type="dxa"/>
            <w:noWrap w:val="0"/>
            <w:vAlign w:val="center"/>
          </w:tcPr>
          <w:p w14:paraId="180C767F">
            <w:pPr>
              <w:widowControl/>
              <w:spacing w:line="240" w:lineRule="auto"/>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根据</w:t>
            </w:r>
            <w:r>
              <w:rPr>
                <w:rFonts w:hint="eastAsia" w:ascii="宋体" w:hAnsi="宋体" w:eastAsia="宋体" w:cs="宋体"/>
                <w:color w:val="auto"/>
                <w:sz w:val="24"/>
                <w:szCs w:val="24"/>
                <w:lang w:eastAsia="zh-CN"/>
              </w:rPr>
              <w:t>供应商针对</w:t>
            </w:r>
            <w:r>
              <w:rPr>
                <w:rFonts w:hint="eastAsia" w:ascii="宋体" w:hAnsi="宋体" w:eastAsia="宋体" w:cs="宋体"/>
                <w:color w:val="auto"/>
                <w:sz w:val="24"/>
                <w:szCs w:val="24"/>
              </w:rPr>
              <w:t>本项目</w:t>
            </w:r>
            <w:r>
              <w:rPr>
                <w:rFonts w:hint="eastAsia" w:ascii="宋体" w:hAnsi="宋体" w:eastAsia="宋体" w:cs="宋体"/>
                <w:color w:val="auto"/>
                <w:sz w:val="24"/>
                <w:szCs w:val="24"/>
                <w:lang w:eastAsia="zh-CN"/>
              </w:rPr>
              <w:t>配置</w:t>
            </w:r>
            <w:r>
              <w:rPr>
                <w:rFonts w:hint="eastAsia" w:ascii="宋体" w:hAnsi="宋体" w:eastAsia="宋体" w:cs="宋体"/>
                <w:color w:val="auto"/>
                <w:sz w:val="24"/>
                <w:szCs w:val="24"/>
              </w:rPr>
              <w:t>的设备、工器具配置全面性、专业性、先进性</w:t>
            </w:r>
            <w:r>
              <w:rPr>
                <w:rFonts w:hint="eastAsia" w:ascii="宋体" w:hAnsi="宋体" w:eastAsia="宋体" w:cs="宋体"/>
                <w:bCs/>
                <w:color w:val="auto"/>
                <w:sz w:val="24"/>
                <w:szCs w:val="24"/>
                <w:lang w:val="en-US" w:eastAsia="zh-CN"/>
              </w:rPr>
              <w:t>的优劣</w:t>
            </w:r>
            <w:r>
              <w:rPr>
                <w:rFonts w:hint="eastAsia" w:ascii="宋体" w:hAnsi="宋体" w:eastAsia="宋体" w:cs="宋体"/>
                <w:color w:val="auto"/>
                <w:sz w:val="24"/>
                <w:szCs w:val="24"/>
              </w:rPr>
              <w:t>以及对</w:t>
            </w:r>
            <w:r>
              <w:rPr>
                <w:rFonts w:hint="eastAsia" w:ascii="宋体" w:hAnsi="宋体" w:eastAsia="宋体" w:cs="宋体"/>
                <w:color w:val="auto"/>
                <w:sz w:val="24"/>
                <w:szCs w:val="24"/>
                <w:lang w:eastAsia="zh-CN"/>
              </w:rPr>
              <w:t>采购需求响应程度</w:t>
            </w:r>
            <w:r>
              <w:rPr>
                <w:rFonts w:hint="eastAsia" w:ascii="宋体" w:hAnsi="宋体" w:eastAsia="宋体" w:cs="宋体"/>
                <w:color w:val="auto"/>
                <w:sz w:val="24"/>
                <w:szCs w:val="24"/>
              </w:rPr>
              <w:t>打分</w:t>
            </w:r>
            <w:r>
              <w:rPr>
                <w:rFonts w:hint="eastAsia" w:ascii="宋体" w:hAnsi="宋体" w:eastAsia="宋体" w:cs="宋体"/>
                <w:color w:val="auto"/>
                <w:sz w:val="24"/>
                <w:szCs w:val="24"/>
                <w:lang w:eastAsia="zh-CN"/>
              </w:rPr>
              <w:t>：</w:t>
            </w:r>
          </w:p>
          <w:p w14:paraId="62E536FA">
            <w:pPr>
              <w:pStyle w:val="14"/>
              <w:numPr>
                <w:ilvl w:val="0"/>
                <w:numId w:val="0"/>
              </w:numPr>
              <w:adjustRightInd w:val="0"/>
              <w:snapToGrid w:val="0"/>
              <w:spacing w:before="0" w:line="240" w:lineRule="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1.完全满足或完全</w:t>
            </w:r>
            <w:r>
              <w:rPr>
                <w:rFonts w:hint="eastAsia" w:ascii="宋体" w:hAnsi="宋体" w:eastAsia="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lang w:eastAsia="zh-CN"/>
              </w:rPr>
              <w:t>采购需求</w:t>
            </w:r>
            <w:r>
              <w:rPr>
                <w:rFonts w:hint="eastAsia" w:ascii="宋体" w:hAnsi="宋体" w:eastAsia="宋体" w:cs="宋体"/>
                <w:b w:val="0"/>
                <w:bCs w:val="0"/>
                <w:color w:val="auto"/>
                <w:kern w:val="0"/>
                <w:sz w:val="24"/>
                <w:szCs w:val="24"/>
                <w:lang w:val="en-US" w:eastAsia="zh-CN" w:bidi="ar"/>
              </w:rPr>
              <w:t>的得</w:t>
            </w:r>
            <w:r>
              <w:rPr>
                <w:rFonts w:hint="eastAsia" w:ascii="宋体" w:hAnsi="宋体" w:cs="宋体"/>
                <w:b w:val="0"/>
                <w:bCs w:val="0"/>
                <w:color w:val="auto"/>
                <w:kern w:val="0"/>
                <w:sz w:val="24"/>
                <w:szCs w:val="24"/>
                <w:lang w:val="en-US" w:eastAsia="zh-CN" w:bidi="ar"/>
              </w:rPr>
              <w:t>5</w:t>
            </w:r>
            <w:r>
              <w:rPr>
                <w:rFonts w:hint="eastAsia" w:ascii="宋体" w:hAnsi="宋体" w:eastAsia="宋体" w:cs="宋体"/>
                <w:b w:val="0"/>
                <w:bCs w:val="0"/>
                <w:color w:val="auto"/>
                <w:kern w:val="0"/>
                <w:sz w:val="24"/>
                <w:szCs w:val="24"/>
                <w:lang w:val="en-US" w:eastAsia="zh-CN" w:bidi="ar"/>
              </w:rPr>
              <w:t>分。</w:t>
            </w:r>
          </w:p>
          <w:p w14:paraId="3F3F6725">
            <w:pPr>
              <w:pStyle w:val="14"/>
              <w:numPr>
                <w:ilvl w:val="0"/>
                <w:numId w:val="0"/>
              </w:numPr>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kern w:val="0"/>
                <w:sz w:val="24"/>
                <w:szCs w:val="24"/>
                <w:lang w:val="en-US" w:eastAsia="zh-CN" w:bidi="ar"/>
              </w:rPr>
              <w:t>2.</w:t>
            </w:r>
            <w:r>
              <w:rPr>
                <w:rFonts w:hint="eastAsia" w:ascii="宋体" w:hAnsi="宋体" w:eastAsia="宋体" w:cs="宋体"/>
                <w:b w:val="0"/>
                <w:bCs w:val="0"/>
                <w:color w:val="auto"/>
                <w:sz w:val="24"/>
                <w:szCs w:val="24"/>
                <w:lang w:val="en-US" w:eastAsia="zh-CN"/>
              </w:rPr>
              <w:t>优于</w:t>
            </w:r>
            <w:r>
              <w:rPr>
                <w:rFonts w:hint="eastAsia" w:ascii="宋体" w:hAnsi="宋体" w:eastAsia="宋体" w:cs="宋体"/>
                <w:b w:val="0"/>
                <w:bCs w:val="0"/>
                <w:color w:val="auto"/>
                <w:kern w:val="0"/>
                <w:sz w:val="24"/>
                <w:szCs w:val="24"/>
                <w:lang w:eastAsia="zh-CN"/>
              </w:rPr>
              <w:t>采购需求的实质性正偏离</w:t>
            </w:r>
            <w:r>
              <w:rPr>
                <w:rFonts w:hint="eastAsia" w:ascii="宋体" w:hAnsi="宋体" w:eastAsia="宋体" w:cs="宋体"/>
                <w:b w:val="0"/>
                <w:bCs w:val="0"/>
                <w:color w:val="auto"/>
                <w:kern w:val="0"/>
                <w:sz w:val="24"/>
                <w:szCs w:val="24"/>
                <w:lang w:val="en-US" w:eastAsia="zh-CN" w:bidi="ar"/>
              </w:rPr>
              <w:t>每项加</w:t>
            </w:r>
            <w:r>
              <w:rPr>
                <w:rFonts w:hint="eastAsia" w:ascii="宋体" w:hAnsi="宋体" w:cs="宋体"/>
                <w:b w:val="0"/>
                <w:bCs w:val="0"/>
                <w:color w:val="auto"/>
                <w:kern w:val="0"/>
                <w:sz w:val="24"/>
                <w:szCs w:val="24"/>
                <w:lang w:val="en-US" w:eastAsia="zh-CN" w:bidi="ar"/>
              </w:rPr>
              <w:t>1分</w:t>
            </w:r>
            <w:r>
              <w:rPr>
                <w:rFonts w:hint="eastAsia" w:ascii="宋体" w:hAnsi="宋体" w:eastAsia="宋体" w:cs="宋体"/>
                <w:b w:val="0"/>
                <w:bCs w:val="0"/>
                <w:color w:val="auto"/>
                <w:kern w:val="0"/>
                <w:sz w:val="24"/>
                <w:szCs w:val="24"/>
                <w:lang w:val="en-US" w:eastAsia="zh-CN" w:bidi="ar"/>
              </w:rPr>
              <w:t>，最高加</w:t>
            </w:r>
            <w:r>
              <w:rPr>
                <w:rFonts w:hint="eastAsia" w:ascii="宋体" w:hAnsi="宋体" w:cs="宋体"/>
                <w:b w:val="0"/>
                <w:bCs w:val="0"/>
                <w:color w:val="auto"/>
                <w:kern w:val="0"/>
                <w:sz w:val="24"/>
                <w:szCs w:val="24"/>
                <w:lang w:val="en-US" w:eastAsia="zh-CN" w:bidi="ar"/>
              </w:rPr>
              <w:t>10</w:t>
            </w:r>
            <w:r>
              <w:rPr>
                <w:rFonts w:hint="eastAsia" w:ascii="宋体" w:hAnsi="宋体" w:eastAsia="宋体" w:cs="宋体"/>
                <w:b w:val="0"/>
                <w:bCs w:val="0"/>
                <w:color w:val="auto"/>
                <w:kern w:val="0"/>
                <w:sz w:val="24"/>
                <w:szCs w:val="24"/>
                <w:lang w:val="en-US" w:eastAsia="zh-CN" w:bidi="ar"/>
              </w:rPr>
              <w:t>分；</w:t>
            </w:r>
          </w:p>
          <w:p w14:paraId="27CCEBF1">
            <w:pPr>
              <w:pStyle w:val="14"/>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3.非实质性指标如出现不响应或有缺陷的，每项扣1分，扣完为止；</w:t>
            </w:r>
          </w:p>
          <w:p w14:paraId="20A6DB8A">
            <w:pPr>
              <w:autoSpaceDE w:val="0"/>
              <w:autoSpaceDN w:val="0"/>
              <w:adjustRightInd w:val="0"/>
              <w:snapToGrid w:val="0"/>
              <w:spacing w:line="240" w:lineRule="auto"/>
              <w:ind w:right="71" w:rightChars="0"/>
              <w:jc w:val="left"/>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4.本条得分可累计加减。</w:t>
            </w:r>
          </w:p>
          <w:p w14:paraId="15579C66">
            <w:pPr>
              <w:pStyle w:val="5"/>
              <w:spacing w:line="240" w:lineRule="auto"/>
              <w:ind w:left="0" w:leftChars="0" w:firstLine="0" w:firstLineChars="0"/>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Cs/>
                <w:color w:val="auto"/>
                <w:kern w:val="0"/>
                <w:sz w:val="24"/>
                <w:szCs w:val="24"/>
              </w:rPr>
              <w:t>（需提供</w:t>
            </w:r>
            <w:r>
              <w:rPr>
                <w:rFonts w:hint="eastAsia" w:ascii="宋体" w:hAnsi="宋体" w:eastAsia="宋体" w:cs="宋体"/>
                <w:color w:val="auto"/>
                <w:sz w:val="24"/>
                <w:szCs w:val="24"/>
              </w:rPr>
              <w:t>有效</w:t>
            </w:r>
            <w:r>
              <w:rPr>
                <w:rFonts w:hint="eastAsia" w:ascii="宋体" w:hAnsi="宋体" w:eastAsia="宋体" w:cs="宋体"/>
                <w:color w:val="auto"/>
                <w:sz w:val="24"/>
                <w:szCs w:val="24"/>
                <w:lang w:eastAsia="zh-CN"/>
              </w:rPr>
              <w:t>的</w:t>
            </w:r>
            <w:r>
              <w:rPr>
                <w:rFonts w:hint="eastAsia" w:ascii="宋体" w:hAnsi="宋体" w:eastAsia="宋体" w:cs="宋体"/>
                <w:color w:val="auto"/>
                <w:sz w:val="24"/>
                <w:szCs w:val="24"/>
              </w:rPr>
              <w:t>证书</w:t>
            </w:r>
            <w:r>
              <w:rPr>
                <w:rFonts w:hint="eastAsia" w:ascii="宋体" w:hAnsi="宋体" w:eastAsia="宋体" w:cs="宋体"/>
                <w:color w:val="auto"/>
                <w:sz w:val="24"/>
                <w:szCs w:val="24"/>
                <w:lang w:val="en-US" w:eastAsia="zh-CN"/>
              </w:rPr>
              <w:t>和证明资料</w:t>
            </w:r>
            <w:r>
              <w:rPr>
                <w:rFonts w:hint="eastAsia" w:ascii="宋体" w:hAnsi="宋体" w:eastAsia="宋体" w:cs="宋体"/>
                <w:b w:val="0"/>
                <w:bCs w:val="0"/>
                <w:color w:val="auto"/>
                <w:kern w:val="0"/>
                <w:sz w:val="24"/>
                <w:szCs w:val="24"/>
                <w:highlight w:val="none"/>
                <w:lang w:eastAsia="zh-CN"/>
              </w:rPr>
              <w:t>扫描件</w:t>
            </w:r>
            <w:r>
              <w:rPr>
                <w:rFonts w:hint="eastAsia" w:ascii="宋体" w:hAnsi="宋体" w:eastAsia="宋体" w:cs="宋体"/>
                <w:bCs/>
                <w:color w:val="auto"/>
                <w:kern w:val="0"/>
                <w:sz w:val="24"/>
                <w:szCs w:val="24"/>
              </w:rPr>
              <w:t>，</w:t>
            </w:r>
            <w:r>
              <w:rPr>
                <w:rFonts w:hint="eastAsia" w:ascii="宋体" w:hAnsi="宋体" w:eastAsia="宋体" w:cs="宋体"/>
                <w:color w:val="auto"/>
                <w:sz w:val="24"/>
                <w:szCs w:val="24"/>
                <w:lang w:eastAsia="zh-CN"/>
              </w:rPr>
              <w:t>没有不得分</w:t>
            </w:r>
            <w:r>
              <w:rPr>
                <w:rFonts w:hint="eastAsia" w:ascii="宋体" w:hAnsi="宋体" w:eastAsia="宋体" w:cs="宋体"/>
                <w:bCs/>
                <w:color w:val="auto"/>
                <w:kern w:val="0"/>
                <w:sz w:val="24"/>
                <w:szCs w:val="24"/>
              </w:rPr>
              <w:t>）</w:t>
            </w:r>
          </w:p>
        </w:tc>
        <w:tc>
          <w:tcPr>
            <w:tcW w:w="988" w:type="dxa"/>
            <w:noWrap w:val="0"/>
            <w:vAlign w:val="center"/>
          </w:tcPr>
          <w:p w14:paraId="4CA97E9C">
            <w:pPr>
              <w:spacing w:line="240" w:lineRule="auto"/>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sz w:val="24"/>
                <w:szCs w:val="24"/>
                <w:lang w:val="en-US" w:eastAsia="zh-CN"/>
              </w:rPr>
              <w:t>0-1</w:t>
            </w:r>
            <w:r>
              <w:rPr>
                <w:rFonts w:hint="eastAsia" w:ascii="宋体" w:hAnsi="宋体" w:cs="宋体"/>
                <w:color w:val="auto"/>
                <w:sz w:val="24"/>
                <w:szCs w:val="24"/>
                <w:lang w:val="en-US" w:eastAsia="zh-CN"/>
              </w:rPr>
              <w:t>5</w:t>
            </w:r>
          </w:p>
        </w:tc>
      </w:tr>
      <w:tr w14:paraId="22C45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753" w:type="dxa"/>
            <w:noWrap w:val="0"/>
            <w:vAlign w:val="center"/>
          </w:tcPr>
          <w:p w14:paraId="66D76E71">
            <w:pPr>
              <w:spacing w:line="240" w:lineRule="auto"/>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5</w:t>
            </w:r>
          </w:p>
        </w:tc>
        <w:tc>
          <w:tcPr>
            <w:tcW w:w="1417" w:type="dxa"/>
            <w:noWrap w:val="0"/>
            <w:vAlign w:val="center"/>
          </w:tcPr>
          <w:p w14:paraId="22863FF0">
            <w:pPr>
              <w:widowControl/>
              <w:spacing w:line="240" w:lineRule="auto"/>
              <w:jc w:val="center"/>
              <w:textAlignment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项目进度安排</w:t>
            </w:r>
          </w:p>
        </w:tc>
        <w:tc>
          <w:tcPr>
            <w:tcW w:w="5929" w:type="dxa"/>
            <w:noWrap w:val="0"/>
            <w:vAlign w:val="center"/>
          </w:tcPr>
          <w:p w14:paraId="5E0E7158">
            <w:pPr>
              <w:widowControl/>
              <w:spacing w:line="240" w:lineRule="auto"/>
              <w:jc w:val="left"/>
              <w:rPr>
                <w:rFonts w:hint="eastAsia" w:ascii="宋体" w:hAnsi="宋体" w:eastAsia="宋体" w:cs="宋体"/>
                <w:color w:val="auto"/>
                <w:sz w:val="24"/>
                <w:szCs w:val="24"/>
                <w:lang w:eastAsia="zh-CN"/>
              </w:rPr>
            </w:pPr>
            <w:r>
              <w:rPr>
                <w:rFonts w:hint="eastAsia" w:ascii="宋体" w:hAnsi="宋体" w:eastAsia="宋体" w:cs="宋体"/>
                <w:b w:val="0"/>
                <w:bCs w:val="0"/>
                <w:color w:val="auto"/>
                <w:sz w:val="24"/>
                <w:szCs w:val="24"/>
              </w:rPr>
              <w:t>根据</w:t>
            </w:r>
            <w:r>
              <w:rPr>
                <w:rFonts w:hint="eastAsia" w:ascii="宋体" w:hAnsi="宋体" w:eastAsia="宋体" w:cs="宋体"/>
                <w:b w:val="0"/>
                <w:bCs w:val="0"/>
                <w:color w:val="auto"/>
                <w:sz w:val="24"/>
                <w:szCs w:val="24"/>
                <w:lang w:eastAsia="zh-CN"/>
              </w:rPr>
              <w:t>供应商</w:t>
            </w:r>
            <w:r>
              <w:rPr>
                <w:rFonts w:hint="eastAsia" w:ascii="宋体" w:hAnsi="宋体" w:eastAsia="宋体" w:cs="宋体"/>
                <w:color w:val="auto"/>
                <w:kern w:val="0"/>
                <w:sz w:val="24"/>
                <w:szCs w:val="24"/>
              </w:rPr>
              <w:t>项目整体工作阶段及任务划分、进度控制是否合理、关键时间节点把握是否科学准确</w:t>
            </w:r>
            <w:r>
              <w:rPr>
                <w:rFonts w:hint="eastAsia" w:ascii="宋体" w:hAnsi="宋体" w:eastAsia="宋体" w:cs="宋体"/>
                <w:color w:val="auto"/>
                <w:sz w:val="24"/>
                <w:szCs w:val="24"/>
              </w:rPr>
              <w:t>以及对</w:t>
            </w:r>
            <w:r>
              <w:rPr>
                <w:rFonts w:hint="eastAsia" w:ascii="宋体" w:hAnsi="宋体" w:eastAsia="宋体" w:cs="宋体"/>
                <w:color w:val="auto"/>
                <w:sz w:val="24"/>
                <w:szCs w:val="24"/>
                <w:lang w:eastAsia="zh-CN"/>
              </w:rPr>
              <w:t>采购需求响应程度</w:t>
            </w:r>
            <w:r>
              <w:rPr>
                <w:rFonts w:hint="eastAsia" w:ascii="宋体" w:hAnsi="宋体" w:eastAsia="宋体" w:cs="宋体"/>
                <w:color w:val="auto"/>
                <w:sz w:val="24"/>
                <w:szCs w:val="24"/>
              </w:rPr>
              <w:t>打分</w:t>
            </w:r>
            <w:r>
              <w:rPr>
                <w:rFonts w:hint="eastAsia" w:ascii="宋体" w:hAnsi="宋体" w:eastAsia="宋体" w:cs="宋体"/>
                <w:color w:val="auto"/>
                <w:sz w:val="24"/>
                <w:szCs w:val="24"/>
                <w:lang w:eastAsia="zh-CN"/>
              </w:rPr>
              <w:t>：</w:t>
            </w:r>
          </w:p>
          <w:p w14:paraId="7A246B26">
            <w:pPr>
              <w:pStyle w:val="14"/>
              <w:numPr>
                <w:ilvl w:val="0"/>
                <w:numId w:val="0"/>
              </w:numPr>
              <w:adjustRightInd w:val="0"/>
              <w:snapToGrid w:val="0"/>
              <w:spacing w:before="0" w:line="240" w:lineRule="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1.完全满足或完全</w:t>
            </w:r>
            <w:r>
              <w:rPr>
                <w:rFonts w:hint="eastAsia" w:ascii="宋体" w:hAnsi="宋体" w:eastAsia="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lang w:eastAsia="zh-CN"/>
              </w:rPr>
              <w:t>采购需求</w:t>
            </w:r>
            <w:r>
              <w:rPr>
                <w:rFonts w:hint="eastAsia" w:ascii="宋体" w:hAnsi="宋体" w:eastAsia="宋体" w:cs="宋体"/>
                <w:b w:val="0"/>
                <w:bCs w:val="0"/>
                <w:color w:val="auto"/>
                <w:kern w:val="0"/>
                <w:sz w:val="24"/>
                <w:szCs w:val="24"/>
                <w:lang w:val="en-US" w:eastAsia="zh-CN" w:bidi="ar"/>
              </w:rPr>
              <w:t>的得</w:t>
            </w:r>
            <w:r>
              <w:rPr>
                <w:rFonts w:hint="eastAsia" w:ascii="宋体" w:hAnsi="宋体" w:cs="宋体"/>
                <w:b w:val="0"/>
                <w:bCs w:val="0"/>
                <w:color w:val="auto"/>
                <w:kern w:val="0"/>
                <w:sz w:val="24"/>
                <w:szCs w:val="24"/>
                <w:lang w:val="en-US" w:eastAsia="zh-CN" w:bidi="ar"/>
              </w:rPr>
              <w:t>6</w:t>
            </w:r>
            <w:r>
              <w:rPr>
                <w:rFonts w:hint="eastAsia" w:ascii="宋体" w:hAnsi="宋体" w:eastAsia="宋体" w:cs="宋体"/>
                <w:b w:val="0"/>
                <w:bCs w:val="0"/>
                <w:color w:val="auto"/>
                <w:kern w:val="0"/>
                <w:sz w:val="24"/>
                <w:szCs w:val="24"/>
                <w:lang w:val="en-US" w:eastAsia="zh-CN" w:bidi="ar"/>
              </w:rPr>
              <w:t>分。</w:t>
            </w:r>
          </w:p>
          <w:p w14:paraId="3D06FFCF">
            <w:pPr>
              <w:pStyle w:val="14"/>
              <w:numPr>
                <w:ilvl w:val="0"/>
                <w:numId w:val="0"/>
              </w:numPr>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kern w:val="0"/>
                <w:sz w:val="24"/>
                <w:szCs w:val="24"/>
                <w:lang w:val="en-US" w:eastAsia="zh-CN" w:bidi="ar"/>
              </w:rPr>
              <w:t>2.</w:t>
            </w:r>
            <w:r>
              <w:rPr>
                <w:rFonts w:hint="eastAsia" w:ascii="宋体" w:hAnsi="宋体" w:eastAsia="宋体" w:cs="宋体"/>
                <w:b w:val="0"/>
                <w:bCs w:val="0"/>
                <w:color w:val="auto"/>
                <w:sz w:val="24"/>
                <w:szCs w:val="24"/>
                <w:lang w:val="en-US" w:eastAsia="zh-CN"/>
              </w:rPr>
              <w:t>优于</w:t>
            </w:r>
            <w:r>
              <w:rPr>
                <w:rFonts w:hint="eastAsia" w:ascii="宋体" w:hAnsi="宋体" w:eastAsia="宋体" w:cs="宋体"/>
                <w:b w:val="0"/>
                <w:bCs w:val="0"/>
                <w:color w:val="auto"/>
                <w:kern w:val="0"/>
                <w:sz w:val="24"/>
                <w:szCs w:val="24"/>
                <w:lang w:eastAsia="zh-CN"/>
              </w:rPr>
              <w:t>采购需求的实质性正偏离</w:t>
            </w:r>
            <w:r>
              <w:rPr>
                <w:rFonts w:hint="eastAsia" w:ascii="宋体" w:hAnsi="宋体" w:eastAsia="宋体" w:cs="宋体"/>
                <w:b w:val="0"/>
                <w:bCs w:val="0"/>
                <w:color w:val="auto"/>
                <w:kern w:val="0"/>
                <w:sz w:val="24"/>
                <w:szCs w:val="24"/>
                <w:lang w:val="en-US" w:eastAsia="zh-CN" w:bidi="ar"/>
              </w:rPr>
              <w:t>每项加</w:t>
            </w:r>
            <w:r>
              <w:rPr>
                <w:rFonts w:hint="eastAsia" w:ascii="宋体" w:hAnsi="宋体" w:cs="宋体"/>
                <w:b w:val="0"/>
                <w:bCs w:val="0"/>
                <w:color w:val="auto"/>
                <w:kern w:val="0"/>
                <w:sz w:val="24"/>
                <w:szCs w:val="24"/>
                <w:lang w:val="en-US" w:eastAsia="zh-CN" w:bidi="ar"/>
              </w:rPr>
              <w:t>1分</w:t>
            </w:r>
            <w:r>
              <w:rPr>
                <w:rFonts w:hint="eastAsia" w:ascii="宋体" w:hAnsi="宋体" w:eastAsia="宋体" w:cs="宋体"/>
                <w:b w:val="0"/>
                <w:bCs w:val="0"/>
                <w:color w:val="auto"/>
                <w:kern w:val="0"/>
                <w:sz w:val="24"/>
                <w:szCs w:val="24"/>
                <w:lang w:val="en-US" w:eastAsia="zh-CN" w:bidi="ar"/>
              </w:rPr>
              <w:t>，最高加</w:t>
            </w:r>
            <w:r>
              <w:rPr>
                <w:rFonts w:hint="eastAsia" w:ascii="宋体" w:hAnsi="宋体" w:cs="宋体"/>
                <w:b w:val="0"/>
                <w:bCs w:val="0"/>
                <w:color w:val="auto"/>
                <w:kern w:val="0"/>
                <w:sz w:val="24"/>
                <w:szCs w:val="24"/>
                <w:lang w:val="en-US" w:eastAsia="zh-CN" w:bidi="ar"/>
              </w:rPr>
              <w:t>6</w:t>
            </w:r>
            <w:r>
              <w:rPr>
                <w:rFonts w:hint="eastAsia" w:ascii="宋体" w:hAnsi="宋体" w:eastAsia="宋体" w:cs="宋体"/>
                <w:b w:val="0"/>
                <w:bCs w:val="0"/>
                <w:color w:val="auto"/>
                <w:kern w:val="0"/>
                <w:sz w:val="24"/>
                <w:szCs w:val="24"/>
                <w:lang w:val="en-US" w:eastAsia="zh-CN" w:bidi="ar"/>
              </w:rPr>
              <w:t>分；</w:t>
            </w:r>
          </w:p>
          <w:p w14:paraId="44CC8E3B">
            <w:pPr>
              <w:pStyle w:val="14"/>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3.非实质性指标如出现不响应或有缺陷的，每项扣1分，扣完为止；</w:t>
            </w:r>
          </w:p>
          <w:p w14:paraId="1C765986">
            <w:pPr>
              <w:widowControl/>
              <w:spacing w:line="240" w:lineRule="auto"/>
              <w:jc w:val="left"/>
              <w:textAlignment w:val="center"/>
              <w:rPr>
                <w:rFonts w:hint="eastAsia" w:ascii="宋体" w:hAnsi="宋体" w:eastAsia="宋体" w:cs="宋体"/>
                <w:color w:val="auto"/>
                <w:sz w:val="24"/>
                <w:szCs w:val="24"/>
              </w:rPr>
            </w:pPr>
            <w:r>
              <w:rPr>
                <w:rFonts w:hint="eastAsia" w:ascii="宋体" w:hAnsi="宋体" w:eastAsia="宋体" w:cs="宋体"/>
                <w:b w:val="0"/>
                <w:bCs w:val="0"/>
                <w:color w:val="auto"/>
                <w:kern w:val="0"/>
                <w:sz w:val="24"/>
                <w:szCs w:val="24"/>
                <w:highlight w:val="none"/>
                <w:lang w:val="en-US" w:eastAsia="zh-CN"/>
              </w:rPr>
              <w:t>4.本条得分可累计加减。</w:t>
            </w:r>
          </w:p>
        </w:tc>
        <w:tc>
          <w:tcPr>
            <w:tcW w:w="988" w:type="dxa"/>
            <w:noWrap w:val="0"/>
            <w:vAlign w:val="center"/>
          </w:tcPr>
          <w:p w14:paraId="473C68B4">
            <w:pPr>
              <w:widowControl/>
              <w:spacing w:line="240" w:lineRule="auto"/>
              <w:jc w:val="center"/>
              <w:textAlignment w:val="center"/>
              <w:rPr>
                <w:rFonts w:hint="default" w:ascii="宋体" w:hAnsi="宋体" w:eastAsia="宋体" w:cs="宋体"/>
                <w:color w:val="auto"/>
                <w:sz w:val="24"/>
                <w:szCs w:val="24"/>
                <w:lang w:val="en-US"/>
              </w:rPr>
            </w:pPr>
            <w:r>
              <w:rPr>
                <w:rFonts w:hint="eastAsia" w:ascii="宋体" w:hAnsi="宋体" w:eastAsia="宋体" w:cs="宋体"/>
                <w:color w:val="auto"/>
                <w:kern w:val="0"/>
                <w:sz w:val="24"/>
                <w:szCs w:val="24"/>
                <w:lang w:val="en-US" w:eastAsia="zh-CN"/>
              </w:rPr>
              <w:t>0-</w:t>
            </w:r>
            <w:r>
              <w:rPr>
                <w:rFonts w:hint="eastAsia" w:ascii="宋体" w:hAnsi="宋体" w:cs="宋体"/>
                <w:color w:val="auto"/>
                <w:kern w:val="0"/>
                <w:sz w:val="24"/>
                <w:szCs w:val="24"/>
                <w:lang w:val="en-US" w:eastAsia="zh-CN"/>
              </w:rPr>
              <w:t>12</w:t>
            </w:r>
          </w:p>
        </w:tc>
      </w:tr>
      <w:tr w14:paraId="20090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 w:hRule="atLeast"/>
          <w:jc w:val="center"/>
        </w:trPr>
        <w:tc>
          <w:tcPr>
            <w:tcW w:w="753" w:type="dxa"/>
            <w:noWrap w:val="0"/>
            <w:vAlign w:val="center"/>
          </w:tcPr>
          <w:p w14:paraId="60A4C4BD">
            <w:pPr>
              <w:spacing w:line="240" w:lineRule="auto"/>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6</w:t>
            </w:r>
          </w:p>
        </w:tc>
        <w:tc>
          <w:tcPr>
            <w:tcW w:w="1417" w:type="dxa"/>
            <w:noWrap w:val="0"/>
            <w:vAlign w:val="center"/>
          </w:tcPr>
          <w:p w14:paraId="064946F9">
            <w:pPr>
              <w:widowControl/>
              <w:spacing w:line="240" w:lineRule="auto"/>
              <w:jc w:val="center"/>
              <w:rPr>
                <w:rFonts w:hint="eastAsia" w:ascii="宋体" w:hAnsi="宋体" w:eastAsia="宋体" w:cs="宋体"/>
                <w:color w:val="auto"/>
                <w:kern w:val="0"/>
                <w:sz w:val="24"/>
                <w:szCs w:val="24"/>
              </w:rPr>
            </w:pPr>
            <w:r>
              <w:rPr>
                <w:rFonts w:hint="eastAsia" w:ascii="宋体" w:hAnsi="宋体" w:cs="宋体"/>
                <w:b w:val="0"/>
                <w:bCs w:val="0"/>
                <w:color w:val="auto"/>
                <w:sz w:val="24"/>
                <w:szCs w:val="24"/>
                <w:lang w:val="en-US" w:eastAsia="zh-CN"/>
              </w:rPr>
              <w:t>项目质量保障方案</w:t>
            </w:r>
          </w:p>
        </w:tc>
        <w:tc>
          <w:tcPr>
            <w:tcW w:w="5929" w:type="dxa"/>
            <w:noWrap w:val="0"/>
            <w:vAlign w:val="center"/>
          </w:tcPr>
          <w:p w14:paraId="54AC619F">
            <w:pPr>
              <w:widowControl/>
              <w:spacing w:line="240" w:lineRule="auto"/>
              <w:jc w:val="left"/>
              <w:rPr>
                <w:rFonts w:hint="eastAsia" w:ascii="宋体" w:hAnsi="宋体" w:eastAsia="宋体" w:cs="宋体"/>
                <w:color w:val="auto"/>
                <w:sz w:val="24"/>
                <w:szCs w:val="24"/>
                <w:lang w:eastAsia="zh-CN"/>
              </w:rPr>
            </w:pPr>
            <w:r>
              <w:rPr>
                <w:rFonts w:hint="eastAsia" w:ascii="宋体" w:hAnsi="宋体" w:eastAsia="宋体" w:cs="宋体"/>
                <w:b w:val="0"/>
                <w:bCs w:val="0"/>
                <w:color w:val="auto"/>
                <w:sz w:val="24"/>
                <w:szCs w:val="24"/>
              </w:rPr>
              <w:t>根据</w:t>
            </w:r>
            <w:r>
              <w:rPr>
                <w:rFonts w:hint="eastAsia" w:ascii="宋体" w:hAnsi="宋体" w:eastAsia="宋体" w:cs="宋体"/>
                <w:b w:val="0"/>
                <w:bCs w:val="0"/>
                <w:color w:val="auto"/>
                <w:sz w:val="24"/>
                <w:szCs w:val="24"/>
                <w:lang w:eastAsia="zh-CN"/>
              </w:rPr>
              <w:t>供应商</w:t>
            </w:r>
            <w:r>
              <w:rPr>
                <w:rFonts w:hint="eastAsia" w:ascii="宋体" w:hAnsi="宋体" w:cs="宋体"/>
                <w:b w:val="0"/>
                <w:bCs w:val="0"/>
                <w:color w:val="auto"/>
                <w:sz w:val="24"/>
                <w:szCs w:val="24"/>
                <w:lang w:val="en-US" w:eastAsia="zh-CN"/>
              </w:rPr>
              <w:t>项目质量保障方案</w:t>
            </w:r>
            <w:r>
              <w:rPr>
                <w:rFonts w:hint="eastAsia" w:ascii="宋体" w:hAnsi="宋体" w:eastAsia="宋体" w:cs="宋体"/>
                <w:b w:val="0"/>
                <w:bCs w:val="0"/>
                <w:color w:val="auto"/>
                <w:sz w:val="24"/>
                <w:szCs w:val="24"/>
                <w:lang w:eastAsia="zh-CN"/>
              </w:rPr>
              <w:t>的证明资料</w:t>
            </w:r>
            <w:r>
              <w:rPr>
                <w:rFonts w:hint="eastAsia" w:ascii="宋体" w:hAnsi="宋体" w:eastAsia="宋体" w:cs="宋体"/>
                <w:color w:val="auto"/>
                <w:sz w:val="24"/>
                <w:szCs w:val="24"/>
              </w:rPr>
              <w:t>是否</w:t>
            </w:r>
            <w:r>
              <w:rPr>
                <w:rFonts w:hint="eastAsia" w:ascii="宋体" w:hAnsi="宋体" w:eastAsia="宋体" w:cs="宋体"/>
                <w:color w:val="auto"/>
                <w:sz w:val="24"/>
                <w:szCs w:val="24"/>
                <w:lang w:val="en-US" w:eastAsia="zh-CN"/>
              </w:rPr>
              <w:t>齐全</w:t>
            </w:r>
            <w:r>
              <w:rPr>
                <w:rFonts w:hint="eastAsia" w:ascii="宋体" w:hAnsi="宋体" w:eastAsia="宋体" w:cs="宋体"/>
                <w:b w:val="0"/>
                <w:bCs w:val="0"/>
                <w:color w:val="auto"/>
                <w:sz w:val="24"/>
                <w:szCs w:val="24"/>
                <w:lang w:eastAsia="zh-CN"/>
              </w:rPr>
              <w:t>、承诺</w:t>
            </w:r>
            <w:r>
              <w:rPr>
                <w:rFonts w:hint="eastAsia" w:ascii="宋体" w:hAnsi="宋体" w:eastAsia="宋体" w:cs="宋体"/>
                <w:color w:val="auto"/>
                <w:sz w:val="24"/>
                <w:szCs w:val="24"/>
              </w:rPr>
              <w:t>是否</w:t>
            </w:r>
            <w:r>
              <w:rPr>
                <w:rFonts w:hint="eastAsia" w:ascii="宋体" w:hAnsi="宋体" w:eastAsia="宋体" w:cs="宋体"/>
                <w:color w:val="auto"/>
                <w:sz w:val="24"/>
                <w:szCs w:val="24"/>
                <w:lang w:val="en-US" w:eastAsia="zh-CN"/>
              </w:rPr>
              <w:t>可靠</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措施</w:t>
            </w:r>
            <w:r>
              <w:rPr>
                <w:rFonts w:hint="eastAsia" w:ascii="宋体" w:hAnsi="宋体" w:eastAsia="宋体" w:cs="宋体"/>
                <w:color w:val="auto"/>
                <w:sz w:val="24"/>
                <w:szCs w:val="24"/>
              </w:rPr>
              <w:t>是否</w:t>
            </w:r>
            <w:r>
              <w:rPr>
                <w:rFonts w:hint="eastAsia" w:ascii="宋体" w:hAnsi="宋体" w:eastAsia="宋体" w:cs="宋体"/>
                <w:color w:val="auto"/>
                <w:sz w:val="24"/>
                <w:szCs w:val="24"/>
                <w:lang w:val="en-US" w:eastAsia="zh-CN"/>
              </w:rPr>
              <w:t>可行</w:t>
            </w:r>
            <w:r>
              <w:rPr>
                <w:rFonts w:hint="eastAsia" w:ascii="宋体" w:hAnsi="宋体" w:eastAsia="宋体" w:cs="宋体"/>
                <w:color w:val="auto"/>
                <w:sz w:val="24"/>
                <w:szCs w:val="24"/>
              </w:rPr>
              <w:t>以及对</w:t>
            </w:r>
            <w:r>
              <w:rPr>
                <w:rFonts w:hint="eastAsia" w:ascii="宋体" w:hAnsi="宋体" w:eastAsia="宋体" w:cs="宋体"/>
                <w:color w:val="auto"/>
                <w:sz w:val="24"/>
                <w:szCs w:val="24"/>
                <w:lang w:eastAsia="zh-CN"/>
              </w:rPr>
              <w:t>采购需求响应程度</w:t>
            </w:r>
            <w:r>
              <w:rPr>
                <w:rFonts w:hint="eastAsia" w:ascii="宋体" w:hAnsi="宋体" w:eastAsia="宋体" w:cs="宋体"/>
                <w:color w:val="auto"/>
                <w:sz w:val="24"/>
                <w:szCs w:val="24"/>
              </w:rPr>
              <w:t>打分</w:t>
            </w:r>
            <w:r>
              <w:rPr>
                <w:rFonts w:hint="eastAsia" w:ascii="宋体" w:hAnsi="宋体" w:eastAsia="宋体" w:cs="宋体"/>
                <w:color w:val="auto"/>
                <w:sz w:val="24"/>
                <w:szCs w:val="24"/>
                <w:lang w:eastAsia="zh-CN"/>
              </w:rPr>
              <w:t>：</w:t>
            </w:r>
          </w:p>
          <w:p w14:paraId="2C8921CB">
            <w:pPr>
              <w:pStyle w:val="14"/>
              <w:numPr>
                <w:ilvl w:val="0"/>
                <w:numId w:val="0"/>
              </w:numPr>
              <w:adjustRightInd w:val="0"/>
              <w:snapToGrid w:val="0"/>
              <w:spacing w:before="0" w:line="240" w:lineRule="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1.完全满足或完全</w:t>
            </w:r>
            <w:r>
              <w:rPr>
                <w:rFonts w:hint="eastAsia" w:ascii="宋体" w:hAnsi="宋体" w:eastAsia="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lang w:eastAsia="zh-CN"/>
              </w:rPr>
              <w:t>采购需求</w:t>
            </w:r>
            <w:r>
              <w:rPr>
                <w:rFonts w:hint="eastAsia" w:ascii="宋体" w:hAnsi="宋体" w:eastAsia="宋体" w:cs="宋体"/>
                <w:b w:val="0"/>
                <w:bCs w:val="0"/>
                <w:color w:val="auto"/>
                <w:kern w:val="0"/>
                <w:sz w:val="24"/>
                <w:szCs w:val="24"/>
                <w:lang w:val="en-US" w:eastAsia="zh-CN" w:bidi="ar"/>
              </w:rPr>
              <w:t>的得</w:t>
            </w:r>
            <w:r>
              <w:rPr>
                <w:rFonts w:hint="eastAsia" w:ascii="宋体" w:hAnsi="宋体" w:cs="宋体"/>
                <w:b w:val="0"/>
                <w:bCs w:val="0"/>
                <w:color w:val="auto"/>
                <w:kern w:val="0"/>
                <w:sz w:val="24"/>
                <w:szCs w:val="24"/>
                <w:lang w:val="en-US" w:eastAsia="zh-CN" w:bidi="ar"/>
              </w:rPr>
              <w:t>5</w:t>
            </w:r>
            <w:r>
              <w:rPr>
                <w:rFonts w:hint="eastAsia" w:ascii="宋体" w:hAnsi="宋体" w:eastAsia="宋体" w:cs="宋体"/>
                <w:b w:val="0"/>
                <w:bCs w:val="0"/>
                <w:color w:val="auto"/>
                <w:kern w:val="0"/>
                <w:sz w:val="24"/>
                <w:szCs w:val="24"/>
                <w:lang w:val="en-US" w:eastAsia="zh-CN" w:bidi="ar"/>
              </w:rPr>
              <w:t>分。</w:t>
            </w:r>
          </w:p>
          <w:p w14:paraId="38A24996">
            <w:pPr>
              <w:pStyle w:val="14"/>
              <w:numPr>
                <w:ilvl w:val="0"/>
                <w:numId w:val="0"/>
              </w:numPr>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kern w:val="0"/>
                <w:sz w:val="24"/>
                <w:szCs w:val="24"/>
                <w:lang w:val="en-US" w:eastAsia="zh-CN" w:bidi="ar"/>
              </w:rPr>
              <w:t>2.</w:t>
            </w:r>
            <w:r>
              <w:rPr>
                <w:rFonts w:hint="eastAsia" w:ascii="宋体" w:hAnsi="宋体" w:eastAsia="宋体" w:cs="宋体"/>
                <w:b w:val="0"/>
                <w:bCs w:val="0"/>
                <w:color w:val="auto"/>
                <w:sz w:val="24"/>
                <w:szCs w:val="24"/>
                <w:lang w:val="en-US" w:eastAsia="zh-CN"/>
              </w:rPr>
              <w:t>优于</w:t>
            </w:r>
            <w:r>
              <w:rPr>
                <w:rFonts w:hint="eastAsia" w:ascii="宋体" w:hAnsi="宋体" w:eastAsia="宋体" w:cs="宋体"/>
                <w:b w:val="0"/>
                <w:bCs w:val="0"/>
                <w:color w:val="auto"/>
                <w:kern w:val="0"/>
                <w:sz w:val="24"/>
                <w:szCs w:val="24"/>
                <w:lang w:eastAsia="zh-CN"/>
              </w:rPr>
              <w:t>采购需求的实质性正偏离</w:t>
            </w:r>
            <w:r>
              <w:rPr>
                <w:rFonts w:hint="eastAsia" w:ascii="宋体" w:hAnsi="宋体" w:eastAsia="宋体" w:cs="宋体"/>
                <w:b w:val="0"/>
                <w:bCs w:val="0"/>
                <w:color w:val="auto"/>
                <w:kern w:val="0"/>
                <w:sz w:val="24"/>
                <w:szCs w:val="24"/>
                <w:lang w:val="en-US" w:eastAsia="zh-CN" w:bidi="ar"/>
              </w:rPr>
              <w:t>每项加</w:t>
            </w:r>
            <w:r>
              <w:rPr>
                <w:rFonts w:hint="eastAsia" w:ascii="宋体" w:hAnsi="宋体" w:cs="宋体"/>
                <w:b w:val="0"/>
                <w:bCs w:val="0"/>
                <w:color w:val="auto"/>
                <w:kern w:val="0"/>
                <w:sz w:val="24"/>
                <w:szCs w:val="24"/>
                <w:lang w:val="en-US" w:eastAsia="zh-CN" w:bidi="ar"/>
              </w:rPr>
              <w:t>1分</w:t>
            </w:r>
            <w:r>
              <w:rPr>
                <w:rFonts w:hint="eastAsia" w:ascii="宋体" w:hAnsi="宋体" w:eastAsia="宋体" w:cs="宋体"/>
                <w:b w:val="0"/>
                <w:bCs w:val="0"/>
                <w:color w:val="auto"/>
                <w:kern w:val="0"/>
                <w:sz w:val="24"/>
                <w:szCs w:val="24"/>
                <w:lang w:val="en-US" w:eastAsia="zh-CN" w:bidi="ar"/>
              </w:rPr>
              <w:t>，最高加</w:t>
            </w:r>
            <w:r>
              <w:rPr>
                <w:rFonts w:hint="eastAsia" w:ascii="宋体" w:hAnsi="宋体" w:cs="宋体"/>
                <w:b w:val="0"/>
                <w:bCs w:val="0"/>
                <w:color w:val="auto"/>
                <w:kern w:val="0"/>
                <w:sz w:val="24"/>
                <w:szCs w:val="24"/>
                <w:lang w:val="en-US" w:eastAsia="zh-CN" w:bidi="ar"/>
              </w:rPr>
              <w:t>5</w:t>
            </w:r>
            <w:r>
              <w:rPr>
                <w:rFonts w:hint="eastAsia" w:ascii="宋体" w:hAnsi="宋体" w:eastAsia="宋体" w:cs="宋体"/>
                <w:b w:val="0"/>
                <w:bCs w:val="0"/>
                <w:color w:val="auto"/>
                <w:kern w:val="0"/>
                <w:sz w:val="24"/>
                <w:szCs w:val="24"/>
                <w:lang w:val="en-US" w:eastAsia="zh-CN" w:bidi="ar"/>
              </w:rPr>
              <w:t>分；</w:t>
            </w:r>
          </w:p>
          <w:p w14:paraId="1409EBC6">
            <w:pPr>
              <w:pStyle w:val="14"/>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3.非实质性指标如出现不响应或有缺陷的，每项扣1分，扣完为止；</w:t>
            </w:r>
          </w:p>
          <w:p w14:paraId="178AD8E1">
            <w:pPr>
              <w:widowControl/>
              <w:spacing w:line="240" w:lineRule="auto"/>
              <w:jc w:val="left"/>
              <w:rPr>
                <w:rFonts w:hint="eastAsia" w:ascii="宋体" w:hAnsi="宋体" w:eastAsia="宋体" w:cs="宋体"/>
                <w:color w:val="auto"/>
                <w:sz w:val="24"/>
                <w:szCs w:val="24"/>
              </w:rPr>
            </w:pPr>
            <w:r>
              <w:rPr>
                <w:rFonts w:hint="eastAsia" w:ascii="宋体" w:hAnsi="宋体" w:eastAsia="宋体" w:cs="宋体"/>
                <w:b w:val="0"/>
                <w:bCs w:val="0"/>
                <w:color w:val="auto"/>
                <w:kern w:val="0"/>
                <w:sz w:val="24"/>
                <w:szCs w:val="24"/>
                <w:highlight w:val="none"/>
                <w:lang w:val="en-US" w:eastAsia="zh-CN"/>
              </w:rPr>
              <w:t>4.本条得分可累计加减。</w:t>
            </w:r>
          </w:p>
        </w:tc>
        <w:tc>
          <w:tcPr>
            <w:tcW w:w="988" w:type="dxa"/>
            <w:noWrap w:val="0"/>
            <w:vAlign w:val="center"/>
          </w:tcPr>
          <w:p w14:paraId="685B82F7">
            <w:pPr>
              <w:widowControl/>
              <w:spacing w:line="240" w:lineRule="auto"/>
              <w:jc w:val="center"/>
              <w:rPr>
                <w:rFonts w:hint="default" w:ascii="宋体" w:hAnsi="宋体" w:eastAsia="宋体" w:cs="宋体"/>
                <w:color w:val="auto"/>
                <w:sz w:val="24"/>
                <w:szCs w:val="24"/>
                <w:lang w:val="en-US"/>
              </w:rPr>
            </w:pPr>
            <w:r>
              <w:rPr>
                <w:rFonts w:hint="eastAsia" w:ascii="宋体" w:hAnsi="宋体" w:eastAsia="宋体" w:cs="宋体"/>
                <w:color w:val="auto"/>
                <w:sz w:val="24"/>
                <w:szCs w:val="24"/>
              </w:rPr>
              <w:t>0-</w:t>
            </w:r>
            <w:r>
              <w:rPr>
                <w:rFonts w:hint="eastAsia" w:ascii="宋体" w:hAnsi="宋体" w:cs="宋体"/>
                <w:color w:val="auto"/>
                <w:sz w:val="24"/>
                <w:szCs w:val="24"/>
                <w:lang w:val="en-US" w:eastAsia="zh-CN"/>
              </w:rPr>
              <w:t>10</w:t>
            </w:r>
          </w:p>
        </w:tc>
      </w:tr>
      <w:tr w14:paraId="06B35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jc w:val="center"/>
        </w:trPr>
        <w:tc>
          <w:tcPr>
            <w:tcW w:w="753" w:type="dxa"/>
            <w:noWrap w:val="0"/>
            <w:vAlign w:val="center"/>
          </w:tcPr>
          <w:p w14:paraId="07CAC2E8">
            <w:pPr>
              <w:spacing w:line="240" w:lineRule="auto"/>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7</w:t>
            </w:r>
          </w:p>
        </w:tc>
        <w:tc>
          <w:tcPr>
            <w:tcW w:w="1417" w:type="dxa"/>
            <w:noWrap w:val="0"/>
            <w:vAlign w:val="center"/>
          </w:tcPr>
          <w:p w14:paraId="3D7BF07E">
            <w:pPr>
              <w:widowControl/>
              <w:spacing w:line="240" w:lineRule="auto"/>
              <w:jc w:val="center"/>
              <w:textAlignment w:val="center"/>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eastAsia="zh-CN"/>
              </w:rPr>
              <w:t>服务质量保证期方案</w:t>
            </w:r>
          </w:p>
        </w:tc>
        <w:tc>
          <w:tcPr>
            <w:tcW w:w="5929" w:type="dxa"/>
            <w:noWrap w:val="0"/>
            <w:vAlign w:val="center"/>
          </w:tcPr>
          <w:p w14:paraId="37BEB61A">
            <w:pPr>
              <w:widowControl/>
              <w:spacing w:line="240" w:lineRule="auto"/>
              <w:jc w:val="left"/>
              <w:rPr>
                <w:rFonts w:hint="eastAsia" w:ascii="宋体" w:hAnsi="宋体" w:eastAsia="宋体" w:cs="宋体"/>
                <w:color w:val="auto"/>
                <w:sz w:val="24"/>
                <w:szCs w:val="24"/>
                <w:lang w:eastAsia="zh-CN"/>
              </w:rPr>
            </w:pPr>
            <w:r>
              <w:rPr>
                <w:rFonts w:hint="eastAsia" w:ascii="宋体" w:hAnsi="宋体" w:eastAsia="宋体" w:cs="宋体"/>
                <w:color w:val="auto"/>
                <w:kern w:val="0"/>
                <w:sz w:val="24"/>
                <w:szCs w:val="24"/>
              </w:rPr>
              <w:t>根据</w:t>
            </w:r>
            <w:r>
              <w:rPr>
                <w:rFonts w:hint="eastAsia" w:ascii="宋体" w:hAnsi="宋体" w:eastAsia="宋体" w:cs="宋体"/>
                <w:color w:val="auto"/>
                <w:kern w:val="0"/>
                <w:sz w:val="24"/>
                <w:szCs w:val="24"/>
                <w:lang w:eastAsia="zh-CN"/>
              </w:rPr>
              <w:t>供应商</w:t>
            </w:r>
            <w:r>
              <w:rPr>
                <w:rFonts w:hint="eastAsia" w:ascii="宋体" w:hAnsi="宋体" w:eastAsia="宋体" w:cs="宋体"/>
                <w:color w:val="auto"/>
                <w:kern w:val="0"/>
                <w:sz w:val="24"/>
                <w:szCs w:val="24"/>
              </w:rPr>
              <w:t>对</w:t>
            </w:r>
            <w:r>
              <w:rPr>
                <w:rFonts w:hint="eastAsia" w:ascii="宋体" w:hAnsi="宋体" w:cs="宋体"/>
                <w:color w:val="auto"/>
                <w:kern w:val="0"/>
                <w:sz w:val="24"/>
                <w:szCs w:val="24"/>
                <w:lang w:eastAsia="zh-CN"/>
              </w:rPr>
              <w:t>服务质量保证期</w:t>
            </w:r>
            <w:r>
              <w:rPr>
                <w:rFonts w:hint="eastAsia" w:ascii="宋体" w:hAnsi="宋体" w:eastAsia="宋体" w:cs="宋体"/>
                <w:color w:val="auto"/>
                <w:kern w:val="0"/>
                <w:sz w:val="24"/>
                <w:szCs w:val="24"/>
              </w:rPr>
              <w:t>的工作安排，工作内容以及可操作性</w:t>
            </w:r>
            <w:r>
              <w:rPr>
                <w:rFonts w:hint="eastAsia" w:ascii="宋体" w:hAnsi="宋体" w:eastAsia="宋体" w:cs="宋体"/>
                <w:bCs/>
                <w:color w:val="auto"/>
                <w:sz w:val="24"/>
                <w:szCs w:val="24"/>
                <w:lang w:val="en-US" w:eastAsia="zh-CN"/>
              </w:rPr>
              <w:t>的优劣</w:t>
            </w:r>
            <w:r>
              <w:rPr>
                <w:rFonts w:hint="eastAsia" w:ascii="宋体" w:hAnsi="宋体" w:eastAsia="宋体" w:cs="宋体"/>
                <w:color w:val="auto"/>
                <w:sz w:val="24"/>
                <w:szCs w:val="24"/>
              </w:rPr>
              <w:t>以及对</w:t>
            </w:r>
            <w:r>
              <w:rPr>
                <w:rFonts w:hint="eastAsia" w:ascii="宋体" w:hAnsi="宋体" w:eastAsia="宋体" w:cs="宋体"/>
                <w:color w:val="auto"/>
                <w:sz w:val="24"/>
                <w:szCs w:val="24"/>
                <w:lang w:eastAsia="zh-CN"/>
              </w:rPr>
              <w:t>采购需求响应程度</w:t>
            </w:r>
            <w:r>
              <w:rPr>
                <w:rFonts w:hint="eastAsia" w:ascii="宋体" w:hAnsi="宋体" w:eastAsia="宋体" w:cs="宋体"/>
                <w:color w:val="auto"/>
                <w:sz w:val="24"/>
                <w:szCs w:val="24"/>
              </w:rPr>
              <w:t>打分</w:t>
            </w:r>
            <w:r>
              <w:rPr>
                <w:rFonts w:hint="eastAsia" w:ascii="宋体" w:hAnsi="宋体" w:eastAsia="宋体" w:cs="宋体"/>
                <w:color w:val="auto"/>
                <w:sz w:val="24"/>
                <w:szCs w:val="24"/>
                <w:lang w:eastAsia="zh-CN"/>
              </w:rPr>
              <w:t>：</w:t>
            </w:r>
          </w:p>
          <w:p w14:paraId="5C34DA2B">
            <w:pPr>
              <w:pStyle w:val="14"/>
              <w:numPr>
                <w:ilvl w:val="0"/>
                <w:numId w:val="0"/>
              </w:numPr>
              <w:adjustRightInd w:val="0"/>
              <w:snapToGrid w:val="0"/>
              <w:spacing w:before="0" w:line="240" w:lineRule="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1.完全满足或完全</w:t>
            </w:r>
            <w:r>
              <w:rPr>
                <w:rFonts w:hint="eastAsia" w:ascii="宋体" w:hAnsi="宋体" w:eastAsia="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lang w:eastAsia="zh-CN"/>
              </w:rPr>
              <w:t>采购需求</w:t>
            </w:r>
            <w:r>
              <w:rPr>
                <w:rFonts w:hint="eastAsia" w:ascii="宋体" w:hAnsi="宋体" w:eastAsia="宋体" w:cs="宋体"/>
                <w:b w:val="0"/>
                <w:bCs w:val="0"/>
                <w:color w:val="auto"/>
                <w:kern w:val="0"/>
                <w:sz w:val="24"/>
                <w:szCs w:val="24"/>
                <w:lang w:val="en-US" w:eastAsia="zh-CN" w:bidi="ar"/>
              </w:rPr>
              <w:t>的得3分。</w:t>
            </w:r>
          </w:p>
          <w:p w14:paraId="435C537A">
            <w:pPr>
              <w:pStyle w:val="14"/>
              <w:numPr>
                <w:ilvl w:val="0"/>
                <w:numId w:val="0"/>
              </w:numPr>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kern w:val="0"/>
                <w:sz w:val="24"/>
                <w:szCs w:val="24"/>
                <w:lang w:val="en-US" w:eastAsia="zh-CN" w:bidi="ar"/>
              </w:rPr>
              <w:t>2.</w:t>
            </w:r>
            <w:r>
              <w:rPr>
                <w:rFonts w:hint="eastAsia" w:ascii="宋体" w:hAnsi="宋体" w:eastAsia="宋体" w:cs="宋体"/>
                <w:b w:val="0"/>
                <w:bCs w:val="0"/>
                <w:color w:val="auto"/>
                <w:sz w:val="24"/>
                <w:szCs w:val="24"/>
                <w:lang w:val="en-US" w:eastAsia="zh-CN"/>
              </w:rPr>
              <w:t>优于</w:t>
            </w:r>
            <w:r>
              <w:rPr>
                <w:rFonts w:hint="eastAsia" w:ascii="宋体" w:hAnsi="宋体" w:eastAsia="宋体" w:cs="宋体"/>
                <w:b w:val="0"/>
                <w:bCs w:val="0"/>
                <w:color w:val="auto"/>
                <w:kern w:val="0"/>
                <w:sz w:val="24"/>
                <w:szCs w:val="24"/>
                <w:lang w:eastAsia="zh-CN"/>
              </w:rPr>
              <w:t>采购需求的实质性正偏离</w:t>
            </w:r>
            <w:r>
              <w:rPr>
                <w:rFonts w:hint="eastAsia" w:ascii="宋体" w:hAnsi="宋体" w:eastAsia="宋体" w:cs="宋体"/>
                <w:b w:val="0"/>
                <w:bCs w:val="0"/>
                <w:color w:val="auto"/>
                <w:kern w:val="0"/>
                <w:sz w:val="24"/>
                <w:szCs w:val="24"/>
                <w:lang w:val="en-US" w:eastAsia="zh-CN" w:bidi="ar"/>
              </w:rPr>
              <w:t>每项加</w:t>
            </w:r>
            <w:r>
              <w:rPr>
                <w:rFonts w:hint="eastAsia" w:ascii="宋体" w:hAnsi="宋体" w:cs="宋体"/>
                <w:b w:val="0"/>
                <w:bCs w:val="0"/>
                <w:color w:val="auto"/>
                <w:kern w:val="0"/>
                <w:sz w:val="24"/>
                <w:szCs w:val="24"/>
                <w:lang w:val="en-US" w:eastAsia="zh-CN" w:bidi="ar"/>
              </w:rPr>
              <w:t>1分</w:t>
            </w:r>
            <w:r>
              <w:rPr>
                <w:rFonts w:hint="eastAsia" w:ascii="宋体" w:hAnsi="宋体" w:eastAsia="宋体" w:cs="宋体"/>
                <w:b w:val="0"/>
                <w:bCs w:val="0"/>
                <w:color w:val="auto"/>
                <w:kern w:val="0"/>
                <w:sz w:val="24"/>
                <w:szCs w:val="24"/>
                <w:lang w:val="en-US" w:eastAsia="zh-CN" w:bidi="ar"/>
              </w:rPr>
              <w:t>，最高加</w:t>
            </w:r>
            <w:r>
              <w:rPr>
                <w:rFonts w:hint="eastAsia" w:ascii="宋体" w:hAnsi="宋体" w:cs="宋体"/>
                <w:b w:val="0"/>
                <w:bCs w:val="0"/>
                <w:color w:val="auto"/>
                <w:kern w:val="0"/>
                <w:sz w:val="24"/>
                <w:szCs w:val="24"/>
                <w:lang w:val="en-US" w:eastAsia="zh-CN" w:bidi="ar"/>
              </w:rPr>
              <w:t>5</w:t>
            </w:r>
            <w:r>
              <w:rPr>
                <w:rFonts w:hint="eastAsia" w:ascii="宋体" w:hAnsi="宋体" w:eastAsia="宋体" w:cs="宋体"/>
                <w:b w:val="0"/>
                <w:bCs w:val="0"/>
                <w:color w:val="auto"/>
                <w:kern w:val="0"/>
                <w:sz w:val="24"/>
                <w:szCs w:val="24"/>
                <w:lang w:val="en-US" w:eastAsia="zh-CN" w:bidi="ar"/>
              </w:rPr>
              <w:t>分；</w:t>
            </w:r>
          </w:p>
          <w:p w14:paraId="0FBFD47A">
            <w:pPr>
              <w:pStyle w:val="14"/>
              <w:adjustRightInd w:val="0"/>
              <w:snapToGrid w:val="0"/>
              <w:spacing w:before="0" w:line="24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3.非实质性指标如出现不响应或有缺陷的，每项扣1分，扣完为止；</w:t>
            </w:r>
          </w:p>
          <w:p w14:paraId="3201F22A">
            <w:pPr>
              <w:widowControl/>
              <w:spacing w:line="240" w:lineRule="auto"/>
              <w:jc w:val="left"/>
              <w:textAlignment w:val="center"/>
              <w:rPr>
                <w:rFonts w:hint="eastAsia" w:ascii="宋体" w:hAnsi="宋体" w:eastAsia="宋体" w:cs="宋体"/>
                <w:color w:val="auto"/>
                <w:sz w:val="24"/>
                <w:szCs w:val="24"/>
              </w:rPr>
            </w:pPr>
            <w:r>
              <w:rPr>
                <w:rFonts w:hint="eastAsia" w:ascii="宋体" w:hAnsi="宋体" w:eastAsia="宋体" w:cs="宋体"/>
                <w:b w:val="0"/>
                <w:bCs w:val="0"/>
                <w:color w:val="auto"/>
                <w:kern w:val="0"/>
                <w:sz w:val="24"/>
                <w:szCs w:val="24"/>
                <w:highlight w:val="none"/>
                <w:lang w:val="en-US" w:eastAsia="zh-CN"/>
              </w:rPr>
              <w:t>4.本条得分可累计加减。</w:t>
            </w:r>
          </w:p>
        </w:tc>
        <w:tc>
          <w:tcPr>
            <w:tcW w:w="988" w:type="dxa"/>
            <w:noWrap w:val="0"/>
            <w:vAlign w:val="center"/>
          </w:tcPr>
          <w:p w14:paraId="4D8C0319">
            <w:pPr>
              <w:widowControl/>
              <w:spacing w:line="240" w:lineRule="auto"/>
              <w:jc w:val="center"/>
              <w:textAlignment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rPr>
              <w:t>0-</w:t>
            </w:r>
            <w:r>
              <w:rPr>
                <w:rFonts w:hint="eastAsia" w:ascii="宋体" w:hAnsi="宋体" w:cs="宋体"/>
                <w:color w:val="auto"/>
                <w:kern w:val="0"/>
                <w:sz w:val="24"/>
                <w:szCs w:val="24"/>
                <w:lang w:val="en-US" w:eastAsia="zh-CN"/>
              </w:rPr>
              <w:t>8</w:t>
            </w:r>
          </w:p>
        </w:tc>
      </w:tr>
    </w:tbl>
    <w:p w14:paraId="24853F03">
      <w:pPr>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5.2供应商报价满分为</w:t>
      </w:r>
      <w:r>
        <w:rPr>
          <w:rFonts w:hint="eastAsia" w:ascii="宋体" w:hAnsi="宋体" w:eastAsia="宋体" w:cs="宋体"/>
          <w:b/>
          <w:bCs/>
          <w:color w:val="auto"/>
          <w:sz w:val="24"/>
          <w:highlight w:val="none"/>
          <w:lang w:eastAsia="zh-CN"/>
        </w:rPr>
        <w:t>10</w:t>
      </w:r>
      <w:r>
        <w:rPr>
          <w:rFonts w:hint="eastAsia" w:ascii="宋体" w:hAnsi="宋体" w:eastAsia="宋体" w:cs="宋体"/>
          <w:b/>
          <w:bCs/>
          <w:color w:val="auto"/>
          <w:sz w:val="24"/>
          <w:highlight w:val="none"/>
        </w:rPr>
        <w:t>分， 报价权重</w:t>
      </w:r>
      <w:r>
        <w:rPr>
          <w:rFonts w:hint="eastAsia" w:ascii="宋体" w:hAnsi="宋体" w:eastAsia="宋体" w:cs="宋体"/>
          <w:b/>
          <w:bCs/>
          <w:color w:val="auto"/>
          <w:sz w:val="24"/>
          <w:highlight w:val="none"/>
          <w:lang w:eastAsia="zh-CN"/>
        </w:rPr>
        <w:t>10</w:t>
      </w:r>
      <w:r>
        <w:rPr>
          <w:rFonts w:hint="eastAsia" w:ascii="宋体" w:hAnsi="宋体" w:eastAsia="宋体" w:cs="宋体"/>
          <w:b/>
          <w:bCs/>
          <w:color w:val="auto"/>
          <w:sz w:val="24"/>
          <w:highlight w:val="none"/>
        </w:rPr>
        <w:t>%，由评审小组成员根据以下内容统一计算打分：</w:t>
      </w:r>
    </w:p>
    <w:p w14:paraId="04531C7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5.2.1.报价评分应在报价范围口径一致的评定价基础上进行。属采购文件不清楚引起的报价内容和口径不一致的，则按有关规定统一调整报价内容和口径，计算出供应商的最终报价。属供应商失误造成的报价差错和遗漏，不得调整。</w:t>
      </w:r>
    </w:p>
    <w:p w14:paraId="12AA237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5.2.2最终报价超过最高限价的作无效响应文件处理。</w:t>
      </w:r>
    </w:p>
    <w:p w14:paraId="6820EFD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5.2.3最终报价有漏项的或报价数量少于采购文件要求数量的，其报价无效，且报价得分为0分，并不得推荐为中标候选人。</w:t>
      </w:r>
    </w:p>
    <w:p w14:paraId="55E8A68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如最终报价有增项的或报价数量多于采购文件要求数量的，不对其价格进行修正。若该供应商中标的，将按其承诺的有利于采购人的增项和数量进行供货，风险由供应商自行承担。</w:t>
      </w:r>
    </w:p>
    <w:p w14:paraId="0A79030A">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5.2.4 报价得分按以下方式计算：</w:t>
      </w:r>
    </w:p>
    <w:p w14:paraId="0AE078AE">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（1）</w:t>
      </w:r>
      <w:r>
        <w:rPr>
          <w:rFonts w:hint="eastAsia" w:ascii="宋体" w:hAnsi="宋体" w:eastAsia="宋体" w:cs="宋体"/>
          <w:bCs/>
          <w:color w:val="auto"/>
          <w:sz w:val="24"/>
          <w:highlight w:val="none"/>
        </w:rPr>
        <w:t>评标基准价=磋商报价中的最低报价；</w:t>
      </w:r>
    </w:p>
    <w:p w14:paraId="332A4F41">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eastAsia="zh-CN"/>
        </w:rPr>
        <w:t>（</w:t>
      </w:r>
      <w:r>
        <w:rPr>
          <w:rFonts w:hint="eastAsia" w:ascii="宋体" w:hAnsi="宋体" w:cs="宋体"/>
          <w:bCs/>
          <w:color w:val="auto"/>
          <w:sz w:val="24"/>
          <w:highlight w:val="none"/>
          <w:lang w:val="en-US" w:eastAsia="zh-CN"/>
        </w:rPr>
        <w:t>2）</w:t>
      </w:r>
      <w:r>
        <w:rPr>
          <w:rFonts w:hint="eastAsia" w:ascii="宋体" w:hAnsi="宋体" w:eastAsia="宋体" w:cs="宋体"/>
          <w:bCs/>
          <w:color w:val="auto"/>
          <w:sz w:val="24"/>
          <w:highlight w:val="none"/>
        </w:rPr>
        <w:t>磋商报价等于评标基准价的得</w:t>
      </w:r>
      <w:r>
        <w:rPr>
          <w:rFonts w:hint="eastAsia" w:ascii="宋体" w:hAnsi="宋体" w:eastAsia="宋体" w:cs="宋体"/>
          <w:bCs/>
          <w:color w:val="auto"/>
          <w:sz w:val="24"/>
          <w:highlight w:val="none"/>
          <w:lang w:eastAsia="zh-CN"/>
        </w:rPr>
        <w:t>10</w:t>
      </w:r>
      <w:r>
        <w:rPr>
          <w:rFonts w:hint="eastAsia" w:ascii="宋体" w:hAnsi="宋体" w:eastAsia="宋体" w:cs="宋体"/>
          <w:bCs/>
          <w:color w:val="auto"/>
          <w:sz w:val="24"/>
          <w:highlight w:val="none"/>
        </w:rPr>
        <w:t>分，其他供应商的报价得分按下列公式计算：</w:t>
      </w:r>
    </w:p>
    <w:p w14:paraId="239EC9F1">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color w:val="auto"/>
          <w:sz w:val="24"/>
          <w:highlight w:val="none"/>
        </w:rPr>
        <w:t>磋商报价得分=（评定基准价/磋商报价）×报价权重×100。</w:t>
      </w:r>
    </w:p>
    <w:p w14:paraId="758D0AA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5.3 本项目最终得分=商务技术得分＋报价得分；</w:t>
      </w:r>
    </w:p>
    <w:p w14:paraId="52D9033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5.4 评分时保留小数2位，计算评分值时保留小数2位，小数点采用四舍五入方法。</w:t>
      </w:r>
    </w:p>
    <w:p w14:paraId="0CB80C1D">
      <w:pPr>
        <w:pStyle w:val="4"/>
        <w:spacing w:before="240" w:after="240"/>
        <w:ind w:firstLine="0" w:firstLineChars="0"/>
        <w:rPr>
          <w:rFonts w:hint="eastAsia" w:ascii="宋体" w:hAnsi="宋体" w:eastAsia="宋体" w:cs="宋体"/>
          <w:bCs w:val="0"/>
          <w:color w:val="auto"/>
          <w:sz w:val="32"/>
          <w:szCs w:val="32"/>
          <w:highlight w:val="none"/>
        </w:rPr>
      </w:pPr>
      <w:bookmarkStart w:id="279" w:name="_Toc8082"/>
      <w:r>
        <w:rPr>
          <w:rFonts w:hint="eastAsia" w:ascii="宋体" w:hAnsi="宋体" w:eastAsia="宋体" w:cs="宋体"/>
          <w:bCs w:val="0"/>
          <w:color w:val="auto"/>
          <w:sz w:val="32"/>
          <w:szCs w:val="32"/>
          <w:highlight w:val="none"/>
        </w:rPr>
        <w:t>六   评审纪律和要求</w:t>
      </w:r>
      <w:bookmarkEnd w:id="277"/>
      <w:bookmarkEnd w:id="278"/>
      <w:bookmarkEnd w:id="279"/>
    </w:p>
    <w:p w14:paraId="0CF3650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6.1评审小组成员必须公平、公正评审，遵纪守法，客观、廉洁地履行职责。</w:t>
      </w:r>
    </w:p>
    <w:p w14:paraId="37A9E66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6.2评审小组成员在评审开始前，应关闭并上交随身携带的各种通信工具。</w:t>
      </w:r>
    </w:p>
    <w:p w14:paraId="21423AA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6.3评审小组成员在评审过程中，未经许可不得中途离开评审现场，不得迟到早退。</w:t>
      </w:r>
    </w:p>
    <w:p w14:paraId="5E2C398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6.4评审小组成员和工作人员不得透露评审过程中的讨论情况和评审结果。</w:t>
      </w:r>
    </w:p>
    <w:p w14:paraId="2F54A52D">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6.5评审时，评审小组成员须按采购文件规定的程序、条件和标准，对供应商响应文件的合规性、完整性和有效性进行审查、比较和评估，其中对供应商的资格条件、主要技术参数、报价和其他评审要素等，评审小组成员应逐项进行审查、比较，不得漏评少评。如发现与采购文件要求相偏离的，应对其偏离情形进行必要的核实，并在工作底稿中予以说明；如属于实质性偏离或符合无效响应文件的，可询问供应商，并允许供应商进行陈述申辩，但不允许其对偏离条款进行补充、修正或撤回。</w:t>
      </w:r>
    </w:p>
    <w:p w14:paraId="60DE7EA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6.6采购人、采购代理机构不得向评审小组的评审小组成员作倾向性、误导性的解释或者说明。</w:t>
      </w:r>
    </w:p>
    <w:p w14:paraId="3F7E4DD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6.7采购代理机构应当为评审小组成员提供必要的评审条件和相应的评审工作底稿，并严格按规定程序组织评审小组成员有步骤地进行项目评审，对各评审小组成员的评审情况和评审意见进行合理性和合规性审查，对明显畸高、畸低的重大差异评审情况（如其总评分偏离平均分30%以上），提醒相关评审小组成员进行复核或书面说明理由。</w:t>
      </w:r>
    </w:p>
    <w:p w14:paraId="76A93CD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1"/>
          <w:highlight w:val="none"/>
        </w:rPr>
        <w:t>6.8评审小组成员在评审过程中不得将自己的观点强加给其他评审小组成员，评审小组成员应自主发表见解，对评审意见承担个人责任。</w:t>
      </w:r>
    </w:p>
    <w:p w14:paraId="3626E63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6.9评审结束后，评审小组应向采购代理机构提交项目评审报告。评审报告是采购人确定成交人的合法依据，评审小组应当如实、客观地反映评审情况，按采购文件的评审办法和细则的规定推荐中标候选人，说明推荐理由，并重点对中标候选人的技术、服务和价格等情况进行评价和比较。如供应商报价为最高报价的，评审报告中必须对其报价的合理性等进行分析和特别说明。</w:t>
      </w:r>
    </w:p>
    <w:p w14:paraId="24D121E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6.10评审小组成员应当独立、客观、公正地提出评审意见，不得带有倾向性，不得影响其他评审小组成员评审，并在评审报告上签字；如对评审报告有异议的，可在报告上签署不同意见，并说明理由，否则将视为同意。</w:t>
      </w:r>
    </w:p>
    <w:p w14:paraId="6547438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6.11评审小组成员应当遵守评审工作纪律，不得泄露评审文件、评审情况和评审中获悉的商业秘密。</w:t>
      </w:r>
    </w:p>
    <w:p w14:paraId="6A0A752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评审小组在评审过程中发现供应商有行贿、提供虚假材料或者串通等违法行为的，应当及时向财政部门报告。</w:t>
      </w:r>
    </w:p>
    <w:p w14:paraId="480FA1B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6.12采购文件内容违反国家有关强制性规定的，评审小组应当停止评审并向采购代理机构说明情况。</w:t>
      </w:r>
    </w:p>
    <w:p w14:paraId="38F6ED8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6.13评审小组成员应当配合采购代理机构答复供应商提出的质疑。</w:t>
      </w:r>
    </w:p>
    <w:p w14:paraId="0BD1F12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6.14评审小组成员应当配合财政部门的投诉处理工作。</w:t>
      </w:r>
    </w:p>
    <w:p w14:paraId="2985111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6.15评审小组成员有如下行为之一的，责令改正，给予警告，可以并处一千元以下的罚款：</w:t>
      </w:r>
    </w:p>
    <w:p w14:paraId="618405D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6.15.1明知应当回避而未主动回避的;</w:t>
      </w:r>
    </w:p>
    <w:p w14:paraId="095169B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6.15.2在知道自己为评审小组成员身份后至评审结束前的时段内私下接触供应商的;</w:t>
      </w:r>
    </w:p>
    <w:p w14:paraId="4E0F954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6.15.3在评审过程中擅离职守，影响评审程序正常进行的;</w:t>
      </w:r>
    </w:p>
    <w:p w14:paraId="2B5936B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6.15.4在评审过程有明显不合理或者不正当倾向性的;</w:t>
      </w:r>
    </w:p>
    <w:p w14:paraId="28E74AF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6.15.5未按采购文件规定的评审方法和标准进行评审的。</w:t>
      </w:r>
    </w:p>
    <w:p w14:paraId="688F7F6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6.15.6上述6.15.1至6.15.5行为影响成交结果的，成交结果无效。</w:t>
      </w:r>
    </w:p>
    <w:p w14:paraId="426A9B9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6.16采购代理机构可对各评审小组成员的专业技术水平和职业道德素质等情况进行评价，并可将评价意见在评审结束后2个工作日内反馈给财政部门，财政部门以此作为对评审小组成员的考核管理依据。</w:t>
      </w:r>
    </w:p>
    <w:p w14:paraId="3E3274E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6.17政府采购评审小组成员未按照采购文件规定的评审程序、评审方法和评审标准进行独立评审或者泄露评审文件、评审情况的，由财政部门给予警告，并处2000元以上2万元以下的罚款；影响成交、成交结果的，处2万元以上5万元以下的罚款，禁止其参加政府采购评审活动。</w:t>
      </w:r>
    </w:p>
    <w:p w14:paraId="3C93FD2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政府采购评审小组成员与供应商存在利害关系未回避的，处2万元以上5万元以下的罚款，禁止其参加政府采购评审活动。</w:t>
      </w:r>
    </w:p>
    <w:p w14:paraId="606F214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政府采购评审小组成员收受采购人、采购代理机构、供应商贿赂或者获取其他不正当利益，构成犯罪的，依法追究刑事责任；尚不构成犯罪的，处2万元以上5万元以下的罚款，禁止其参加政府采购评审活动。</w:t>
      </w:r>
    </w:p>
    <w:p w14:paraId="08C379B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政府采购评审小组成员有上述违法行为的，其评审意见无效，不得获取评审费；有违法所得的，没收违法所得；给他人造成损失的，依法承担民事责任。</w:t>
      </w:r>
    </w:p>
    <w:p w14:paraId="316F2182">
      <w:pPr>
        <w:spacing w:line="360" w:lineRule="auto"/>
        <w:ind w:firstLine="480" w:firstLineChars="200"/>
        <w:rPr>
          <w:rFonts w:ascii="宋体" w:hAnsi="宋体" w:cs="宋体"/>
          <w:sz w:val="24"/>
        </w:rPr>
      </w:pPr>
    </w:p>
    <w:sectPr>
      <w:headerReference r:id="rId13" w:type="default"/>
      <w:footerReference r:id="rId14" w:type="default"/>
      <w:pgSz w:w="11906" w:h="16838"/>
      <w:pgMar w:top="1304" w:right="1304" w:bottom="1304" w:left="1304" w:header="851" w:footer="850"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 w:name="Calibri Light">
    <w:panose1 w:val="020F0302020204030204"/>
    <w:charset w:val="00"/>
    <w:family w:val="swiss"/>
    <w:pitch w:val="default"/>
    <w:sig w:usb0="A00002EF" w:usb1="4000207B" w:usb2="00000000" w:usb3="00000000" w:csb0="2000019F" w:csb1="00000000"/>
  </w:font>
  <w:font w:name="新宋体">
    <w:panose1 w:val="02010609030101010101"/>
    <w:charset w:val="86"/>
    <w:family w:val="modern"/>
    <w:pitch w:val="default"/>
    <w:sig w:usb0="00000003" w:usb1="288F0000" w:usb2="00000006" w:usb3="00000000" w:csb0="00040001" w:csb1="00000000"/>
  </w:font>
  <w:font w:name="Futura Bk">
    <w:altName w:val="微软雅黑"/>
    <w:panose1 w:val="00000000000000000000"/>
    <w:charset w:val="00"/>
    <w:family w:val="swiss"/>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A5226">
    <w:pPr>
      <w:pStyle w:val="26"/>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BD0497">
    <w:pPr>
      <w:pStyle w:val="2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293F2D">
    <w:pPr>
      <w:pStyle w:val="26"/>
      <w:jc w:val="right"/>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F736F70">
                          <w:pPr>
                            <w:pStyle w:val="26"/>
                          </w:pPr>
                          <w:r>
                            <w:rPr>
                              <w:rFonts w:hint="eastAsia"/>
                            </w:rPr>
                            <w:fldChar w:fldCharType="begin"/>
                          </w:r>
                          <w:r>
                            <w:rPr>
                              <w:rFonts w:hint="eastAsia"/>
                            </w:rPr>
                            <w:instrText xml:space="preserve"> PAGE  \* MERGEFORMAT </w:instrText>
                          </w:r>
                          <w:r>
                            <w:rPr>
                              <w:rFonts w:hint="eastAsia"/>
                            </w:rPr>
                            <w:fldChar w:fldCharType="separate"/>
                          </w:r>
                          <w:r>
                            <w:t>38</w:t>
                          </w:r>
                          <w:r>
                            <w:rPr>
                              <w:rFonts w:hint="eastAsia"/>
                            </w:rPr>
                            <w:fldChar w:fldCharType="end"/>
                          </w:r>
                        </w:p>
                      </w:txbxContent>
                    </wps:txbx>
                    <wps:bodyPr wrap="none" lIns="0" tIns="0" rIns="0" bIns="0" upright="0">
                      <a:spAutoFit/>
                    </wps:bodyPr>
                  </wps:wsp>
                </a:graphicData>
              </a:graphic>
            </wp:anchor>
          </w:drawing>
        </mc:Choice>
        <mc:Fallback>
          <w:pict>
            <v:shape id="文本框 103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Ao97M8BAACqAwAADgAAAGRycy9lMm9Eb2MueG1srVPNjtMwEL4j8Q6W&#10;7zRpk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gTMnLD345fu3y49fl59f2bJ8&#10;vUwK9QErKnwIVBqHOz+k6imOFEzEhxZs+hIlRnnS93zVVw2RyXRpvVqvS0pJys0O4RSP1wNgfKu8&#10;ZcmoOdADZl3F6T3GsXQuSd2cv9fGUFxUxv0VIMwxovIWTLcTk3HiZMVhP0w09r45E7ueNqHmjhaf&#10;M/POkdBpaWYDZmM/G8cA+tDlrUrdMdweI42UJ00dRlhimBx6wsx1Wre0I3/6uerxF9v+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BoCj3szwEAAKoDAAAOAAAAAAAAAAEAIAAAAB4BAABkcnMv&#10;ZTJvRG9jLnhtbFBLBQYAAAAABgAGAFkBAABfBQAAAAA=&#10;">
              <v:fill on="f" focussize="0,0"/>
              <v:stroke on="f"/>
              <v:imagedata o:title=""/>
              <o:lock v:ext="edit" aspectratio="f"/>
              <v:textbox inset="0mm,0mm,0mm,0mm" style="mso-fit-shape-to-text:t;">
                <w:txbxContent>
                  <w:p w14:paraId="1F736F70">
                    <w:pPr>
                      <w:pStyle w:val="26"/>
                    </w:pPr>
                    <w:r>
                      <w:rPr>
                        <w:rFonts w:hint="eastAsia"/>
                      </w:rPr>
                      <w:fldChar w:fldCharType="begin"/>
                    </w:r>
                    <w:r>
                      <w:rPr>
                        <w:rFonts w:hint="eastAsia"/>
                      </w:rPr>
                      <w:instrText xml:space="preserve"> PAGE  \* MERGEFORMAT </w:instrText>
                    </w:r>
                    <w:r>
                      <w:rPr>
                        <w:rFonts w:hint="eastAsia"/>
                      </w:rPr>
                      <w:fldChar w:fldCharType="separate"/>
                    </w:r>
                    <w:r>
                      <w:t>38</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80B57">
    <w:pPr>
      <w:pStyle w:val="26"/>
      <w:wordWrap w:val="0"/>
      <w:jc w:val="right"/>
      <w:rPr>
        <w:rStyle w:val="41"/>
        <w:rFonts w:ascii="仿宋_GB2312" w:eastAsia="仿宋_GB2312"/>
        <w:sz w:val="24"/>
        <w:szCs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E8E8F08">
                          <w:pPr>
                            <w:pStyle w:val="26"/>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wrap="none" lIns="0" tIns="0" rIns="0" bIns="0" upright="0">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BFXKoxzwEAAKoDAAAOAAAAAAAAAAEAIAAAAB4BAABkcnMv&#10;ZTJvRG9jLnhtbFBLBQYAAAAABgAGAFkBAABfBQAAAAA=&#10;">
              <v:fill on="f" focussize="0,0"/>
              <v:stroke on="f"/>
              <v:imagedata o:title=""/>
              <o:lock v:ext="edit" aspectratio="f"/>
              <v:textbox inset="0mm,0mm,0mm,0mm" style="mso-fit-shape-to-text:t;">
                <w:txbxContent>
                  <w:p w14:paraId="2E8E8F08">
                    <w:pPr>
                      <w:pStyle w:val="26"/>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F5222">
    <w:pPr>
      <w:pStyle w:val="26"/>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4219085">
                          <w:pPr>
                            <w:pStyle w:val="26"/>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59</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14:paraId="54219085">
                    <w:pPr>
                      <w:pStyle w:val="26"/>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t>59</w:t>
                    </w:r>
                    <w:r>
                      <w:rPr>
                        <w:rFonts w:hint="eastAsia"/>
                        <w:lang w:eastAsia="zh-CN"/>
                      </w:rPr>
                      <w:fldChar w:fldCharType="end"/>
                    </w:r>
                  </w:p>
                </w:txbxContent>
              </v:textbox>
            </v:shape>
          </w:pict>
        </mc:Fallback>
      </mc:AlternateContent>
    </w:r>
    <w:r>
      <w:rPr>
        <w:rFonts w:hint="eastAsia"/>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0B1C0">
    <w:pPr>
      <w:pStyle w:val="26"/>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3018C31">
                          <w:pPr>
                            <w:pStyle w:val="26"/>
                          </w:pPr>
                          <w:r>
                            <w:rPr>
                              <w:rFonts w:hint="eastAsia"/>
                            </w:rPr>
                            <w:fldChar w:fldCharType="begin"/>
                          </w:r>
                          <w:r>
                            <w:rPr>
                              <w:rFonts w:hint="eastAsia"/>
                            </w:rPr>
                            <w:instrText xml:space="preserve"> PAGE  \* MERGEFORMAT </w:instrText>
                          </w:r>
                          <w:r>
                            <w:rPr>
                              <w:rFonts w:hint="eastAsia"/>
                            </w:rPr>
                            <w:fldChar w:fldCharType="separate"/>
                          </w:r>
                          <w:r>
                            <w:t>80</w:t>
                          </w:r>
                          <w:r>
                            <w:rPr>
                              <w:rFonts w:hint="eastAsia"/>
                            </w:rPr>
                            <w:fldChar w:fldCharType="end"/>
                          </w:r>
                        </w:p>
                      </w:txbxContent>
                    </wps:txbx>
                    <wps:bodyPr wrap="none" lIns="0" tIns="0" rIns="0" bIns="0" upright="0">
                      <a:spAutoFit/>
                    </wps:bodyPr>
                  </wps:wsp>
                </a:graphicData>
              </a:graphic>
            </wp:anchor>
          </w:drawing>
        </mc:Choice>
        <mc:Fallback>
          <w:pict>
            <v:shape id="文本框 1035"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4/5qqtABAACqAwAADgAAAAAAAAABACAAAAAeAQAAZHJz&#10;L2Uyb0RvYy54bWxQSwUGAAAAAAYABgBZAQAAYAUAAAAA&#10;">
              <v:fill on="f" focussize="0,0"/>
              <v:stroke on="f"/>
              <v:imagedata o:title=""/>
              <o:lock v:ext="edit" aspectratio="f"/>
              <v:textbox inset="0mm,0mm,0mm,0mm" style="mso-fit-shape-to-text:t;">
                <w:txbxContent>
                  <w:p w14:paraId="43018C31">
                    <w:pPr>
                      <w:pStyle w:val="26"/>
                    </w:pPr>
                    <w:r>
                      <w:rPr>
                        <w:rFonts w:hint="eastAsia"/>
                      </w:rPr>
                      <w:fldChar w:fldCharType="begin"/>
                    </w:r>
                    <w:r>
                      <w:rPr>
                        <w:rFonts w:hint="eastAsia"/>
                      </w:rPr>
                      <w:instrText xml:space="preserve"> PAGE  \* MERGEFORMAT </w:instrText>
                    </w:r>
                    <w:r>
                      <w:rPr>
                        <w:rFonts w:hint="eastAsia"/>
                      </w:rPr>
                      <w:fldChar w:fldCharType="separate"/>
                    </w:r>
                    <w:r>
                      <w:t>80</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77B99">
    <w:pPr>
      <w:pStyle w:val="27"/>
      <w:rPr>
        <w:rFonts w:hint="default" w:ascii="仿宋_GB2312" w:eastAsia="宋体"/>
        <w:sz w:val="24"/>
        <w:szCs w:val="24"/>
        <w:lang w:val="en-US" w:eastAsia="zh-CN"/>
      </w:rPr>
    </w:pPr>
    <w:r>
      <w:rPr>
        <w:rFonts w:hint="eastAsia" w:ascii="宋体" w:hAnsi="宋体" w:cs="宋体"/>
        <w:szCs w:val="18"/>
        <w:lang w:eastAsia="zh-CN"/>
      </w:rPr>
      <w:t>杭州建设工程造价咨询有限公司</w:t>
    </w:r>
    <w:r>
      <w:rPr>
        <w:rFonts w:hint="eastAsia" w:ascii="宋体" w:hAnsi="宋体" w:cs="宋体"/>
        <w:szCs w:val="18"/>
      </w:rPr>
      <w:t xml:space="preserve">                    电话/传真：</w:t>
    </w:r>
    <w:r>
      <w:rPr>
        <w:rFonts w:hint="eastAsia" w:ascii="宋体" w:hAnsi="宋体" w:cs="宋体"/>
        <w:szCs w:val="18"/>
        <w:lang w:val="en-US" w:eastAsia="zh-CN"/>
      </w:rPr>
      <w:t>13757822117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332CA">
    <w:pPr>
      <w:pStyle w:val="2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1D2EF">
    <w:pPr>
      <w:pStyle w:val="27"/>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71850">
    <w:pPr>
      <w:pStyle w:val="27"/>
    </w:pPr>
    <w:r>
      <w:rPr>
        <w:rFonts w:hint="eastAsia" w:ascii="宋体" w:hAnsi="宋体" w:cs="宋体"/>
        <w:szCs w:val="18"/>
        <w:lang w:eastAsia="zh-CN"/>
      </w:rPr>
      <w:t>杭州建设工程造价咨询有限公司</w:t>
    </w:r>
    <w:r>
      <w:rPr>
        <w:rFonts w:hint="eastAsia" w:ascii="宋体" w:hAnsi="宋体" w:cs="宋体"/>
        <w:szCs w:val="18"/>
      </w:rPr>
      <w:t xml:space="preserve">                         电话/传真：0578-7128816</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E9CF0">
    <w:pPr>
      <w:pStyle w:val="27"/>
      <w:rPr>
        <w:rFonts w:hint="eastAsia"/>
      </w:rPr>
    </w:pPr>
    <w:r>
      <w:rPr>
        <w:rFonts w:hint="eastAsia" w:ascii="宋体" w:hAnsi="宋体" w:cs="宋体"/>
        <w:szCs w:val="18"/>
        <w:lang w:eastAsia="zh-CN"/>
      </w:rPr>
      <w:t>杭州建设工程造价咨询有限公司</w:t>
    </w:r>
    <w:r>
      <w:rPr>
        <w:rFonts w:hint="eastAsia" w:ascii="宋体" w:hAnsi="宋体" w:cs="宋体"/>
        <w:szCs w:val="18"/>
      </w:rPr>
      <w:t xml:space="preserve">          </w:t>
    </w:r>
    <w:r>
      <w:rPr>
        <w:rFonts w:hint="eastAsia" w:ascii="宋体" w:hAnsi="宋体" w:cs="宋体"/>
        <w:szCs w:val="18"/>
        <w:lang w:val="en-US" w:eastAsia="zh-CN"/>
      </w:rPr>
      <w:t xml:space="preserve">           </w:t>
    </w:r>
    <w:r>
      <w:rPr>
        <w:rFonts w:hint="eastAsia" w:ascii="宋体" w:hAnsi="宋体" w:cs="宋体"/>
        <w:szCs w:val="18"/>
      </w:rPr>
      <w:t xml:space="preserve"> </w:t>
    </w:r>
    <w:r>
      <w:rPr>
        <w:rFonts w:hint="eastAsia" w:ascii="宋体" w:hAnsi="宋体" w:cs="宋体"/>
        <w:szCs w:val="18"/>
        <w:lang w:val="en-US" w:eastAsia="zh-CN"/>
      </w:rPr>
      <w:t xml:space="preserve">     </w:t>
    </w:r>
    <w:r>
      <w:rPr>
        <w:rFonts w:hint="eastAsia" w:ascii="宋体" w:hAnsi="宋体" w:cs="宋体"/>
        <w:szCs w:val="18"/>
      </w:rPr>
      <w:t xml:space="preserve">                    电话</w:t>
    </w:r>
    <w:r>
      <w:rPr>
        <w:rFonts w:hint="eastAsia" w:ascii="宋体" w:hAnsi="宋体" w:cs="宋体"/>
        <w:szCs w:val="18"/>
        <w:lang w:val="en-US" w:eastAsia="zh-CN"/>
      </w:rPr>
      <w:t>/传真</w:t>
    </w:r>
    <w:r>
      <w:rPr>
        <w:rFonts w:hint="eastAsia" w:ascii="宋体" w:hAnsi="宋体" w:cs="宋体"/>
        <w:szCs w:val="18"/>
      </w:rPr>
      <w:t>：0578-712881</w:t>
    </w:r>
    <w:r>
      <w:rPr>
        <w:rFonts w:hint="eastAsia" w:ascii="宋体" w:hAnsi="宋体" w:cs="宋体"/>
        <w:szCs w:val="18"/>
        <w:lang w:val="en-US" w:eastAsia="zh-CN"/>
      </w:rPr>
      <w:t>6</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3234B">
    <w:pPr>
      <w:pStyle w:val="27"/>
      <w:rPr>
        <w:rFonts w:hint="default" w:eastAsia="宋体"/>
        <w:lang w:val="en-US" w:eastAsia="zh-CN"/>
      </w:rPr>
    </w:pPr>
    <w:r>
      <w:rPr>
        <w:rFonts w:hint="eastAsia" w:ascii="宋体" w:hAnsi="宋体" w:cs="宋体"/>
        <w:szCs w:val="18"/>
        <w:lang w:eastAsia="zh-CN"/>
      </w:rPr>
      <w:t>杭州建设工程造价咨询有限公司</w:t>
    </w:r>
    <w:r>
      <w:rPr>
        <w:rFonts w:hint="eastAsia" w:ascii="宋体" w:hAnsi="宋体" w:cs="宋体"/>
        <w:szCs w:val="18"/>
      </w:rPr>
      <w:t xml:space="preserve">                电话/传真：</w:t>
    </w:r>
    <w:r>
      <w:rPr>
        <w:rFonts w:hint="eastAsia" w:ascii="宋体" w:hAnsi="宋体" w:cs="宋体"/>
        <w:szCs w:val="18"/>
        <w:lang w:val="en-US" w:eastAsia="zh-CN"/>
      </w:rPr>
      <w:t>13757822117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5DD5A3"/>
    <w:multiLevelType w:val="singleLevel"/>
    <w:tmpl w:val="0A5DD5A3"/>
    <w:lvl w:ilvl="0" w:tentative="0">
      <w:start w:val="3"/>
      <w:numFmt w:val="decimal"/>
      <w:suff w:val="nothing"/>
      <w:lvlText w:val="%1、"/>
      <w:lvlJc w:val="left"/>
    </w:lvl>
  </w:abstractNum>
  <w:abstractNum w:abstractNumId="1">
    <w:nsid w:val="0F25E054"/>
    <w:multiLevelType w:val="singleLevel"/>
    <w:tmpl w:val="0F25E054"/>
    <w:lvl w:ilvl="0" w:tentative="0">
      <w:start w:val="2"/>
      <w:numFmt w:val="decimal"/>
      <w:suff w:val="nothing"/>
      <w:lvlText w:val="%1、"/>
      <w:lvlJc w:val="left"/>
    </w:lvl>
  </w:abstractNum>
  <w:abstractNum w:abstractNumId="2">
    <w:nsid w:val="26CF09D1"/>
    <w:multiLevelType w:val="multilevel"/>
    <w:tmpl w:val="26CF09D1"/>
    <w:lvl w:ilvl="0" w:tentative="0">
      <w:start w:val="1"/>
      <w:numFmt w:val="decimal"/>
      <w:lvlText w:val="（%1）"/>
      <w:lvlJc w:val="left"/>
      <w:pPr>
        <w:tabs>
          <w:tab w:val="left" w:pos="1320"/>
        </w:tabs>
        <w:ind w:left="1320" w:hanging="420"/>
      </w:pPr>
      <w:rPr>
        <w:rFonts w:hint="eastAsia"/>
      </w:rPr>
    </w:lvl>
    <w:lvl w:ilvl="1" w:tentative="0">
      <w:start w:val="1"/>
      <w:numFmt w:val="decimal"/>
      <w:lvlText w:val="（%2）"/>
      <w:lvlJc w:val="left"/>
      <w:pPr>
        <w:tabs>
          <w:tab w:val="left" w:pos="846"/>
        </w:tabs>
        <w:ind w:left="846" w:hanging="4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3F2D6368"/>
    <w:multiLevelType w:val="multilevel"/>
    <w:tmpl w:val="3F2D6368"/>
    <w:lvl w:ilvl="0" w:tentative="0">
      <w:start w:val="1"/>
      <w:numFmt w:val="lowerLetter"/>
      <w:lvlText w:val="%1、"/>
      <w:lvlJc w:val="left"/>
      <w:pPr>
        <w:tabs>
          <w:tab w:val="left" w:pos="1080"/>
        </w:tabs>
        <w:ind w:left="1080" w:hanging="360"/>
      </w:pPr>
      <w:rPr>
        <w:rFonts w:hint="eastAsia"/>
      </w:rPr>
    </w:lvl>
    <w:lvl w:ilvl="1" w:tentative="0">
      <w:start w:val="1"/>
      <w:numFmt w:val="lowerLetter"/>
      <w:lvlText w:val="%2)"/>
      <w:lvlJc w:val="left"/>
      <w:pPr>
        <w:tabs>
          <w:tab w:val="left" w:pos="1560"/>
        </w:tabs>
        <w:ind w:left="1560" w:hanging="420"/>
      </w:pPr>
    </w:lvl>
    <w:lvl w:ilvl="2" w:tentative="0">
      <w:start w:val="1"/>
      <w:numFmt w:val="lowerRoman"/>
      <w:lvlText w:val="%3."/>
      <w:lvlJc w:val="right"/>
      <w:pPr>
        <w:tabs>
          <w:tab w:val="left" w:pos="1980"/>
        </w:tabs>
        <w:ind w:left="1980" w:hanging="420"/>
      </w:pPr>
    </w:lvl>
    <w:lvl w:ilvl="3" w:tentative="0">
      <w:start w:val="1"/>
      <w:numFmt w:val="decimal"/>
      <w:lvlText w:val="%4."/>
      <w:lvlJc w:val="left"/>
      <w:pPr>
        <w:tabs>
          <w:tab w:val="left" w:pos="2400"/>
        </w:tabs>
        <w:ind w:left="2400" w:hanging="420"/>
      </w:pPr>
    </w:lvl>
    <w:lvl w:ilvl="4" w:tentative="0">
      <w:start w:val="1"/>
      <w:numFmt w:val="lowerLetter"/>
      <w:lvlText w:val="%5)"/>
      <w:lvlJc w:val="left"/>
      <w:pPr>
        <w:tabs>
          <w:tab w:val="left" w:pos="2820"/>
        </w:tabs>
        <w:ind w:left="2820" w:hanging="420"/>
      </w:pPr>
    </w:lvl>
    <w:lvl w:ilvl="5" w:tentative="0">
      <w:start w:val="1"/>
      <w:numFmt w:val="lowerRoman"/>
      <w:lvlText w:val="%6."/>
      <w:lvlJc w:val="right"/>
      <w:pPr>
        <w:tabs>
          <w:tab w:val="left" w:pos="3240"/>
        </w:tabs>
        <w:ind w:left="3240" w:hanging="420"/>
      </w:pPr>
    </w:lvl>
    <w:lvl w:ilvl="6" w:tentative="0">
      <w:start w:val="1"/>
      <w:numFmt w:val="decimal"/>
      <w:lvlText w:val="%7."/>
      <w:lvlJc w:val="left"/>
      <w:pPr>
        <w:tabs>
          <w:tab w:val="left" w:pos="3660"/>
        </w:tabs>
        <w:ind w:left="3660" w:hanging="420"/>
      </w:pPr>
    </w:lvl>
    <w:lvl w:ilvl="7" w:tentative="0">
      <w:start w:val="1"/>
      <w:numFmt w:val="lowerLetter"/>
      <w:lvlText w:val="%8)"/>
      <w:lvlJc w:val="left"/>
      <w:pPr>
        <w:tabs>
          <w:tab w:val="left" w:pos="4080"/>
        </w:tabs>
        <w:ind w:left="4080" w:hanging="420"/>
      </w:pPr>
    </w:lvl>
    <w:lvl w:ilvl="8" w:tentative="0">
      <w:start w:val="1"/>
      <w:numFmt w:val="lowerRoman"/>
      <w:lvlText w:val="%9."/>
      <w:lvlJc w:val="right"/>
      <w:pPr>
        <w:tabs>
          <w:tab w:val="left" w:pos="4500"/>
        </w:tabs>
        <w:ind w:left="4500" w:hanging="420"/>
      </w:pPr>
    </w:lvl>
  </w:abstractNum>
  <w:abstractNum w:abstractNumId="4">
    <w:nsid w:val="5C3D0898"/>
    <w:multiLevelType w:val="singleLevel"/>
    <w:tmpl w:val="5C3D0898"/>
    <w:lvl w:ilvl="0" w:tentative="0">
      <w:start w:val="3"/>
      <w:numFmt w:val="decimal"/>
      <w:lvlText w:val="%1."/>
      <w:lvlJc w:val="left"/>
      <w:pPr>
        <w:tabs>
          <w:tab w:val="left" w:pos="312"/>
        </w:tabs>
      </w:pPr>
    </w:lvl>
  </w:abstractNum>
  <w:abstractNum w:abstractNumId="5">
    <w:nsid w:val="72E86D87"/>
    <w:multiLevelType w:val="multilevel"/>
    <w:tmpl w:val="72E86D87"/>
    <w:lvl w:ilvl="0" w:tentative="0">
      <w:start w:val="2"/>
      <w:numFmt w:val="decimal"/>
      <w:suff w:val="nothing"/>
      <w:lvlText w:val="第 %1 部分 "/>
      <w:lvlJc w:val="left"/>
      <w:pPr>
        <w:ind w:left="3420" w:hanging="180"/>
      </w:pPr>
      <w:rPr>
        <w:rFonts w:hint="eastAsia" w:cs="Times New Roman"/>
        <w:i w:val="0"/>
        <w:iCs w:val="0"/>
        <w:caps w:val="0"/>
        <w:smallCaps w:val="0"/>
        <w:strike w:val="0"/>
        <w:dstrike w:val="0"/>
        <w:outline w:val="0"/>
        <w:shadow w:val="0"/>
        <w:emboss w:val="0"/>
        <w:imprint w:val="0"/>
        <w:vanish w:val="0"/>
        <w:spacing w:val="0"/>
        <w:position w:val="0"/>
        <w:u w:val="none"/>
        <w:vertAlign w:val="baseline"/>
      </w:rPr>
    </w:lvl>
    <w:lvl w:ilvl="1" w:tentative="0">
      <w:start w:val="1"/>
      <w:numFmt w:val="decimal"/>
      <w:suff w:val="nothing"/>
      <w:lvlText w:val="%1.%2 "/>
      <w:lvlJc w:val="left"/>
      <w:pPr>
        <w:ind w:left="2165" w:firstLine="0"/>
      </w:pPr>
      <w:rPr>
        <w:rFonts w:hint="default" w:ascii="Times New Roman" w:hAnsi="Times New Roman" w:eastAsia="宋体"/>
        <w:b/>
        <w:i w:val="0"/>
        <w:sz w:val="36"/>
      </w:rPr>
    </w:lvl>
    <w:lvl w:ilvl="2" w:tentative="0">
      <w:start w:val="1"/>
      <w:numFmt w:val="decimal"/>
      <w:pStyle w:val="89"/>
      <w:suff w:val="nothing"/>
      <w:lvlText w:val="%1.%2.%3 "/>
      <w:lvlJc w:val="left"/>
      <w:pPr>
        <w:ind w:left="0" w:firstLine="0"/>
      </w:pPr>
      <w:rPr>
        <w:rFonts w:hint="default" w:ascii="Times New Roman" w:hAnsi="Times New Roman" w:eastAsia="黑体"/>
        <w:b w:val="0"/>
        <w:i w:val="0"/>
        <w:sz w:val="32"/>
      </w:rPr>
    </w:lvl>
    <w:lvl w:ilvl="3" w:tentative="0">
      <w:start w:val="1"/>
      <w:numFmt w:val="decimal"/>
      <w:suff w:val="nothing"/>
      <w:lvlText w:val="%1.%2.3.%4 "/>
      <w:lvlJc w:val="left"/>
      <w:pPr>
        <w:ind w:left="720" w:firstLine="0"/>
      </w:pPr>
      <w:rPr>
        <w:rFonts w:hint="eastAsia" w:ascii="Times New Roman" w:hAnsi="Times New Roman" w:cs="Times New Roman"/>
        <w:i w:val="0"/>
        <w:iCs w:val="0"/>
        <w:caps w:val="0"/>
        <w:smallCaps w:val="0"/>
        <w:strike w:val="0"/>
        <w:dstrike w:val="0"/>
        <w:outline w:val="0"/>
        <w:shadow w:val="0"/>
        <w:emboss w:val="0"/>
        <w:imprint w:val="0"/>
        <w:vanish w:val="0"/>
        <w:color w:val="000000"/>
        <w:spacing w:val="0"/>
        <w:position w:val="0"/>
        <w:u w:val="none"/>
        <w:vertAlign w:val="baseline"/>
      </w:rPr>
    </w:lvl>
    <w:lvl w:ilvl="4" w:tentative="0">
      <w:start w:val="1"/>
      <w:numFmt w:val="decimal"/>
      <w:suff w:val="nothing"/>
      <w:lvlText w:val="%5、"/>
      <w:lvlJc w:val="left"/>
      <w:pPr>
        <w:ind w:left="720" w:firstLine="0"/>
      </w:pPr>
      <w:rPr>
        <w:rFonts w:hint="default" w:ascii="Times New Roman" w:hAnsi="Times New Roman" w:eastAsia="黑体"/>
        <w:b w:val="0"/>
        <w:i w:val="0"/>
        <w:sz w:val="28"/>
      </w:rPr>
    </w:lvl>
    <w:lvl w:ilvl="5" w:tentative="0">
      <w:start w:val="1"/>
      <w:numFmt w:val="none"/>
      <w:suff w:val="nothing"/>
      <w:lvlText w:val=""/>
      <w:lvlJc w:val="left"/>
      <w:pPr>
        <w:ind w:left="180" w:firstLine="0"/>
      </w:pPr>
      <w:rPr>
        <w:rFonts w:hint="eastAsia"/>
      </w:rPr>
    </w:lvl>
    <w:lvl w:ilvl="6" w:tentative="0">
      <w:start w:val="1"/>
      <w:numFmt w:val="none"/>
      <w:suff w:val="nothing"/>
      <w:lvlText w:val=""/>
      <w:lvlJc w:val="left"/>
      <w:pPr>
        <w:ind w:left="180" w:firstLine="0"/>
      </w:pPr>
      <w:rPr>
        <w:rFonts w:hint="eastAsia"/>
      </w:rPr>
    </w:lvl>
    <w:lvl w:ilvl="7" w:tentative="0">
      <w:start w:val="1"/>
      <w:numFmt w:val="none"/>
      <w:suff w:val="nothing"/>
      <w:lvlText w:val=""/>
      <w:lvlJc w:val="left"/>
      <w:pPr>
        <w:ind w:left="180" w:firstLine="0"/>
      </w:pPr>
      <w:rPr>
        <w:rFonts w:hint="eastAsia"/>
      </w:rPr>
    </w:lvl>
    <w:lvl w:ilvl="8" w:tentative="0">
      <w:start w:val="1"/>
      <w:numFmt w:val="none"/>
      <w:suff w:val="nothing"/>
      <w:lvlText w:val=""/>
      <w:lvlJc w:val="left"/>
      <w:pPr>
        <w:ind w:left="180" w:firstLine="0"/>
      </w:pPr>
      <w:rPr>
        <w:rFonts w:hint="eastAsia"/>
      </w:rPr>
    </w:lvl>
  </w:abstractNum>
  <w:num w:numId="1">
    <w:abstractNumId w:val="5"/>
  </w:num>
  <w:num w:numId="2">
    <w:abstractNumId w:val="4"/>
  </w:num>
  <w:num w:numId="3">
    <w:abstractNumId w:val="2"/>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hideSpellingErrors/>
  <w:documentProtection w:enforcement="0"/>
  <w:defaultTabStop w:val="420"/>
  <w:drawingGridHorizontalSpacing w:val="105"/>
  <w:drawingGridVerticalSpacing w:val="156"/>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lOWQwNWYxZjg4NGM5MzhkNDkzOTI4NjFmZjZjMTkifQ=="/>
  </w:docVars>
  <w:rsids>
    <w:rsidRoot w:val="008241EE"/>
    <w:rsid w:val="00001241"/>
    <w:rsid w:val="00001922"/>
    <w:rsid w:val="00003F27"/>
    <w:rsid w:val="00004F45"/>
    <w:rsid w:val="00005755"/>
    <w:rsid w:val="000064C5"/>
    <w:rsid w:val="00006882"/>
    <w:rsid w:val="00006F56"/>
    <w:rsid w:val="0001305A"/>
    <w:rsid w:val="00013CF8"/>
    <w:rsid w:val="000144AF"/>
    <w:rsid w:val="000175BC"/>
    <w:rsid w:val="00017D1F"/>
    <w:rsid w:val="000208FA"/>
    <w:rsid w:val="00021C34"/>
    <w:rsid w:val="00021C82"/>
    <w:rsid w:val="00023940"/>
    <w:rsid w:val="000245FE"/>
    <w:rsid w:val="00030B73"/>
    <w:rsid w:val="0003101F"/>
    <w:rsid w:val="0003115E"/>
    <w:rsid w:val="000315F9"/>
    <w:rsid w:val="0003193C"/>
    <w:rsid w:val="00031AFC"/>
    <w:rsid w:val="00032A9E"/>
    <w:rsid w:val="0003378C"/>
    <w:rsid w:val="0004053C"/>
    <w:rsid w:val="00042F57"/>
    <w:rsid w:val="00044D29"/>
    <w:rsid w:val="0004592B"/>
    <w:rsid w:val="00046262"/>
    <w:rsid w:val="00047F58"/>
    <w:rsid w:val="00054CD5"/>
    <w:rsid w:val="00054E1A"/>
    <w:rsid w:val="00061E19"/>
    <w:rsid w:val="0006280E"/>
    <w:rsid w:val="00062B83"/>
    <w:rsid w:val="0006316C"/>
    <w:rsid w:val="000666F7"/>
    <w:rsid w:val="00066E45"/>
    <w:rsid w:val="00073170"/>
    <w:rsid w:val="00074092"/>
    <w:rsid w:val="000743D0"/>
    <w:rsid w:val="00080180"/>
    <w:rsid w:val="00080341"/>
    <w:rsid w:val="00080E3F"/>
    <w:rsid w:val="00081AF8"/>
    <w:rsid w:val="0008447B"/>
    <w:rsid w:val="0008621E"/>
    <w:rsid w:val="00087A19"/>
    <w:rsid w:val="000919CA"/>
    <w:rsid w:val="0009223B"/>
    <w:rsid w:val="00092850"/>
    <w:rsid w:val="000946EC"/>
    <w:rsid w:val="00094766"/>
    <w:rsid w:val="00095240"/>
    <w:rsid w:val="00096FF6"/>
    <w:rsid w:val="000A6488"/>
    <w:rsid w:val="000A69B8"/>
    <w:rsid w:val="000B0699"/>
    <w:rsid w:val="000B24FF"/>
    <w:rsid w:val="000B7672"/>
    <w:rsid w:val="000B7990"/>
    <w:rsid w:val="000C08EA"/>
    <w:rsid w:val="000C3242"/>
    <w:rsid w:val="000C59FC"/>
    <w:rsid w:val="000C6C05"/>
    <w:rsid w:val="000C7068"/>
    <w:rsid w:val="000C7F54"/>
    <w:rsid w:val="000D013E"/>
    <w:rsid w:val="000D338F"/>
    <w:rsid w:val="000D6689"/>
    <w:rsid w:val="000E0FE4"/>
    <w:rsid w:val="000E154E"/>
    <w:rsid w:val="000E1BC7"/>
    <w:rsid w:val="000E2FF0"/>
    <w:rsid w:val="000E32FB"/>
    <w:rsid w:val="000E435A"/>
    <w:rsid w:val="000E526F"/>
    <w:rsid w:val="000E5F22"/>
    <w:rsid w:val="000E619F"/>
    <w:rsid w:val="000F07D6"/>
    <w:rsid w:val="000F0AD3"/>
    <w:rsid w:val="000F1957"/>
    <w:rsid w:val="000F1FB3"/>
    <w:rsid w:val="000F2DF3"/>
    <w:rsid w:val="000F2FC1"/>
    <w:rsid w:val="000F344C"/>
    <w:rsid w:val="000F7EF8"/>
    <w:rsid w:val="00100A16"/>
    <w:rsid w:val="00100E61"/>
    <w:rsid w:val="00101E73"/>
    <w:rsid w:val="00102185"/>
    <w:rsid w:val="00103F9F"/>
    <w:rsid w:val="001067A3"/>
    <w:rsid w:val="00106985"/>
    <w:rsid w:val="00107166"/>
    <w:rsid w:val="00110292"/>
    <w:rsid w:val="00112064"/>
    <w:rsid w:val="0011298A"/>
    <w:rsid w:val="00112C0F"/>
    <w:rsid w:val="001219DA"/>
    <w:rsid w:val="00122776"/>
    <w:rsid w:val="0012368C"/>
    <w:rsid w:val="00123C99"/>
    <w:rsid w:val="001257B9"/>
    <w:rsid w:val="0012749D"/>
    <w:rsid w:val="0013090C"/>
    <w:rsid w:val="001311F8"/>
    <w:rsid w:val="001318A6"/>
    <w:rsid w:val="00132AB4"/>
    <w:rsid w:val="00136A7E"/>
    <w:rsid w:val="001372B7"/>
    <w:rsid w:val="00137418"/>
    <w:rsid w:val="00137E60"/>
    <w:rsid w:val="001417C7"/>
    <w:rsid w:val="001450B3"/>
    <w:rsid w:val="00147A9E"/>
    <w:rsid w:val="00153C2B"/>
    <w:rsid w:val="001573D5"/>
    <w:rsid w:val="00157FC8"/>
    <w:rsid w:val="0016054D"/>
    <w:rsid w:val="001624D1"/>
    <w:rsid w:val="001670A3"/>
    <w:rsid w:val="0017247F"/>
    <w:rsid w:val="00175F96"/>
    <w:rsid w:val="00176FFD"/>
    <w:rsid w:val="00177CFA"/>
    <w:rsid w:val="00180679"/>
    <w:rsid w:val="00186434"/>
    <w:rsid w:val="00192D29"/>
    <w:rsid w:val="00193755"/>
    <w:rsid w:val="0019449E"/>
    <w:rsid w:val="001A2839"/>
    <w:rsid w:val="001A415E"/>
    <w:rsid w:val="001A45B6"/>
    <w:rsid w:val="001A5233"/>
    <w:rsid w:val="001A7D7C"/>
    <w:rsid w:val="001B021F"/>
    <w:rsid w:val="001B1111"/>
    <w:rsid w:val="001B1843"/>
    <w:rsid w:val="001B1CE9"/>
    <w:rsid w:val="001B255E"/>
    <w:rsid w:val="001B2AE4"/>
    <w:rsid w:val="001B3FFD"/>
    <w:rsid w:val="001B4894"/>
    <w:rsid w:val="001B5948"/>
    <w:rsid w:val="001B79D5"/>
    <w:rsid w:val="001B7A25"/>
    <w:rsid w:val="001B7AD5"/>
    <w:rsid w:val="001C0484"/>
    <w:rsid w:val="001C13AF"/>
    <w:rsid w:val="001C3085"/>
    <w:rsid w:val="001C4D7C"/>
    <w:rsid w:val="001C5CC7"/>
    <w:rsid w:val="001C7D82"/>
    <w:rsid w:val="001D08E3"/>
    <w:rsid w:val="001D1B83"/>
    <w:rsid w:val="001D2D24"/>
    <w:rsid w:val="001D495D"/>
    <w:rsid w:val="001D4BD4"/>
    <w:rsid w:val="001D4E7D"/>
    <w:rsid w:val="001D64F6"/>
    <w:rsid w:val="001D6E12"/>
    <w:rsid w:val="001E2F8A"/>
    <w:rsid w:val="001E43BF"/>
    <w:rsid w:val="001E46DD"/>
    <w:rsid w:val="001E69E5"/>
    <w:rsid w:val="001E78F0"/>
    <w:rsid w:val="001F0536"/>
    <w:rsid w:val="001F3108"/>
    <w:rsid w:val="001F755F"/>
    <w:rsid w:val="001F7737"/>
    <w:rsid w:val="001F78A1"/>
    <w:rsid w:val="002076EF"/>
    <w:rsid w:val="002107FA"/>
    <w:rsid w:val="0021193E"/>
    <w:rsid w:val="00211CC6"/>
    <w:rsid w:val="00212F2A"/>
    <w:rsid w:val="0021510C"/>
    <w:rsid w:val="00215719"/>
    <w:rsid w:val="0022142D"/>
    <w:rsid w:val="00224163"/>
    <w:rsid w:val="00225AC6"/>
    <w:rsid w:val="0022672E"/>
    <w:rsid w:val="00230D05"/>
    <w:rsid w:val="0023289B"/>
    <w:rsid w:val="00232FD9"/>
    <w:rsid w:val="00233226"/>
    <w:rsid w:val="002333A6"/>
    <w:rsid w:val="002342D1"/>
    <w:rsid w:val="00234795"/>
    <w:rsid w:val="002349FC"/>
    <w:rsid w:val="00236EDC"/>
    <w:rsid w:val="00242744"/>
    <w:rsid w:val="00242B4A"/>
    <w:rsid w:val="00243746"/>
    <w:rsid w:val="00243907"/>
    <w:rsid w:val="00243B50"/>
    <w:rsid w:val="00243FDB"/>
    <w:rsid w:val="002444CF"/>
    <w:rsid w:val="00244CC7"/>
    <w:rsid w:val="00250CA6"/>
    <w:rsid w:val="00251010"/>
    <w:rsid w:val="00251E69"/>
    <w:rsid w:val="00253DB8"/>
    <w:rsid w:val="002548C7"/>
    <w:rsid w:val="00261704"/>
    <w:rsid w:val="002622CA"/>
    <w:rsid w:val="00262CE1"/>
    <w:rsid w:val="00265925"/>
    <w:rsid w:val="00266103"/>
    <w:rsid w:val="00270D7B"/>
    <w:rsid w:val="0027380C"/>
    <w:rsid w:val="00274223"/>
    <w:rsid w:val="00275498"/>
    <w:rsid w:val="00276FAC"/>
    <w:rsid w:val="002810D0"/>
    <w:rsid w:val="00281905"/>
    <w:rsid w:val="00281AE9"/>
    <w:rsid w:val="002867D0"/>
    <w:rsid w:val="0028714E"/>
    <w:rsid w:val="00290200"/>
    <w:rsid w:val="002932DB"/>
    <w:rsid w:val="00293EEF"/>
    <w:rsid w:val="0029404A"/>
    <w:rsid w:val="00294A26"/>
    <w:rsid w:val="00297898"/>
    <w:rsid w:val="002978EE"/>
    <w:rsid w:val="002A1F81"/>
    <w:rsid w:val="002A68F0"/>
    <w:rsid w:val="002B12F3"/>
    <w:rsid w:val="002B1B9C"/>
    <w:rsid w:val="002B3A75"/>
    <w:rsid w:val="002B3BA6"/>
    <w:rsid w:val="002B3FAF"/>
    <w:rsid w:val="002B4839"/>
    <w:rsid w:val="002B5841"/>
    <w:rsid w:val="002B63D3"/>
    <w:rsid w:val="002B6714"/>
    <w:rsid w:val="002C0A29"/>
    <w:rsid w:val="002C226A"/>
    <w:rsid w:val="002C26B9"/>
    <w:rsid w:val="002C3522"/>
    <w:rsid w:val="002C3BF8"/>
    <w:rsid w:val="002C77F2"/>
    <w:rsid w:val="002D0E30"/>
    <w:rsid w:val="002D1CBA"/>
    <w:rsid w:val="002D448C"/>
    <w:rsid w:val="002E015D"/>
    <w:rsid w:val="002E0969"/>
    <w:rsid w:val="002E1C25"/>
    <w:rsid w:val="002E2555"/>
    <w:rsid w:val="002E4192"/>
    <w:rsid w:val="002E5582"/>
    <w:rsid w:val="002E6BDD"/>
    <w:rsid w:val="002F1851"/>
    <w:rsid w:val="00300A8E"/>
    <w:rsid w:val="0030132E"/>
    <w:rsid w:val="00302003"/>
    <w:rsid w:val="00307422"/>
    <w:rsid w:val="00310D52"/>
    <w:rsid w:val="00311132"/>
    <w:rsid w:val="00316C17"/>
    <w:rsid w:val="003173C3"/>
    <w:rsid w:val="00320F9C"/>
    <w:rsid w:val="0032506D"/>
    <w:rsid w:val="00325071"/>
    <w:rsid w:val="00326D62"/>
    <w:rsid w:val="0032770B"/>
    <w:rsid w:val="00327CA5"/>
    <w:rsid w:val="003307DE"/>
    <w:rsid w:val="003309D7"/>
    <w:rsid w:val="003322AB"/>
    <w:rsid w:val="00334B63"/>
    <w:rsid w:val="00337671"/>
    <w:rsid w:val="003407E2"/>
    <w:rsid w:val="00347601"/>
    <w:rsid w:val="00350936"/>
    <w:rsid w:val="00350AC9"/>
    <w:rsid w:val="00351F06"/>
    <w:rsid w:val="00357D77"/>
    <w:rsid w:val="0036133A"/>
    <w:rsid w:val="003618B8"/>
    <w:rsid w:val="00361E76"/>
    <w:rsid w:val="00362C21"/>
    <w:rsid w:val="00362E21"/>
    <w:rsid w:val="003634EF"/>
    <w:rsid w:val="0036417F"/>
    <w:rsid w:val="003647B1"/>
    <w:rsid w:val="00365F7A"/>
    <w:rsid w:val="0036673F"/>
    <w:rsid w:val="00366A6A"/>
    <w:rsid w:val="00366E58"/>
    <w:rsid w:val="00370D2F"/>
    <w:rsid w:val="0037299F"/>
    <w:rsid w:val="003769C7"/>
    <w:rsid w:val="00376D61"/>
    <w:rsid w:val="00377A69"/>
    <w:rsid w:val="00380BD5"/>
    <w:rsid w:val="00381317"/>
    <w:rsid w:val="0038256D"/>
    <w:rsid w:val="00383ABC"/>
    <w:rsid w:val="00383E02"/>
    <w:rsid w:val="003842D8"/>
    <w:rsid w:val="00384C0A"/>
    <w:rsid w:val="00386A85"/>
    <w:rsid w:val="00386E01"/>
    <w:rsid w:val="003918A9"/>
    <w:rsid w:val="00395297"/>
    <w:rsid w:val="003956CA"/>
    <w:rsid w:val="00396520"/>
    <w:rsid w:val="003977FC"/>
    <w:rsid w:val="003A051D"/>
    <w:rsid w:val="003A0834"/>
    <w:rsid w:val="003A0D0E"/>
    <w:rsid w:val="003A0FE9"/>
    <w:rsid w:val="003A29ED"/>
    <w:rsid w:val="003A33E0"/>
    <w:rsid w:val="003A38C4"/>
    <w:rsid w:val="003A4054"/>
    <w:rsid w:val="003A6D74"/>
    <w:rsid w:val="003A7FE2"/>
    <w:rsid w:val="003B085F"/>
    <w:rsid w:val="003B1B36"/>
    <w:rsid w:val="003B2136"/>
    <w:rsid w:val="003B3269"/>
    <w:rsid w:val="003B4F91"/>
    <w:rsid w:val="003B60CC"/>
    <w:rsid w:val="003C0F8D"/>
    <w:rsid w:val="003C191E"/>
    <w:rsid w:val="003C4402"/>
    <w:rsid w:val="003C5342"/>
    <w:rsid w:val="003D4F7C"/>
    <w:rsid w:val="003D5D5D"/>
    <w:rsid w:val="003D7048"/>
    <w:rsid w:val="003D737C"/>
    <w:rsid w:val="003D7452"/>
    <w:rsid w:val="003E46DD"/>
    <w:rsid w:val="003E7942"/>
    <w:rsid w:val="003F05A1"/>
    <w:rsid w:val="003F56B7"/>
    <w:rsid w:val="003F5C90"/>
    <w:rsid w:val="003F6CEB"/>
    <w:rsid w:val="004004E4"/>
    <w:rsid w:val="00401849"/>
    <w:rsid w:val="0040518D"/>
    <w:rsid w:val="00406494"/>
    <w:rsid w:val="00407EF1"/>
    <w:rsid w:val="00411B50"/>
    <w:rsid w:val="004124D6"/>
    <w:rsid w:val="00412B46"/>
    <w:rsid w:val="004148CD"/>
    <w:rsid w:val="00415986"/>
    <w:rsid w:val="00415D96"/>
    <w:rsid w:val="00417CB1"/>
    <w:rsid w:val="00422059"/>
    <w:rsid w:val="00422E0A"/>
    <w:rsid w:val="00425D72"/>
    <w:rsid w:val="004269E2"/>
    <w:rsid w:val="00426F63"/>
    <w:rsid w:val="00427F0C"/>
    <w:rsid w:val="00431BF4"/>
    <w:rsid w:val="004355EB"/>
    <w:rsid w:val="004366EE"/>
    <w:rsid w:val="004367AB"/>
    <w:rsid w:val="00436CC6"/>
    <w:rsid w:val="00436FE0"/>
    <w:rsid w:val="00437AF8"/>
    <w:rsid w:val="00437C33"/>
    <w:rsid w:val="004416C4"/>
    <w:rsid w:val="00441F28"/>
    <w:rsid w:val="004429CA"/>
    <w:rsid w:val="0044580E"/>
    <w:rsid w:val="00446911"/>
    <w:rsid w:val="00447D30"/>
    <w:rsid w:val="004512FD"/>
    <w:rsid w:val="004528B4"/>
    <w:rsid w:val="00456C7F"/>
    <w:rsid w:val="00460331"/>
    <w:rsid w:val="00462895"/>
    <w:rsid w:val="00463ABC"/>
    <w:rsid w:val="00464D49"/>
    <w:rsid w:val="00465D55"/>
    <w:rsid w:val="00465D7E"/>
    <w:rsid w:val="00465E17"/>
    <w:rsid w:val="00466167"/>
    <w:rsid w:val="0046656D"/>
    <w:rsid w:val="004732D7"/>
    <w:rsid w:val="004743D0"/>
    <w:rsid w:val="00475734"/>
    <w:rsid w:val="0047623D"/>
    <w:rsid w:val="004764D4"/>
    <w:rsid w:val="004819F4"/>
    <w:rsid w:val="00484E91"/>
    <w:rsid w:val="00484ECB"/>
    <w:rsid w:val="00485CEF"/>
    <w:rsid w:val="00490974"/>
    <w:rsid w:val="00490FE4"/>
    <w:rsid w:val="004933EA"/>
    <w:rsid w:val="004947DE"/>
    <w:rsid w:val="00494E40"/>
    <w:rsid w:val="004950DB"/>
    <w:rsid w:val="00495302"/>
    <w:rsid w:val="0049560E"/>
    <w:rsid w:val="00495745"/>
    <w:rsid w:val="00495ECD"/>
    <w:rsid w:val="0049732F"/>
    <w:rsid w:val="004A0BB0"/>
    <w:rsid w:val="004A2C69"/>
    <w:rsid w:val="004B0E99"/>
    <w:rsid w:val="004B51FA"/>
    <w:rsid w:val="004B6A35"/>
    <w:rsid w:val="004B7842"/>
    <w:rsid w:val="004B7D9B"/>
    <w:rsid w:val="004C0D36"/>
    <w:rsid w:val="004C4FE4"/>
    <w:rsid w:val="004C5E96"/>
    <w:rsid w:val="004C79D6"/>
    <w:rsid w:val="004D1D61"/>
    <w:rsid w:val="004D1E3B"/>
    <w:rsid w:val="004D2F7D"/>
    <w:rsid w:val="004D3231"/>
    <w:rsid w:val="004D55F3"/>
    <w:rsid w:val="004D5A48"/>
    <w:rsid w:val="004D7CF6"/>
    <w:rsid w:val="004E2DC1"/>
    <w:rsid w:val="004E3168"/>
    <w:rsid w:val="004E3811"/>
    <w:rsid w:val="004E4519"/>
    <w:rsid w:val="004E4523"/>
    <w:rsid w:val="004E5D64"/>
    <w:rsid w:val="004E6B8F"/>
    <w:rsid w:val="004E7107"/>
    <w:rsid w:val="004E744D"/>
    <w:rsid w:val="004E7607"/>
    <w:rsid w:val="004E7CDE"/>
    <w:rsid w:val="004F4292"/>
    <w:rsid w:val="004F4D7F"/>
    <w:rsid w:val="004F4E07"/>
    <w:rsid w:val="004F5416"/>
    <w:rsid w:val="004F5EBD"/>
    <w:rsid w:val="004F62C2"/>
    <w:rsid w:val="004F7110"/>
    <w:rsid w:val="004F731F"/>
    <w:rsid w:val="00503082"/>
    <w:rsid w:val="00504FB3"/>
    <w:rsid w:val="00506D5D"/>
    <w:rsid w:val="00507430"/>
    <w:rsid w:val="0051245F"/>
    <w:rsid w:val="0051305F"/>
    <w:rsid w:val="00514267"/>
    <w:rsid w:val="0051430B"/>
    <w:rsid w:val="00520D0A"/>
    <w:rsid w:val="00521A73"/>
    <w:rsid w:val="00522C48"/>
    <w:rsid w:val="00522EC5"/>
    <w:rsid w:val="005233EB"/>
    <w:rsid w:val="005237C1"/>
    <w:rsid w:val="00523A6F"/>
    <w:rsid w:val="005261BD"/>
    <w:rsid w:val="00526804"/>
    <w:rsid w:val="00526DFE"/>
    <w:rsid w:val="00531B5A"/>
    <w:rsid w:val="0053202A"/>
    <w:rsid w:val="005325D5"/>
    <w:rsid w:val="00533271"/>
    <w:rsid w:val="0053352A"/>
    <w:rsid w:val="00533D95"/>
    <w:rsid w:val="0053536B"/>
    <w:rsid w:val="005365B9"/>
    <w:rsid w:val="00537669"/>
    <w:rsid w:val="00541444"/>
    <w:rsid w:val="00544EEE"/>
    <w:rsid w:val="0054565B"/>
    <w:rsid w:val="00545A36"/>
    <w:rsid w:val="005468A5"/>
    <w:rsid w:val="00546F8E"/>
    <w:rsid w:val="00547ED3"/>
    <w:rsid w:val="005504B2"/>
    <w:rsid w:val="00551C74"/>
    <w:rsid w:val="00552FB2"/>
    <w:rsid w:val="005536B3"/>
    <w:rsid w:val="00553BD7"/>
    <w:rsid w:val="0055597C"/>
    <w:rsid w:val="005565A9"/>
    <w:rsid w:val="0056178E"/>
    <w:rsid w:val="00562BDD"/>
    <w:rsid w:val="005642E2"/>
    <w:rsid w:val="00565871"/>
    <w:rsid w:val="00566420"/>
    <w:rsid w:val="00566BC3"/>
    <w:rsid w:val="00567FC4"/>
    <w:rsid w:val="00572779"/>
    <w:rsid w:val="0057375B"/>
    <w:rsid w:val="00573C6F"/>
    <w:rsid w:val="005750BA"/>
    <w:rsid w:val="0057604B"/>
    <w:rsid w:val="00576E8E"/>
    <w:rsid w:val="005775FE"/>
    <w:rsid w:val="005812C9"/>
    <w:rsid w:val="005814EE"/>
    <w:rsid w:val="00587129"/>
    <w:rsid w:val="00590E41"/>
    <w:rsid w:val="005939B8"/>
    <w:rsid w:val="005949BA"/>
    <w:rsid w:val="00596186"/>
    <w:rsid w:val="00597110"/>
    <w:rsid w:val="00597DC7"/>
    <w:rsid w:val="005A2A8E"/>
    <w:rsid w:val="005A2FC4"/>
    <w:rsid w:val="005A3FE7"/>
    <w:rsid w:val="005A4E31"/>
    <w:rsid w:val="005A4EC8"/>
    <w:rsid w:val="005A6822"/>
    <w:rsid w:val="005B02FD"/>
    <w:rsid w:val="005B4C08"/>
    <w:rsid w:val="005B6194"/>
    <w:rsid w:val="005B63B2"/>
    <w:rsid w:val="005B6EA1"/>
    <w:rsid w:val="005C12C8"/>
    <w:rsid w:val="005C1770"/>
    <w:rsid w:val="005C2348"/>
    <w:rsid w:val="005C596D"/>
    <w:rsid w:val="005C74D0"/>
    <w:rsid w:val="005D1030"/>
    <w:rsid w:val="005D24AA"/>
    <w:rsid w:val="005D295E"/>
    <w:rsid w:val="005D5C12"/>
    <w:rsid w:val="005E15C3"/>
    <w:rsid w:val="005E1D19"/>
    <w:rsid w:val="005E40F6"/>
    <w:rsid w:val="005E4B93"/>
    <w:rsid w:val="005E6D61"/>
    <w:rsid w:val="005E7847"/>
    <w:rsid w:val="005F1DB5"/>
    <w:rsid w:val="005F3E7C"/>
    <w:rsid w:val="005F5123"/>
    <w:rsid w:val="005F6179"/>
    <w:rsid w:val="005F65CC"/>
    <w:rsid w:val="00600131"/>
    <w:rsid w:val="00602399"/>
    <w:rsid w:val="0060403F"/>
    <w:rsid w:val="00604098"/>
    <w:rsid w:val="00604E97"/>
    <w:rsid w:val="00605E48"/>
    <w:rsid w:val="006121AD"/>
    <w:rsid w:val="006132F9"/>
    <w:rsid w:val="006150D4"/>
    <w:rsid w:val="00615F52"/>
    <w:rsid w:val="00616A96"/>
    <w:rsid w:val="00617031"/>
    <w:rsid w:val="00617341"/>
    <w:rsid w:val="0061756B"/>
    <w:rsid w:val="006228CC"/>
    <w:rsid w:val="006239A5"/>
    <w:rsid w:val="00624995"/>
    <w:rsid w:val="00625067"/>
    <w:rsid w:val="00625F27"/>
    <w:rsid w:val="00625FD7"/>
    <w:rsid w:val="00626666"/>
    <w:rsid w:val="006272FC"/>
    <w:rsid w:val="00627925"/>
    <w:rsid w:val="006328B6"/>
    <w:rsid w:val="00633EB0"/>
    <w:rsid w:val="0063400C"/>
    <w:rsid w:val="0063749C"/>
    <w:rsid w:val="0064221A"/>
    <w:rsid w:val="0064290C"/>
    <w:rsid w:val="0064314C"/>
    <w:rsid w:val="00645344"/>
    <w:rsid w:val="00645BD5"/>
    <w:rsid w:val="0064641E"/>
    <w:rsid w:val="0065217A"/>
    <w:rsid w:val="0065351A"/>
    <w:rsid w:val="00655AE3"/>
    <w:rsid w:val="00656041"/>
    <w:rsid w:val="006629FB"/>
    <w:rsid w:val="0066582A"/>
    <w:rsid w:val="00670065"/>
    <w:rsid w:val="0067204F"/>
    <w:rsid w:val="00672A25"/>
    <w:rsid w:val="00673638"/>
    <w:rsid w:val="0067375A"/>
    <w:rsid w:val="006751DC"/>
    <w:rsid w:val="0067526C"/>
    <w:rsid w:val="00675507"/>
    <w:rsid w:val="00680537"/>
    <w:rsid w:val="00680EC8"/>
    <w:rsid w:val="00682DD1"/>
    <w:rsid w:val="00685692"/>
    <w:rsid w:val="006864D4"/>
    <w:rsid w:val="0069084E"/>
    <w:rsid w:val="0069127F"/>
    <w:rsid w:val="00692FDF"/>
    <w:rsid w:val="006941CC"/>
    <w:rsid w:val="0069420F"/>
    <w:rsid w:val="00694DB9"/>
    <w:rsid w:val="00695F91"/>
    <w:rsid w:val="006A1259"/>
    <w:rsid w:val="006A18F0"/>
    <w:rsid w:val="006A3578"/>
    <w:rsid w:val="006A4277"/>
    <w:rsid w:val="006A4672"/>
    <w:rsid w:val="006A5708"/>
    <w:rsid w:val="006A6BF2"/>
    <w:rsid w:val="006A7CEF"/>
    <w:rsid w:val="006B154A"/>
    <w:rsid w:val="006B2421"/>
    <w:rsid w:val="006B2D87"/>
    <w:rsid w:val="006B45AB"/>
    <w:rsid w:val="006B493D"/>
    <w:rsid w:val="006B4BAC"/>
    <w:rsid w:val="006B753E"/>
    <w:rsid w:val="006C284B"/>
    <w:rsid w:val="006C4F18"/>
    <w:rsid w:val="006D044D"/>
    <w:rsid w:val="006D4D04"/>
    <w:rsid w:val="006D6C91"/>
    <w:rsid w:val="006E074F"/>
    <w:rsid w:val="006E245E"/>
    <w:rsid w:val="006E279F"/>
    <w:rsid w:val="006E2935"/>
    <w:rsid w:val="006E3275"/>
    <w:rsid w:val="006E32AD"/>
    <w:rsid w:val="006E610A"/>
    <w:rsid w:val="006E7E3D"/>
    <w:rsid w:val="006F217A"/>
    <w:rsid w:val="006F6F1B"/>
    <w:rsid w:val="006F7547"/>
    <w:rsid w:val="006F766C"/>
    <w:rsid w:val="00702121"/>
    <w:rsid w:val="007042E0"/>
    <w:rsid w:val="00704A15"/>
    <w:rsid w:val="0070647D"/>
    <w:rsid w:val="00706DCC"/>
    <w:rsid w:val="00707E8B"/>
    <w:rsid w:val="007149F9"/>
    <w:rsid w:val="00714B04"/>
    <w:rsid w:val="0071611D"/>
    <w:rsid w:val="007170FD"/>
    <w:rsid w:val="0072066E"/>
    <w:rsid w:val="0072082A"/>
    <w:rsid w:val="0072203D"/>
    <w:rsid w:val="00724A65"/>
    <w:rsid w:val="00732E4C"/>
    <w:rsid w:val="00733217"/>
    <w:rsid w:val="007343E6"/>
    <w:rsid w:val="00736A35"/>
    <w:rsid w:val="00736E9A"/>
    <w:rsid w:val="0073774A"/>
    <w:rsid w:val="007401A5"/>
    <w:rsid w:val="00743911"/>
    <w:rsid w:val="0074554B"/>
    <w:rsid w:val="00745A30"/>
    <w:rsid w:val="00745A68"/>
    <w:rsid w:val="007503CA"/>
    <w:rsid w:val="00752E12"/>
    <w:rsid w:val="00752E65"/>
    <w:rsid w:val="0075364D"/>
    <w:rsid w:val="00754D72"/>
    <w:rsid w:val="007554B3"/>
    <w:rsid w:val="00755B98"/>
    <w:rsid w:val="00755E97"/>
    <w:rsid w:val="00756D28"/>
    <w:rsid w:val="00757AB2"/>
    <w:rsid w:val="00757BDF"/>
    <w:rsid w:val="007616CF"/>
    <w:rsid w:val="007627AE"/>
    <w:rsid w:val="00763754"/>
    <w:rsid w:val="00763FA4"/>
    <w:rsid w:val="00764FC1"/>
    <w:rsid w:val="00770CC5"/>
    <w:rsid w:val="007725D3"/>
    <w:rsid w:val="00773B05"/>
    <w:rsid w:val="0077659F"/>
    <w:rsid w:val="007807C4"/>
    <w:rsid w:val="00784301"/>
    <w:rsid w:val="0078529A"/>
    <w:rsid w:val="00786942"/>
    <w:rsid w:val="00787BDA"/>
    <w:rsid w:val="007935E5"/>
    <w:rsid w:val="007938F8"/>
    <w:rsid w:val="007939CF"/>
    <w:rsid w:val="007943F8"/>
    <w:rsid w:val="00796A1E"/>
    <w:rsid w:val="00797118"/>
    <w:rsid w:val="00797D06"/>
    <w:rsid w:val="007A0121"/>
    <w:rsid w:val="007A11A6"/>
    <w:rsid w:val="007A1867"/>
    <w:rsid w:val="007A24BC"/>
    <w:rsid w:val="007A261D"/>
    <w:rsid w:val="007A2970"/>
    <w:rsid w:val="007A74CB"/>
    <w:rsid w:val="007B2347"/>
    <w:rsid w:val="007B278E"/>
    <w:rsid w:val="007B2D8C"/>
    <w:rsid w:val="007B2FBC"/>
    <w:rsid w:val="007B4E30"/>
    <w:rsid w:val="007C06BB"/>
    <w:rsid w:val="007C6489"/>
    <w:rsid w:val="007D024B"/>
    <w:rsid w:val="007D1614"/>
    <w:rsid w:val="007D34EA"/>
    <w:rsid w:val="007D4892"/>
    <w:rsid w:val="007D51F9"/>
    <w:rsid w:val="007D6087"/>
    <w:rsid w:val="007D6483"/>
    <w:rsid w:val="007D658F"/>
    <w:rsid w:val="007D668D"/>
    <w:rsid w:val="007D69D5"/>
    <w:rsid w:val="007D6F6A"/>
    <w:rsid w:val="007E0D2F"/>
    <w:rsid w:val="007E0F96"/>
    <w:rsid w:val="007E2CE5"/>
    <w:rsid w:val="007E35AE"/>
    <w:rsid w:val="007F1BDB"/>
    <w:rsid w:val="007F301F"/>
    <w:rsid w:val="007F310B"/>
    <w:rsid w:val="007F376B"/>
    <w:rsid w:val="007F4E99"/>
    <w:rsid w:val="007F53AD"/>
    <w:rsid w:val="007F61AF"/>
    <w:rsid w:val="007F7168"/>
    <w:rsid w:val="007F73FA"/>
    <w:rsid w:val="0080174E"/>
    <w:rsid w:val="0080364D"/>
    <w:rsid w:val="00803C9B"/>
    <w:rsid w:val="008048BD"/>
    <w:rsid w:val="00804C68"/>
    <w:rsid w:val="0080533F"/>
    <w:rsid w:val="00805867"/>
    <w:rsid w:val="00806202"/>
    <w:rsid w:val="00811F59"/>
    <w:rsid w:val="0081434F"/>
    <w:rsid w:val="00816553"/>
    <w:rsid w:val="00817E1C"/>
    <w:rsid w:val="008241EE"/>
    <w:rsid w:val="0082517C"/>
    <w:rsid w:val="00825C49"/>
    <w:rsid w:val="0082756B"/>
    <w:rsid w:val="008302F6"/>
    <w:rsid w:val="00831218"/>
    <w:rsid w:val="00832E21"/>
    <w:rsid w:val="008337FE"/>
    <w:rsid w:val="008338D7"/>
    <w:rsid w:val="00835BF1"/>
    <w:rsid w:val="00843896"/>
    <w:rsid w:val="00843EFD"/>
    <w:rsid w:val="00843FA6"/>
    <w:rsid w:val="00845C74"/>
    <w:rsid w:val="008519B0"/>
    <w:rsid w:val="00853788"/>
    <w:rsid w:val="00853EFB"/>
    <w:rsid w:val="008543DC"/>
    <w:rsid w:val="00856F58"/>
    <w:rsid w:val="00857B59"/>
    <w:rsid w:val="00857FBB"/>
    <w:rsid w:val="00860CC9"/>
    <w:rsid w:val="0086208C"/>
    <w:rsid w:val="00864473"/>
    <w:rsid w:val="008652EA"/>
    <w:rsid w:val="00865E22"/>
    <w:rsid w:val="008669EC"/>
    <w:rsid w:val="00870652"/>
    <w:rsid w:val="00870A31"/>
    <w:rsid w:val="00872E29"/>
    <w:rsid w:val="008731AD"/>
    <w:rsid w:val="00873A68"/>
    <w:rsid w:val="00873D18"/>
    <w:rsid w:val="00874411"/>
    <w:rsid w:val="008776DF"/>
    <w:rsid w:val="0088069B"/>
    <w:rsid w:val="00881B4E"/>
    <w:rsid w:val="008832AC"/>
    <w:rsid w:val="00885204"/>
    <w:rsid w:val="0088528F"/>
    <w:rsid w:val="00885B53"/>
    <w:rsid w:val="00886A52"/>
    <w:rsid w:val="00887DFE"/>
    <w:rsid w:val="0089209F"/>
    <w:rsid w:val="00894B4A"/>
    <w:rsid w:val="00894DF6"/>
    <w:rsid w:val="008A0E1B"/>
    <w:rsid w:val="008A1694"/>
    <w:rsid w:val="008A1A07"/>
    <w:rsid w:val="008A24BB"/>
    <w:rsid w:val="008A3199"/>
    <w:rsid w:val="008B193E"/>
    <w:rsid w:val="008B1E05"/>
    <w:rsid w:val="008B2E63"/>
    <w:rsid w:val="008B619E"/>
    <w:rsid w:val="008C0919"/>
    <w:rsid w:val="008C49FC"/>
    <w:rsid w:val="008C5F95"/>
    <w:rsid w:val="008C7634"/>
    <w:rsid w:val="008D0C4F"/>
    <w:rsid w:val="008D0D26"/>
    <w:rsid w:val="008D1247"/>
    <w:rsid w:val="008D1CC6"/>
    <w:rsid w:val="008D2659"/>
    <w:rsid w:val="008D3137"/>
    <w:rsid w:val="008D4316"/>
    <w:rsid w:val="008D441D"/>
    <w:rsid w:val="008E1279"/>
    <w:rsid w:val="008E1AA2"/>
    <w:rsid w:val="008E2318"/>
    <w:rsid w:val="008E234B"/>
    <w:rsid w:val="008E46A0"/>
    <w:rsid w:val="008E4A68"/>
    <w:rsid w:val="008E565D"/>
    <w:rsid w:val="008E78A9"/>
    <w:rsid w:val="008F06D0"/>
    <w:rsid w:val="008F1D42"/>
    <w:rsid w:val="008F27C9"/>
    <w:rsid w:val="008F6254"/>
    <w:rsid w:val="008F64E4"/>
    <w:rsid w:val="008F7AAA"/>
    <w:rsid w:val="008F7C28"/>
    <w:rsid w:val="0090069B"/>
    <w:rsid w:val="00902F12"/>
    <w:rsid w:val="009042C8"/>
    <w:rsid w:val="00905557"/>
    <w:rsid w:val="00907159"/>
    <w:rsid w:val="00912F31"/>
    <w:rsid w:val="009156B3"/>
    <w:rsid w:val="00917560"/>
    <w:rsid w:val="00917621"/>
    <w:rsid w:val="00922D0C"/>
    <w:rsid w:val="00925967"/>
    <w:rsid w:val="00926FFD"/>
    <w:rsid w:val="009300F4"/>
    <w:rsid w:val="00930413"/>
    <w:rsid w:val="00932EC6"/>
    <w:rsid w:val="00933F18"/>
    <w:rsid w:val="009342FF"/>
    <w:rsid w:val="00935395"/>
    <w:rsid w:val="00936B32"/>
    <w:rsid w:val="00942CF6"/>
    <w:rsid w:val="00943A39"/>
    <w:rsid w:val="00943E47"/>
    <w:rsid w:val="009455A2"/>
    <w:rsid w:val="009475CD"/>
    <w:rsid w:val="00953908"/>
    <w:rsid w:val="00957248"/>
    <w:rsid w:val="0095779D"/>
    <w:rsid w:val="00957AB8"/>
    <w:rsid w:val="00964752"/>
    <w:rsid w:val="009657A7"/>
    <w:rsid w:val="00974AF7"/>
    <w:rsid w:val="00975C51"/>
    <w:rsid w:val="009768BB"/>
    <w:rsid w:val="00976D5B"/>
    <w:rsid w:val="00977371"/>
    <w:rsid w:val="00977F96"/>
    <w:rsid w:val="00981A9A"/>
    <w:rsid w:val="00981ABA"/>
    <w:rsid w:val="00985A4E"/>
    <w:rsid w:val="00986692"/>
    <w:rsid w:val="0098772E"/>
    <w:rsid w:val="0099087B"/>
    <w:rsid w:val="00990A05"/>
    <w:rsid w:val="009917C1"/>
    <w:rsid w:val="0099668F"/>
    <w:rsid w:val="009966F3"/>
    <w:rsid w:val="009A3680"/>
    <w:rsid w:val="009A4AC1"/>
    <w:rsid w:val="009A4F5F"/>
    <w:rsid w:val="009A7138"/>
    <w:rsid w:val="009B19E8"/>
    <w:rsid w:val="009B35D8"/>
    <w:rsid w:val="009B6922"/>
    <w:rsid w:val="009B7264"/>
    <w:rsid w:val="009C1939"/>
    <w:rsid w:val="009C44ED"/>
    <w:rsid w:val="009C5556"/>
    <w:rsid w:val="009C7472"/>
    <w:rsid w:val="009D1F27"/>
    <w:rsid w:val="009D2B8C"/>
    <w:rsid w:val="009D3589"/>
    <w:rsid w:val="009D5072"/>
    <w:rsid w:val="009D5A52"/>
    <w:rsid w:val="009D7931"/>
    <w:rsid w:val="009E0507"/>
    <w:rsid w:val="009E40A4"/>
    <w:rsid w:val="009E5814"/>
    <w:rsid w:val="009F1FEB"/>
    <w:rsid w:val="009F3706"/>
    <w:rsid w:val="009F5AD5"/>
    <w:rsid w:val="009F6ABF"/>
    <w:rsid w:val="00A01467"/>
    <w:rsid w:val="00A03549"/>
    <w:rsid w:val="00A06256"/>
    <w:rsid w:val="00A0687F"/>
    <w:rsid w:val="00A06C33"/>
    <w:rsid w:val="00A07721"/>
    <w:rsid w:val="00A079D5"/>
    <w:rsid w:val="00A10905"/>
    <w:rsid w:val="00A114C6"/>
    <w:rsid w:val="00A139DE"/>
    <w:rsid w:val="00A17C30"/>
    <w:rsid w:val="00A2031A"/>
    <w:rsid w:val="00A20891"/>
    <w:rsid w:val="00A21178"/>
    <w:rsid w:val="00A331AA"/>
    <w:rsid w:val="00A36AFA"/>
    <w:rsid w:val="00A4079C"/>
    <w:rsid w:val="00A40E15"/>
    <w:rsid w:val="00A44A49"/>
    <w:rsid w:val="00A46117"/>
    <w:rsid w:val="00A47FB3"/>
    <w:rsid w:val="00A52F40"/>
    <w:rsid w:val="00A56FEF"/>
    <w:rsid w:val="00A60682"/>
    <w:rsid w:val="00A62CE7"/>
    <w:rsid w:val="00A634AF"/>
    <w:rsid w:val="00A63D27"/>
    <w:rsid w:val="00A63E19"/>
    <w:rsid w:val="00A717BE"/>
    <w:rsid w:val="00A75C3F"/>
    <w:rsid w:val="00A760FC"/>
    <w:rsid w:val="00A826B1"/>
    <w:rsid w:val="00A82C29"/>
    <w:rsid w:val="00A834B9"/>
    <w:rsid w:val="00A85B7E"/>
    <w:rsid w:val="00A864D2"/>
    <w:rsid w:val="00A87030"/>
    <w:rsid w:val="00A94727"/>
    <w:rsid w:val="00A949DB"/>
    <w:rsid w:val="00A954B1"/>
    <w:rsid w:val="00A95CAB"/>
    <w:rsid w:val="00A97C1E"/>
    <w:rsid w:val="00AA1001"/>
    <w:rsid w:val="00AA337F"/>
    <w:rsid w:val="00AA3A3E"/>
    <w:rsid w:val="00AA64C4"/>
    <w:rsid w:val="00AA7CD7"/>
    <w:rsid w:val="00AB15F9"/>
    <w:rsid w:val="00AB2C2B"/>
    <w:rsid w:val="00AB5374"/>
    <w:rsid w:val="00AB5776"/>
    <w:rsid w:val="00AC0426"/>
    <w:rsid w:val="00AC5F04"/>
    <w:rsid w:val="00AC66C3"/>
    <w:rsid w:val="00AD3553"/>
    <w:rsid w:val="00AD35C1"/>
    <w:rsid w:val="00AD38BA"/>
    <w:rsid w:val="00AD4962"/>
    <w:rsid w:val="00AD7792"/>
    <w:rsid w:val="00AE0AC8"/>
    <w:rsid w:val="00AE1C10"/>
    <w:rsid w:val="00AE424F"/>
    <w:rsid w:val="00AE4B86"/>
    <w:rsid w:val="00AF00A1"/>
    <w:rsid w:val="00AF119C"/>
    <w:rsid w:val="00AF1713"/>
    <w:rsid w:val="00AF1E38"/>
    <w:rsid w:val="00AF3291"/>
    <w:rsid w:val="00AF47FA"/>
    <w:rsid w:val="00AF5B73"/>
    <w:rsid w:val="00AF6682"/>
    <w:rsid w:val="00B03BBC"/>
    <w:rsid w:val="00B03DCD"/>
    <w:rsid w:val="00B055AB"/>
    <w:rsid w:val="00B05837"/>
    <w:rsid w:val="00B06FDA"/>
    <w:rsid w:val="00B078BD"/>
    <w:rsid w:val="00B106FC"/>
    <w:rsid w:val="00B13660"/>
    <w:rsid w:val="00B15D9D"/>
    <w:rsid w:val="00B16A5D"/>
    <w:rsid w:val="00B1704A"/>
    <w:rsid w:val="00B2003B"/>
    <w:rsid w:val="00B21C1B"/>
    <w:rsid w:val="00B21F59"/>
    <w:rsid w:val="00B23CE6"/>
    <w:rsid w:val="00B255DB"/>
    <w:rsid w:val="00B266CD"/>
    <w:rsid w:val="00B2691B"/>
    <w:rsid w:val="00B27DE9"/>
    <w:rsid w:val="00B32B08"/>
    <w:rsid w:val="00B32F53"/>
    <w:rsid w:val="00B33B89"/>
    <w:rsid w:val="00B342AF"/>
    <w:rsid w:val="00B3462F"/>
    <w:rsid w:val="00B35008"/>
    <w:rsid w:val="00B35A5A"/>
    <w:rsid w:val="00B3660C"/>
    <w:rsid w:val="00B37879"/>
    <w:rsid w:val="00B37DB1"/>
    <w:rsid w:val="00B430A7"/>
    <w:rsid w:val="00B50E28"/>
    <w:rsid w:val="00B54645"/>
    <w:rsid w:val="00B55BE3"/>
    <w:rsid w:val="00B575DD"/>
    <w:rsid w:val="00B6093D"/>
    <w:rsid w:val="00B60E59"/>
    <w:rsid w:val="00B61199"/>
    <w:rsid w:val="00B63994"/>
    <w:rsid w:val="00B67164"/>
    <w:rsid w:val="00B677ED"/>
    <w:rsid w:val="00B727C0"/>
    <w:rsid w:val="00B7617F"/>
    <w:rsid w:val="00B767AF"/>
    <w:rsid w:val="00B805EA"/>
    <w:rsid w:val="00B83B03"/>
    <w:rsid w:val="00B84D61"/>
    <w:rsid w:val="00B850E2"/>
    <w:rsid w:val="00B86652"/>
    <w:rsid w:val="00B86673"/>
    <w:rsid w:val="00B91096"/>
    <w:rsid w:val="00B91268"/>
    <w:rsid w:val="00B91706"/>
    <w:rsid w:val="00B91A60"/>
    <w:rsid w:val="00B92FFD"/>
    <w:rsid w:val="00B936C2"/>
    <w:rsid w:val="00B93BA9"/>
    <w:rsid w:val="00B9421E"/>
    <w:rsid w:val="00B94897"/>
    <w:rsid w:val="00B97335"/>
    <w:rsid w:val="00BA1960"/>
    <w:rsid w:val="00BA6F81"/>
    <w:rsid w:val="00BB2B9A"/>
    <w:rsid w:val="00BB61F7"/>
    <w:rsid w:val="00BB6841"/>
    <w:rsid w:val="00BB6D8E"/>
    <w:rsid w:val="00BB6F87"/>
    <w:rsid w:val="00BB758A"/>
    <w:rsid w:val="00BC36AE"/>
    <w:rsid w:val="00BC47A6"/>
    <w:rsid w:val="00BC514E"/>
    <w:rsid w:val="00BC5DB1"/>
    <w:rsid w:val="00BD2169"/>
    <w:rsid w:val="00BD298D"/>
    <w:rsid w:val="00BD2BE1"/>
    <w:rsid w:val="00BD6A12"/>
    <w:rsid w:val="00BD6B50"/>
    <w:rsid w:val="00BE2E56"/>
    <w:rsid w:val="00BE75F2"/>
    <w:rsid w:val="00BF0F14"/>
    <w:rsid w:val="00BF482F"/>
    <w:rsid w:val="00C00FBE"/>
    <w:rsid w:val="00C013BE"/>
    <w:rsid w:val="00C025BB"/>
    <w:rsid w:val="00C048E2"/>
    <w:rsid w:val="00C06C43"/>
    <w:rsid w:val="00C10E7D"/>
    <w:rsid w:val="00C11E56"/>
    <w:rsid w:val="00C13450"/>
    <w:rsid w:val="00C140B0"/>
    <w:rsid w:val="00C143AA"/>
    <w:rsid w:val="00C14ABE"/>
    <w:rsid w:val="00C14E77"/>
    <w:rsid w:val="00C16075"/>
    <w:rsid w:val="00C17FBE"/>
    <w:rsid w:val="00C224DF"/>
    <w:rsid w:val="00C22A8B"/>
    <w:rsid w:val="00C239D6"/>
    <w:rsid w:val="00C24910"/>
    <w:rsid w:val="00C24A46"/>
    <w:rsid w:val="00C25D06"/>
    <w:rsid w:val="00C26835"/>
    <w:rsid w:val="00C3045B"/>
    <w:rsid w:val="00C30FFE"/>
    <w:rsid w:val="00C31CB6"/>
    <w:rsid w:val="00C325FF"/>
    <w:rsid w:val="00C34D4D"/>
    <w:rsid w:val="00C357A7"/>
    <w:rsid w:val="00C35C6E"/>
    <w:rsid w:val="00C4068D"/>
    <w:rsid w:val="00C40791"/>
    <w:rsid w:val="00C40FAC"/>
    <w:rsid w:val="00C4241E"/>
    <w:rsid w:val="00C42C1C"/>
    <w:rsid w:val="00C43D9D"/>
    <w:rsid w:val="00C51761"/>
    <w:rsid w:val="00C5325A"/>
    <w:rsid w:val="00C57B21"/>
    <w:rsid w:val="00C61CA5"/>
    <w:rsid w:val="00C6327E"/>
    <w:rsid w:val="00C65339"/>
    <w:rsid w:val="00C65AC4"/>
    <w:rsid w:val="00C66D2E"/>
    <w:rsid w:val="00C700DD"/>
    <w:rsid w:val="00C735A0"/>
    <w:rsid w:val="00C74706"/>
    <w:rsid w:val="00C7687F"/>
    <w:rsid w:val="00C76F24"/>
    <w:rsid w:val="00C7738A"/>
    <w:rsid w:val="00C77553"/>
    <w:rsid w:val="00C85855"/>
    <w:rsid w:val="00C858AB"/>
    <w:rsid w:val="00C85B5D"/>
    <w:rsid w:val="00C868A8"/>
    <w:rsid w:val="00C86CD2"/>
    <w:rsid w:val="00C87775"/>
    <w:rsid w:val="00C87A93"/>
    <w:rsid w:val="00C937B2"/>
    <w:rsid w:val="00C93F29"/>
    <w:rsid w:val="00C95D9A"/>
    <w:rsid w:val="00C96204"/>
    <w:rsid w:val="00C966B0"/>
    <w:rsid w:val="00C96D70"/>
    <w:rsid w:val="00CA1747"/>
    <w:rsid w:val="00CA43FE"/>
    <w:rsid w:val="00CA6AA1"/>
    <w:rsid w:val="00CB102B"/>
    <w:rsid w:val="00CB13FB"/>
    <w:rsid w:val="00CB457E"/>
    <w:rsid w:val="00CB4BBA"/>
    <w:rsid w:val="00CB7002"/>
    <w:rsid w:val="00CC0C58"/>
    <w:rsid w:val="00CC0DFE"/>
    <w:rsid w:val="00CC1647"/>
    <w:rsid w:val="00CC524B"/>
    <w:rsid w:val="00CC5F54"/>
    <w:rsid w:val="00CC7ABF"/>
    <w:rsid w:val="00CC7E12"/>
    <w:rsid w:val="00CD0FA6"/>
    <w:rsid w:val="00CD2131"/>
    <w:rsid w:val="00CD24CA"/>
    <w:rsid w:val="00CD301B"/>
    <w:rsid w:val="00CD4A9A"/>
    <w:rsid w:val="00CD6CF7"/>
    <w:rsid w:val="00CD79DA"/>
    <w:rsid w:val="00CE0A10"/>
    <w:rsid w:val="00CE129F"/>
    <w:rsid w:val="00CE479E"/>
    <w:rsid w:val="00CE4E07"/>
    <w:rsid w:val="00CE6274"/>
    <w:rsid w:val="00CE76ED"/>
    <w:rsid w:val="00CE7A12"/>
    <w:rsid w:val="00CE7DB1"/>
    <w:rsid w:val="00D029CA"/>
    <w:rsid w:val="00D1035E"/>
    <w:rsid w:val="00D12921"/>
    <w:rsid w:val="00D1453F"/>
    <w:rsid w:val="00D14B66"/>
    <w:rsid w:val="00D15599"/>
    <w:rsid w:val="00D15730"/>
    <w:rsid w:val="00D1574C"/>
    <w:rsid w:val="00D24FA0"/>
    <w:rsid w:val="00D2516D"/>
    <w:rsid w:val="00D2622D"/>
    <w:rsid w:val="00D27ECD"/>
    <w:rsid w:val="00D301E5"/>
    <w:rsid w:val="00D30A4B"/>
    <w:rsid w:val="00D30CB6"/>
    <w:rsid w:val="00D33842"/>
    <w:rsid w:val="00D3700A"/>
    <w:rsid w:val="00D44C53"/>
    <w:rsid w:val="00D452DD"/>
    <w:rsid w:val="00D45922"/>
    <w:rsid w:val="00D47D7D"/>
    <w:rsid w:val="00D50CD1"/>
    <w:rsid w:val="00D53E89"/>
    <w:rsid w:val="00D53F47"/>
    <w:rsid w:val="00D5574D"/>
    <w:rsid w:val="00D613F6"/>
    <w:rsid w:val="00D6511B"/>
    <w:rsid w:val="00D66ADC"/>
    <w:rsid w:val="00D67946"/>
    <w:rsid w:val="00D72D85"/>
    <w:rsid w:val="00D73C5A"/>
    <w:rsid w:val="00D74940"/>
    <w:rsid w:val="00D74ECF"/>
    <w:rsid w:val="00D74F92"/>
    <w:rsid w:val="00D7789D"/>
    <w:rsid w:val="00D81760"/>
    <w:rsid w:val="00D8273D"/>
    <w:rsid w:val="00D82B26"/>
    <w:rsid w:val="00D83021"/>
    <w:rsid w:val="00D84EA2"/>
    <w:rsid w:val="00D8579E"/>
    <w:rsid w:val="00D85828"/>
    <w:rsid w:val="00D87A1C"/>
    <w:rsid w:val="00D92219"/>
    <w:rsid w:val="00D938F3"/>
    <w:rsid w:val="00DA0429"/>
    <w:rsid w:val="00DA0494"/>
    <w:rsid w:val="00DA522D"/>
    <w:rsid w:val="00DA567B"/>
    <w:rsid w:val="00DA6CD0"/>
    <w:rsid w:val="00DA71EB"/>
    <w:rsid w:val="00DB1A3B"/>
    <w:rsid w:val="00DB4154"/>
    <w:rsid w:val="00DB4DF5"/>
    <w:rsid w:val="00DB5A31"/>
    <w:rsid w:val="00DB5BFC"/>
    <w:rsid w:val="00DB6727"/>
    <w:rsid w:val="00DB6A62"/>
    <w:rsid w:val="00DC0172"/>
    <w:rsid w:val="00DC2B54"/>
    <w:rsid w:val="00DC425D"/>
    <w:rsid w:val="00DC57DE"/>
    <w:rsid w:val="00DD0048"/>
    <w:rsid w:val="00DD2D25"/>
    <w:rsid w:val="00DD4EA9"/>
    <w:rsid w:val="00DD63A8"/>
    <w:rsid w:val="00DD7912"/>
    <w:rsid w:val="00DE3CD4"/>
    <w:rsid w:val="00DE6966"/>
    <w:rsid w:val="00DF08B8"/>
    <w:rsid w:val="00DF09CC"/>
    <w:rsid w:val="00DF0A11"/>
    <w:rsid w:val="00DF0A35"/>
    <w:rsid w:val="00DF1E06"/>
    <w:rsid w:val="00DF4C5C"/>
    <w:rsid w:val="00DF5C30"/>
    <w:rsid w:val="00DF5C8F"/>
    <w:rsid w:val="00DF7B42"/>
    <w:rsid w:val="00E02419"/>
    <w:rsid w:val="00E0249A"/>
    <w:rsid w:val="00E02961"/>
    <w:rsid w:val="00E03EDB"/>
    <w:rsid w:val="00E0408E"/>
    <w:rsid w:val="00E0495E"/>
    <w:rsid w:val="00E10695"/>
    <w:rsid w:val="00E130F0"/>
    <w:rsid w:val="00E1532B"/>
    <w:rsid w:val="00E17227"/>
    <w:rsid w:val="00E17450"/>
    <w:rsid w:val="00E17455"/>
    <w:rsid w:val="00E221CD"/>
    <w:rsid w:val="00E22207"/>
    <w:rsid w:val="00E231A4"/>
    <w:rsid w:val="00E233FB"/>
    <w:rsid w:val="00E237F4"/>
    <w:rsid w:val="00E25FED"/>
    <w:rsid w:val="00E27044"/>
    <w:rsid w:val="00E271C2"/>
    <w:rsid w:val="00E278C6"/>
    <w:rsid w:val="00E278D6"/>
    <w:rsid w:val="00E3072E"/>
    <w:rsid w:val="00E30D19"/>
    <w:rsid w:val="00E318EF"/>
    <w:rsid w:val="00E32873"/>
    <w:rsid w:val="00E32C86"/>
    <w:rsid w:val="00E41005"/>
    <w:rsid w:val="00E41EF8"/>
    <w:rsid w:val="00E43119"/>
    <w:rsid w:val="00E44D76"/>
    <w:rsid w:val="00E44EE9"/>
    <w:rsid w:val="00E450AE"/>
    <w:rsid w:val="00E47E3C"/>
    <w:rsid w:val="00E47F58"/>
    <w:rsid w:val="00E50673"/>
    <w:rsid w:val="00E515A2"/>
    <w:rsid w:val="00E52698"/>
    <w:rsid w:val="00E535DB"/>
    <w:rsid w:val="00E6076F"/>
    <w:rsid w:val="00E619A6"/>
    <w:rsid w:val="00E64BB4"/>
    <w:rsid w:val="00E650FA"/>
    <w:rsid w:val="00E6622A"/>
    <w:rsid w:val="00E67351"/>
    <w:rsid w:val="00E67FEA"/>
    <w:rsid w:val="00E7087C"/>
    <w:rsid w:val="00E7274C"/>
    <w:rsid w:val="00E73BEB"/>
    <w:rsid w:val="00E74A6B"/>
    <w:rsid w:val="00E75010"/>
    <w:rsid w:val="00E75633"/>
    <w:rsid w:val="00E75899"/>
    <w:rsid w:val="00E75A98"/>
    <w:rsid w:val="00E76598"/>
    <w:rsid w:val="00E76802"/>
    <w:rsid w:val="00E83302"/>
    <w:rsid w:val="00E8483B"/>
    <w:rsid w:val="00E869F4"/>
    <w:rsid w:val="00E86D96"/>
    <w:rsid w:val="00E90585"/>
    <w:rsid w:val="00E90D4E"/>
    <w:rsid w:val="00E91139"/>
    <w:rsid w:val="00E95AC8"/>
    <w:rsid w:val="00EA0244"/>
    <w:rsid w:val="00EA2009"/>
    <w:rsid w:val="00EA45B2"/>
    <w:rsid w:val="00EA5449"/>
    <w:rsid w:val="00EB1584"/>
    <w:rsid w:val="00EB3514"/>
    <w:rsid w:val="00EB35B4"/>
    <w:rsid w:val="00EB4207"/>
    <w:rsid w:val="00EB48A5"/>
    <w:rsid w:val="00EB4ACB"/>
    <w:rsid w:val="00EC033E"/>
    <w:rsid w:val="00EC0EE4"/>
    <w:rsid w:val="00EC12D0"/>
    <w:rsid w:val="00EC50FC"/>
    <w:rsid w:val="00ED035B"/>
    <w:rsid w:val="00ED2293"/>
    <w:rsid w:val="00ED4C81"/>
    <w:rsid w:val="00ED5A52"/>
    <w:rsid w:val="00ED5AA4"/>
    <w:rsid w:val="00ED79A5"/>
    <w:rsid w:val="00EE198A"/>
    <w:rsid w:val="00EE22CA"/>
    <w:rsid w:val="00EE2D44"/>
    <w:rsid w:val="00EE44AE"/>
    <w:rsid w:val="00EE5007"/>
    <w:rsid w:val="00EE61E1"/>
    <w:rsid w:val="00EE6EB1"/>
    <w:rsid w:val="00EF4CA4"/>
    <w:rsid w:val="00EF543F"/>
    <w:rsid w:val="00EF5EA8"/>
    <w:rsid w:val="00EF61D4"/>
    <w:rsid w:val="00F00A16"/>
    <w:rsid w:val="00F0192E"/>
    <w:rsid w:val="00F02760"/>
    <w:rsid w:val="00F03C13"/>
    <w:rsid w:val="00F04024"/>
    <w:rsid w:val="00F05A5D"/>
    <w:rsid w:val="00F05B95"/>
    <w:rsid w:val="00F06CBB"/>
    <w:rsid w:val="00F10012"/>
    <w:rsid w:val="00F13A2A"/>
    <w:rsid w:val="00F14003"/>
    <w:rsid w:val="00F15645"/>
    <w:rsid w:val="00F157D7"/>
    <w:rsid w:val="00F16727"/>
    <w:rsid w:val="00F1799E"/>
    <w:rsid w:val="00F17A17"/>
    <w:rsid w:val="00F20490"/>
    <w:rsid w:val="00F204B2"/>
    <w:rsid w:val="00F24671"/>
    <w:rsid w:val="00F32E5C"/>
    <w:rsid w:val="00F407A7"/>
    <w:rsid w:val="00F40EF0"/>
    <w:rsid w:val="00F41285"/>
    <w:rsid w:val="00F41B12"/>
    <w:rsid w:val="00F42B43"/>
    <w:rsid w:val="00F46A80"/>
    <w:rsid w:val="00F50D33"/>
    <w:rsid w:val="00F522EA"/>
    <w:rsid w:val="00F5256F"/>
    <w:rsid w:val="00F53F02"/>
    <w:rsid w:val="00F61948"/>
    <w:rsid w:val="00F64520"/>
    <w:rsid w:val="00F65199"/>
    <w:rsid w:val="00F657AA"/>
    <w:rsid w:val="00F666F9"/>
    <w:rsid w:val="00F6789D"/>
    <w:rsid w:val="00F72F7F"/>
    <w:rsid w:val="00F75DBC"/>
    <w:rsid w:val="00F75E7F"/>
    <w:rsid w:val="00F76A55"/>
    <w:rsid w:val="00F860FB"/>
    <w:rsid w:val="00F95C11"/>
    <w:rsid w:val="00FA0BD3"/>
    <w:rsid w:val="00FA3399"/>
    <w:rsid w:val="00FA344B"/>
    <w:rsid w:val="00FA5ADE"/>
    <w:rsid w:val="00FA6E3D"/>
    <w:rsid w:val="00FB2E1C"/>
    <w:rsid w:val="00FC0437"/>
    <w:rsid w:val="00FC09C4"/>
    <w:rsid w:val="00FC0EF6"/>
    <w:rsid w:val="00FC6037"/>
    <w:rsid w:val="00FC699D"/>
    <w:rsid w:val="00FD060A"/>
    <w:rsid w:val="00FD32FF"/>
    <w:rsid w:val="00FD52E7"/>
    <w:rsid w:val="00FE05BF"/>
    <w:rsid w:val="00FE07FA"/>
    <w:rsid w:val="00FE1616"/>
    <w:rsid w:val="00FE2720"/>
    <w:rsid w:val="00FE3854"/>
    <w:rsid w:val="00FE67AE"/>
    <w:rsid w:val="00FE7E0A"/>
    <w:rsid w:val="00FF12E9"/>
    <w:rsid w:val="00FF26AA"/>
    <w:rsid w:val="00FF3519"/>
    <w:rsid w:val="00FF3569"/>
    <w:rsid w:val="00FF35BE"/>
    <w:rsid w:val="00FF56F6"/>
    <w:rsid w:val="00FF5F0E"/>
    <w:rsid w:val="01345DAC"/>
    <w:rsid w:val="0140613A"/>
    <w:rsid w:val="014709A0"/>
    <w:rsid w:val="01771DE1"/>
    <w:rsid w:val="017D5052"/>
    <w:rsid w:val="01932A81"/>
    <w:rsid w:val="01A15B3E"/>
    <w:rsid w:val="01B708FD"/>
    <w:rsid w:val="020644DB"/>
    <w:rsid w:val="0248531A"/>
    <w:rsid w:val="024A7A20"/>
    <w:rsid w:val="02731AFA"/>
    <w:rsid w:val="027853B9"/>
    <w:rsid w:val="028B18FB"/>
    <w:rsid w:val="02AB0356"/>
    <w:rsid w:val="02D13BFE"/>
    <w:rsid w:val="02D4308B"/>
    <w:rsid w:val="02E06927"/>
    <w:rsid w:val="02E546C6"/>
    <w:rsid w:val="02F20FCA"/>
    <w:rsid w:val="02F81E85"/>
    <w:rsid w:val="035B5FEA"/>
    <w:rsid w:val="037C3A04"/>
    <w:rsid w:val="038C0BFB"/>
    <w:rsid w:val="03994E82"/>
    <w:rsid w:val="03B402E9"/>
    <w:rsid w:val="03CB6545"/>
    <w:rsid w:val="04014F79"/>
    <w:rsid w:val="04065728"/>
    <w:rsid w:val="043B334F"/>
    <w:rsid w:val="044A7806"/>
    <w:rsid w:val="045025C8"/>
    <w:rsid w:val="047F5B6F"/>
    <w:rsid w:val="04DB2304"/>
    <w:rsid w:val="053D1E41"/>
    <w:rsid w:val="0569311E"/>
    <w:rsid w:val="0578428A"/>
    <w:rsid w:val="05817BD2"/>
    <w:rsid w:val="058D578F"/>
    <w:rsid w:val="05BE3674"/>
    <w:rsid w:val="05C62E1A"/>
    <w:rsid w:val="05D21E54"/>
    <w:rsid w:val="05E37C59"/>
    <w:rsid w:val="05F7286B"/>
    <w:rsid w:val="05FF3D1D"/>
    <w:rsid w:val="0606626C"/>
    <w:rsid w:val="0642037B"/>
    <w:rsid w:val="06526807"/>
    <w:rsid w:val="069D61A0"/>
    <w:rsid w:val="06BA58F1"/>
    <w:rsid w:val="06D81C5E"/>
    <w:rsid w:val="06DF6054"/>
    <w:rsid w:val="06ED6110"/>
    <w:rsid w:val="06FB5968"/>
    <w:rsid w:val="07074F6E"/>
    <w:rsid w:val="071B3AE2"/>
    <w:rsid w:val="071C7418"/>
    <w:rsid w:val="07334CBD"/>
    <w:rsid w:val="07AF352E"/>
    <w:rsid w:val="07FD4E51"/>
    <w:rsid w:val="08070AA9"/>
    <w:rsid w:val="0822460E"/>
    <w:rsid w:val="08226276"/>
    <w:rsid w:val="082A1AF9"/>
    <w:rsid w:val="084A727E"/>
    <w:rsid w:val="08643799"/>
    <w:rsid w:val="08824684"/>
    <w:rsid w:val="08A72628"/>
    <w:rsid w:val="08C533AB"/>
    <w:rsid w:val="08F636BA"/>
    <w:rsid w:val="09344B7C"/>
    <w:rsid w:val="098E3424"/>
    <w:rsid w:val="09912D62"/>
    <w:rsid w:val="09936434"/>
    <w:rsid w:val="09E41049"/>
    <w:rsid w:val="09EE5D75"/>
    <w:rsid w:val="09EF78EF"/>
    <w:rsid w:val="0A3E604F"/>
    <w:rsid w:val="0A406F7E"/>
    <w:rsid w:val="0A82093B"/>
    <w:rsid w:val="0A871B0D"/>
    <w:rsid w:val="0A9F1886"/>
    <w:rsid w:val="0ACA527B"/>
    <w:rsid w:val="0ACD68CC"/>
    <w:rsid w:val="0B05134E"/>
    <w:rsid w:val="0B0F4C1D"/>
    <w:rsid w:val="0B143885"/>
    <w:rsid w:val="0B441203"/>
    <w:rsid w:val="0B673A75"/>
    <w:rsid w:val="0B70730F"/>
    <w:rsid w:val="0BAB4F35"/>
    <w:rsid w:val="0BAC4C6A"/>
    <w:rsid w:val="0BB93FA6"/>
    <w:rsid w:val="0BBE2C7E"/>
    <w:rsid w:val="0BC47602"/>
    <w:rsid w:val="0BF07BCF"/>
    <w:rsid w:val="0C277BED"/>
    <w:rsid w:val="0C3E324C"/>
    <w:rsid w:val="0C4414E4"/>
    <w:rsid w:val="0C622230"/>
    <w:rsid w:val="0C7470BC"/>
    <w:rsid w:val="0C7F2541"/>
    <w:rsid w:val="0CC2062E"/>
    <w:rsid w:val="0CC530F7"/>
    <w:rsid w:val="0CD209A4"/>
    <w:rsid w:val="0CDF1579"/>
    <w:rsid w:val="0CE522D8"/>
    <w:rsid w:val="0CF53741"/>
    <w:rsid w:val="0D5F608A"/>
    <w:rsid w:val="0D8D2F1D"/>
    <w:rsid w:val="0D9F3FB8"/>
    <w:rsid w:val="0DA50455"/>
    <w:rsid w:val="0DA67BCC"/>
    <w:rsid w:val="0DBC0028"/>
    <w:rsid w:val="0DDB0D43"/>
    <w:rsid w:val="0DF0082E"/>
    <w:rsid w:val="0E0A0C37"/>
    <w:rsid w:val="0E190D56"/>
    <w:rsid w:val="0E3660EE"/>
    <w:rsid w:val="0E3C6208"/>
    <w:rsid w:val="0E5D64AF"/>
    <w:rsid w:val="0E645D50"/>
    <w:rsid w:val="0E874B3C"/>
    <w:rsid w:val="0ED62C2F"/>
    <w:rsid w:val="0EF743DA"/>
    <w:rsid w:val="0F107B28"/>
    <w:rsid w:val="0F116AC3"/>
    <w:rsid w:val="0F5401D4"/>
    <w:rsid w:val="0F6317F9"/>
    <w:rsid w:val="0F8C3C0F"/>
    <w:rsid w:val="0F9F0445"/>
    <w:rsid w:val="0FBB6101"/>
    <w:rsid w:val="0FC31094"/>
    <w:rsid w:val="0FEE1153"/>
    <w:rsid w:val="10184BC8"/>
    <w:rsid w:val="101C28F3"/>
    <w:rsid w:val="10330BA6"/>
    <w:rsid w:val="105659D4"/>
    <w:rsid w:val="107058DB"/>
    <w:rsid w:val="107E11A6"/>
    <w:rsid w:val="108A12C8"/>
    <w:rsid w:val="10994B2D"/>
    <w:rsid w:val="10A7057A"/>
    <w:rsid w:val="10C0390F"/>
    <w:rsid w:val="10C2501D"/>
    <w:rsid w:val="10DE08FF"/>
    <w:rsid w:val="10F6160F"/>
    <w:rsid w:val="111A2ECC"/>
    <w:rsid w:val="1126623B"/>
    <w:rsid w:val="113B71F7"/>
    <w:rsid w:val="11474C9A"/>
    <w:rsid w:val="115E0EDF"/>
    <w:rsid w:val="11860C99"/>
    <w:rsid w:val="11AF7C22"/>
    <w:rsid w:val="11B706CC"/>
    <w:rsid w:val="11B75FEF"/>
    <w:rsid w:val="11CB4941"/>
    <w:rsid w:val="11F67F90"/>
    <w:rsid w:val="12151615"/>
    <w:rsid w:val="1228612D"/>
    <w:rsid w:val="122F4981"/>
    <w:rsid w:val="122F676A"/>
    <w:rsid w:val="123B2B0B"/>
    <w:rsid w:val="12495B1A"/>
    <w:rsid w:val="12564E67"/>
    <w:rsid w:val="12784695"/>
    <w:rsid w:val="12894F80"/>
    <w:rsid w:val="128A1943"/>
    <w:rsid w:val="12C9595B"/>
    <w:rsid w:val="12ED110E"/>
    <w:rsid w:val="1332258C"/>
    <w:rsid w:val="1349555E"/>
    <w:rsid w:val="134A5645"/>
    <w:rsid w:val="13691B39"/>
    <w:rsid w:val="136A3102"/>
    <w:rsid w:val="1375292C"/>
    <w:rsid w:val="13BD6673"/>
    <w:rsid w:val="13C828EA"/>
    <w:rsid w:val="13CE4FF8"/>
    <w:rsid w:val="13DA27E6"/>
    <w:rsid w:val="14032873"/>
    <w:rsid w:val="1448687E"/>
    <w:rsid w:val="144D64B7"/>
    <w:rsid w:val="145C64A8"/>
    <w:rsid w:val="146D60CB"/>
    <w:rsid w:val="148F69B0"/>
    <w:rsid w:val="149011A7"/>
    <w:rsid w:val="14A20B83"/>
    <w:rsid w:val="14D6528C"/>
    <w:rsid w:val="14F7184C"/>
    <w:rsid w:val="15457E76"/>
    <w:rsid w:val="155E1492"/>
    <w:rsid w:val="15666519"/>
    <w:rsid w:val="15795795"/>
    <w:rsid w:val="157C5436"/>
    <w:rsid w:val="15D564FB"/>
    <w:rsid w:val="15EC3F44"/>
    <w:rsid w:val="15EE5C57"/>
    <w:rsid w:val="1622361B"/>
    <w:rsid w:val="162B672A"/>
    <w:rsid w:val="16395586"/>
    <w:rsid w:val="16656748"/>
    <w:rsid w:val="167C7E43"/>
    <w:rsid w:val="169441FD"/>
    <w:rsid w:val="16BA5E64"/>
    <w:rsid w:val="16CF3ADE"/>
    <w:rsid w:val="16F24B50"/>
    <w:rsid w:val="16F41372"/>
    <w:rsid w:val="170812B9"/>
    <w:rsid w:val="172B0A53"/>
    <w:rsid w:val="172B557E"/>
    <w:rsid w:val="174348D4"/>
    <w:rsid w:val="17556D1F"/>
    <w:rsid w:val="177E0383"/>
    <w:rsid w:val="179B3F68"/>
    <w:rsid w:val="17A872B0"/>
    <w:rsid w:val="17B544FE"/>
    <w:rsid w:val="180E4E7F"/>
    <w:rsid w:val="18216F20"/>
    <w:rsid w:val="186A0298"/>
    <w:rsid w:val="188406F3"/>
    <w:rsid w:val="18923B17"/>
    <w:rsid w:val="18CC3FB9"/>
    <w:rsid w:val="19053F40"/>
    <w:rsid w:val="19377D16"/>
    <w:rsid w:val="19382404"/>
    <w:rsid w:val="19695635"/>
    <w:rsid w:val="196A6931"/>
    <w:rsid w:val="19850679"/>
    <w:rsid w:val="199A6EFF"/>
    <w:rsid w:val="199B0722"/>
    <w:rsid w:val="19C5737D"/>
    <w:rsid w:val="19C626A2"/>
    <w:rsid w:val="19D007AF"/>
    <w:rsid w:val="19E81175"/>
    <w:rsid w:val="19FD4AD1"/>
    <w:rsid w:val="1A021C67"/>
    <w:rsid w:val="1A035675"/>
    <w:rsid w:val="1A06310C"/>
    <w:rsid w:val="1A0C3F1D"/>
    <w:rsid w:val="1A292256"/>
    <w:rsid w:val="1A2D0932"/>
    <w:rsid w:val="1A417F80"/>
    <w:rsid w:val="1A5B671B"/>
    <w:rsid w:val="1A616039"/>
    <w:rsid w:val="1A6252D0"/>
    <w:rsid w:val="1A654B8E"/>
    <w:rsid w:val="1A8A31AC"/>
    <w:rsid w:val="1AD6374F"/>
    <w:rsid w:val="1AFD0D2F"/>
    <w:rsid w:val="1B280540"/>
    <w:rsid w:val="1B3163B0"/>
    <w:rsid w:val="1B465CBE"/>
    <w:rsid w:val="1B887F7D"/>
    <w:rsid w:val="1B9C7A19"/>
    <w:rsid w:val="1BD7066A"/>
    <w:rsid w:val="1BE70798"/>
    <w:rsid w:val="1C411B71"/>
    <w:rsid w:val="1C52758F"/>
    <w:rsid w:val="1C6904D5"/>
    <w:rsid w:val="1C6E277F"/>
    <w:rsid w:val="1C8C155E"/>
    <w:rsid w:val="1C921921"/>
    <w:rsid w:val="1C99399C"/>
    <w:rsid w:val="1CD23282"/>
    <w:rsid w:val="1CDB79CF"/>
    <w:rsid w:val="1CDB7BFD"/>
    <w:rsid w:val="1CE21AF5"/>
    <w:rsid w:val="1D0F1C85"/>
    <w:rsid w:val="1D1415AD"/>
    <w:rsid w:val="1D246A42"/>
    <w:rsid w:val="1D3A401C"/>
    <w:rsid w:val="1D4250F9"/>
    <w:rsid w:val="1D831A7D"/>
    <w:rsid w:val="1DA246D6"/>
    <w:rsid w:val="1DA84F24"/>
    <w:rsid w:val="1DDE3116"/>
    <w:rsid w:val="1DFB363A"/>
    <w:rsid w:val="1DFD0C10"/>
    <w:rsid w:val="1E5F031D"/>
    <w:rsid w:val="1E831D2D"/>
    <w:rsid w:val="1EB27A74"/>
    <w:rsid w:val="1EBD22AC"/>
    <w:rsid w:val="1EC61B7F"/>
    <w:rsid w:val="1EEC441B"/>
    <w:rsid w:val="1EF661D7"/>
    <w:rsid w:val="1F065D2B"/>
    <w:rsid w:val="1F1D0FCA"/>
    <w:rsid w:val="1F3948B3"/>
    <w:rsid w:val="1F526450"/>
    <w:rsid w:val="1F85739E"/>
    <w:rsid w:val="1F8C6C72"/>
    <w:rsid w:val="1F991AFC"/>
    <w:rsid w:val="1FDE24F8"/>
    <w:rsid w:val="1FE76712"/>
    <w:rsid w:val="2005373C"/>
    <w:rsid w:val="2025002D"/>
    <w:rsid w:val="202B7F44"/>
    <w:rsid w:val="203121AF"/>
    <w:rsid w:val="20580649"/>
    <w:rsid w:val="205A2632"/>
    <w:rsid w:val="206B70C4"/>
    <w:rsid w:val="207D513C"/>
    <w:rsid w:val="209A601F"/>
    <w:rsid w:val="20AC3CE1"/>
    <w:rsid w:val="20B06EE7"/>
    <w:rsid w:val="20B8383E"/>
    <w:rsid w:val="20C408EF"/>
    <w:rsid w:val="20D738E2"/>
    <w:rsid w:val="20DF7E57"/>
    <w:rsid w:val="21022A63"/>
    <w:rsid w:val="2110630A"/>
    <w:rsid w:val="214C46D4"/>
    <w:rsid w:val="21707792"/>
    <w:rsid w:val="21736BDB"/>
    <w:rsid w:val="219E616E"/>
    <w:rsid w:val="219F4F18"/>
    <w:rsid w:val="21BE1C5D"/>
    <w:rsid w:val="21E81987"/>
    <w:rsid w:val="220B73D3"/>
    <w:rsid w:val="22215D7C"/>
    <w:rsid w:val="22287395"/>
    <w:rsid w:val="223F7EFB"/>
    <w:rsid w:val="22533930"/>
    <w:rsid w:val="22533B34"/>
    <w:rsid w:val="2253446E"/>
    <w:rsid w:val="22656F66"/>
    <w:rsid w:val="228B1231"/>
    <w:rsid w:val="229317CB"/>
    <w:rsid w:val="22B7520B"/>
    <w:rsid w:val="22B917B9"/>
    <w:rsid w:val="22D10994"/>
    <w:rsid w:val="22D15DB9"/>
    <w:rsid w:val="22EC4B91"/>
    <w:rsid w:val="230F6E20"/>
    <w:rsid w:val="235054C2"/>
    <w:rsid w:val="23530861"/>
    <w:rsid w:val="23616520"/>
    <w:rsid w:val="23A35AE4"/>
    <w:rsid w:val="23BA73B4"/>
    <w:rsid w:val="23C7606E"/>
    <w:rsid w:val="23F400BB"/>
    <w:rsid w:val="23FD2655"/>
    <w:rsid w:val="241A6656"/>
    <w:rsid w:val="244B4B74"/>
    <w:rsid w:val="245C1C96"/>
    <w:rsid w:val="24622D94"/>
    <w:rsid w:val="24CC17EB"/>
    <w:rsid w:val="24F31238"/>
    <w:rsid w:val="25156D3C"/>
    <w:rsid w:val="25197529"/>
    <w:rsid w:val="254728C6"/>
    <w:rsid w:val="25672BEF"/>
    <w:rsid w:val="25A4534B"/>
    <w:rsid w:val="25D11A30"/>
    <w:rsid w:val="25D43428"/>
    <w:rsid w:val="25DB1D1F"/>
    <w:rsid w:val="25F76697"/>
    <w:rsid w:val="26020A64"/>
    <w:rsid w:val="260D0491"/>
    <w:rsid w:val="2621246C"/>
    <w:rsid w:val="26832682"/>
    <w:rsid w:val="268E5CE4"/>
    <w:rsid w:val="268F6556"/>
    <w:rsid w:val="26A0627F"/>
    <w:rsid w:val="26BB29B2"/>
    <w:rsid w:val="26CE1D8E"/>
    <w:rsid w:val="26D201A1"/>
    <w:rsid w:val="26DE1A9B"/>
    <w:rsid w:val="26F016E1"/>
    <w:rsid w:val="26FD2397"/>
    <w:rsid w:val="27591960"/>
    <w:rsid w:val="27595F70"/>
    <w:rsid w:val="276E6F85"/>
    <w:rsid w:val="27A213AA"/>
    <w:rsid w:val="27D400D2"/>
    <w:rsid w:val="27DB1B35"/>
    <w:rsid w:val="27DC4F2E"/>
    <w:rsid w:val="27E43D00"/>
    <w:rsid w:val="27F26B6F"/>
    <w:rsid w:val="28140008"/>
    <w:rsid w:val="281E2533"/>
    <w:rsid w:val="28230A43"/>
    <w:rsid w:val="28357ACD"/>
    <w:rsid w:val="288551C7"/>
    <w:rsid w:val="28B71AD6"/>
    <w:rsid w:val="28BB1E92"/>
    <w:rsid w:val="28D738FB"/>
    <w:rsid w:val="28E12FA5"/>
    <w:rsid w:val="29237FCC"/>
    <w:rsid w:val="297E6B83"/>
    <w:rsid w:val="29A53953"/>
    <w:rsid w:val="29B74CDC"/>
    <w:rsid w:val="29B95619"/>
    <w:rsid w:val="29D33D0B"/>
    <w:rsid w:val="29E00098"/>
    <w:rsid w:val="2A01492E"/>
    <w:rsid w:val="2A247347"/>
    <w:rsid w:val="2A633331"/>
    <w:rsid w:val="2ACC179C"/>
    <w:rsid w:val="2AED286C"/>
    <w:rsid w:val="2AFA7F2C"/>
    <w:rsid w:val="2B0C42A0"/>
    <w:rsid w:val="2B146E98"/>
    <w:rsid w:val="2B1F3D53"/>
    <w:rsid w:val="2B501DEE"/>
    <w:rsid w:val="2B7E63AE"/>
    <w:rsid w:val="2B820359"/>
    <w:rsid w:val="2BAD4B5C"/>
    <w:rsid w:val="2BBF56A2"/>
    <w:rsid w:val="2BD023D1"/>
    <w:rsid w:val="2C2F1D2E"/>
    <w:rsid w:val="2C44303C"/>
    <w:rsid w:val="2C452E14"/>
    <w:rsid w:val="2C7658CC"/>
    <w:rsid w:val="2C95035D"/>
    <w:rsid w:val="2C96418B"/>
    <w:rsid w:val="2C965EFD"/>
    <w:rsid w:val="2CC42C8C"/>
    <w:rsid w:val="2CD31A69"/>
    <w:rsid w:val="2CF4298E"/>
    <w:rsid w:val="2CF738DC"/>
    <w:rsid w:val="2D4B42A3"/>
    <w:rsid w:val="2DB45344"/>
    <w:rsid w:val="2DB85B2F"/>
    <w:rsid w:val="2DF7253B"/>
    <w:rsid w:val="2E282896"/>
    <w:rsid w:val="2E4524A3"/>
    <w:rsid w:val="2E6A19F3"/>
    <w:rsid w:val="2E8D41D8"/>
    <w:rsid w:val="2EC030F8"/>
    <w:rsid w:val="2EC560EB"/>
    <w:rsid w:val="2ECC23DE"/>
    <w:rsid w:val="2ECE01ED"/>
    <w:rsid w:val="2EDC5028"/>
    <w:rsid w:val="2EF536E6"/>
    <w:rsid w:val="2F241405"/>
    <w:rsid w:val="2F4F4C9D"/>
    <w:rsid w:val="2F656C47"/>
    <w:rsid w:val="2F66724D"/>
    <w:rsid w:val="2F7158CD"/>
    <w:rsid w:val="2F755F11"/>
    <w:rsid w:val="2F784EA3"/>
    <w:rsid w:val="2FB17A93"/>
    <w:rsid w:val="2FBD444F"/>
    <w:rsid w:val="2FC50EFE"/>
    <w:rsid w:val="2FE43B8F"/>
    <w:rsid w:val="2FF3162E"/>
    <w:rsid w:val="2FFC6B34"/>
    <w:rsid w:val="30017FCC"/>
    <w:rsid w:val="303A7544"/>
    <w:rsid w:val="305E5549"/>
    <w:rsid w:val="306137B3"/>
    <w:rsid w:val="30877871"/>
    <w:rsid w:val="30C4319A"/>
    <w:rsid w:val="30C74681"/>
    <w:rsid w:val="30F13F9E"/>
    <w:rsid w:val="311A09CE"/>
    <w:rsid w:val="311A786D"/>
    <w:rsid w:val="31242FE4"/>
    <w:rsid w:val="314406B3"/>
    <w:rsid w:val="31DB16D1"/>
    <w:rsid w:val="31EA7550"/>
    <w:rsid w:val="31FD31FE"/>
    <w:rsid w:val="31FF1D19"/>
    <w:rsid w:val="326259BA"/>
    <w:rsid w:val="326548BF"/>
    <w:rsid w:val="32733445"/>
    <w:rsid w:val="329178D8"/>
    <w:rsid w:val="3292065F"/>
    <w:rsid w:val="32984808"/>
    <w:rsid w:val="329E25A7"/>
    <w:rsid w:val="32A91AFE"/>
    <w:rsid w:val="32DA778B"/>
    <w:rsid w:val="3306133B"/>
    <w:rsid w:val="33147660"/>
    <w:rsid w:val="33343C35"/>
    <w:rsid w:val="334E7AC1"/>
    <w:rsid w:val="33503976"/>
    <w:rsid w:val="33577A50"/>
    <w:rsid w:val="337E5A35"/>
    <w:rsid w:val="339E6711"/>
    <w:rsid w:val="33B86C33"/>
    <w:rsid w:val="33B96A8E"/>
    <w:rsid w:val="33C341A1"/>
    <w:rsid w:val="33CC7D75"/>
    <w:rsid w:val="33F51961"/>
    <w:rsid w:val="33F972C3"/>
    <w:rsid w:val="341B457F"/>
    <w:rsid w:val="3445105A"/>
    <w:rsid w:val="34711DF8"/>
    <w:rsid w:val="347571B7"/>
    <w:rsid w:val="34801D09"/>
    <w:rsid w:val="349D1C07"/>
    <w:rsid w:val="34A36248"/>
    <w:rsid w:val="34AB6832"/>
    <w:rsid w:val="34B634A4"/>
    <w:rsid w:val="34C63178"/>
    <w:rsid w:val="34D72951"/>
    <w:rsid w:val="34DF2FF4"/>
    <w:rsid w:val="34FB7461"/>
    <w:rsid w:val="34FC0C41"/>
    <w:rsid w:val="350F3BC6"/>
    <w:rsid w:val="350F6B2D"/>
    <w:rsid w:val="351F2662"/>
    <w:rsid w:val="35321F31"/>
    <w:rsid w:val="354F181D"/>
    <w:rsid w:val="358F1214"/>
    <w:rsid w:val="35BB5240"/>
    <w:rsid w:val="35E521AA"/>
    <w:rsid w:val="35F174C4"/>
    <w:rsid w:val="36217DB7"/>
    <w:rsid w:val="36374D7C"/>
    <w:rsid w:val="36830479"/>
    <w:rsid w:val="36A27716"/>
    <w:rsid w:val="36AC704B"/>
    <w:rsid w:val="36AC750D"/>
    <w:rsid w:val="36B45FB1"/>
    <w:rsid w:val="36C018B3"/>
    <w:rsid w:val="36C53EE6"/>
    <w:rsid w:val="36CC4DBE"/>
    <w:rsid w:val="36E23D05"/>
    <w:rsid w:val="36E47B41"/>
    <w:rsid w:val="37197232"/>
    <w:rsid w:val="373008A2"/>
    <w:rsid w:val="375A6052"/>
    <w:rsid w:val="37641CB8"/>
    <w:rsid w:val="376D7BC4"/>
    <w:rsid w:val="376E0BF2"/>
    <w:rsid w:val="37915298"/>
    <w:rsid w:val="37DC37D6"/>
    <w:rsid w:val="37E1109A"/>
    <w:rsid w:val="37EF321A"/>
    <w:rsid w:val="380956D3"/>
    <w:rsid w:val="380A614C"/>
    <w:rsid w:val="38125F59"/>
    <w:rsid w:val="38536C86"/>
    <w:rsid w:val="38665BA2"/>
    <w:rsid w:val="38942B83"/>
    <w:rsid w:val="38A41F93"/>
    <w:rsid w:val="38A90C87"/>
    <w:rsid w:val="38C03478"/>
    <w:rsid w:val="38F34A8D"/>
    <w:rsid w:val="38F55321"/>
    <w:rsid w:val="38FD2360"/>
    <w:rsid w:val="39031B88"/>
    <w:rsid w:val="394D134F"/>
    <w:rsid w:val="394E46B9"/>
    <w:rsid w:val="39592419"/>
    <w:rsid w:val="39721C01"/>
    <w:rsid w:val="39C9069F"/>
    <w:rsid w:val="39C95320"/>
    <w:rsid w:val="39D74FE6"/>
    <w:rsid w:val="39FC209C"/>
    <w:rsid w:val="39FD7852"/>
    <w:rsid w:val="3A236375"/>
    <w:rsid w:val="3A844E56"/>
    <w:rsid w:val="3AAF6391"/>
    <w:rsid w:val="3AB02631"/>
    <w:rsid w:val="3AF6021B"/>
    <w:rsid w:val="3AF64530"/>
    <w:rsid w:val="3B433F27"/>
    <w:rsid w:val="3B4B202D"/>
    <w:rsid w:val="3B5B0C6C"/>
    <w:rsid w:val="3BDB42EE"/>
    <w:rsid w:val="3BE71E96"/>
    <w:rsid w:val="3BFD5CF6"/>
    <w:rsid w:val="3C0D7496"/>
    <w:rsid w:val="3C211545"/>
    <w:rsid w:val="3C2A72B7"/>
    <w:rsid w:val="3C2D2ECB"/>
    <w:rsid w:val="3C4C5FA2"/>
    <w:rsid w:val="3C6F2B62"/>
    <w:rsid w:val="3CBE056E"/>
    <w:rsid w:val="3D03674F"/>
    <w:rsid w:val="3D3C0C1A"/>
    <w:rsid w:val="3D3E19B8"/>
    <w:rsid w:val="3D440CF9"/>
    <w:rsid w:val="3D4B0694"/>
    <w:rsid w:val="3D4D26FE"/>
    <w:rsid w:val="3D632045"/>
    <w:rsid w:val="3D745CE2"/>
    <w:rsid w:val="3D837CB1"/>
    <w:rsid w:val="3DB56EF6"/>
    <w:rsid w:val="3DBD1DAB"/>
    <w:rsid w:val="3DC25562"/>
    <w:rsid w:val="3DD53F3A"/>
    <w:rsid w:val="3DEF23EA"/>
    <w:rsid w:val="3E3A2D6F"/>
    <w:rsid w:val="3E600EBA"/>
    <w:rsid w:val="3E69424A"/>
    <w:rsid w:val="3EA51218"/>
    <w:rsid w:val="3EC45086"/>
    <w:rsid w:val="3ED575F2"/>
    <w:rsid w:val="3EDB40E1"/>
    <w:rsid w:val="3F295470"/>
    <w:rsid w:val="3F351D2A"/>
    <w:rsid w:val="3F60740F"/>
    <w:rsid w:val="3FA72C42"/>
    <w:rsid w:val="3FD672FF"/>
    <w:rsid w:val="3FF3200E"/>
    <w:rsid w:val="401E711D"/>
    <w:rsid w:val="40234334"/>
    <w:rsid w:val="40537804"/>
    <w:rsid w:val="40592EB2"/>
    <w:rsid w:val="40766B0B"/>
    <w:rsid w:val="40822DBE"/>
    <w:rsid w:val="40844EB0"/>
    <w:rsid w:val="408A1445"/>
    <w:rsid w:val="4093206E"/>
    <w:rsid w:val="409D0678"/>
    <w:rsid w:val="40C35843"/>
    <w:rsid w:val="40CE551B"/>
    <w:rsid w:val="40DC1A99"/>
    <w:rsid w:val="40E47C88"/>
    <w:rsid w:val="40E60DA8"/>
    <w:rsid w:val="40E76820"/>
    <w:rsid w:val="40EE0BEF"/>
    <w:rsid w:val="412D4FFE"/>
    <w:rsid w:val="4154792D"/>
    <w:rsid w:val="419B7945"/>
    <w:rsid w:val="419C69B1"/>
    <w:rsid w:val="41A171C9"/>
    <w:rsid w:val="41B03136"/>
    <w:rsid w:val="41BA0CD8"/>
    <w:rsid w:val="41E16ABA"/>
    <w:rsid w:val="41E63DE9"/>
    <w:rsid w:val="41F12237"/>
    <w:rsid w:val="41F43853"/>
    <w:rsid w:val="42051D53"/>
    <w:rsid w:val="42116483"/>
    <w:rsid w:val="42162BF3"/>
    <w:rsid w:val="423F3CB3"/>
    <w:rsid w:val="429A42AF"/>
    <w:rsid w:val="42BC3512"/>
    <w:rsid w:val="42BF2A91"/>
    <w:rsid w:val="437A64FE"/>
    <w:rsid w:val="43985CD6"/>
    <w:rsid w:val="43A04D2B"/>
    <w:rsid w:val="43A11B67"/>
    <w:rsid w:val="43F003BA"/>
    <w:rsid w:val="442A6A00"/>
    <w:rsid w:val="44372C15"/>
    <w:rsid w:val="443B073D"/>
    <w:rsid w:val="445F50A9"/>
    <w:rsid w:val="44BF1C8E"/>
    <w:rsid w:val="44E04225"/>
    <w:rsid w:val="45030BBE"/>
    <w:rsid w:val="451E3B90"/>
    <w:rsid w:val="45717FA5"/>
    <w:rsid w:val="458C2B12"/>
    <w:rsid w:val="4592394C"/>
    <w:rsid w:val="45C217B0"/>
    <w:rsid w:val="46112F1B"/>
    <w:rsid w:val="461A38FC"/>
    <w:rsid w:val="462336C0"/>
    <w:rsid w:val="46631628"/>
    <w:rsid w:val="46832D62"/>
    <w:rsid w:val="46966ABA"/>
    <w:rsid w:val="469A404C"/>
    <w:rsid w:val="469B22C0"/>
    <w:rsid w:val="46AC2131"/>
    <w:rsid w:val="46B5536E"/>
    <w:rsid w:val="46BF7709"/>
    <w:rsid w:val="46E94F8E"/>
    <w:rsid w:val="47005288"/>
    <w:rsid w:val="4713622B"/>
    <w:rsid w:val="471B2BB2"/>
    <w:rsid w:val="473C4A1C"/>
    <w:rsid w:val="473E2476"/>
    <w:rsid w:val="47545EC3"/>
    <w:rsid w:val="475C1F41"/>
    <w:rsid w:val="47613553"/>
    <w:rsid w:val="476E73EC"/>
    <w:rsid w:val="479401E1"/>
    <w:rsid w:val="47C348D4"/>
    <w:rsid w:val="47DF42B5"/>
    <w:rsid w:val="47E91626"/>
    <w:rsid w:val="48226776"/>
    <w:rsid w:val="48252199"/>
    <w:rsid w:val="482B4082"/>
    <w:rsid w:val="484543FC"/>
    <w:rsid w:val="486D1918"/>
    <w:rsid w:val="48746B82"/>
    <w:rsid w:val="487A31C8"/>
    <w:rsid w:val="48874673"/>
    <w:rsid w:val="48907A78"/>
    <w:rsid w:val="48C0119D"/>
    <w:rsid w:val="48EC4244"/>
    <w:rsid w:val="48F019FC"/>
    <w:rsid w:val="49047650"/>
    <w:rsid w:val="490861A4"/>
    <w:rsid w:val="49212846"/>
    <w:rsid w:val="49244DE7"/>
    <w:rsid w:val="496214F2"/>
    <w:rsid w:val="496A6BC6"/>
    <w:rsid w:val="49786EDF"/>
    <w:rsid w:val="497B35FD"/>
    <w:rsid w:val="49921CF6"/>
    <w:rsid w:val="49A71BB6"/>
    <w:rsid w:val="49BD39F1"/>
    <w:rsid w:val="4A170EA1"/>
    <w:rsid w:val="4A3B794D"/>
    <w:rsid w:val="4A582125"/>
    <w:rsid w:val="4A584242"/>
    <w:rsid w:val="4A5A2248"/>
    <w:rsid w:val="4A7D6788"/>
    <w:rsid w:val="4A964699"/>
    <w:rsid w:val="4A9C5D7F"/>
    <w:rsid w:val="4AA24C99"/>
    <w:rsid w:val="4AD92564"/>
    <w:rsid w:val="4B076F68"/>
    <w:rsid w:val="4B1A2026"/>
    <w:rsid w:val="4B214C82"/>
    <w:rsid w:val="4B3F5235"/>
    <w:rsid w:val="4B461E1A"/>
    <w:rsid w:val="4B4A52C0"/>
    <w:rsid w:val="4B4C1F1A"/>
    <w:rsid w:val="4B5C6161"/>
    <w:rsid w:val="4BE56D2B"/>
    <w:rsid w:val="4BF20796"/>
    <w:rsid w:val="4C185438"/>
    <w:rsid w:val="4C665781"/>
    <w:rsid w:val="4C770EB5"/>
    <w:rsid w:val="4C8B4D32"/>
    <w:rsid w:val="4CAC0C6C"/>
    <w:rsid w:val="4CE92C61"/>
    <w:rsid w:val="4CE92FE4"/>
    <w:rsid w:val="4D0F7B0A"/>
    <w:rsid w:val="4D1A1EAA"/>
    <w:rsid w:val="4D2B5F5A"/>
    <w:rsid w:val="4D970609"/>
    <w:rsid w:val="4DA91D05"/>
    <w:rsid w:val="4DB07481"/>
    <w:rsid w:val="4DB72B30"/>
    <w:rsid w:val="4E53121A"/>
    <w:rsid w:val="4E9D4F22"/>
    <w:rsid w:val="4ED012F2"/>
    <w:rsid w:val="4ED657F7"/>
    <w:rsid w:val="4EE01714"/>
    <w:rsid w:val="4EF6414D"/>
    <w:rsid w:val="4EF744EA"/>
    <w:rsid w:val="4F0D66D6"/>
    <w:rsid w:val="4F23237C"/>
    <w:rsid w:val="4F3C0C2B"/>
    <w:rsid w:val="4F485925"/>
    <w:rsid w:val="4F723271"/>
    <w:rsid w:val="4F84694E"/>
    <w:rsid w:val="4F853796"/>
    <w:rsid w:val="4F964475"/>
    <w:rsid w:val="4FB641E6"/>
    <w:rsid w:val="4FC6112E"/>
    <w:rsid w:val="4FD5385F"/>
    <w:rsid w:val="4FDA34AA"/>
    <w:rsid w:val="4FF4152E"/>
    <w:rsid w:val="501612F0"/>
    <w:rsid w:val="504021E0"/>
    <w:rsid w:val="505F47D6"/>
    <w:rsid w:val="507F63DE"/>
    <w:rsid w:val="508D621E"/>
    <w:rsid w:val="5099257E"/>
    <w:rsid w:val="50B61A48"/>
    <w:rsid w:val="50BB7C8B"/>
    <w:rsid w:val="50BC3624"/>
    <w:rsid w:val="50C663B0"/>
    <w:rsid w:val="50D72868"/>
    <w:rsid w:val="50DC39FD"/>
    <w:rsid w:val="50E0220E"/>
    <w:rsid w:val="511245D9"/>
    <w:rsid w:val="512B2640"/>
    <w:rsid w:val="513854E0"/>
    <w:rsid w:val="5185548D"/>
    <w:rsid w:val="51C02EB0"/>
    <w:rsid w:val="51C62884"/>
    <w:rsid w:val="51DF6EA2"/>
    <w:rsid w:val="52224F58"/>
    <w:rsid w:val="522C6221"/>
    <w:rsid w:val="525C7895"/>
    <w:rsid w:val="526C213F"/>
    <w:rsid w:val="527A4A6D"/>
    <w:rsid w:val="52931722"/>
    <w:rsid w:val="52AA3B3D"/>
    <w:rsid w:val="52B3760B"/>
    <w:rsid w:val="52D458DF"/>
    <w:rsid w:val="53085B21"/>
    <w:rsid w:val="53334143"/>
    <w:rsid w:val="534C062F"/>
    <w:rsid w:val="53566495"/>
    <w:rsid w:val="536E7473"/>
    <w:rsid w:val="53726521"/>
    <w:rsid w:val="538A571B"/>
    <w:rsid w:val="53CB4E67"/>
    <w:rsid w:val="54002E3B"/>
    <w:rsid w:val="540D492D"/>
    <w:rsid w:val="541A78B1"/>
    <w:rsid w:val="5442601F"/>
    <w:rsid w:val="545854A1"/>
    <w:rsid w:val="545A76C8"/>
    <w:rsid w:val="54775596"/>
    <w:rsid w:val="548A563D"/>
    <w:rsid w:val="548B718B"/>
    <w:rsid w:val="54B3366F"/>
    <w:rsid w:val="54C44E2C"/>
    <w:rsid w:val="54DD0366"/>
    <w:rsid w:val="54E67B34"/>
    <w:rsid w:val="54F24771"/>
    <w:rsid w:val="54FB5279"/>
    <w:rsid w:val="5502312A"/>
    <w:rsid w:val="55656179"/>
    <w:rsid w:val="557B5134"/>
    <w:rsid w:val="55B85588"/>
    <w:rsid w:val="55D40ECB"/>
    <w:rsid w:val="55F638BF"/>
    <w:rsid w:val="56010E1F"/>
    <w:rsid w:val="562B4251"/>
    <w:rsid w:val="56790682"/>
    <w:rsid w:val="567C6C2E"/>
    <w:rsid w:val="56887311"/>
    <w:rsid w:val="56AE6A7A"/>
    <w:rsid w:val="56BD15EE"/>
    <w:rsid w:val="57026E34"/>
    <w:rsid w:val="57114357"/>
    <w:rsid w:val="57252D23"/>
    <w:rsid w:val="57284FAE"/>
    <w:rsid w:val="572B2866"/>
    <w:rsid w:val="573368C7"/>
    <w:rsid w:val="57482CC5"/>
    <w:rsid w:val="575C72C5"/>
    <w:rsid w:val="576847C0"/>
    <w:rsid w:val="576F6D85"/>
    <w:rsid w:val="577063D9"/>
    <w:rsid w:val="578640FF"/>
    <w:rsid w:val="57966D4D"/>
    <w:rsid w:val="579E08FE"/>
    <w:rsid w:val="57BC07EE"/>
    <w:rsid w:val="57C72606"/>
    <w:rsid w:val="580434B5"/>
    <w:rsid w:val="584B332E"/>
    <w:rsid w:val="584D7B7E"/>
    <w:rsid w:val="587E06A1"/>
    <w:rsid w:val="58865261"/>
    <w:rsid w:val="588E2ED0"/>
    <w:rsid w:val="58AA6EA3"/>
    <w:rsid w:val="58D42850"/>
    <w:rsid w:val="58DC4D42"/>
    <w:rsid w:val="591A627B"/>
    <w:rsid w:val="59306CA5"/>
    <w:rsid w:val="59376BF8"/>
    <w:rsid w:val="5976320F"/>
    <w:rsid w:val="59BA2814"/>
    <w:rsid w:val="5A3A187C"/>
    <w:rsid w:val="5A3B3D4A"/>
    <w:rsid w:val="5A3B7F1E"/>
    <w:rsid w:val="5A40407D"/>
    <w:rsid w:val="5A671C5C"/>
    <w:rsid w:val="5A9A0C7B"/>
    <w:rsid w:val="5A9E1A46"/>
    <w:rsid w:val="5AF10236"/>
    <w:rsid w:val="5AFD7366"/>
    <w:rsid w:val="5B050D98"/>
    <w:rsid w:val="5B0E2E7C"/>
    <w:rsid w:val="5B203DC5"/>
    <w:rsid w:val="5B3C67EF"/>
    <w:rsid w:val="5B433C33"/>
    <w:rsid w:val="5B5042EF"/>
    <w:rsid w:val="5BA25CD5"/>
    <w:rsid w:val="5BD93922"/>
    <w:rsid w:val="5BEA37B9"/>
    <w:rsid w:val="5C3E1328"/>
    <w:rsid w:val="5C5F1053"/>
    <w:rsid w:val="5C7E28E2"/>
    <w:rsid w:val="5C923C47"/>
    <w:rsid w:val="5CAD5710"/>
    <w:rsid w:val="5CBB487F"/>
    <w:rsid w:val="5CBB680B"/>
    <w:rsid w:val="5CC80022"/>
    <w:rsid w:val="5CE01F76"/>
    <w:rsid w:val="5CF525E4"/>
    <w:rsid w:val="5D0C38FE"/>
    <w:rsid w:val="5D113D2F"/>
    <w:rsid w:val="5D3A6476"/>
    <w:rsid w:val="5D453F9E"/>
    <w:rsid w:val="5D7549BB"/>
    <w:rsid w:val="5DC42C0C"/>
    <w:rsid w:val="5E00407F"/>
    <w:rsid w:val="5E096972"/>
    <w:rsid w:val="5E0B2157"/>
    <w:rsid w:val="5E34342D"/>
    <w:rsid w:val="5E6438F1"/>
    <w:rsid w:val="5E672B1D"/>
    <w:rsid w:val="5E7E4E1A"/>
    <w:rsid w:val="5E8E4458"/>
    <w:rsid w:val="5EA63F31"/>
    <w:rsid w:val="5EE44150"/>
    <w:rsid w:val="5EF83BFA"/>
    <w:rsid w:val="5F113224"/>
    <w:rsid w:val="5F1664E0"/>
    <w:rsid w:val="5F235EC0"/>
    <w:rsid w:val="5F28128B"/>
    <w:rsid w:val="5F3721FF"/>
    <w:rsid w:val="5F3A14D0"/>
    <w:rsid w:val="5F514A64"/>
    <w:rsid w:val="5F831113"/>
    <w:rsid w:val="5F94153A"/>
    <w:rsid w:val="5F9558FC"/>
    <w:rsid w:val="5F97139B"/>
    <w:rsid w:val="5F9D2691"/>
    <w:rsid w:val="5FA0034C"/>
    <w:rsid w:val="5FAE464E"/>
    <w:rsid w:val="5FAF42FC"/>
    <w:rsid w:val="5FB16694"/>
    <w:rsid w:val="5FBA07CE"/>
    <w:rsid w:val="5FBF7B47"/>
    <w:rsid w:val="5FBF7E70"/>
    <w:rsid w:val="5FD20838"/>
    <w:rsid w:val="5FDD7BF7"/>
    <w:rsid w:val="600B2B28"/>
    <w:rsid w:val="601D5BE6"/>
    <w:rsid w:val="603C0704"/>
    <w:rsid w:val="60451FD1"/>
    <w:rsid w:val="60583036"/>
    <w:rsid w:val="605D0B0D"/>
    <w:rsid w:val="60691973"/>
    <w:rsid w:val="60750F8E"/>
    <w:rsid w:val="60904A46"/>
    <w:rsid w:val="60C51EBE"/>
    <w:rsid w:val="60C61C51"/>
    <w:rsid w:val="60E60C31"/>
    <w:rsid w:val="611B2BEE"/>
    <w:rsid w:val="61275C38"/>
    <w:rsid w:val="61473D5C"/>
    <w:rsid w:val="615079D6"/>
    <w:rsid w:val="615A760B"/>
    <w:rsid w:val="6180074C"/>
    <w:rsid w:val="618941FC"/>
    <w:rsid w:val="618D00EC"/>
    <w:rsid w:val="61BB63B7"/>
    <w:rsid w:val="61DD0E50"/>
    <w:rsid w:val="62172692"/>
    <w:rsid w:val="62282714"/>
    <w:rsid w:val="62345B82"/>
    <w:rsid w:val="6238261F"/>
    <w:rsid w:val="624C66F5"/>
    <w:rsid w:val="627A13A3"/>
    <w:rsid w:val="628810C6"/>
    <w:rsid w:val="629F7181"/>
    <w:rsid w:val="62A02191"/>
    <w:rsid w:val="62A50745"/>
    <w:rsid w:val="62F63F43"/>
    <w:rsid w:val="63351E60"/>
    <w:rsid w:val="634F5CD5"/>
    <w:rsid w:val="636F630F"/>
    <w:rsid w:val="637B3ECC"/>
    <w:rsid w:val="637F0B48"/>
    <w:rsid w:val="63AB2A31"/>
    <w:rsid w:val="63BF620B"/>
    <w:rsid w:val="63C171C0"/>
    <w:rsid w:val="63E41736"/>
    <w:rsid w:val="64806DCB"/>
    <w:rsid w:val="64900488"/>
    <w:rsid w:val="649606EE"/>
    <w:rsid w:val="64C50E6A"/>
    <w:rsid w:val="64CB0C45"/>
    <w:rsid w:val="64D918A2"/>
    <w:rsid w:val="64D937A2"/>
    <w:rsid w:val="64D9682C"/>
    <w:rsid w:val="64E948CF"/>
    <w:rsid w:val="65094E72"/>
    <w:rsid w:val="651D33E9"/>
    <w:rsid w:val="6572469B"/>
    <w:rsid w:val="65F4792D"/>
    <w:rsid w:val="66027EE4"/>
    <w:rsid w:val="660E4237"/>
    <w:rsid w:val="66173BFA"/>
    <w:rsid w:val="664E1900"/>
    <w:rsid w:val="666673B5"/>
    <w:rsid w:val="66951467"/>
    <w:rsid w:val="66A73938"/>
    <w:rsid w:val="66CD3236"/>
    <w:rsid w:val="66D935D0"/>
    <w:rsid w:val="66E77D7E"/>
    <w:rsid w:val="67131F2A"/>
    <w:rsid w:val="673D4363"/>
    <w:rsid w:val="673D5075"/>
    <w:rsid w:val="67687CE1"/>
    <w:rsid w:val="678A342D"/>
    <w:rsid w:val="679605D4"/>
    <w:rsid w:val="67A953D6"/>
    <w:rsid w:val="67B419EE"/>
    <w:rsid w:val="67D22F8D"/>
    <w:rsid w:val="68133AF1"/>
    <w:rsid w:val="6816344D"/>
    <w:rsid w:val="682118B8"/>
    <w:rsid w:val="682C35E4"/>
    <w:rsid w:val="683602BD"/>
    <w:rsid w:val="68361FD8"/>
    <w:rsid w:val="68440898"/>
    <w:rsid w:val="685059C7"/>
    <w:rsid w:val="686E79DB"/>
    <w:rsid w:val="687E0845"/>
    <w:rsid w:val="688C3EC9"/>
    <w:rsid w:val="68A11C86"/>
    <w:rsid w:val="68A7089F"/>
    <w:rsid w:val="68E007A6"/>
    <w:rsid w:val="68E1568F"/>
    <w:rsid w:val="691677C4"/>
    <w:rsid w:val="691E2D10"/>
    <w:rsid w:val="693A43DC"/>
    <w:rsid w:val="69417E2E"/>
    <w:rsid w:val="694B49E6"/>
    <w:rsid w:val="698D42CF"/>
    <w:rsid w:val="69F15992"/>
    <w:rsid w:val="69F577A5"/>
    <w:rsid w:val="6A0D0B73"/>
    <w:rsid w:val="6A1668C0"/>
    <w:rsid w:val="6A615601"/>
    <w:rsid w:val="6A6C44F8"/>
    <w:rsid w:val="6A8B7FA8"/>
    <w:rsid w:val="6A9008A7"/>
    <w:rsid w:val="6ABC5B99"/>
    <w:rsid w:val="6AC640EA"/>
    <w:rsid w:val="6B034748"/>
    <w:rsid w:val="6B045CA7"/>
    <w:rsid w:val="6B1C3F5E"/>
    <w:rsid w:val="6B334CC8"/>
    <w:rsid w:val="6B74747A"/>
    <w:rsid w:val="6B75607A"/>
    <w:rsid w:val="6B7E7184"/>
    <w:rsid w:val="6B84514E"/>
    <w:rsid w:val="6B9B33FE"/>
    <w:rsid w:val="6B9C77BE"/>
    <w:rsid w:val="6BD234E1"/>
    <w:rsid w:val="6BE64FDD"/>
    <w:rsid w:val="6BF833ED"/>
    <w:rsid w:val="6C237B53"/>
    <w:rsid w:val="6C4155B7"/>
    <w:rsid w:val="6C7063FF"/>
    <w:rsid w:val="6CA53970"/>
    <w:rsid w:val="6CC77AD4"/>
    <w:rsid w:val="6D003CA9"/>
    <w:rsid w:val="6D0C3BE5"/>
    <w:rsid w:val="6D136336"/>
    <w:rsid w:val="6D1C290D"/>
    <w:rsid w:val="6D1E4EB1"/>
    <w:rsid w:val="6D2B350D"/>
    <w:rsid w:val="6D610C74"/>
    <w:rsid w:val="6D617A15"/>
    <w:rsid w:val="6D6855CC"/>
    <w:rsid w:val="6D817876"/>
    <w:rsid w:val="6DDF7028"/>
    <w:rsid w:val="6E19083A"/>
    <w:rsid w:val="6E1D0BB2"/>
    <w:rsid w:val="6E44512E"/>
    <w:rsid w:val="6EB33666"/>
    <w:rsid w:val="6EB801D9"/>
    <w:rsid w:val="6EBB336A"/>
    <w:rsid w:val="6EEA16F4"/>
    <w:rsid w:val="6F081546"/>
    <w:rsid w:val="6F2F1C8E"/>
    <w:rsid w:val="6F4F1471"/>
    <w:rsid w:val="6F6303CD"/>
    <w:rsid w:val="6F6872A9"/>
    <w:rsid w:val="6F7808BE"/>
    <w:rsid w:val="6F8A0245"/>
    <w:rsid w:val="6F8F0755"/>
    <w:rsid w:val="6F9447EE"/>
    <w:rsid w:val="6FBA66BB"/>
    <w:rsid w:val="6FD03F0A"/>
    <w:rsid w:val="70146B7E"/>
    <w:rsid w:val="70330580"/>
    <w:rsid w:val="703D3A0B"/>
    <w:rsid w:val="707566CD"/>
    <w:rsid w:val="707A7270"/>
    <w:rsid w:val="708A05CE"/>
    <w:rsid w:val="7099239E"/>
    <w:rsid w:val="70A703CB"/>
    <w:rsid w:val="70B74B61"/>
    <w:rsid w:val="70CB6571"/>
    <w:rsid w:val="71030E57"/>
    <w:rsid w:val="712F06DB"/>
    <w:rsid w:val="7145537A"/>
    <w:rsid w:val="716C08DD"/>
    <w:rsid w:val="71AF76CA"/>
    <w:rsid w:val="71B5580A"/>
    <w:rsid w:val="71BF12D7"/>
    <w:rsid w:val="71D825A1"/>
    <w:rsid w:val="720E6312"/>
    <w:rsid w:val="721F7040"/>
    <w:rsid w:val="722B5DCD"/>
    <w:rsid w:val="7230783C"/>
    <w:rsid w:val="72771BA2"/>
    <w:rsid w:val="729C00D9"/>
    <w:rsid w:val="729F56E6"/>
    <w:rsid w:val="72A01A34"/>
    <w:rsid w:val="72AA0DF7"/>
    <w:rsid w:val="72AD02C1"/>
    <w:rsid w:val="72DA3BDF"/>
    <w:rsid w:val="72DC1F63"/>
    <w:rsid w:val="72E73845"/>
    <w:rsid w:val="72F306C9"/>
    <w:rsid w:val="73564A71"/>
    <w:rsid w:val="738F477C"/>
    <w:rsid w:val="739E5F59"/>
    <w:rsid w:val="73AD6227"/>
    <w:rsid w:val="73AE75C1"/>
    <w:rsid w:val="73B32789"/>
    <w:rsid w:val="73B379F1"/>
    <w:rsid w:val="73D75FDC"/>
    <w:rsid w:val="73DF6C61"/>
    <w:rsid w:val="73E6508F"/>
    <w:rsid w:val="74081168"/>
    <w:rsid w:val="740B0299"/>
    <w:rsid w:val="74566D62"/>
    <w:rsid w:val="74965D11"/>
    <w:rsid w:val="74CA2C45"/>
    <w:rsid w:val="74D93423"/>
    <w:rsid w:val="74F15638"/>
    <w:rsid w:val="7512457A"/>
    <w:rsid w:val="754974D4"/>
    <w:rsid w:val="75715118"/>
    <w:rsid w:val="75757407"/>
    <w:rsid w:val="75AC0B5A"/>
    <w:rsid w:val="75AF6F24"/>
    <w:rsid w:val="75BE68D2"/>
    <w:rsid w:val="75CE53B5"/>
    <w:rsid w:val="75D43097"/>
    <w:rsid w:val="760E34FE"/>
    <w:rsid w:val="7610101E"/>
    <w:rsid w:val="76807221"/>
    <w:rsid w:val="76BC2D7E"/>
    <w:rsid w:val="76D72151"/>
    <w:rsid w:val="76E3003A"/>
    <w:rsid w:val="76F41B93"/>
    <w:rsid w:val="770D2478"/>
    <w:rsid w:val="77156391"/>
    <w:rsid w:val="771713AA"/>
    <w:rsid w:val="773C6EDE"/>
    <w:rsid w:val="774862EF"/>
    <w:rsid w:val="775647CB"/>
    <w:rsid w:val="775F7793"/>
    <w:rsid w:val="776B186E"/>
    <w:rsid w:val="776C628A"/>
    <w:rsid w:val="7795427C"/>
    <w:rsid w:val="7798793E"/>
    <w:rsid w:val="779F1179"/>
    <w:rsid w:val="77AB3ECB"/>
    <w:rsid w:val="77C062E3"/>
    <w:rsid w:val="77E73E46"/>
    <w:rsid w:val="77E829B2"/>
    <w:rsid w:val="77E87EAB"/>
    <w:rsid w:val="77FA745F"/>
    <w:rsid w:val="781508D7"/>
    <w:rsid w:val="783B774E"/>
    <w:rsid w:val="78402FE1"/>
    <w:rsid w:val="787A012B"/>
    <w:rsid w:val="787F33C0"/>
    <w:rsid w:val="788C3665"/>
    <w:rsid w:val="788F48E8"/>
    <w:rsid w:val="78C06622"/>
    <w:rsid w:val="78C67D36"/>
    <w:rsid w:val="78D906C1"/>
    <w:rsid w:val="78F028CF"/>
    <w:rsid w:val="790F612B"/>
    <w:rsid w:val="791009D3"/>
    <w:rsid w:val="79206DD5"/>
    <w:rsid w:val="79231BA8"/>
    <w:rsid w:val="79260BF3"/>
    <w:rsid w:val="792E286D"/>
    <w:rsid w:val="79330D7D"/>
    <w:rsid w:val="79335E37"/>
    <w:rsid w:val="793404CC"/>
    <w:rsid w:val="79587015"/>
    <w:rsid w:val="79610316"/>
    <w:rsid w:val="7969140F"/>
    <w:rsid w:val="7979113D"/>
    <w:rsid w:val="79AA5693"/>
    <w:rsid w:val="79CE0482"/>
    <w:rsid w:val="7A0823C8"/>
    <w:rsid w:val="7A1D5337"/>
    <w:rsid w:val="7A333E2D"/>
    <w:rsid w:val="7A3605B9"/>
    <w:rsid w:val="7A55229A"/>
    <w:rsid w:val="7A565E41"/>
    <w:rsid w:val="7A687D8B"/>
    <w:rsid w:val="7A966C8F"/>
    <w:rsid w:val="7AA270F3"/>
    <w:rsid w:val="7AE05E60"/>
    <w:rsid w:val="7AF376F3"/>
    <w:rsid w:val="7B041E72"/>
    <w:rsid w:val="7B06024F"/>
    <w:rsid w:val="7B147733"/>
    <w:rsid w:val="7B1830EE"/>
    <w:rsid w:val="7B3B2CBE"/>
    <w:rsid w:val="7B5D1DB2"/>
    <w:rsid w:val="7B6823E7"/>
    <w:rsid w:val="7B853E8A"/>
    <w:rsid w:val="7B942869"/>
    <w:rsid w:val="7BE350BE"/>
    <w:rsid w:val="7BFD2E20"/>
    <w:rsid w:val="7C02259C"/>
    <w:rsid w:val="7C1B5D50"/>
    <w:rsid w:val="7C605087"/>
    <w:rsid w:val="7C8E6CF9"/>
    <w:rsid w:val="7C9C58FB"/>
    <w:rsid w:val="7CE26877"/>
    <w:rsid w:val="7CEE2B31"/>
    <w:rsid w:val="7CF95402"/>
    <w:rsid w:val="7D130BC4"/>
    <w:rsid w:val="7D244334"/>
    <w:rsid w:val="7D4342E7"/>
    <w:rsid w:val="7D7D0260"/>
    <w:rsid w:val="7D7E007F"/>
    <w:rsid w:val="7D8166DD"/>
    <w:rsid w:val="7D9F6640"/>
    <w:rsid w:val="7DA65AB7"/>
    <w:rsid w:val="7DB57B03"/>
    <w:rsid w:val="7DCF525A"/>
    <w:rsid w:val="7DDE6A45"/>
    <w:rsid w:val="7E42758C"/>
    <w:rsid w:val="7E5A18F8"/>
    <w:rsid w:val="7E5B67BD"/>
    <w:rsid w:val="7EA16C17"/>
    <w:rsid w:val="7EAE6802"/>
    <w:rsid w:val="7EBC5174"/>
    <w:rsid w:val="7EC4162D"/>
    <w:rsid w:val="7EFA64E3"/>
    <w:rsid w:val="7F1B6BF8"/>
    <w:rsid w:val="7F271768"/>
    <w:rsid w:val="7F42220A"/>
    <w:rsid w:val="7F430CB7"/>
    <w:rsid w:val="7F5C3CBE"/>
    <w:rsid w:val="7F6A1EDD"/>
    <w:rsid w:val="7F747863"/>
    <w:rsid w:val="7F791C74"/>
    <w:rsid w:val="7F8315F8"/>
    <w:rsid w:val="7F987A7E"/>
    <w:rsid w:val="7FBA444A"/>
    <w:rsid w:val="7FCA1B08"/>
    <w:rsid w:val="7FCD7CEA"/>
    <w:rsid w:val="7FDD74D9"/>
    <w:rsid w:val="7FF66D3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qFormat="1" w:unhideWhenUsed="0" w:uiPriority="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autoSpaceDE w:val="0"/>
      <w:autoSpaceDN w:val="0"/>
      <w:spacing w:line="360" w:lineRule="auto"/>
      <w:jc w:val="center"/>
      <w:textAlignment w:val="bottom"/>
      <w:outlineLvl w:val="0"/>
    </w:pPr>
    <w:rPr>
      <w:rFonts w:ascii="仿宋_GB2312" w:eastAsia="仿宋_GB2312"/>
      <w:b/>
      <w:sz w:val="44"/>
    </w:rPr>
  </w:style>
  <w:style w:type="paragraph" w:styleId="3">
    <w:name w:val="heading 2"/>
    <w:basedOn w:val="1"/>
    <w:next w:val="1"/>
    <w:qFormat/>
    <w:uiPriority w:val="0"/>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4">
    <w:name w:val="heading 3"/>
    <w:basedOn w:val="1"/>
    <w:next w:val="5"/>
    <w:autoRedefine/>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styleId="7">
    <w:name w:val="heading 4"/>
    <w:basedOn w:val="1"/>
    <w:next w:val="1"/>
    <w:autoRedefine/>
    <w:qFormat/>
    <w:uiPriority w:val="0"/>
    <w:pPr>
      <w:keepLines/>
      <w:widowControl/>
      <w:spacing w:before="280" w:after="290" w:line="372" w:lineRule="auto"/>
      <w:outlineLvl w:val="3"/>
    </w:pPr>
    <w:rPr>
      <w:rFonts w:ascii="Arial" w:hAnsi="Arial" w:eastAsia="黑体"/>
      <w:b/>
      <w:color w:val="000000"/>
      <w:sz w:val="28"/>
      <w:szCs w:val="20"/>
    </w:rPr>
  </w:style>
  <w:style w:type="paragraph" w:styleId="8">
    <w:name w:val="heading 5"/>
    <w:basedOn w:val="1"/>
    <w:next w:val="1"/>
    <w:autoRedefine/>
    <w:qFormat/>
    <w:uiPriority w:val="0"/>
    <w:pPr>
      <w:keepLines/>
      <w:widowControl/>
      <w:spacing w:before="280" w:after="290" w:line="372" w:lineRule="auto"/>
      <w:outlineLvl w:val="4"/>
    </w:pPr>
    <w:rPr>
      <w:b/>
      <w:color w:val="000000"/>
      <w:sz w:val="28"/>
      <w:szCs w:val="20"/>
    </w:rPr>
  </w:style>
  <w:style w:type="paragraph" w:styleId="9">
    <w:name w:val="heading 6"/>
    <w:basedOn w:val="1"/>
    <w:next w:val="1"/>
    <w:autoRedefine/>
    <w:qFormat/>
    <w:uiPriority w:val="0"/>
    <w:pPr>
      <w:keepLines/>
      <w:widowControl/>
      <w:spacing w:before="240" w:after="64" w:line="312" w:lineRule="auto"/>
      <w:outlineLvl w:val="5"/>
    </w:pPr>
    <w:rPr>
      <w:rFonts w:ascii="Arial" w:hAnsi="Arial" w:eastAsia="黑体"/>
      <w:b/>
      <w:color w:val="000000"/>
      <w:sz w:val="24"/>
      <w:szCs w:val="20"/>
    </w:rPr>
  </w:style>
  <w:style w:type="paragraph" w:styleId="10">
    <w:name w:val="heading 7"/>
    <w:basedOn w:val="1"/>
    <w:next w:val="1"/>
    <w:autoRedefine/>
    <w:qFormat/>
    <w:uiPriority w:val="0"/>
    <w:pPr>
      <w:keepLines/>
      <w:widowControl/>
      <w:spacing w:before="240" w:after="64" w:line="312" w:lineRule="auto"/>
      <w:outlineLvl w:val="6"/>
    </w:pPr>
    <w:rPr>
      <w:b/>
      <w:color w:val="000000"/>
      <w:sz w:val="24"/>
      <w:szCs w:val="20"/>
    </w:rPr>
  </w:style>
  <w:style w:type="paragraph" w:styleId="11">
    <w:name w:val="heading 8"/>
    <w:basedOn w:val="1"/>
    <w:next w:val="1"/>
    <w:autoRedefine/>
    <w:qFormat/>
    <w:uiPriority w:val="0"/>
    <w:pPr>
      <w:keepLines/>
      <w:widowControl/>
      <w:spacing w:before="240" w:after="64" w:line="312" w:lineRule="auto"/>
      <w:outlineLvl w:val="7"/>
    </w:pPr>
    <w:rPr>
      <w:rFonts w:ascii="Arial" w:hAnsi="Arial" w:eastAsia="黑体"/>
      <w:color w:val="000000"/>
      <w:sz w:val="24"/>
      <w:szCs w:val="20"/>
    </w:rPr>
  </w:style>
  <w:style w:type="paragraph" w:styleId="12">
    <w:name w:val="heading 9"/>
    <w:basedOn w:val="1"/>
    <w:next w:val="1"/>
    <w:qFormat/>
    <w:uiPriority w:val="0"/>
    <w:pPr>
      <w:keepLines/>
      <w:widowControl/>
      <w:spacing w:before="240" w:after="64" w:line="312" w:lineRule="auto"/>
      <w:outlineLvl w:val="8"/>
    </w:pPr>
    <w:rPr>
      <w:rFonts w:ascii="Arial" w:hAnsi="Arial" w:eastAsia="黑体"/>
      <w:color w:val="000000"/>
      <w:szCs w:val="20"/>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link w:val="51"/>
    <w:autoRedefine/>
    <w:qFormat/>
    <w:uiPriority w:val="0"/>
    <w:pPr>
      <w:ind w:firstLine="420"/>
    </w:pPr>
    <w:rPr>
      <w:szCs w:val="20"/>
    </w:rPr>
  </w:style>
  <w:style w:type="paragraph" w:styleId="6">
    <w:name w:val="Body Text Indent"/>
    <w:basedOn w:val="1"/>
    <w:next w:val="5"/>
    <w:autoRedefine/>
    <w:qFormat/>
    <w:uiPriority w:val="0"/>
    <w:pPr>
      <w:ind w:firstLine="540"/>
    </w:pPr>
    <w:rPr>
      <w:sz w:val="28"/>
      <w:szCs w:val="20"/>
    </w:rPr>
  </w:style>
  <w:style w:type="paragraph" w:styleId="13">
    <w:name w:val="Document Map"/>
    <w:basedOn w:val="1"/>
    <w:semiHidden/>
    <w:qFormat/>
    <w:uiPriority w:val="0"/>
    <w:pPr>
      <w:shd w:val="clear" w:color="auto" w:fill="000080"/>
    </w:pPr>
  </w:style>
  <w:style w:type="paragraph" w:styleId="14">
    <w:name w:val="toa heading"/>
    <w:basedOn w:val="1"/>
    <w:next w:val="1"/>
    <w:semiHidden/>
    <w:qFormat/>
    <w:uiPriority w:val="0"/>
    <w:pPr>
      <w:spacing w:before="120"/>
    </w:pPr>
    <w:rPr>
      <w:rFonts w:ascii="Arial" w:hAnsi="Arial" w:cs="Arial"/>
      <w:sz w:val="24"/>
    </w:rPr>
  </w:style>
  <w:style w:type="paragraph" w:styleId="15">
    <w:name w:val="annotation text"/>
    <w:basedOn w:val="1"/>
    <w:autoRedefine/>
    <w:semiHidden/>
    <w:qFormat/>
    <w:uiPriority w:val="0"/>
    <w:pPr>
      <w:jc w:val="left"/>
    </w:pPr>
  </w:style>
  <w:style w:type="paragraph" w:styleId="16">
    <w:name w:val="Body Text 3"/>
    <w:basedOn w:val="1"/>
    <w:autoRedefine/>
    <w:qFormat/>
    <w:uiPriority w:val="0"/>
    <w:pPr>
      <w:widowControl/>
      <w:spacing w:line="360" w:lineRule="auto"/>
    </w:pPr>
    <w:rPr>
      <w:rFonts w:ascii="仿宋_GB2312" w:eastAsia="仿宋_GB2312"/>
      <w:sz w:val="24"/>
      <w:szCs w:val="20"/>
    </w:rPr>
  </w:style>
  <w:style w:type="paragraph" w:styleId="17">
    <w:name w:val="Closing"/>
    <w:basedOn w:val="1"/>
    <w:autoRedefine/>
    <w:semiHidden/>
    <w:qFormat/>
    <w:uiPriority w:val="0"/>
    <w:pPr>
      <w:ind w:left="4320"/>
    </w:pPr>
    <w:rPr>
      <w:kern w:val="1"/>
    </w:rPr>
  </w:style>
  <w:style w:type="paragraph" w:styleId="18">
    <w:name w:val="Body Text"/>
    <w:basedOn w:val="1"/>
    <w:next w:val="19"/>
    <w:autoRedefine/>
    <w:qFormat/>
    <w:uiPriority w:val="0"/>
    <w:pPr>
      <w:tabs>
        <w:tab w:val="left" w:pos="208"/>
      </w:tabs>
      <w:spacing w:line="432" w:lineRule="auto"/>
    </w:pPr>
    <w:rPr>
      <w:rFonts w:ascii="仿宋_GB2312" w:eastAsia="仿宋_GB2312"/>
      <w:sz w:val="28"/>
    </w:rPr>
  </w:style>
  <w:style w:type="paragraph" w:styleId="19">
    <w:name w:val="Body Text First Indent"/>
    <w:basedOn w:val="18"/>
    <w:next w:val="20"/>
    <w:autoRedefine/>
    <w:qFormat/>
    <w:uiPriority w:val="0"/>
    <w:pPr>
      <w:spacing w:after="120" w:line="240" w:lineRule="auto"/>
      <w:ind w:firstLine="420" w:firstLineChars="100"/>
    </w:pPr>
    <w:rPr>
      <w:rFonts w:ascii="Times New Roman" w:eastAsia="宋体"/>
      <w:sz w:val="21"/>
    </w:rPr>
  </w:style>
  <w:style w:type="paragraph" w:styleId="20">
    <w:name w:val="toc 6"/>
    <w:basedOn w:val="1"/>
    <w:next w:val="1"/>
    <w:autoRedefine/>
    <w:unhideWhenUsed/>
    <w:qFormat/>
    <w:uiPriority w:val="39"/>
    <w:pPr>
      <w:ind w:left="1050"/>
      <w:jc w:val="left"/>
    </w:pPr>
    <w:rPr>
      <w:rFonts w:ascii="Times New Roman" w:hAnsi="Times New Roman"/>
      <w:sz w:val="18"/>
      <w:szCs w:val="18"/>
    </w:rPr>
  </w:style>
  <w:style w:type="paragraph" w:styleId="21">
    <w:name w:val="toc 3"/>
    <w:basedOn w:val="1"/>
    <w:next w:val="1"/>
    <w:autoRedefine/>
    <w:qFormat/>
    <w:uiPriority w:val="39"/>
    <w:pPr>
      <w:tabs>
        <w:tab w:val="right" w:leader="dot" w:pos="9060"/>
      </w:tabs>
      <w:ind w:left="1"/>
    </w:pPr>
    <w:rPr>
      <w:rFonts w:ascii="仿宋_GB2312" w:eastAsia="仿宋_GB2312"/>
      <w:sz w:val="24"/>
      <w:szCs w:val="36"/>
    </w:rPr>
  </w:style>
  <w:style w:type="paragraph" w:styleId="22">
    <w:name w:val="Plain Text"/>
    <w:basedOn w:val="1"/>
    <w:next w:val="18"/>
    <w:link w:val="69"/>
    <w:qFormat/>
    <w:uiPriority w:val="0"/>
    <w:rPr>
      <w:rFonts w:ascii="宋体" w:hAnsi="Courier New"/>
      <w:szCs w:val="20"/>
    </w:rPr>
  </w:style>
  <w:style w:type="paragraph" w:styleId="23">
    <w:name w:val="Date"/>
    <w:basedOn w:val="1"/>
    <w:next w:val="1"/>
    <w:autoRedefine/>
    <w:qFormat/>
    <w:uiPriority w:val="0"/>
    <w:pPr>
      <w:adjustRightInd w:val="0"/>
      <w:spacing w:line="312" w:lineRule="atLeast"/>
    </w:pPr>
    <w:rPr>
      <w:rFonts w:hint="eastAsia" w:ascii="仿宋_GB2312" w:eastAsia="仿宋_GB2312"/>
      <w:kern w:val="0"/>
      <w:sz w:val="28"/>
      <w:szCs w:val="20"/>
    </w:rPr>
  </w:style>
  <w:style w:type="paragraph" w:styleId="24">
    <w:name w:val="Body Text Indent 2"/>
    <w:basedOn w:val="1"/>
    <w:qFormat/>
    <w:uiPriority w:val="0"/>
    <w:pPr>
      <w:snapToGrid w:val="0"/>
      <w:spacing w:line="400" w:lineRule="exact"/>
      <w:ind w:firstLine="480"/>
    </w:pPr>
    <w:rPr>
      <w:rFonts w:eastAsia="仿宋_GB2312"/>
      <w:sz w:val="24"/>
    </w:rPr>
  </w:style>
  <w:style w:type="paragraph" w:styleId="25">
    <w:name w:val="Balloon Text"/>
    <w:basedOn w:val="1"/>
    <w:link w:val="84"/>
    <w:autoRedefine/>
    <w:qFormat/>
    <w:uiPriority w:val="0"/>
    <w:rPr>
      <w:sz w:val="18"/>
      <w:szCs w:val="18"/>
    </w:rPr>
  </w:style>
  <w:style w:type="paragraph" w:styleId="26">
    <w:name w:val="footer"/>
    <w:basedOn w:val="1"/>
    <w:link w:val="79"/>
    <w:qFormat/>
    <w:uiPriority w:val="0"/>
    <w:pPr>
      <w:tabs>
        <w:tab w:val="center" w:pos="4153"/>
        <w:tab w:val="right" w:pos="8306"/>
      </w:tabs>
      <w:snapToGrid w:val="0"/>
      <w:jc w:val="left"/>
    </w:pPr>
    <w:rPr>
      <w:sz w:val="18"/>
      <w:szCs w:val="18"/>
    </w:rPr>
  </w:style>
  <w:style w:type="paragraph" w:styleId="27">
    <w:name w:val="header"/>
    <w:basedOn w:val="1"/>
    <w:link w:val="76"/>
    <w:qFormat/>
    <w:uiPriority w:val="0"/>
    <w:pPr>
      <w:pBdr>
        <w:bottom w:val="single" w:color="auto" w:sz="6" w:space="1"/>
      </w:pBdr>
      <w:tabs>
        <w:tab w:val="center" w:pos="4153"/>
        <w:tab w:val="right" w:pos="8306"/>
      </w:tabs>
      <w:adjustRightInd w:val="0"/>
      <w:spacing w:line="240" w:lineRule="atLeast"/>
      <w:jc w:val="center"/>
    </w:pPr>
    <w:rPr>
      <w:kern w:val="0"/>
      <w:sz w:val="18"/>
      <w:szCs w:val="20"/>
    </w:rPr>
  </w:style>
  <w:style w:type="paragraph" w:styleId="28">
    <w:name w:val="toc 1"/>
    <w:basedOn w:val="1"/>
    <w:next w:val="1"/>
    <w:qFormat/>
    <w:uiPriority w:val="39"/>
  </w:style>
  <w:style w:type="paragraph" w:styleId="29">
    <w:name w:val="List"/>
    <w:basedOn w:val="1"/>
    <w:qFormat/>
    <w:uiPriority w:val="0"/>
    <w:pPr>
      <w:ind w:left="200" w:hanging="200" w:hangingChars="200"/>
    </w:pPr>
    <w:rPr>
      <w:rFonts w:ascii="Times New Roman" w:hAnsi="Times New Roman"/>
    </w:rPr>
  </w:style>
  <w:style w:type="paragraph" w:styleId="30">
    <w:name w:val="Body Text Indent 3"/>
    <w:basedOn w:val="1"/>
    <w:qFormat/>
    <w:uiPriority w:val="0"/>
    <w:pPr>
      <w:spacing w:line="360" w:lineRule="auto"/>
      <w:ind w:left="220"/>
      <w:jc w:val="left"/>
    </w:pPr>
    <w:rPr>
      <w:rFonts w:ascii="仿宋_GB2312" w:eastAsia="仿宋_GB2312"/>
      <w:color w:val="000000"/>
      <w:sz w:val="24"/>
    </w:rPr>
  </w:style>
  <w:style w:type="paragraph" w:styleId="31">
    <w:name w:val="toc 2"/>
    <w:basedOn w:val="1"/>
    <w:next w:val="1"/>
    <w:autoRedefine/>
    <w:qFormat/>
    <w:uiPriority w:val="39"/>
    <w:pPr>
      <w:tabs>
        <w:tab w:val="right" w:leader="dot" w:pos="9060"/>
      </w:tabs>
      <w:ind w:left="525" w:leftChars="250"/>
      <w:jc w:val="center"/>
    </w:pPr>
    <w:rPr>
      <w:rFonts w:eastAsia="仿宋_GB2312"/>
      <w:b/>
      <w:bCs/>
      <w:sz w:val="36"/>
      <w:szCs w:val="32"/>
    </w:rPr>
  </w:style>
  <w:style w:type="paragraph" w:styleId="32">
    <w:name w:val="Body Text 2"/>
    <w:basedOn w:val="1"/>
    <w:qFormat/>
    <w:uiPriority w:val="0"/>
    <w:pPr>
      <w:spacing w:line="560" w:lineRule="exact"/>
    </w:pPr>
    <w:rPr>
      <w:rFonts w:ascii="仿宋_GB2312" w:eastAsia="仿宋_GB2312"/>
      <w:sz w:val="24"/>
    </w:rPr>
  </w:style>
  <w:style w:type="paragraph" w:styleId="33">
    <w:name w:val="Normal (Web)"/>
    <w:basedOn w:val="1"/>
    <w:qFormat/>
    <w:uiPriority w:val="0"/>
    <w:pPr>
      <w:widowControl/>
      <w:spacing w:before="100" w:beforeAutospacing="1" w:after="100" w:afterAutospacing="1"/>
      <w:jc w:val="left"/>
    </w:pPr>
    <w:rPr>
      <w:rFonts w:ascii="宋体" w:hAnsi="宋体"/>
      <w:kern w:val="0"/>
      <w:sz w:val="24"/>
    </w:rPr>
  </w:style>
  <w:style w:type="paragraph" w:styleId="34">
    <w:name w:val="Title"/>
    <w:basedOn w:val="1"/>
    <w:next w:val="1"/>
    <w:qFormat/>
    <w:uiPriority w:val="0"/>
    <w:pPr>
      <w:spacing w:before="240" w:after="60"/>
      <w:jc w:val="center"/>
      <w:outlineLvl w:val="0"/>
    </w:pPr>
    <w:rPr>
      <w:rFonts w:ascii="Arial" w:hAnsi="Arial" w:cs="Arial"/>
      <w:b/>
      <w:bCs/>
      <w:sz w:val="32"/>
      <w:szCs w:val="32"/>
    </w:rPr>
  </w:style>
  <w:style w:type="paragraph" w:styleId="35">
    <w:name w:val="annotation subject"/>
    <w:basedOn w:val="15"/>
    <w:next w:val="15"/>
    <w:semiHidden/>
    <w:qFormat/>
    <w:uiPriority w:val="0"/>
    <w:rPr>
      <w:b/>
      <w:bCs/>
    </w:rPr>
  </w:style>
  <w:style w:type="paragraph" w:styleId="36">
    <w:name w:val="Body Text First Indent 2"/>
    <w:basedOn w:val="6"/>
    <w:next w:val="1"/>
    <w:qFormat/>
    <w:uiPriority w:val="0"/>
    <w:pPr>
      <w:spacing w:line="360" w:lineRule="auto"/>
      <w:ind w:firstLine="420" w:firstLineChars="200"/>
    </w:pPr>
    <w:rPr>
      <w:sz w:val="24"/>
      <w:szCs w:val="22"/>
    </w:rPr>
  </w:style>
  <w:style w:type="table" w:styleId="38">
    <w:name w:val="Table Grid"/>
    <w:basedOn w:val="3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basedOn w:val="39"/>
    <w:qFormat/>
    <w:uiPriority w:val="0"/>
    <w:rPr>
      <w:b/>
      <w:bCs/>
    </w:rPr>
  </w:style>
  <w:style w:type="character" w:styleId="41">
    <w:name w:val="page number"/>
    <w:basedOn w:val="39"/>
    <w:qFormat/>
    <w:uiPriority w:val="0"/>
  </w:style>
  <w:style w:type="character" w:styleId="42">
    <w:name w:val="FollowedHyperlink"/>
    <w:qFormat/>
    <w:uiPriority w:val="0"/>
    <w:rPr>
      <w:color w:val="800080"/>
      <w:u w:val="single"/>
    </w:rPr>
  </w:style>
  <w:style w:type="character" w:styleId="43">
    <w:name w:val="Emphasis"/>
    <w:basedOn w:val="39"/>
    <w:qFormat/>
    <w:uiPriority w:val="0"/>
    <w:rPr>
      <w:i/>
      <w:iCs/>
    </w:rPr>
  </w:style>
  <w:style w:type="character" w:styleId="44">
    <w:name w:val="Hyperlink"/>
    <w:qFormat/>
    <w:uiPriority w:val="99"/>
    <w:rPr>
      <w:color w:val="0000FF"/>
      <w:u w:val="single"/>
    </w:rPr>
  </w:style>
  <w:style w:type="character" w:styleId="45">
    <w:name w:val="annotation reference"/>
    <w:qFormat/>
    <w:uiPriority w:val="0"/>
    <w:rPr>
      <w:sz w:val="21"/>
      <w:szCs w:val="21"/>
    </w:rPr>
  </w:style>
  <w:style w:type="paragraph" w:customStyle="1" w:styleId="46">
    <w:name w:val="Body Text First Indent 21"/>
    <w:basedOn w:val="1"/>
    <w:qFormat/>
    <w:uiPriority w:val="0"/>
    <w:pPr>
      <w:autoSpaceDE w:val="0"/>
      <w:autoSpaceDN w:val="0"/>
      <w:adjustRightInd w:val="0"/>
      <w:spacing w:after="120"/>
      <w:ind w:left="200" w:leftChars="200" w:firstLine="420"/>
    </w:pPr>
    <w:rPr>
      <w:rFonts w:ascii="宋体" w:cs="宋体"/>
      <w:sz w:val="24"/>
      <w:szCs w:val="21"/>
    </w:rPr>
  </w:style>
  <w:style w:type="paragraph" w:customStyle="1" w:styleId="47">
    <w:name w:val="无间隔1"/>
    <w:qFormat/>
    <w:uiPriority w:val="99"/>
    <w:pPr>
      <w:adjustRightInd w:val="0"/>
      <w:snapToGrid w:val="0"/>
    </w:pPr>
    <w:rPr>
      <w:rFonts w:ascii="Tahoma" w:hAnsi="Tahoma" w:eastAsia="微软雅黑" w:cs="Times New Roman"/>
      <w:sz w:val="22"/>
      <w:szCs w:val="22"/>
      <w:lang w:val="en-US" w:eastAsia="zh-CN" w:bidi="ar-SA"/>
    </w:rPr>
  </w:style>
  <w:style w:type="character" w:customStyle="1" w:styleId="48">
    <w:name w:val="apple-converted-space"/>
    <w:basedOn w:val="39"/>
    <w:qFormat/>
    <w:uiPriority w:val="0"/>
  </w:style>
  <w:style w:type="character" w:customStyle="1" w:styleId="49">
    <w:name w:val="textfont1"/>
    <w:basedOn w:val="39"/>
    <w:qFormat/>
    <w:uiPriority w:val="0"/>
  </w:style>
  <w:style w:type="character" w:customStyle="1" w:styleId="50">
    <w:name w:val="普通文字 Char Char2"/>
    <w:qFormat/>
    <w:uiPriority w:val="0"/>
    <w:rPr>
      <w:rFonts w:ascii="宋体" w:hAnsi="Courier New" w:eastAsia="宋体" w:cs="Courier New"/>
      <w:szCs w:val="21"/>
    </w:rPr>
  </w:style>
  <w:style w:type="character" w:customStyle="1" w:styleId="51">
    <w:name w:val="正文缩进 Char"/>
    <w:link w:val="5"/>
    <w:qFormat/>
    <w:uiPriority w:val="0"/>
    <w:rPr>
      <w:rFonts w:eastAsia="宋体"/>
      <w:kern w:val="2"/>
      <w:sz w:val="21"/>
      <w:lang w:val="en-US" w:eastAsia="zh-CN" w:bidi="ar-SA"/>
    </w:rPr>
  </w:style>
  <w:style w:type="character" w:customStyle="1" w:styleId="52">
    <w:name w:val="纯文本 Char1_1"/>
    <w:link w:val="53"/>
    <w:qFormat/>
    <w:uiPriority w:val="0"/>
    <w:rPr>
      <w:rFonts w:ascii="宋体" w:hAnsi="Courier New"/>
      <w:kern w:val="2"/>
      <w:sz w:val="21"/>
      <w:lang w:val="en-US" w:eastAsia="zh-CN"/>
    </w:rPr>
  </w:style>
  <w:style w:type="paragraph" w:customStyle="1" w:styleId="53">
    <w:name w:val="纯文本_2"/>
    <w:basedOn w:val="1"/>
    <w:link w:val="52"/>
    <w:qFormat/>
    <w:uiPriority w:val="0"/>
    <w:rPr>
      <w:rFonts w:ascii="宋体" w:hAnsi="Courier New"/>
      <w:szCs w:val="20"/>
    </w:rPr>
  </w:style>
  <w:style w:type="character" w:customStyle="1" w:styleId="54">
    <w:name w:val="纯文本 Char_0"/>
    <w:link w:val="55"/>
    <w:qFormat/>
    <w:uiPriority w:val="0"/>
    <w:rPr>
      <w:rFonts w:ascii="宋体" w:hAnsi="Courier New"/>
      <w:kern w:val="2"/>
      <w:sz w:val="21"/>
      <w:szCs w:val="21"/>
      <w:lang w:val="en-US" w:eastAsia="zh-CN"/>
    </w:rPr>
  </w:style>
  <w:style w:type="paragraph" w:customStyle="1" w:styleId="55">
    <w:name w:val="纯文本_0_0"/>
    <w:basedOn w:val="56"/>
    <w:link w:val="54"/>
    <w:qFormat/>
    <w:uiPriority w:val="0"/>
    <w:rPr>
      <w:rFonts w:ascii="宋体" w:hAnsi="Courier New"/>
      <w:szCs w:val="21"/>
    </w:rPr>
  </w:style>
  <w:style w:type="paragraph" w:customStyle="1" w:styleId="56">
    <w:name w:val="正文_1_0"/>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57">
    <w:name w:val="纯文本 Char1_0"/>
    <w:link w:val="58"/>
    <w:autoRedefine/>
    <w:qFormat/>
    <w:locked/>
    <w:uiPriority w:val="0"/>
    <w:rPr>
      <w:rFonts w:ascii="宋体" w:hAnsi="Courier New"/>
      <w:kern w:val="2"/>
      <w:sz w:val="21"/>
      <w:szCs w:val="22"/>
      <w:lang w:val="en-US" w:eastAsia="zh-CN"/>
    </w:rPr>
  </w:style>
  <w:style w:type="paragraph" w:customStyle="1" w:styleId="58">
    <w:name w:val="纯文本_0"/>
    <w:basedOn w:val="1"/>
    <w:link w:val="57"/>
    <w:autoRedefine/>
    <w:unhideWhenUsed/>
    <w:qFormat/>
    <w:uiPriority w:val="0"/>
    <w:rPr>
      <w:rFonts w:ascii="宋体" w:hAnsi="Courier New"/>
      <w:szCs w:val="22"/>
    </w:rPr>
  </w:style>
  <w:style w:type="character" w:customStyle="1" w:styleId="59">
    <w:name w:val="纯文本 Char_0_0_0"/>
    <w:link w:val="60"/>
    <w:autoRedefine/>
    <w:qFormat/>
    <w:uiPriority w:val="0"/>
    <w:rPr>
      <w:rFonts w:ascii="宋体" w:hAnsi="Courier New"/>
      <w:kern w:val="2"/>
      <w:sz w:val="21"/>
    </w:rPr>
  </w:style>
  <w:style w:type="paragraph" w:customStyle="1" w:styleId="60">
    <w:name w:val="纯文本_6_1"/>
    <w:basedOn w:val="61"/>
    <w:link w:val="59"/>
    <w:autoRedefine/>
    <w:qFormat/>
    <w:uiPriority w:val="0"/>
    <w:rPr>
      <w:rFonts w:ascii="宋体" w:hAnsi="Courier New"/>
      <w:szCs w:val="20"/>
    </w:rPr>
  </w:style>
  <w:style w:type="paragraph" w:customStyle="1" w:styleId="61">
    <w:name w:val="正文_10"/>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62">
    <w:name w:val="纯文本 Char1_4"/>
    <w:link w:val="63"/>
    <w:autoRedefine/>
    <w:qFormat/>
    <w:uiPriority w:val="0"/>
    <w:rPr>
      <w:rFonts w:ascii="宋体" w:hAnsi="Courier New"/>
      <w:kern w:val="2"/>
      <w:sz w:val="21"/>
    </w:rPr>
  </w:style>
  <w:style w:type="paragraph" w:customStyle="1" w:styleId="63">
    <w:name w:val="纯文本_5_0"/>
    <w:basedOn w:val="64"/>
    <w:link w:val="62"/>
    <w:autoRedefine/>
    <w:qFormat/>
    <w:uiPriority w:val="0"/>
    <w:rPr>
      <w:rFonts w:ascii="宋体" w:hAnsi="Courier New"/>
      <w:szCs w:val="20"/>
    </w:rPr>
  </w:style>
  <w:style w:type="paragraph" w:customStyle="1" w:styleId="64">
    <w:name w:val="正文_14"/>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65">
    <w:name w:val="Char Char1"/>
    <w:link w:val="66"/>
    <w:autoRedefine/>
    <w:qFormat/>
    <w:uiPriority w:val="0"/>
    <w:rPr>
      <w:rFonts w:ascii="Tahoma" w:hAnsi="Tahoma" w:eastAsia="宋体"/>
      <w:kern w:val="2"/>
      <w:sz w:val="24"/>
      <w:lang w:val="en-US" w:eastAsia="zh-CN" w:bidi="ar-SA"/>
    </w:rPr>
  </w:style>
  <w:style w:type="paragraph" w:customStyle="1" w:styleId="66">
    <w:name w:val="Char"/>
    <w:basedOn w:val="1"/>
    <w:link w:val="65"/>
    <w:autoRedefine/>
    <w:qFormat/>
    <w:uiPriority w:val="0"/>
    <w:rPr>
      <w:rFonts w:ascii="Tahoma" w:hAnsi="Tahoma"/>
      <w:sz w:val="24"/>
      <w:szCs w:val="20"/>
    </w:rPr>
  </w:style>
  <w:style w:type="character" w:customStyle="1" w:styleId="67">
    <w:name w:val="纯文本 Char_0_0"/>
    <w:link w:val="68"/>
    <w:autoRedefine/>
    <w:qFormat/>
    <w:uiPriority w:val="0"/>
    <w:rPr>
      <w:rFonts w:ascii="宋体" w:hAnsi="Courier New"/>
      <w:kern w:val="2"/>
      <w:sz w:val="21"/>
      <w:lang w:val="en-US" w:eastAsia="zh-CN"/>
    </w:rPr>
  </w:style>
  <w:style w:type="paragraph" w:customStyle="1" w:styleId="68">
    <w:name w:val="纯文本_6"/>
    <w:basedOn w:val="1"/>
    <w:link w:val="67"/>
    <w:autoRedefine/>
    <w:qFormat/>
    <w:uiPriority w:val="0"/>
    <w:rPr>
      <w:rFonts w:ascii="宋体" w:hAnsi="Courier New"/>
      <w:szCs w:val="20"/>
    </w:rPr>
  </w:style>
  <w:style w:type="character" w:customStyle="1" w:styleId="69">
    <w:name w:val="纯文本 Char"/>
    <w:link w:val="22"/>
    <w:autoRedefine/>
    <w:qFormat/>
    <w:uiPriority w:val="0"/>
    <w:rPr>
      <w:rFonts w:ascii="宋体" w:hAnsi="Courier New" w:eastAsia="宋体"/>
      <w:kern w:val="2"/>
      <w:sz w:val="21"/>
      <w:lang w:val="en-US" w:eastAsia="zh-CN" w:bidi="ar-SA"/>
    </w:rPr>
  </w:style>
  <w:style w:type="character" w:customStyle="1" w:styleId="70">
    <w:name w:val="纯文本 Char1_4_4"/>
    <w:link w:val="71"/>
    <w:autoRedefine/>
    <w:qFormat/>
    <w:uiPriority w:val="0"/>
    <w:rPr>
      <w:rFonts w:ascii="宋体" w:hAnsi="Courier New"/>
      <w:kern w:val="2"/>
      <w:sz w:val="21"/>
      <w:lang w:val="en-US" w:eastAsia="zh-CN"/>
    </w:rPr>
  </w:style>
  <w:style w:type="paragraph" w:customStyle="1" w:styleId="71">
    <w:name w:val="纯文本_4_3"/>
    <w:basedOn w:val="72"/>
    <w:link w:val="70"/>
    <w:autoRedefine/>
    <w:qFormat/>
    <w:uiPriority w:val="0"/>
    <w:rPr>
      <w:rFonts w:ascii="宋体" w:hAnsi="Courier New"/>
      <w:szCs w:val="20"/>
    </w:rPr>
  </w:style>
  <w:style w:type="paragraph" w:customStyle="1" w:styleId="72">
    <w:name w:val="正文_16"/>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73">
    <w:name w:val="普通文字 Char Char1_2"/>
    <w:link w:val="74"/>
    <w:autoRedefine/>
    <w:qFormat/>
    <w:uiPriority w:val="0"/>
    <w:rPr>
      <w:rFonts w:ascii="宋体" w:hAnsi="Courier New"/>
      <w:kern w:val="2"/>
      <w:sz w:val="21"/>
      <w:lang w:val="en-US" w:eastAsia="zh-CN"/>
    </w:rPr>
  </w:style>
  <w:style w:type="paragraph" w:customStyle="1" w:styleId="74">
    <w:name w:val="纯文本_5"/>
    <w:basedOn w:val="1"/>
    <w:link w:val="73"/>
    <w:autoRedefine/>
    <w:qFormat/>
    <w:uiPriority w:val="0"/>
    <w:rPr>
      <w:rFonts w:ascii="宋体" w:hAnsi="Courier New"/>
      <w:szCs w:val="20"/>
    </w:rPr>
  </w:style>
  <w:style w:type="character" w:customStyle="1" w:styleId="75">
    <w:name w:val="纯文本 Char1_4_3"/>
    <w:autoRedefine/>
    <w:qFormat/>
    <w:uiPriority w:val="0"/>
    <w:rPr>
      <w:rFonts w:ascii="宋体" w:hAnsi="Courier New"/>
      <w:kern w:val="2"/>
      <w:sz w:val="21"/>
      <w:lang w:val="en-US" w:eastAsia="zh-CN"/>
    </w:rPr>
  </w:style>
  <w:style w:type="character" w:customStyle="1" w:styleId="76">
    <w:name w:val="页眉 Char"/>
    <w:link w:val="27"/>
    <w:autoRedefine/>
    <w:qFormat/>
    <w:uiPriority w:val="0"/>
    <w:rPr>
      <w:sz w:val="18"/>
    </w:rPr>
  </w:style>
  <w:style w:type="character" w:customStyle="1" w:styleId="77">
    <w:name w:val="font01"/>
    <w:basedOn w:val="39"/>
    <w:autoRedefine/>
    <w:qFormat/>
    <w:uiPriority w:val="0"/>
    <w:rPr>
      <w:rFonts w:hint="eastAsia" w:ascii="宋体" w:hAnsi="宋体" w:eastAsia="宋体" w:cs="宋体"/>
      <w:color w:val="000000"/>
      <w:sz w:val="28"/>
      <w:szCs w:val="28"/>
      <w:u w:val="none"/>
    </w:rPr>
  </w:style>
  <w:style w:type="character" w:customStyle="1" w:styleId="78">
    <w:name w:val="font21"/>
    <w:basedOn w:val="39"/>
    <w:autoRedefine/>
    <w:qFormat/>
    <w:uiPriority w:val="0"/>
    <w:rPr>
      <w:rFonts w:hint="eastAsia" w:ascii="宋体" w:hAnsi="宋体" w:eastAsia="宋体" w:cs="宋体"/>
      <w:color w:val="000000"/>
      <w:sz w:val="24"/>
      <w:szCs w:val="24"/>
      <w:u w:val="none"/>
    </w:rPr>
  </w:style>
  <w:style w:type="character" w:customStyle="1" w:styleId="79">
    <w:name w:val="页脚 Char"/>
    <w:link w:val="26"/>
    <w:autoRedefine/>
    <w:qFormat/>
    <w:uiPriority w:val="0"/>
    <w:rPr>
      <w:kern w:val="2"/>
      <w:sz w:val="18"/>
      <w:szCs w:val="18"/>
    </w:rPr>
  </w:style>
  <w:style w:type="character" w:customStyle="1" w:styleId="80">
    <w:name w:val="htd0"/>
    <w:basedOn w:val="39"/>
    <w:autoRedefine/>
    <w:qFormat/>
    <w:uiPriority w:val="0"/>
  </w:style>
  <w:style w:type="character" w:customStyle="1" w:styleId="81">
    <w:name w:val="纯文本 Char1_3"/>
    <w:link w:val="82"/>
    <w:autoRedefine/>
    <w:qFormat/>
    <w:uiPriority w:val="0"/>
    <w:rPr>
      <w:rFonts w:ascii="宋体" w:hAnsi="Courier New"/>
      <w:kern w:val="2"/>
      <w:sz w:val="21"/>
      <w:lang w:val="en-US" w:eastAsia="zh-CN"/>
    </w:rPr>
  </w:style>
  <w:style w:type="paragraph" w:customStyle="1" w:styleId="82">
    <w:name w:val="纯文本_3"/>
    <w:basedOn w:val="83"/>
    <w:link w:val="81"/>
    <w:autoRedefine/>
    <w:qFormat/>
    <w:uiPriority w:val="0"/>
    <w:rPr>
      <w:rFonts w:ascii="宋体" w:hAnsi="Courier New"/>
      <w:szCs w:val="20"/>
    </w:rPr>
  </w:style>
  <w:style w:type="paragraph" w:customStyle="1" w:styleId="83">
    <w:name w:val="正文_5"/>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84">
    <w:name w:val="批注框文本 Char"/>
    <w:link w:val="25"/>
    <w:autoRedefine/>
    <w:qFormat/>
    <w:uiPriority w:val="0"/>
    <w:rPr>
      <w:kern w:val="2"/>
      <w:sz w:val="18"/>
      <w:szCs w:val="18"/>
    </w:rPr>
  </w:style>
  <w:style w:type="character" w:customStyle="1" w:styleId="85">
    <w:name w:val="font31"/>
    <w:basedOn w:val="39"/>
    <w:autoRedefine/>
    <w:qFormat/>
    <w:uiPriority w:val="0"/>
    <w:rPr>
      <w:rFonts w:hint="eastAsia" w:ascii="宋体" w:hAnsi="宋体" w:eastAsia="宋体" w:cs="宋体"/>
      <w:color w:val="000000"/>
      <w:sz w:val="24"/>
      <w:szCs w:val="24"/>
      <w:u w:val="none"/>
    </w:rPr>
  </w:style>
  <w:style w:type="paragraph" w:customStyle="1" w:styleId="86">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87">
    <w:name w:val="正文1"/>
    <w:autoRedefine/>
    <w:qFormat/>
    <w:uiPriority w:val="0"/>
    <w:rPr>
      <w:rFonts w:ascii="Times New Roman" w:hAnsi="Times New Roman" w:eastAsia="Times New Roman" w:cs="Times New Roman"/>
      <w:sz w:val="24"/>
      <w:szCs w:val="24"/>
      <w:lang w:val="en-US" w:eastAsia="zh-CN" w:bidi="ar-SA"/>
    </w:rPr>
  </w:style>
  <w:style w:type="paragraph" w:customStyle="1" w:styleId="88">
    <w:name w:val="样式6"/>
    <w:basedOn w:val="1"/>
    <w:autoRedefine/>
    <w:qFormat/>
    <w:uiPriority w:val="0"/>
    <w:pPr>
      <w:spacing w:line="360" w:lineRule="auto"/>
      <w:ind w:firstLine="200" w:firstLineChars="200"/>
      <w:jc w:val="left"/>
    </w:pPr>
    <w:rPr>
      <w:sz w:val="24"/>
    </w:rPr>
  </w:style>
  <w:style w:type="paragraph" w:customStyle="1" w:styleId="89">
    <w:name w:val="样式 标题 3Title3h33rd levelH3l3CTlevel_3PIM 33Heading 3 -..."/>
    <w:basedOn w:val="4"/>
    <w:autoRedefine/>
    <w:qFormat/>
    <w:uiPriority w:val="0"/>
    <w:pPr>
      <w:numPr>
        <w:ilvl w:val="2"/>
        <w:numId w:val="1"/>
      </w:numPr>
      <w:spacing w:line="416" w:lineRule="auto"/>
      <w:ind w:firstLineChars="0"/>
    </w:pPr>
    <w:rPr>
      <w:rFonts w:ascii="Times New Roman" w:eastAsia="宋体" w:cs="宋体"/>
      <w:sz w:val="36"/>
    </w:rPr>
  </w:style>
  <w:style w:type="paragraph" w:customStyle="1" w:styleId="90">
    <w:name w:val="Normal_1"/>
    <w:autoRedefine/>
    <w:qFormat/>
    <w:uiPriority w:val="0"/>
    <w:rPr>
      <w:rFonts w:ascii="黑体" w:hAnsi="黑体" w:eastAsia="黑体" w:cs="Times New Roman"/>
      <w:b/>
      <w:sz w:val="32"/>
      <w:szCs w:val="24"/>
      <w:lang w:val="en-US" w:eastAsia="zh-CN" w:bidi="ar-SA"/>
    </w:rPr>
  </w:style>
  <w:style w:type="paragraph" w:customStyle="1" w:styleId="91">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2">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93">
    <w:name w:val="正文_2"/>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94">
    <w:name w:val="列出段落2"/>
    <w:basedOn w:val="1"/>
    <w:autoRedefine/>
    <w:qFormat/>
    <w:uiPriority w:val="0"/>
    <w:pPr>
      <w:ind w:firstLine="420" w:firstLineChars="200"/>
    </w:pPr>
  </w:style>
  <w:style w:type="paragraph" w:customStyle="1" w:styleId="95">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6">
    <w:name w:val="Normal_2"/>
    <w:autoRedefine/>
    <w:qFormat/>
    <w:uiPriority w:val="0"/>
    <w:rPr>
      <w:rFonts w:ascii="黑体" w:hAnsi="黑体" w:eastAsia="黑体" w:cs="Times New Roman"/>
      <w:b/>
      <w:sz w:val="32"/>
      <w:szCs w:val="24"/>
      <w:lang w:val="en-US" w:eastAsia="zh-CN" w:bidi="ar-SA"/>
    </w:rPr>
  </w:style>
  <w:style w:type="paragraph" w:customStyle="1" w:styleId="97">
    <w:name w:val="1 Char Char Char Char"/>
    <w:basedOn w:val="1"/>
    <w:autoRedefine/>
    <w:qFormat/>
    <w:uiPriority w:val="0"/>
    <w:pPr>
      <w:jc w:val="center"/>
    </w:pPr>
    <w:rPr>
      <w:rFonts w:ascii="Tahoma" w:hAnsi="Tahoma"/>
      <w:sz w:val="24"/>
      <w:szCs w:val="20"/>
    </w:rPr>
  </w:style>
  <w:style w:type="paragraph" w:customStyle="1" w:styleId="98">
    <w:name w:val="Body Text 21"/>
    <w:basedOn w:val="1"/>
    <w:next w:val="1"/>
    <w:autoRedefine/>
    <w:qFormat/>
    <w:uiPriority w:val="0"/>
    <w:pPr>
      <w:widowControl/>
      <w:spacing w:line="300" w:lineRule="auto"/>
      <w:jc w:val="center"/>
    </w:pPr>
    <w:rPr>
      <w:rFonts w:ascii="宋体"/>
      <w:color w:val="000000"/>
      <w:sz w:val="24"/>
      <w:szCs w:val="20"/>
    </w:rPr>
  </w:style>
  <w:style w:type="paragraph" w:customStyle="1" w:styleId="99">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100">
    <w:name w:val="xl56"/>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101">
    <w:name w:val="xl55"/>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102">
    <w:name w:val="xl44"/>
    <w:basedOn w:val="1"/>
    <w:autoRedefine/>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103">
    <w:name w:val="xl5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104">
    <w:name w:val="xl53"/>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105">
    <w:name w:val="xl70"/>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106">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7">
    <w:name w:val="Normal_15"/>
    <w:autoRedefine/>
    <w:qFormat/>
    <w:uiPriority w:val="0"/>
    <w:rPr>
      <w:rFonts w:ascii="黑体" w:hAnsi="黑体" w:eastAsia="黑体" w:cs="Times New Roman"/>
      <w:b/>
      <w:sz w:val="32"/>
      <w:szCs w:val="24"/>
      <w:lang w:val="en-US" w:eastAsia="zh-CN" w:bidi="ar-SA"/>
    </w:rPr>
  </w:style>
  <w:style w:type="paragraph" w:customStyle="1" w:styleId="108">
    <w:name w:val="font9"/>
    <w:basedOn w:val="1"/>
    <w:autoRedefine/>
    <w:qFormat/>
    <w:uiPriority w:val="0"/>
    <w:pPr>
      <w:widowControl/>
      <w:spacing w:before="100" w:beforeAutospacing="1" w:after="100" w:afterAutospacing="1"/>
      <w:jc w:val="left"/>
    </w:pPr>
    <w:rPr>
      <w:color w:val="000000"/>
      <w:kern w:val="0"/>
      <w:sz w:val="20"/>
      <w:szCs w:val="20"/>
    </w:rPr>
  </w:style>
  <w:style w:type="paragraph" w:customStyle="1" w:styleId="109">
    <w:name w:val="Normal_22"/>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110">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11">
    <w:name w:val="Normal_19"/>
    <w:autoRedefine/>
    <w:qFormat/>
    <w:uiPriority w:val="0"/>
    <w:rPr>
      <w:rFonts w:ascii="黑体" w:hAnsi="黑体" w:eastAsia="黑体" w:cs="Times New Roman"/>
      <w:b/>
      <w:sz w:val="32"/>
      <w:szCs w:val="24"/>
      <w:lang w:val="en-US" w:eastAsia="zh-CN" w:bidi="ar-SA"/>
    </w:rPr>
  </w:style>
  <w:style w:type="paragraph" w:styleId="112">
    <w:name w:val="List Paragraph"/>
    <w:basedOn w:val="1"/>
    <w:autoRedefine/>
    <w:qFormat/>
    <w:uiPriority w:val="34"/>
    <w:pPr>
      <w:ind w:firstLine="420" w:firstLineChars="200"/>
    </w:pPr>
  </w:style>
  <w:style w:type="paragraph" w:customStyle="1" w:styleId="113">
    <w:name w:val="普通(网站)_0"/>
    <w:basedOn w:val="114"/>
    <w:autoRedefine/>
    <w:qFormat/>
    <w:uiPriority w:val="0"/>
    <w:pPr>
      <w:widowControl/>
      <w:spacing w:before="100" w:beforeAutospacing="1" w:after="100" w:afterAutospacing="1"/>
      <w:jc w:val="left"/>
    </w:pPr>
    <w:rPr>
      <w:rFonts w:ascii="宋体" w:hAnsi="宋体"/>
      <w:kern w:val="0"/>
      <w:sz w:val="24"/>
      <w:szCs w:val="22"/>
    </w:rPr>
  </w:style>
  <w:style w:type="paragraph" w:customStyle="1" w:styleId="114">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5">
    <w:name w:val="xl52"/>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116">
    <w:name w:val="Char Char Char"/>
    <w:basedOn w:val="1"/>
    <w:autoRedefine/>
    <w:qFormat/>
    <w:uiPriority w:val="0"/>
    <w:rPr>
      <w:rFonts w:ascii="Tahoma" w:hAnsi="Tahoma"/>
      <w:sz w:val="24"/>
      <w:szCs w:val="20"/>
    </w:rPr>
  </w:style>
  <w:style w:type="paragraph" w:customStyle="1" w:styleId="117">
    <w:name w:val="正文_2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119">
    <w:name w:val="正文_2_1"/>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20">
    <w:name w:val="xl65"/>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121">
    <w:name w:val="xl68"/>
    <w:basedOn w:val="1"/>
    <w:autoRedefine/>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b/>
      <w:bCs/>
      <w:kern w:val="0"/>
      <w:sz w:val="20"/>
      <w:szCs w:val="20"/>
    </w:rPr>
  </w:style>
  <w:style w:type="paragraph" w:customStyle="1" w:styleId="122">
    <w:name w:val="样式 仿宋_GB2312 小四 加粗 行距: 1.5 倍行距"/>
    <w:basedOn w:val="3"/>
    <w:next w:val="3"/>
    <w:autoRedefine/>
    <w:qFormat/>
    <w:uiPriority w:val="0"/>
    <w:pPr>
      <w:keepLines/>
      <w:adjustRightInd/>
      <w:snapToGrid/>
      <w:spacing w:before="260" w:after="260"/>
      <w:jc w:val="both"/>
      <w:textAlignment w:val="auto"/>
    </w:pPr>
    <w:rPr>
      <w:rFonts w:hAnsi="Arial" w:eastAsia="黑体" w:cs="宋体"/>
      <w:kern w:val="2"/>
      <w:sz w:val="28"/>
    </w:rPr>
  </w:style>
  <w:style w:type="paragraph" w:customStyle="1" w:styleId="123">
    <w:name w:val="xl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24">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25">
    <w:name w:val="xl59"/>
    <w:basedOn w:val="1"/>
    <w:autoRedefine/>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126">
    <w:name w:val="页码1"/>
    <w:basedOn w:val="1"/>
    <w:next w:val="1"/>
    <w:link w:val="269"/>
    <w:autoRedefine/>
    <w:qFormat/>
    <w:uiPriority w:val="0"/>
    <w:pPr>
      <w:widowControl/>
    </w:pPr>
    <w:rPr>
      <w:color w:val="000000"/>
      <w:szCs w:val="20"/>
    </w:rPr>
  </w:style>
  <w:style w:type="paragraph" w:customStyle="1" w:styleId="127">
    <w:name w:val="xl49"/>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128">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29">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130">
    <w:name w:val="正文_17"/>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1">
    <w:name w:val="xl45"/>
    <w:basedOn w:val="1"/>
    <w:autoRedefine/>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132">
    <w:name w:val="Normal_12"/>
    <w:autoRedefine/>
    <w:qFormat/>
    <w:uiPriority w:val="0"/>
    <w:rPr>
      <w:rFonts w:ascii="黑体" w:hAnsi="黑体" w:eastAsia="黑体" w:cs="Times New Roman"/>
      <w:b/>
      <w:sz w:val="32"/>
      <w:szCs w:val="24"/>
      <w:lang w:val="en-US" w:eastAsia="zh-CN" w:bidi="ar-SA"/>
    </w:rPr>
  </w:style>
  <w:style w:type="paragraph" w:customStyle="1" w:styleId="133">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34">
    <w:name w:val="样式 标题 3h3H3sect1.2.3 + 五号 段前: 6 磅 段后: 6 磅 行距: 单倍行距"/>
    <w:basedOn w:val="4"/>
    <w:autoRedefine/>
    <w:qFormat/>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paragraph" w:customStyle="1" w:styleId="135">
    <w:name w:val="font5"/>
    <w:basedOn w:val="1"/>
    <w:autoRedefine/>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36">
    <w:name w:val="Char1"/>
    <w:basedOn w:val="114"/>
    <w:autoRedefine/>
    <w:qFormat/>
    <w:uiPriority w:val="6"/>
    <w:rPr>
      <w:rFonts w:ascii="Tahoma" w:hAnsi="Tahoma" w:cs="Tahoma"/>
      <w:sz w:val="24"/>
      <w:szCs w:val="28"/>
    </w:rPr>
  </w:style>
  <w:style w:type="paragraph" w:customStyle="1" w:styleId="137">
    <w:name w:val="font7"/>
    <w:basedOn w:val="1"/>
    <w:autoRedefine/>
    <w:qFormat/>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138">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9">
    <w:name w:val="正文_8"/>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
    <w:name w:val="Normal_6"/>
    <w:autoRedefine/>
    <w:qFormat/>
    <w:uiPriority w:val="0"/>
    <w:rPr>
      <w:rFonts w:ascii="黑体" w:hAnsi="黑体" w:eastAsia="黑体" w:cs="Times New Roman"/>
      <w:b/>
      <w:sz w:val="32"/>
      <w:szCs w:val="24"/>
      <w:lang w:val="en-US" w:eastAsia="zh-CN" w:bidi="ar-SA"/>
    </w:rPr>
  </w:style>
  <w:style w:type="paragraph" w:customStyle="1" w:styleId="141">
    <w:name w:val="Char Char Char Char Char Char Char Char Char Char"/>
    <w:basedOn w:val="13"/>
    <w:autoRedefine/>
    <w:qFormat/>
    <w:uiPriority w:val="0"/>
    <w:rPr>
      <w:szCs w:val="20"/>
    </w:rPr>
  </w:style>
  <w:style w:type="paragraph" w:customStyle="1" w:styleId="142">
    <w:name w:val="正文_9"/>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3">
    <w:name w:val="xl77"/>
    <w:basedOn w:val="1"/>
    <w:autoRedefine/>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144">
    <w:name w:val="Char Char Char Char"/>
    <w:basedOn w:val="1"/>
    <w:autoRedefine/>
    <w:qFormat/>
    <w:uiPriority w:val="0"/>
    <w:pPr>
      <w:adjustRightInd w:val="0"/>
      <w:spacing w:line="360" w:lineRule="auto"/>
    </w:pPr>
    <w:rPr>
      <w:kern w:val="0"/>
      <w:sz w:val="24"/>
      <w:szCs w:val="20"/>
    </w:rPr>
  </w:style>
  <w:style w:type="paragraph" w:customStyle="1" w:styleId="145">
    <w:name w:val="xl81"/>
    <w:basedOn w:val="1"/>
    <w:autoRedefine/>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146">
    <w:name w:val="xl51"/>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147">
    <w:name w:val="普通(网站)_1"/>
    <w:basedOn w:val="106"/>
    <w:autoRedefine/>
    <w:unhideWhenUsed/>
    <w:qFormat/>
    <w:uiPriority w:val="99"/>
    <w:pPr>
      <w:widowControl/>
      <w:spacing w:before="100" w:beforeAutospacing="1" w:after="100" w:afterAutospacing="1"/>
      <w:jc w:val="left"/>
    </w:pPr>
    <w:rPr>
      <w:rFonts w:ascii="宋体" w:hAnsi="宋体"/>
      <w:kern w:val="0"/>
      <w:sz w:val="24"/>
    </w:rPr>
  </w:style>
  <w:style w:type="paragraph" w:customStyle="1" w:styleId="148">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49">
    <w:name w:val="xl6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150">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51">
    <w:name w:val="xl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152">
    <w:name w:val="正文_8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3">
    <w:name w:val="tabletext"/>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154">
    <w:name w:val="Normal_18"/>
    <w:autoRedefine/>
    <w:qFormat/>
    <w:uiPriority w:val="0"/>
    <w:rPr>
      <w:rFonts w:ascii="黑体" w:hAnsi="黑体" w:eastAsia="黑体" w:cs="Times New Roman"/>
      <w:b/>
      <w:sz w:val="32"/>
      <w:szCs w:val="24"/>
      <w:lang w:val="en-US" w:eastAsia="zh-CN" w:bidi="ar-SA"/>
    </w:rPr>
  </w:style>
  <w:style w:type="paragraph" w:customStyle="1" w:styleId="155">
    <w:name w:val="xl6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156">
    <w:name w:val="xl66"/>
    <w:basedOn w:val="1"/>
    <w:autoRedefine/>
    <w:qFormat/>
    <w:uiPriority w:val="0"/>
    <w:pPr>
      <w:widowControl/>
      <w:pBdr>
        <w:top w:val="single" w:color="auto" w:sz="4"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157">
    <w:name w:val="Normal_5"/>
    <w:autoRedefine/>
    <w:qFormat/>
    <w:uiPriority w:val="0"/>
    <w:rPr>
      <w:rFonts w:ascii="黑体" w:hAnsi="黑体" w:eastAsia="黑体" w:cs="Times New Roman"/>
      <w:b/>
      <w:sz w:val="32"/>
      <w:szCs w:val="24"/>
      <w:lang w:val="en-US" w:eastAsia="zh-CN" w:bidi="ar-SA"/>
    </w:rPr>
  </w:style>
  <w:style w:type="paragraph" w:customStyle="1" w:styleId="158">
    <w:name w:val="Table Paragraph"/>
    <w:basedOn w:val="1"/>
    <w:autoRedefine/>
    <w:qFormat/>
    <w:uiPriority w:val="1"/>
    <w:pPr>
      <w:jc w:val="left"/>
    </w:pPr>
    <w:rPr>
      <w:rFonts w:cs="Calibri"/>
      <w:kern w:val="0"/>
      <w:sz w:val="22"/>
      <w:lang w:eastAsia="en-US"/>
    </w:rPr>
  </w:style>
  <w:style w:type="paragraph" w:customStyle="1" w:styleId="159">
    <w:name w:val="font10"/>
    <w:basedOn w:val="1"/>
    <w:autoRedefine/>
    <w:qFormat/>
    <w:uiPriority w:val="0"/>
    <w:pPr>
      <w:widowControl/>
      <w:spacing w:before="100" w:beforeAutospacing="1" w:after="100" w:afterAutospacing="1"/>
      <w:jc w:val="left"/>
    </w:pPr>
    <w:rPr>
      <w:rFonts w:hint="eastAsia" w:ascii="宋体" w:hAnsi="宋体"/>
      <w:b/>
      <w:bCs/>
      <w:i/>
      <w:iCs/>
      <w:kern w:val="0"/>
      <w:sz w:val="24"/>
    </w:rPr>
  </w:style>
  <w:style w:type="paragraph" w:customStyle="1" w:styleId="160">
    <w:name w:val="font6"/>
    <w:basedOn w:val="1"/>
    <w:autoRedefine/>
    <w:qFormat/>
    <w:uiPriority w:val="0"/>
    <w:pPr>
      <w:widowControl/>
      <w:spacing w:before="100" w:beforeAutospacing="1" w:after="100" w:afterAutospacing="1"/>
      <w:jc w:val="left"/>
    </w:pPr>
    <w:rPr>
      <w:rFonts w:hint="eastAsia" w:ascii="宋体" w:hAnsi="宋体"/>
      <w:kern w:val="0"/>
      <w:sz w:val="20"/>
      <w:szCs w:val="20"/>
    </w:rPr>
  </w:style>
  <w:style w:type="paragraph" w:customStyle="1" w:styleId="161">
    <w:name w:val="xl54"/>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162">
    <w:name w:val="正文_4"/>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63">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164">
    <w:name w:val="xl62"/>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olor w:val="000000"/>
      <w:kern w:val="0"/>
      <w:sz w:val="20"/>
      <w:szCs w:val="20"/>
    </w:rPr>
  </w:style>
  <w:style w:type="paragraph" w:customStyle="1" w:styleId="165">
    <w:name w:val="Normal_9"/>
    <w:autoRedefine/>
    <w:qFormat/>
    <w:uiPriority w:val="0"/>
    <w:rPr>
      <w:rFonts w:ascii="黑体" w:hAnsi="黑体" w:eastAsia="黑体" w:cs="Times New Roman"/>
      <w:b/>
      <w:sz w:val="32"/>
      <w:szCs w:val="24"/>
      <w:lang w:val="en-US" w:eastAsia="zh-CN" w:bidi="ar-SA"/>
    </w:rPr>
  </w:style>
  <w:style w:type="paragraph" w:customStyle="1" w:styleId="166">
    <w:name w:val="Char Char Char Char Char Char Char"/>
    <w:basedOn w:val="1"/>
    <w:autoRedefine/>
    <w:qFormat/>
    <w:uiPriority w:val="0"/>
    <w:pPr>
      <w:tabs>
        <w:tab w:val="left" w:pos="432"/>
      </w:tabs>
      <w:ind w:left="432" w:hanging="432"/>
      <w:jc w:val="center"/>
    </w:pPr>
    <w:rPr>
      <w:rFonts w:ascii="仿宋_GB2312" w:hAnsi="Tahoma" w:eastAsia="仿宋_GB2312"/>
      <w:sz w:val="24"/>
    </w:rPr>
  </w:style>
  <w:style w:type="paragraph" w:customStyle="1" w:styleId="167">
    <w:name w:val="Normal_17"/>
    <w:autoRedefine/>
    <w:qFormat/>
    <w:uiPriority w:val="0"/>
    <w:rPr>
      <w:rFonts w:ascii="黑体" w:hAnsi="黑体" w:eastAsia="黑体" w:cs="Times New Roman"/>
      <w:b/>
      <w:sz w:val="32"/>
      <w:szCs w:val="24"/>
      <w:lang w:val="en-US" w:eastAsia="zh-CN" w:bidi="ar-SA"/>
    </w:rPr>
  </w:style>
  <w:style w:type="paragraph" w:customStyle="1" w:styleId="168">
    <w:name w:val="xl7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169">
    <w:name w:val="正文_13_0"/>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70">
    <w:name w:val="样式 标题 4h4H4PIM 4Ref Heading 1rh1Heading sqlsect 1.2.3.4h..."/>
    <w:basedOn w:val="7"/>
    <w:autoRedefine/>
    <w:qFormat/>
    <w:uiPriority w:val="0"/>
    <w:pPr>
      <w:keepNext/>
      <w:widowControl w:val="0"/>
      <w:spacing w:line="376" w:lineRule="auto"/>
    </w:pPr>
    <w:rPr>
      <w:bCs/>
      <w:color w:val="auto"/>
      <w:sz w:val="32"/>
      <w:szCs w:val="28"/>
    </w:rPr>
  </w:style>
  <w:style w:type="paragraph" w:customStyle="1" w:styleId="171">
    <w:name w:val="xl7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172">
    <w:name w:val="标书正文格式 Char Char Char Char"/>
    <w:autoRedefine/>
    <w:qFormat/>
    <w:uiPriority w:val="0"/>
    <w:pPr>
      <w:spacing w:line="360" w:lineRule="auto"/>
      <w:ind w:firstLine="200" w:firstLineChars="200"/>
    </w:pPr>
    <w:rPr>
      <w:rFonts w:ascii="Calibri" w:hAnsi="Calibri" w:eastAsia="仿宋_GB2312" w:cs="Times New Roman"/>
      <w:kern w:val="2"/>
      <w:sz w:val="30"/>
      <w:szCs w:val="24"/>
      <w:lang w:val="en-US" w:eastAsia="zh-CN" w:bidi="ar-SA"/>
    </w:rPr>
  </w:style>
  <w:style w:type="paragraph" w:customStyle="1" w:styleId="173">
    <w:name w:val="font8"/>
    <w:basedOn w:val="1"/>
    <w:autoRedefine/>
    <w:qFormat/>
    <w:uiPriority w:val="0"/>
    <w:pPr>
      <w:widowControl/>
      <w:spacing w:before="100" w:beforeAutospacing="1" w:after="100" w:afterAutospacing="1"/>
      <w:jc w:val="left"/>
    </w:pPr>
    <w:rPr>
      <w:kern w:val="0"/>
      <w:sz w:val="20"/>
      <w:szCs w:val="20"/>
    </w:rPr>
  </w:style>
  <w:style w:type="paragraph" w:customStyle="1" w:styleId="174">
    <w:name w:val="表内文字"/>
    <w:basedOn w:val="1"/>
    <w:autoRedefine/>
    <w:qFormat/>
    <w:uiPriority w:val="0"/>
    <w:pPr>
      <w:jc w:val="center"/>
    </w:pPr>
    <w:rPr>
      <w:rFonts w:ascii="仿宋_GB2312" w:eastAsia="仿宋_GB2312"/>
      <w:sz w:val="24"/>
    </w:rPr>
  </w:style>
  <w:style w:type="paragraph" w:customStyle="1" w:styleId="175">
    <w:name w:val="样式 标题 31.1.1标题 333rd levelBOD 0Bold HeadCTH3H31Heading ...1"/>
    <w:basedOn w:val="4"/>
    <w:autoRedefine/>
    <w:qFormat/>
    <w:uiPriority w:val="0"/>
    <w:pPr>
      <w:spacing w:before="0" w:after="0"/>
      <w:ind w:firstLine="0" w:firstLineChars="0"/>
    </w:pPr>
    <w:rPr>
      <w:rFonts w:hAnsi="宋体" w:cs="宋体"/>
      <w:sz w:val="24"/>
    </w:rPr>
  </w:style>
  <w:style w:type="paragraph" w:customStyle="1" w:styleId="176">
    <w:name w:val="Normal_7"/>
    <w:autoRedefine/>
    <w:qFormat/>
    <w:uiPriority w:val="0"/>
    <w:rPr>
      <w:rFonts w:ascii="黑体" w:hAnsi="黑体" w:eastAsia="黑体" w:cs="Times New Roman"/>
      <w:b/>
      <w:sz w:val="32"/>
      <w:szCs w:val="24"/>
      <w:lang w:val="en-US" w:eastAsia="zh-CN" w:bidi="ar-SA"/>
    </w:rPr>
  </w:style>
  <w:style w:type="paragraph" w:customStyle="1" w:styleId="177">
    <w:name w:val="标题2正文"/>
    <w:basedOn w:val="1"/>
    <w:autoRedefine/>
    <w:qFormat/>
    <w:uiPriority w:val="0"/>
    <w:pPr>
      <w:spacing w:line="360" w:lineRule="auto"/>
      <w:ind w:firstLine="200" w:firstLineChars="200"/>
      <w:jc w:val="left"/>
    </w:pPr>
    <w:rPr>
      <w:sz w:val="24"/>
    </w:rPr>
  </w:style>
  <w:style w:type="paragraph" w:customStyle="1" w:styleId="178">
    <w:name w:val="font11"/>
    <w:basedOn w:val="1"/>
    <w:autoRedefine/>
    <w:qFormat/>
    <w:uiPriority w:val="0"/>
    <w:pPr>
      <w:widowControl/>
      <w:spacing w:before="100" w:beforeAutospacing="1" w:after="100" w:afterAutospacing="1"/>
      <w:jc w:val="left"/>
    </w:pPr>
    <w:rPr>
      <w:b/>
      <w:bCs/>
      <w:i/>
      <w:iCs/>
      <w:kern w:val="0"/>
      <w:sz w:val="24"/>
    </w:rPr>
  </w:style>
  <w:style w:type="paragraph" w:customStyle="1" w:styleId="179">
    <w:name w:val="TOC 标题1"/>
    <w:basedOn w:val="2"/>
    <w:next w:val="1"/>
    <w:autoRedefine/>
    <w:qFormat/>
    <w:uiPriority w:val="39"/>
    <w:pPr>
      <w:keepLines/>
      <w:widowControl/>
      <w:autoSpaceDE/>
      <w:autoSpaceDN/>
      <w:spacing w:before="240" w:line="259" w:lineRule="auto"/>
      <w:jc w:val="left"/>
      <w:textAlignment w:val="auto"/>
      <w:outlineLvl w:val="9"/>
    </w:pPr>
    <w:rPr>
      <w:rFonts w:ascii="Calibri Light" w:hAnsi="Calibri Light" w:eastAsia="宋体"/>
      <w:b w:val="0"/>
      <w:color w:val="2E74B5"/>
      <w:kern w:val="0"/>
      <w:sz w:val="32"/>
      <w:szCs w:val="32"/>
    </w:rPr>
  </w:style>
  <w:style w:type="paragraph" w:customStyle="1" w:styleId="180">
    <w:name w:val="样式1"/>
    <w:basedOn w:val="3"/>
    <w:autoRedefine/>
    <w:qFormat/>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181">
    <w:name w:val="xl69"/>
    <w:basedOn w:val="1"/>
    <w:autoRedefine/>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182">
    <w:name w:val="Normal_14"/>
    <w:autoRedefine/>
    <w:qFormat/>
    <w:uiPriority w:val="0"/>
    <w:rPr>
      <w:rFonts w:ascii="黑体" w:hAnsi="黑体" w:eastAsia="黑体" w:cs="Times New Roman"/>
      <w:b/>
      <w:sz w:val="32"/>
      <w:szCs w:val="24"/>
      <w:lang w:val="en-US" w:eastAsia="zh-CN" w:bidi="ar-SA"/>
    </w:rPr>
  </w:style>
  <w:style w:type="paragraph" w:customStyle="1" w:styleId="183">
    <w:name w:val="普通(网站)_0_0"/>
    <w:basedOn w:val="184"/>
    <w:autoRedefine/>
    <w:unhideWhenUsed/>
    <w:qFormat/>
    <w:uiPriority w:val="99"/>
    <w:pPr>
      <w:widowControl/>
      <w:spacing w:before="100" w:beforeAutospacing="1" w:after="100" w:afterAutospacing="1"/>
      <w:jc w:val="left"/>
    </w:pPr>
    <w:rPr>
      <w:rFonts w:ascii="宋体" w:hAnsi="宋体"/>
      <w:kern w:val="0"/>
      <w:sz w:val="24"/>
      <w:szCs w:val="24"/>
    </w:rPr>
  </w:style>
  <w:style w:type="paragraph" w:customStyle="1" w:styleId="184">
    <w:name w:val="正文_1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5">
    <w:name w:val="正文_8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6">
    <w:name w:val="def正文"/>
    <w:basedOn w:val="18"/>
    <w:autoRedefine/>
    <w:qFormat/>
    <w:uiPriority w:val="0"/>
    <w:pPr>
      <w:widowControl/>
      <w:tabs>
        <w:tab w:val="clear" w:pos="208"/>
      </w:tabs>
      <w:spacing w:line="360" w:lineRule="auto"/>
      <w:ind w:firstLine="510"/>
      <w:jc w:val="left"/>
    </w:pPr>
    <w:rPr>
      <w:rFonts w:ascii="Times New Roman" w:eastAsia="宋体"/>
      <w:kern w:val="0"/>
      <w:sz w:val="24"/>
    </w:rPr>
  </w:style>
  <w:style w:type="paragraph" w:customStyle="1" w:styleId="187">
    <w:name w:val="正文_15"/>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
    <w:name w:val="Normal_16"/>
    <w:autoRedefine/>
    <w:qFormat/>
    <w:uiPriority w:val="0"/>
    <w:rPr>
      <w:rFonts w:ascii="黑体" w:hAnsi="黑体" w:eastAsia="黑体" w:cs="Times New Roman"/>
      <w:b/>
      <w:sz w:val="32"/>
      <w:szCs w:val="24"/>
      <w:lang w:val="en-US" w:eastAsia="zh-CN" w:bidi="ar-SA"/>
    </w:rPr>
  </w:style>
  <w:style w:type="paragraph" w:customStyle="1" w:styleId="189">
    <w:name w:val="Default"/>
    <w:autoRedefine/>
    <w:qFormat/>
    <w:uiPriority w:val="0"/>
    <w:pPr>
      <w:widowControl w:val="0"/>
      <w:autoSpaceDE w:val="0"/>
      <w:autoSpaceDN w:val="0"/>
      <w:adjustRightInd w:val="0"/>
    </w:pPr>
    <w:rPr>
      <w:rFonts w:ascii="新宋体" w:hAnsi="Times New Roman" w:eastAsia="新宋体" w:cs="新宋体"/>
      <w:color w:val="000000"/>
      <w:sz w:val="24"/>
      <w:szCs w:val="24"/>
      <w:lang w:val="en-US" w:eastAsia="zh-CN" w:bidi="ar-SA"/>
    </w:rPr>
  </w:style>
  <w:style w:type="paragraph" w:customStyle="1" w:styleId="190">
    <w:name w:val="xl73"/>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191">
    <w:name w:val="正文2"/>
    <w:basedOn w:val="1"/>
    <w:autoRedefine/>
    <w:qFormat/>
    <w:uiPriority w:val="0"/>
    <w:pPr>
      <w:spacing w:before="156" w:line="360" w:lineRule="auto"/>
      <w:ind w:firstLine="510" w:firstLineChars="200"/>
    </w:pPr>
    <w:rPr>
      <w:sz w:val="24"/>
      <w:szCs w:val="20"/>
    </w:rPr>
  </w:style>
  <w:style w:type="paragraph" w:customStyle="1" w:styleId="192">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193">
    <w:name w:val="xl80"/>
    <w:basedOn w:val="1"/>
    <w:autoRedefine/>
    <w:qFormat/>
    <w:uiPriority w:val="0"/>
    <w:pPr>
      <w:widowControl/>
      <w:pBdr>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194">
    <w:name w:val="正文_18_0"/>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95">
    <w:name w:val="纯文本_6_0"/>
    <w:basedOn w:val="1"/>
    <w:autoRedefine/>
    <w:qFormat/>
    <w:uiPriority w:val="0"/>
    <w:rPr>
      <w:rFonts w:ascii="宋体" w:hAnsi="Courier New"/>
      <w:szCs w:val="20"/>
    </w:rPr>
  </w:style>
  <w:style w:type="paragraph" w:customStyle="1" w:styleId="196">
    <w:name w:val="Normal_3"/>
    <w:autoRedefine/>
    <w:qFormat/>
    <w:uiPriority w:val="0"/>
    <w:rPr>
      <w:rFonts w:ascii="黑体" w:hAnsi="黑体" w:eastAsia="黑体" w:cs="Times New Roman"/>
      <w:b/>
      <w:sz w:val="32"/>
      <w:szCs w:val="24"/>
      <w:lang w:val="en-US" w:eastAsia="zh-CN" w:bidi="ar-SA"/>
    </w:rPr>
  </w:style>
  <w:style w:type="paragraph" w:customStyle="1" w:styleId="197">
    <w:name w:val="标题3正文"/>
    <w:basedOn w:val="1"/>
    <w:autoRedefine/>
    <w:qFormat/>
    <w:uiPriority w:val="0"/>
    <w:pPr>
      <w:spacing w:line="360" w:lineRule="auto"/>
      <w:ind w:left="200" w:leftChars="200" w:firstLine="200" w:firstLineChars="200"/>
      <w:jc w:val="left"/>
    </w:pPr>
    <w:rPr>
      <w:sz w:val="24"/>
    </w:rPr>
  </w:style>
  <w:style w:type="paragraph" w:customStyle="1" w:styleId="198">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kern w:val="0"/>
      <w:sz w:val="20"/>
      <w:szCs w:val="20"/>
    </w:rPr>
  </w:style>
  <w:style w:type="paragraph" w:customStyle="1" w:styleId="199">
    <w:name w:val="Normal_4"/>
    <w:autoRedefine/>
    <w:qFormat/>
    <w:uiPriority w:val="0"/>
    <w:rPr>
      <w:rFonts w:ascii="黑体" w:hAnsi="黑体" w:eastAsia="黑体" w:cs="Times New Roman"/>
      <w:b/>
      <w:sz w:val="32"/>
      <w:szCs w:val="24"/>
      <w:lang w:val="en-US" w:eastAsia="zh-CN" w:bidi="ar-SA"/>
    </w:rPr>
  </w:style>
  <w:style w:type="paragraph" w:customStyle="1" w:styleId="200">
    <w:name w:val="Normal_13"/>
    <w:autoRedefine/>
    <w:qFormat/>
    <w:uiPriority w:val="0"/>
    <w:rPr>
      <w:rFonts w:ascii="黑体" w:hAnsi="黑体" w:eastAsia="黑体" w:cs="Times New Roman"/>
      <w:b/>
      <w:sz w:val="32"/>
      <w:szCs w:val="24"/>
      <w:lang w:val="en-US" w:eastAsia="zh-CN" w:bidi="ar-SA"/>
    </w:rPr>
  </w:style>
  <w:style w:type="paragraph" w:customStyle="1" w:styleId="201">
    <w:name w:val="Normal_20"/>
    <w:autoRedefine/>
    <w:qFormat/>
    <w:uiPriority w:val="0"/>
    <w:pPr>
      <w:widowControl w:val="0"/>
      <w:jc w:val="both"/>
    </w:pPr>
    <w:rPr>
      <w:rFonts w:ascii="Calibri" w:hAnsi="Calibri" w:eastAsia="Times New Roman" w:cs="Times New Roman"/>
      <w:lang w:val="en-US" w:eastAsia="zh-CN" w:bidi="ar-SA"/>
    </w:rPr>
  </w:style>
  <w:style w:type="paragraph" w:customStyle="1" w:styleId="202">
    <w:name w:val="Char Char Char Char Char Char Char1"/>
    <w:basedOn w:val="1"/>
    <w:autoRedefine/>
    <w:qFormat/>
    <w:uiPriority w:val="0"/>
    <w:pPr>
      <w:tabs>
        <w:tab w:val="left" w:pos="432"/>
      </w:tabs>
      <w:ind w:left="432" w:hanging="432"/>
      <w:jc w:val="center"/>
    </w:pPr>
    <w:rPr>
      <w:rFonts w:ascii="仿宋_GB2312" w:hAnsi="Tahoma" w:eastAsia="仿宋_GB2312"/>
      <w:sz w:val="24"/>
    </w:rPr>
  </w:style>
  <w:style w:type="paragraph" w:customStyle="1" w:styleId="203">
    <w:name w:val="样式2"/>
    <w:basedOn w:val="1"/>
    <w:autoRedefine/>
    <w:qFormat/>
    <w:uiPriority w:val="0"/>
    <w:pPr>
      <w:jc w:val="center"/>
    </w:pPr>
    <w:rPr>
      <w:rFonts w:ascii="宋体" w:hAnsi="宋体"/>
      <w:b/>
      <w:bCs/>
      <w:color w:val="000000"/>
      <w:sz w:val="28"/>
      <w:szCs w:val="21"/>
    </w:rPr>
  </w:style>
  <w:style w:type="paragraph" w:customStyle="1" w:styleId="204">
    <w:name w:val="Normal_11"/>
    <w:autoRedefine/>
    <w:qFormat/>
    <w:uiPriority w:val="0"/>
    <w:rPr>
      <w:rFonts w:ascii="黑体" w:hAnsi="黑体" w:eastAsia="黑体" w:cs="Times New Roman"/>
      <w:b/>
      <w:sz w:val="32"/>
      <w:szCs w:val="24"/>
      <w:lang w:val="en-US" w:eastAsia="zh-CN" w:bidi="ar-SA"/>
    </w:rPr>
  </w:style>
  <w:style w:type="paragraph" w:customStyle="1" w:styleId="205">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206">
    <w:name w:val="Normal_10"/>
    <w:autoRedefine/>
    <w:qFormat/>
    <w:uiPriority w:val="0"/>
    <w:rPr>
      <w:rFonts w:ascii="黑体" w:hAnsi="黑体" w:eastAsia="黑体" w:cs="Times New Roman"/>
      <w:b/>
      <w:sz w:val="32"/>
      <w:szCs w:val="24"/>
      <w:lang w:val="en-US" w:eastAsia="zh-CN" w:bidi="ar-SA"/>
    </w:rPr>
  </w:style>
  <w:style w:type="paragraph" w:customStyle="1" w:styleId="207">
    <w:name w:val="正文_13"/>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208">
    <w:name w:val="普通(网站)_1_0"/>
    <w:basedOn w:val="1"/>
    <w:autoRedefine/>
    <w:unhideWhenUsed/>
    <w:qFormat/>
    <w:uiPriority w:val="99"/>
    <w:pPr>
      <w:widowControl/>
      <w:spacing w:before="100" w:beforeAutospacing="1" w:after="100" w:afterAutospacing="1"/>
      <w:jc w:val="left"/>
    </w:pPr>
    <w:rPr>
      <w:rFonts w:ascii="宋体" w:hAnsi="宋体"/>
      <w:kern w:val="0"/>
      <w:sz w:val="24"/>
    </w:rPr>
  </w:style>
  <w:style w:type="paragraph" w:customStyle="1" w:styleId="209">
    <w:name w:val="纯文本_1"/>
    <w:basedOn w:val="1"/>
    <w:autoRedefine/>
    <w:qFormat/>
    <w:uiPriority w:val="0"/>
    <w:rPr>
      <w:rFonts w:ascii="宋体" w:hAnsi="Courier New"/>
      <w:szCs w:val="20"/>
    </w:rPr>
  </w:style>
  <w:style w:type="paragraph" w:customStyle="1" w:styleId="210">
    <w:name w:val="正文_15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1">
    <w:name w:val="正文_1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2">
    <w:name w:val="Char Char Char Char1"/>
    <w:basedOn w:val="1"/>
    <w:qFormat/>
    <w:uiPriority w:val="0"/>
    <w:rPr>
      <w:rFonts w:ascii="Tahoma" w:hAnsi="Tahoma"/>
      <w:sz w:val="24"/>
      <w:szCs w:val="20"/>
    </w:rPr>
  </w:style>
  <w:style w:type="paragraph" w:customStyle="1" w:styleId="213">
    <w:name w:val="样式 样式 样式 标题 3列表编号3h33rd level + (符号) 宋体 段前: 1 行 + 段前: 1.36 行 + 段..."/>
    <w:basedOn w:val="1"/>
    <w:qFormat/>
    <w:uiPriority w:val="0"/>
    <w:pPr>
      <w:adjustRightInd w:val="0"/>
      <w:spacing w:beforeLines="100" w:line="360" w:lineRule="auto"/>
      <w:jc w:val="left"/>
      <w:outlineLvl w:val="2"/>
    </w:pPr>
    <w:rPr>
      <w:rFonts w:ascii="宋体" w:hAnsi="宋体"/>
      <w:b/>
      <w:kern w:val="0"/>
      <w:szCs w:val="20"/>
    </w:rPr>
  </w:style>
  <w:style w:type="paragraph" w:customStyle="1" w:styleId="214">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15">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16">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7">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218">
    <w:name w:val="样式 标题 3列表编号3h33rd level + 段前: 1 行"/>
    <w:basedOn w:val="4"/>
    <w:qFormat/>
    <w:uiPriority w:val="0"/>
    <w:pPr>
      <w:keepNext w:val="0"/>
      <w:keepLines w:val="0"/>
      <w:adjustRightInd w:val="0"/>
      <w:spacing w:before="312" w:afterLines="50"/>
      <w:ind w:firstLine="0" w:firstLineChars="0"/>
    </w:pPr>
    <w:rPr>
      <w:rFonts w:ascii="宋体" w:eastAsia="宋体"/>
      <w:bCs w:val="0"/>
      <w:kern w:val="0"/>
      <w:sz w:val="21"/>
    </w:rPr>
  </w:style>
  <w:style w:type="paragraph" w:customStyle="1" w:styleId="219">
    <w:name w:val="Normal_8"/>
    <w:qFormat/>
    <w:uiPriority w:val="0"/>
    <w:rPr>
      <w:rFonts w:ascii="黑体" w:hAnsi="黑体" w:eastAsia="黑体" w:cs="Times New Roman"/>
      <w:b/>
      <w:sz w:val="32"/>
      <w:szCs w:val="24"/>
      <w:lang w:val="en-US" w:eastAsia="zh-CN" w:bidi="ar-SA"/>
    </w:rPr>
  </w:style>
  <w:style w:type="paragraph" w:customStyle="1" w:styleId="220">
    <w:name w:val="aspnumfaautoadjustrightr"/>
    <w:autoRedefine/>
    <w:qFormat/>
    <w:uiPriority w:val="0"/>
    <w:pPr>
      <w:widowControl w:val="0"/>
      <w:autoSpaceDE w:val="0"/>
      <w:autoSpaceDN w:val="0"/>
      <w:adjustRightInd w:val="0"/>
      <w:ind w:firstLine="720"/>
      <w:jc w:val="both"/>
    </w:pPr>
    <w:rPr>
      <w:rFonts w:ascii="Calibri" w:hAnsi="Calibri" w:eastAsia="宋体" w:cs="Times New Roman"/>
      <w:lang w:val="en-US" w:eastAsia="zh-CN" w:bidi="ar-SA"/>
    </w:rPr>
  </w:style>
  <w:style w:type="paragraph" w:customStyle="1" w:styleId="221">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222">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223">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224">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olor w:val="000000"/>
      <w:kern w:val="0"/>
      <w:sz w:val="20"/>
      <w:szCs w:val="20"/>
    </w:rPr>
  </w:style>
  <w:style w:type="paragraph" w:customStyle="1" w:styleId="225">
    <w:name w:val="Normal_0"/>
    <w:qFormat/>
    <w:uiPriority w:val="0"/>
    <w:rPr>
      <w:rFonts w:ascii="黑体" w:hAnsi="黑体" w:eastAsia="黑体" w:cs="Times New Roman"/>
      <w:b/>
      <w:sz w:val="32"/>
      <w:szCs w:val="24"/>
      <w:lang w:val="en-US" w:eastAsia="zh-CN" w:bidi="ar-SA"/>
    </w:rPr>
  </w:style>
  <w:style w:type="paragraph" w:customStyle="1" w:styleId="226">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227">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228">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229">
    <w:name w:val="默认段落字体 Para Char Char Char Char Char Char Char Char Char Char Char Char Char"/>
    <w:basedOn w:val="13"/>
    <w:qFormat/>
    <w:uiPriority w:val="0"/>
    <w:pPr>
      <w:shd w:val="clear" w:color="auto" w:fill="auto"/>
      <w:spacing w:line="300" w:lineRule="auto"/>
      <w:ind w:left="840" w:leftChars="400"/>
    </w:pPr>
  </w:style>
  <w:style w:type="paragraph" w:customStyle="1" w:styleId="230">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31">
    <w:name w:val="xl64"/>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232">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233">
    <w:name w:val="xl82"/>
    <w:basedOn w:val="1"/>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34">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235">
    <w:name w:val="xl83"/>
    <w:basedOn w:val="1"/>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236">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237">
    <w:name w:val="默认段落字体 Para Char"/>
    <w:basedOn w:val="1"/>
    <w:qFormat/>
    <w:uiPriority w:val="0"/>
    <w:rPr>
      <w:rFonts w:ascii="Tahoma" w:hAnsi="Tahoma"/>
      <w:sz w:val="24"/>
      <w:szCs w:val="20"/>
    </w:rPr>
  </w:style>
  <w:style w:type="paragraph" w:customStyle="1" w:styleId="23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23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240">
    <w:name w:val="纯文本1"/>
    <w:basedOn w:val="1"/>
    <w:qFormat/>
    <w:uiPriority w:val="0"/>
    <w:pPr>
      <w:adjustRightInd w:val="0"/>
      <w:jc w:val="left"/>
      <w:textAlignment w:val="baseline"/>
    </w:pPr>
    <w:rPr>
      <w:rFonts w:ascii="宋体" w:hAnsi="Courier New"/>
      <w:sz w:val="24"/>
      <w:szCs w:val="20"/>
    </w:rPr>
  </w:style>
  <w:style w:type="paragraph" w:customStyle="1" w:styleId="241">
    <w:name w:val="纯文本_4_0"/>
    <w:basedOn w:val="142"/>
    <w:qFormat/>
    <w:uiPriority w:val="0"/>
    <w:rPr>
      <w:rFonts w:ascii="宋体" w:hAnsi="Courier New"/>
      <w:szCs w:val="20"/>
    </w:rPr>
  </w:style>
  <w:style w:type="paragraph" w:customStyle="1" w:styleId="242">
    <w:name w:val="表格非标题文字"/>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243">
    <w:name w:val="font81"/>
    <w:basedOn w:val="39"/>
    <w:qFormat/>
    <w:uiPriority w:val="0"/>
    <w:rPr>
      <w:rFonts w:hint="eastAsia" w:ascii="宋体" w:hAnsi="宋体" w:eastAsia="宋体" w:cs="宋体"/>
      <w:color w:val="000000"/>
      <w:sz w:val="22"/>
      <w:szCs w:val="22"/>
      <w:u w:val="none"/>
    </w:rPr>
  </w:style>
  <w:style w:type="character" w:customStyle="1" w:styleId="244">
    <w:name w:val="font51"/>
    <w:basedOn w:val="39"/>
    <w:qFormat/>
    <w:uiPriority w:val="0"/>
    <w:rPr>
      <w:rFonts w:ascii="Tahoma" w:hAnsi="Tahoma" w:eastAsia="Tahoma" w:cs="Tahoma"/>
      <w:color w:val="000000"/>
      <w:sz w:val="22"/>
      <w:szCs w:val="22"/>
      <w:u w:val="none"/>
    </w:rPr>
  </w:style>
  <w:style w:type="character" w:customStyle="1" w:styleId="245">
    <w:name w:val="font71"/>
    <w:basedOn w:val="39"/>
    <w:qFormat/>
    <w:uiPriority w:val="0"/>
    <w:rPr>
      <w:rFonts w:hint="eastAsia" w:ascii="微软雅黑" w:hAnsi="微软雅黑" w:eastAsia="微软雅黑" w:cs="微软雅黑"/>
      <w:color w:val="000000"/>
      <w:sz w:val="22"/>
      <w:szCs w:val="22"/>
      <w:u w:val="none"/>
    </w:rPr>
  </w:style>
  <w:style w:type="character" w:customStyle="1" w:styleId="246">
    <w:name w:val="font61"/>
    <w:basedOn w:val="39"/>
    <w:qFormat/>
    <w:uiPriority w:val="0"/>
    <w:rPr>
      <w:rFonts w:hint="eastAsia" w:ascii="微软雅黑" w:hAnsi="微软雅黑" w:eastAsia="微软雅黑" w:cs="微软雅黑"/>
      <w:color w:val="000000"/>
      <w:sz w:val="22"/>
      <w:szCs w:val="22"/>
      <w:u w:val="none"/>
    </w:rPr>
  </w:style>
  <w:style w:type="character" w:customStyle="1" w:styleId="247">
    <w:name w:val="font41"/>
    <w:basedOn w:val="39"/>
    <w:qFormat/>
    <w:uiPriority w:val="0"/>
    <w:rPr>
      <w:rFonts w:hint="eastAsia" w:ascii="微软雅黑" w:hAnsi="微软雅黑" w:eastAsia="微软雅黑" w:cs="微软雅黑"/>
      <w:color w:val="000000"/>
      <w:sz w:val="22"/>
      <w:szCs w:val="22"/>
      <w:u w:val="none"/>
    </w:rPr>
  </w:style>
  <w:style w:type="character" w:customStyle="1" w:styleId="248">
    <w:name w:val="font91"/>
    <w:basedOn w:val="39"/>
    <w:qFormat/>
    <w:uiPriority w:val="0"/>
    <w:rPr>
      <w:rFonts w:hint="eastAsia" w:ascii="宋体" w:hAnsi="宋体" w:eastAsia="宋体" w:cs="宋体"/>
      <w:color w:val="666666"/>
      <w:sz w:val="22"/>
      <w:szCs w:val="22"/>
      <w:u w:val="none"/>
    </w:rPr>
  </w:style>
  <w:style w:type="paragraph" w:customStyle="1" w:styleId="249">
    <w:name w:val="封面标准号1"/>
    <w:qFormat/>
    <w:uiPriority w:val="0"/>
    <w:pPr>
      <w:widowControl w:val="0"/>
      <w:kinsoku w:val="0"/>
      <w:overflowPunct w:val="0"/>
      <w:autoSpaceDE w:val="0"/>
      <w:autoSpaceDN w:val="0"/>
      <w:spacing w:before="308"/>
      <w:jc w:val="right"/>
      <w:textAlignment w:val="center"/>
    </w:pPr>
    <w:rPr>
      <w:rFonts w:ascii="Calibri" w:hAnsi="Calibri" w:eastAsia="宋体" w:cs="Times New Roman"/>
      <w:sz w:val="28"/>
      <w:lang w:val="en-US" w:eastAsia="zh-CN" w:bidi="ar-SA"/>
    </w:rPr>
  </w:style>
  <w:style w:type="paragraph" w:customStyle="1" w:styleId="250">
    <w:name w:val="表格内容"/>
    <w:basedOn w:val="1"/>
    <w:qFormat/>
    <w:uiPriority w:val="2"/>
    <w:pPr>
      <w:jc w:val="center"/>
    </w:pPr>
    <w:rPr>
      <w:szCs w:val="21"/>
    </w:rPr>
  </w:style>
  <w:style w:type="paragraph" w:customStyle="1" w:styleId="251">
    <w:name w:val="p0"/>
    <w:basedOn w:val="1"/>
    <w:qFormat/>
    <w:uiPriority w:val="0"/>
    <w:pPr>
      <w:widowControl/>
    </w:pPr>
    <w:rPr>
      <w:rFonts w:ascii="Times New Roman" w:hAnsi="Times New Roman"/>
      <w:kern w:val="0"/>
      <w:szCs w:val="21"/>
    </w:rPr>
  </w:style>
  <w:style w:type="paragraph" w:customStyle="1" w:styleId="252">
    <w:name w:val="p15"/>
    <w:basedOn w:val="1"/>
    <w:qFormat/>
    <w:uiPriority w:val="0"/>
    <w:pPr>
      <w:widowControl/>
      <w:spacing w:after="120"/>
      <w:ind w:left="420"/>
    </w:pPr>
    <w:rPr>
      <w:rFonts w:ascii="Times New Roman" w:hAnsi="Times New Roman"/>
      <w:kern w:val="0"/>
      <w:szCs w:val="21"/>
    </w:rPr>
  </w:style>
  <w:style w:type="paragraph" w:customStyle="1" w:styleId="253">
    <w:name w:val="正文（首行缩进2字符）"/>
    <w:basedOn w:val="1"/>
    <w:qFormat/>
    <w:uiPriority w:val="0"/>
    <w:pPr>
      <w:spacing w:line="360" w:lineRule="auto"/>
      <w:ind w:firstLine="480" w:firstLineChars="200"/>
    </w:pPr>
    <w:rPr>
      <w:sz w:val="24"/>
    </w:rPr>
  </w:style>
  <w:style w:type="paragraph" w:customStyle="1" w:styleId="254">
    <w:name w:val="正文首行缩进2个字符"/>
    <w:basedOn w:val="1"/>
    <w:qFormat/>
    <w:uiPriority w:val="0"/>
    <w:pPr>
      <w:widowControl/>
    </w:pPr>
    <w:rPr>
      <w:kern w:val="0"/>
      <w:szCs w:val="20"/>
    </w:rPr>
  </w:style>
  <w:style w:type="paragraph" w:customStyle="1" w:styleId="255">
    <w:name w:val="正文首行缩进2字符"/>
    <w:basedOn w:val="1"/>
    <w:qFormat/>
    <w:uiPriority w:val="0"/>
    <w:pPr>
      <w:spacing w:line="360" w:lineRule="auto"/>
      <w:ind w:firstLine="200" w:firstLineChars="200"/>
    </w:pPr>
    <w:rPr>
      <w:rFonts w:eastAsia="仿宋"/>
      <w:sz w:val="28"/>
      <w:szCs w:val="22"/>
    </w:rPr>
  </w:style>
  <w:style w:type="paragraph" w:customStyle="1" w:styleId="256">
    <w:name w:val="表格文字"/>
    <w:basedOn w:val="22"/>
    <w:next w:val="18"/>
    <w:qFormat/>
    <w:uiPriority w:val="0"/>
    <w:pPr>
      <w:spacing w:before="40" w:after="40"/>
    </w:pPr>
    <w:rPr>
      <w:spacing w:val="10"/>
      <w:sz w:val="24"/>
    </w:rPr>
  </w:style>
  <w:style w:type="character" w:customStyle="1" w:styleId="257">
    <w:name w:val="NormalCharacter"/>
    <w:qFormat/>
    <w:uiPriority w:val="0"/>
    <w:rPr>
      <w:kern w:val="2"/>
      <w:sz w:val="21"/>
      <w:szCs w:val="22"/>
      <w:lang w:val="en-US" w:eastAsia="zh-CN" w:bidi="ar-SA"/>
    </w:rPr>
  </w:style>
  <w:style w:type="paragraph" w:customStyle="1" w:styleId="258">
    <w:name w:val="BodyText1I"/>
    <w:basedOn w:val="259"/>
    <w:qFormat/>
    <w:uiPriority w:val="0"/>
    <w:pPr>
      <w:tabs>
        <w:tab w:val="left" w:pos="208"/>
      </w:tabs>
      <w:spacing w:after="120" w:line="240" w:lineRule="auto"/>
      <w:ind w:firstLine="420" w:firstLineChars="100"/>
    </w:pPr>
    <w:rPr>
      <w:rFonts w:ascii="Times New Roman" w:eastAsia="宋体"/>
      <w:sz w:val="21"/>
    </w:rPr>
  </w:style>
  <w:style w:type="paragraph" w:customStyle="1" w:styleId="259">
    <w:name w:val="BodyText"/>
    <w:basedOn w:val="1"/>
    <w:next w:val="258"/>
    <w:qFormat/>
    <w:uiPriority w:val="0"/>
    <w:pPr>
      <w:tabs>
        <w:tab w:val="left" w:pos="208"/>
      </w:tabs>
      <w:spacing w:line="432" w:lineRule="auto"/>
      <w:textAlignment w:val="baseline"/>
    </w:pPr>
    <w:rPr>
      <w:rFonts w:ascii="仿宋_GB2312" w:eastAsia="仿宋_GB2312"/>
      <w:sz w:val="28"/>
      <w:szCs w:val="22"/>
    </w:rPr>
  </w:style>
  <w:style w:type="paragraph" w:customStyle="1" w:styleId="260">
    <w:name w:val="WPSOffice手动目录 1"/>
    <w:qFormat/>
    <w:uiPriority w:val="0"/>
    <w:rPr>
      <w:rFonts w:ascii="Times New Roman" w:hAnsi="Times New Roman" w:eastAsia="宋体" w:cs="Times New Roman"/>
      <w:lang w:val="en-US" w:eastAsia="zh-CN" w:bidi="ar-SA"/>
    </w:rPr>
  </w:style>
  <w:style w:type="paragraph" w:customStyle="1" w:styleId="261">
    <w:name w:val="表格"/>
    <w:basedOn w:val="1"/>
    <w:qFormat/>
    <w:uiPriority w:val="0"/>
    <w:pPr>
      <w:snapToGrid w:val="0"/>
      <w:ind w:firstLine="21" w:firstLineChars="21"/>
    </w:pPr>
    <w:rPr>
      <w:rFonts w:ascii="宋体"/>
      <w:kern w:val="0"/>
      <w:sz w:val="20"/>
      <w:szCs w:val="20"/>
    </w:rPr>
  </w:style>
  <w:style w:type="paragraph" w:customStyle="1" w:styleId="262">
    <w:name w:val="标题 11"/>
    <w:next w:val="263"/>
    <w:qFormat/>
    <w:uiPriority w:val="0"/>
    <w:pPr>
      <w:keepNext/>
      <w:widowControl w:val="0"/>
      <w:spacing w:line="360" w:lineRule="auto"/>
      <w:jc w:val="center"/>
      <w:outlineLvl w:val="0"/>
    </w:pPr>
    <w:rPr>
      <w:rFonts w:ascii="仿宋_GB2312" w:hAnsi="仿宋_GB2312" w:eastAsia="仿宋_GB2312" w:cs="仿宋_GB2312"/>
      <w:b/>
      <w:bCs/>
      <w:color w:val="000000"/>
      <w:kern w:val="2"/>
      <w:sz w:val="44"/>
      <w:szCs w:val="44"/>
      <w:u w:color="000000"/>
      <w:lang w:val="en-US" w:eastAsia="zh-CN" w:bidi="ar-SA"/>
    </w:rPr>
  </w:style>
  <w:style w:type="paragraph" w:customStyle="1" w:styleId="263">
    <w:name w:val="正文 A"/>
    <w:next w:val="264"/>
    <w:qFormat/>
    <w:uiPriority w:val="0"/>
    <w:pPr>
      <w:widowControl w:val="0"/>
      <w:jc w:val="both"/>
    </w:pPr>
    <w:rPr>
      <w:rFonts w:hint="eastAsia" w:ascii="Arial Unicode MS" w:hAnsi="Arial Unicode MS" w:eastAsia="Times New Roman" w:cs="Arial Unicode MS"/>
      <w:color w:val="000000"/>
      <w:kern w:val="2"/>
      <w:sz w:val="21"/>
      <w:szCs w:val="21"/>
      <w:u w:color="000000"/>
      <w:lang w:val="en-US" w:eastAsia="zh-CN" w:bidi="ar-SA"/>
    </w:rPr>
  </w:style>
  <w:style w:type="paragraph" w:customStyle="1" w:styleId="264">
    <w:name w:val="标题 21"/>
    <w:next w:val="263"/>
    <w:qFormat/>
    <w:uiPriority w:val="0"/>
    <w:pPr>
      <w:keepNext/>
      <w:widowControl w:val="0"/>
      <w:spacing w:before="120" w:after="120" w:line="360" w:lineRule="auto"/>
      <w:jc w:val="center"/>
      <w:outlineLvl w:val="1"/>
    </w:pPr>
    <w:rPr>
      <w:rFonts w:ascii="仿宋_GB2312" w:hAnsi="仿宋_GB2312" w:eastAsia="仿宋_GB2312" w:cs="仿宋_GB2312"/>
      <w:b/>
      <w:bCs/>
      <w:color w:val="000000"/>
      <w:sz w:val="36"/>
      <w:szCs w:val="36"/>
      <w:u w:color="000000"/>
      <w:lang w:val="en-US" w:eastAsia="zh-CN" w:bidi="ar-SA"/>
    </w:rPr>
  </w:style>
  <w:style w:type="paragraph" w:customStyle="1" w:styleId="265">
    <w:name w:val="章正文"/>
    <w:basedOn w:val="1"/>
    <w:autoRedefine/>
    <w:qFormat/>
    <w:uiPriority w:val="99"/>
    <w:pPr>
      <w:spacing w:beforeLines="50" w:after="120" w:line="300" w:lineRule="auto"/>
      <w:ind w:firstLine="480"/>
    </w:pPr>
    <w:rPr>
      <w:rFonts w:ascii="Helvetica" w:hAnsi="Helvetica"/>
      <w:kern w:val="0"/>
      <w:sz w:val="24"/>
    </w:rPr>
  </w:style>
  <w:style w:type="character" w:customStyle="1" w:styleId="266">
    <w:name w:val="交叉引用"/>
    <w:basedOn w:val="39"/>
    <w:autoRedefine/>
    <w:qFormat/>
    <w:uiPriority w:val="1"/>
    <w:rPr>
      <w:color w:val="0000FF"/>
      <w:u w:val="single"/>
    </w:rPr>
  </w:style>
  <w:style w:type="character" w:customStyle="1" w:styleId="267">
    <w:name w:val="ca-2"/>
    <w:basedOn w:val="39"/>
    <w:qFormat/>
    <w:uiPriority w:val="0"/>
  </w:style>
  <w:style w:type="paragraph" w:customStyle="1" w:styleId="268">
    <w:name w:val="常用"/>
    <w:basedOn w:val="1"/>
    <w:qFormat/>
    <w:uiPriority w:val="0"/>
    <w:pPr>
      <w:spacing w:line="360" w:lineRule="auto"/>
      <w:ind w:firstLine="200" w:firstLineChars="200"/>
    </w:pPr>
    <w:rPr>
      <w:rFonts w:ascii="Times New Roman" w:hAnsi="Times New Roman"/>
      <w:sz w:val="24"/>
      <w:szCs w:val="21"/>
    </w:rPr>
  </w:style>
  <w:style w:type="character" w:customStyle="1" w:styleId="269">
    <w:name w:val="页码1 Char"/>
    <w:link w:val="126"/>
    <w:uiPriority w:val="0"/>
    <w:rPr>
      <w:color w:val="00000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jpeg"/><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China</Company>
  <Pages>82</Pages>
  <Words>15114</Words>
  <Characters>16624</Characters>
  <Lines>311</Lines>
  <Paragraphs>87</Paragraphs>
  <TotalTime>137</TotalTime>
  <ScaleCrop>false</ScaleCrop>
  <LinksUpToDate>false</LinksUpToDate>
  <CharactersWithSpaces>16926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2020-05-20T07:13:00Z</dcterms:created>
  <dc:creator>微软中国</dc:creator>
  <cp:lastModifiedBy>冰融</cp:lastModifiedBy>
  <cp:lastPrinted>2024-07-05T01:52:00Z</cp:lastPrinted>
  <dcterms:modified xsi:type="dcterms:W3CDTF">2025-04-01T08:37:19Z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54F90AD7FBA14FC7AF7EE0F06BB6BE6C_13</vt:lpwstr>
  </property>
  <property fmtid="{D5CDD505-2E9C-101B-9397-08002B2CF9AE}" pid="4" name="KSOTemplateDocerSaveRecord">
    <vt:lpwstr>eyJoZGlkIjoiMGE0ZDVlMDU5ZjkxZjlmNGUyMDc4MzkwMzI4N2JhNWEiLCJ1c2VySWQiOiIzMDM4OTI2MDUifQ==</vt:lpwstr>
  </property>
</Properties>
</file>