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8CD9E">
      <w:pPr>
        <w:spacing w:line="360" w:lineRule="auto"/>
        <w:jc w:val="center"/>
        <w:rPr>
          <w:rFonts w:cs="仿宋_GB2312" w:asciiTheme="majorEastAsia" w:hAnsiTheme="majorEastAsia" w:eastAsiaTheme="majorEastAsia"/>
          <w:color w:val="auto"/>
          <w:sz w:val="48"/>
          <w:szCs w:val="48"/>
        </w:rPr>
      </w:pPr>
    </w:p>
    <w:p w14:paraId="24DA88F2">
      <w:pPr>
        <w:spacing w:line="360" w:lineRule="auto"/>
        <w:jc w:val="center"/>
        <w:rPr>
          <w:rFonts w:cs="仿宋_GB2312" w:asciiTheme="majorEastAsia" w:hAnsiTheme="majorEastAsia" w:eastAsiaTheme="majorEastAsia"/>
          <w:color w:val="auto"/>
          <w:sz w:val="48"/>
          <w:szCs w:val="48"/>
        </w:rPr>
      </w:pPr>
      <w:r>
        <w:rPr>
          <w:rFonts w:hint="eastAsia" w:cs="仿宋_GB2312" w:asciiTheme="majorEastAsia" w:hAnsiTheme="majorEastAsia" w:eastAsiaTheme="majorEastAsia"/>
          <w:color w:val="auto"/>
          <w:sz w:val="48"/>
          <w:szCs w:val="48"/>
          <w:lang w:eastAsia="zh-CN"/>
        </w:rPr>
        <w:t xml:space="preserve"> 奉化四明东路延伸段（S203省道至奉钱线）道路工程实体检测项目</w:t>
      </w:r>
      <w:r>
        <w:rPr>
          <w:rFonts w:hint="eastAsia" w:cs="仿宋_GB2312" w:asciiTheme="majorEastAsia" w:hAnsiTheme="majorEastAsia" w:eastAsiaTheme="majorEastAsia"/>
          <w:color w:val="auto"/>
          <w:sz w:val="48"/>
          <w:szCs w:val="48"/>
        </w:rPr>
        <w:t>招标文件</w:t>
      </w:r>
    </w:p>
    <w:p w14:paraId="2725603B">
      <w:pPr>
        <w:spacing w:line="360" w:lineRule="auto"/>
        <w:jc w:val="center"/>
        <w:rPr>
          <w:rFonts w:cs="仿宋_GB2312" w:asciiTheme="majorEastAsia" w:hAnsiTheme="majorEastAsia" w:eastAsiaTheme="majorEastAsia"/>
          <w:b/>
          <w:color w:val="auto"/>
          <w:sz w:val="44"/>
          <w:szCs w:val="44"/>
        </w:rPr>
      </w:pPr>
      <w:r>
        <w:rPr>
          <w:rFonts w:cs="仿宋_GB2312" w:asciiTheme="majorEastAsia" w:hAnsiTheme="majorEastAsia" w:eastAsiaTheme="majorEastAsia"/>
          <w:b/>
          <w:color w:val="auto"/>
          <w:sz w:val="44"/>
          <w:szCs w:val="44"/>
        </w:rPr>
        <w:t xml:space="preserve"> （电子招投标）</w:t>
      </w:r>
    </w:p>
    <w:p w14:paraId="20636BA1">
      <w:pPr>
        <w:snapToGrid w:val="0"/>
        <w:spacing w:line="360" w:lineRule="auto"/>
        <w:jc w:val="center"/>
        <w:rPr>
          <w:rFonts w:cs="仿宋_GB2312" w:asciiTheme="majorEastAsia" w:hAnsiTheme="majorEastAsia" w:eastAsiaTheme="majorEastAsia"/>
          <w:color w:val="auto"/>
          <w:sz w:val="30"/>
          <w:szCs w:val="30"/>
        </w:rPr>
      </w:pPr>
      <w:r>
        <w:rPr>
          <w:rFonts w:hint="eastAsia" w:cs="仿宋_GB2312" w:asciiTheme="majorEastAsia" w:hAnsiTheme="majorEastAsia" w:eastAsiaTheme="majorEastAsia"/>
          <w:color w:val="auto"/>
          <w:sz w:val="30"/>
          <w:szCs w:val="30"/>
        </w:rPr>
        <w:t>编号: FHGQZB（2024）</w:t>
      </w:r>
      <w:r>
        <w:rPr>
          <w:rFonts w:hint="eastAsia" w:cs="仿宋_GB2312" w:asciiTheme="majorEastAsia" w:hAnsiTheme="majorEastAsia" w:eastAsiaTheme="majorEastAsia"/>
          <w:color w:val="auto"/>
          <w:sz w:val="30"/>
          <w:szCs w:val="30"/>
          <w:lang w:val="en-US" w:eastAsia="zh-CN"/>
        </w:rPr>
        <w:t>352</w:t>
      </w:r>
      <w:r>
        <w:rPr>
          <w:rFonts w:hint="eastAsia" w:cs="仿宋_GB2312" w:asciiTheme="majorEastAsia" w:hAnsiTheme="majorEastAsia" w:eastAsiaTheme="majorEastAsia"/>
          <w:color w:val="auto"/>
          <w:sz w:val="30"/>
          <w:szCs w:val="30"/>
        </w:rPr>
        <w:t>D</w:t>
      </w:r>
    </w:p>
    <w:p w14:paraId="4F3B04DA">
      <w:pPr>
        <w:spacing w:line="360" w:lineRule="auto"/>
        <w:rPr>
          <w:rFonts w:cs="仿宋_GB2312" w:asciiTheme="majorEastAsia" w:hAnsiTheme="majorEastAsia" w:eastAsiaTheme="majorEastAsia"/>
          <w:color w:val="auto"/>
          <w:sz w:val="28"/>
          <w:szCs w:val="20"/>
        </w:rPr>
      </w:pPr>
    </w:p>
    <w:p w14:paraId="79BE9398">
      <w:pPr>
        <w:spacing w:line="360" w:lineRule="auto"/>
        <w:jc w:val="center"/>
        <w:rPr>
          <w:rFonts w:cs="仿宋_GB2312" w:asciiTheme="majorEastAsia" w:hAnsiTheme="majorEastAsia" w:eastAsiaTheme="majorEastAsia"/>
          <w:b/>
          <w:color w:val="auto"/>
          <w:sz w:val="44"/>
          <w:szCs w:val="44"/>
        </w:rPr>
      </w:pPr>
      <w:r>
        <w:rPr>
          <w:rFonts w:cs="仿宋_GB2312" w:asciiTheme="majorEastAsia" w:hAnsiTheme="majorEastAsia" w:eastAsiaTheme="majorEastAsia"/>
          <w:b/>
          <w:color w:val="auto"/>
          <w:sz w:val="44"/>
          <w:szCs w:val="44"/>
        </w:rPr>
        <w:t xml:space="preserve"> </w:t>
      </w:r>
    </w:p>
    <w:p w14:paraId="56B108B3">
      <w:pPr>
        <w:spacing w:line="360" w:lineRule="auto"/>
        <w:jc w:val="center"/>
        <w:rPr>
          <w:rFonts w:cs="仿宋_GB2312" w:asciiTheme="majorEastAsia" w:hAnsiTheme="majorEastAsia" w:eastAsiaTheme="majorEastAsia"/>
          <w:b/>
          <w:color w:val="auto"/>
          <w:sz w:val="44"/>
          <w:szCs w:val="44"/>
        </w:rPr>
      </w:pPr>
    </w:p>
    <w:p w14:paraId="035D859D">
      <w:pPr>
        <w:pStyle w:val="26"/>
        <w:ind w:firstLine="560"/>
        <w:rPr>
          <w:color w:val="auto"/>
        </w:rPr>
      </w:pPr>
    </w:p>
    <w:p w14:paraId="19F897D4">
      <w:pPr>
        <w:pStyle w:val="26"/>
        <w:ind w:firstLine="560"/>
        <w:rPr>
          <w:color w:val="auto"/>
        </w:rPr>
      </w:pPr>
    </w:p>
    <w:p w14:paraId="511C69FB">
      <w:pPr>
        <w:pStyle w:val="26"/>
        <w:ind w:firstLine="560"/>
        <w:rPr>
          <w:color w:val="auto"/>
        </w:rPr>
      </w:pPr>
    </w:p>
    <w:p w14:paraId="3564A8F0">
      <w:pPr>
        <w:pStyle w:val="26"/>
        <w:ind w:firstLine="560"/>
        <w:rPr>
          <w:color w:val="auto"/>
        </w:rPr>
      </w:pPr>
    </w:p>
    <w:p w14:paraId="2F765794">
      <w:pPr>
        <w:pStyle w:val="26"/>
        <w:ind w:firstLine="560"/>
        <w:rPr>
          <w:color w:val="auto"/>
        </w:rPr>
      </w:pPr>
    </w:p>
    <w:p w14:paraId="2C853241">
      <w:pPr>
        <w:pStyle w:val="26"/>
        <w:ind w:firstLine="560"/>
        <w:rPr>
          <w:color w:val="auto"/>
        </w:rPr>
      </w:pPr>
    </w:p>
    <w:p w14:paraId="4033AB67">
      <w:pPr>
        <w:spacing w:line="360" w:lineRule="auto"/>
        <w:jc w:val="center"/>
        <w:rPr>
          <w:rFonts w:cs="仿宋_GB2312" w:asciiTheme="majorEastAsia" w:hAnsiTheme="majorEastAsia" w:eastAsiaTheme="majorEastAsia"/>
          <w:color w:val="auto"/>
          <w:sz w:val="24"/>
        </w:rPr>
      </w:pPr>
    </w:p>
    <w:p w14:paraId="3D8459FF">
      <w:pPr>
        <w:spacing w:line="360" w:lineRule="auto"/>
        <w:jc w:val="center"/>
        <w:rPr>
          <w:rFonts w:cs="仿宋_GB2312" w:asciiTheme="majorEastAsia" w:hAnsiTheme="majorEastAsia" w:eastAsiaTheme="majorEastAsia"/>
          <w:color w:val="auto"/>
          <w:sz w:val="24"/>
        </w:rPr>
      </w:pPr>
    </w:p>
    <w:p w14:paraId="401D0A91">
      <w:pPr>
        <w:spacing w:line="360" w:lineRule="auto"/>
        <w:rPr>
          <w:rFonts w:cs="仿宋_GB2312" w:asciiTheme="majorEastAsia" w:hAnsiTheme="majorEastAsia" w:eastAsiaTheme="majorEastAsia"/>
          <w:color w:val="auto"/>
          <w:sz w:val="32"/>
          <w:szCs w:val="32"/>
        </w:rPr>
      </w:pPr>
    </w:p>
    <w:p w14:paraId="6A38DFA0">
      <w:pPr>
        <w:snapToGrid w:val="0"/>
        <w:spacing w:line="360" w:lineRule="auto"/>
        <w:ind w:firstLine="960" w:firstLineChars="300"/>
        <w:rPr>
          <w:rFonts w:hint="eastAsia" w:cs="仿宋_GB2312" w:asciiTheme="majorEastAsia" w:hAnsiTheme="majorEastAsia" w:eastAsiaTheme="majorEastAsia"/>
          <w:bCs/>
          <w:color w:val="auto"/>
          <w:sz w:val="32"/>
          <w:szCs w:val="32"/>
          <w:lang w:eastAsia="zh-CN"/>
        </w:rPr>
      </w:pPr>
      <w:r>
        <w:rPr>
          <w:rFonts w:hint="eastAsia" w:cs="仿宋_GB2312" w:asciiTheme="majorEastAsia" w:hAnsiTheme="majorEastAsia" w:eastAsiaTheme="majorEastAsia"/>
          <w:color w:val="auto"/>
          <w:sz w:val="32"/>
          <w:szCs w:val="32"/>
        </w:rPr>
        <w:t>采购</w:t>
      </w:r>
      <w:r>
        <w:rPr>
          <w:rFonts w:hint="eastAsia" w:cs="仿宋_GB2312" w:asciiTheme="majorEastAsia" w:hAnsiTheme="majorEastAsia" w:eastAsiaTheme="majorEastAsia"/>
          <w:bCs/>
          <w:color w:val="auto"/>
          <w:sz w:val="32"/>
          <w:szCs w:val="32"/>
        </w:rPr>
        <w:t>人：</w:t>
      </w:r>
      <w:r>
        <w:rPr>
          <w:rFonts w:hint="eastAsia" w:cs="仿宋_GB2312" w:asciiTheme="majorEastAsia" w:hAnsiTheme="majorEastAsia" w:eastAsiaTheme="majorEastAsia"/>
          <w:bCs/>
          <w:color w:val="auto"/>
          <w:sz w:val="32"/>
          <w:szCs w:val="32"/>
          <w:lang w:eastAsia="zh-CN"/>
        </w:rPr>
        <w:t>宁波奉化元康公路建设有限公司</w:t>
      </w:r>
    </w:p>
    <w:p w14:paraId="0A229F24">
      <w:pPr>
        <w:spacing w:line="360" w:lineRule="auto"/>
        <w:ind w:firstLine="960" w:firstLineChars="300"/>
        <w:rPr>
          <w:rFonts w:cs="仿宋_GB2312" w:asciiTheme="majorEastAsia" w:hAnsiTheme="majorEastAsia" w:eastAsiaTheme="majorEastAsia"/>
          <w:bCs/>
          <w:color w:val="auto"/>
          <w:sz w:val="32"/>
          <w:szCs w:val="32"/>
        </w:rPr>
      </w:pPr>
      <w:r>
        <w:rPr>
          <w:rFonts w:hint="eastAsia" w:cs="仿宋_GB2312" w:asciiTheme="majorEastAsia" w:hAnsiTheme="majorEastAsia" w:eastAsiaTheme="majorEastAsia"/>
          <w:bCs/>
          <w:color w:val="auto"/>
          <w:sz w:val="32"/>
          <w:szCs w:val="32"/>
        </w:rPr>
        <w:t>采购代理机构：宁波国际投资咨询有限公司</w:t>
      </w:r>
    </w:p>
    <w:p w14:paraId="7419ED9F">
      <w:pPr>
        <w:snapToGrid w:val="0"/>
        <w:spacing w:line="360" w:lineRule="auto"/>
        <w:jc w:val="center"/>
        <w:rPr>
          <w:rFonts w:cs="仿宋_GB2312" w:asciiTheme="majorEastAsia" w:hAnsiTheme="majorEastAsia" w:eastAsiaTheme="majorEastAsia"/>
          <w:bCs/>
          <w:color w:val="auto"/>
          <w:sz w:val="32"/>
          <w:szCs w:val="32"/>
        </w:rPr>
      </w:pPr>
    </w:p>
    <w:p w14:paraId="26B2A24D">
      <w:pPr>
        <w:snapToGrid w:val="0"/>
        <w:spacing w:line="360" w:lineRule="auto"/>
        <w:jc w:val="center"/>
        <w:rPr>
          <w:rFonts w:cs="仿宋_GB2312" w:asciiTheme="majorEastAsia" w:hAnsiTheme="majorEastAsia" w:eastAsiaTheme="majorEastAsia"/>
          <w:bCs/>
          <w:color w:val="auto"/>
          <w:sz w:val="32"/>
          <w:szCs w:val="32"/>
        </w:rPr>
      </w:pPr>
      <w:r>
        <w:rPr>
          <w:rFonts w:hint="eastAsia" w:cs="仿宋_GB2312" w:asciiTheme="majorEastAsia" w:hAnsiTheme="majorEastAsia" w:eastAsiaTheme="majorEastAsia"/>
          <w:bCs/>
          <w:color w:val="auto"/>
          <w:sz w:val="32"/>
          <w:szCs w:val="32"/>
        </w:rPr>
        <w:t>二零二四年</w:t>
      </w:r>
      <w:r>
        <w:rPr>
          <w:rFonts w:hint="eastAsia" w:cs="仿宋_GB2312" w:asciiTheme="majorEastAsia" w:hAnsiTheme="majorEastAsia" w:eastAsiaTheme="majorEastAsia"/>
          <w:bCs/>
          <w:color w:val="auto"/>
          <w:sz w:val="32"/>
          <w:szCs w:val="32"/>
          <w:lang w:val="en-US" w:eastAsia="zh-CN"/>
        </w:rPr>
        <w:t>十</w:t>
      </w:r>
      <w:r>
        <w:rPr>
          <w:rFonts w:hint="eastAsia" w:cs="仿宋_GB2312" w:asciiTheme="majorEastAsia" w:hAnsiTheme="majorEastAsia" w:eastAsiaTheme="majorEastAsia"/>
          <w:bCs/>
          <w:color w:val="auto"/>
          <w:sz w:val="32"/>
          <w:szCs w:val="32"/>
        </w:rPr>
        <w:t>月</w:t>
      </w:r>
    </w:p>
    <w:p w14:paraId="2132AC4D">
      <w:pPr>
        <w:spacing w:line="360" w:lineRule="auto"/>
        <w:jc w:val="center"/>
        <w:rPr>
          <w:rFonts w:cs="仿宋_GB2312" w:asciiTheme="majorEastAsia" w:hAnsiTheme="majorEastAsia" w:eastAsiaTheme="majorEastAsia"/>
          <w:color w:val="auto"/>
          <w:sz w:val="24"/>
        </w:rPr>
      </w:pPr>
      <w:r>
        <w:rPr>
          <w:rFonts w:cs="仿宋_GB2312" w:asciiTheme="majorEastAsia" w:hAnsiTheme="majorEastAsia" w:eastAsiaTheme="majorEastAsia"/>
          <w:color w:val="auto"/>
          <w:sz w:val="24"/>
        </w:rPr>
        <w:br w:type="page"/>
      </w:r>
      <w:bookmarkStart w:id="0" w:name="_Hlt67893495"/>
      <w:bookmarkEnd w:id="0"/>
    </w:p>
    <w:p w14:paraId="6D32F6E5">
      <w:pPr>
        <w:spacing w:line="360" w:lineRule="auto"/>
        <w:jc w:val="center"/>
        <w:rPr>
          <w:rFonts w:cs="仿宋_GB2312" w:asciiTheme="majorEastAsia" w:hAnsiTheme="majorEastAsia" w:eastAsiaTheme="majorEastAsia"/>
          <w:b/>
          <w:color w:val="auto"/>
          <w:sz w:val="48"/>
          <w:szCs w:val="48"/>
        </w:rPr>
      </w:pPr>
      <w:r>
        <w:rPr>
          <w:rFonts w:hint="eastAsia" w:cs="仿宋_GB2312" w:asciiTheme="majorEastAsia" w:hAnsiTheme="majorEastAsia" w:eastAsiaTheme="majorEastAsia"/>
          <w:b/>
          <w:color w:val="auto"/>
          <w:sz w:val="48"/>
          <w:szCs w:val="48"/>
        </w:rPr>
        <w:t>目</w:t>
      </w:r>
      <w:r>
        <w:rPr>
          <w:rFonts w:cs="仿宋_GB2312" w:asciiTheme="majorEastAsia" w:hAnsiTheme="majorEastAsia" w:eastAsiaTheme="majorEastAsia"/>
          <w:b/>
          <w:color w:val="auto"/>
          <w:sz w:val="48"/>
          <w:szCs w:val="48"/>
        </w:rPr>
        <w:t xml:space="preserve">  </w:t>
      </w:r>
      <w:r>
        <w:rPr>
          <w:rFonts w:hint="eastAsia" w:cs="仿宋_GB2312" w:asciiTheme="majorEastAsia" w:hAnsiTheme="majorEastAsia" w:eastAsiaTheme="majorEastAsia"/>
          <w:b/>
          <w:color w:val="auto"/>
          <w:sz w:val="48"/>
          <w:szCs w:val="48"/>
        </w:rPr>
        <w:t>录</w:t>
      </w:r>
    </w:p>
    <w:p w14:paraId="14304B12">
      <w:pPr>
        <w:spacing w:line="360" w:lineRule="auto"/>
        <w:rPr>
          <w:rFonts w:cs="仿宋_GB2312" w:asciiTheme="majorEastAsia" w:hAnsiTheme="majorEastAsia" w:eastAsiaTheme="majorEastAsia"/>
          <w:color w:val="auto"/>
          <w:sz w:val="32"/>
          <w:szCs w:val="32"/>
        </w:rPr>
      </w:pPr>
    </w:p>
    <w:p w14:paraId="2AD4C9C0">
      <w:pPr>
        <w:spacing w:line="360" w:lineRule="auto"/>
        <w:rPr>
          <w:rFonts w:cs="仿宋_GB2312" w:asciiTheme="majorEastAsia" w:hAnsiTheme="majorEastAsia" w:eastAsiaTheme="majorEastAsia"/>
          <w:color w:val="auto"/>
          <w:sz w:val="32"/>
          <w:szCs w:val="32"/>
        </w:rPr>
      </w:pPr>
    </w:p>
    <w:p w14:paraId="29CC4569">
      <w:pP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第一部分      招标公告</w:t>
      </w:r>
    </w:p>
    <w:p w14:paraId="7F06A09B">
      <w:pP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第二部分      投标须知</w:t>
      </w:r>
    </w:p>
    <w:p w14:paraId="3BEE6315">
      <w:pP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第三部分      采购需求</w:t>
      </w:r>
    </w:p>
    <w:p w14:paraId="30AF26C2">
      <w:pP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第四部分      评标办法</w:t>
      </w:r>
    </w:p>
    <w:p w14:paraId="153CC9C8">
      <w:pP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第五部分      拟签订的合同文本</w:t>
      </w:r>
    </w:p>
    <w:p w14:paraId="52444E4C">
      <w:pP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第六部分      应提交的有关格式范例</w:t>
      </w:r>
    </w:p>
    <w:p w14:paraId="1452A986">
      <w:pPr>
        <w:spacing w:line="360" w:lineRule="auto"/>
        <w:ind w:firstLine="549" w:firstLineChars="229"/>
        <w:rPr>
          <w:rFonts w:cs="仿宋" w:asciiTheme="majorEastAsia" w:hAnsiTheme="majorEastAsia" w:eastAsiaTheme="majorEastAsia"/>
          <w:color w:val="auto"/>
          <w:sz w:val="24"/>
        </w:rPr>
      </w:pPr>
      <w:bookmarkStart w:id="1" w:name="_Hlt91233176"/>
      <w:bookmarkEnd w:id="1"/>
      <w:bookmarkStart w:id="2" w:name="_Toc91899869"/>
    </w:p>
    <w:p w14:paraId="67F55342">
      <w:pPr>
        <w:spacing w:line="360" w:lineRule="auto"/>
        <w:ind w:firstLine="549" w:firstLineChars="229"/>
        <w:rPr>
          <w:rFonts w:cs="仿宋" w:asciiTheme="majorEastAsia" w:hAnsiTheme="majorEastAsia" w:eastAsiaTheme="majorEastAsia"/>
          <w:color w:val="auto"/>
          <w:sz w:val="24"/>
        </w:rPr>
      </w:pPr>
    </w:p>
    <w:p w14:paraId="616CE0D0">
      <w:pPr>
        <w:spacing w:line="360" w:lineRule="auto"/>
        <w:ind w:firstLine="549" w:firstLineChars="229"/>
        <w:rPr>
          <w:rFonts w:cs="仿宋" w:asciiTheme="majorEastAsia" w:hAnsiTheme="majorEastAsia" w:eastAsiaTheme="majorEastAsia"/>
          <w:color w:val="auto"/>
          <w:sz w:val="24"/>
        </w:rPr>
      </w:pPr>
    </w:p>
    <w:p w14:paraId="2AF8ACCB">
      <w:pPr>
        <w:spacing w:line="360" w:lineRule="auto"/>
        <w:ind w:firstLine="549" w:firstLineChars="229"/>
        <w:rPr>
          <w:rFonts w:cs="仿宋" w:asciiTheme="majorEastAsia" w:hAnsiTheme="majorEastAsia" w:eastAsiaTheme="majorEastAsia"/>
          <w:color w:val="auto"/>
          <w:sz w:val="24"/>
        </w:rPr>
      </w:pPr>
    </w:p>
    <w:p w14:paraId="1E892BA5">
      <w:pPr>
        <w:spacing w:line="360" w:lineRule="auto"/>
        <w:ind w:firstLine="549" w:firstLineChars="229"/>
        <w:rPr>
          <w:rFonts w:cs="仿宋" w:asciiTheme="majorEastAsia" w:hAnsiTheme="majorEastAsia" w:eastAsiaTheme="majorEastAsia"/>
          <w:color w:val="auto"/>
          <w:sz w:val="24"/>
        </w:rPr>
      </w:pPr>
    </w:p>
    <w:p w14:paraId="16EE71C5">
      <w:pPr>
        <w:spacing w:line="360" w:lineRule="auto"/>
        <w:ind w:firstLine="549" w:firstLineChars="229"/>
        <w:rPr>
          <w:rFonts w:cs="仿宋" w:asciiTheme="majorEastAsia" w:hAnsiTheme="majorEastAsia" w:eastAsiaTheme="majorEastAsia"/>
          <w:color w:val="auto"/>
          <w:sz w:val="24"/>
        </w:rPr>
      </w:pPr>
    </w:p>
    <w:p w14:paraId="1DD9A890">
      <w:pPr>
        <w:spacing w:line="360" w:lineRule="auto"/>
        <w:ind w:firstLine="549" w:firstLineChars="229"/>
        <w:rPr>
          <w:rFonts w:cs="仿宋" w:asciiTheme="majorEastAsia" w:hAnsiTheme="majorEastAsia" w:eastAsiaTheme="majorEastAsia"/>
          <w:color w:val="auto"/>
          <w:sz w:val="24"/>
        </w:rPr>
      </w:pPr>
    </w:p>
    <w:p w14:paraId="476B8033">
      <w:pPr>
        <w:spacing w:line="360" w:lineRule="auto"/>
        <w:ind w:firstLine="549" w:firstLineChars="229"/>
        <w:rPr>
          <w:rFonts w:cs="仿宋" w:asciiTheme="majorEastAsia" w:hAnsiTheme="majorEastAsia" w:eastAsiaTheme="majorEastAsia"/>
          <w:color w:val="auto"/>
          <w:sz w:val="24"/>
        </w:rPr>
      </w:pPr>
    </w:p>
    <w:p w14:paraId="2C7F04BC">
      <w:pPr>
        <w:spacing w:line="360" w:lineRule="auto"/>
        <w:ind w:firstLine="549" w:firstLineChars="229"/>
        <w:rPr>
          <w:rFonts w:cs="仿宋" w:asciiTheme="majorEastAsia" w:hAnsiTheme="majorEastAsia" w:eastAsiaTheme="majorEastAsia"/>
          <w:color w:val="auto"/>
          <w:sz w:val="24"/>
        </w:rPr>
      </w:pPr>
    </w:p>
    <w:p w14:paraId="046330DD">
      <w:pPr>
        <w:spacing w:line="360" w:lineRule="auto"/>
        <w:ind w:firstLine="549" w:firstLineChars="229"/>
        <w:rPr>
          <w:rFonts w:cs="仿宋" w:asciiTheme="majorEastAsia" w:hAnsiTheme="majorEastAsia" w:eastAsiaTheme="majorEastAsia"/>
          <w:color w:val="auto"/>
          <w:sz w:val="24"/>
        </w:rPr>
      </w:pPr>
    </w:p>
    <w:p w14:paraId="7E277276">
      <w:pPr>
        <w:spacing w:line="360" w:lineRule="auto"/>
        <w:ind w:firstLine="549" w:firstLineChars="229"/>
        <w:rPr>
          <w:rFonts w:cs="仿宋" w:asciiTheme="majorEastAsia" w:hAnsiTheme="majorEastAsia" w:eastAsiaTheme="majorEastAsia"/>
          <w:color w:val="auto"/>
          <w:sz w:val="24"/>
        </w:rPr>
      </w:pPr>
    </w:p>
    <w:p w14:paraId="1D02121A">
      <w:pPr>
        <w:spacing w:line="360" w:lineRule="auto"/>
        <w:ind w:firstLine="549" w:firstLineChars="229"/>
        <w:rPr>
          <w:rFonts w:cs="仿宋" w:asciiTheme="majorEastAsia" w:hAnsiTheme="majorEastAsia" w:eastAsiaTheme="majorEastAsia"/>
          <w:color w:val="auto"/>
          <w:sz w:val="24"/>
        </w:rPr>
      </w:pPr>
    </w:p>
    <w:p w14:paraId="6649B4AB">
      <w:pPr>
        <w:spacing w:line="360" w:lineRule="auto"/>
        <w:ind w:firstLine="549" w:firstLineChars="229"/>
        <w:rPr>
          <w:rFonts w:cs="仿宋" w:asciiTheme="majorEastAsia" w:hAnsiTheme="majorEastAsia" w:eastAsiaTheme="majorEastAsia"/>
          <w:color w:val="auto"/>
          <w:sz w:val="24"/>
        </w:rPr>
      </w:pPr>
    </w:p>
    <w:p w14:paraId="502B9B48">
      <w:pPr>
        <w:spacing w:line="360" w:lineRule="auto"/>
        <w:rPr>
          <w:rFonts w:cs="仿宋" w:asciiTheme="majorEastAsia" w:hAnsiTheme="majorEastAsia" w:eastAsiaTheme="majorEastAsia"/>
          <w:color w:val="auto"/>
          <w:sz w:val="24"/>
        </w:rPr>
      </w:pPr>
    </w:p>
    <w:p w14:paraId="4689E376">
      <w:pPr>
        <w:keepNext w:val="0"/>
        <w:keepLines w:val="0"/>
        <w:pageBreakBefore w:val="0"/>
        <w:kinsoku/>
        <w:wordWrap/>
        <w:overflowPunct/>
        <w:topLinePunct w:val="0"/>
        <w:autoSpaceDE/>
        <w:autoSpaceDN/>
        <w:bidi w:val="0"/>
        <w:adjustRightInd/>
        <w:spacing w:line="440" w:lineRule="exact"/>
        <w:jc w:val="center"/>
        <w:textAlignment w:val="auto"/>
        <w:outlineLvl w:val="0"/>
        <w:rPr>
          <w:rFonts w:cs="仿宋" w:asciiTheme="majorEastAsia" w:hAnsiTheme="majorEastAsia" w:eastAsiaTheme="majorEastAsia"/>
          <w:b/>
          <w:color w:val="auto"/>
          <w:sz w:val="36"/>
          <w:szCs w:val="20"/>
        </w:rPr>
      </w:pPr>
      <w:bookmarkStart w:id="3" w:name="第一部分"/>
      <w:r>
        <w:rPr>
          <w:rFonts w:hint="eastAsia" w:cs="仿宋" w:asciiTheme="majorEastAsia" w:hAnsiTheme="majorEastAsia" w:eastAsiaTheme="majorEastAsia"/>
          <w:b/>
          <w:color w:val="auto"/>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cs="仿宋" w:asciiTheme="majorEastAsia" w:hAnsiTheme="majorEastAsia" w:eastAsiaTheme="majorEastAsia"/>
          <w:b/>
          <w:color w:val="auto"/>
          <w:sz w:val="36"/>
          <w:szCs w:val="20"/>
        </w:rPr>
        <w:t>第一部分 招标公告</w:t>
      </w:r>
    </w:p>
    <w:p w14:paraId="7BDEECC6">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80" w:firstLineChars="200"/>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项目概况</w:t>
      </w:r>
    </w:p>
    <w:p w14:paraId="2B9B37A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80" w:firstLineChars="200"/>
        <w:textAlignment w:val="auto"/>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u w:val="single"/>
          <w:lang w:eastAsia="zh-CN"/>
        </w:rPr>
        <w:t>奉化四明东路延伸段（S203省道至奉钱线）道路工程</w:t>
      </w:r>
      <w:r>
        <w:rPr>
          <w:rFonts w:hint="eastAsia" w:cs="仿宋" w:asciiTheme="majorEastAsia" w:hAnsiTheme="majorEastAsia" w:eastAsiaTheme="majorEastAsia"/>
          <w:color w:val="auto"/>
          <w:sz w:val="24"/>
          <w:u w:val="single"/>
          <w:lang w:val="en-US" w:eastAsia="zh-CN"/>
        </w:rPr>
        <w:t>实体</w:t>
      </w:r>
      <w:r>
        <w:rPr>
          <w:rFonts w:hint="eastAsia" w:cs="仿宋" w:asciiTheme="majorEastAsia" w:hAnsiTheme="majorEastAsia" w:eastAsiaTheme="majorEastAsia"/>
          <w:color w:val="auto"/>
          <w:sz w:val="24"/>
          <w:u w:val="single"/>
          <w:lang w:eastAsia="zh-CN"/>
        </w:rPr>
        <w:t>检测项目</w:t>
      </w:r>
      <w:r>
        <w:rPr>
          <w:rFonts w:hint="eastAsia" w:cs="仿宋" w:asciiTheme="majorEastAsia" w:hAnsiTheme="majorEastAsia" w:eastAsiaTheme="majorEastAsia"/>
          <w:color w:val="auto"/>
          <w:sz w:val="24"/>
        </w:rPr>
        <w:t>招标项目的潜在供应商应在</w:t>
      </w:r>
      <w:r>
        <w:rPr>
          <w:rFonts w:hint="eastAsia" w:cs="仿宋" w:asciiTheme="majorEastAsia" w:hAnsiTheme="majorEastAsia" w:eastAsiaTheme="majorEastAsia"/>
          <w:color w:val="auto"/>
          <w:sz w:val="24"/>
          <w:lang w:eastAsia="zh-CN"/>
        </w:rPr>
        <w:t>乐</w:t>
      </w:r>
      <w:r>
        <w:rPr>
          <w:rFonts w:hint="eastAsia" w:cs="仿宋" w:asciiTheme="majorEastAsia" w:hAnsiTheme="majorEastAsia" w:eastAsiaTheme="majorEastAsia"/>
          <w:color w:val="auto"/>
          <w:sz w:val="24"/>
          <w:lang w:val="en-US" w:eastAsia="zh-CN"/>
        </w:rPr>
        <w:t>采</w:t>
      </w:r>
      <w:r>
        <w:rPr>
          <w:rFonts w:hint="eastAsia" w:cs="仿宋" w:asciiTheme="majorEastAsia" w:hAnsiTheme="majorEastAsia" w:eastAsiaTheme="majorEastAsia"/>
          <w:color w:val="auto"/>
          <w:sz w:val="24"/>
          <w:lang w:eastAsia="zh-CN"/>
        </w:rPr>
        <w:t>云平台</w:t>
      </w:r>
      <w:r>
        <w:rPr>
          <w:rFonts w:hint="eastAsia" w:cs="仿宋" w:asciiTheme="majorEastAsia" w:hAnsiTheme="majorEastAsia" w:eastAsiaTheme="majorEastAsia"/>
          <w:color w:val="auto"/>
          <w:sz w:val="24"/>
        </w:rPr>
        <w:t xml:space="preserve">（ </w:t>
      </w:r>
      <w:r>
        <w:rPr>
          <w:rStyle w:val="25"/>
          <w:rFonts w:hint="eastAsia" w:cs="仿宋" w:asciiTheme="majorEastAsia" w:hAnsiTheme="majorEastAsia" w:eastAsiaTheme="majorEastAsia"/>
          <w:snapToGrid/>
          <w:color w:val="auto"/>
          <w:kern w:val="2"/>
          <w:sz w:val="24"/>
          <w:szCs w:val="24"/>
        </w:rPr>
        <w:fldChar w:fldCharType="begin"/>
      </w:r>
      <w:r>
        <w:rPr>
          <w:rStyle w:val="25"/>
          <w:rFonts w:hint="eastAsia" w:cs="仿宋" w:asciiTheme="majorEastAsia" w:hAnsiTheme="majorEastAsia" w:eastAsiaTheme="majorEastAsia"/>
          <w:snapToGrid/>
          <w:color w:val="auto"/>
          <w:kern w:val="2"/>
          <w:sz w:val="24"/>
          <w:szCs w:val="24"/>
        </w:rPr>
        <w:instrText xml:space="preserve"> HYPERLINK "https://www.zcygov.cn/）获取（下载）招标文件，并于2024年" </w:instrText>
      </w:r>
      <w:r>
        <w:rPr>
          <w:rStyle w:val="25"/>
          <w:rFonts w:hint="eastAsia" w:cs="仿宋" w:asciiTheme="majorEastAsia" w:hAnsiTheme="majorEastAsia" w:eastAsiaTheme="majorEastAsia"/>
          <w:snapToGrid/>
          <w:color w:val="auto"/>
          <w:kern w:val="2"/>
          <w:sz w:val="24"/>
          <w:szCs w:val="24"/>
        </w:rPr>
        <w:fldChar w:fldCharType="separate"/>
      </w:r>
      <w:r>
        <w:rPr>
          <w:rStyle w:val="25"/>
          <w:rFonts w:hint="eastAsia" w:cs="仿宋" w:asciiTheme="majorEastAsia" w:hAnsiTheme="majorEastAsia" w:eastAsiaTheme="majorEastAsia"/>
          <w:snapToGrid/>
          <w:color w:val="auto"/>
          <w:kern w:val="2"/>
          <w:sz w:val="24"/>
          <w:szCs w:val="24"/>
        </w:rPr>
        <w:t>https://www.lecaiyun.com/</w:t>
      </w:r>
      <w:r>
        <w:rPr>
          <w:rStyle w:val="25"/>
          <w:rFonts w:hint="eastAsia" w:cs="仿宋" w:asciiTheme="majorEastAsia" w:hAnsiTheme="majorEastAsia" w:eastAsiaTheme="majorEastAsia"/>
          <w:snapToGrid/>
          <w:color w:val="auto"/>
          <w:kern w:val="2"/>
          <w:sz w:val="24"/>
          <w:szCs w:val="24"/>
        </w:rPr>
        <w:t>）获取（下载）招标文件，并于2024年</w:t>
      </w:r>
      <w:r>
        <w:rPr>
          <w:rStyle w:val="25"/>
          <w:rFonts w:hint="eastAsia" w:cs="仿宋" w:asciiTheme="majorEastAsia" w:hAnsiTheme="majorEastAsia" w:eastAsiaTheme="majorEastAsia"/>
          <w:snapToGrid/>
          <w:color w:val="auto"/>
          <w:kern w:val="2"/>
          <w:sz w:val="24"/>
          <w:szCs w:val="24"/>
        </w:rPr>
        <w:fldChar w:fldCharType="end"/>
      </w:r>
      <w:r>
        <w:rPr>
          <w:rStyle w:val="25"/>
          <w:rFonts w:hint="eastAsia" w:cs="仿宋" w:asciiTheme="majorEastAsia" w:hAnsiTheme="majorEastAsia" w:eastAsiaTheme="majorEastAsia"/>
          <w:snapToGrid/>
          <w:color w:val="auto"/>
          <w:kern w:val="2"/>
          <w:sz w:val="24"/>
          <w:szCs w:val="24"/>
          <w:lang w:val="en-US" w:eastAsia="zh-CN"/>
        </w:rPr>
        <w:t>11</w:t>
      </w:r>
      <w:r>
        <w:rPr>
          <w:rStyle w:val="25"/>
          <w:rFonts w:hint="eastAsia" w:cs="仿宋" w:asciiTheme="majorEastAsia" w:hAnsiTheme="majorEastAsia" w:eastAsiaTheme="majorEastAsia"/>
          <w:snapToGrid/>
          <w:color w:val="auto"/>
          <w:kern w:val="2"/>
          <w:sz w:val="24"/>
          <w:szCs w:val="24"/>
        </w:rPr>
        <w:t>月</w:t>
      </w:r>
      <w:r>
        <w:rPr>
          <w:rStyle w:val="25"/>
          <w:rFonts w:hint="eastAsia" w:cs="仿宋" w:asciiTheme="majorEastAsia" w:hAnsiTheme="majorEastAsia" w:eastAsiaTheme="majorEastAsia"/>
          <w:snapToGrid/>
          <w:color w:val="auto"/>
          <w:kern w:val="2"/>
          <w:sz w:val="24"/>
          <w:szCs w:val="24"/>
          <w:lang w:val="en-US" w:eastAsia="zh-CN"/>
        </w:rPr>
        <w:t>6</w:t>
      </w:r>
      <w:r>
        <w:rPr>
          <w:rStyle w:val="25"/>
          <w:rFonts w:hint="eastAsia" w:cs="仿宋" w:asciiTheme="majorEastAsia" w:hAnsiTheme="majorEastAsia" w:eastAsiaTheme="majorEastAsia"/>
          <w:snapToGrid/>
          <w:color w:val="auto"/>
          <w:kern w:val="2"/>
          <w:sz w:val="24"/>
          <w:szCs w:val="24"/>
        </w:rPr>
        <w:t>日</w:t>
      </w:r>
      <w:r>
        <w:rPr>
          <w:rStyle w:val="25"/>
          <w:rFonts w:hint="eastAsia" w:cs="仿宋" w:asciiTheme="majorEastAsia" w:hAnsiTheme="majorEastAsia" w:eastAsiaTheme="majorEastAsia"/>
          <w:snapToGrid/>
          <w:color w:val="auto"/>
          <w:kern w:val="2"/>
          <w:sz w:val="24"/>
          <w:szCs w:val="24"/>
          <w:lang w:val="en-US" w:eastAsia="zh-CN"/>
        </w:rPr>
        <w:t>9</w:t>
      </w:r>
      <w:r>
        <w:rPr>
          <w:rStyle w:val="25"/>
          <w:rFonts w:hint="eastAsia" w:cs="仿宋" w:asciiTheme="majorEastAsia" w:hAnsiTheme="majorEastAsia" w:eastAsiaTheme="majorEastAsia"/>
          <w:snapToGrid/>
          <w:color w:val="auto"/>
          <w:kern w:val="2"/>
          <w:sz w:val="24"/>
          <w:szCs w:val="24"/>
        </w:rPr>
        <w:t>：00（北京时间）前递交（上传）投标文件。</w:t>
      </w:r>
    </w:p>
    <w:p w14:paraId="0A6B9D26">
      <w:pPr>
        <w:keepNext w:val="0"/>
        <w:keepLines w:val="0"/>
        <w:pageBreakBefore w:val="0"/>
        <w:kinsoku/>
        <w:wordWrap/>
        <w:overflowPunct/>
        <w:topLinePunct w:val="0"/>
        <w:autoSpaceDE/>
        <w:autoSpaceDN/>
        <w:bidi w:val="0"/>
        <w:adjustRightInd/>
        <w:spacing w:line="440" w:lineRule="exact"/>
        <w:textAlignment w:val="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 xml:space="preserve">一、项目基本情况                                            </w:t>
      </w:r>
    </w:p>
    <w:p w14:paraId="086A225F">
      <w:pPr>
        <w:keepNext w:val="0"/>
        <w:keepLines w:val="0"/>
        <w:pageBreakBefore w:val="0"/>
        <w:kinsoku/>
        <w:wordWrap/>
        <w:overflowPunct/>
        <w:topLinePunct w:val="0"/>
        <w:autoSpaceDE/>
        <w:autoSpaceDN/>
        <w:bidi w:val="0"/>
        <w:adjustRightInd/>
        <w:spacing w:line="440" w:lineRule="exact"/>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w:t>
      </w:r>
      <w:r>
        <w:rPr>
          <w:rFonts w:hint="eastAsia" w:cs="仿宋" w:asciiTheme="majorEastAsia" w:hAnsiTheme="majorEastAsia" w:eastAsiaTheme="majorEastAsia"/>
          <w:b/>
          <w:color w:val="auto"/>
          <w:sz w:val="24"/>
        </w:rPr>
        <w:t>项目编号</w:t>
      </w:r>
      <w:r>
        <w:rPr>
          <w:rFonts w:hint="eastAsia" w:cs="仿宋" w:asciiTheme="majorEastAsia" w:hAnsiTheme="majorEastAsia" w:eastAsiaTheme="majorEastAsia"/>
          <w:color w:val="auto"/>
          <w:sz w:val="24"/>
        </w:rPr>
        <w:t>：</w:t>
      </w:r>
      <w:r>
        <w:rPr>
          <w:rFonts w:hint="eastAsia" w:cs="仿宋" w:asciiTheme="majorEastAsia" w:hAnsiTheme="majorEastAsia" w:eastAsiaTheme="majorEastAsia"/>
          <w:color w:val="auto"/>
          <w:sz w:val="24"/>
          <w:lang w:eastAsia="zh-CN"/>
        </w:rPr>
        <w:t>FHGQZB（2024）</w:t>
      </w:r>
      <w:r>
        <w:rPr>
          <w:rFonts w:hint="eastAsia" w:cs="仿宋" w:asciiTheme="majorEastAsia" w:hAnsiTheme="majorEastAsia" w:eastAsiaTheme="majorEastAsia"/>
          <w:color w:val="auto"/>
          <w:sz w:val="24"/>
          <w:lang w:val="en-US" w:eastAsia="zh-CN"/>
        </w:rPr>
        <w:t>352</w:t>
      </w:r>
      <w:r>
        <w:rPr>
          <w:rFonts w:hint="eastAsia" w:cs="仿宋" w:asciiTheme="majorEastAsia" w:hAnsiTheme="majorEastAsia" w:eastAsiaTheme="majorEastAsia"/>
          <w:color w:val="auto"/>
          <w:sz w:val="24"/>
          <w:lang w:eastAsia="zh-CN"/>
        </w:rPr>
        <w:t>D</w:t>
      </w:r>
    </w:p>
    <w:p w14:paraId="2D7085C3">
      <w:pPr>
        <w:keepNext w:val="0"/>
        <w:keepLines w:val="0"/>
        <w:pageBreakBefore w:val="0"/>
        <w:kinsoku/>
        <w:wordWrap/>
        <w:overflowPunct/>
        <w:topLinePunct w:val="0"/>
        <w:autoSpaceDE/>
        <w:autoSpaceDN/>
        <w:bidi w:val="0"/>
        <w:adjustRightInd/>
        <w:spacing w:line="440" w:lineRule="exact"/>
        <w:ind w:firstLine="480"/>
        <w:textAlignment w:val="auto"/>
        <w:rPr>
          <w:rFonts w:hint="eastAsia" w:cs="仿宋" w:asciiTheme="majorEastAsia" w:hAnsiTheme="majorEastAsia" w:eastAsiaTheme="majorEastAsia"/>
          <w:color w:val="auto"/>
          <w:sz w:val="24"/>
          <w:lang w:eastAsia="zh-CN"/>
        </w:rPr>
      </w:pPr>
      <w:r>
        <w:rPr>
          <w:rFonts w:hint="eastAsia" w:cs="仿宋" w:asciiTheme="majorEastAsia" w:hAnsiTheme="majorEastAsia" w:eastAsiaTheme="majorEastAsia"/>
          <w:b/>
          <w:color w:val="auto"/>
          <w:sz w:val="24"/>
        </w:rPr>
        <w:t>项目名称：</w:t>
      </w:r>
      <w:r>
        <w:rPr>
          <w:rFonts w:hint="eastAsia" w:cs="仿宋" w:asciiTheme="majorEastAsia" w:hAnsiTheme="majorEastAsia" w:eastAsiaTheme="majorEastAsia"/>
          <w:color w:val="auto"/>
          <w:sz w:val="24"/>
          <w:lang w:eastAsia="zh-CN"/>
        </w:rPr>
        <w:t>奉化四明东路延伸段（S203省道至奉钱线）道路工程</w:t>
      </w:r>
      <w:r>
        <w:rPr>
          <w:rFonts w:hint="eastAsia" w:cs="仿宋" w:asciiTheme="majorEastAsia" w:hAnsiTheme="majorEastAsia" w:eastAsiaTheme="majorEastAsia"/>
          <w:color w:val="auto"/>
          <w:sz w:val="24"/>
          <w:lang w:val="en-US" w:eastAsia="zh-CN"/>
        </w:rPr>
        <w:t>实体</w:t>
      </w:r>
      <w:r>
        <w:rPr>
          <w:rFonts w:hint="eastAsia" w:cs="仿宋" w:asciiTheme="majorEastAsia" w:hAnsiTheme="majorEastAsia" w:eastAsiaTheme="majorEastAsia"/>
          <w:color w:val="auto"/>
          <w:sz w:val="24"/>
          <w:lang w:eastAsia="zh-CN"/>
        </w:rPr>
        <w:t>检测项目</w:t>
      </w:r>
    </w:p>
    <w:p w14:paraId="4127B369">
      <w:pPr>
        <w:keepNext w:val="0"/>
        <w:keepLines w:val="0"/>
        <w:pageBreakBefore w:val="0"/>
        <w:kinsoku/>
        <w:wordWrap/>
        <w:overflowPunct/>
        <w:topLinePunct w:val="0"/>
        <w:autoSpaceDE/>
        <w:autoSpaceDN/>
        <w:bidi w:val="0"/>
        <w:adjustRightInd/>
        <w:spacing w:line="440" w:lineRule="exact"/>
        <w:ind w:firstLine="480"/>
        <w:textAlignment w:val="auto"/>
        <w:rPr>
          <w:rFonts w:hint="default" w:cs="仿宋" w:asciiTheme="majorEastAsia" w:hAnsiTheme="majorEastAsia" w:eastAsiaTheme="majorEastAsia"/>
          <w:b/>
          <w:color w:val="auto"/>
          <w:sz w:val="24"/>
          <w:highlight w:val="none"/>
          <w:lang w:val="en-US" w:eastAsia="zh-CN"/>
        </w:rPr>
      </w:pPr>
      <w:r>
        <w:rPr>
          <w:rFonts w:hint="eastAsia" w:cs="仿宋" w:asciiTheme="majorEastAsia" w:hAnsiTheme="majorEastAsia" w:eastAsiaTheme="majorEastAsia"/>
          <w:b/>
          <w:color w:val="auto"/>
          <w:sz w:val="24"/>
          <w:highlight w:val="none"/>
        </w:rPr>
        <w:t>预算金额（元）：</w:t>
      </w:r>
      <w:r>
        <w:rPr>
          <w:rFonts w:hint="eastAsia" w:ascii="宋体" w:hAnsi="宋体" w:eastAsia="宋体" w:cs="仿宋"/>
          <w:color w:val="auto"/>
          <w:kern w:val="2"/>
          <w:sz w:val="24"/>
          <w:szCs w:val="24"/>
          <w:highlight w:val="none"/>
          <w:lang w:val="en-US" w:eastAsia="zh-CN" w:bidi="ar-SA"/>
        </w:rPr>
        <w:t>1072660</w:t>
      </w:r>
    </w:p>
    <w:p w14:paraId="1B919B46">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default" w:cs="仿宋" w:asciiTheme="majorEastAsia" w:hAnsiTheme="majorEastAsia" w:eastAsiaTheme="majorEastAsia"/>
          <w:b/>
          <w:color w:val="auto"/>
          <w:sz w:val="24"/>
          <w:highlight w:val="none"/>
          <w:lang w:val="en-US"/>
        </w:rPr>
      </w:pPr>
      <w:r>
        <w:rPr>
          <w:rFonts w:hint="eastAsia" w:cs="仿宋" w:asciiTheme="majorEastAsia" w:hAnsiTheme="majorEastAsia" w:eastAsiaTheme="majorEastAsia"/>
          <w:b/>
          <w:color w:val="auto"/>
          <w:sz w:val="24"/>
          <w:highlight w:val="none"/>
        </w:rPr>
        <w:t>最高限价（元）：</w:t>
      </w:r>
      <w:r>
        <w:rPr>
          <w:rFonts w:hint="eastAsia" w:ascii="宋体" w:hAnsi="宋体" w:cs="仿宋"/>
          <w:color w:val="auto"/>
          <w:kern w:val="2"/>
          <w:sz w:val="24"/>
          <w:szCs w:val="24"/>
          <w:highlight w:val="none"/>
          <w:lang w:val="en-US" w:eastAsia="zh-CN" w:bidi="ar-SA"/>
        </w:rPr>
        <w:t>911761</w:t>
      </w:r>
    </w:p>
    <w:p w14:paraId="185500EA">
      <w:pPr>
        <w:pStyle w:val="2"/>
        <w:keepNext w:val="0"/>
        <w:keepLines w:val="0"/>
        <w:pageBreakBefore w:val="0"/>
        <w:widowControl w:val="0"/>
        <w:kinsoku/>
        <w:wordWrap/>
        <w:overflowPunct/>
        <w:topLinePunct w:val="0"/>
        <w:autoSpaceDE/>
        <w:autoSpaceDN/>
        <w:bidi w:val="0"/>
        <w:adjustRightInd/>
        <w:spacing w:line="440" w:lineRule="exact"/>
        <w:ind w:firstLine="480"/>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采购需求：</w:t>
      </w:r>
      <w:r>
        <w:rPr>
          <w:rFonts w:hint="eastAsia" w:cs="仿宋" w:asciiTheme="majorEastAsia" w:hAnsiTheme="majorEastAsia" w:eastAsiaTheme="majorEastAsia"/>
          <w:color w:val="auto"/>
          <w:sz w:val="24"/>
        </w:rPr>
        <w:t>详见招标文件第三部分采购需求。</w:t>
      </w:r>
    </w:p>
    <w:p w14:paraId="5BE1F99F">
      <w:pPr>
        <w:pStyle w:val="41"/>
        <w:keepNext w:val="0"/>
        <w:keepLines w:val="0"/>
        <w:pageBreakBefore w:val="0"/>
        <w:kinsoku/>
        <w:wordWrap/>
        <w:overflowPunct/>
        <w:topLinePunct w:val="0"/>
        <w:autoSpaceDE/>
        <w:autoSpaceDN/>
        <w:bidi w:val="0"/>
        <w:adjustRightInd/>
        <w:spacing w:before="0" w:line="440" w:lineRule="exact"/>
        <w:ind w:firstLine="482"/>
        <w:textAlignment w:val="auto"/>
        <w:outlineLvl w:val="2"/>
        <w:rPr>
          <w:rFonts w:cs="仿宋" w:asciiTheme="majorEastAsia" w:hAnsiTheme="majorEastAsia" w:eastAsiaTheme="majorEastAsia"/>
          <w:color w:val="auto"/>
        </w:rPr>
      </w:pPr>
      <w:r>
        <w:rPr>
          <w:rFonts w:hint="eastAsia" w:cs="仿宋" w:asciiTheme="majorEastAsia" w:hAnsiTheme="majorEastAsia" w:eastAsiaTheme="majorEastAsia"/>
          <w:b/>
          <w:color w:val="auto"/>
        </w:rPr>
        <w:t>合同履约期限：</w:t>
      </w:r>
      <w:r>
        <w:rPr>
          <w:rFonts w:hint="eastAsia" w:cs="仿宋" w:asciiTheme="majorEastAsia" w:hAnsiTheme="majorEastAsia" w:eastAsiaTheme="majorEastAsia"/>
          <w:bCs/>
          <w:color w:val="auto"/>
          <w:szCs w:val="24"/>
        </w:rPr>
        <w:t>详见招标文件第三部分采购需求。</w:t>
      </w:r>
      <w:r>
        <w:rPr>
          <w:rFonts w:cs="仿宋" w:asciiTheme="majorEastAsia" w:hAnsiTheme="majorEastAsia" w:eastAsiaTheme="majorEastAsia"/>
          <w:color w:val="auto"/>
        </w:rPr>
        <w:t xml:space="preserve"> </w:t>
      </w:r>
    </w:p>
    <w:p w14:paraId="780E7E34">
      <w:pPr>
        <w:pStyle w:val="2"/>
        <w:keepNext w:val="0"/>
        <w:keepLines w:val="0"/>
        <w:pageBreakBefore w:val="0"/>
        <w:widowControl w:val="0"/>
        <w:kinsoku/>
        <w:wordWrap/>
        <w:overflowPunct/>
        <w:topLinePunct w:val="0"/>
        <w:autoSpaceDE/>
        <w:autoSpaceDN/>
        <w:bidi w:val="0"/>
        <w:adjustRightInd/>
        <w:spacing w:line="440" w:lineRule="exact"/>
        <w:ind w:firstLine="480"/>
        <w:textAlignment w:val="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本项目接受联合体投标：</w:t>
      </w:r>
      <w:r>
        <w:rPr>
          <w:rFonts w:hint="eastAsia" w:cs="仿宋" w:asciiTheme="majorEastAsia" w:hAnsiTheme="majorEastAsia" w:eastAsiaTheme="majorEastAsia"/>
          <w:color w:val="auto"/>
          <w:kern w:val="0"/>
          <w:sz w:val="24"/>
        </w:rPr>
        <w:sym w:font="Wingdings" w:char="F0FE"/>
      </w:r>
      <w:r>
        <w:rPr>
          <w:rFonts w:hint="eastAsia" w:cs="仿宋" w:asciiTheme="majorEastAsia" w:hAnsiTheme="majorEastAsia" w:eastAsiaTheme="majorEastAsia"/>
          <w:b/>
          <w:color w:val="auto"/>
          <w:sz w:val="24"/>
        </w:rPr>
        <w:t>是，</w:t>
      </w:r>
      <w:r>
        <w:rPr>
          <w:rFonts w:hint="eastAsia" w:cs="仿宋" w:asciiTheme="majorEastAsia" w:hAnsiTheme="majorEastAsia" w:eastAsiaTheme="majorEastAsia"/>
          <w:color w:val="auto"/>
          <w:kern w:val="0"/>
          <w:sz w:val="24"/>
        </w:rPr>
        <w:t xml:space="preserve"> </w:t>
      </w:r>
      <w:r>
        <w:rPr>
          <w:rFonts w:hint="eastAsia" w:ascii="MS Gothic" w:hAnsi="MS Gothic" w:eastAsia="MS Gothic" w:cs="MS Gothic"/>
          <w:color w:val="auto"/>
          <w:kern w:val="0"/>
          <w:sz w:val="24"/>
        </w:rPr>
        <w:t>☐</w:t>
      </w:r>
      <w:r>
        <w:rPr>
          <w:rFonts w:hint="eastAsia" w:cs="仿宋" w:asciiTheme="majorEastAsia" w:hAnsiTheme="majorEastAsia" w:eastAsiaTheme="majorEastAsia"/>
          <w:b/>
          <w:color w:val="auto"/>
          <w:sz w:val="24"/>
        </w:rPr>
        <w:t>否</w:t>
      </w:r>
      <w:r>
        <w:rPr>
          <w:rFonts w:hint="eastAsia" w:cs="仿宋" w:asciiTheme="majorEastAsia" w:hAnsiTheme="majorEastAsia" w:eastAsiaTheme="majorEastAsia"/>
          <w:color w:val="auto"/>
          <w:kern w:val="0"/>
          <w:sz w:val="24"/>
        </w:rPr>
        <w:t>。</w:t>
      </w:r>
    </w:p>
    <w:p w14:paraId="58B07E7A">
      <w:pPr>
        <w:keepNext w:val="0"/>
        <w:keepLines w:val="0"/>
        <w:pageBreakBefore w:val="0"/>
        <w:kinsoku/>
        <w:wordWrap/>
        <w:overflowPunct/>
        <w:topLinePunct w:val="0"/>
        <w:autoSpaceDE/>
        <w:autoSpaceDN/>
        <w:bidi w:val="0"/>
        <w:adjustRightInd/>
        <w:spacing w:line="440" w:lineRule="exact"/>
        <w:textAlignment w:val="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二、申请人的资格要求：</w:t>
      </w:r>
    </w:p>
    <w:p w14:paraId="55CF3D39">
      <w:pPr>
        <w:keepNext w:val="0"/>
        <w:keepLines w:val="0"/>
        <w:pageBreakBefore w:val="0"/>
        <w:kinsoku/>
        <w:wordWrap/>
        <w:overflowPunct/>
        <w:topLinePunct w:val="0"/>
        <w:autoSpaceDE/>
        <w:autoSpaceDN/>
        <w:bidi w:val="0"/>
        <w:adjustRightInd/>
        <w:spacing w:line="440" w:lineRule="exact"/>
        <w:ind w:firstLine="480"/>
        <w:textAlignment w:val="auto"/>
        <w:rPr>
          <w:rFonts w:cs="仿宋" w:asciiTheme="majorEastAsia" w:hAnsiTheme="majorEastAsia" w:eastAsiaTheme="majorEastAsia"/>
          <w:snapToGrid w:val="0"/>
          <w:color w:val="auto"/>
          <w:kern w:val="28"/>
          <w:sz w:val="24"/>
          <w:szCs w:val="20"/>
        </w:rPr>
      </w:pPr>
      <w:r>
        <w:rPr>
          <w:rFonts w:hint="eastAsia" w:cs="仿宋" w:asciiTheme="majorEastAsia" w:hAnsiTheme="majorEastAsia" w:eastAsiaTheme="majorEastAsia"/>
          <w:snapToGrid w:val="0"/>
          <w:color w:val="auto"/>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14:paraId="48275B20">
      <w:pPr>
        <w:keepNext w:val="0"/>
        <w:keepLines w:val="0"/>
        <w:pageBreakBefore w:val="0"/>
        <w:kinsoku/>
        <w:wordWrap/>
        <w:overflowPunct/>
        <w:topLinePunct w:val="0"/>
        <w:autoSpaceDE/>
        <w:autoSpaceDN/>
        <w:bidi w:val="0"/>
        <w:adjustRightInd/>
        <w:spacing w:line="440" w:lineRule="exact"/>
        <w:textAlignment w:val="auto"/>
        <w:rPr>
          <w:rFonts w:cs="仿宋" w:asciiTheme="majorEastAsia" w:hAnsiTheme="majorEastAsia" w:eastAsiaTheme="majorEastAsia"/>
          <w:snapToGrid w:val="0"/>
          <w:color w:val="auto"/>
          <w:kern w:val="28"/>
          <w:sz w:val="24"/>
          <w:szCs w:val="20"/>
        </w:rPr>
      </w:pPr>
      <w:r>
        <w:rPr>
          <w:rFonts w:hint="eastAsia" w:cs="仿宋" w:asciiTheme="majorEastAsia" w:hAnsiTheme="majorEastAsia" w:eastAsiaTheme="majorEastAsia"/>
          <w:snapToGrid w:val="0"/>
          <w:color w:val="auto"/>
          <w:kern w:val="28"/>
          <w:sz w:val="24"/>
          <w:szCs w:val="20"/>
        </w:rPr>
        <w:t xml:space="preserve">    2.落实政府采购政策需满足的资格要求：</w:t>
      </w:r>
    </w:p>
    <w:p w14:paraId="10808898">
      <w:pPr>
        <w:keepNext w:val="0"/>
        <w:keepLines w:val="0"/>
        <w:pageBreakBefore w:val="0"/>
        <w:kinsoku/>
        <w:wordWrap/>
        <w:overflowPunct/>
        <w:topLinePunct w:val="0"/>
        <w:autoSpaceDE/>
        <w:autoSpaceDN/>
        <w:bidi w:val="0"/>
        <w:adjustRightInd/>
        <w:spacing w:line="440" w:lineRule="exact"/>
        <w:ind w:firstLine="480" w:firstLineChars="200"/>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kern w:val="0"/>
          <w:sz w:val="24"/>
        </w:rPr>
        <w:sym w:font="Wingdings" w:char="F0FE"/>
      </w:r>
      <w:r>
        <w:rPr>
          <w:rFonts w:hint="eastAsia" w:cs="仿宋" w:asciiTheme="majorEastAsia" w:hAnsiTheme="majorEastAsia" w:eastAsiaTheme="majorEastAsia"/>
          <w:color w:val="auto"/>
          <w:sz w:val="24"/>
        </w:rPr>
        <w:t>无；</w:t>
      </w:r>
    </w:p>
    <w:p w14:paraId="60923038">
      <w:pPr>
        <w:keepNext w:val="0"/>
        <w:keepLines w:val="0"/>
        <w:pageBreakBefore w:val="0"/>
        <w:numPr>
          <w:ilvl w:val="0"/>
          <w:numId w:val="1"/>
        </w:numPr>
        <w:kinsoku/>
        <w:wordWrap/>
        <w:overflowPunct/>
        <w:topLinePunct w:val="0"/>
        <w:autoSpaceDE/>
        <w:autoSpaceDN/>
        <w:bidi w:val="0"/>
        <w:adjustRightInd/>
        <w:spacing w:line="440" w:lineRule="exact"/>
        <w:ind w:firstLine="480" w:firstLineChars="200"/>
        <w:textAlignment w:val="auto"/>
        <w:rPr>
          <w:rFonts w:hint="eastAsia" w:cs="仿宋" w:asciiTheme="majorEastAsia" w:hAnsiTheme="majorEastAsia" w:eastAsiaTheme="majorEastAsia"/>
          <w:color w:val="auto"/>
          <w:sz w:val="24"/>
        </w:rPr>
      </w:pPr>
      <w:r>
        <w:rPr>
          <w:rFonts w:hint="eastAsia" w:cs="仿宋" w:asciiTheme="majorEastAsia" w:hAnsiTheme="majorEastAsia" w:eastAsiaTheme="majorEastAsia"/>
          <w:color w:val="auto"/>
          <w:sz w:val="24"/>
          <w:highlight w:val="none"/>
        </w:rPr>
        <w:t>本项目的特定资格要求：本次</w:t>
      </w:r>
      <w:r>
        <w:rPr>
          <w:rFonts w:hint="eastAsia" w:cs="仿宋" w:asciiTheme="majorEastAsia" w:hAnsiTheme="majorEastAsia" w:eastAsiaTheme="majorEastAsia"/>
          <w:color w:val="auto"/>
          <w:sz w:val="24"/>
        </w:rPr>
        <w:t>招标要求投标人须满足以下第①项或第②项或第③项资质之一要求：</w:t>
      </w:r>
    </w:p>
    <w:p w14:paraId="1F552E8D">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cs="仿宋" w:asciiTheme="majorEastAsia" w:hAnsiTheme="majorEastAsia" w:eastAsiaTheme="majorEastAsia"/>
          <w:color w:val="auto"/>
          <w:sz w:val="24"/>
        </w:rPr>
      </w:pPr>
      <w:r>
        <w:rPr>
          <w:rFonts w:hint="eastAsia" w:cs="仿宋" w:asciiTheme="majorEastAsia" w:hAnsiTheme="majorEastAsia" w:eastAsiaTheme="majorEastAsia"/>
          <w:color w:val="auto"/>
          <w:sz w:val="24"/>
        </w:rPr>
        <w:t>①具备建设行政主管部门颁发的检测机构综合资质，且具有省级或以上质量技术监督部门颁发的资质认定计量认证证书，资质认定计量认证证书需在有效期以内；资质认定计量认证证书附表上批准的计量认证范围及限制要求里必须有与招标范围内相对应的检测项目。</w:t>
      </w:r>
    </w:p>
    <w:p w14:paraId="09D897DD">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cs="仿宋" w:asciiTheme="majorEastAsia" w:hAnsiTheme="majorEastAsia" w:eastAsiaTheme="majorEastAsia"/>
          <w:color w:val="auto"/>
          <w:sz w:val="24"/>
        </w:rPr>
      </w:pPr>
      <w:r>
        <w:rPr>
          <w:rFonts w:hint="eastAsia" w:cs="仿宋" w:asciiTheme="majorEastAsia" w:hAnsiTheme="majorEastAsia" w:eastAsiaTheme="majorEastAsia"/>
          <w:color w:val="auto"/>
          <w:sz w:val="24"/>
        </w:rPr>
        <w:t>②同时具备地基基础工程检测资质、市政桥梁检测资质，主体结构工程现场检测资质、钢结构工程检测资质；且具有省级或以上质量技术监督部门颁发的资质认定计量认证证书，资质认定计量认证证书需在有效期以内；资质认定计量认证证书附表上批准的计量认证范围及限制要求里必须有与招标范围内相对应的检测项目。（注：根据《浙江省房屋建筑和市政基础设施工程质量检测管理实施办法》规定颁布的证书，本次项目继续有效。</w:t>
      </w:r>
    </w:p>
    <w:p w14:paraId="1759307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cs="仿宋" w:asciiTheme="majorEastAsia" w:hAnsiTheme="majorEastAsia" w:eastAsiaTheme="majorEastAsia"/>
          <w:color w:val="auto"/>
          <w:sz w:val="24"/>
          <w:highlight w:val="yellow"/>
        </w:rPr>
      </w:pPr>
      <w:r>
        <w:rPr>
          <w:rFonts w:hint="eastAsia" w:cs="仿宋" w:asciiTheme="majorEastAsia" w:hAnsiTheme="majorEastAsia" w:eastAsiaTheme="majorEastAsia"/>
          <w:color w:val="auto"/>
          <w:sz w:val="24"/>
        </w:rPr>
        <w:t>③同时具备地基基础检测资质、桥梁与地下工程专项检测资质，钢结构检测资质、主体结构检测资质；且具有省级或以上质量技术监督部门颁发的资质认定计量认证证书，资质认定计量认证证书需在有效期以内；资质认定计量认证证书附表上批准的计量认证范围及限制要求里必须有与招标范围内相对应的检测项目。</w:t>
      </w:r>
    </w:p>
    <w:p w14:paraId="09ED9106">
      <w:pPr>
        <w:keepNext w:val="0"/>
        <w:keepLines w:val="0"/>
        <w:pageBreakBefore w:val="0"/>
        <w:kinsoku/>
        <w:wordWrap/>
        <w:overflowPunct/>
        <w:topLinePunct w:val="0"/>
        <w:autoSpaceDE/>
        <w:autoSpaceDN/>
        <w:bidi w:val="0"/>
        <w:adjustRightInd/>
        <w:spacing w:line="440" w:lineRule="exact"/>
        <w:ind w:firstLine="480" w:firstLineChars="200"/>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6FE4848">
      <w:pPr>
        <w:keepNext w:val="0"/>
        <w:keepLines w:val="0"/>
        <w:pageBreakBefore w:val="0"/>
        <w:kinsoku/>
        <w:wordWrap/>
        <w:overflowPunct/>
        <w:topLinePunct w:val="0"/>
        <w:autoSpaceDE/>
        <w:autoSpaceDN/>
        <w:bidi w:val="0"/>
        <w:adjustRightInd/>
        <w:spacing w:line="440" w:lineRule="exact"/>
        <w:textAlignment w:val="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 xml:space="preserve">三、获取招标文件 </w:t>
      </w:r>
    </w:p>
    <w:p w14:paraId="6AB5BF80">
      <w:pPr>
        <w:keepNext w:val="0"/>
        <w:keepLines w:val="0"/>
        <w:pageBreakBefore w:val="0"/>
        <w:kinsoku/>
        <w:wordWrap/>
        <w:overflowPunct/>
        <w:topLinePunct w:val="0"/>
        <w:autoSpaceDE/>
        <w:autoSpaceDN/>
        <w:bidi w:val="0"/>
        <w:adjustRightInd/>
        <w:spacing w:line="440" w:lineRule="exact"/>
        <w:ind w:firstLine="482" w:firstLineChars="200"/>
        <w:textAlignment w:val="auto"/>
        <w:rPr>
          <w:rFonts w:cs="仿宋" w:asciiTheme="majorEastAsia" w:hAnsiTheme="majorEastAsia" w:eastAsiaTheme="majorEastAsia"/>
          <w:color w:val="auto"/>
          <w:sz w:val="24"/>
          <w:highlight w:val="yellow"/>
        </w:rPr>
      </w:pPr>
      <w:r>
        <w:rPr>
          <w:rFonts w:hint="eastAsia" w:cs="仿宋" w:asciiTheme="majorEastAsia" w:hAnsiTheme="majorEastAsia" w:eastAsiaTheme="majorEastAsia"/>
          <w:b/>
          <w:color w:val="auto"/>
          <w:sz w:val="24"/>
        </w:rPr>
        <w:t>时间：</w:t>
      </w:r>
      <w:r>
        <w:rPr>
          <w:rFonts w:hint="eastAsia" w:cs="仿宋" w:asciiTheme="majorEastAsia" w:hAnsiTheme="majorEastAsia" w:eastAsiaTheme="majorEastAsia"/>
          <w:color w:val="auto"/>
          <w:sz w:val="24"/>
          <w:highlight w:val="none"/>
          <w:u w:val="single"/>
          <w:lang w:val="en-US" w:eastAsia="zh-CN"/>
        </w:rPr>
        <w:t>2024年10月15日</w:t>
      </w:r>
      <w:r>
        <w:rPr>
          <w:rFonts w:hint="eastAsia" w:cs="仿宋" w:asciiTheme="majorEastAsia" w:hAnsiTheme="majorEastAsia" w:eastAsiaTheme="majorEastAsia"/>
          <w:color w:val="auto"/>
          <w:sz w:val="24"/>
          <w:highlight w:val="none"/>
        </w:rPr>
        <w:t>至</w:t>
      </w:r>
      <w:r>
        <w:rPr>
          <w:rFonts w:hint="eastAsia" w:cs="仿宋" w:asciiTheme="majorEastAsia" w:hAnsiTheme="majorEastAsia" w:eastAsiaTheme="majorEastAsia"/>
          <w:color w:val="auto"/>
          <w:sz w:val="24"/>
          <w:highlight w:val="none"/>
          <w:u w:val="single"/>
        </w:rPr>
        <w:t>2024年</w:t>
      </w:r>
      <w:r>
        <w:rPr>
          <w:rFonts w:hint="eastAsia" w:cs="仿宋" w:asciiTheme="majorEastAsia" w:hAnsiTheme="majorEastAsia" w:eastAsiaTheme="majorEastAsia"/>
          <w:color w:val="auto"/>
          <w:sz w:val="24"/>
          <w:highlight w:val="none"/>
          <w:u w:val="single"/>
          <w:lang w:val="en-US" w:eastAsia="zh-CN"/>
        </w:rPr>
        <w:t>10</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22</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rPr>
        <w:t>，每天上午00:00至12:00 ，下午12:00至23:59（北京时间）。</w:t>
      </w:r>
    </w:p>
    <w:p w14:paraId="320050E7">
      <w:pPr>
        <w:keepNext w:val="0"/>
        <w:keepLines w:val="0"/>
        <w:pageBreakBefore w:val="0"/>
        <w:kinsoku/>
        <w:wordWrap/>
        <w:overflowPunct/>
        <w:topLinePunct w:val="0"/>
        <w:autoSpaceDE/>
        <w:autoSpaceDN/>
        <w:bidi w:val="0"/>
        <w:adjustRightInd/>
        <w:spacing w:line="440" w:lineRule="exact"/>
        <w:ind w:firstLine="482" w:firstLineChars="200"/>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地点（网址）：</w:t>
      </w:r>
      <w:r>
        <w:rPr>
          <w:rFonts w:hint="eastAsia" w:cs="仿宋" w:asciiTheme="majorEastAsia" w:hAnsiTheme="majorEastAsia" w:eastAsiaTheme="majorEastAsia"/>
          <w:color w:val="auto"/>
          <w:sz w:val="24"/>
          <w:lang w:eastAsia="zh-CN"/>
        </w:rPr>
        <w:t>乐</w:t>
      </w:r>
      <w:r>
        <w:rPr>
          <w:rFonts w:hint="eastAsia" w:cs="仿宋" w:asciiTheme="majorEastAsia" w:hAnsiTheme="majorEastAsia" w:eastAsiaTheme="majorEastAsia"/>
          <w:color w:val="auto"/>
          <w:sz w:val="24"/>
          <w:lang w:val="en-US" w:eastAsia="zh-CN"/>
        </w:rPr>
        <w:t>采</w:t>
      </w:r>
      <w:r>
        <w:rPr>
          <w:rFonts w:hint="eastAsia" w:cs="仿宋" w:asciiTheme="majorEastAsia" w:hAnsiTheme="majorEastAsia" w:eastAsiaTheme="majorEastAsia"/>
          <w:color w:val="auto"/>
          <w:sz w:val="24"/>
          <w:lang w:eastAsia="zh-CN"/>
        </w:rPr>
        <w:t>云平台</w:t>
      </w:r>
      <w:r>
        <w:rPr>
          <w:rFonts w:hint="eastAsia" w:cs="仿宋" w:asciiTheme="majorEastAsia" w:hAnsiTheme="majorEastAsia" w:eastAsiaTheme="majorEastAsia"/>
          <w:color w:val="auto"/>
          <w:sz w:val="24"/>
        </w:rPr>
        <w:t>（</w:t>
      </w:r>
      <w:r>
        <w:rPr>
          <w:rFonts w:hint="eastAsia" w:cs="仿宋" w:asciiTheme="majorEastAsia" w:hAnsiTheme="majorEastAsia" w:eastAsiaTheme="majorEastAsia"/>
          <w:snapToGrid w:val="0"/>
          <w:color w:val="auto"/>
          <w:kern w:val="0"/>
          <w:sz w:val="24"/>
          <w:highlight w:val="none"/>
        </w:rPr>
        <w:t>https://</w:t>
      </w:r>
      <w:r>
        <w:rPr>
          <w:rStyle w:val="25"/>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snapToGrid w:val="0"/>
          <w:color w:val="auto"/>
          <w:kern w:val="0"/>
          <w:sz w:val="24"/>
          <w:highlight w:val="none"/>
        </w:rPr>
        <w:t>/</w:t>
      </w:r>
      <w:r>
        <w:rPr>
          <w:rFonts w:hint="eastAsia" w:cs="仿宋" w:asciiTheme="majorEastAsia" w:hAnsiTheme="majorEastAsia" w:eastAsiaTheme="majorEastAsia"/>
          <w:color w:val="auto"/>
          <w:sz w:val="24"/>
        </w:rPr>
        <w:t>）。</w:t>
      </w:r>
    </w:p>
    <w:p w14:paraId="5C4E8C3D">
      <w:pPr>
        <w:keepNext w:val="0"/>
        <w:keepLines w:val="0"/>
        <w:pageBreakBefore w:val="0"/>
        <w:kinsoku/>
        <w:wordWrap/>
        <w:overflowPunct/>
        <w:topLinePunct w:val="0"/>
        <w:autoSpaceDE/>
        <w:autoSpaceDN/>
        <w:bidi w:val="0"/>
        <w:adjustRightInd/>
        <w:spacing w:line="440" w:lineRule="exact"/>
        <w:ind w:firstLine="482" w:firstLineChars="200"/>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方式：</w:t>
      </w:r>
      <w:r>
        <w:rPr>
          <w:rFonts w:hint="eastAsia" w:cs="仿宋" w:asciiTheme="majorEastAsia" w:hAnsiTheme="majorEastAsia" w:eastAsiaTheme="majorEastAsia"/>
          <w:color w:val="auto"/>
          <w:sz w:val="24"/>
        </w:rPr>
        <w:t>供应商登录</w:t>
      </w:r>
      <w:r>
        <w:rPr>
          <w:rFonts w:hint="eastAsia" w:cs="仿宋" w:asciiTheme="majorEastAsia" w:hAnsiTheme="majorEastAsia" w:eastAsiaTheme="majorEastAsia"/>
          <w:color w:val="auto"/>
          <w:sz w:val="24"/>
          <w:lang w:eastAsia="zh-CN"/>
        </w:rPr>
        <w:t>乐</w:t>
      </w:r>
      <w:r>
        <w:rPr>
          <w:rFonts w:hint="eastAsia" w:cs="仿宋" w:asciiTheme="majorEastAsia" w:hAnsiTheme="majorEastAsia" w:eastAsiaTheme="majorEastAsia"/>
          <w:color w:val="auto"/>
          <w:sz w:val="24"/>
          <w:lang w:val="en-US" w:eastAsia="zh-CN"/>
        </w:rPr>
        <w:t>采</w:t>
      </w:r>
      <w:r>
        <w:rPr>
          <w:rFonts w:hint="eastAsia" w:cs="仿宋" w:asciiTheme="majorEastAsia" w:hAnsiTheme="majorEastAsia" w:eastAsiaTheme="majorEastAsia"/>
          <w:color w:val="auto"/>
          <w:sz w:val="24"/>
          <w:lang w:eastAsia="zh-CN"/>
        </w:rPr>
        <w:t>云平台</w:t>
      </w:r>
      <w:r>
        <w:rPr>
          <w:rFonts w:hint="eastAsia" w:cs="仿宋" w:asciiTheme="majorEastAsia" w:hAnsiTheme="majorEastAsia" w:eastAsiaTheme="majorEastAsia"/>
          <w:snapToGrid w:val="0"/>
          <w:color w:val="auto"/>
          <w:kern w:val="0"/>
          <w:sz w:val="24"/>
          <w:highlight w:val="none"/>
        </w:rPr>
        <w:t>https://</w:t>
      </w:r>
      <w:r>
        <w:rPr>
          <w:rStyle w:val="25"/>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snapToGrid w:val="0"/>
          <w:color w:val="auto"/>
          <w:kern w:val="0"/>
          <w:sz w:val="24"/>
          <w:highlight w:val="none"/>
        </w:rPr>
        <w:t>/</w:t>
      </w:r>
      <w:r>
        <w:rPr>
          <w:rFonts w:hint="eastAsia" w:cs="仿宋" w:asciiTheme="majorEastAsia" w:hAnsiTheme="majorEastAsia" w:eastAsiaTheme="majorEastAsia"/>
          <w:color w:val="auto"/>
          <w:sz w:val="24"/>
        </w:rPr>
        <w:t xml:space="preserve">在线申请获取招标文件（进入“项目采购”应用，在获取采购文件菜单中选择项目，申请获取招标文件）。 </w:t>
      </w:r>
    </w:p>
    <w:p w14:paraId="607900C7">
      <w:pPr>
        <w:keepNext w:val="0"/>
        <w:keepLines w:val="0"/>
        <w:pageBreakBefore w:val="0"/>
        <w:kinsoku/>
        <w:wordWrap/>
        <w:overflowPunct/>
        <w:topLinePunct w:val="0"/>
        <w:autoSpaceDE/>
        <w:autoSpaceDN/>
        <w:bidi w:val="0"/>
        <w:adjustRightInd/>
        <w:spacing w:line="440" w:lineRule="exact"/>
        <w:ind w:firstLine="482" w:firstLineChars="200"/>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售价（元）：</w:t>
      </w:r>
      <w:r>
        <w:rPr>
          <w:rFonts w:hint="eastAsia" w:cs="仿宋" w:asciiTheme="majorEastAsia" w:hAnsiTheme="majorEastAsia" w:eastAsiaTheme="majorEastAsia"/>
          <w:color w:val="auto"/>
          <w:sz w:val="24"/>
        </w:rPr>
        <w:t xml:space="preserve">0 </w:t>
      </w:r>
      <w:r>
        <w:rPr>
          <w:rFonts w:hint="eastAsia" w:cs="仿宋" w:asciiTheme="majorEastAsia" w:hAnsiTheme="majorEastAsia" w:eastAsiaTheme="majorEastAsia"/>
          <w:color w:val="auto"/>
          <w:sz w:val="24"/>
        </w:rPr>
        <w:tab/>
      </w:r>
    </w:p>
    <w:p w14:paraId="557379C3">
      <w:pPr>
        <w:keepNext w:val="0"/>
        <w:keepLines w:val="0"/>
        <w:pageBreakBefore w:val="0"/>
        <w:kinsoku/>
        <w:wordWrap/>
        <w:overflowPunct/>
        <w:topLinePunct w:val="0"/>
        <w:autoSpaceDE/>
        <w:autoSpaceDN/>
        <w:bidi w:val="0"/>
        <w:adjustRightInd/>
        <w:spacing w:line="440" w:lineRule="exact"/>
        <w:textAlignment w:val="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四、提交投标文件截止时间、开标时间和地点</w:t>
      </w:r>
    </w:p>
    <w:p w14:paraId="14549F6C">
      <w:pPr>
        <w:keepNext w:val="0"/>
        <w:keepLines w:val="0"/>
        <w:pageBreakBefore w:val="0"/>
        <w:kinsoku/>
        <w:wordWrap/>
        <w:overflowPunct/>
        <w:topLinePunct w:val="0"/>
        <w:autoSpaceDE/>
        <w:autoSpaceDN/>
        <w:bidi w:val="0"/>
        <w:adjustRightInd/>
        <w:spacing w:line="440" w:lineRule="exact"/>
        <w:ind w:firstLine="482"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rPr>
        <w:t>提交投标文件截止时间：</w:t>
      </w:r>
      <w:r>
        <w:rPr>
          <w:rFonts w:hint="eastAsia" w:cs="仿宋" w:asciiTheme="majorEastAsia" w:hAnsiTheme="majorEastAsia" w:eastAsiaTheme="majorEastAsia"/>
          <w:color w:val="auto"/>
          <w:sz w:val="24"/>
          <w:highlight w:val="none"/>
          <w:u w:val="single"/>
        </w:rPr>
        <w:t>2024</w:t>
      </w:r>
      <w:r>
        <w:rPr>
          <w:rFonts w:hint="eastAsia" w:cs="仿宋" w:asciiTheme="majorEastAsia" w:hAnsiTheme="majorEastAsia" w:eastAsiaTheme="majorEastAsia"/>
          <w:color w:val="auto"/>
          <w:sz w:val="24"/>
          <w:highlight w:val="none"/>
          <w:u w:val="single"/>
          <w:lang w:val="en-US" w:eastAsia="zh-CN"/>
        </w:rPr>
        <w:t>年11</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6</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9</w:t>
      </w:r>
      <w:r>
        <w:rPr>
          <w:rFonts w:hint="eastAsia" w:cs="仿宋" w:asciiTheme="majorEastAsia" w:hAnsiTheme="majorEastAsia" w:eastAsiaTheme="majorEastAsia"/>
          <w:color w:val="auto"/>
          <w:sz w:val="24"/>
          <w:highlight w:val="none"/>
          <w:u w:val="single"/>
        </w:rPr>
        <w:t>：00</w:t>
      </w:r>
      <w:r>
        <w:rPr>
          <w:rFonts w:hint="eastAsia" w:cs="仿宋" w:asciiTheme="majorEastAsia" w:hAnsiTheme="majorEastAsia" w:eastAsiaTheme="majorEastAsia"/>
          <w:color w:val="auto"/>
          <w:sz w:val="24"/>
          <w:highlight w:val="none"/>
        </w:rPr>
        <w:t>（北京时间）。</w:t>
      </w:r>
    </w:p>
    <w:p w14:paraId="357E93DC">
      <w:pPr>
        <w:keepNext w:val="0"/>
        <w:keepLines w:val="0"/>
        <w:pageBreakBefore w:val="0"/>
        <w:kinsoku/>
        <w:wordWrap/>
        <w:overflowPunct/>
        <w:topLinePunct w:val="0"/>
        <w:autoSpaceDE/>
        <w:autoSpaceDN/>
        <w:bidi w:val="0"/>
        <w:adjustRightInd/>
        <w:spacing w:line="440" w:lineRule="exact"/>
        <w:ind w:firstLine="482" w:firstLineChars="200"/>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投标地点（网址）：</w:t>
      </w:r>
      <w:r>
        <w:rPr>
          <w:rFonts w:hint="eastAsia" w:cs="仿宋" w:asciiTheme="majorEastAsia" w:hAnsiTheme="majorEastAsia" w:eastAsiaTheme="majorEastAsia"/>
          <w:color w:val="auto"/>
          <w:sz w:val="24"/>
          <w:highlight w:val="none"/>
          <w:lang w:eastAsia="zh-CN"/>
        </w:rPr>
        <w:t>乐</w:t>
      </w:r>
      <w:r>
        <w:rPr>
          <w:rFonts w:hint="eastAsia" w:cs="仿宋" w:asciiTheme="majorEastAsia" w:hAnsiTheme="majorEastAsia" w:eastAsiaTheme="majorEastAsia"/>
          <w:color w:val="auto"/>
          <w:sz w:val="24"/>
          <w:highlight w:val="none"/>
          <w:lang w:val="en-US" w:eastAsia="zh-CN"/>
        </w:rPr>
        <w:t>采</w:t>
      </w:r>
      <w:r>
        <w:rPr>
          <w:rFonts w:hint="eastAsia" w:cs="仿宋" w:asciiTheme="majorEastAsia" w:hAnsiTheme="majorEastAsia" w:eastAsiaTheme="majorEastAsia"/>
          <w:color w:val="auto"/>
          <w:sz w:val="24"/>
          <w:highlight w:val="none"/>
          <w:lang w:eastAsia="zh-CN"/>
        </w:rPr>
        <w:t>云平台</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snapToGrid w:val="0"/>
          <w:color w:val="auto"/>
          <w:kern w:val="0"/>
          <w:sz w:val="24"/>
          <w:highlight w:val="none"/>
        </w:rPr>
        <w:t>https://</w:t>
      </w:r>
      <w:r>
        <w:rPr>
          <w:rStyle w:val="25"/>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snapToGrid w:val="0"/>
          <w:color w:val="auto"/>
          <w:kern w:val="0"/>
          <w:sz w:val="24"/>
          <w:highlight w:val="none"/>
        </w:rPr>
        <w:t>/</w:t>
      </w:r>
      <w:r>
        <w:rPr>
          <w:rFonts w:hint="eastAsia" w:cs="仿宋" w:asciiTheme="majorEastAsia" w:hAnsiTheme="majorEastAsia" w:eastAsiaTheme="majorEastAsia"/>
          <w:color w:val="auto"/>
          <w:sz w:val="24"/>
          <w:highlight w:val="none"/>
        </w:rPr>
        <w:t>）。</w:t>
      </w:r>
    </w:p>
    <w:p w14:paraId="0E52EF80">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开标时间：</w:t>
      </w:r>
      <w:r>
        <w:rPr>
          <w:rFonts w:hint="eastAsia" w:cs="仿宋" w:asciiTheme="majorEastAsia" w:hAnsiTheme="majorEastAsia" w:eastAsiaTheme="majorEastAsia"/>
          <w:color w:val="auto"/>
          <w:sz w:val="24"/>
          <w:highlight w:val="none"/>
          <w:u w:val="single"/>
        </w:rPr>
        <w:t>2024年</w:t>
      </w:r>
      <w:r>
        <w:rPr>
          <w:rFonts w:hint="eastAsia" w:cs="仿宋" w:asciiTheme="majorEastAsia" w:hAnsiTheme="majorEastAsia" w:eastAsiaTheme="majorEastAsia"/>
          <w:color w:val="auto"/>
          <w:sz w:val="24"/>
          <w:highlight w:val="none"/>
          <w:u w:val="single"/>
          <w:lang w:val="en-US" w:eastAsia="zh-CN"/>
        </w:rPr>
        <w:t>11</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6</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9</w:t>
      </w:r>
      <w:r>
        <w:rPr>
          <w:rFonts w:hint="eastAsia" w:cs="仿宋" w:asciiTheme="majorEastAsia" w:hAnsiTheme="majorEastAsia" w:eastAsiaTheme="majorEastAsia"/>
          <w:color w:val="auto"/>
          <w:sz w:val="24"/>
          <w:highlight w:val="none"/>
          <w:u w:val="single"/>
        </w:rPr>
        <w:t>：00</w:t>
      </w:r>
      <w:r>
        <w:rPr>
          <w:rFonts w:hint="eastAsia" w:cs="仿宋" w:asciiTheme="majorEastAsia" w:hAnsiTheme="majorEastAsia" w:eastAsiaTheme="majorEastAsia"/>
          <w:color w:val="auto"/>
          <w:sz w:val="24"/>
          <w:highlight w:val="none"/>
        </w:rPr>
        <w:t>（北京时间）。</w:t>
      </w:r>
    </w:p>
    <w:p w14:paraId="7890BC1A">
      <w:pPr>
        <w:keepNext w:val="0"/>
        <w:keepLines w:val="0"/>
        <w:pageBreakBefore w:val="0"/>
        <w:kinsoku/>
        <w:wordWrap/>
        <w:overflowPunct/>
        <w:topLinePunct w:val="0"/>
        <w:autoSpaceDE/>
        <w:autoSpaceDN/>
        <w:bidi w:val="0"/>
        <w:adjustRightInd/>
        <w:spacing w:line="440" w:lineRule="exact"/>
        <w:ind w:firstLine="482"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开标地点（网址）：</w:t>
      </w:r>
      <w:r>
        <w:rPr>
          <w:rFonts w:hint="eastAsia" w:cs="仿宋" w:asciiTheme="majorEastAsia" w:hAnsiTheme="majorEastAsia" w:eastAsiaTheme="majorEastAsia"/>
          <w:color w:val="auto"/>
          <w:sz w:val="24"/>
          <w:highlight w:val="none"/>
          <w:lang w:eastAsia="zh-CN"/>
        </w:rPr>
        <w:t>乐</w:t>
      </w:r>
      <w:r>
        <w:rPr>
          <w:rFonts w:hint="eastAsia" w:cs="仿宋" w:asciiTheme="majorEastAsia" w:hAnsiTheme="majorEastAsia" w:eastAsiaTheme="majorEastAsia"/>
          <w:color w:val="auto"/>
          <w:sz w:val="24"/>
          <w:highlight w:val="none"/>
          <w:lang w:val="en-US" w:eastAsia="zh-CN"/>
        </w:rPr>
        <w:t>采</w:t>
      </w:r>
      <w:r>
        <w:rPr>
          <w:rFonts w:hint="eastAsia" w:cs="仿宋" w:asciiTheme="majorEastAsia" w:hAnsiTheme="majorEastAsia" w:eastAsiaTheme="majorEastAsia"/>
          <w:color w:val="auto"/>
          <w:sz w:val="24"/>
          <w:highlight w:val="none"/>
          <w:lang w:eastAsia="zh-CN"/>
        </w:rPr>
        <w:t>云平台</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snapToGrid w:val="0"/>
          <w:color w:val="auto"/>
          <w:kern w:val="0"/>
          <w:sz w:val="24"/>
          <w:highlight w:val="none"/>
        </w:rPr>
        <w:t>https://</w:t>
      </w:r>
      <w:r>
        <w:rPr>
          <w:rStyle w:val="25"/>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snapToGrid w:val="0"/>
          <w:color w:val="auto"/>
          <w:kern w:val="0"/>
          <w:sz w:val="24"/>
          <w:highlight w:val="none"/>
        </w:rPr>
        <w:t>/</w:t>
      </w:r>
      <w:r>
        <w:rPr>
          <w:rFonts w:hint="eastAsia" w:cs="仿宋" w:asciiTheme="majorEastAsia" w:hAnsiTheme="majorEastAsia" w:eastAsiaTheme="majorEastAsia"/>
          <w:color w:val="auto"/>
          <w:sz w:val="24"/>
          <w:highlight w:val="none"/>
        </w:rPr>
        <w:t>）。</w:t>
      </w:r>
    </w:p>
    <w:p w14:paraId="19A7393D">
      <w:pPr>
        <w:keepNext w:val="0"/>
        <w:keepLines w:val="0"/>
        <w:pageBreakBefore w:val="0"/>
        <w:kinsoku/>
        <w:wordWrap/>
        <w:overflowPunct/>
        <w:topLinePunct w:val="0"/>
        <w:autoSpaceDE/>
        <w:autoSpaceDN/>
        <w:bidi w:val="0"/>
        <w:adjustRightInd/>
        <w:spacing w:line="440" w:lineRule="exact"/>
        <w:ind w:firstLine="482" w:firstLineChars="200"/>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开标地点（线下）：</w:t>
      </w:r>
      <w:r>
        <w:rPr>
          <w:rFonts w:hint="eastAsia" w:cs="仿宋" w:asciiTheme="majorEastAsia" w:hAnsiTheme="majorEastAsia" w:eastAsiaTheme="majorEastAsia"/>
          <w:bCs/>
          <w:color w:val="auto"/>
          <w:sz w:val="24"/>
          <w:highlight w:val="none"/>
        </w:rPr>
        <w:t>宁波市奉化区政务服务中心（区公共资源交易中心）评标厅</w:t>
      </w:r>
      <w:r>
        <w:rPr>
          <w:rFonts w:hint="eastAsia" w:cs="仿宋" w:asciiTheme="majorEastAsia" w:hAnsiTheme="majorEastAsia" w:eastAsiaTheme="majorEastAsia"/>
          <w:bCs/>
          <w:color w:val="auto"/>
          <w:sz w:val="24"/>
          <w:highlight w:val="none"/>
          <w:lang w:val="en-US" w:eastAsia="zh-CN"/>
        </w:rPr>
        <w:t>三</w:t>
      </w:r>
      <w:r>
        <w:rPr>
          <w:rFonts w:hint="eastAsia" w:cs="仿宋" w:asciiTheme="majorEastAsia" w:hAnsiTheme="majorEastAsia" w:eastAsiaTheme="majorEastAsia"/>
          <w:bCs/>
          <w:color w:val="auto"/>
          <w:sz w:val="24"/>
          <w:highlight w:val="none"/>
        </w:rPr>
        <w:t>（大成东路277号裙楼4楼）</w:t>
      </w:r>
    </w:p>
    <w:p w14:paraId="076EE596">
      <w:pPr>
        <w:keepNext w:val="0"/>
        <w:keepLines w:val="0"/>
        <w:pageBreakBefore w:val="0"/>
        <w:kinsoku/>
        <w:wordWrap/>
        <w:overflowPunct/>
        <w:topLinePunct w:val="0"/>
        <w:autoSpaceDE/>
        <w:autoSpaceDN/>
        <w:bidi w:val="0"/>
        <w:adjustRightInd/>
        <w:spacing w:line="440" w:lineRule="exact"/>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 xml:space="preserve">五、公告期限 </w:t>
      </w:r>
    </w:p>
    <w:p w14:paraId="04A33B48">
      <w:pPr>
        <w:keepNext w:val="0"/>
        <w:keepLines w:val="0"/>
        <w:pageBreakBefore w:val="0"/>
        <w:kinsoku/>
        <w:wordWrap/>
        <w:overflowPunct/>
        <w:topLinePunct w:val="0"/>
        <w:autoSpaceDE/>
        <w:autoSpaceDN/>
        <w:bidi w:val="0"/>
        <w:adjustRightInd/>
        <w:spacing w:line="440" w:lineRule="exact"/>
        <w:ind w:firstLine="480" w:firstLineChars="200"/>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自本公告发布之日起5个工作日。</w:t>
      </w:r>
    </w:p>
    <w:p w14:paraId="34E586E9">
      <w:pPr>
        <w:keepNext w:val="0"/>
        <w:keepLines w:val="0"/>
        <w:pageBreakBefore w:val="0"/>
        <w:kinsoku/>
        <w:wordWrap/>
        <w:overflowPunct/>
        <w:topLinePunct w:val="0"/>
        <w:autoSpaceDE/>
        <w:autoSpaceDN/>
        <w:bidi w:val="0"/>
        <w:adjustRightInd/>
        <w:spacing w:line="440" w:lineRule="exact"/>
        <w:textAlignment w:val="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六、其他补充事宜</w:t>
      </w:r>
    </w:p>
    <w:p w14:paraId="2AACFB2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1.供应商认为招标文件使自己的权益受到损害的，可以自获取招标文件之日或者招标文件公告期限届满之日（公告期限届满后获取招标文件的，以公告期限届满之日为准）起</w:t>
      </w:r>
      <w:r>
        <w:rPr>
          <w:rFonts w:hint="eastAsia" w:cs="仿宋" w:asciiTheme="majorEastAsia" w:hAnsiTheme="majorEastAsia" w:eastAsiaTheme="majorEastAsia"/>
          <w:color w:val="auto"/>
          <w:sz w:val="24"/>
          <w:lang w:val="en-US" w:eastAsia="zh-CN"/>
        </w:rPr>
        <w:t>七</w:t>
      </w:r>
      <w:r>
        <w:rPr>
          <w:rFonts w:hint="eastAsia" w:cs="仿宋" w:asciiTheme="majorEastAsia" w:hAnsiTheme="majorEastAsia" w:eastAsiaTheme="majorEastAsia"/>
          <w:color w:val="auto"/>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37DA9F4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其他事项：（1）需要落实的政府采购政策：包括节约资源、保护环境、支持创新、促进中小企业发展等。详见招标文件的第二部分总则。（2）电子招投标的说明：①电子招投标：本项目以数据电文形式，依托“政府采购云平台（</w:t>
      </w:r>
      <w:r>
        <w:rPr>
          <w:rFonts w:hint="eastAsia" w:cs="仿宋" w:asciiTheme="majorEastAsia" w:hAnsiTheme="majorEastAsia" w:eastAsiaTheme="majorEastAsia"/>
          <w:snapToGrid w:val="0"/>
          <w:color w:val="auto"/>
          <w:kern w:val="0"/>
          <w:sz w:val="24"/>
          <w:highlight w:val="none"/>
        </w:rPr>
        <w:t>https://</w:t>
      </w:r>
      <w:r>
        <w:rPr>
          <w:rStyle w:val="25"/>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snapToGrid w:val="0"/>
          <w:color w:val="auto"/>
          <w:kern w:val="0"/>
          <w:sz w:val="24"/>
          <w:highlight w:val="none"/>
        </w:rPr>
        <w:t>/</w:t>
      </w:r>
      <w:r>
        <w:rPr>
          <w:rFonts w:hint="eastAsia" w:cs="仿宋" w:asciiTheme="majorEastAsia" w:hAnsiTheme="majorEastAsia" w:eastAsiaTheme="majorEastAsia"/>
          <w:color w:val="auto"/>
          <w:sz w:val="24"/>
        </w:rPr>
        <w:t>）”进行招投标活动，不接受纸质投标文件；②投标准备：注册账号--点击“商家入驻”，进行政府采购供应商资料填写；申领CA数字证书---申领流程详见“浙江政府采购网-下载专区-电子交易客户端-CA驱动和申领流程”；安装“</w:t>
      </w:r>
      <w:r>
        <w:rPr>
          <w:rFonts w:hint="eastAsia" w:cs="仿宋" w:asciiTheme="majorEastAsia" w:hAnsiTheme="majorEastAsia" w:eastAsiaTheme="majorEastAsia"/>
          <w:color w:val="auto"/>
          <w:sz w:val="24"/>
          <w:lang w:val="en-US" w:eastAsia="zh-CN"/>
        </w:rPr>
        <w:t>乐</w:t>
      </w:r>
      <w:r>
        <w:rPr>
          <w:rFonts w:hint="eastAsia" w:cs="仿宋" w:asciiTheme="majorEastAsia" w:hAnsiTheme="majorEastAsia" w:eastAsiaTheme="majorEastAsia"/>
          <w:color w:val="auto"/>
          <w:sz w:val="24"/>
        </w:rPr>
        <w:t>采云电子交易客户端”----前往“浙江政府采购网-下载专区-电子交易客户端”进行下载并安装；</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在开标前应确保成为浙江省政府采购网正式注册入库供应商，并完成CA数字证书办理。完成CA数字证书办理在资料齐全的情况下预计7个工作日左右，请各</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合理预估时间，及时办理。③招标文件的获取：使用账号登录或者使用CA登录</w:t>
      </w:r>
      <w:r>
        <w:rPr>
          <w:rFonts w:hint="eastAsia" w:cs="仿宋" w:asciiTheme="majorEastAsia" w:hAnsiTheme="majorEastAsia" w:eastAsiaTheme="majorEastAsia"/>
          <w:color w:val="auto"/>
          <w:sz w:val="24"/>
          <w:lang w:eastAsia="zh-CN"/>
        </w:rPr>
        <w:t>乐</w:t>
      </w:r>
      <w:r>
        <w:rPr>
          <w:rFonts w:hint="eastAsia" w:cs="仿宋" w:asciiTheme="majorEastAsia" w:hAnsiTheme="majorEastAsia" w:eastAsiaTheme="majorEastAsia"/>
          <w:color w:val="auto"/>
          <w:sz w:val="24"/>
          <w:lang w:val="en-US" w:eastAsia="zh-CN"/>
        </w:rPr>
        <w:t>采</w:t>
      </w:r>
      <w:r>
        <w:rPr>
          <w:rFonts w:hint="eastAsia" w:cs="仿宋" w:asciiTheme="majorEastAsia" w:hAnsiTheme="majorEastAsia" w:eastAsiaTheme="majorEastAsia"/>
          <w:color w:val="auto"/>
          <w:sz w:val="24"/>
          <w:lang w:eastAsia="zh-CN"/>
        </w:rPr>
        <w:t>云平台</w:t>
      </w:r>
      <w:r>
        <w:rPr>
          <w:rFonts w:hint="eastAsia" w:cs="仿宋" w:asciiTheme="majorEastAsia" w:hAnsiTheme="majorEastAsia" w:eastAsiaTheme="majorEastAsia"/>
          <w:color w:val="auto"/>
          <w:sz w:val="24"/>
        </w:rPr>
        <w:t>；进入“项目采购”应用，在获取采购文件菜单中选择项目，获取招标文件；④投标文件的制作：在“</w:t>
      </w:r>
      <w:r>
        <w:rPr>
          <w:rFonts w:hint="eastAsia" w:cs="仿宋" w:asciiTheme="majorEastAsia" w:hAnsiTheme="majorEastAsia" w:eastAsiaTheme="majorEastAsia"/>
          <w:color w:val="auto"/>
          <w:sz w:val="24"/>
          <w:lang w:val="en-US" w:eastAsia="zh-CN"/>
        </w:rPr>
        <w:t>乐</w:t>
      </w:r>
      <w:r>
        <w:rPr>
          <w:rFonts w:hint="eastAsia" w:cs="仿宋" w:asciiTheme="majorEastAsia" w:hAnsiTheme="majorEastAsia" w:eastAsiaTheme="majorEastAsia"/>
          <w:color w:val="auto"/>
          <w:sz w:val="24"/>
        </w:rPr>
        <w:t>采云电子交易客户端”中完成“填写基本信息”、“导入投标文件”、“标书关联”、“标书检查”、“电子签名”、“生成电子标书”等操作；⑤采购人、采购代理机构将依托</w:t>
      </w:r>
      <w:r>
        <w:rPr>
          <w:rFonts w:hint="eastAsia" w:cs="仿宋" w:asciiTheme="majorEastAsia" w:hAnsiTheme="majorEastAsia" w:eastAsiaTheme="majorEastAsia"/>
          <w:color w:val="auto"/>
          <w:sz w:val="24"/>
          <w:lang w:eastAsia="zh-CN"/>
        </w:rPr>
        <w:t>乐</w:t>
      </w:r>
      <w:r>
        <w:rPr>
          <w:rFonts w:hint="eastAsia" w:cs="仿宋" w:asciiTheme="majorEastAsia" w:hAnsiTheme="majorEastAsia" w:eastAsiaTheme="majorEastAsia"/>
          <w:color w:val="auto"/>
          <w:sz w:val="24"/>
          <w:lang w:val="en-US" w:eastAsia="zh-CN"/>
        </w:rPr>
        <w:t>采</w:t>
      </w:r>
      <w:r>
        <w:rPr>
          <w:rFonts w:hint="eastAsia" w:cs="仿宋" w:asciiTheme="majorEastAsia" w:hAnsiTheme="majorEastAsia" w:eastAsiaTheme="majorEastAsia"/>
          <w:color w:val="auto"/>
          <w:sz w:val="24"/>
          <w:lang w:eastAsia="zh-CN"/>
        </w:rPr>
        <w:t>云平台</w:t>
      </w:r>
      <w:r>
        <w:rPr>
          <w:rFonts w:hint="eastAsia" w:cs="仿宋" w:asciiTheme="majorEastAsia" w:hAnsiTheme="majorEastAsia" w:eastAsiaTheme="majorEastAsia"/>
          <w:color w:val="auto"/>
          <w:sz w:val="24"/>
        </w:rPr>
        <w:t>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按照平台提示和招标文件的规定在半小时内完成在线解密。⑨具体操作指南：详见</w:t>
      </w:r>
      <w:r>
        <w:rPr>
          <w:rFonts w:hint="eastAsia" w:cs="仿宋" w:asciiTheme="majorEastAsia" w:hAnsiTheme="majorEastAsia" w:eastAsiaTheme="majorEastAsia"/>
          <w:color w:val="auto"/>
          <w:sz w:val="24"/>
          <w:lang w:eastAsia="zh-CN"/>
        </w:rPr>
        <w:t>乐</w:t>
      </w:r>
      <w:r>
        <w:rPr>
          <w:rFonts w:hint="eastAsia" w:cs="仿宋" w:asciiTheme="majorEastAsia" w:hAnsiTheme="majorEastAsia" w:eastAsiaTheme="majorEastAsia"/>
          <w:color w:val="auto"/>
          <w:sz w:val="24"/>
          <w:lang w:val="en-US" w:eastAsia="zh-CN"/>
        </w:rPr>
        <w:t>采</w:t>
      </w:r>
      <w:r>
        <w:rPr>
          <w:rFonts w:hint="eastAsia" w:cs="仿宋" w:asciiTheme="majorEastAsia" w:hAnsiTheme="majorEastAsia" w:eastAsiaTheme="majorEastAsia"/>
          <w:color w:val="auto"/>
          <w:sz w:val="24"/>
          <w:lang w:eastAsia="zh-CN"/>
        </w:rPr>
        <w:t>云平台</w:t>
      </w:r>
      <w:r>
        <w:rPr>
          <w:rFonts w:hint="eastAsia" w:cs="仿宋" w:asciiTheme="majorEastAsia" w:hAnsiTheme="majorEastAsia" w:eastAsiaTheme="majorEastAsia"/>
          <w:color w:val="auto"/>
          <w:sz w:val="24"/>
        </w:rPr>
        <w:t>“服务中心-帮助文档-项目采购-操作流程-电子招投标-政府采购项目电子交易管理操作指南-供应商”。</w:t>
      </w:r>
    </w:p>
    <w:p w14:paraId="2896219A">
      <w:pPr>
        <w:keepNext w:val="0"/>
        <w:keepLines w:val="0"/>
        <w:pageBreakBefore w:val="0"/>
        <w:kinsoku/>
        <w:wordWrap/>
        <w:overflowPunct/>
        <w:topLinePunct w:val="0"/>
        <w:autoSpaceDE/>
        <w:autoSpaceDN/>
        <w:bidi w:val="0"/>
        <w:adjustRightInd/>
        <w:spacing w:line="440" w:lineRule="exact"/>
        <w:textAlignment w:val="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七、对本次采购提出询问、质疑、投诉，请按以下方式联系</w:t>
      </w:r>
    </w:p>
    <w:p w14:paraId="54CC6297">
      <w:pPr>
        <w:keepNext w:val="0"/>
        <w:keepLines w:val="0"/>
        <w:pageBreakBefore w:val="0"/>
        <w:kinsoku/>
        <w:wordWrap/>
        <w:overflowPunct/>
        <w:topLinePunct w:val="0"/>
        <w:autoSpaceDE/>
        <w:autoSpaceDN/>
        <w:bidi w:val="0"/>
        <w:adjustRightInd/>
        <w:spacing w:line="440" w:lineRule="exact"/>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1.采购人信息</w:t>
      </w:r>
    </w:p>
    <w:p w14:paraId="0C27FA69">
      <w:pPr>
        <w:keepNext w:val="0"/>
        <w:keepLines w:val="0"/>
        <w:pageBreakBefore w:val="0"/>
        <w:widowControl/>
        <w:suppressLineNumbers w:val="0"/>
        <w:kinsoku/>
        <w:wordWrap/>
        <w:overflowPunct/>
        <w:topLinePunct w:val="0"/>
        <w:autoSpaceDE/>
        <w:autoSpaceDN/>
        <w:bidi w:val="0"/>
        <w:adjustRightInd/>
        <w:spacing w:line="440" w:lineRule="exact"/>
        <w:jc w:val="left"/>
        <w:textAlignment w:val="auto"/>
        <w:rPr>
          <w:rFonts w:hint="default"/>
          <w:lang w:val="en-US"/>
        </w:rPr>
      </w:pPr>
      <w:r>
        <w:rPr>
          <w:rFonts w:hint="eastAsia" w:cs="仿宋" w:asciiTheme="majorEastAsia" w:hAnsiTheme="majorEastAsia" w:eastAsiaTheme="majorEastAsia"/>
          <w:color w:val="auto"/>
          <w:sz w:val="24"/>
        </w:rPr>
        <w:t xml:space="preserve">    名    称：</w:t>
      </w:r>
      <w:r>
        <w:rPr>
          <w:rFonts w:hint="eastAsia" w:cs="仿宋" w:asciiTheme="majorEastAsia" w:hAnsiTheme="majorEastAsia" w:eastAsiaTheme="majorEastAsia"/>
          <w:color w:val="auto"/>
          <w:sz w:val="24"/>
          <w:lang w:val="en-US" w:eastAsia="zh-CN"/>
        </w:rPr>
        <w:t>宁波奉化元康公路建设有限公司</w:t>
      </w:r>
    </w:p>
    <w:p w14:paraId="328D73A3">
      <w:pPr>
        <w:keepNext w:val="0"/>
        <w:keepLines w:val="0"/>
        <w:pageBreakBefore w:val="0"/>
        <w:kinsoku/>
        <w:wordWrap/>
        <w:overflowPunct/>
        <w:topLinePunct w:val="0"/>
        <w:autoSpaceDE/>
        <w:autoSpaceDN/>
        <w:bidi w:val="0"/>
        <w:adjustRightInd/>
        <w:spacing w:line="440" w:lineRule="exact"/>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地    址：宁波市奉化区锦屏街道锦奉大道7号</w:t>
      </w:r>
    </w:p>
    <w:p w14:paraId="51ED84F5">
      <w:pPr>
        <w:keepNext w:val="0"/>
        <w:keepLines w:val="0"/>
        <w:pageBreakBefore w:val="0"/>
        <w:kinsoku/>
        <w:wordWrap/>
        <w:overflowPunct/>
        <w:topLinePunct w:val="0"/>
        <w:autoSpaceDE/>
        <w:autoSpaceDN/>
        <w:bidi w:val="0"/>
        <w:adjustRightInd/>
        <w:spacing w:line="440" w:lineRule="exact"/>
        <w:ind w:firstLine="480"/>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传    真：/</w:t>
      </w:r>
    </w:p>
    <w:p w14:paraId="2C325A6E">
      <w:pPr>
        <w:keepNext w:val="0"/>
        <w:keepLines w:val="0"/>
        <w:pageBreakBefore w:val="0"/>
        <w:kinsoku/>
        <w:wordWrap/>
        <w:overflowPunct/>
        <w:topLinePunct w:val="0"/>
        <w:autoSpaceDE/>
        <w:autoSpaceDN/>
        <w:bidi w:val="0"/>
        <w:adjustRightInd/>
        <w:spacing w:line="440" w:lineRule="exact"/>
        <w:ind w:firstLine="480"/>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项目联系人（询问）：</w:t>
      </w:r>
      <w:r>
        <w:rPr>
          <w:rFonts w:hint="eastAsia" w:ascii="宋体" w:hAnsi="宋体" w:cs="宋体" w:eastAsiaTheme="majorEastAsia"/>
          <w:color w:val="auto"/>
          <w:sz w:val="24"/>
          <w:lang w:val="en-US" w:eastAsia="zh-CN"/>
        </w:rPr>
        <w:t>王</w:t>
      </w:r>
      <w:r>
        <w:rPr>
          <w:rFonts w:hint="eastAsia" w:ascii="宋体" w:hAnsi="宋体" w:cs="宋体"/>
          <w:color w:val="auto"/>
          <w:sz w:val="24"/>
        </w:rPr>
        <w:t>先生</w:t>
      </w:r>
      <w:r>
        <w:rPr>
          <w:rFonts w:hint="eastAsia" w:cs="仿宋" w:asciiTheme="majorEastAsia" w:hAnsiTheme="majorEastAsia" w:eastAsiaTheme="majorEastAsia"/>
          <w:color w:val="auto"/>
          <w:sz w:val="24"/>
        </w:rPr>
        <w:t xml:space="preserve">  </w:t>
      </w:r>
    </w:p>
    <w:p w14:paraId="5CBE9FDD">
      <w:pPr>
        <w:keepNext w:val="0"/>
        <w:keepLines w:val="0"/>
        <w:pageBreakBefore w:val="0"/>
        <w:kinsoku/>
        <w:wordWrap/>
        <w:overflowPunct/>
        <w:topLinePunct w:val="0"/>
        <w:autoSpaceDE/>
        <w:autoSpaceDN/>
        <w:bidi w:val="0"/>
        <w:adjustRightInd/>
        <w:spacing w:line="440" w:lineRule="exact"/>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项目联系方式（询问</w:t>
      </w:r>
      <w:r>
        <w:rPr>
          <w:rFonts w:hint="eastAsia" w:cs="仿宋" w:asciiTheme="majorEastAsia" w:hAnsiTheme="majorEastAsia" w:eastAsiaTheme="majorEastAsia"/>
          <w:color w:val="auto"/>
          <w:sz w:val="24"/>
          <w:highlight w:val="none"/>
        </w:rPr>
        <w:t>）：</w:t>
      </w:r>
      <w:r>
        <w:rPr>
          <w:rFonts w:hint="eastAsia" w:cs="仿宋" w:asciiTheme="majorEastAsia" w:hAnsiTheme="majorEastAsia" w:eastAsiaTheme="majorEastAsia"/>
          <w:color w:val="auto"/>
          <w:sz w:val="24"/>
          <w:highlight w:val="none"/>
          <w:lang w:val="en-US" w:eastAsia="zh-CN"/>
        </w:rPr>
        <w:t>0574-</w:t>
      </w:r>
      <w:r>
        <w:rPr>
          <w:rFonts w:hint="eastAsia" w:cs="仿宋" w:asciiTheme="majorEastAsia" w:hAnsiTheme="majorEastAsia" w:eastAsiaTheme="majorEastAsia"/>
          <w:color w:val="auto"/>
          <w:sz w:val="24"/>
          <w:highlight w:val="none"/>
        </w:rPr>
        <w:t xml:space="preserve">88589016 </w:t>
      </w:r>
    </w:p>
    <w:p w14:paraId="3854534C">
      <w:pPr>
        <w:keepNext w:val="0"/>
        <w:keepLines w:val="0"/>
        <w:pageBreakBefore w:val="0"/>
        <w:kinsoku/>
        <w:wordWrap/>
        <w:overflowPunct/>
        <w:topLinePunct w:val="0"/>
        <w:autoSpaceDE/>
        <w:autoSpaceDN/>
        <w:bidi w:val="0"/>
        <w:adjustRightInd/>
        <w:spacing w:line="440" w:lineRule="exact"/>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2.采购代理机构信息            </w:t>
      </w:r>
    </w:p>
    <w:p w14:paraId="31CF8429">
      <w:pPr>
        <w:keepNext w:val="0"/>
        <w:keepLines w:val="0"/>
        <w:pageBreakBefore w:val="0"/>
        <w:kinsoku/>
        <w:wordWrap/>
        <w:overflowPunct/>
        <w:topLinePunct w:val="0"/>
        <w:autoSpaceDE/>
        <w:autoSpaceDN/>
        <w:bidi w:val="0"/>
        <w:adjustRightInd/>
        <w:spacing w:line="440" w:lineRule="exact"/>
        <w:ind w:firstLine="480"/>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名    称：宁波国际投资咨询有限公司</w:t>
      </w:r>
    </w:p>
    <w:p w14:paraId="328C0E83">
      <w:pPr>
        <w:keepNext w:val="0"/>
        <w:keepLines w:val="0"/>
        <w:pageBreakBefore w:val="0"/>
        <w:kinsoku/>
        <w:wordWrap/>
        <w:overflowPunct/>
        <w:topLinePunct w:val="0"/>
        <w:autoSpaceDE/>
        <w:autoSpaceDN/>
        <w:bidi w:val="0"/>
        <w:adjustRightInd/>
        <w:spacing w:line="440" w:lineRule="exact"/>
        <w:ind w:firstLine="480"/>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地    址：奉化区锦屏街道奉南新二村13幢</w:t>
      </w:r>
    </w:p>
    <w:p w14:paraId="37A5D607">
      <w:pPr>
        <w:keepNext w:val="0"/>
        <w:keepLines w:val="0"/>
        <w:pageBreakBefore w:val="0"/>
        <w:kinsoku/>
        <w:wordWrap/>
        <w:overflowPunct/>
        <w:topLinePunct w:val="0"/>
        <w:autoSpaceDE/>
        <w:autoSpaceDN/>
        <w:bidi w:val="0"/>
        <w:adjustRightInd/>
        <w:spacing w:line="440" w:lineRule="exact"/>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传    真：/            </w:t>
      </w:r>
    </w:p>
    <w:p w14:paraId="0F18FE6C">
      <w:pPr>
        <w:keepNext w:val="0"/>
        <w:keepLines w:val="0"/>
        <w:pageBreakBefore w:val="0"/>
        <w:kinsoku/>
        <w:wordWrap/>
        <w:overflowPunct/>
        <w:topLinePunct w:val="0"/>
        <w:autoSpaceDE/>
        <w:autoSpaceDN/>
        <w:bidi w:val="0"/>
        <w:adjustRightInd/>
        <w:spacing w:line="440" w:lineRule="exact"/>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项目联系人（询问）：王先生</w:t>
      </w:r>
    </w:p>
    <w:p w14:paraId="5CF20FFE">
      <w:pPr>
        <w:keepNext w:val="0"/>
        <w:keepLines w:val="0"/>
        <w:pageBreakBefore w:val="0"/>
        <w:kinsoku/>
        <w:wordWrap/>
        <w:overflowPunct/>
        <w:topLinePunct w:val="0"/>
        <w:autoSpaceDE/>
        <w:autoSpaceDN/>
        <w:bidi w:val="0"/>
        <w:adjustRightInd/>
        <w:spacing w:line="440" w:lineRule="exact"/>
        <w:textAlignment w:val="auto"/>
        <w:rPr>
          <w:rFonts w:hint="default" w:cs="仿宋" w:asciiTheme="majorEastAsia" w:hAnsiTheme="majorEastAsia" w:eastAsiaTheme="majorEastAsia"/>
          <w:color w:val="auto"/>
          <w:sz w:val="24"/>
          <w:lang w:val="en-US" w:eastAsia="zh-CN"/>
        </w:rPr>
      </w:pPr>
      <w:r>
        <w:rPr>
          <w:rFonts w:hint="eastAsia" w:cs="仿宋" w:asciiTheme="majorEastAsia" w:hAnsiTheme="majorEastAsia" w:eastAsiaTheme="majorEastAsia"/>
          <w:color w:val="auto"/>
          <w:sz w:val="24"/>
        </w:rPr>
        <w:t xml:space="preserve">    项目联系方式（询问）：0574-88595036</w:t>
      </w:r>
      <w:r>
        <w:rPr>
          <w:rFonts w:hint="eastAsia" w:cs="仿宋" w:asciiTheme="majorEastAsia" w:hAnsiTheme="majorEastAsia" w:eastAsiaTheme="majorEastAsia"/>
          <w:color w:val="auto"/>
          <w:sz w:val="24"/>
          <w:lang w:eastAsia="zh-CN"/>
        </w:rPr>
        <w:t>、</w:t>
      </w:r>
      <w:r>
        <w:rPr>
          <w:rFonts w:hint="eastAsia" w:cs="仿宋" w:asciiTheme="majorEastAsia" w:hAnsiTheme="majorEastAsia" w:eastAsiaTheme="majorEastAsia"/>
          <w:color w:val="auto"/>
          <w:sz w:val="24"/>
          <w:lang w:val="en-US" w:eastAsia="zh-CN"/>
        </w:rPr>
        <w:t>15267818677</w:t>
      </w:r>
    </w:p>
    <w:p w14:paraId="7EB929C8">
      <w:pPr>
        <w:keepNext w:val="0"/>
        <w:keepLines w:val="0"/>
        <w:pageBreakBefore w:val="0"/>
        <w:kinsoku/>
        <w:wordWrap/>
        <w:overflowPunct/>
        <w:topLinePunct w:val="0"/>
        <w:autoSpaceDE/>
        <w:autoSpaceDN/>
        <w:bidi w:val="0"/>
        <w:adjustRightInd/>
        <w:spacing w:line="440" w:lineRule="exact"/>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质疑联系人：张先生  </w:t>
      </w:r>
    </w:p>
    <w:p w14:paraId="30D7F8E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质疑联系方式：0574-88932071</w:t>
      </w:r>
    </w:p>
    <w:p w14:paraId="737D6706">
      <w:pPr>
        <w:keepNext w:val="0"/>
        <w:keepLines w:val="0"/>
        <w:pageBreakBefore w:val="0"/>
        <w:kinsoku/>
        <w:wordWrap/>
        <w:overflowPunct/>
        <w:topLinePunct w:val="0"/>
        <w:autoSpaceDE/>
        <w:autoSpaceDN/>
        <w:bidi w:val="0"/>
        <w:adjustRightInd/>
        <w:spacing w:line="440" w:lineRule="exact"/>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3.同级监督管理部门            </w:t>
      </w:r>
    </w:p>
    <w:p w14:paraId="352AD733">
      <w:pPr>
        <w:keepNext w:val="0"/>
        <w:keepLines w:val="0"/>
        <w:pageBreakBefore w:val="0"/>
        <w:kinsoku/>
        <w:wordWrap/>
        <w:overflowPunct/>
        <w:topLinePunct w:val="0"/>
        <w:autoSpaceDE/>
        <w:autoSpaceDN/>
        <w:bidi w:val="0"/>
        <w:adjustRightInd/>
        <w:spacing w:line="440" w:lineRule="exact"/>
        <w:textAlignment w:val="auto"/>
        <w:rPr>
          <w:rFonts w:cs="仿宋" w:asciiTheme="majorEastAsia" w:hAnsiTheme="majorEastAsia"/>
          <w:color w:val="auto"/>
          <w:sz w:val="24"/>
        </w:rPr>
      </w:pPr>
      <w:r>
        <w:rPr>
          <w:rFonts w:hint="eastAsia" w:cs="仿宋" w:asciiTheme="majorEastAsia" w:hAnsiTheme="majorEastAsia" w:eastAsiaTheme="majorEastAsia"/>
          <w:color w:val="auto"/>
          <w:sz w:val="24"/>
        </w:rPr>
        <w:t xml:space="preserve">    名    称：</w:t>
      </w:r>
      <w:r>
        <w:rPr>
          <w:rFonts w:hint="eastAsia" w:ascii="宋体" w:hAnsi="宋体"/>
          <w:color w:val="auto"/>
          <w:sz w:val="24"/>
        </w:rPr>
        <w:t>宁波市奉化区交通投资发展集团有限公司纪检监察室</w:t>
      </w:r>
    </w:p>
    <w:p w14:paraId="436447DE">
      <w:pPr>
        <w:keepNext w:val="0"/>
        <w:keepLines w:val="0"/>
        <w:pageBreakBefore w:val="0"/>
        <w:kinsoku/>
        <w:wordWrap/>
        <w:overflowPunct/>
        <w:topLinePunct w:val="0"/>
        <w:autoSpaceDE/>
        <w:autoSpaceDN/>
        <w:bidi w:val="0"/>
        <w:adjustRightInd/>
        <w:spacing w:line="440" w:lineRule="exact"/>
        <w:textAlignment w:val="auto"/>
        <w:rPr>
          <w:rFonts w:ascii="宋体" w:hAnsi="宋体"/>
          <w:color w:val="auto"/>
          <w:sz w:val="24"/>
        </w:rPr>
      </w:pPr>
      <w:r>
        <w:rPr>
          <w:rFonts w:hint="eastAsia" w:ascii="宋体" w:hAnsi="宋体"/>
          <w:color w:val="auto"/>
          <w:sz w:val="24"/>
        </w:rPr>
        <w:t xml:space="preserve">    地    址：宁波市奉化区锦屏街道锦奉大道7号</w:t>
      </w:r>
    </w:p>
    <w:p w14:paraId="37D3246E">
      <w:pPr>
        <w:keepNext w:val="0"/>
        <w:keepLines w:val="0"/>
        <w:pageBreakBefore w:val="0"/>
        <w:kinsoku/>
        <w:wordWrap/>
        <w:overflowPunct/>
        <w:topLinePunct w:val="0"/>
        <w:autoSpaceDE/>
        <w:autoSpaceDN/>
        <w:bidi w:val="0"/>
        <w:adjustRightInd/>
        <w:spacing w:line="440" w:lineRule="exact"/>
        <w:ind w:firstLine="240" w:firstLineChars="100"/>
        <w:textAlignment w:val="auto"/>
        <w:rPr>
          <w:rFonts w:ascii="宋体" w:hAnsi="宋体" w:cs="宋体" w:eastAsiaTheme="majorEastAsia"/>
          <w:bCs/>
          <w:color w:val="auto"/>
          <w:sz w:val="24"/>
        </w:rPr>
      </w:pPr>
      <w:r>
        <w:rPr>
          <w:rFonts w:hint="eastAsia" w:cs="仿宋" w:asciiTheme="majorEastAsia" w:hAnsiTheme="majorEastAsia" w:eastAsiaTheme="majorEastAsia"/>
          <w:color w:val="auto"/>
          <w:sz w:val="24"/>
        </w:rPr>
        <w:t xml:space="preserve">  联 系 人：张女士</w:t>
      </w:r>
    </w:p>
    <w:p w14:paraId="7F7F0CE1">
      <w:pPr>
        <w:keepNext w:val="0"/>
        <w:keepLines w:val="0"/>
        <w:pageBreakBefore w:val="0"/>
        <w:kinsoku/>
        <w:wordWrap/>
        <w:overflowPunct/>
        <w:topLinePunct w:val="0"/>
        <w:autoSpaceDE/>
        <w:autoSpaceDN/>
        <w:bidi w:val="0"/>
        <w:adjustRightInd/>
        <w:spacing w:line="440" w:lineRule="exact"/>
        <w:ind w:firstLine="480" w:firstLineChars="200"/>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电    话：0574-88517591</w:t>
      </w:r>
    </w:p>
    <w:p w14:paraId="6D86CE76">
      <w:pPr>
        <w:keepNext w:val="0"/>
        <w:keepLines w:val="0"/>
        <w:pageBreakBefore w:val="0"/>
        <w:kinsoku/>
        <w:wordWrap/>
        <w:overflowPunct/>
        <w:topLinePunct w:val="0"/>
        <w:autoSpaceDE/>
        <w:autoSpaceDN/>
        <w:bidi w:val="0"/>
        <w:adjustRightInd/>
        <w:spacing w:line="440" w:lineRule="exact"/>
        <w:textAlignment w:val="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w:t>
      </w:r>
    </w:p>
    <w:p w14:paraId="71940AC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若对项目采购电子交易系统操作有疑问，可登录乐采云（https://www.lecaiyun.com/），点击右侧咨询小采，获取采小蜜智能服务管家帮助，或拨打乐采云服务热线95763获取热线服务帮助。</w:t>
      </w:r>
    </w:p>
    <w:p w14:paraId="51F60D2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CA问题联系电话（人工）：汇信CA 400-888-4636；天谷CA 400-087-8198。</w:t>
      </w:r>
    </w:p>
    <w:p w14:paraId="68258DDD">
      <w:pPr>
        <w:pStyle w:val="13"/>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rPr>
        <w:t xml:space="preserve">                              </w:t>
      </w:r>
    </w:p>
    <w:p w14:paraId="3E231EFD">
      <w:pPr>
        <w:spacing w:line="360" w:lineRule="auto"/>
        <w:jc w:val="center"/>
        <w:outlineLvl w:val="0"/>
        <w:rPr>
          <w:rFonts w:cs="仿宋" w:asciiTheme="majorEastAsia" w:hAnsiTheme="majorEastAsia" w:eastAsiaTheme="majorEastAsia"/>
          <w:b/>
          <w:color w:val="auto"/>
          <w:sz w:val="36"/>
          <w:szCs w:val="20"/>
        </w:rPr>
      </w:pPr>
      <w:r>
        <w:rPr>
          <w:rFonts w:hint="eastAsia" w:cs="仿宋" w:asciiTheme="majorEastAsia" w:hAnsiTheme="majorEastAsia" w:eastAsiaTheme="majorEastAsia"/>
          <w:b/>
          <w:color w:val="auto"/>
          <w:sz w:val="36"/>
          <w:szCs w:val="20"/>
        </w:rPr>
        <w:br w:type="page"/>
      </w:r>
      <w:r>
        <w:rPr>
          <w:rFonts w:hint="eastAsia" w:cs="仿宋" w:asciiTheme="majorEastAsia" w:hAnsiTheme="majorEastAsia" w:eastAsiaTheme="majorEastAsia"/>
          <w:b/>
          <w:color w:val="auto"/>
          <w:sz w:val="36"/>
          <w:szCs w:val="20"/>
        </w:rPr>
        <w:t>第二部分</w:t>
      </w:r>
      <w:bookmarkEnd w:id="8"/>
      <w:r>
        <w:rPr>
          <w:rFonts w:hint="eastAsia" w:cs="仿宋" w:asciiTheme="majorEastAsia" w:hAnsiTheme="majorEastAsia" w:eastAsiaTheme="majorEastAsia"/>
          <w:b/>
          <w:color w:val="auto"/>
          <w:sz w:val="36"/>
          <w:szCs w:val="20"/>
        </w:rPr>
        <w:t xml:space="preserve"> 投标须知</w:t>
      </w:r>
      <w:bookmarkEnd w:id="9"/>
    </w:p>
    <w:p w14:paraId="34FB2679">
      <w:pPr>
        <w:snapToGrid w:val="0"/>
        <w:spacing w:line="360" w:lineRule="auto"/>
        <w:jc w:val="center"/>
        <w:rPr>
          <w:rFonts w:cs="仿宋" w:asciiTheme="majorEastAsia" w:hAnsiTheme="majorEastAsia" w:eastAsiaTheme="majorEastAsia"/>
          <w:b/>
          <w:color w:val="auto"/>
          <w:sz w:val="32"/>
          <w:szCs w:val="20"/>
        </w:rPr>
      </w:pPr>
      <w:r>
        <w:rPr>
          <w:rFonts w:hint="eastAsia" w:cs="仿宋" w:asciiTheme="majorEastAsia" w:hAnsiTheme="majorEastAsia" w:eastAsiaTheme="majorEastAsia"/>
          <w:b/>
          <w:color w:val="auto"/>
          <w:sz w:val="32"/>
          <w:szCs w:val="20"/>
        </w:rPr>
        <w:t>前附表</w:t>
      </w:r>
    </w:p>
    <w:tbl>
      <w:tblPr>
        <w:tblStyle w:val="21"/>
        <w:tblW w:w="91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662"/>
      </w:tblGrid>
      <w:tr w14:paraId="532B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7C4DC813">
            <w:pPr>
              <w:snapToGrid w:val="0"/>
              <w:spacing w:line="480" w:lineRule="exact"/>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序号</w:t>
            </w:r>
          </w:p>
        </w:tc>
        <w:tc>
          <w:tcPr>
            <w:tcW w:w="1843" w:type="dxa"/>
            <w:vAlign w:val="center"/>
          </w:tcPr>
          <w:p w14:paraId="0A7FBC72">
            <w:pPr>
              <w:snapToGrid w:val="0"/>
              <w:spacing w:line="480" w:lineRule="exact"/>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事项</w:t>
            </w:r>
          </w:p>
        </w:tc>
        <w:tc>
          <w:tcPr>
            <w:tcW w:w="6662" w:type="dxa"/>
            <w:vAlign w:val="center"/>
          </w:tcPr>
          <w:p w14:paraId="59DCCA7B">
            <w:pPr>
              <w:snapToGrid w:val="0"/>
              <w:spacing w:line="480" w:lineRule="exact"/>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本项目的特别规定</w:t>
            </w:r>
          </w:p>
        </w:tc>
      </w:tr>
      <w:tr w14:paraId="2152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2" w:hRule="atLeast"/>
          <w:tblHeader/>
        </w:trPr>
        <w:tc>
          <w:tcPr>
            <w:tcW w:w="629" w:type="dxa"/>
          </w:tcPr>
          <w:p w14:paraId="06A34135">
            <w:pPr>
              <w:snapToGrid w:val="0"/>
              <w:spacing w:line="480" w:lineRule="exact"/>
              <w:jc w:val="center"/>
              <w:rPr>
                <w:rFonts w:asciiTheme="minorEastAsia" w:hAnsiTheme="minorEastAsia" w:eastAsiaTheme="minorEastAsia" w:cstheme="minorEastAsia"/>
                <w:color w:val="auto"/>
                <w:sz w:val="24"/>
              </w:rPr>
            </w:pPr>
          </w:p>
          <w:p w14:paraId="0B70340B">
            <w:pPr>
              <w:snapToGrid w:val="0"/>
              <w:spacing w:line="480" w:lineRule="exact"/>
              <w:jc w:val="center"/>
              <w:rPr>
                <w:rFonts w:asciiTheme="minorEastAsia" w:hAnsiTheme="minorEastAsia" w:eastAsiaTheme="minorEastAsia" w:cstheme="minorEastAsia"/>
                <w:color w:val="auto"/>
                <w:sz w:val="24"/>
              </w:rPr>
            </w:pPr>
          </w:p>
          <w:p w14:paraId="60CBDBC2">
            <w:pPr>
              <w:snapToGrid w:val="0"/>
              <w:spacing w:line="480" w:lineRule="exact"/>
              <w:jc w:val="center"/>
              <w:rPr>
                <w:rFonts w:asciiTheme="minorEastAsia" w:hAnsiTheme="minorEastAsia" w:eastAsiaTheme="minorEastAsia" w:cstheme="minorEastAsia"/>
                <w:color w:val="auto"/>
                <w:sz w:val="24"/>
              </w:rPr>
            </w:pPr>
          </w:p>
          <w:p w14:paraId="2E18C61D">
            <w:pPr>
              <w:snapToGrid w:val="0"/>
              <w:spacing w:line="480" w:lineRule="exact"/>
              <w:jc w:val="center"/>
              <w:rPr>
                <w:rFonts w:asciiTheme="minorEastAsia" w:hAnsiTheme="minorEastAsia" w:eastAsiaTheme="minorEastAsia" w:cstheme="minorEastAsia"/>
                <w:color w:val="auto"/>
                <w:sz w:val="24"/>
              </w:rPr>
            </w:pPr>
          </w:p>
          <w:p w14:paraId="38CE39A6">
            <w:pPr>
              <w:snapToGrid w:val="0"/>
              <w:spacing w:line="480" w:lineRule="exact"/>
              <w:jc w:val="center"/>
              <w:rPr>
                <w:rFonts w:asciiTheme="minorEastAsia" w:hAnsiTheme="minorEastAsia" w:eastAsiaTheme="minorEastAsia" w:cstheme="minorEastAsia"/>
                <w:color w:val="auto"/>
                <w:sz w:val="24"/>
              </w:rPr>
            </w:pPr>
          </w:p>
          <w:p w14:paraId="452308FF">
            <w:pPr>
              <w:snapToGrid w:val="0"/>
              <w:spacing w:line="480" w:lineRule="exact"/>
              <w:jc w:val="center"/>
              <w:rPr>
                <w:rFonts w:asciiTheme="minorEastAsia" w:hAnsiTheme="minorEastAsia" w:eastAsiaTheme="minorEastAsia" w:cstheme="minorEastAsia"/>
                <w:color w:val="auto"/>
                <w:sz w:val="24"/>
              </w:rPr>
            </w:pPr>
          </w:p>
          <w:p w14:paraId="4F5A54C8">
            <w:pPr>
              <w:snapToGrid w:val="0"/>
              <w:spacing w:line="480" w:lineRule="exact"/>
              <w:jc w:val="center"/>
              <w:rPr>
                <w:rFonts w:asciiTheme="minorEastAsia" w:hAnsiTheme="minorEastAsia" w:eastAsiaTheme="minorEastAsia" w:cstheme="minorEastAsia"/>
                <w:color w:val="auto"/>
                <w:sz w:val="24"/>
              </w:rPr>
            </w:pPr>
          </w:p>
          <w:p w14:paraId="72B63A82">
            <w:pPr>
              <w:snapToGrid w:val="0"/>
              <w:spacing w:line="48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1843" w:type="dxa"/>
            <w:vAlign w:val="center"/>
          </w:tcPr>
          <w:p w14:paraId="2FB3A6DA">
            <w:pPr>
              <w:snapToGrid w:val="0"/>
              <w:spacing w:line="480" w:lineRule="exact"/>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报价要求</w:t>
            </w:r>
          </w:p>
        </w:tc>
        <w:tc>
          <w:tcPr>
            <w:tcW w:w="6662" w:type="dxa"/>
            <w:vAlign w:val="center"/>
          </w:tcPr>
          <w:p w14:paraId="75DC96B7">
            <w:pPr>
              <w:snapToGrid w:val="0"/>
              <w:spacing w:line="480" w:lineRule="exact"/>
              <w:jc w:val="left"/>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本项目固定单价合同。投标报价包括但不仅限于检测费（包括现场测试）、试验费、办公费、人工费、工器具使用费、材料费（包括堆载前的临时支撑）、水电费、机械进出场费、管理费、利润、税金、进出场费等完成本项目服务所发生的全部费用，以及供应商企业利润和政策性文件规定及合同包含的所有风险、责任等各项应有费用</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开标一览表是报价的唯一载体</w:t>
            </w:r>
            <w:r>
              <w:rPr>
                <w:rFonts w:hint="eastAsia" w:asciiTheme="minorEastAsia" w:hAnsiTheme="minorEastAsia" w:eastAsiaTheme="minorEastAsia" w:cstheme="minorEastAsia"/>
                <w:color w:val="auto"/>
                <w:sz w:val="24"/>
                <w:lang w:val="zh-CN"/>
              </w:rPr>
              <w:t>。投标文件中价格全部采用人民币报价。招标文件未列明，而供应商认为必需的费用也需列入报价。</w:t>
            </w:r>
          </w:p>
          <w:p w14:paraId="69C11FE8">
            <w:pPr>
              <w:snapToGrid w:val="0"/>
              <w:spacing w:line="480" w:lineRule="exact"/>
              <w:jc w:val="left"/>
              <w:rPr>
                <w:rFonts w:asciiTheme="minorEastAsia" w:hAnsiTheme="minorEastAsia" w:eastAsiaTheme="minorEastAsia" w:cstheme="minorEastAsia"/>
                <w:b/>
                <w:color w:val="auto"/>
                <w:kern w:val="0"/>
                <w:sz w:val="24"/>
                <w:lang w:val="zh-CN"/>
              </w:rPr>
            </w:pPr>
            <w:r>
              <w:rPr>
                <w:rFonts w:hint="eastAsia" w:asciiTheme="minorEastAsia" w:hAnsiTheme="minorEastAsia" w:eastAsiaTheme="minorEastAsia" w:cstheme="minorEastAsia"/>
                <w:b/>
                <w:color w:val="auto"/>
                <w:kern w:val="0"/>
                <w:sz w:val="24"/>
                <w:lang w:val="zh-CN"/>
              </w:rPr>
              <w:t>投标报价出现下列情形的，投标无效：</w:t>
            </w:r>
          </w:p>
          <w:p w14:paraId="2EDA4C71">
            <w:pPr>
              <w:snapToGrid w:val="0"/>
              <w:spacing w:line="480" w:lineRule="exact"/>
              <w:ind w:firstLine="241" w:firstLineChars="100"/>
              <w:jc w:val="left"/>
              <w:rPr>
                <w:rFonts w:asciiTheme="minorEastAsia" w:hAnsiTheme="minorEastAsia" w:eastAsiaTheme="minorEastAsia" w:cstheme="minorEastAsia"/>
                <w:b/>
                <w:color w:val="auto"/>
                <w:kern w:val="0"/>
                <w:sz w:val="24"/>
                <w:lang w:val="zh-CN"/>
              </w:rPr>
            </w:pPr>
            <w:r>
              <w:rPr>
                <w:rFonts w:hint="eastAsia" w:asciiTheme="minorEastAsia" w:hAnsiTheme="minorEastAsia" w:eastAsiaTheme="minorEastAsia" w:cstheme="minorEastAsia"/>
                <w:b/>
                <w:color w:val="auto"/>
                <w:kern w:val="0"/>
                <w:sz w:val="24"/>
                <w:lang w:val="zh-CN"/>
              </w:rPr>
              <w:t>投标文件出现不是唯一的、有选择性投标报价的；</w:t>
            </w:r>
          </w:p>
          <w:p w14:paraId="4AC39F1C">
            <w:pPr>
              <w:snapToGrid w:val="0"/>
              <w:spacing w:line="480" w:lineRule="exact"/>
              <w:ind w:firstLine="241" w:firstLineChars="10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color w:val="auto"/>
                <w:kern w:val="0"/>
                <w:sz w:val="24"/>
                <w:lang w:val="zh-CN"/>
              </w:rPr>
              <w:t>投标报价超过招标文件中规定的预算金额或者最高限价</w:t>
            </w:r>
            <w:r>
              <w:rPr>
                <w:rFonts w:hint="eastAsia" w:asciiTheme="minorEastAsia" w:hAnsiTheme="minorEastAsia" w:eastAsiaTheme="minorEastAsia" w:cstheme="minorEastAsia"/>
                <w:b/>
                <w:color w:val="auto"/>
                <w:kern w:val="0"/>
                <w:sz w:val="24"/>
              </w:rPr>
              <w:t>或</w:t>
            </w:r>
            <w:r>
              <w:rPr>
                <w:rFonts w:hint="eastAsia" w:asciiTheme="minorEastAsia" w:hAnsiTheme="minorEastAsia" w:eastAsiaTheme="minorEastAsia" w:cstheme="minorEastAsia"/>
                <w:b/>
                <w:color w:val="auto"/>
                <w:sz w:val="24"/>
              </w:rPr>
              <w:t>单项综合单价最高限价</w:t>
            </w:r>
            <w:r>
              <w:rPr>
                <w:rFonts w:hint="eastAsia" w:asciiTheme="minorEastAsia" w:hAnsiTheme="minorEastAsia" w:eastAsiaTheme="minorEastAsia" w:cstheme="minorEastAsia"/>
                <w:b/>
                <w:color w:val="auto"/>
                <w:kern w:val="0"/>
                <w:sz w:val="24"/>
              </w:rPr>
              <w:t>的；</w:t>
            </w:r>
          </w:p>
          <w:p w14:paraId="0BF57E23">
            <w:pPr>
              <w:spacing w:line="480" w:lineRule="exact"/>
              <w:ind w:firstLine="241" w:firstLineChars="1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color w:val="auto"/>
                <w:sz w:val="24"/>
                <w:szCs w:val="21"/>
              </w:rPr>
              <w:t>；</w:t>
            </w:r>
          </w:p>
          <w:p w14:paraId="137B4360">
            <w:pPr>
              <w:spacing w:line="480" w:lineRule="exact"/>
              <w:ind w:firstLine="241" w:firstLineChars="1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kern w:val="0"/>
                <w:sz w:val="24"/>
              </w:rPr>
              <w:t>供应商对根据修正原则修正后的报价不确认的</w:t>
            </w:r>
            <w:r>
              <w:rPr>
                <w:rFonts w:hint="eastAsia" w:asciiTheme="minorEastAsia" w:hAnsiTheme="minorEastAsia" w:eastAsiaTheme="minorEastAsia" w:cstheme="minorEastAsia"/>
                <w:b/>
                <w:color w:val="auto"/>
                <w:sz w:val="24"/>
              </w:rPr>
              <w:t>。</w:t>
            </w:r>
          </w:p>
        </w:tc>
      </w:tr>
      <w:tr w14:paraId="5620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6" w:hRule="atLeast"/>
          <w:tblHeader/>
        </w:trPr>
        <w:tc>
          <w:tcPr>
            <w:tcW w:w="629" w:type="dxa"/>
            <w:vAlign w:val="center"/>
          </w:tcPr>
          <w:p w14:paraId="3AB02980">
            <w:pPr>
              <w:snapToGrid w:val="0"/>
              <w:spacing w:line="48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1843" w:type="dxa"/>
            <w:vAlign w:val="center"/>
          </w:tcPr>
          <w:p w14:paraId="7092A59E">
            <w:pPr>
              <w:pStyle w:val="13"/>
              <w:spacing w:line="480" w:lineRule="exact"/>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kern w:val="28"/>
                <w:sz w:val="24"/>
                <w:szCs w:val="24"/>
              </w:rPr>
              <w:t>投标保证金</w:t>
            </w:r>
          </w:p>
        </w:tc>
        <w:tc>
          <w:tcPr>
            <w:tcW w:w="6662" w:type="dxa"/>
            <w:vAlign w:val="center"/>
          </w:tcPr>
          <w:p w14:paraId="442ABDE4">
            <w:pPr>
              <w:pStyle w:val="2"/>
              <w:widowControl w:val="0"/>
              <w:ind w:firstLine="0"/>
              <w:jc w:val="left"/>
              <w:rPr>
                <w:rFonts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color w:val="auto"/>
                <w:sz w:val="24"/>
              </w:rPr>
              <w:t>不适用。</w:t>
            </w:r>
          </w:p>
        </w:tc>
      </w:tr>
      <w:tr w14:paraId="3E3A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 w:hRule="atLeast"/>
          <w:tblHeader/>
        </w:trPr>
        <w:tc>
          <w:tcPr>
            <w:tcW w:w="629" w:type="dxa"/>
            <w:vAlign w:val="center"/>
          </w:tcPr>
          <w:p w14:paraId="1A1C3982">
            <w:pPr>
              <w:snapToGrid w:val="0"/>
              <w:spacing w:line="48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1843" w:type="dxa"/>
            <w:vAlign w:val="center"/>
          </w:tcPr>
          <w:p w14:paraId="14CA0F9B">
            <w:pPr>
              <w:snapToGrid w:val="0"/>
              <w:spacing w:line="480" w:lineRule="exact"/>
              <w:ind w:firstLine="482" w:firstLineChars="200"/>
              <w:jc w:val="lef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分包</w:t>
            </w:r>
          </w:p>
        </w:tc>
        <w:tc>
          <w:tcPr>
            <w:tcW w:w="6662" w:type="dxa"/>
            <w:vAlign w:val="center"/>
          </w:tcPr>
          <w:p w14:paraId="0CA8499F">
            <w:pPr>
              <w:spacing w:line="480" w:lineRule="exact"/>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不同意分包。</w:t>
            </w:r>
          </w:p>
        </w:tc>
      </w:tr>
      <w:tr w14:paraId="5D03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2" w:hRule="atLeast"/>
          <w:tblHeader/>
        </w:trPr>
        <w:tc>
          <w:tcPr>
            <w:tcW w:w="629" w:type="dxa"/>
            <w:vAlign w:val="center"/>
          </w:tcPr>
          <w:p w14:paraId="1FD144AB">
            <w:pPr>
              <w:snapToGrid w:val="0"/>
              <w:spacing w:line="48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p>
        </w:tc>
        <w:tc>
          <w:tcPr>
            <w:tcW w:w="1843" w:type="dxa"/>
            <w:vAlign w:val="center"/>
          </w:tcPr>
          <w:p w14:paraId="77D76157">
            <w:pPr>
              <w:snapToGrid w:val="0"/>
              <w:spacing w:line="480" w:lineRule="exact"/>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供应商应当提供的资格文件</w:t>
            </w:r>
          </w:p>
        </w:tc>
        <w:tc>
          <w:tcPr>
            <w:tcW w:w="6662" w:type="dxa"/>
            <w:vAlign w:val="center"/>
          </w:tcPr>
          <w:p w14:paraId="1D5E553B">
            <w:pPr>
              <w:spacing w:line="4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资格证明文件：见招标文件第二部分9.1。</w:t>
            </w:r>
          </w:p>
          <w:p w14:paraId="3B93CE55">
            <w:pPr>
              <w:spacing w:line="480" w:lineRule="exac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资格证明文件不全的或者不符合招标文件标明的资格要求的</w:t>
            </w:r>
            <w:r>
              <w:rPr>
                <w:rFonts w:hint="eastAsia" w:asciiTheme="minorEastAsia" w:hAnsiTheme="minorEastAsia" w:eastAsiaTheme="minorEastAsia" w:cstheme="minorEastAsia"/>
                <w:color w:val="auto"/>
                <w:sz w:val="24"/>
                <w:lang w:val="zh-CN"/>
              </w:rPr>
              <w:t>，视为供应商不具备招标文件中规定的资格要求，投标无效。</w:t>
            </w:r>
          </w:p>
        </w:tc>
      </w:tr>
      <w:tr w14:paraId="4023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tcPr>
          <w:p w14:paraId="0F8483A1">
            <w:pPr>
              <w:snapToGrid w:val="0"/>
              <w:spacing w:line="480" w:lineRule="exact"/>
              <w:jc w:val="center"/>
              <w:rPr>
                <w:rFonts w:asciiTheme="minorEastAsia" w:hAnsiTheme="minorEastAsia" w:eastAsiaTheme="minorEastAsia" w:cstheme="minorEastAsia"/>
                <w:color w:val="auto"/>
                <w:sz w:val="24"/>
              </w:rPr>
            </w:pPr>
          </w:p>
          <w:p w14:paraId="28CDA54E">
            <w:pPr>
              <w:snapToGrid w:val="0"/>
              <w:spacing w:line="48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c>
          <w:tcPr>
            <w:tcW w:w="1843" w:type="dxa"/>
            <w:vAlign w:val="center"/>
          </w:tcPr>
          <w:p w14:paraId="7BC1D3EE">
            <w:pPr>
              <w:snapToGrid w:val="0"/>
              <w:spacing w:line="480" w:lineRule="exact"/>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现场考察</w:t>
            </w:r>
          </w:p>
        </w:tc>
        <w:tc>
          <w:tcPr>
            <w:tcW w:w="6662" w:type="dxa"/>
            <w:vAlign w:val="center"/>
          </w:tcPr>
          <w:p w14:paraId="7EB642EF">
            <w:pPr>
              <w:spacing w:line="480" w:lineRule="exact"/>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rPr>
              <w:t>不组织。</w:t>
            </w:r>
          </w:p>
        </w:tc>
      </w:tr>
      <w:tr w14:paraId="5113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14:paraId="7BA19B92">
            <w:pPr>
              <w:snapToGrid w:val="0"/>
              <w:spacing w:line="48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w:t>
            </w:r>
          </w:p>
        </w:tc>
        <w:tc>
          <w:tcPr>
            <w:tcW w:w="1843" w:type="dxa"/>
            <w:vAlign w:val="center"/>
          </w:tcPr>
          <w:p w14:paraId="01C85394">
            <w:pPr>
              <w:snapToGrid w:val="0"/>
              <w:spacing w:line="480" w:lineRule="exact"/>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样品提供</w:t>
            </w:r>
          </w:p>
        </w:tc>
        <w:tc>
          <w:tcPr>
            <w:tcW w:w="6662" w:type="dxa"/>
            <w:vAlign w:val="center"/>
          </w:tcPr>
          <w:p w14:paraId="1FABC282">
            <w:pPr>
              <w:spacing w:line="480" w:lineRule="exac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t>不要求提供。</w:t>
            </w:r>
          </w:p>
        </w:tc>
      </w:tr>
      <w:tr w14:paraId="472E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5" w:hRule="atLeast"/>
          <w:tblHeader/>
        </w:trPr>
        <w:tc>
          <w:tcPr>
            <w:tcW w:w="629" w:type="dxa"/>
            <w:vAlign w:val="center"/>
          </w:tcPr>
          <w:p w14:paraId="53E89A55">
            <w:pPr>
              <w:snapToGrid w:val="0"/>
              <w:spacing w:line="48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w:t>
            </w:r>
          </w:p>
        </w:tc>
        <w:tc>
          <w:tcPr>
            <w:tcW w:w="1843" w:type="dxa"/>
            <w:vAlign w:val="center"/>
          </w:tcPr>
          <w:p w14:paraId="4BC9EB30">
            <w:pPr>
              <w:snapToGrid w:val="0"/>
              <w:spacing w:line="480" w:lineRule="exact"/>
              <w:jc w:val="center"/>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
                <w:color w:val="auto"/>
                <w:sz w:val="24"/>
              </w:rPr>
              <w:t>方案讲解演示</w:t>
            </w:r>
          </w:p>
        </w:tc>
        <w:tc>
          <w:tcPr>
            <w:tcW w:w="6662" w:type="dxa"/>
            <w:vAlign w:val="center"/>
          </w:tcPr>
          <w:p w14:paraId="4CEEB799">
            <w:pPr>
              <w:snapToGrid w:val="0"/>
              <w:spacing w:line="480" w:lineRule="exact"/>
              <w:rPr>
                <w:rFonts w:asciiTheme="minorEastAsia" w:hAnsiTheme="minorEastAsia" w:eastAsiaTheme="minorEastAsia" w:cstheme="minorEastAsia"/>
                <w:b/>
                <w:color w:val="auto"/>
                <w:kern w:val="0"/>
                <w:sz w:val="24"/>
                <w:lang w:val="zh-CN"/>
              </w:rPr>
            </w:pPr>
            <w:r>
              <w:rPr>
                <w:rFonts w:hint="eastAsia" w:asciiTheme="minorEastAsia" w:hAnsiTheme="minorEastAsia" w:eastAsiaTheme="minorEastAsia" w:cstheme="minorEastAsia"/>
                <w:color w:val="auto"/>
                <w:sz w:val="24"/>
              </w:rPr>
              <w:t>不组织。</w:t>
            </w:r>
          </w:p>
        </w:tc>
      </w:tr>
      <w:tr w14:paraId="0097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8" w:hRule="atLeast"/>
          <w:tblHeader/>
        </w:trPr>
        <w:tc>
          <w:tcPr>
            <w:tcW w:w="629" w:type="dxa"/>
            <w:vAlign w:val="center"/>
          </w:tcPr>
          <w:p w14:paraId="10583B95">
            <w:pPr>
              <w:snapToGrid w:val="0"/>
              <w:spacing w:line="48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w:t>
            </w:r>
          </w:p>
        </w:tc>
        <w:tc>
          <w:tcPr>
            <w:tcW w:w="1843" w:type="dxa"/>
            <w:vAlign w:val="center"/>
          </w:tcPr>
          <w:p w14:paraId="5E73DDE1">
            <w:pPr>
              <w:snapToGrid w:val="0"/>
              <w:spacing w:line="480" w:lineRule="exact"/>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是否允许采购进口产品</w:t>
            </w:r>
          </w:p>
        </w:tc>
        <w:tc>
          <w:tcPr>
            <w:tcW w:w="6662" w:type="dxa"/>
            <w:vAlign w:val="center"/>
          </w:tcPr>
          <w:p w14:paraId="5CC4E68D">
            <w:pPr>
              <w:spacing w:line="480" w:lineRule="exac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本项目不允许采购进口产品。</w:t>
            </w:r>
          </w:p>
        </w:tc>
      </w:tr>
      <w:tr w14:paraId="2337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blHeader/>
        </w:trPr>
        <w:tc>
          <w:tcPr>
            <w:tcW w:w="629" w:type="dxa"/>
            <w:vAlign w:val="center"/>
          </w:tcPr>
          <w:p w14:paraId="7832F9EE">
            <w:pPr>
              <w:snapToGrid w:val="0"/>
              <w:spacing w:line="48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w:t>
            </w:r>
          </w:p>
        </w:tc>
        <w:tc>
          <w:tcPr>
            <w:tcW w:w="1843" w:type="dxa"/>
            <w:vAlign w:val="center"/>
          </w:tcPr>
          <w:p w14:paraId="396EB884">
            <w:pPr>
              <w:snapToGrid w:val="0"/>
              <w:spacing w:line="480" w:lineRule="exact"/>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项目属性与核心产品</w:t>
            </w:r>
          </w:p>
        </w:tc>
        <w:tc>
          <w:tcPr>
            <w:tcW w:w="6662" w:type="dxa"/>
            <w:vAlign w:val="center"/>
          </w:tcPr>
          <w:p w14:paraId="66691B28">
            <w:pPr>
              <w:spacing w:line="4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服务类。</w:t>
            </w:r>
          </w:p>
        </w:tc>
      </w:tr>
      <w:tr w14:paraId="2C3F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53164411">
            <w:pPr>
              <w:snapToGrid w:val="0"/>
              <w:spacing w:line="48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w:t>
            </w:r>
          </w:p>
        </w:tc>
        <w:tc>
          <w:tcPr>
            <w:tcW w:w="1843" w:type="dxa"/>
            <w:vAlign w:val="center"/>
          </w:tcPr>
          <w:p w14:paraId="6EAF436C">
            <w:pPr>
              <w:snapToGrid w:val="0"/>
              <w:spacing w:line="480" w:lineRule="exact"/>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采购标的对应的中小企业划分标准所属行业</w:t>
            </w:r>
          </w:p>
        </w:tc>
        <w:tc>
          <w:tcPr>
            <w:tcW w:w="6662" w:type="dxa"/>
            <w:vAlign w:val="center"/>
          </w:tcPr>
          <w:p w14:paraId="6D646489">
            <w:pPr>
              <w:snapToGrid w:val="0"/>
              <w:spacing w:line="480" w:lineRule="exac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标的：</w:t>
            </w:r>
            <w:r>
              <w:rPr>
                <w:rFonts w:hint="eastAsia" w:asciiTheme="minorEastAsia" w:hAnsiTheme="minorEastAsia" w:eastAsiaTheme="minorEastAsia" w:cstheme="minorEastAsia"/>
                <w:color w:val="auto"/>
                <w:sz w:val="24"/>
                <w:u w:val="single"/>
                <w:lang w:eastAsia="zh-CN"/>
              </w:rPr>
              <w:t>奉化四明东路延伸段（S203省道至奉钱线）道路工程</w:t>
            </w:r>
            <w:r>
              <w:rPr>
                <w:rFonts w:hint="eastAsia" w:asciiTheme="minorEastAsia" w:hAnsiTheme="minorEastAsia" w:eastAsiaTheme="minorEastAsia" w:cstheme="minorEastAsia"/>
                <w:color w:val="auto"/>
                <w:sz w:val="24"/>
                <w:u w:val="single"/>
                <w:lang w:val="en-US" w:eastAsia="zh-CN"/>
              </w:rPr>
              <w:t>实体</w:t>
            </w:r>
            <w:r>
              <w:rPr>
                <w:rFonts w:hint="eastAsia" w:asciiTheme="minorEastAsia" w:hAnsiTheme="minorEastAsia" w:eastAsiaTheme="minorEastAsia" w:cstheme="minorEastAsia"/>
                <w:color w:val="auto"/>
                <w:sz w:val="24"/>
                <w:u w:val="single"/>
                <w:lang w:eastAsia="zh-CN"/>
              </w:rPr>
              <w:t>检测项目</w:t>
            </w:r>
            <w:r>
              <w:rPr>
                <w:rFonts w:hint="eastAsia" w:asciiTheme="minorEastAsia" w:hAnsiTheme="minorEastAsia" w:eastAsiaTheme="minorEastAsia" w:cstheme="minorEastAsia"/>
                <w:color w:val="auto"/>
                <w:kern w:val="0"/>
                <w:sz w:val="24"/>
              </w:rPr>
              <w:t>，属于</w:t>
            </w:r>
            <w:r>
              <w:rPr>
                <w:rFonts w:hint="eastAsia" w:asciiTheme="minorEastAsia" w:hAnsiTheme="minorEastAsia" w:eastAsiaTheme="minorEastAsia" w:cstheme="minorEastAsia"/>
                <w:color w:val="auto"/>
                <w:kern w:val="0"/>
                <w:sz w:val="24"/>
                <w:u w:val="single"/>
              </w:rPr>
              <w:t>其他未列明</w:t>
            </w:r>
            <w:r>
              <w:rPr>
                <w:rFonts w:hint="eastAsia" w:asciiTheme="minorEastAsia" w:hAnsiTheme="minorEastAsia" w:eastAsiaTheme="minorEastAsia" w:cstheme="minorEastAsia"/>
                <w:color w:val="auto"/>
                <w:kern w:val="0"/>
                <w:sz w:val="24"/>
              </w:rPr>
              <w:t>行业；</w:t>
            </w:r>
          </w:p>
        </w:tc>
      </w:tr>
      <w:tr w14:paraId="6498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Align w:val="center"/>
          </w:tcPr>
          <w:p w14:paraId="30C54068">
            <w:pPr>
              <w:snapToGrid w:val="0"/>
              <w:spacing w:line="48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w:t>
            </w:r>
          </w:p>
        </w:tc>
        <w:tc>
          <w:tcPr>
            <w:tcW w:w="1843" w:type="dxa"/>
            <w:vAlign w:val="center"/>
          </w:tcPr>
          <w:p w14:paraId="5F628B35">
            <w:pPr>
              <w:snapToGrid w:val="0"/>
              <w:spacing w:line="480" w:lineRule="exact"/>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中标服务费</w:t>
            </w:r>
          </w:p>
        </w:tc>
        <w:tc>
          <w:tcPr>
            <w:tcW w:w="6662" w:type="dxa"/>
            <w:vAlign w:val="center"/>
          </w:tcPr>
          <w:p w14:paraId="16CB4E3B">
            <w:pPr>
              <w:spacing w:line="480" w:lineRule="exact"/>
              <w:rPr>
                <w:rFonts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color w:val="auto"/>
                <w:sz w:val="24"/>
                <w:lang w:val="en-US" w:eastAsia="zh-CN"/>
              </w:rPr>
              <w:t>本项目中标服务费</w:t>
            </w:r>
            <w:r>
              <w:rPr>
                <w:rFonts w:hint="eastAsia" w:asciiTheme="minorEastAsia" w:hAnsiTheme="minorEastAsia" w:eastAsiaTheme="minorEastAsia" w:cstheme="minorEastAsia"/>
                <w:color w:val="auto"/>
                <w:sz w:val="24"/>
              </w:rPr>
              <w:t>以中标金额为基数，按计价格[2002]1980号”及“发改价格[2011]534号”文件规定的服务收费标准结合下浮率结算，中标人应在本公司发出中标通知书5个工作日内向本招标公司支付招标服务费。招标服务费只收现金、银行汇款、电汇款。</w:t>
            </w:r>
          </w:p>
        </w:tc>
      </w:tr>
      <w:bookmarkEnd w:id="10"/>
    </w:tbl>
    <w:p w14:paraId="37F07219">
      <w:pPr>
        <w:spacing w:line="360" w:lineRule="auto"/>
        <w:ind w:firstLine="3845" w:firstLineChars="1197"/>
        <w:outlineLvl w:val="0"/>
        <w:rPr>
          <w:rFonts w:cs="仿宋" w:asciiTheme="majorEastAsia" w:hAnsiTheme="majorEastAsia" w:eastAsiaTheme="majorEastAsia"/>
          <w:b/>
          <w:color w:val="auto"/>
          <w:sz w:val="32"/>
          <w:szCs w:val="20"/>
        </w:rPr>
      </w:pPr>
      <w:bookmarkStart w:id="11" w:name="_Toc164416483"/>
      <w:bookmarkStart w:id="12" w:name="第三部分"/>
    </w:p>
    <w:p w14:paraId="65D1973F">
      <w:pPr>
        <w:spacing w:line="360" w:lineRule="auto"/>
        <w:ind w:firstLine="3845" w:firstLineChars="1197"/>
        <w:outlineLvl w:val="0"/>
        <w:rPr>
          <w:rFonts w:cs="仿宋" w:asciiTheme="majorEastAsia" w:hAnsiTheme="majorEastAsia" w:eastAsiaTheme="majorEastAsia"/>
          <w:b/>
          <w:color w:val="auto"/>
          <w:sz w:val="32"/>
          <w:szCs w:val="20"/>
        </w:rPr>
      </w:pPr>
    </w:p>
    <w:p w14:paraId="1053AC4B">
      <w:pPr>
        <w:spacing w:line="360" w:lineRule="auto"/>
        <w:ind w:firstLine="3845" w:firstLineChars="1197"/>
        <w:outlineLvl w:val="0"/>
        <w:rPr>
          <w:rFonts w:cs="仿宋" w:asciiTheme="majorEastAsia" w:hAnsiTheme="majorEastAsia" w:eastAsiaTheme="majorEastAsia"/>
          <w:b/>
          <w:color w:val="auto"/>
          <w:sz w:val="32"/>
          <w:szCs w:val="20"/>
        </w:rPr>
      </w:pPr>
    </w:p>
    <w:p w14:paraId="059E6FF5">
      <w:pPr>
        <w:spacing w:line="360" w:lineRule="auto"/>
        <w:ind w:firstLine="3845" w:firstLineChars="1197"/>
        <w:outlineLvl w:val="0"/>
        <w:rPr>
          <w:rFonts w:cs="仿宋" w:asciiTheme="majorEastAsia" w:hAnsiTheme="majorEastAsia" w:eastAsiaTheme="majorEastAsia"/>
          <w:b/>
          <w:color w:val="auto"/>
          <w:sz w:val="32"/>
          <w:szCs w:val="20"/>
        </w:rPr>
      </w:pPr>
    </w:p>
    <w:p w14:paraId="2D501CAA">
      <w:pPr>
        <w:spacing w:line="360" w:lineRule="auto"/>
        <w:ind w:firstLine="3845" w:firstLineChars="1197"/>
        <w:outlineLvl w:val="0"/>
        <w:rPr>
          <w:rFonts w:cs="仿宋" w:asciiTheme="majorEastAsia" w:hAnsiTheme="majorEastAsia" w:eastAsiaTheme="majorEastAsia"/>
          <w:b/>
          <w:color w:val="auto"/>
          <w:sz w:val="32"/>
          <w:szCs w:val="20"/>
        </w:rPr>
      </w:pPr>
    </w:p>
    <w:p w14:paraId="034E816E">
      <w:pPr>
        <w:spacing w:line="360" w:lineRule="auto"/>
        <w:ind w:firstLine="3845" w:firstLineChars="1197"/>
        <w:outlineLvl w:val="0"/>
        <w:rPr>
          <w:rFonts w:cs="仿宋" w:asciiTheme="majorEastAsia" w:hAnsiTheme="majorEastAsia" w:eastAsiaTheme="majorEastAsia"/>
          <w:b/>
          <w:color w:val="auto"/>
          <w:sz w:val="32"/>
          <w:szCs w:val="20"/>
        </w:rPr>
      </w:pPr>
    </w:p>
    <w:p w14:paraId="1236138B">
      <w:pPr>
        <w:spacing w:line="360" w:lineRule="auto"/>
        <w:ind w:firstLine="3845" w:firstLineChars="1197"/>
        <w:outlineLvl w:val="0"/>
        <w:rPr>
          <w:rFonts w:cs="仿宋" w:asciiTheme="majorEastAsia" w:hAnsiTheme="majorEastAsia" w:eastAsiaTheme="majorEastAsia"/>
          <w:b/>
          <w:color w:val="auto"/>
          <w:sz w:val="32"/>
          <w:szCs w:val="20"/>
        </w:rPr>
      </w:pPr>
    </w:p>
    <w:p w14:paraId="1A39A6F8">
      <w:pPr>
        <w:spacing w:line="360" w:lineRule="auto"/>
        <w:ind w:firstLine="3845" w:firstLineChars="1197"/>
        <w:outlineLvl w:val="0"/>
        <w:rPr>
          <w:rFonts w:cs="仿宋" w:asciiTheme="majorEastAsia" w:hAnsiTheme="majorEastAsia" w:eastAsiaTheme="majorEastAsia"/>
          <w:b/>
          <w:color w:val="auto"/>
          <w:sz w:val="32"/>
          <w:szCs w:val="20"/>
        </w:rPr>
      </w:pPr>
    </w:p>
    <w:p w14:paraId="08E43425">
      <w:pPr>
        <w:spacing w:line="360" w:lineRule="auto"/>
        <w:ind w:firstLine="3845" w:firstLineChars="1197"/>
        <w:outlineLvl w:val="0"/>
        <w:rPr>
          <w:rFonts w:cs="仿宋" w:asciiTheme="majorEastAsia" w:hAnsiTheme="majorEastAsia" w:eastAsiaTheme="majorEastAsia"/>
          <w:b/>
          <w:color w:val="auto"/>
          <w:sz w:val="32"/>
          <w:szCs w:val="20"/>
        </w:rPr>
      </w:pPr>
    </w:p>
    <w:p w14:paraId="69A5D33E">
      <w:pPr>
        <w:spacing w:line="360" w:lineRule="auto"/>
        <w:ind w:firstLine="3845" w:firstLineChars="1197"/>
        <w:outlineLvl w:val="0"/>
        <w:rPr>
          <w:rFonts w:cs="仿宋" w:asciiTheme="majorEastAsia" w:hAnsiTheme="majorEastAsia" w:eastAsiaTheme="majorEastAsia"/>
          <w:b/>
          <w:color w:val="auto"/>
          <w:sz w:val="32"/>
          <w:szCs w:val="20"/>
        </w:rPr>
      </w:pPr>
    </w:p>
    <w:p w14:paraId="531177AA">
      <w:pPr>
        <w:spacing w:line="360" w:lineRule="auto"/>
        <w:ind w:firstLine="3845" w:firstLineChars="1197"/>
        <w:outlineLvl w:val="0"/>
        <w:rPr>
          <w:rFonts w:cs="仿宋" w:asciiTheme="majorEastAsia" w:hAnsiTheme="majorEastAsia" w:eastAsiaTheme="majorEastAsia"/>
          <w:b/>
          <w:color w:val="auto"/>
          <w:sz w:val="32"/>
          <w:szCs w:val="20"/>
        </w:rPr>
      </w:pPr>
    </w:p>
    <w:p w14:paraId="0CC37CEE">
      <w:pPr>
        <w:spacing w:line="360" w:lineRule="auto"/>
        <w:ind w:firstLine="3845" w:firstLineChars="1197"/>
        <w:outlineLvl w:val="0"/>
        <w:rPr>
          <w:rFonts w:cs="仿宋" w:asciiTheme="majorEastAsia" w:hAnsiTheme="majorEastAsia" w:eastAsiaTheme="majorEastAsia"/>
          <w:b/>
          <w:color w:val="auto"/>
          <w:sz w:val="32"/>
          <w:szCs w:val="20"/>
        </w:rPr>
      </w:pPr>
    </w:p>
    <w:p w14:paraId="000F9085">
      <w:pPr>
        <w:spacing w:line="360" w:lineRule="auto"/>
        <w:ind w:firstLine="3845" w:firstLineChars="1197"/>
        <w:outlineLvl w:val="0"/>
        <w:rPr>
          <w:rFonts w:cs="仿宋" w:asciiTheme="majorEastAsia" w:hAnsiTheme="majorEastAsia" w:eastAsiaTheme="majorEastAsia"/>
          <w:b/>
          <w:color w:val="auto"/>
          <w:sz w:val="32"/>
          <w:szCs w:val="20"/>
        </w:rPr>
      </w:pPr>
    </w:p>
    <w:p w14:paraId="2421201D">
      <w:pPr>
        <w:spacing w:line="360" w:lineRule="auto"/>
        <w:ind w:firstLine="3845" w:firstLineChars="1197"/>
        <w:outlineLvl w:val="0"/>
        <w:rPr>
          <w:rFonts w:cs="仿宋" w:asciiTheme="majorEastAsia" w:hAnsiTheme="majorEastAsia" w:eastAsiaTheme="majorEastAsia"/>
          <w:b/>
          <w:color w:val="auto"/>
          <w:sz w:val="32"/>
          <w:szCs w:val="20"/>
        </w:rPr>
      </w:pPr>
      <w:r>
        <w:rPr>
          <w:rFonts w:hint="eastAsia" w:cs="仿宋" w:asciiTheme="majorEastAsia" w:hAnsiTheme="majorEastAsia" w:eastAsiaTheme="majorEastAsia"/>
          <w:b/>
          <w:color w:val="auto"/>
          <w:sz w:val="32"/>
          <w:szCs w:val="20"/>
        </w:rPr>
        <w:t>一、总则</w:t>
      </w:r>
    </w:p>
    <w:p w14:paraId="3B0C298D">
      <w:pPr>
        <w:numPr>
          <w:ilvl w:val="0"/>
          <w:numId w:val="2"/>
        </w:numPr>
        <w:adjustRightInd w:val="0"/>
        <w:snapToGrid w:val="0"/>
        <w:spacing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适用范围</w:t>
      </w:r>
    </w:p>
    <w:p w14:paraId="2D6BFE06">
      <w:pPr>
        <w:snapToGrid w:val="0"/>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本招标文件适用于该项目的招标、投标、开标、资格审查及信用信息查询、评标、定标、合同、验收等行为（法律、法规另有规定的，从其规定）。</w:t>
      </w:r>
    </w:p>
    <w:p w14:paraId="249BDE70">
      <w:pPr>
        <w:numPr>
          <w:ilvl w:val="0"/>
          <w:numId w:val="2"/>
        </w:numPr>
        <w:adjustRightInd w:val="0"/>
        <w:snapToGrid w:val="0"/>
        <w:spacing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定义</w:t>
      </w:r>
    </w:p>
    <w:p w14:paraId="78E8F29D">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 “采购人”系指招标公告中载明的本项目的采购人。</w:t>
      </w:r>
    </w:p>
    <w:p w14:paraId="1FF12876">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 “采购代理机构”系指招标公告中载明的本项目的采购代理机构。</w:t>
      </w:r>
    </w:p>
    <w:p w14:paraId="24F3DC1D">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 “</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”系指是指响应招标、参加投标竞争的法人、其他组织或者自然人。</w:t>
      </w:r>
    </w:p>
    <w:p w14:paraId="66C0004B">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2.4 “负责人”系指法人企业的法定负责人，或其他组织为法律、行政法规规定代表单位行使职权的主要负责人，或自然人本人。</w:t>
      </w:r>
    </w:p>
    <w:p w14:paraId="58578D25">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2.5“电子签名”系指数据电文中以电子形式所含、所附用于识别签名人身份并表明签名人认可其中内容的数据；“公章”系指单位法定名称章。</w:t>
      </w:r>
    </w:p>
    <w:p w14:paraId="4CAA7746">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2.6“电子交易平台”是指本项目采购活动所依托的采购云平台（https://www.zcygov.cn/）。</w:t>
      </w:r>
    </w:p>
    <w:p w14:paraId="31059EAA">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2.7 “▲” 系指实质性要求条款，“</w:t>
      </w:r>
      <w:r>
        <w:rPr>
          <w:rFonts w:ascii="Wingdings" w:hAnsi="Wingdings" w:eastAsia="仿宋" w:cs="仿宋"/>
          <w:color w:val="auto"/>
          <w:kern w:val="0"/>
          <w:sz w:val="24"/>
        </w:rPr>
        <w:t></w:t>
      </w:r>
      <w:r>
        <w:rPr>
          <w:rFonts w:hint="eastAsia" w:ascii="仿宋" w:hAnsi="仿宋" w:eastAsia="仿宋" w:cs="仿宋"/>
          <w:color w:val="auto"/>
          <w:kern w:val="0"/>
          <w:sz w:val="24"/>
        </w:rPr>
        <w:t xml:space="preserve"> </w:t>
      </w:r>
      <w:r>
        <w:rPr>
          <w:rFonts w:hint="eastAsia" w:cs="仿宋" w:asciiTheme="majorEastAsia" w:hAnsiTheme="majorEastAsia" w:eastAsiaTheme="majorEastAsia"/>
          <w:color w:val="auto"/>
          <w:sz w:val="24"/>
        </w:rPr>
        <w:t>” 系指适用本项目的要求，“</w:t>
      </w:r>
      <w:r>
        <w:rPr>
          <w:rFonts w:hint="eastAsia" w:ascii="MS Gothic" w:hAnsi="MS Gothic" w:eastAsia="MS Gothic" w:cs="MS Gothic"/>
          <w:color w:val="auto"/>
          <w:kern w:val="0"/>
          <w:sz w:val="24"/>
        </w:rPr>
        <w:t>☐</w:t>
      </w:r>
      <w:r>
        <w:rPr>
          <w:rFonts w:hint="eastAsia" w:cs="仿宋" w:asciiTheme="majorEastAsia" w:hAnsiTheme="majorEastAsia" w:eastAsiaTheme="majorEastAsia"/>
          <w:color w:val="auto"/>
          <w:sz w:val="24"/>
        </w:rPr>
        <w:t>” 系指不适用本项目的要求。</w:t>
      </w:r>
    </w:p>
    <w:p w14:paraId="36A4C549">
      <w:pPr>
        <w:numPr>
          <w:ilvl w:val="0"/>
          <w:numId w:val="2"/>
        </w:numPr>
        <w:adjustRightInd w:val="0"/>
        <w:snapToGrid w:val="0"/>
        <w:spacing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采购项目需要落实的政府采购政策</w:t>
      </w:r>
    </w:p>
    <w:p w14:paraId="09B5AC48">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3.1 本项目原则上采购本国生产的货物、工程和服务，不允许采购进口产品。除非采购人采购进口产品，已经在采购活动开始前向监管部门提出申请并获得监管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9C668B1">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3.2 支持节能产品</w:t>
      </w:r>
    </w:p>
    <w:p w14:paraId="30626DFC">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3.3支持中小企业发展</w:t>
      </w:r>
    </w:p>
    <w:p w14:paraId="3BE07367">
      <w:pPr>
        <w:spacing w:line="360" w:lineRule="auto"/>
        <w:ind w:firstLine="480" w:firstLineChars="200"/>
        <w:rPr>
          <w:rFonts w:cs="仿宋" w:asciiTheme="majorEastAsia" w:hAnsiTheme="majorEastAsia" w:eastAsiaTheme="majorEastAsia"/>
          <w:color w:val="auto"/>
          <w:sz w:val="24"/>
          <w:highlight w:val="yellow"/>
        </w:rPr>
      </w:pPr>
      <w:r>
        <w:rPr>
          <w:rFonts w:hint="eastAsia" w:cs="仿宋" w:asciiTheme="majorEastAsia" w:hAnsiTheme="majorEastAsia" w:eastAsiaTheme="majorEastAsia"/>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5EE675B">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符合中小企业划分标准的个体工商户，在政府采购活动中视同中小企业。</w:t>
      </w:r>
    </w:p>
    <w:p w14:paraId="7EE0C302">
      <w:pPr>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bCs/>
          <w:color w:val="auto"/>
          <w:sz w:val="24"/>
        </w:rPr>
        <w:t>3.3.2</w:t>
      </w:r>
      <w:r>
        <w:rPr>
          <w:rFonts w:hint="eastAsia" w:cs="仿宋" w:asciiTheme="majorEastAsia" w:hAnsiTheme="majorEastAsia" w:eastAsiaTheme="majorEastAsia"/>
          <w:color w:val="auto"/>
          <w:kern w:val="0"/>
          <w:sz w:val="24"/>
        </w:rPr>
        <w:t>在政府采购活动中，</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提供的货物、工程或者服务符合下列情形的，享受中小企业扶持政策：</w:t>
      </w:r>
    </w:p>
    <w:p w14:paraId="15029914">
      <w:pPr>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3.3.2.1在货物采购项目中，货物由中小企业制造，即货物由中小企业生产且使用该中小企业商号或者注册商标；</w:t>
      </w:r>
    </w:p>
    <w:p w14:paraId="5424D066">
      <w:pPr>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3.3.2.2在工程采购项目中，工程由中小企业承建，即工程施工单位为中小企业；</w:t>
      </w:r>
    </w:p>
    <w:p w14:paraId="65629860">
      <w:pPr>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3.3.2.3在服务采购项目中，服务由中小企业承接，即提供服务的人员为中小企业依照《中华人民共和国劳动合同法》订立劳动合同的从业人员。</w:t>
      </w:r>
    </w:p>
    <w:p w14:paraId="0C453C43">
      <w:pPr>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在货物采购项目中，</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提供的货物既有中小企业制造货物，也有大型企业制造货物的，不享受中小企业扶持政策。</w:t>
      </w:r>
    </w:p>
    <w:p w14:paraId="6F5E8FE9">
      <w:pPr>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以联合体形式参加政府采购活动，联合体各方均为中小企业的，联合体视同中小企业。其中，联合体各方均为小微企业的，联合体视同小微企业。</w:t>
      </w:r>
    </w:p>
    <w:p w14:paraId="0F079EC4">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5A91273">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3.3.4符合《关于促进残疾人就业政府采购政策的通知》（财库〔2017〕141号）规定的条件并提供《残疾人福利性单位声明函》的残疾人福利性单位视同小型、微型企业；</w:t>
      </w:r>
    </w:p>
    <w:p w14:paraId="64D13FCB">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FCA357">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3.3.6可享受中小企业扶持政策的</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应按照招标文件格式要求提供《中小企业声明函》，</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提供的《中小企业声明函》与实际情况不符的，不享受中小企业扶持政策。声明内容不实的，属于提供虚假材料谋取中标、成交的，依法承担法律责任。</w:t>
      </w:r>
    </w:p>
    <w:p w14:paraId="0FB17DFB">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3.3.7中小企业享受扶持政策获得政府采购合同的，小微企业不得将合同分包给大中型企业，中型企业不得将合同分包给大型企业。</w:t>
      </w:r>
    </w:p>
    <w:p w14:paraId="005A1B21">
      <w:pPr>
        <w:numPr>
          <w:ilvl w:val="0"/>
          <w:numId w:val="2"/>
        </w:numPr>
        <w:adjustRightInd w:val="0"/>
        <w:snapToGrid w:val="0"/>
        <w:spacing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特别说明</w:t>
      </w:r>
    </w:p>
    <w:p w14:paraId="074266FC">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4.1关于分公司投标</w:t>
      </w:r>
    </w:p>
    <w:p w14:paraId="3EFC958C">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除银行、保险、石油石化、电力、电信等特殊行业外。法人的分支机构由于不能独立承担民事责任，不能以分支机构的身份参加政府采购，只能以法人身份参加。 </w:t>
      </w:r>
    </w:p>
    <w:p w14:paraId="4DAF79CE">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4.2关于知识产权</w:t>
      </w:r>
    </w:p>
    <w:p w14:paraId="05182F6F">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4.2.1 </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承担。</w:t>
      </w:r>
    </w:p>
    <w:p w14:paraId="3C3347D6">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4.2.2 投标报价应包含所有应向所有权人支付的专利权、商标权或其它知识产权的一切相关费用。</w:t>
      </w:r>
    </w:p>
    <w:p w14:paraId="05986B0D">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4.2.3 系统软件、通用软件必须是具有在中国境内的合法使用权或版权的正版软件，涉及到第三方提出侵权或知识产权的起诉及支付版税等费用由</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承担所有责任及费用。</w:t>
      </w:r>
    </w:p>
    <w:p w14:paraId="6CC4FA42">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4.3</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的风险</w:t>
      </w:r>
    </w:p>
    <w:p w14:paraId="763F4018">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4.3.1 </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应详细阅读招标文件中的全部内容和要求，按照招标文件的要求提交投标文件，没有按照招标文件要求提供投标文件和资料导致的风险由</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承担,并对所提供的全部资料的真实性承担法律责任。</w:t>
      </w:r>
    </w:p>
    <w:p w14:paraId="386FB4B8">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4.3.2 无论因何种原因导致本次采购活动终止致</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损失的，相关责任人均不承担任何责任。</w:t>
      </w:r>
    </w:p>
    <w:p w14:paraId="238E258B">
      <w:pPr>
        <w:numPr>
          <w:ilvl w:val="0"/>
          <w:numId w:val="2"/>
        </w:numPr>
        <w:adjustRightInd w:val="0"/>
        <w:snapToGrid w:val="0"/>
        <w:spacing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询问、质疑、投诉</w:t>
      </w:r>
    </w:p>
    <w:p w14:paraId="759E41AA">
      <w:pP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.1供应商询问</w:t>
      </w:r>
    </w:p>
    <w:p w14:paraId="6DBBE366">
      <w:pP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CBB84ED">
      <w:pP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.2供应商质疑</w:t>
      </w:r>
    </w:p>
    <w:p w14:paraId="4F6A04FD">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.1提出质疑的供应商应当是参与所质疑项目采购活动的供应商。潜在供应商已依法获取其可质疑的招标文件的，可以对该文件提出质疑。</w:t>
      </w:r>
    </w:p>
    <w:p w14:paraId="0DBB9AC3">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64FA02F">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5.2.2.1对招标文件提出质疑的，质疑期限为供应商获得招标文件之日或者招标文件公告期限届满之日起计算。</w:t>
      </w:r>
    </w:p>
    <w:p w14:paraId="76C9D6F7">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5.2.2.2对采购过程提出质疑的，质疑期限为各采购程序环节结束之日起计算。</w:t>
      </w:r>
    </w:p>
    <w:p w14:paraId="0F7E59A5">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5.2.2.3对采购结果提出质疑的，质疑期限自采购结果公告期限届满之日起计算。</w:t>
      </w:r>
    </w:p>
    <w:p w14:paraId="16E5AF11">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5.2.2.4对同一采购程序环节的质疑，供应商须一次性提出。</w:t>
      </w:r>
    </w:p>
    <w:p w14:paraId="7D2F4909">
      <w:pP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w:t>
      </w:r>
      <w:r>
        <w:rPr>
          <w:rFonts w:hint="eastAsia" w:cs="仿宋" w:asciiTheme="majorEastAsia" w:hAnsiTheme="majorEastAsia" w:eastAsiaTheme="majorEastAsia"/>
          <w:color w:val="auto"/>
          <w:sz w:val="24"/>
        </w:rPr>
        <w:t>供应商提出质疑应当提交质疑函和必要的证明材料。质疑函应当包括下列内容：</w:t>
      </w:r>
    </w:p>
    <w:p w14:paraId="5FD8221F">
      <w:pP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.2.3.1供应商的姓名或者名称、地址、邮编、联系人及联系电话；</w:t>
      </w:r>
    </w:p>
    <w:p w14:paraId="7BE9789B">
      <w:pP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.2.3.2质疑项目的名称、编号；</w:t>
      </w:r>
    </w:p>
    <w:p w14:paraId="1CFFAF14">
      <w:pP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.2.3.3具体、明确的质疑事项和与质疑事项相关的请求；</w:t>
      </w:r>
    </w:p>
    <w:p w14:paraId="4E654E33">
      <w:pP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.2.3.4事实依据；</w:t>
      </w:r>
    </w:p>
    <w:p w14:paraId="1DE6A400">
      <w:pP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.2.3.5必要的法律依据；</w:t>
      </w:r>
    </w:p>
    <w:p w14:paraId="2E2B0AC2">
      <w:pP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.2.3.6提出质疑的日期。</w:t>
      </w:r>
    </w:p>
    <w:p w14:paraId="5089E0BD">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5.2.3.7对招标文件提出质疑的需要提供在</w:t>
      </w:r>
      <w:r>
        <w:rPr>
          <w:rFonts w:hint="eastAsia" w:cs="仿宋" w:asciiTheme="majorEastAsia" w:hAnsiTheme="majorEastAsia" w:eastAsiaTheme="majorEastAsia"/>
          <w:color w:val="auto"/>
          <w:sz w:val="24"/>
          <w:lang w:eastAsia="zh-CN"/>
        </w:rPr>
        <w:t>乐</w:t>
      </w:r>
      <w:r>
        <w:rPr>
          <w:rFonts w:hint="eastAsia" w:cs="仿宋" w:asciiTheme="majorEastAsia" w:hAnsiTheme="majorEastAsia" w:eastAsiaTheme="majorEastAsia"/>
          <w:color w:val="auto"/>
          <w:sz w:val="24"/>
          <w:lang w:val="en-US" w:eastAsia="zh-CN"/>
        </w:rPr>
        <w:t>采</w:t>
      </w:r>
      <w:r>
        <w:rPr>
          <w:rFonts w:hint="eastAsia" w:cs="仿宋" w:asciiTheme="majorEastAsia" w:hAnsiTheme="majorEastAsia" w:eastAsiaTheme="majorEastAsia"/>
          <w:color w:val="auto"/>
          <w:sz w:val="24"/>
          <w:lang w:eastAsia="zh-CN"/>
        </w:rPr>
        <w:t>云平台</w:t>
      </w:r>
      <w:r>
        <w:rPr>
          <w:rFonts w:hint="eastAsia" w:cs="仿宋" w:asciiTheme="majorEastAsia" w:hAnsiTheme="majorEastAsia" w:eastAsiaTheme="majorEastAsia"/>
          <w:color w:val="auto"/>
          <w:sz w:val="24"/>
        </w:rPr>
        <w:t>获取招标文件的截图。</w:t>
      </w:r>
    </w:p>
    <w:p w14:paraId="0FB0E5C8">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14E5E4E2">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质疑函范本请到浙江政府采购网下载专区下载。</w:t>
      </w:r>
    </w:p>
    <w:p w14:paraId="3CA1CFB7">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16F9B135">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.5询问或者质疑事项可能影响采购结果的，采购人应当暂停签订合同，已经签订合同的，应当中止履行合同。</w:t>
      </w:r>
    </w:p>
    <w:p w14:paraId="0E197AC1">
      <w:pP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.3供应商投诉</w:t>
      </w:r>
    </w:p>
    <w:p w14:paraId="0C3258A9">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5.3.1质疑供应商对采购人、采购代理机构的答复不满意或者采购人、采购代理机构未在规定的时间内作出答复的，可以在答复期满后十五个工作日内向同级监督管理部门提出投诉。</w:t>
      </w:r>
    </w:p>
    <w:p w14:paraId="7BA10ABC">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5.3.</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供应商投诉的事项不得超出已质疑事项的范围，基于质疑答复内容提出的投诉事项除外。</w:t>
      </w:r>
    </w:p>
    <w:p w14:paraId="22148072">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5.3.3供应商投诉应当有明确的请求和必要的证明材料。</w:t>
      </w:r>
    </w:p>
    <w:p w14:paraId="7EB249B5">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5.3.4 以联合体形式参加政府采购活动的，其投诉应当由组成联合体的所有供应商共同提出。</w:t>
      </w:r>
    </w:p>
    <w:p w14:paraId="67FC198E">
      <w:pPr>
        <w:spacing w:line="360" w:lineRule="auto"/>
        <w:ind w:firstLine="480" w:firstLineChars="200"/>
        <w:rPr>
          <w:rFonts w:cs="仿宋" w:asciiTheme="majorEastAsia" w:hAnsiTheme="majorEastAsia" w:eastAsiaTheme="majorEastAsia"/>
          <w:color w:val="auto"/>
          <w:sz w:val="18"/>
          <w:szCs w:val="18"/>
        </w:rPr>
      </w:pPr>
      <w:r>
        <w:rPr>
          <w:rFonts w:hint="eastAsia" w:cs="仿宋" w:asciiTheme="majorEastAsia" w:hAnsiTheme="majorEastAsia" w:eastAsiaTheme="majorEastAsia"/>
          <w:color w:val="auto"/>
          <w:sz w:val="24"/>
        </w:rPr>
        <w:t>投诉书范本请到浙江政府采购网下载专区下载。</w:t>
      </w:r>
    </w:p>
    <w:p w14:paraId="59321016">
      <w:pPr>
        <w:spacing w:line="360" w:lineRule="auto"/>
        <w:jc w:val="center"/>
        <w:outlineLvl w:val="0"/>
        <w:rPr>
          <w:rFonts w:cs="仿宋" w:asciiTheme="majorEastAsia" w:hAnsiTheme="majorEastAsia" w:eastAsiaTheme="majorEastAsia"/>
          <w:b/>
          <w:color w:val="auto"/>
          <w:sz w:val="32"/>
          <w:szCs w:val="20"/>
        </w:rPr>
      </w:pPr>
      <w:r>
        <w:rPr>
          <w:rFonts w:hint="eastAsia" w:cs="仿宋" w:asciiTheme="majorEastAsia" w:hAnsiTheme="majorEastAsia" w:eastAsiaTheme="majorEastAsia"/>
          <w:b/>
          <w:color w:val="auto"/>
          <w:sz w:val="32"/>
          <w:szCs w:val="20"/>
        </w:rPr>
        <w:t xml:space="preserve">      二、招标文件的构成、澄清、修改</w:t>
      </w:r>
    </w:p>
    <w:p w14:paraId="2F9CB354">
      <w:pPr>
        <w:numPr>
          <w:ilvl w:val="0"/>
          <w:numId w:val="2"/>
        </w:numPr>
        <w:adjustRightInd w:val="0"/>
        <w:snapToGrid w:val="0"/>
        <w:spacing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招标文件的构成</w:t>
      </w:r>
    </w:p>
    <w:p w14:paraId="32AB29BC">
      <w:pPr>
        <w:pStyle w:val="13"/>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 招标文件包括下列文件及附件：</w:t>
      </w:r>
    </w:p>
    <w:p w14:paraId="5C562EC9">
      <w:pPr>
        <w:pStyle w:val="13"/>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6.1.1 招标公告；</w:t>
      </w:r>
    </w:p>
    <w:p w14:paraId="702CF9D0">
      <w:pPr>
        <w:pStyle w:val="13"/>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 xml:space="preserve">6.1.2 </w:t>
      </w:r>
      <w:r>
        <w:rPr>
          <w:rFonts w:hint="eastAsia" w:cs="仿宋" w:asciiTheme="majorEastAsia" w:hAnsiTheme="majorEastAsia" w:eastAsiaTheme="majorEastAsia"/>
          <w:color w:val="auto"/>
          <w:sz w:val="24"/>
          <w:szCs w:val="24"/>
          <w:lang w:val="zh-CN"/>
        </w:rPr>
        <w:t>投标</w:t>
      </w:r>
      <w:r>
        <w:rPr>
          <w:rFonts w:hint="eastAsia" w:cs="仿宋" w:asciiTheme="majorEastAsia" w:hAnsiTheme="majorEastAsia" w:eastAsiaTheme="majorEastAsia"/>
          <w:color w:val="auto"/>
          <w:sz w:val="24"/>
          <w:szCs w:val="24"/>
        </w:rPr>
        <w:t>须知；</w:t>
      </w:r>
    </w:p>
    <w:p w14:paraId="695487B3">
      <w:pPr>
        <w:pStyle w:val="13"/>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6.1.3 采购需求；</w:t>
      </w:r>
    </w:p>
    <w:p w14:paraId="503DB53E">
      <w:pPr>
        <w:pStyle w:val="13"/>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6.1.4 评标办法；</w:t>
      </w:r>
    </w:p>
    <w:p w14:paraId="6853C8C9">
      <w:pPr>
        <w:pStyle w:val="13"/>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6.1.5 拟签订的合同文本；</w:t>
      </w:r>
    </w:p>
    <w:p w14:paraId="7D394D74">
      <w:pPr>
        <w:pStyle w:val="13"/>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 xml:space="preserve">6.1.6 应提交的有关格式范例； </w:t>
      </w:r>
    </w:p>
    <w:p w14:paraId="59828D67">
      <w:pPr>
        <w:pStyle w:val="13"/>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6.1.7附件（如有）。</w:t>
      </w:r>
    </w:p>
    <w:p w14:paraId="7D15F99D">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6.2与本项目有关的</w:t>
      </w:r>
      <w:r>
        <w:rPr>
          <w:rFonts w:hint="eastAsia" w:cs="仿宋" w:asciiTheme="majorEastAsia" w:hAnsiTheme="majorEastAsia" w:eastAsiaTheme="majorEastAsia"/>
          <w:bCs/>
          <w:color w:val="auto"/>
          <w:sz w:val="24"/>
        </w:rPr>
        <w:t>澄清或者修改的内容为招标文件的组成部分</w:t>
      </w:r>
      <w:r>
        <w:rPr>
          <w:rFonts w:hint="eastAsia" w:cs="仿宋" w:asciiTheme="majorEastAsia" w:hAnsiTheme="majorEastAsia" w:eastAsiaTheme="majorEastAsia"/>
          <w:color w:val="auto"/>
          <w:sz w:val="24"/>
        </w:rPr>
        <w:t>。</w:t>
      </w:r>
    </w:p>
    <w:p w14:paraId="7D7564DA">
      <w:pPr>
        <w:numPr>
          <w:ilvl w:val="0"/>
          <w:numId w:val="2"/>
        </w:numPr>
        <w:adjustRightInd w:val="0"/>
        <w:snapToGrid w:val="0"/>
        <w:spacing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招标文件的澄清、修改</w:t>
      </w:r>
    </w:p>
    <w:p w14:paraId="1B26F940">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4AE8F298">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66F78DF2">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7.3 如更正公告有重新发布电子招标文件的，</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应下载最新发布的电子招标文件制作投标文件。</w:t>
      </w:r>
    </w:p>
    <w:p w14:paraId="2CB82913">
      <w:pPr>
        <w:spacing w:line="360" w:lineRule="auto"/>
        <w:ind w:firstLine="480" w:firstLineChars="200"/>
        <w:rPr>
          <w:rFonts w:cs="仿宋" w:asciiTheme="majorEastAsia" w:hAnsiTheme="majorEastAsia" w:eastAsiaTheme="majorEastAsia"/>
          <w:b/>
          <w:color w:val="auto"/>
          <w:sz w:val="30"/>
          <w:szCs w:val="20"/>
        </w:rPr>
      </w:pPr>
      <w:r>
        <w:rPr>
          <w:rFonts w:hint="eastAsia" w:cs="仿宋" w:asciiTheme="majorEastAsia" w:hAnsiTheme="majorEastAsia" w:eastAsiaTheme="majorEastAsia"/>
          <w:color w:val="auto"/>
          <w:sz w:val="24"/>
        </w:rPr>
        <w:t>7.4 已获取招标文件的潜在</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，若有问题需要澄清，应于投标截止时间前，以书面形式向采购代理机构提出。</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在规定的时间内未对招标文件提出疑问、质疑或要求澄清的，将视其为无异议。对招标文件中描述有歧义或前后不一致的地方，评标委员会有权进行评判，但对同一条款的评判应适用于每个</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w:t>
      </w:r>
    </w:p>
    <w:p w14:paraId="4B7162CE">
      <w:pPr>
        <w:spacing w:line="360" w:lineRule="auto"/>
        <w:jc w:val="center"/>
        <w:outlineLvl w:val="0"/>
        <w:rPr>
          <w:rFonts w:cs="仿宋" w:asciiTheme="majorEastAsia" w:hAnsiTheme="majorEastAsia" w:eastAsiaTheme="majorEastAsia"/>
          <w:b/>
          <w:color w:val="auto"/>
          <w:sz w:val="30"/>
          <w:szCs w:val="20"/>
        </w:rPr>
      </w:pPr>
      <w:r>
        <w:rPr>
          <w:rFonts w:hint="eastAsia" w:cs="仿宋" w:asciiTheme="majorEastAsia" w:hAnsiTheme="majorEastAsia" w:eastAsiaTheme="majorEastAsia"/>
          <w:b/>
          <w:color w:val="auto"/>
          <w:sz w:val="30"/>
          <w:szCs w:val="20"/>
        </w:rPr>
        <w:t>三、投标</w:t>
      </w:r>
    </w:p>
    <w:p w14:paraId="04CF17FD">
      <w:pPr>
        <w:numPr>
          <w:ilvl w:val="0"/>
          <w:numId w:val="2"/>
        </w:numPr>
        <w:adjustRightInd w:val="0"/>
        <w:snapToGrid w:val="0"/>
        <w:spacing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投标文件的语言</w:t>
      </w:r>
    </w:p>
    <w:p w14:paraId="73455923">
      <w:pPr>
        <w:autoSpaceDE w:val="0"/>
        <w:autoSpaceDN w:val="0"/>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投标文件及</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与采购有关的来往通知、函件和文件均应使用中文。</w:t>
      </w:r>
    </w:p>
    <w:p w14:paraId="1319DEC0">
      <w:pPr>
        <w:numPr>
          <w:ilvl w:val="0"/>
          <w:numId w:val="2"/>
        </w:numPr>
        <w:adjustRightInd w:val="0"/>
        <w:snapToGrid w:val="0"/>
        <w:spacing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投标文件的组成</w:t>
      </w:r>
    </w:p>
    <w:p w14:paraId="095944A9">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9.1 </w:t>
      </w:r>
      <w:r>
        <w:rPr>
          <w:rFonts w:hint="eastAsia" w:cs="仿宋" w:asciiTheme="majorEastAsia" w:hAnsiTheme="majorEastAsia" w:eastAsiaTheme="majorEastAsia"/>
          <w:b/>
          <w:color w:val="auto"/>
          <w:sz w:val="24"/>
        </w:rPr>
        <w:t>资格文件</w:t>
      </w:r>
      <w:r>
        <w:rPr>
          <w:rFonts w:hint="eastAsia" w:cs="仿宋" w:asciiTheme="majorEastAsia" w:hAnsiTheme="majorEastAsia" w:eastAsiaTheme="majorEastAsia"/>
          <w:color w:val="auto"/>
          <w:sz w:val="24"/>
        </w:rPr>
        <w:t>：</w:t>
      </w:r>
    </w:p>
    <w:p w14:paraId="749CC070">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9.1.1有效的企业法人营业执照（或事业法人登记证）、其他组织（个体工商户）的营业执照或者民办非企业单位登记证书；</w:t>
      </w:r>
    </w:p>
    <w:p w14:paraId="7E2E730D">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9.1.2符合参加政府采购活动应当具备的一般条件的承诺函(格式见第六部分)；</w:t>
      </w:r>
    </w:p>
    <w:p w14:paraId="1BFEDCAE">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9.1.3本项目的特定资格要求。</w:t>
      </w:r>
    </w:p>
    <w:p w14:paraId="7E7E60C6">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9.1.4联合协议（如有）</w:t>
      </w:r>
    </w:p>
    <w:p w14:paraId="766EAA16">
      <w:pPr>
        <w:snapToGrid w:val="0"/>
        <w:spacing w:line="360" w:lineRule="auto"/>
        <w:ind w:firstLine="480" w:firstLineChars="200"/>
        <w:rPr>
          <w:rFonts w:cs="仿宋" w:asciiTheme="majorEastAsia" w:hAnsiTheme="majorEastAsia" w:eastAsiaTheme="majorEastAsia"/>
          <w:b/>
          <w:bCs/>
          <w:color w:val="auto"/>
          <w:sz w:val="24"/>
          <w:lang w:val="zh-CN"/>
        </w:rPr>
      </w:pPr>
      <w:r>
        <w:rPr>
          <w:rFonts w:hint="eastAsia" w:cs="仿宋" w:asciiTheme="majorEastAsia" w:hAnsiTheme="majorEastAsia" w:eastAsiaTheme="majorEastAsia"/>
          <w:color w:val="auto"/>
          <w:sz w:val="24"/>
        </w:rPr>
        <w:t>9</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 xml:space="preserve"> </w:t>
      </w:r>
      <w:r>
        <w:rPr>
          <w:rFonts w:hint="eastAsia" w:cs="仿宋" w:asciiTheme="majorEastAsia" w:hAnsiTheme="majorEastAsia" w:eastAsiaTheme="majorEastAsia"/>
          <w:b/>
          <w:bCs/>
          <w:color w:val="auto"/>
          <w:sz w:val="24"/>
        </w:rPr>
        <w:t>商务技术</w:t>
      </w:r>
      <w:r>
        <w:rPr>
          <w:rFonts w:hint="eastAsia" w:cs="仿宋" w:asciiTheme="majorEastAsia" w:hAnsiTheme="majorEastAsia" w:eastAsiaTheme="majorEastAsia"/>
          <w:b/>
          <w:bCs/>
          <w:color w:val="auto"/>
          <w:sz w:val="24"/>
          <w:lang w:val="zh-CN"/>
        </w:rPr>
        <w:t>文件：</w:t>
      </w:r>
    </w:p>
    <w:p w14:paraId="6C4DDEA8">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9.2.1评审索引表；</w:t>
      </w:r>
    </w:p>
    <w:p w14:paraId="742BC998">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9.2.2 符合性自查表；</w:t>
      </w:r>
    </w:p>
    <w:p w14:paraId="18966FF8">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9.2.3 投标函；</w:t>
      </w:r>
      <w:r>
        <w:rPr>
          <w:rFonts w:hint="eastAsia" w:cs="仿宋" w:asciiTheme="majorEastAsia" w:hAnsiTheme="majorEastAsia" w:eastAsiaTheme="majorEastAsia"/>
          <w:color w:val="auto"/>
          <w:sz w:val="24"/>
          <w:lang w:val="zh-CN"/>
        </w:rPr>
        <w:t xml:space="preserve"> </w:t>
      </w:r>
    </w:p>
    <w:p w14:paraId="596D4473">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9.2.4 授权委托书或法定代表人（单位负责人、自然人本人）身份证明；</w:t>
      </w:r>
    </w:p>
    <w:p w14:paraId="7B99E138">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9.2.5 供应商情况表；</w:t>
      </w:r>
    </w:p>
    <w:p w14:paraId="3224ECB9">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9.2.6 距采购人最近或者能为本项目提供最优服务的网点情况表；</w:t>
      </w:r>
    </w:p>
    <w:p w14:paraId="2A8828D3">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7 评标标准相应的商务技术资料；</w:t>
      </w:r>
    </w:p>
    <w:p w14:paraId="01B34611">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9.2.8 商务响应表；</w:t>
      </w:r>
    </w:p>
    <w:p w14:paraId="28116E14">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9.2.9 服务响应表；</w:t>
      </w:r>
    </w:p>
    <w:p w14:paraId="6EE2CE52">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9.2.10 同类业绩情况一览表；</w:t>
      </w:r>
    </w:p>
    <w:p w14:paraId="7FE91550">
      <w:pPr>
        <w:snapToGrid w:val="0"/>
        <w:spacing w:line="360" w:lineRule="auto"/>
        <w:ind w:firstLine="480" w:firstLineChars="200"/>
        <w:rPr>
          <w:color w:val="auto"/>
        </w:rPr>
      </w:pPr>
      <w:r>
        <w:rPr>
          <w:rFonts w:hint="eastAsia" w:cs="仿宋" w:asciiTheme="majorEastAsia" w:hAnsiTheme="majorEastAsia" w:eastAsiaTheme="majorEastAsia"/>
          <w:color w:val="auto"/>
          <w:sz w:val="24"/>
        </w:rPr>
        <w:t>9.2.11</w:t>
      </w:r>
      <w:r>
        <w:rPr>
          <w:rFonts w:hint="eastAsia" w:ascii="宋体" w:hAnsi="宋体" w:cs="仿宋"/>
          <w:color w:val="auto"/>
          <w:sz w:val="22"/>
          <w:szCs w:val="22"/>
        </w:rPr>
        <w:t>项目管理机构配备情况表</w:t>
      </w:r>
      <w:r>
        <w:rPr>
          <w:rFonts w:hint="eastAsia" w:cs="仿宋" w:asciiTheme="majorEastAsia" w:hAnsiTheme="majorEastAsia" w:eastAsiaTheme="majorEastAsia"/>
          <w:color w:val="auto"/>
          <w:sz w:val="24"/>
        </w:rPr>
        <w:t>；</w:t>
      </w:r>
    </w:p>
    <w:p w14:paraId="39996526">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9.2.12</w:t>
      </w:r>
      <w:r>
        <w:rPr>
          <w:rFonts w:hint="eastAsia" w:cs="仿宋" w:asciiTheme="majorEastAsia" w:hAnsiTheme="majorEastAsia" w:eastAsiaTheme="majorEastAsia"/>
          <w:color w:val="auto"/>
          <w:sz w:val="24"/>
          <w:lang w:val="zh-CN"/>
        </w:rPr>
        <w:t>政府采购供应商廉洁自律承诺书；</w:t>
      </w:r>
    </w:p>
    <w:p w14:paraId="7E9B5FDF">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9.2.13其他资料（如有）。</w:t>
      </w:r>
    </w:p>
    <w:p w14:paraId="193A12CC">
      <w:pPr>
        <w:snapToGrid w:val="0"/>
        <w:spacing w:line="360" w:lineRule="auto"/>
        <w:ind w:firstLine="480" w:firstLineChars="200"/>
        <w:rPr>
          <w:rFonts w:cs="仿宋" w:asciiTheme="majorEastAsia" w:hAnsiTheme="majorEastAsia" w:eastAsiaTheme="majorEastAsia"/>
          <w:color w:val="auto"/>
          <w:sz w:val="24"/>
          <w:u w:val="single"/>
          <w:lang w:val="zh-CN"/>
        </w:rPr>
      </w:pPr>
      <w:r>
        <w:rPr>
          <w:rFonts w:hint="eastAsia" w:cs="仿宋" w:asciiTheme="majorEastAsia" w:hAnsiTheme="majorEastAsia" w:eastAsiaTheme="majorEastAsia"/>
          <w:color w:val="auto"/>
          <w:kern w:val="0"/>
          <w:sz w:val="24"/>
        </w:rPr>
        <w:t>9</w:t>
      </w:r>
      <w:r>
        <w:rPr>
          <w:rFonts w:hint="eastAsia" w:cs="仿宋" w:asciiTheme="majorEastAsia" w:hAnsiTheme="majorEastAsia" w:eastAsiaTheme="majorEastAsia"/>
          <w:color w:val="auto"/>
          <w:kern w:val="0"/>
          <w:sz w:val="24"/>
          <w:lang w:val="zh-CN"/>
        </w:rPr>
        <w:t>.</w:t>
      </w:r>
      <w:r>
        <w:rPr>
          <w:rFonts w:hint="eastAsia" w:cs="仿宋" w:asciiTheme="majorEastAsia" w:hAnsiTheme="majorEastAsia" w:eastAsiaTheme="majorEastAsia"/>
          <w:color w:val="auto"/>
          <w:kern w:val="0"/>
          <w:sz w:val="24"/>
        </w:rPr>
        <w:t xml:space="preserve">3 </w:t>
      </w:r>
      <w:r>
        <w:rPr>
          <w:rFonts w:hint="eastAsia" w:cs="仿宋" w:asciiTheme="majorEastAsia" w:hAnsiTheme="majorEastAsia" w:eastAsiaTheme="majorEastAsia"/>
          <w:b/>
          <w:color w:val="auto"/>
          <w:sz w:val="24"/>
        </w:rPr>
        <w:t>报价文件：</w:t>
      </w:r>
      <w:r>
        <w:rPr>
          <w:rFonts w:hint="eastAsia" w:cs="仿宋" w:asciiTheme="majorEastAsia" w:hAnsiTheme="majorEastAsia" w:eastAsiaTheme="majorEastAsia"/>
          <w:color w:val="auto"/>
          <w:sz w:val="24"/>
        </w:rPr>
        <w:t xml:space="preserve"> </w:t>
      </w:r>
    </w:p>
    <w:p w14:paraId="347DEAFA">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9.3.1 开标一览表；</w:t>
      </w:r>
    </w:p>
    <w:p w14:paraId="67AB39B3">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9.3.2 投标报价明细表；</w:t>
      </w:r>
    </w:p>
    <w:p w14:paraId="27EBBCA5">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9.3.3 中小企业声明函（如有）；</w:t>
      </w:r>
    </w:p>
    <w:p w14:paraId="5015DF84">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9.3.4 残疾人福利性单位声明函（如有）；</w:t>
      </w:r>
    </w:p>
    <w:p w14:paraId="1457815A">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9.3.5 监狱企业的证明文件（如有）；</w:t>
      </w:r>
    </w:p>
    <w:p w14:paraId="64690EBE">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9.3.6 政府采购统计基础信息表；</w:t>
      </w:r>
    </w:p>
    <w:p w14:paraId="1C145DF4">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9.3.7其他资料（如有）。</w:t>
      </w:r>
    </w:p>
    <w:p w14:paraId="67354ECA">
      <w:pPr>
        <w:numPr>
          <w:ilvl w:val="0"/>
          <w:numId w:val="2"/>
        </w:numPr>
        <w:adjustRightInd w:val="0"/>
        <w:snapToGrid w:val="0"/>
        <w:spacing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投标文件的编制</w:t>
      </w:r>
    </w:p>
    <w:p w14:paraId="010A719A">
      <w:pPr>
        <w:spacing w:line="360" w:lineRule="auto"/>
        <w:ind w:firstLine="480"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color w:val="auto"/>
          <w:kern w:val="0"/>
          <w:sz w:val="24"/>
          <w:lang w:val="zh-CN"/>
        </w:rPr>
        <w:t>1</w:t>
      </w:r>
      <w:r>
        <w:rPr>
          <w:rFonts w:hint="eastAsia" w:cs="仿宋" w:asciiTheme="majorEastAsia" w:hAnsiTheme="majorEastAsia" w:eastAsiaTheme="majorEastAsia"/>
          <w:color w:val="auto"/>
          <w:kern w:val="0"/>
          <w:sz w:val="24"/>
        </w:rPr>
        <w:t>0</w:t>
      </w:r>
      <w:r>
        <w:rPr>
          <w:rFonts w:hint="eastAsia" w:cs="仿宋" w:asciiTheme="majorEastAsia" w:hAnsiTheme="majorEastAsia" w:eastAsiaTheme="majorEastAsia"/>
          <w:color w:val="auto"/>
          <w:kern w:val="0"/>
          <w:sz w:val="24"/>
          <w:lang w:val="zh-CN"/>
        </w:rPr>
        <w:t>.1投标文件分为资格文件、商务技术文件、报价文件三部分。各供应商在编制投标文件时请按照招标文件第六部分规定的格式进行。</w:t>
      </w:r>
      <w:r>
        <w:rPr>
          <w:rFonts w:hint="eastAsia" w:cs="仿宋" w:asciiTheme="majorEastAsia" w:hAnsiTheme="majorEastAsia" w:eastAsiaTheme="majorEastAsia"/>
          <w:color w:val="auto"/>
          <w:kern w:val="0"/>
          <w:sz w:val="24"/>
        </w:rPr>
        <w:t>未有规定格式的资料，</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应自行编制，但至少须包含9.投标文件组成中的内容。</w:t>
      </w:r>
      <w:r>
        <w:rPr>
          <w:rFonts w:hint="eastAsia" w:cs="仿宋" w:asciiTheme="majorEastAsia" w:hAnsiTheme="majorEastAsia" w:eastAsiaTheme="majorEastAsia"/>
          <w:color w:val="auto"/>
          <w:kern w:val="0"/>
          <w:sz w:val="24"/>
          <w:lang w:val="zh-CN"/>
        </w:rPr>
        <w:t>混乱的编排导致投标文件被误读或评标委员会查找不到有效文件是供应商的风险。</w:t>
      </w:r>
    </w:p>
    <w:p w14:paraId="0524D2CE">
      <w:pPr>
        <w:shd w:val="clear"/>
        <w:spacing w:line="360" w:lineRule="auto"/>
        <w:ind w:firstLine="480" w:firstLineChars="200"/>
        <w:rPr>
          <w:rFonts w:hint="eastAsia" w:cs="仿宋" w:asciiTheme="majorEastAsia" w:hAnsiTheme="majorEastAsia" w:eastAsiaTheme="majorEastAsia"/>
          <w:color w:val="auto"/>
          <w:kern w:val="2"/>
          <w:sz w:val="24"/>
          <w:szCs w:val="24"/>
          <w:lang w:val="zh-CN" w:eastAsia="zh-CN" w:bidi="ar-SA"/>
        </w:rPr>
      </w:pPr>
      <w:r>
        <w:rPr>
          <w:rFonts w:hint="eastAsia" w:cs="仿宋" w:asciiTheme="majorEastAsia" w:hAnsiTheme="majorEastAsia" w:eastAsiaTheme="majorEastAsia"/>
          <w:color w:val="auto"/>
          <w:kern w:val="2"/>
          <w:sz w:val="24"/>
          <w:szCs w:val="24"/>
          <w:lang w:val="en-US" w:eastAsia="zh-CN" w:bidi="ar-SA"/>
        </w:rPr>
        <w:t>10.2</w:t>
      </w:r>
      <w:r>
        <w:rPr>
          <w:rFonts w:hint="eastAsia" w:cs="仿宋" w:asciiTheme="majorEastAsia" w:hAnsiTheme="majorEastAsia" w:eastAsiaTheme="majorEastAsia"/>
          <w:color w:val="auto"/>
          <w:kern w:val="2"/>
          <w:sz w:val="24"/>
          <w:szCs w:val="24"/>
          <w:lang w:val="zh-CN" w:eastAsia="zh-CN" w:bidi="ar-SA"/>
        </w:rPr>
        <w:t>供应商进行电子投标应安装客户端软件</w:t>
      </w:r>
      <w:r>
        <w:rPr>
          <w:rFonts w:hint="eastAsia" w:cs="仿宋" w:asciiTheme="majorEastAsia" w:hAnsiTheme="majorEastAsia" w:eastAsiaTheme="majorEastAsia"/>
          <w:color w:val="auto"/>
          <w:kern w:val="2"/>
          <w:sz w:val="24"/>
          <w:szCs w:val="24"/>
          <w:lang w:val="en-US" w:eastAsia="zh-CN" w:bidi="ar-SA"/>
        </w:rPr>
        <w:t>—“乐</w:t>
      </w:r>
      <w:r>
        <w:rPr>
          <w:rFonts w:hint="eastAsia" w:cs="仿宋" w:asciiTheme="majorEastAsia" w:hAnsiTheme="majorEastAsia" w:eastAsiaTheme="majorEastAsia"/>
          <w:color w:val="auto"/>
          <w:kern w:val="2"/>
          <w:sz w:val="24"/>
          <w:szCs w:val="24"/>
          <w:lang w:val="zh-CN" w:eastAsia="zh-CN" w:bidi="ar-SA"/>
        </w:rPr>
        <w:t>采云电子交易客户端</w:t>
      </w:r>
      <w:r>
        <w:rPr>
          <w:rFonts w:hint="eastAsia" w:cs="仿宋" w:asciiTheme="majorEastAsia" w:hAnsiTheme="majorEastAsia" w:eastAsiaTheme="majorEastAsia"/>
          <w:color w:val="auto"/>
          <w:kern w:val="2"/>
          <w:sz w:val="24"/>
          <w:szCs w:val="24"/>
          <w:lang w:val="en-US" w:eastAsia="zh-CN" w:bidi="ar-SA"/>
        </w:rPr>
        <w:t>”（下载地址：https://b.zhengcaiyun.cn/luban/category?parentId=550045&amp;childrenCode=qicaiCategory17&amp;utm=luban.luban-PC-39026.959-pc-websitegroup-navBar-front.8.ebdec73052c711ef9ade896d008b9248），</w:t>
      </w:r>
      <w:r>
        <w:rPr>
          <w:rFonts w:hint="eastAsia" w:cs="仿宋" w:asciiTheme="majorEastAsia" w:hAnsiTheme="majorEastAsia" w:eastAsiaTheme="majorEastAsia"/>
          <w:color w:val="auto"/>
          <w:kern w:val="2"/>
          <w:sz w:val="24"/>
          <w:szCs w:val="24"/>
          <w:lang w:val="zh-CN" w:eastAsia="zh-CN" w:bidi="ar-SA"/>
        </w:rPr>
        <w:t>并按照招标文件和电子交易平台的要求编制并加密投标文件。供应商未按规定加密的投标文件，电子交易平台将拒收并提示。</w:t>
      </w:r>
    </w:p>
    <w:p w14:paraId="20D7C6B7">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2"/>
          <w:sz w:val="24"/>
          <w:szCs w:val="24"/>
          <w:lang w:val="zh-CN" w:eastAsia="zh-CN" w:bidi="ar-SA"/>
        </w:rPr>
        <w:t>1</w:t>
      </w:r>
      <w:r>
        <w:rPr>
          <w:rFonts w:hint="eastAsia" w:cs="仿宋" w:asciiTheme="majorEastAsia" w:hAnsiTheme="majorEastAsia" w:eastAsiaTheme="majorEastAsia"/>
          <w:color w:val="auto"/>
          <w:kern w:val="2"/>
          <w:sz w:val="24"/>
          <w:szCs w:val="24"/>
          <w:lang w:val="en-US" w:eastAsia="zh-CN" w:bidi="ar-SA"/>
        </w:rPr>
        <w:t>0</w:t>
      </w:r>
      <w:r>
        <w:rPr>
          <w:rFonts w:hint="eastAsia" w:cs="仿宋" w:asciiTheme="majorEastAsia" w:hAnsiTheme="majorEastAsia" w:eastAsiaTheme="majorEastAsia"/>
          <w:color w:val="auto"/>
          <w:kern w:val="2"/>
          <w:sz w:val="24"/>
          <w:szCs w:val="24"/>
          <w:lang w:val="zh-CN" w:eastAsia="zh-CN" w:bidi="ar-SA"/>
        </w:rPr>
        <w:t>.3使用“</w:t>
      </w:r>
      <w:r>
        <w:rPr>
          <w:rFonts w:hint="eastAsia" w:cs="仿宋" w:asciiTheme="majorEastAsia" w:hAnsiTheme="majorEastAsia" w:eastAsiaTheme="majorEastAsia"/>
          <w:color w:val="auto"/>
          <w:kern w:val="2"/>
          <w:sz w:val="24"/>
          <w:szCs w:val="24"/>
          <w:lang w:val="en-US" w:eastAsia="zh-CN" w:bidi="ar-SA"/>
        </w:rPr>
        <w:t>乐</w:t>
      </w:r>
      <w:r>
        <w:rPr>
          <w:rFonts w:hint="eastAsia" w:cs="仿宋" w:asciiTheme="majorEastAsia" w:hAnsiTheme="majorEastAsia" w:eastAsiaTheme="majorEastAsia"/>
          <w:color w:val="auto"/>
          <w:kern w:val="2"/>
          <w:sz w:val="24"/>
          <w:szCs w:val="24"/>
          <w:lang w:val="zh-CN" w:eastAsia="zh-CN" w:bidi="ar-SA"/>
        </w:rPr>
        <w:t>采云电子交易客户端”需要提前申领CA数字证书，申领流程请自行前往“</w:t>
      </w:r>
      <w:r>
        <w:rPr>
          <w:rFonts w:hint="eastAsia" w:cs="仿宋" w:asciiTheme="majorEastAsia" w:hAnsiTheme="majorEastAsia" w:eastAsiaTheme="majorEastAsia"/>
          <w:color w:val="auto"/>
          <w:kern w:val="0"/>
          <w:sz w:val="24"/>
          <w:highlight w:val="none"/>
        </w:rPr>
        <w:t>浙江企业采购信息服务网</w:t>
      </w:r>
      <w:r>
        <w:rPr>
          <w:rFonts w:hint="eastAsia" w:cs="仿宋" w:asciiTheme="majorEastAsia" w:hAnsiTheme="majorEastAsia" w:eastAsiaTheme="majorEastAsia"/>
          <w:color w:val="auto"/>
          <w:kern w:val="0"/>
          <w:sz w:val="24"/>
          <w:highlight w:val="none"/>
          <w:lang w:val="zh-CN"/>
        </w:rPr>
        <w:t>-下载专区-电子交易客户端-CA驱动和申领流程”进行查阅。</w:t>
      </w:r>
    </w:p>
    <w:p w14:paraId="04A4EFCA">
      <w:pPr>
        <w:numPr>
          <w:ilvl w:val="0"/>
          <w:numId w:val="2"/>
        </w:numPr>
        <w:adjustRightInd w:val="0"/>
        <w:snapToGrid w:val="0"/>
        <w:spacing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投标文件的签署、盖章</w:t>
      </w:r>
    </w:p>
    <w:p w14:paraId="7DDC4AC1">
      <w:pPr>
        <w:pStyle w:val="41"/>
        <w:snapToGrid w:val="0"/>
        <w:spacing w:before="0"/>
        <w:ind w:firstLine="480"/>
        <w:rPr>
          <w:rFonts w:cs="仿宋" w:asciiTheme="majorEastAsia" w:hAnsiTheme="majorEastAsia" w:eastAsiaTheme="majorEastAsia"/>
          <w:b/>
          <w:color w:val="auto"/>
        </w:rPr>
      </w:pPr>
      <w:r>
        <w:rPr>
          <w:rFonts w:hint="eastAsia" w:cs="仿宋" w:asciiTheme="majorEastAsia" w:hAnsiTheme="majorEastAsia" w:eastAsiaTheme="majorEastAsia"/>
          <w:color w:val="auto"/>
          <w:szCs w:val="24"/>
        </w:rPr>
        <w:t>11.1投标文件按照招标文件第六部分格式要</w:t>
      </w:r>
      <w:r>
        <w:rPr>
          <w:rFonts w:hint="eastAsia" w:cs="仿宋" w:asciiTheme="majorEastAsia" w:hAnsiTheme="majorEastAsia" w:eastAsiaTheme="majorEastAsia"/>
          <w:color w:val="auto"/>
        </w:rPr>
        <w:t>求进行签署、盖章。</w:t>
      </w:r>
      <w:r>
        <w:rPr>
          <w:rFonts w:hint="eastAsia" w:cs="仿宋" w:asciiTheme="majorEastAsia" w:hAnsiTheme="majorEastAsia" w:eastAsiaTheme="majorEastAsia"/>
          <w:b/>
          <w:color w:val="auto"/>
        </w:rPr>
        <w:t>▲供应商的投标文件未按照招标文件要求签署、盖章的，其投标无效</w:t>
      </w:r>
      <w:r>
        <w:rPr>
          <w:rFonts w:hint="eastAsia" w:cs="仿宋" w:asciiTheme="majorEastAsia" w:hAnsiTheme="majorEastAsia" w:eastAsiaTheme="majorEastAsia"/>
          <w:color w:val="auto"/>
          <w:szCs w:val="24"/>
        </w:rPr>
        <w:t>。</w:t>
      </w:r>
    </w:p>
    <w:p w14:paraId="31FAE73A">
      <w:pPr>
        <w:pStyle w:val="41"/>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11.2为确保网上操作合法、有效和安全，</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rPr>
        <w:t>应当在投标截止时间前完成在“政府采购云平台”的身份认证，确保在电子投标过程中能够对相关数据电文进行加密和使用电子签名。</w:t>
      </w:r>
    </w:p>
    <w:p w14:paraId="3A042740">
      <w:pPr>
        <w:pStyle w:val="41"/>
        <w:snapToGrid w:val="0"/>
        <w:spacing w:before="0"/>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rPr>
        <w:t>11.3招标文件对投标文件签署、盖章的要求适用于电子签名。</w:t>
      </w:r>
    </w:p>
    <w:p w14:paraId="77271471">
      <w:pPr>
        <w:numPr>
          <w:ilvl w:val="0"/>
          <w:numId w:val="2"/>
        </w:numPr>
        <w:adjustRightInd w:val="0"/>
        <w:snapToGrid w:val="0"/>
        <w:spacing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投标文件的提交、补充、修改、撤回</w:t>
      </w:r>
    </w:p>
    <w:p w14:paraId="76467A0A">
      <w:pPr>
        <w:pStyle w:val="41"/>
        <w:spacing w:before="0"/>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szCs w:val="24"/>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2AB39BF">
      <w:pPr>
        <w:pStyle w:val="41"/>
        <w:spacing w:before="0"/>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szCs w:val="24"/>
        </w:rPr>
        <w:t>12.2电子交易平台收到投标文件，将妥善保存并即时向供应商发出确认回执通知。在投标截止时间前，除供应商补充、修改或者撤回投标文件外，任何单位和个人不得解密或提取投标文件。</w:t>
      </w:r>
    </w:p>
    <w:p w14:paraId="02B94E27">
      <w:pPr>
        <w:pStyle w:val="41"/>
        <w:spacing w:before="0"/>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szCs w:val="24"/>
        </w:rPr>
        <w:t>12.3采购人、采购代理机构可以视情况延长投标文件提交的截止时间。在上述情况下，采购代理机构与</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szCs w:val="24"/>
        </w:rPr>
        <w:t>以前在投标截止期方面的全部权利、责任和义务，将适用于延长至新的投标截止期。</w:t>
      </w:r>
    </w:p>
    <w:p w14:paraId="76FB3320">
      <w:pPr>
        <w:numPr>
          <w:ilvl w:val="0"/>
          <w:numId w:val="2"/>
        </w:numPr>
        <w:adjustRightInd w:val="0"/>
        <w:snapToGrid w:val="0"/>
        <w:spacing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投标有效期</w:t>
      </w:r>
    </w:p>
    <w:p w14:paraId="5444D24C">
      <w:pPr>
        <w:spacing w:line="360" w:lineRule="auto"/>
        <w:ind w:firstLine="480" w:firstLineChars="200"/>
        <w:rPr>
          <w:rFonts w:cs="仿宋" w:asciiTheme="majorEastAsia" w:hAnsiTheme="majorEastAsia" w:eastAsiaTheme="majorEastAsia"/>
          <w:b/>
          <w:color w:val="auto"/>
          <w:sz w:val="24"/>
          <w:szCs w:val="21"/>
        </w:rPr>
      </w:pPr>
      <w:r>
        <w:rPr>
          <w:rFonts w:hint="eastAsia" w:cs="仿宋" w:asciiTheme="majorEastAsia" w:hAnsiTheme="majorEastAsia" w:eastAsiaTheme="majorEastAsia"/>
          <w:color w:val="auto"/>
          <w:sz w:val="24"/>
          <w:szCs w:val="20"/>
        </w:rPr>
        <w:t>投标有效期为从提交投标文件的截止之日起90天。▲</w:t>
      </w:r>
      <w:r>
        <w:rPr>
          <w:rFonts w:hint="eastAsia" w:cs="仿宋" w:asciiTheme="majorEastAsia" w:hAnsiTheme="majorEastAsia" w:eastAsiaTheme="majorEastAsia"/>
          <w:b/>
          <w:color w:val="auto"/>
          <w:sz w:val="24"/>
          <w:szCs w:val="20"/>
        </w:rPr>
        <w:t>供应商的投标文件中承</w:t>
      </w:r>
      <w:r>
        <w:rPr>
          <w:rFonts w:hint="eastAsia" w:cs="仿宋" w:asciiTheme="majorEastAsia" w:hAnsiTheme="majorEastAsia" w:eastAsiaTheme="majorEastAsia"/>
          <w:b/>
          <w:color w:val="auto"/>
          <w:sz w:val="24"/>
          <w:szCs w:val="21"/>
        </w:rPr>
        <w:t>诺的投标有效期少于招标文件中载明的投标有效期的，投标无效。</w:t>
      </w:r>
    </w:p>
    <w:p w14:paraId="6D824220">
      <w:pPr>
        <w:pStyle w:val="41"/>
        <w:spacing w:before="0"/>
        <w:ind w:firstLine="643"/>
        <w:rPr>
          <w:rFonts w:cs="仿宋" w:asciiTheme="majorEastAsia" w:hAnsiTheme="majorEastAsia" w:eastAsiaTheme="majorEastAsia"/>
          <w:b/>
          <w:color w:val="auto"/>
          <w:sz w:val="32"/>
        </w:rPr>
      </w:pPr>
    </w:p>
    <w:p w14:paraId="7E763646">
      <w:pPr>
        <w:pStyle w:val="41"/>
        <w:spacing w:before="0"/>
        <w:ind w:firstLine="1928" w:firstLineChars="600"/>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四、开标、资格审查与信用信息查询</w:t>
      </w:r>
    </w:p>
    <w:p w14:paraId="33CACB0B">
      <w:pPr>
        <w:numPr>
          <w:ilvl w:val="0"/>
          <w:numId w:val="2"/>
        </w:numPr>
        <w:adjustRightInd w:val="0"/>
        <w:snapToGrid w:val="0"/>
        <w:spacing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 xml:space="preserve">开标 </w:t>
      </w:r>
    </w:p>
    <w:p w14:paraId="28815D1E">
      <w:pPr>
        <w:pStyle w:val="36"/>
        <w:spacing w:before="0" w:line="360" w:lineRule="auto"/>
        <w:ind w:left="0" w:firstLine="480" w:firstLineChars="200"/>
        <w:contextualSpacing/>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14.1采购代理机构按照招标文件规定的时间通过电子交易平台组织开标，所有</w:t>
      </w:r>
      <w:r>
        <w:rPr>
          <w:rFonts w:hint="eastAsia" w:cs="仿宋" w:asciiTheme="majorEastAsia" w:hAnsiTheme="majorEastAsia" w:eastAsiaTheme="majorEastAsia"/>
          <w:color w:val="auto"/>
          <w:sz w:val="24"/>
          <w:lang w:val="zh-CN"/>
        </w:rPr>
        <w:t>供应商</w:t>
      </w:r>
      <w:r>
        <w:rPr>
          <w:rFonts w:hint="eastAsia" w:cs="仿宋" w:asciiTheme="majorEastAsia" w:hAnsiTheme="majorEastAsia" w:eastAsiaTheme="majorEastAsia"/>
          <w:color w:val="auto"/>
          <w:sz w:val="24"/>
        </w:rPr>
        <w:t>均应当准时在线参加。</w:t>
      </w:r>
      <w:r>
        <w:rPr>
          <w:rFonts w:hint="eastAsia" w:cs="仿宋" w:asciiTheme="majorEastAsia" w:hAnsiTheme="majorEastAsia" w:eastAsiaTheme="majorEastAsia"/>
          <w:color w:val="auto"/>
          <w:sz w:val="24"/>
          <w:lang w:val="zh-CN"/>
        </w:rPr>
        <w:t>供应商</w:t>
      </w:r>
      <w:r>
        <w:rPr>
          <w:rFonts w:hint="eastAsia" w:cs="仿宋" w:asciiTheme="majorEastAsia" w:hAnsiTheme="majorEastAsia" w:eastAsiaTheme="majorEastAsia"/>
          <w:color w:val="auto"/>
          <w:sz w:val="24"/>
        </w:rPr>
        <w:t>不足3家的，不得开标。</w:t>
      </w:r>
    </w:p>
    <w:p w14:paraId="639C8E4D">
      <w:pPr>
        <w:pStyle w:val="36"/>
        <w:spacing w:before="0" w:line="360" w:lineRule="auto"/>
        <w:ind w:left="0" w:firstLine="240" w:firstLineChars="100"/>
        <w:contextualSpacing/>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14.2开标时，电子交易平台按开标时间自动提取所有投标文件。采购代理机构依托电子交易平台发起开始解密指令，</w:t>
      </w:r>
      <w:r>
        <w:rPr>
          <w:rFonts w:hint="eastAsia" w:cs="仿宋" w:asciiTheme="majorEastAsia" w:hAnsiTheme="majorEastAsia" w:eastAsiaTheme="majorEastAsia"/>
          <w:color w:val="auto"/>
          <w:sz w:val="24"/>
          <w:lang w:val="zh-CN"/>
        </w:rPr>
        <w:t>供应商</w:t>
      </w:r>
      <w:r>
        <w:rPr>
          <w:rFonts w:hint="eastAsia" w:cs="仿宋" w:asciiTheme="majorEastAsia" w:hAnsiTheme="majorEastAsia" w:eastAsiaTheme="majorEastAsia"/>
          <w:color w:val="auto"/>
          <w:sz w:val="24"/>
        </w:rPr>
        <w:t>按照平台提示和招标文件的规定在半小时内完成在线解密。</w:t>
      </w:r>
    </w:p>
    <w:p w14:paraId="20B001A3">
      <w:pPr>
        <w:numPr>
          <w:ilvl w:val="0"/>
          <w:numId w:val="2"/>
        </w:numPr>
        <w:adjustRightInd w:val="0"/>
        <w:snapToGrid w:val="0"/>
        <w:spacing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资格审查</w:t>
      </w:r>
    </w:p>
    <w:p w14:paraId="72D45589">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15.1开标后，采购人或采购代理机构依据法律法规和招标文件的规定，对供应商的资格条件进行审查。</w:t>
      </w:r>
    </w:p>
    <w:p w14:paraId="58363145">
      <w:pPr>
        <w:pStyle w:val="41"/>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kern w:val="0"/>
          <w:szCs w:val="24"/>
        </w:rPr>
        <w:t>15.</w:t>
      </w:r>
      <w:r>
        <w:rPr>
          <w:rFonts w:hint="eastAsia" w:cs="仿宋" w:asciiTheme="majorEastAsia" w:hAnsiTheme="majorEastAsia" w:eastAsiaTheme="majorEastAsia"/>
          <w:color w:val="auto"/>
        </w:rPr>
        <w:t>2对未通过资格审查的供应商，采购人或采购代理机构告知其未通过的原因。</w:t>
      </w:r>
    </w:p>
    <w:p w14:paraId="5E9FBFBB">
      <w:pPr>
        <w:pStyle w:val="41"/>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kern w:val="0"/>
          <w:szCs w:val="24"/>
        </w:rPr>
        <w:t>15.</w:t>
      </w:r>
      <w:r>
        <w:rPr>
          <w:rFonts w:hint="eastAsia" w:cs="仿宋" w:asciiTheme="majorEastAsia" w:hAnsiTheme="majorEastAsia" w:eastAsiaTheme="majorEastAsia"/>
          <w:color w:val="auto"/>
        </w:rPr>
        <w:t>3合格供应商不足3家的，不再评标。</w:t>
      </w:r>
    </w:p>
    <w:p w14:paraId="46D17F38">
      <w:pPr>
        <w:numPr>
          <w:ilvl w:val="0"/>
          <w:numId w:val="2"/>
        </w:numPr>
        <w:adjustRightInd w:val="0"/>
        <w:snapToGrid w:val="0"/>
        <w:spacing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信用信息查询</w:t>
      </w:r>
    </w:p>
    <w:p w14:paraId="1E429B17">
      <w:pPr>
        <w:pStyle w:val="41"/>
        <w:spacing w:before="0"/>
        <w:ind w:firstLine="495" w:firstLineChars="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16.1信用信息查询渠道及截止时间：采购代理机构将通过“信用中国”网站(www.creditchina.gov.cn)、中国政府采购网(www.ccgp.gov.cn)渠道查询供应商投标截止时间当天的信用记录。</w:t>
      </w:r>
    </w:p>
    <w:p w14:paraId="1F2AE580">
      <w:pPr>
        <w:pStyle w:val="41"/>
        <w:spacing w:before="0"/>
        <w:ind w:firstLine="495" w:firstLineChars="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16.2信用信息的使用规则：经查询列入失信被执行人名单、重大税收违法失信主体、政府采购严重违法失信行为记录名单的</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将被拒绝参与政府采购活动。</w:t>
      </w:r>
    </w:p>
    <w:p w14:paraId="26F97471">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ajorEastAsia" w:hAnsiTheme="majorEastAsia" w:eastAsiaTheme="majorEastAsia"/>
          <w:color w:val="auto"/>
        </w:rPr>
        <w:t>。</w:t>
      </w:r>
    </w:p>
    <w:p w14:paraId="3C6853B7">
      <w:pPr>
        <w:snapToGrid w:val="0"/>
        <w:spacing w:line="360" w:lineRule="auto"/>
        <w:jc w:val="center"/>
        <w:outlineLvl w:val="0"/>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t>五、评标</w:t>
      </w:r>
    </w:p>
    <w:p w14:paraId="1C3448CB">
      <w:pPr>
        <w:numPr>
          <w:ilvl w:val="0"/>
          <w:numId w:val="2"/>
        </w:numPr>
        <w:adjustRightInd w:val="0"/>
        <w:snapToGrid w:val="0"/>
        <w:spacing w:line="360" w:lineRule="auto"/>
        <w:ind w:firstLine="482" w:firstLineChars="200"/>
        <w:jc w:val="left"/>
        <w:outlineLvl w:val="1"/>
        <w:rPr>
          <w:rFonts w:cs="仿宋" w:asciiTheme="majorEastAsia" w:hAnsiTheme="majorEastAsia" w:eastAsiaTheme="majorEastAsia"/>
          <w:b/>
          <w:color w:val="auto"/>
          <w:sz w:val="24"/>
        </w:rPr>
      </w:pPr>
      <w:bookmarkStart w:id="13" w:name="_Toc91899903"/>
      <w:r>
        <w:rPr>
          <w:rFonts w:hint="eastAsia" w:cs="仿宋" w:asciiTheme="majorEastAsia" w:hAnsiTheme="majorEastAsia" w:eastAsiaTheme="majorEastAsia"/>
          <w:b/>
          <w:color w:val="auto"/>
          <w:sz w:val="24"/>
        </w:rPr>
        <w:t>评标委员会</w:t>
      </w:r>
    </w:p>
    <w:p w14:paraId="4C82CBD5">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17.1 本次招标依法组建评标委员会。评标委员会由采购人代表和评审专家组成，评审专家从专家库随机抽取。</w:t>
      </w:r>
    </w:p>
    <w:p w14:paraId="6E5DA24D">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0EE96496">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 评审专家有下列情形之一的，受到邀请应主动提出回避，采购当事人也可以要求该评审专家回避：</w:t>
      </w:r>
    </w:p>
    <w:p w14:paraId="17CCF299">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17.3.1 参加采购活动前三年内，与供应商存在劳动关系，或者担任过供应商的董事、监事，或者是供应商的控股股东或实际控制人；</w:t>
      </w:r>
    </w:p>
    <w:p w14:paraId="3731D287">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17.3.2 与供应商的法定代表人或者负责人有夫妻、直系血亲、三代以内旁系血亲或者近姻亲关系；</w:t>
      </w:r>
    </w:p>
    <w:p w14:paraId="49239D54">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17.3.3 任职单位与参加该采购项目供应商存在行政隶属关系；</w:t>
      </w:r>
    </w:p>
    <w:p w14:paraId="5794105B">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17.3.4 曾经参加过该采购项目的进口产品或招标文件、采购需求、采购方式的论证和咨询服务工作；</w:t>
      </w:r>
    </w:p>
    <w:p w14:paraId="178F3931">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17.3.5 是参加该采购项目供应商的上级主管部门、控股或参股单位的工作人员，或与该供应商存在其他经济利益关系；</w:t>
      </w:r>
    </w:p>
    <w:p w14:paraId="6AE49DA7">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17.3.6 评标委员会成员之间具有配偶、近亲属关系等；</w:t>
      </w:r>
    </w:p>
    <w:p w14:paraId="44A29558">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17.3.7 法律、法规、规章规定应当回避以及其他可能影响政府采购活动公平、公正进行的关系。</w:t>
      </w:r>
    </w:p>
    <w:p w14:paraId="6820248B">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17.4 评标委员会判断投标文件的有效性、合格性和响应情况，仅依据投标人所递交一切文件的真实表述，不受与本项目无直接关联的外部信息、传言而影响自身的专业判断。</w:t>
      </w:r>
    </w:p>
    <w:p w14:paraId="5185BB63">
      <w:pPr>
        <w:pStyle w:val="41"/>
        <w:spacing w:before="0"/>
        <w:ind w:firstLine="480"/>
        <w:rPr>
          <w:rFonts w:asciiTheme="majorEastAsia" w:hAnsiTheme="majorEastAsia" w:eastAsiaTheme="majorEastAsia"/>
          <w:color w:val="auto"/>
        </w:rPr>
      </w:pPr>
      <w:r>
        <w:rPr>
          <w:rFonts w:hint="eastAsia" w:cs="仿宋" w:asciiTheme="majorEastAsia" w:hAnsiTheme="majorEastAsia" w:eastAsiaTheme="majorEastAsia"/>
          <w:color w:val="auto"/>
          <w:kern w:val="0"/>
          <w:szCs w:val="24"/>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3C575150">
      <w:pPr>
        <w:numPr>
          <w:ilvl w:val="0"/>
          <w:numId w:val="2"/>
        </w:numPr>
        <w:adjustRightInd w:val="0"/>
        <w:snapToGrid w:val="0"/>
        <w:spacing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评标</w:t>
      </w:r>
    </w:p>
    <w:p w14:paraId="1049B91C">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评标委员会将根据招标文件和有关规定，履行评标工作职责，并按照评标方法及评分标准，全面衡量各</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对招标文件的响应情况。对实质上响应招标文件的</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，按照评审因素的量化指标推荐综合得分排名第一的为中标候选人。</w:t>
      </w:r>
    </w:p>
    <w:p w14:paraId="65100770">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得分相同的，按投标报价由低到高顺序排列。得分且投标报价相同的，投标文件满足招标文件全部实质性要求，且按照评审因素的量化指标评审得分最高的</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为排名第一的中标候选人。</w:t>
      </w:r>
    </w:p>
    <w:p w14:paraId="659C7B62">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详见招标文件第四部分评标办法。</w:t>
      </w:r>
    </w:p>
    <w:p w14:paraId="0CBA2D15">
      <w:pPr>
        <w:spacing w:line="360" w:lineRule="auto"/>
        <w:rPr>
          <w:rFonts w:cs="仿宋" w:asciiTheme="majorEastAsia" w:hAnsiTheme="majorEastAsia" w:eastAsiaTheme="majorEastAsia"/>
          <w:b/>
          <w:color w:val="auto"/>
          <w:sz w:val="24"/>
        </w:rPr>
      </w:pPr>
    </w:p>
    <w:p w14:paraId="14AE09CC">
      <w:pPr>
        <w:snapToGrid w:val="0"/>
        <w:spacing w:line="360" w:lineRule="auto"/>
        <w:jc w:val="center"/>
        <w:outlineLvl w:val="0"/>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t>六、定 标</w:t>
      </w:r>
    </w:p>
    <w:p w14:paraId="17A67D3D">
      <w:pPr>
        <w:numPr>
          <w:ilvl w:val="0"/>
          <w:numId w:val="2"/>
        </w:numPr>
        <w:adjustRightInd w:val="0"/>
        <w:snapToGrid w:val="0"/>
        <w:spacing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确定中标供应商</w:t>
      </w:r>
    </w:p>
    <w:p w14:paraId="28217702">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本项目由评标委员会推荐一个中标候选人，采购人不得在评标委员会推荐的中标候选人以外确定中标候选人。</w:t>
      </w:r>
    </w:p>
    <w:p w14:paraId="1D1D3C33">
      <w:pPr>
        <w:numPr>
          <w:ilvl w:val="0"/>
          <w:numId w:val="2"/>
        </w:numPr>
        <w:adjustRightInd w:val="0"/>
        <w:snapToGrid w:val="0"/>
        <w:spacing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中标通知与中标结果公告</w:t>
      </w:r>
    </w:p>
    <w:p w14:paraId="3AAE9C37">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20.1自中标人确定之日起2个工作日内，采购代理机构通过电子交易平台向中标人发出中标通知书，同时编制发布采购结果公告。采购代理机构也可以以纸质形式进行中标通知。</w:t>
      </w:r>
    </w:p>
    <w:p w14:paraId="17BFB412">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67581EBC">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20.3公告期限为1个工作日。</w:t>
      </w:r>
    </w:p>
    <w:p w14:paraId="4117B929">
      <w:pPr>
        <w:snapToGrid w:val="0"/>
        <w:spacing w:line="360" w:lineRule="auto"/>
        <w:ind w:left="120" w:leftChars="57" w:firstLine="482" w:firstLineChars="150"/>
        <w:jc w:val="center"/>
        <w:rPr>
          <w:rFonts w:cs="仿宋" w:asciiTheme="majorEastAsia" w:hAnsiTheme="majorEastAsia" w:eastAsiaTheme="majorEastAsia"/>
          <w:b/>
          <w:color w:val="auto"/>
          <w:sz w:val="32"/>
        </w:rPr>
      </w:pPr>
    </w:p>
    <w:p w14:paraId="40247810">
      <w:pP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七、合同授予</w:t>
      </w:r>
    </w:p>
    <w:p w14:paraId="12FF8AB2">
      <w:pPr>
        <w:numPr>
          <w:ilvl w:val="0"/>
          <w:numId w:val="2"/>
        </w:numPr>
        <w:adjustRightInd w:val="0"/>
        <w:snapToGrid w:val="0"/>
        <w:spacing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合同授予</w:t>
      </w:r>
    </w:p>
    <w:p w14:paraId="09FFD2DF">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合同主要条款详见第五部分拟签订的合同文本。</w:t>
      </w:r>
    </w:p>
    <w:p w14:paraId="4E4657B4">
      <w:pPr>
        <w:numPr>
          <w:ilvl w:val="0"/>
          <w:numId w:val="2"/>
        </w:numPr>
        <w:adjustRightInd w:val="0"/>
        <w:snapToGrid w:val="0"/>
        <w:spacing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合同的签订</w:t>
      </w:r>
    </w:p>
    <w:p w14:paraId="13E1C524">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22.1 采购人与中标供应商应当通过电子交易平台在中标通知书发出之日起三十日内，按照招标文件及中标供应商的投标文件确定的事项签订采购合同，并在合同签订之日起</w:t>
      </w:r>
      <w:r>
        <w:rPr>
          <w:rFonts w:hint="eastAsia" w:cs="仿宋" w:asciiTheme="majorEastAsia" w:hAnsiTheme="majorEastAsia" w:eastAsiaTheme="majorEastAsia"/>
          <w:color w:val="auto"/>
          <w:kern w:val="0"/>
          <w:szCs w:val="24"/>
          <w:lang w:val="en-US" w:eastAsia="zh-CN"/>
        </w:rPr>
        <w:t>二</w:t>
      </w:r>
      <w:r>
        <w:rPr>
          <w:rFonts w:hint="eastAsia" w:cs="仿宋" w:asciiTheme="majorEastAsia" w:hAnsiTheme="majorEastAsia" w:eastAsiaTheme="majorEastAsia"/>
          <w:color w:val="auto"/>
          <w:kern w:val="0"/>
          <w:szCs w:val="24"/>
        </w:rPr>
        <w:t>个工作日内依法发布合同公告。</w:t>
      </w:r>
    </w:p>
    <w:p w14:paraId="391D0EF0">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lang w:val="zh-CN"/>
        </w:rPr>
        <w:t>2</w:t>
      </w:r>
      <w:r>
        <w:rPr>
          <w:rFonts w:hint="eastAsia" w:cs="仿宋" w:asciiTheme="majorEastAsia" w:hAnsiTheme="majorEastAsia" w:eastAsiaTheme="majorEastAsia"/>
          <w:color w:val="auto"/>
          <w:kern w:val="0"/>
          <w:szCs w:val="24"/>
        </w:rPr>
        <w:t>2</w:t>
      </w:r>
      <w:r>
        <w:rPr>
          <w:rFonts w:hint="eastAsia" w:cs="仿宋" w:asciiTheme="majorEastAsia" w:hAnsiTheme="majorEastAsia" w:eastAsiaTheme="majorEastAsia"/>
          <w:color w:val="auto"/>
          <w:kern w:val="0"/>
          <w:szCs w:val="24"/>
          <w:lang w:val="zh-CN"/>
        </w:rPr>
        <w:t>.2中标供应商按规定的日期、时间、地点，由法定代表人或其授权代表与采购人代表签订合同。如中标人为联合体的，由联合体成员各方法定代表人或其授权代表与采购人代表签订合同。</w:t>
      </w:r>
    </w:p>
    <w:p w14:paraId="5FC67F3A">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22.3如签订合同并生效后，供应商无故拒绝或延期，除按照合同条款处理外，列入不良行为记录名单，并给予通报。</w:t>
      </w:r>
    </w:p>
    <w:p w14:paraId="40C1CAC9">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22.4中标供应商拒绝与采购人签订合同的，列入不良行为记录名单，采购人、采购代理机构重新开展政府采购活动。</w:t>
      </w:r>
    </w:p>
    <w:p w14:paraId="6DDA45A3">
      <w:pPr>
        <w:numPr>
          <w:ilvl w:val="0"/>
          <w:numId w:val="2"/>
        </w:numPr>
        <w:adjustRightInd w:val="0"/>
        <w:snapToGrid w:val="0"/>
        <w:spacing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投标保证金的交纳与退还</w:t>
      </w:r>
    </w:p>
    <w:p w14:paraId="74973D9B">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本项目不适用</w:t>
      </w:r>
    </w:p>
    <w:p w14:paraId="75E65878">
      <w:pPr>
        <w:numPr>
          <w:ilvl w:val="0"/>
          <w:numId w:val="2"/>
        </w:numPr>
        <w:adjustRightInd w:val="0"/>
        <w:snapToGrid w:val="0"/>
        <w:spacing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履约保证金</w:t>
      </w:r>
    </w:p>
    <w:p w14:paraId="50F6E632">
      <w:pPr>
        <w:tabs>
          <w:tab w:val="left" w:pos="0"/>
        </w:tabs>
        <w:spacing w:line="360" w:lineRule="auto"/>
        <w:ind w:firstLine="482"/>
        <w:rPr>
          <w:rFonts w:cs="仿宋" w:asciiTheme="majorEastAsia" w:hAnsiTheme="majorEastAsia" w:eastAsiaTheme="majorEastAsia"/>
          <w:b/>
          <w:color w:val="auto"/>
          <w:sz w:val="24"/>
        </w:rPr>
      </w:pPr>
      <w:r>
        <w:rPr>
          <w:rFonts w:hint="eastAsia" w:cs="仿宋" w:asciiTheme="majorEastAsia" w:hAnsiTheme="majorEastAsia" w:eastAsiaTheme="majorEastAsia"/>
          <w:color w:val="auto"/>
          <w:kern w:val="0"/>
          <w:sz w:val="24"/>
        </w:rPr>
        <w:t>拟签订的合同文本要求中标供应商提交履约保证金的，供应商应当以支票、汇票、本票或者金融机构、担保机构出具的保函等非现金形式提交</w:t>
      </w:r>
      <w:r>
        <w:rPr>
          <w:rFonts w:hint="eastAsia" w:cs="仿宋" w:asciiTheme="majorEastAsia" w:hAnsiTheme="majorEastAsia" w:eastAsiaTheme="majorEastAsia"/>
          <w:color w:val="auto"/>
          <w:sz w:val="24"/>
        </w:rPr>
        <w:t>。履约保证金的数额不得超过政府采购合同金额的2%。鼓励和支持供应商以银行、保险公司出具的保函形式提供履约保证金。</w:t>
      </w:r>
      <w:r>
        <w:rPr>
          <w:rFonts w:hint="eastAsia" w:cs="仿宋" w:asciiTheme="majorEastAsia" w:hAnsiTheme="majorEastAsia" w:eastAsiaTheme="majorEastAsia"/>
          <w:b/>
          <w:color w:val="auto"/>
          <w:sz w:val="24"/>
        </w:rPr>
        <w:t>采购人不得拒收履约保函。</w:t>
      </w:r>
    </w:p>
    <w:p w14:paraId="4062F88D">
      <w:pPr>
        <w:pStyle w:val="9"/>
        <w:rPr>
          <w:rFonts w:asciiTheme="majorEastAsia" w:hAnsiTheme="majorEastAsia" w:eastAsiaTheme="majorEastAsia"/>
          <w:color w:val="auto"/>
        </w:rPr>
      </w:pPr>
    </w:p>
    <w:p w14:paraId="7F78FF0C">
      <w:pPr>
        <w:snapToGrid w:val="0"/>
        <w:spacing w:line="360" w:lineRule="auto"/>
        <w:ind w:firstLine="3357" w:firstLineChars="1045"/>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32"/>
        </w:rPr>
        <w:t>八、电子交易活动的中止</w:t>
      </w:r>
    </w:p>
    <w:p w14:paraId="50D6D3B5">
      <w:pPr>
        <w:numPr>
          <w:ilvl w:val="0"/>
          <w:numId w:val="2"/>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电子交易活动的中止</w:t>
      </w:r>
    </w:p>
    <w:p w14:paraId="3C501860">
      <w:pPr>
        <w:tabs>
          <w:tab w:val="left" w:pos="0"/>
        </w:tabs>
        <w:spacing w:line="360" w:lineRule="auto"/>
        <w:ind w:firstLine="48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采购过程中出现以下情形，导致电子交易平台无法正常运行，或者无法保证电子交易的公平、公正和安全时，采购代理机构可中止电子交易活动：</w:t>
      </w:r>
    </w:p>
    <w:p w14:paraId="4B5F4D73">
      <w:pPr>
        <w:pStyle w:val="41"/>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 xml:space="preserve">25.1电子交易平台发生故障而无法登录访问的； </w:t>
      </w:r>
    </w:p>
    <w:p w14:paraId="6C788844">
      <w:pPr>
        <w:pStyle w:val="41"/>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25.2电子交易平台应用或数据库出现错误，不能进行正常操作的；</w:t>
      </w:r>
    </w:p>
    <w:p w14:paraId="4E3347CB">
      <w:pPr>
        <w:pStyle w:val="41"/>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25.3电子交易平台发现严重安全漏洞，有潜在泄密危险的；</w:t>
      </w:r>
    </w:p>
    <w:p w14:paraId="4E216F17">
      <w:pPr>
        <w:pStyle w:val="41"/>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 xml:space="preserve">25.4病毒发作导致不能进行正常操作的； </w:t>
      </w:r>
    </w:p>
    <w:p w14:paraId="0519F6B4">
      <w:pPr>
        <w:pStyle w:val="41"/>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25.5其他无法保证电子交易的公平、公正和安全的情况。</w:t>
      </w:r>
    </w:p>
    <w:p w14:paraId="526E28F8">
      <w:pPr>
        <w:tabs>
          <w:tab w:val="left" w:pos="0"/>
        </w:tabs>
        <w:spacing w:line="360" w:lineRule="auto"/>
        <w:ind w:firstLine="480"/>
        <w:rPr>
          <w:rFonts w:cs="仿宋" w:asciiTheme="majorEastAsia" w:hAnsiTheme="majorEastAsia" w:eastAsiaTheme="majorEastAsia"/>
          <w:color w:val="auto"/>
          <w:sz w:val="24"/>
        </w:rPr>
      </w:pPr>
    </w:p>
    <w:p w14:paraId="080EEB5D">
      <w:pP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九、验收</w:t>
      </w:r>
    </w:p>
    <w:p w14:paraId="67E264F4">
      <w:pPr>
        <w:numPr>
          <w:ilvl w:val="0"/>
          <w:numId w:val="2"/>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验收</w:t>
      </w:r>
    </w:p>
    <w:p w14:paraId="12E6A65F">
      <w:pPr>
        <w:tabs>
          <w:tab w:val="left" w:pos="0"/>
        </w:tabs>
        <w:spacing w:line="360" w:lineRule="auto"/>
        <w:ind w:firstLine="48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1DB9C8">
      <w:pPr>
        <w:tabs>
          <w:tab w:val="left" w:pos="0"/>
        </w:tabs>
        <w:spacing w:line="360" w:lineRule="auto"/>
        <w:ind w:firstLine="48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26.2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9FBD61A">
      <w:pPr>
        <w:tabs>
          <w:tab w:val="left" w:pos="0"/>
        </w:tabs>
        <w:spacing w:line="360" w:lineRule="auto"/>
        <w:ind w:firstLine="48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26.3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督管理部门。</w:t>
      </w:r>
      <w:bookmarkEnd w:id="11"/>
      <w:bookmarkEnd w:id="12"/>
      <w:bookmarkEnd w:id="13"/>
      <w:bookmarkStart w:id="14" w:name="_Hlt74707468"/>
      <w:bookmarkEnd w:id="14"/>
      <w:bookmarkStart w:id="15" w:name="_Hlt68057669"/>
      <w:bookmarkEnd w:id="15"/>
      <w:bookmarkStart w:id="16" w:name="_Hlt68072998"/>
      <w:bookmarkEnd w:id="16"/>
      <w:bookmarkStart w:id="17" w:name="_Hlt75236290"/>
      <w:bookmarkEnd w:id="17"/>
      <w:bookmarkStart w:id="18" w:name="_Hlt75236011"/>
      <w:bookmarkEnd w:id="18"/>
      <w:bookmarkStart w:id="19" w:name="_Hlt74729768"/>
      <w:bookmarkEnd w:id="19"/>
      <w:bookmarkStart w:id="20" w:name="_Hlt68073093"/>
      <w:bookmarkEnd w:id="20"/>
      <w:bookmarkStart w:id="21" w:name="_Hlt68072990"/>
      <w:bookmarkEnd w:id="21"/>
      <w:bookmarkStart w:id="22" w:name="_Hlt74730295"/>
      <w:bookmarkEnd w:id="22"/>
      <w:bookmarkStart w:id="23" w:name="_Hlt74714665"/>
      <w:bookmarkEnd w:id="23"/>
      <w:bookmarkStart w:id="24" w:name="_Hlt75236101"/>
      <w:bookmarkEnd w:id="24"/>
      <w:bookmarkStart w:id="25" w:name="_Hlt68403820"/>
      <w:bookmarkEnd w:id="25"/>
      <w:bookmarkStart w:id="26" w:name="第四部分"/>
    </w:p>
    <w:p w14:paraId="77B90D95">
      <w:pPr>
        <w:spacing w:line="360" w:lineRule="auto"/>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br w:type="page"/>
      </w:r>
    </w:p>
    <w:p w14:paraId="6F64FC22">
      <w:pPr>
        <w:tabs>
          <w:tab w:val="left" w:pos="0"/>
        </w:tabs>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第三部分   采购需求</w:t>
      </w:r>
    </w:p>
    <w:p w14:paraId="009C7D24">
      <w:pPr>
        <w:snapToGrid w:val="0"/>
        <w:spacing w:line="360" w:lineRule="auto"/>
        <w:ind w:left="120" w:leftChars="57" w:firstLine="482" w:firstLineChars="150"/>
        <w:jc w:val="center"/>
        <w:rPr>
          <w:rFonts w:ascii="仿宋" w:hAnsi="仿宋" w:eastAsia="仿宋" w:cs="仿宋"/>
          <w:b/>
          <w:color w:val="auto"/>
          <w:sz w:val="32"/>
          <w:highlight w:val="none"/>
        </w:rPr>
      </w:pPr>
      <w:bookmarkStart w:id="27" w:name="_Toc500353170"/>
      <w:r>
        <w:rPr>
          <w:rFonts w:hint="eastAsia" w:ascii="仿宋" w:hAnsi="仿宋" w:eastAsia="仿宋" w:cs="仿宋"/>
          <w:b/>
          <w:color w:val="auto"/>
          <w:sz w:val="32"/>
          <w:highlight w:val="none"/>
        </w:rPr>
        <w:t>一、项目情况</w:t>
      </w:r>
    </w:p>
    <w:p w14:paraId="0C8F2DF9">
      <w:pPr>
        <w:adjustRightInd w:val="0"/>
        <w:snapToGrid w:val="0"/>
        <w:spacing w:before="120" w:beforeLines="50" w:line="360" w:lineRule="auto"/>
        <w:ind w:left="420" w:left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1.项目介绍</w:t>
      </w:r>
    </w:p>
    <w:p w14:paraId="074916B0">
      <w:pPr>
        <w:tabs>
          <w:tab w:val="left" w:pos="0"/>
        </w:tabs>
        <w:adjustRightInd w:val="0"/>
        <w:spacing w:line="360" w:lineRule="auto"/>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本项目</w:t>
      </w:r>
      <w:r>
        <w:rPr>
          <w:rFonts w:hint="eastAsia" w:ascii="仿宋" w:hAnsi="仿宋" w:eastAsia="仿宋" w:cs="仿宋"/>
          <w:color w:val="auto"/>
          <w:kern w:val="0"/>
          <w:sz w:val="24"/>
          <w:highlight w:val="none"/>
          <w:lang w:val="en-US" w:eastAsia="zh-CN"/>
        </w:rPr>
        <w:t>位于奉化西坞街道白杜村，由省道S310与S203交叉 口向东南延伸交于县道奉钱线，全长约0.554公里，主要承 担省道与县道间交通运输功能，公路兼顾城市道路功能 ，建设内容包含路基路面、给排水、桥涵和路灯工程等</w:t>
      </w:r>
      <w:r>
        <w:rPr>
          <w:rFonts w:hint="eastAsia" w:ascii="仿宋" w:hAnsi="仿宋" w:eastAsia="仿宋" w:cs="仿宋"/>
          <w:color w:val="auto"/>
          <w:kern w:val="0"/>
          <w:sz w:val="24"/>
          <w:highlight w:val="none"/>
          <w:lang w:eastAsia="zh-CN"/>
        </w:rPr>
        <w:t>。</w:t>
      </w:r>
    </w:p>
    <w:p w14:paraId="4C462E6B">
      <w:pPr>
        <w:adjustRightInd w:val="0"/>
        <w:snapToGrid w:val="0"/>
        <w:spacing w:before="120" w:beforeLines="50" w:line="360" w:lineRule="auto"/>
        <w:ind w:left="420" w:left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2.采购需求</w:t>
      </w:r>
    </w:p>
    <w:p w14:paraId="6D881085">
      <w:pPr>
        <w:tabs>
          <w:tab w:val="left" w:pos="0"/>
        </w:tabs>
        <w:adjustRightIn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2.1采购内容：</w:t>
      </w:r>
      <w:r>
        <w:rPr>
          <w:rFonts w:hint="eastAsia" w:ascii="仿宋" w:hAnsi="仿宋" w:eastAsia="仿宋" w:cs="仿宋"/>
          <w:color w:val="auto"/>
          <w:kern w:val="0"/>
          <w:sz w:val="24"/>
          <w:highlight w:val="none"/>
          <w:lang w:eastAsia="zh-CN"/>
        </w:rPr>
        <w:t>奉化四明东路延伸段（S203省道至奉钱线）道路工程</w:t>
      </w:r>
      <w:r>
        <w:rPr>
          <w:rFonts w:hint="eastAsia" w:ascii="仿宋" w:hAnsi="仿宋" w:eastAsia="仿宋" w:cs="仿宋"/>
          <w:color w:val="auto"/>
          <w:kern w:val="0"/>
          <w:sz w:val="24"/>
          <w:highlight w:val="none"/>
          <w:lang w:val="en-US" w:eastAsia="zh-CN"/>
        </w:rPr>
        <w:t>实体</w:t>
      </w:r>
      <w:r>
        <w:rPr>
          <w:rFonts w:hint="eastAsia" w:ascii="仿宋" w:hAnsi="仿宋" w:eastAsia="仿宋" w:cs="仿宋"/>
          <w:color w:val="auto"/>
          <w:kern w:val="0"/>
          <w:sz w:val="24"/>
          <w:highlight w:val="none"/>
          <w:lang w:eastAsia="zh-CN"/>
        </w:rPr>
        <w:t>检测项目</w:t>
      </w:r>
      <w:r>
        <w:rPr>
          <w:rFonts w:hint="eastAsia" w:ascii="仿宋" w:hAnsi="仿宋" w:eastAsia="仿宋" w:cs="仿宋"/>
          <w:color w:val="auto"/>
          <w:kern w:val="0"/>
          <w:sz w:val="24"/>
          <w:highlight w:val="none"/>
        </w:rPr>
        <w:t>，检测包括钢结构防护涂装</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钢结构焊缝检测</w:t>
      </w:r>
      <w:r>
        <w:rPr>
          <w:rFonts w:hint="eastAsia" w:ascii="仿宋" w:hAnsi="仿宋" w:eastAsia="仿宋" w:cs="仿宋"/>
          <w:color w:val="auto"/>
          <w:kern w:val="0"/>
          <w:sz w:val="24"/>
          <w:highlight w:val="none"/>
          <w:lang w:eastAsia="zh-CN"/>
        </w:rPr>
        <w:t>、（焊剂、药芯焊丝、实芯焊丝、埋弧焊丝、钢板探伤（超声波）、钢板</w:t>
      </w:r>
      <w:r>
        <w:rPr>
          <w:rFonts w:hint="eastAsia" w:ascii="仿宋" w:hAnsi="仿宋" w:eastAsia="仿宋" w:cs="仿宋"/>
          <w:color w:val="auto"/>
          <w:kern w:val="0"/>
          <w:sz w:val="24"/>
          <w:highlight w:val="none"/>
          <w:lang w:val="en-US" w:eastAsia="zh-CN"/>
        </w:rPr>
        <w:t>力学、产品试板为材料检测费用由施工单位支出</w:t>
      </w:r>
      <w:r>
        <w:rPr>
          <w:rFonts w:hint="eastAsia" w:ascii="仿宋" w:hAnsi="仿宋" w:eastAsia="仿宋" w:cs="仿宋"/>
          <w:color w:val="auto"/>
          <w:kern w:val="0"/>
          <w:sz w:val="24"/>
          <w:highlight w:val="none"/>
          <w:lang w:eastAsia="zh-CN"/>
        </w:rPr>
        <w:t>）；原土、宕渣、水稳、沥青、管道回填、墩台砼强度、钢筋保护层厚度、基桩承载力、静载（简支梁）、桥梁静、动载配合费</w:t>
      </w:r>
      <w:r>
        <w:rPr>
          <w:rFonts w:hint="eastAsia" w:ascii="仿宋" w:hAnsi="仿宋" w:eastAsia="仿宋" w:cs="仿宋"/>
          <w:color w:val="auto"/>
          <w:kern w:val="0"/>
          <w:sz w:val="24"/>
          <w:highlight w:val="none"/>
        </w:rPr>
        <w:t>等，以及采购人委托的其它检测工作，具体以满足工程实际需求为准。详见工程量清单。</w:t>
      </w:r>
    </w:p>
    <w:p w14:paraId="7F956924">
      <w:pPr>
        <w:pStyle w:val="26"/>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2.2工程量清单：</w:t>
      </w:r>
    </w:p>
    <w:p w14:paraId="5548A004">
      <w:pPr>
        <w:pStyle w:val="26"/>
        <w:ind w:firstLine="48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一、甬新河桥钢结构检测清单</w:t>
      </w:r>
    </w:p>
    <w:tbl>
      <w:tblPr>
        <w:tblStyle w:val="22"/>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137"/>
        <w:gridCol w:w="963"/>
        <w:gridCol w:w="1392"/>
        <w:gridCol w:w="2233"/>
        <w:gridCol w:w="900"/>
        <w:gridCol w:w="900"/>
        <w:gridCol w:w="5"/>
        <w:gridCol w:w="970"/>
        <w:gridCol w:w="900"/>
      </w:tblGrid>
      <w:tr w14:paraId="6ABE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Align w:val="center"/>
          </w:tcPr>
          <w:p w14:paraId="3769DA0D">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序号</w:t>
            </w:r>
          </w:p>
        </w:tc>
        <w:tc>
          <w:tcPr>
            <w:tcW w:w="3492" w:type="dxa"/>
            <w:gridSpan w:val="3"/>
            <w:vAlign w:val="center"/>
          </w:tcPr>
          <w:p w14:paraId="0528F0E1">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检测项目</w:t>
            </w:r>
          </w:p>
        </w:tc>
        <w:tc>
          <w:tcPr>
            <w:tcW w:w="2233" w:type="dxa"/>
            <w:vAlign w:val="center"/>
          </w:tcPr>
          <w:p w14:paraId="0175371E">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检测频次</w:t>
            </w:r>
          </w:p>
        </w:tc>
        <w:tc>
          <w:tcPr>
            <w:tcW w:w="900" w:type="dxa"/>
            <w:vAlign w:val="center"/>
          </w:tcPr>
          <w:p w14:paraId="3838E551">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数量</w:t>
            </w:r>
          </w:p>
        </w:tc>
        <w:tc>
          <w:tcPr>
            <w:tcW w:w="900" w:type="dxa"/>
            <w:vAlign w:val="center"/>
          </w:tcPr>
          <w:p w14:paraId="4C69B1DF">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检测数量</w:t>
            </w:r>
          </w:p>
        </w:tc>
        <w:tc>
          <w:tcPr>
            <w:tcW w:w="975" w:type="dxa"/>
            <w:gridSpan w:val="2"/>
            <w:vAlign w:val="center"/>
          </w:tcPr>
          <w:p w14:paraId="20C03732">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投标全费用综合单价最高限价（元）</w:t>
            </w:r>
          </w:p>
        </w:tc>
        <w:tc>
          <w:tcPr>
            <w:tcW w:w="900" w:type="dxa"/>
            <w:vAlign w:val="center"/>
          </w:tcPr>
          <w:p w14:paraId="6EEBAD62">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小计</w:t>
            </w:r>
          </w:p>
          <w:p w14:paraId="6EF9264E">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（元）</w:t>
            </w:r>
          </w:p>
        </w:tc>
      </w:tr>
      <w:tr w14:paraId="44D2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vAlign w:val="center"/>
          </w:tcPr>
          <w:p w14:paraId="33F5F4EC">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37" w:type="dxa"/>
            <w:vMerge w:val="restart"/>
            <w:vAlign w:val="center"/>
          </w:tcPr>
          <w:p w14:paraId="46BAE239">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钢板</w:t>
            </w:r>
          </w:p>
        </w:tc>
        <w:tc>
          <w:tcPr>
            <w:tcW w:w="963" w:type="dxa"/>
            <w:vMerge w:val="restart"/>
            <w:vAlign w:val="center"/>
          </w:tcPr>
          <w:p w14:paraId="2E103C5C">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力学</w:t>
            </w:r>
          </w:p>
        </w:tc>
        <w:tc>
          <w:tcPr>
            <w:tcW w:w="1392" w:type="dxa"/>
            <w:vAlign w:val="center"/>
          </w:tcPr>
          <w:p w14:paraId="772EB1B3">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拉伸（屈服强度、抗拉强度、断后伸长率）</w:t>
            </w:r>
          </w:p>
        </w:tc>
        <w:tc>
          <w:tcPr>
            <w:tcW w:w="2233" w:type="dxa"/>
            <w:vMerge w:val="restart"/>
            <w:vAlign w:val="center"/>
          </w:tcPr>
          <w:p w14:paraId="585B31D4">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钢材：JGT/T 3650-2020规定：钢板进场按照同一厂家、同一材质、同一板厚、同一出厂状态，每10个炉（批）号，抽检一组</w:t>
            </w:r>
          </w:p>
        </w:tc>
        <w:tc>
          <w:tcPr>
            <w:tcW w:w="900" w:type="dxa"/>
            <w:vMerge w:val="restart"/>
            <w:vAlign w:val="center"/>
          </w:tcPr>
          <w:p w14:paraId="2E8AF789">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1147吨</w:t>
            </w:r>
          </w:p>
        </w:tc>
        <w:tc>
          <w:tcPr>
            <w:tcW w:w="900" w:type="dxa"/>
            <w:vAlign w:val="center"/>
          </w:tcPr>
          <w:p w14:paraId="69714675">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8组</w:t>
            </w:r>
          </w:p>
        </w:tc>
        <w:tc>
          <w:tcPr>
            <w:tcW w:w="975" w:type="dxa"/>
            <w:gridSpan w:val="2"/>
            <w:vAlign w:val="center"/>
          </w:tcPr>
          <w:p w14:paraId="02A28E6F">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85</w:t>
            </w:r>
          </w:p>
        </w:tc>
        <w:tc>
          <w:tcPr>
            <w:tcW w:w="900" w:type="dxa"/>
            <w:vAlign w:val="center"/>
          </w:tcPr>
          <w:p w14:paraId="00E66F57">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680</w:t>
            </w:r>
          </w:p>
        </w:tc>
      </w:tr>
      <w:tr w14:paraId="436C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vAlign w:val="center"/>
          </w:tcPr>
          <w:p w14:paraId="1C1AFC90">
            <w:pPr>
              <w:spacing w:line="350" w:lineRule="exact"/>
              <w:jc w:val="center"/>
              <w:rPr>
                <w:rFonts w:ascii="仿宋" w:hAnsi="仿宋" w:eastAsia="仿宋" w:cs="仿宋"/>
                <w:color w:val="auto"/>
                <w:kern w:val="0"/>
                <w:sz w:val="21"/>
                <w:szCs w:val="21"/>
                <w:highlight w:val="none"/>
              </w:rPr>
            </w:pPr>
          </w:p>
        </w:tc>
        <w:tc>
          <w:tcPr>
            <w:tcW w:w="1137" w:type="dxa"/>
            <w:vMerge w:val="continue"/>
            <w:vAlign w:val="center"/>
          </w:tcPr>
          <w:p w14:paraId="5C05B267">
            <w:pPr>
              <w:spacing w:line="350" w:lineRule="exact"/>
              <w:jc w:val="center"/>
              <w:rPr>
                <w:rFonts w:ascii="仿宋" w:hAnsi="仿宋" w:eastAsia="仿宋" w:cs="仿宋"/>
                <w:color w:val="auto"/>
                <w:kern w:val="0"/>
                <w:sz w:val="21"/>
                <w:szCs w:val="21"/>
                <w:highlight w:val="none"/>
              </w:rPr>
            </w:pPr>
          </w:p>
        </w:tc>
        <w:tc>
          <w:tcPr>
            <w:tcW w:w="963" w:type="dxa"/>
            <w:vMerge w:val="continue"/>
            <w:vAlign w:val="center"/>
          </w:tcPr>
          <w:p w14:paraId="2FE110D6">
            <w:pPr>
              <w:spacing w:line="350" w:lineRule="exact"/>
              <w:jc w:val="center"/>
              <w:rPr>
                <w:rFonts w:ascii="仿宋" w:hAnsi="仿宋" w:eastAsia="仿宋" w:cs="仿宋"/>
                <w:color w:val="auto"/>
                <w:kern w:val="0"/>
                <w:sz w:val="21"/>
                <w:szCs w:val="21"/>
                <w:highlight w:val="none"/>
              </w:rPr>
            </w:pPr>
          </w:p>
        </w:tc>
        <w:tc>
          <w:tcPr>
            <w:tcW w:w="1392" w:type="dxa"/>
            <w:vAlign w:val="center"/>
          </w:tcPr>
          <w:p w14:paraId="76C3430A">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弯曲</w:t>
            </w:r>
          </w:p>
        </w:tc>
        <w:tc>
          <w:tcPr>
            <w:tcW w:w="2233" w:type="dxa"/>
            <w:vMerge w:val="continue"/>
            <w:vAlign w:val="center"/>
          </w:tcPr>
          <w:p w14:paraId="5B19ADA4">
            <w:pPr>
              <w:spacing w:line="350" w:lineRule="exact"/>
              <w:jc w:val="center"/>
              <w:rPr>
                <w:rFonts w:hint="eastAsia" w:ascii="仿宋" w:hAnsi="仿宋" w:eastAsia="仿宋" w:cs="仿宋"/>
                <w:color w:val="auto"/>
                <w:kern w:val="0"/>
                <w:sz w:val="21"/>
                <w:szCs w:val="21"/>
                <w:highlight w:val="none"/>
              </w:rPr>
            </w:pPr>
          </w:p>
        </w:tc>
        <w:tc>
          <w:tcPr>
            <w:tcW w:w="900" w:type="dxa"/>
            <w:vMerge w:val="continue"/>
            <w:vAlign w:val="center"/>
          </w:tcPr>
          <w:p w14:paraId="6A173BCD">
            <w:pPr>
              <w:spacing w:line="350" w:lineRule="exact"/>
              <w:jc w:val="center"/>
              <w:rPr>
                <w:rFonts w:hint="eastAsia" w:ascii="仿宋" w:hAnsi="仿宋" w:eastAsia="仿宋" w:cs="仿宋"/>
                <w:color w:val="auto"/>
                <w:kern w:val="0"/>
                <w:sz w:val="21"/>
                <w:szCs w:val="21"/>
                <w:highlight w:val="none"/>
              </w:rPr>
            </w:pPr>
          </w:p>
        </w:tc>
        <w:tc>
          <w:tcPr>
            <w:tcW w:w="900" w:type="dxa"/>
            <w:vAlign w:val="center"/>
          </w:tcPr>
          <w:p w14:paraId="4768A3D5">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8组</w:t>
            </w:r>
          </w:p>
        </w:tc>
        <w:tc>
          <w:tcPr>
            <w:tcW w:w="975" w:type="dxa"/>
            <w:gridSpan w:val="2"/>
            <w:vAlign w:val="center"/>
          </w:tcPr>
          <w:p w14:paraId="3804FFEC">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42.5</w:t>
            </w:r>
          </w:p>
        </w:tc>
        <w:tc>
          <w:tcPr>
            <w:tcW w:w="900" w:type="dxa"/>
            <w:vAlign w:val="center"/>
          </w:tcPr>
          <w:p w14:paraId="67C0FC4C">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340</w:t>
            </w:r>
          </w:p>
        </w:tc>
      </w:tr>
      <w:tr w14:paraId="7FA8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vAlign w:val="center"/>
          </w:tcPr>
          <w:p w14:paraId="7972B424">
            <w:pPr>
              <w:spacing w:line="350" w:lineRule="exact"/>
              <w:jc w:val="center"/>
              <w:rPr>
                <w:rFonts w:ascii="仿宋" w:hAnsi="仿宋" w:eastAsia="仿宋" w:cs="仿宋"/>
                <w:color w:val="auto"/>
                <w:kern w:val="0"/>
                <w:sz w:val="21"/>
                <w:szCs w:val="21"/>
                <w:highlight w:val="none"/>
              </w:rPr>
            </w:pPr>
          </w:p>
        </w:tc>
        <w:tc>
          <w:tcPr>
            <w:tcW w:w="1137" w:type="dxa"/>
            <w:vMerge w:val="continue"/>
            <w:vAlign w:val="center"/>
          </w:tcPr>
          <w:p w14:paraId="755F7B02">
            <w:pPr>
              <w:spacing w:line="350" w:lineRule="exact"/>
              <w:jc w:val="center"/>
              <w:rPr>
                <w:rFonts w:ascii="仿宋" w:hAnsi="仿宋" w:eastAsia="仿宋" w:cs="仿宋"/>
                <w:color w:val="auto"/>
                <w:kern w:val="0"/>
                <w:sz w:val="21"/>
                <w:szCs w:val="21"/>
                <w:highlight w:val="none"/>
              </w:rPr>
            </w:pPr>
          </w:p>
        </w:tc>
        <w:tc>
          <w:tcPr>
            <w:tcW w:w="963" w:type="dxa"/>
            <w:vMerge w:val="continue"/>
            <w:vAlign w:val="center"/>
          </w:tcPr>
          <w:p w14:paraId="4DFB0205">
            <w:pPr>
              <w:spacing w:line="350" w:lineRule="exact"/>
              <w:jc w:val="center"/>
              <w:rPr>
                <w:rFonts w:ascii="仿宋" w:hAnsi="仿宋" w:eastAsia="仿宋" w:cs="仿宋"/>
                <w:color w:val="auto"/>
                <w:kern w:val="0"/>
                <w:sz w:val="21"/>
                <w:szCs w:val="21"/>
                <w:highlight w:val="none"/>
              </w:rPr>
            </w:pPr>
          </w:p>
        </w:tc>
        <w:tc>
          <w:tcPr>
            <w:tcW w:w="1392" w:type="dxa"/>
            <w:vAlign w:val="center"/>
          </w:tcPr>
          <w:p w14:paraId="164310E8">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冲击（3个样）</w:t>
            </w:r>
          </w:p>
        </w:tc>
        <w:tc>
          <w:tcPr>
            <w:tcW w:w="2233" w:type="dxa"/>
            <w:vMerge w:val="continue"/>
            <w:vAlign w:val="center"/>
          </w:tcPr>
          <w:p w14:paraId="1A981BF0">
            <w:pPr>
              <w:spacing w:line="350" w:lineRule="exact"/>
              <w:jc w:val="center"/>
              <w:rPr>
                <w:rFonts w:hint="eastAsia" w:ascii="仿宋" w:hAnsi="仿宋" w:eastAsia="仿宋" w:cs="仿宋"/>
                <w:color w:val="auto"/>
                <w:kern w:val="0"/>
                <w:sz w:val="21"/>
                <w:szCs w:val="21"/>
                <w:highlight w:val="none"/>
              </w:rPr>
            </w:pPr>
          </w:p>
        </w:tc>
        <w:tc>
          <w:tcPr>
            <w:tcW w:w="900" w:type="dxa"/>
            <w:vMerge w:val="continue"/>
            <w:vAlign w:val="center"/>
          </w:tcPr>
          <w:p w14:paraId="33947F97">
            <w:pPr>
              <w:spacing w:line="350" w:lineRule="exact"/>
              <w:jc w:val="center"/>
              <w:rPr>
                <w:rFonts w:hint="eastAsia" w:ascii="仿宋" w:hAnsi="仿宋" w:eastAsia="仿宋" w:cs="仿宋"/>
                <w:color w:val="auto"/>
                <w:kern w:val="0"/>
                <w:sz w:val="21"/>
                <w:szCs w:val="21"/>
                <w:highlight w:val="none"/>
              </w:rPr>
            </w:pPr>
          </w:p>
        </w:tc>
        <w:tc>
          <w:tcPr>
            <w:tcW w:w="900" w:type="dxa"/>
            <w:vAlign w:val="center"/>
          </w:tcPr>
          <w:p w14:paraId="56280AC5">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8组</w:t>
            </w:r>
          </w:p>
        </w:tc>
        <w:tc>
          <w:tcPr>
            <w:tcW w:w="975" w:type="dxa"/>
            <w:gridSpan w:val="2"/>
            <w:vAlign w:val="center"/>
          </w:tcPr>
          <w:p w14:paraId="18272A76">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595</w:t>
            </w:r>
          </w:p>
        </w:tc>
        <w:tc>
          <w:tcPr>
            <w:tcW w:w="900" w:type="dxa"/>
            <w:vAlign w:val="center"/>
          </w:tcPr>
          <w:p w14:paraId="426660CE">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4760</w:t>
            </w:r>
          </w:p>
        </w:tc>
      </w:tr>
      <w:tr w14:paraId="528D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vAlign w:val="center"/>
          </w:tcPr>
          <w:p w14:paraId="0A8E3E2D">
            <w:pPr>
              <w:spacing w:line="350" w:lineRule="exact"/>
              <w:jc w:val="center"/>
              <w:rPr>
                <w:rFonts w:ascii="仿宋" w:hAnsi="仿宋" w:eastAsia="仿宋" w:cs="仿宋"/>
                <w:color w:val="auto"/>
                <w:kern w:val="0"/>
                <w:sz w:val="21"/>
                <w:szCs w:val="21"/>
                <w:highlight w:val="none"/>
              </w:rPr>
            </w:pPr>
          </w:p>
        </w:tc>
        <w:tc>
          <w:tcPr>
            <w:tcW w:w="1137" w:type="dxa"/>
            <w:vMerge w:val="continue"/>
            <w:vAlign w:val="center"/>
          </w:tcPr>
          <w:p w14:paraId="13A693FA">
            <w:pPr>
              <w:spacing w:line="350" w:lineRule="exact"/>
              <w:jc w:val="center"/>
              <w:rPr>
                <w:rFonts w:ascii="仿宋" w:hAnsi="仿宋" w:eastAsia="仿宋" w:cs="仿宋"/>
                <w:color w:val="auto"/>
                <w:kern w:val="0"/>
                <w:sz w:val="21"/>
                <w:szCs w:val="21"/>
                <w:highlight w:val="none"/>
              </w:rPr>
            </w:pPr>
          </w:p>
        </w:tc>
        <w:tc>
          <w:tcPr>
            <w:tcW w:w="963" w:type="dxa"/>
            <w:vMerge w:val="continue"/>
            <w:vAlign w:val="center"/>
          </w:tcPr>
          <w:p w14:paraId="33D09A2A">
            <w:pPr>
              <w:spacing w:line="350" w:lineRule="exact"/>
              <w:jc w:val="center"/>
              <w:rPr>
                <w:rFonts w:ascii="仿宋" w:hAnsi="仿宋" w:eastAsia="仿宋" w:cs="仿宋"/>
                <w:color w:val="auto"/>
                <w:kern w:val="0"/>
                <w:sz w:val="21"/>
                <w:szCs w:val="21"/>
                <w:highlight w:val="none"/>
              </w:rPr>
            </w:pPr>
          </w:p>
        </w:tc>
        <w:tc>
          <w:tcPr>
            <w:tcW w:w="1392" w:type="dxa"/>
            <w:vAlign w:val="center"/>
          </w:tcPr>
          <w:p w14:paraId="64163E59">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厚度方向性能</w:t>
            </w:r>
          </w:p>
        </w:tc>
        <w:tc>
          <w:tcPr>
            <w:tcW w:w="2233" w:type="dxa"/>
            <w:vMerge w:val="continue"/>
            <w:vAlign w:val="center"/>
          </w:tcPr>
          <w:p w14:paraId="3D45DD03">
            <w:pPr>
              <w:spacing w:line="350" w:lineRule="exact"/>
              <w:jc w:val="center"/>
              <w:rPr>
                <w:rFonts w:hint="eastAsia" w:ascii="仿宋" w:hAnsi="仿宋" w:eastAsia="仿宋" w:cs="仿宋"/>
                <w:color w:val="auto"/>
                <w:kern w:val="0"/>
                <w:sz w:val="21"/>
                <w:szCs w:val="21"/>
                <w:highlight w:val="none"/>
              </w:rPr>
            </w:pPr>
          </w:p>
        </w:tc>
        <w:tc>
          <w:tcPr>
            <w:tcW w:w="900" w:type="dxa"/>
            <w:vMerge w:val="continue"/>
            <w:vAlign w:val="center"/>
          </w:tcPr>
          <w:p w14:paraId="730C8EC8">
            <w:pPr>
              <w:spacing w:line="350" w:lineRule="exact"/>
              <w:jc w:val="center"/>
              <w:rPr>
                <w:rFonts w:hint="eastAsia" w:ascii="仿宋" w:hAnsi="仿宋" w:eastAsia="仿宋" w:cs="仿宋"/>
                <w:color w:val="auto"/>
                <w:kern w:val="0"/>
                <w:sz w:val="21"/>
                <w:szCs w:val="21"/>
                <w:highlight w:val="none"/>
              </w:rPr>
            </w:pPr>
          </w:p>
        </w:tc>
        <w:tc>
          <w:tcPr>
            <w:tcW w:w="900" w:type="dxa"/>
            <w:vAlign w:val="center"/>
          </w:tcPr>
          <w:p w14:paraId="0AB2C0F9">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8组</w:t>
            </w:r>
          </w:p>
        </w:tc>
        <w:tc>
          <w:tcPr>
            <w:tcW w:w="975" w:type="dxa"/>
            <w:gridSpan w:val="2"/>
            <w:vAlign w:val="center"/>
          </w:tcPr>
          <w:p w14:paraId="40BADD62">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42.5</w:t>
            </w:r>
          </w:p>
        </w:tc>
        <w:tc>
          <w:tcPr>
            <w:tcW w:w="900" w:type="dxa"/>
            <w:vAlign w:val="center"/>
          </w:tcPr>
          <w:p w14:paraId="54495396">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340</w:t>
            </w:r>
          </w:p>
        </w:tc>
      </w:tr>
      <w:tr w14:paraId="4CD1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vAlign w:val="center"/>
          </w:tcPr>
          <w:p w14:paraId="7B17FD8A">
            <w:pPr>
              <w:spacing w:line="350" w:lineRule="exact"/>
              <w:jc w:val="center"/>
              <w:rPr>
                <w:rFonts w:ascii="仿宋" w:hAnsi="仿宋" w:eastAsia="仿宋" w:cs="仿宋"/>
                <w:color w:val="auto"/>
                <w:kern w:val="0"/>
                <w:sz w:val="21"/>
                <w:szCs w:val="21"/>
                <w:highlight w:val="none"/>
              </w:rPr>
            </w:pPr>
          </w:p>
        </w:tc>
        <w:tc>
          <w:tcPr>
            <w:tcW w:w="1137" w:type="dxa"/>
            <w:vMerge w:val="continue"/>
            <w:tcBorders>
              <w:bottom w:val="single" w:color="000000" w:themeColor="text1" w:sz="4" w:space="0"/>
            </w:tcBorders>
            <w:vAlign w:val="center"/>
          </w:tcPr>
          <w:p w14:paraId="4960094A">
            <w:pPr>
              <w:spacing w:line="350" w:lineRule="exact"/>
              <w:jc w:val="center"/>
              <w:rPr>
                <w:rFonts w:ascii="仿宋" w:hAnsi="仿宋" w:eastAsia="仿宋" w:cs="仿宋"/>
                <w:color w:val="auto"/>
                <w:kern w:val="0"/>
                <w:sz w:val="21"/>
                <w:szCs w:val="21"/>
                <w:highlight w:val="none"/>
              </w:rPr>
            </w:pPr>
          </w:p>
        </w:tc>
        <w:tc>
          <w:tcPr>
            <w:tcW w:w="2355" w:type="dxa"/>
            <w:gridSpan w:val="2"/>
            <w:vAlign w:val="center"/>
          </w:tcPr>
          <w:p w14:paraId="59ED54DE">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钢板探伤（超声波）</w:t>
            </w:r>
          </w:p>
        </w:tc>
        <w:tc>
          <w:tcPr>
            <w:tcW w:w="2233" w:type="dxa"/>
            <w:vAlign w:val="center"/>
          </w:tcPr>
          <w:p w14:paraId="4BBCF082">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若订货为探伤钢板，抽查10%  （至少1块）</w:t>
            </w:r>
          </w:p>
        </w:tc>
        <w:tc>
          <w:tcPr>
            <w:tcW w:w="900" w:type="dxa"/>
            <w:vAlign w:val="center"/>
          </w:tcPr>
          <w:p w14:paraId="616CBBF4">
            <w:pPr>
              <w:spacing w:line="350" w:lineRule="exact"/>
              <w:jc w:val="center"/>
              <w:rPr>
                <w:rFonts w:hint="eastAsia" w:ascii="仿宋" w:hAnsi="仿宋" w:eastAsia="仿宋" w:cs="仿宋"/>
                <w:color w:val="auto"/>
                <w:kern w:val="0"/>
                <w:sz w:val="21"/>
                <w:szCs w:val="21"/>
                <w:highlight w:val="none"/>
              </w:rPr>
            </w:pPr>
          </w:p>
        </w:tc>
        <w:tc>
          <w:tcPr>
            <w:tcW w:w="900" w:type="dxa"/>
            <w:vAlign w:val="center"/>
          </w:tcPr>
          <w:p w14:paraId="0A900EC3">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50平方米</w:t>
            </w:r>
          </w:p>
        </w:tc>
        <w:tc>
          <w:tcPr>
            <w:tcW w:w="975" w:type="dxa"/>
            <w:gridSpan w:val="2"/>
            <w:vAlign w:val="center"/>
          </w:tcPr>
          <w:p w14:paraId="39B32EA0">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51</w:t>
            </w:r>
          </w:p>
        </w:tc>
        <w:tc>
          <w:tcPr>
            <w:tcW w:w="900" w:type="dxa"/>
            <w:vAlign w:val="center"/>
          </w:tcPr>
          <w:p w14:paraId="7043E0F7">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2550</w:t>
            </w:r>
          </w:p>
        </w:tc>
      </w:tr>
      <w:tr w14:paraId="0211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563" w:type="dxa"/>
            <w:vAlign w:val="center"/>
          </w:tcPr>
          <w:p w14:paraId="1FFCACDB">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137" w:type="dxa"/>
            <w:vAlign w:val="center"/>
          </w:tcPr>
          <w:p w14:paraId="2F613871">
            <w:pPr>
              <w:spacing w:line="350" w:lineRule="exact"/>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药芯焊丝</w:t>
            </w:r>
          </w:p>
          <w:p w14:paraId="7F2526B2">
            <w:pPr>
              <w:spacing w:line="350" w:lineRule="exact"/>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实芯焊丝</w:t>
            </w:r>
          </w:p>
          <w:p w14:paraId="4F76A6E5">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埋弧焊丝</w:t>
            </w:r>
          </w:p>
        </w:tc>
        <w:tc>
          <w:tcPr>
            <w:tcW w:w="2355" w:type="dxa"/>
            <w:gridSpan w:val="2"/>
            <w:vAlign w:val="center"/>
          </w:tcPr>
          <w:p w14:paraId="21DAB8B6">
            <w:pPr>
              <w:spacing w:line="350" w:lineRule="exact"/>
              <w:jc w:val="both"/>
              <w:rPr>
                <w:rFonts w:ascii="仿宋" w:hAnsi="仿宋" w:eastAsia="仿宋" w:cs="仿宋"/>
                <w:color w:val="auto"/>
                <w:kern w:val="0"/>
                <w:sz w:val="24"/>
                <w:highlight w:val="none"/>
              </w:rPr>
            </w:pPr>
            <w:r>
              <w:rPr>
                <w:rFonts w:hint="eastAsia" w:ascii="仿宋" w:hAnsi="仿宋" w:eastAsia="仿宋" w:cs="仿宋"/>
                <w:color w:val="auto"/>
                <w:kern w:val="0"/>
                <w:sz w:val="21"/>
                <w:szCs w:val="21"/>
                <w:highlight w:val="none"/>
              </w:rPr>
              <w:t>焊丝化学成份：C、Si、Mn、P、S；熔敷金属力学性能：屈服强度、拉伸、延伸率、冲击（5个/组）</w:t>
            </w:r>
          </w:p>
        </w:tc>
        <w:tc>
          <w:tcPr>
            <w:tcW w:w="2233" w:type="dxa"/>
            <w:vAlign w:val="center"/>
          </w:tcPr>
          <w:p w14:paraId="53853B09">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焊材根据项目用钢量的1.5%来计算所用焊材的吨数，一般焊材一批次30吨左右，每批抽检一组</w:t>
            </w:r>
          </w:p>
        </w:tc>
        <w:tc>
          <w:tcPr>
            <w:tcW w:w="900" w:type="dxa"/>
            <w:vAlign w:val="center"/>
          </w:tcPr>
          <w:p w14:paraId="268F6486">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17吨</w:t>
            </w:r>
          </w:p>
        </w:tc>
        <w:tc>
          <w:tcPr>
            <w:tcW w:w="900" w:type="dxa"/>
            <w:vAlign w:val="center"/>
          </w:tcPr>
          <w:p w14:paraId="3396783E">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1组</w:t>
            </w:r>
          </w:p>
        </w:tc>
        <w:tc>
          <w:tcPr>
            <w:tcW w:w="975" w:type="dxa"/>
            <w:gridSpan w:val="2"/>
            <w:vAlign w:val="center"/>
          </w:tcPr>
          <w:p w14:paraId="18EC8F30">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952</w:t>
            </w:r>
          </w:p>
        </w:tc>
        <w:tc>
          <w:tcPr>
            <w:tcW w:w="900" w:type="dxa"/>
            <w:tcBorders>
              <w:bottom w:val="single" w:color="auto" w:sz="4" w:space="0"/>
            </w:tcBorders>
            <w:vAlign w:val="center"/>
          </w:tcPr>
          <w:p w14:paraId="09377AEC">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952</w:t>
            </w:r>
          </w:p>
        </w:tc>
      </w:tr>
      <w:tr w14:paraId="1CC1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3" w:type="dxa"/>
            <w:vAlign w:val="center"/>
          </w:tcPr>
          <w:p w14:paraId="7E9C6881">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137" w:type="dxa"/>
            <w:tcBorders>
              <w:top w:val="single" w:color="auto" w:sz="4" w:space="0"/>
            </w:tcBorders>
            <w:vAlign w:val="center"/>
          </w:tcPr>
          <w:p w14:paraId="18A84EA4">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焊剂</w:t>
            </w:r>
          </w:p>
        </w:tc>
        <w:tc>
          <w:tcPr>
            <w:tcW w:w="2355" w:type="dxa"/>
            <w:gridSpan w:val="2"/>
            <w:vAlign w:val="center"/>
          </w:tcPr>
          <w:p w14:paraId="544CC7DF">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化学成份：P、S</w:t>
            </w:r>
          </w:p>
        </w:tc>
        <w:tc>
          <w:tcPr>
            <w:tcW w:w="2233" w:type="dxa"/>
            <w:vAlign w:val="center"/>
          </w:tcPr>
          <w:p w14:paraId="5E945786">
            <w:pPr>
              <w:spacing w:line="350" w:lineRule="exact"/>
              <w:jc w:val="center"/>
              <w:rPr>
                <w:rFonts w:hint="eastAsia" w:ascii="仿宋" w:hAnsi="仿宋" w:eastAsia="仿宋" w:cs="仿宋"/>
                <w:color w:val="auto"/>
                <w:kern w:val="0"/>
                <w:sz w:val="21"/>
                <w:szCs w:val="21"/>
                <w:highlight w:val="none"/>
              </w:rPr>
            </w:pPr>
          </w:p>
        </w:tc>
        <w:tc>
          <w:tcPr>
            <w:tcW w:w="900" w:type="dxa"/>
            <w:vAlign w:val="center"/>
          </w:tcPr>
          <w:p w14:paraId="1C135FB7">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17吨</w:t>
            </w:r>
          </w:p>
        </w:tc>
        <w:tc>
          <w:tcPr>
            <w:tcW w:w="900" w:type="dxa"/>
            <w:vAlign w:val="center"/>
          </w:tcPr>
          <w:p w14:paraId="1DF988DB">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1组</w:t>
            </w:r>
          </w:p>
        </w:tc>
        <w:tc>
          <w:tcPr>
            <w:tcW w:w="975" w:type="dxa"/>
            <w:gridSpan w:val="2"/>
            <w:vAlign w:val="center"/>
          </w:tcPr>
          <w:p w14:paraId="7BB7683F">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85</w:t>
            </w:r>
          </w:p>
        </w:tc>
        <w:tc>
          <w:tcPr>
            <w:tcW w:w="900" w:type="dxa"/>
            <w:tcBorders>
              <w:bottom w:val="single" w:color="auto" w:sz="4" w:space="0"/>
            </w:tcBorders>
            <w:vAlign w:val="center"/>
          </w:tcPr>
          <w:p w14:paraId="3E0C1C97">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85</w:t>
            </w:r>
          </w:p>
        </w:tc>
      </w:tr>
      <w:tr w14:paraId="4501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3" w:type="dxa"/>
            <w:vMerge w:val="restart"/>
            <w:vAlign w:val="center"/>
          </w:tcPr>
          <w:p w14:paraId="7EDBCD59">
            <w:pPr>
              <w:spacing w:line="350" w:lineRule="exact"/>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p>
        </w:tc>
        <w:tc>
          <w:tcPr>
            <w:tcW w:w="1137" w:type="dxa"/>
            <w:vMerge w:val="restart"/>
            <w:vAlign w:val="center"/>
          </w:tcPr>
          <w:p w14:paraId="0D30DE4D">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钢结构防护涂装</w:t>
            </w:r>
          </w:p>
        </w:tc>
        <w:tc>
          <w:tcPr>
            <w:tcW w:w="2355" w:type="dxa"/>
            <w:gridSpan w:val="2"/>
            <w:vAlign w:val="center"/>
          </w:tcPr>
          <w:p w14:paraId="231BCC56">
            <w:pPr>
              <w:spacing w:line="350" w:lineRule="exact"/>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漆膜厚度</w:t>
            </w:r>
          </w:p>
        </w:tc>
        <w:tc>
          <w:tcPr>
            <w:tcW w:w="2233" w:type="dxa"/>
            <w:vAlign w:val="center"/>
          </w:tcPr>
          <w:p w14:paraId="29018731">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设计规定： 按构件数抽取10%，且同类构件不少于3件，每个构件选取5处，每处测量3点</w:t>
            </w:r>
          </w:p>
        </w:tc>
        <w:tc>
          <w:tcPr>
            <w:tcW w:w="900" w:type="dxa"/>
            <w:vAlign w:val="center"/>
          </w:tcPr>
          <w:p w14:paraId="7C227E63">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12241平方米   2011件</w:t>
            </w:r>
          </w:p>
        </w:tc>
        <w:tc>
          <w:tcPr>
            <w:tcW w:w="900" w:type="dxa"/>
            <w:vAlign w:val="center"/>
          </w:tcPr>
          <w:p w14:paraId="429556F8">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250件</w:t>
            </w:r>
          </w:p>
        </w:tc>
        <w:tc>
          <w:tcPr>
            <w:tcW w:w="975" w:type="dxa"/>
            <w:gridSpan w:val="2"/>
            <w:vAlign w:val="center"/>
          </w:tcPr>
          <w:p w14:paraId="362A6352">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255</w:t>
            </w:r>
          </w:p>
        </w:tc>
        <w:tc>
          <w:tcPr>
            <w:tcW w:w="900" w:type="dxa"/>
            <w:vAlign w:val="center"/>
          </w:tcPr>
          <w:p w14:paraId="77F98DD0">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63750</w:t>
            </w:r>
          </w:p>
        </w:tc>
      </w:tr>
      <w:tr w14:paraId="244E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63" w:type="dxa"/>
            <w:vMerge w:val="continue"/>
            <w:tcBorders>
              <w:bottom w:val="single" w:color="auto" w:sz="4" w:space="0"/>
            </w:tcBorders>
            <w:vAlign w:val="center"/>
          </w:tcPr>
          <w:p w14:paraId="47CE8D69">
            <w:pPr>
              <w:spacing w:line="350" w:lineRule="exact"/>
              <w:jc w:val="both"/>
              <w:rPr>
                <w:rFonts w:hint="eastAsia" w:ascii="仿宋" w:hAnsi="仿宋" w:eastAsia="仿宋" w:cs="仿宋"/>
                <w:color w:val="auto"/>
                <w:kern w:val="0"/>
                <w:sz w:val="21"/>
                <w:szCs w:val="21"/>
                <w:highlight w:val="none"/>
                <w:lang w:val="en-US" w:eastAsia="zh-CN"/>
              </w:rPr>
            </w:pPr>
          </w:p>
        </w:tc>
        <w:tc>
          <w:tcPr>
            <w:tcW w:w="1137" w:type="dxa"/>
            <w:vMerge w:val="continue"/>
            <w:vAlign w:val="center"/>
          </w:tcPr>
          <w:p w14:paraId="40560A4D">
            <w:pPr>
              <w:spacing w:line="350" w:lineRule="exact"/>
              <w:jc w:val="center"/>
              <w:rPr>
                <w:rFonts w:hint="eastAsia" w:ascii="仿宋" w:hAnsi="仿宋" w:eastAsia="仿宋" w:cs="仿宋"/>
                <w:color w:val="auto"/>
                <w:kern w:val="0"/>
                <w:sz w:val="21"/>
                <w:szCs w:val="21"/>
                <w:highlight w:val="none"/>
              </w:rPr>
            </w:pPr>
          </w:p>
        </w:tc>
        <w:tc>
          <w:tcPr>
            <w:tcW w:w="2355" w:type="dxa"/>
            <w:gridSpan w:val="2"/>
            <w:vAlign w:val="center"/>
          </w:tcPr>
          <w:p w14:paraId="5921F708">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附着力</w:t>
            </w:r>
          </w:p>
        </w:tc>
        <w:tc>
          <w:tcPr>
            <w:tcW w:w="2233" w:type="dxa"/>
            <w:vAlign w:val="center"/>
          </w:tcPr>
          <w:p w14:paraId="09FD3712">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现场抽检：按粱段数进行现场拉拔</w:t>
            </w:r>
          </w:p>
        </w:tc>
        <w:tc>
          <w:tcPr>
            <w:tcW w:w="900" w:type="dxa"/>
            <w:vAlign w:val="center"/>
          </w:tcPr>
          <w:p w14:paraId="3C062D51">
            <w:pPr>
              <w:spacing w:line="350" w:lineRule="exact"/>
              <w:jc w:val="both"/>
              <w:rPr>
                <w:rFonts w:hint="eastAsia" w:ascii="仿宋" w:hAnsi="仿宋" w:eastAsia="仿宋" w:cs="仿宋"/>
                <w:color w:val="auto"/>
                <w:kern w:val="0"/>
                <w:sz w:val="21"/>
                <w:szCs w:val="21"/>
                <w:highlight w:val="none"/>
              </w:rPr>
            </w:pPr>
          </w:p>
        </w:tc>
        <w:tc>
          <w:tcPr>
            <w:tcW w:w="900" w:type="dxa"/>
            <w:vAlign w:val="center"/>
          </w:tcPr>
          <w:p w14:paraId="705FEFA5">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100件</w:t>
            </w:r>
          </w:p>
        </w:tc>
        <w:tc>
          <w:tcPr>
            <w:tcW w:w="975" w:type="dxa"/>
            <w:gridSpan w:val="2"/>
            <w:tcBorders>
              <w:bottom w:val="single" w:color="auto" w:sz="4" w:space="0"/>
            </w:tcBorders>
            <w:vAlign w:val="center"/>
          </w:tcPr>
          <w:p w14:paraId="299AE971">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255</w:t>
            </w:r>
          </w:p>
        </w:tc>
        <w:tc>
          <w:tcPr>
            <w:tcW w:w="900" w:type="dxa"/>
            <w:tcBorders>
              <w:bottom w:val="single" w:color="auto" w:sz="4" w:space="0"/>
            </w:tcBorders>
            <w:vAlign w:val="center"/>
          </w:tcPr>
          <w:p w14:paraId="066FDED3">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25500</w:t>
            </w:r>
          </w:p>
        </w:tc>
      </w:tr>
      <w:tr w14:paraId="51EA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63" w:type="dxa"/>
            <w:vMerge w:val="restart"/>
            <w:vAlign w:val="center"/>
          </w:tcPr>
          <w:p w14:paraId="2D414479">
            <w:pPr>
              <w:spacing w:line="35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w:t>
            </w:r>
          </w:p>
        </w:tc>
        <w:tc>
          <w:tcPr>
            <w:tcW w:w="1137" w:type="dxa"/>
            <w:vMerge w:val="restart"/>
            <w:vAlign w:val="center"/>
          </w:tcPr>
          <w:p w14:paraId="37DDBDC1">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钢结构焊缝检测</w:t>
            </w:r>
          </w:p>
        </w:tc>
        <w:tc>
          <w:tcPr>
            <w:tcW w:w="2355" w:type="dxa"/>
            <w:gridSpan w:val="2"/>
            <w:vAlign w:val="center"/>
          </w:tcPr>
          <w:p w14:paraId="174B96CD">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射线检测</w:t>
            </w:r>
          </w:p>
        </w:tc>
        <w:tc>
          <w:tcPr>
            <w:tcW w:w="2233" w:type="dxa"/>
            <w:vMerge w:val="restart"/>
            <w:vAlign w:val="center"/>
          </w:tcPr>
          <w:p w14:paraId="6304A53E">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一级焊缝100%内部缺陷检验，二级焊缝检验比例不低于20%</w:t>
            </w:r>
          </w:p>
        </w:tc>
        <w:tc>
          <w:tcPr>
            <w:tcW w:w="900" w:type="dxa"/>
            <w:vMerge w:val="restart"/>
            <w:vAlign w:val="center"/>
          </w:tcPr>
          <w:p w14:paraId="470D0111">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1147吨</w:t>
            </w:r>
          </w:p>
        </w:tc>
        <w:tc>
          <w:tcPr>
            <w:tcW w:w="900" w:type="dxa"/>
            <w:vAlign w:val="center"/>
          </w:tcPr>
          <w:p w14:paraId="04D231F7">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100张</w:t>
            </w:r>
          </w:p>
        </w:tc>
        <w:tc>
          <w:tcPr>
            <w:tcW w:w="975" w:type="dxa"/>
            <w:gridSpan w:val="2"/>
            <w:vAlign w:val="center"/>
          </w:tcPr>
          <w:p w14:paraId="4C8B67DE">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102</w:t>
            </w:r>
          </w:p>
        </w:tc>
        <w:tc>
          <w:tcPr>
            <w:tcW w:w="900" w:type="dxa"/>
            <w:vAlign w:val="center"/>
          </w:tcPr>
          <w:p w14:paraId="50C08C5B">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10200</w:t>
            </w:r>
          </w:p>
        </w:tc>
      </w:tr>
      <w:tr w14:paraId="71E7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63" w:type="dxa"/>
            <w:vMerge w:val="continue"/>
            <w:tcBorders>
              <w:bottom w:val="single" w:color="auto" w:sz="4" w:space="0"/>
            </w:tcBorders>
            <w:vAlign w:val="center"/>
          </w:tcPr>
          <w:p w14:paraId="213F06A3">
            <w:pPr>
              <w:spacing w:line="350" w:lineRule="exact"/>
              <w:jc w:val="center"/>
              <w:rPr>
                <w:rFonts w:hint="eastAsia" w:ascii="仿宋" w:hAnsi="仿宋" w:eastAsia="仿宋" w:cs="仿宋"/>
                <w:color w:val="auto"/>
                <w:kern w:val="0"/>
                <w:sz w:val="24"/>
                <w:highlight w:val="none"/>
                <w:lang w:val="en-US" w:eastAsia="zh-CN"/>
              </w:rPr>
            </w:pPr>
          </w:p>
        </w:tc>
        <w:tc>
          <w:tcPr>
            <w:tcW w:w="1137" w:type="dxa"/>
            <w:vMerge w:val="continue"/>
            <w:vAlign w:val="center"/>
          </w:tcPr>
          <w:p w14:paraId="69B83557">
            <w:pPr>
              <w:spacing w:line="350" w:lineRule="exact"/>
              <w:jc w:val="center"/>
              <w:rPr>
                <w:rFonts w:hint="eastAsia" w:ascii="仿宋" w:hAnsi="仿宋" w:eastAsia="仿宋" w:cs="仿宋"/>
                <w:color w:val="auto"/>
                <w:kern w:val="0"/>
                <w:sz w:val="21"/>
                <w:szCs w:val="21"/>
                <w:highlight w:val="none"/>
              </w:rPr>
            </w:pPr>
          </w:p>
        </w:tc>
        <w:tc>
          <w:tcPr>
            <w:tcW w:w="2355" w:type="dxa"/>
            <w:gridSpan w:val="2"/>
            <w:vAlign w:val="center"/>
          </w:tcPr>
          <w:p w14:paraId="3ABA5AA9">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超声波检测</w:t>
            </w:r>
          </w:p>
        </w:tc>
        <w:tc>
          <w:tcPr>
            <w:tcW w:w="2233" w:type="dxa"/>
            <w:vMerge w:val="continue"/>
            <w:vAlign w:val="center"/>
          </w:tcPr>
          <w:p w14:paraId="49DEC419">
            <w:pPr>
              <w:spacing w:line="350" w:lineRule="exact"/>
              <w:jc w:val="center"/>
              <w:rPr>
                <w:rFonts w:hint="eastAsia" w:ascii="仿宋" w:hAnsi="仿宋" w:eastAsia="仿宋" w:cs="仿宋"/>
                <w:color w:val="auto"/>
                <w:kern w:val="0"/>
                <w:sz w:val="21"/>
                <w:szCs w:val="21"/>
                <w:highlight w:val="none"/>
              </w:rPr>
            </w:pPr>
          </w:p>
        </w:tc>
        <w:tc>
          <w:tcPr>
            <w:tcW w:w="900" w:type="dxa"/>
            <w:vMerge w:val="continue"/>
            <w:vAlign w:val="center"/>
          </w:tcPr>
          <w:p w14:paraId="13B3A6C5">
            <w:pPr>
              <w:spacing w:line="350" w:lineRule="exact"/>
              <w:jc w:val="center"/>
              <w:rPr>
                <w:rFonts w:hint="eastAsia" w:ascii="仿宋" w:hAnsi="仿宋" w:eastAsia="仿宋" w:cs="仿宋"/>
                <w:color w:val="auto"/>
                <w:kern w:val="0"/>
                <w:sz w:val="21"/>
                <w:szCs w:val="21"/>
                <w:highlight w:val="none"/>
              </w:rPr>
            </w:pPr>
          </w:p>
        </w:tc>
        <w:tc>
          <w:tcPr>
            <w:tcW w:w="900" w:type="dxa"/>
            <w:vAlign w:val="center"/>
          </w:tcPr>
          <w:p w14:paraId="404F87CE">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2800米</w:t>
            </w:r>
          </w:p>
        </w:tc>
        <w:tc>
          <w:tcPr>
            <w:tcW w:w="975" w:type="dxa"/>
            <w:gridSpan w:val="2"/>
            <w:vAlign w:val="center"/>
          </w:tcPr>
          <w:p w14:paraId="5B0904AF">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68</w:t>
            </w:r>
          </w:p>
        </w:tc>
        <w:tc>
          <w:tcPr>
            <w:tcW w:w="900" w:type="dxa"/>
            <w:vAlign w:val="center"/>
          </w:tcPr>
          <w:p w14:paraId="4FBD2DF6">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190400</w:t>
            </w:r>
          </w:p>
        </w:tc>
      </w:tr>
      <w:tr w14:paraId="0133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63" w:type="dxa"/>
            <w:vMerge w:val="continue"/>
            <w:tcBorders>
              <w:bottom w:val="single" w:color="auto" w:sz="4" w:space="0"/>
            </w:tcBorders>
            <w:vAlign w:val="center"/>
          </w:tcPr>
          <w:p w14:paraId="1EBCA087">
            <w:pPr>
              <w:spacing w:line="350" w:lineRule="exact"/>
              <w:jc w:val="center"/>
              <w:rPr>
                <w:rFonts w:hint="eastAsia" w:ascii="仿宋" w:hAnsi="仿宋" w:eastAsia="仿宋" w:cs="仿宋"/>
                <w:color w:val="auto"/>
                <w:kern w:val="0"/>
                <w:sz w:val="24"/>
                <w:highlight w:val="none"/>
                <w:lang w:val="en-US" w:eastAsia="zh-CN"/>
              </w:rPr>
            </w:pPr>
          </w:p>
        </w:tc>
        <w:tc>
          <w:tcPr>
            <w:tcW w:w="1137" w:type="dxa"/>
            <w:vMerge w:val="continue"/>
            <w:vAlign w:val="center"/>
          </w:tcPr>
          <w:p w14:paraId="64FEF22E">
            <w:pPr>
              <w:spacing w:line="350" w:lineRule="exact"/>
              <w:jc w:val="center"/>
              <w:rPr>
                <w:rFonts w:hint="eastAsia" w:ascii="仿宋" w:hAnsi="仿宋" w:eastAsia="仿宋" w:cs="仿宋"/>
                <w:color w:val="auto"/>
                <w:kern w:val="0"/>
                <w:sz w:val="21"/>
                <w:szCs w:val="21"/>
                <w:highlight w:val="none"/>
              </w:rPr>
            </w:pPr>
          </w:p>
        </w:tc>
        <w:tc>
          <w:tcPr>
            <w:tcW w:w="2355" w:type="dxa"/>
            <w:gridSpan w:val="2"/>
            <w:vAlign w:val="center"/>
          </w:tcPr>
          <w:p w14:paraId="74C2E5BB">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磁粉检测</w:t>
            </w:r>
          </w:p>
        </w:tc>
        <w:tc>
          <w:tcPr>
            <w:tcW w:w="2233" w:type="dxa"/>
            <w:vMerge w:val="continue"/>
            <w:vAlign w:val="center"/>
          </w:tcPr>
          <w:p w14:paraId="1DC38D9C">
            <w:pPr>
              <w:spacing w:line="350" w:lineRule="exact"/>
              <w:jc w:val="center"/>
              <w:rPr>
                <w:rFonts w:hint="eastAsia" w:ascii="仿宋" w:hAnsi="仿宋" w:eastAsia="仿宋" w:cs="仿宋"/>
                <w:color w:val="auto"/>
                <w:kern w:val="0"/>
                <w:sz w:val="21"/>
                <w:szCs w:val="21"/>
                <w:highlight w:val="none"/>
              </w:rPr>
            </w:pPr>
          </w:p>
        </w:tc>
        <w:tc>
          <w:tcPr>
            <w:tcW w:w="900" w:type="dxa"/>
            <w:vMerge w:val="continue"/>
            <w:vAlign w:val="center"/>
          </w:tcPr>
          <w:p w14:paraId="37BCDABD">
            <w:pPr>
              <w:spacing w:line="350" w:lineRule="exact"/>
              <w:jc w:val="center"/>
              <w:rPr>
                <w:rFonts w:hint="eastAsia" w:ascii="仿宋" w:hAnsi="仿宋" w:eastAsia="仿宋" w:cs="仿宋"/>
                <w:color w:val="auto"/>
                <w:kern w:val="0"/>
                <w:sz w:val="21"/>
                <w:szCs w:val="21"/>
                <w:highlight w:val="none"/>
              </w:rPr>
            </w:pPr>
          </w:p>
        </w:tc>
        <w:tc>
          <w:tcPr>
            <w:tcW w:w="900" w:type="dxa"/>
            <w:vAlign w:val="center"/>
          </w:tcPr>
          <w:p w14:paraId="26E36B0A">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1749米</w:t>
            </w:r>
          </w:p>
        </w:tc>
        <w:tc>
          <w:tcPr>
            <w:tcW w:w="975" w:type="dxa"/>
            <w:gridSpan w:val="2"/>
            <w:tcBorders>
              <w:bottom w:val="single" w:color="auto" w:sz="4" w:space="0"/>
            </w:tcBorders>
            <w:vAlign w:val="center"/>
          </w:tcPr>
          <w:p w14:paraId="014DED7F">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68</w:t>
            </w:r>
          </w:p>
        </w:tc>
        <w:tc>
          <w:tcPr>
            <w:tcW w:w="900" w:type="dxa"/>
            <w:tcBorders>
              <w:bottom w:val="single" w:color="auto" w:sz="4" w:space="0"/>
            </w:tcBorders>
            <w:vAlign w:val="center"/>
          </w:tcPr>
          <w:p w14:paraId="342C8F17">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118932</w:t>
            </w:r>
          </w:p>
        </w:tc>
      </w:tr>
      <w:tr w14:paraId="0721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563" w:type="dxa"/>
            <w:vMerge w:val="restart"/>
            <w:vAlign w:val="center"/>
          </w:tcPr>
          <w:p w14:paraId="42F6C047">
            <w:pPr>
              <w:spacing w:line="35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w:t>
            </w:r>
          </w:p>
        </w:tc>
        <w:tc>
          <w:tcPr>
            <w:tcW w:w="1137" w:type="dxa"/>
            <w:vMerge w:val="restart"/>
            <w:vAlign w:val="center"/>
          </w:tcPr>
          <w:p w14:paraId="4A433A43">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产品试板</w:t>
            </w:r>
          </w:p>
        </w:tc>
        <w:tc>
          <w:tcPr>
            <w:tcW w:w="2355" w:type="dxa"/>
            <w:gridSpan w:val="2"/>
            <w:vAlign w:val="center"/>
          </w:tcPr>
          <w:p w14:paraId="7ACDCFED">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对接焊缝超声波检测</w:t>
            </w:r>
          </w:p>
        </w:tc>
        <w:tc>
          <w:tcPr>
            <w:tcW w:w="2233" w:type="dxa"/>
            <w:vMerge w:val="restart"/>
            <w:vAlign w:val="center"/>
          </w:tcPr>
          <w:p w14:paraId="1F36584E">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JTG/T  3650-2020</w:t>
            </w:r>
          </w:p>
        </w:tc>
        <w:tc>
          <w:tcPr>
            <w:tcW w:w="900" w:type="dxa"/>
            <w:vMerge w:val="restart"/>
            <w:vAlign w:val="center"/>
          </w:tcPr>
          <w:p w14:paraId="7C309B1B">
            <w:pPr>
              <w:spacing w:line="350" w:lineRule="exact"/>
              <w:jc w:val="both"/>
              <w:rPr>
                <w:rFonts w:hint="eastAsia" w:ascii="仿宋" w:hAnsi="仿宋" w:eastAsia="仿宋" w:cs="仿宋"/>
                <w:color w:val="auto"/>
                <w:kern w:val="0"/>
                <w:sz w:val="21"/>
                <w:szCs w:val="21"/>
                <w:highlight w:val="none"/>
              </w:rPr>
            </w:pPr>
          </w:p>
        </w:tc>
        <w:tc>
          <w:tcPr>
            <w:tcW w:w="900" w:type="dxa"/>
            <w:vAlign w:val="center"/>
          </w:tcPr>
          <w:p w14:paraId="108E9077">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3条</w:t>
            </w:r>
          </w:p>
        </w:tc>
        <w:tc>
          <w:tcPr>
            <w:tcW w:w="975" w:type="dxa"/>
            <w:gridSpan w:val="2"/>
            <w:vAlign w:val="center"/>
          </w:tcPr>
          <w:p w14:paraId="6DBD0D29">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68</w:t>
            </w:r>
          </w:p>
        </w:tc>
        <w:tc>
          <w:tcPr>
            <w:tcW w:w="900" w:type="dxa"/>
            <w:vAlign w:val="center"/>
          </w:tcPr>
          <w:p w14:paraId="1ADD503B">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204</w:t>
            </w:r>
          </w:p>
        </w:tc>
      </w:tr>
      <w:tr w14:paraId="2111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563" w:type="dxa"/>
            <w:vMerge w:val="continue"/>
            <w:tcBorders>
              <w:bottom w:val="single" w:color="auto" w:sz="4" w:space="0"/>
            </w:tcBorders>
            <w:vAlign w:val="center"/>
          </w:tcPr>
          <w:p w14:paraId="3E996297">
            <w:pPr>
              <w:spacing w:line="350" w:lineRule="exact"/>
              <w:jc w:val="center"/>
              <w:rPr>
                <w:rFonts w:ascii="仿宋" w:hAnsi="仿宋" w:eastAsia="仿宋" w:cs="仿宋"/>
                <w:color w:val="auto"/>
                <w:kern w:val="0"/>
                <w:sz w:val="24"/>
                <w:highlight w:val="none"/>
              </w:rPr>
            </w:pPr>
          </w:p>
        </w:tc>
        <w:tc>
          <w:tcPr>
            <w:tcW w:w="1137" w:type="dxa"/>
            <w:vMerge w:val="continue"/>
            <w:vAlign w:val="center"/>
          </w:tcPr>
          <w:p w14:paraId="4F652682">
            <w:pPr>
              <w:spacing w:line="350" w:lineRule="exact"/>
              <w:jc w:val="center"/>
              <w:rPr>
                <w:rFonts w:hint="eastAsia" w:ascii="仿宋" w:hAnsi="仿宋" w:eastAsia="仿宋" w:cs="仿宋"/>
                <w:color w:val="auto"/>
                <w:kern w:val="0"/>
                <w:sz w:val="24"/>
                <w:highlight w:val="none"/>
              </w:rPr>
            </w:pPr>
          </w:p>
        </w:tc>
        <w:tc>
          <w:tcPr>
            <w:tcW w:w="2355" w:type="dxa"/>
            <w:gridSpan w:val="2"/>
            <w:vAlign w:val="center"/>
          </w:tcPr>
          <w:p w14:paraId="7E0D2BAA">
            <w:pPr>
              <w:spacing w:line="350" w:lineRule="exact"/>
              <w:jc w:val="both"/>
              <w:rPr>
                <w:rFonts w:ascii="仿宋" w:hAnsi="仿宋" w:eastAsia="仿宋" w:cs="仿宋"/>
                <w:color w:val="auto"/>
                <w:kern w:val="0"/>
                <w:sz w:val="24"/>
                <w:highlight w:val="none"/>
              </w:rPr>
            </w:pPr>
            <w:r>
              <w:rPr>
                <w:rFonts w:hint="eastAsia" w:ascii="仿宋" w:hAnsi="仿宋" w:eastAsia="仿宋" w:cs="仿宋"/>
                <w:color w:val="auto"/>
                <w:kern w:val="0"/>
                <w:sz w:val="21"/>
                <w:szCs w:val="21"/>
                <w:highlight w:val="none"/>
              </w:rPr>
              <w:t>对接接头拉伸、侧弯、冲击</w:t>
            </w:r>
          </w:p>
        </w:tc>
        <w:tc>
          <w:tcPr>
            <w:tcW w:w="2233" w:type="dxa"/>
            <w:vMerge w:val="continue"/>
            <w:vAlign w:val="center"/>
          </w:tcPr>
          <w:p w14:paraId="25D4EF3E">
            <w:pPr>
              <w:spacing w:line="350" w:lineRule="exact"/>
              <w:jc w:val="center"/>
              <w:rPr>
                <w:rFonts w:hint="eastAsia" w:ascii="仿宋" w:hAnsi="仿宋" w:eastAsia="仿宋" w:cs="仿宋"/>
                <w:color w:val="auto"/>
                <w:kern w:val="0"/>
                <w:sz w:val="21"/>
                <w:szCs w:val="21"/>
                <w:highlight w:val="none"/>
              </w:rPr>
            </w:pPr>
          </w:p>
        </w:tc>
        <w:tc>
          <w:tcPr>
            <w:tcW w:w="900" w:type="dxa"/>
            <w:vMerge w:val="continue"/>
            <w:vAlign w:val="center"/>
          </w:tcPr>
          <w:p w14:paraId="2E5A4072">
            <w:pPr>
              <w:spacing w:line="350" w:lineRule="exact"/>
              <w:jc w:val="center"/>
              <w:rPr>
                <w:rFonts w:hint="eastAsia" w:ascii="仿宋" w:hAnsi="仿宋" w:eastAsia="仿宋" w:cs="仿宋"/>
                <w:color w:val="auto"/>
                <w:kern w:val="0"/>
                <w:sz w:val="21"/>
                <w:szCs w:val="21"/>
                <w:highlight w:val="none"/>
              </w:rPr>
            </w:pPr>
          </w:p>
        </w:tc>
        <w:tc>
          <w:tcPr>
            <w:tcW w:w="900" w:type="dxa"/>
            <w:vAlign w:val="center"/>
          </w:tcPr>
          <w:p w14:paraId="7D3D3A54">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4组</w:t>
            </w:r>
          </w:p>
        </w:tc>
        <w:tc>
          <w:tcPr>
            <w:tcW w:w="975" w:type="dxa"/>
            <w:gridSpan w:val="2"/>
            <w:tcBorders>
              <w:bottom w:val="single" w:color="auto" w:sz="4" w:space="0"/>
            </w:tcBorders>
            <w:vAlign w:val="center"/>
          </w:tcPr>
          <w:p w14:paraId="6A3D1CDD">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170</w:t>
            </w:r>
          </w:p>
        </w:tc>
        <w:tc>
          <w:tcPr>
            <w:tcW w:w="900" w:type="dxa"/>
            <w:tcBorders>
              <w:bottom w:val="single" w:color="auto" w:sz="4" w:space="0"/>
            </w:tcBorders>
            <w:vAlign w:val="center"/>
          </w:tcPr>
          <w:p w14:paraId="7B9025C5">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680</w:t>
            </w:r>
          </w:p>
        </w:tc>
      </w:tr>
      <w:tr w14:paraId="2FDD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563" w:type="dxa"/>
            <w:vMerge w:val="restart"/>
            <w:vAlign w:val="center"/>
          </w:tcPr>
          <w:p w14:paraId="7685FF46">
            <w:pPr>
              <w:spacing w:line="35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7</w:t>
            </w:r>
          </w:p>
        </w:tc>
        <w:tc>
          <w:tcPr>
            <w:tcW w:w="1137" w:type="dxa"/>
            <w:vMerge w:val="restart"/>
            <w:vAlign w:val="center"/>
          </w:tcPr>
          <w:p w14:paraId="0973D56C">
            <w:pPr>
              <w:spacing w:line="35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加工费</w:t>
            </w:r>
          </w:p>
        </w:tc>
        <w:tc>
          <w:tcPr>
            <w:tcW w:w="2355" w:type="dxa"/>
            <w:gridSpan w:val="2"/>
            <w:vAlign w:val="center"/>
          </w:tcPr>
          <w:p w14:paraId="6C4D2711">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对接接头拉伸、侧弯、冲击</w:t>
            </w:r>
          </w:p>
        </w:tc>
        <w:tc>
          <w:tcPr>
            <w:tcW w:w="2233" w:type="dxa"/>
            <w:vAlign w:val="center"/>
          </w:tcPr>
          <w:p w14:paraId="26A85A96">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JTG/T  3650-2020</w:t>
            </w:r>
          </w:p>
        </w:tc>
        <w:tc>
          <w:tcPr>
            <w:tcW w:w="900" w:type="dxa"/>
            <w:vAlign w:val="center"/>
          </w:tcPr>
          <w:p w14:paraId="6F1E754B">
            <w:pPr>
              <w:spacing w:line="350" w:lineRule="exact"/>
              <w:jc w:val="center"/>
              <w:rPr>
                <w:rFonts w:hint="eastAsia" w:ascii="仿宋" w:hAnsi="仿宋" w:eastAsia="仿宋" w:cs="仿宋"/>
                <w:color w:val="auto"/>
                <w:kern w:val="0"/>
                <w:sz w:val="21"/>
                <w:szCs w:val="21"/>
                <w:highlight w:val="none"/>
              </w:rPr>
            </w:pPr>
          </w:p>
        </w:tc>
        <w:tc>
          <w:tcPr>
            <w:tcW w:w="900" w:type="dxa"/>
            <w:vAlign w:val="center"/>
          </w:tcPr>
          <w:p w14:paraId="3BD7D2A4">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4组</w:t>
            </w:r>
          </w:p>
        </w:tc>
        <w:tc>
          <w:tcPr>
            <w:tcW w:w="975" w:type="dxa"/>
            <w:gridSpan w:val="2"/>
            <w:tcBorders>
              <w:bottom w:val="single" w:color="auto" w:sz="4" w:space="0"/>
            </w:tcBorders>
            <w:vAlign w:val="center"/>
          </w:tcPr>
          <w:p w14:paraId="21C2C03E">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850</w:t>
            </w:r>
          </w:p>
        </w:tc>
        <w:tc>
          <w:tcPr>
            <w:tcW w:w="900" w:type="dxa"/>
            <w:tcBorders>
              <w:bottom w:val="single" w:color="auto" w:sz="4" w:space="0"/>
            </w:tcBorders>
            <w:vAlign w:val="center"/>
          </w:tcPr>
          <w:p w14:paraId="5828777D">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3400</w:t>
            </w:r>
          </w:p>
        </w:tc>
      </w:tr>
      <w:tr w14:paraId="2BC9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563" w:type="dxa"/>
            <w:vMerge w:val="continue"/>
            <w:tcBorders>
              <w:bottom w:val="single" w:color="auto" w:sz="4" w:space="0"/>
            </w:tcBorders>
            <w:vAlign w:val="center"/>
          </w:tcPr>
          <w:p w14:paraId="31843B6F">
            <w:pPr>
              <w:spacing w:line="350" w:lineRule="exact"/>
              <w:jc w:val="center"/>
              <w:rPr>
                <w:rFonts w:hint="eastAsia" w:ascii="仿宋" w:hAnsi="仿宋" w:eastAsia="仿宋" w:cs="仿宋"/>
                <w:color w:val="auto"/>
                <w:kern w:val="0"/>
                <w:sz w:val="24"/>
                <w:highlight w:val="none"/>
                <w:lang w:val="en-US" w:eastAsia="zh-CN"/>
              </w:rPr>
            </w:pPr>
          </w:p>
        </w:tc>
        <w:tc>
          <w:tcPr>
            <w:tcW w:w="1137" w:type="dxa"/>
            <w:vMerge w:val="continue"/>
            <w:vAlign w:val="center"/>
          </w:tcPr>
          <w:p w14:paraId="5A451839">
            <w:pPr>
              <w:spacing w:line="350" w:lineRule="exact"/>
              <w:jc w:val="center"/>
              <w:rPr>
                <w:rFonts w:hint="eastAsia" w:ascii="仿宋" w:hAnsi="仿宋" w:eastAsia="仿宋" w:cs="仿宋"/>
                <w:color w:val="auto"/>
                <w:kern w:val="0"/>
                <w:sz w:val="24"/>
                <w:highlight w:val="none"/>
                <w:lang w:val="en-US" w:eastAsia="zh-CN"/>
              </w:rPr>
            </w:pPr>
          </w:p>
        </w:tc>
        <w:tc>
          <w:tcPr>
            <w:tcW w:w="2355" w:type="dxa"/>
            <w:gridSpan w:val="2"/>
            <w:vAlign w:val="center"/>
          </w:tcPr>
          <w:p w14:paraId="70F30868">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拉伸（屈服强度、抗拉强度、断后伸长率）</w:t>
            </w:r>
          </w:p>
        </w:tc>
        <w:tc>
          <w:tcPr>
            <w:tcW w:w="2233" w:type="dxa"/>
            <w:vAlign w:val="center"/>
          </w:tcPr>
          <w:p w14:paraId="35732D0B">
            <w:pPr>
              <w:spacing w:line="350" w:lineRule="exact"/>
              <w:jc w:val="center"/>
              <w:rPr>
                <w:rFonts w:hint="eastAsia" w:ascii="仿宋" w:hAnsi="仿宋" w:eastAsia="仿宋" w:cs="仿宋"/>
                <w:color w:val="auto"/>
                <w:kern w:val="0"/>
                <w:sz w:val="21"/>
                <w:szCs w:val="21"/>
                <w:highlight w:val="none"/>
              </w:rPr>
            </w:pPr>
          </w:p>
        </w:tc>
        <w:tc>
          <w:tcPr>
            <w:tcW w:w="900" w:type="dxa"/>
            <w:vAlign w:val="center"/>
          </w:tcPr>
          <w:p w14:paraId="5B9D415A">
            <w:pPr>
              <w:spacing w:line="350" w:lineRule="exact"/>
              <w:jc w:val="center"/>
              <w:rPr>
                <w:rFonts w:hint="eastAsia" w:ascii="仿宋" w:hAnsi="仿宋" w:eastAsia="仿宋" w:cs="仿宋"/>
                <w:color w:val="auto"/>
                <w:kern w:val="0"/>
                <w:sz w:val="21"/>
                <w:szCs w:val="21"/>
                <w:highlight w:val="none"/>
              </w:rPr>
            </w:pPr>
          </w:p>
        </w:tc>
        <w:tc>
          <w:tcPr>
            <w:tcW w:w="900" w:type="dxa"/>
            <w:vAlign w:val="center"/>
          </w:tcPr>
          <w:p w14:paraId="2335188E">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8组</w:t>
            </w:r>
          </w:p>
        </w:tc>
        <w:tc>
          <w:tcPr>
            <w:tcW w:w="975" w:type="dxa"/>
            <w:gridSpan w:val="2"/>
            <w:tcBorders>
              <w:bottom w:val="single" w:color="auto" w:sz="4" w:space="0"/>
            </w:tcBorders>
            <w:vAlign w:val="center"/>
          </w:tcPr>
          <w:p w14:paraId="47A6BD66">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850</w:t>
            </w:r>
          </w:p>
        </w:tc>
        <w:tc>
          <w:tcPr>
            <w:tcW w:w="900" w:type="dxa"/>
            <w:tcBorders>
              <w:bottom w:val="single" w:color="auto" w:sz="4" w:space="0"/>
            </w:tcBorders>
            <w:vAlign w:val="center"/>
          </w:tcPr>
          <w:p w14:paraId="5161149E">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6800</w:t>
            </w:r>
          </w:p>
        </w:tc>
      </w:tr>
      <w:tr w14:paraId="7DCB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3" w:type="dxa"/>
            <w:gridSpan w:val="8"/>
            <w:tcBorders>
              <w:bottom w:val="single" w:color="auto" w:sz="4" w:space="0"/>
            </w:tcBorders>
            <w:vAlign w:val="center"/>
          </w:tcPr>
          <w:p w14:paraId="5EB310F3">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合计</w:t>
            </w:r>
          </w:p>
          <w:p w14:paraId="1D52EC54">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 xml:space="preserve">    </w:t>
            </w:r>
          </w:p>
        </w:tc>
        <w:tc>
          <w:tcPr>
            <w:tcW w:w="1870" w:type="dxa"/>
            <w:gridSpan w:val="2"/>
            <w:vAlign w:val="center"/>
          </w:tcPr>
          <w:p w14:paraId="4420E58D">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429573</w:t>
            </w:r>
          </w:p>
        </w:tc>
      </w:tr>
    </w:tbl>
    <w:p w14:paraId="1620D418">
      <w:pPr>
        <w:pStyle w:val="26"/>
        <w:ind w:firstLine="480"/>
        <w:jc w:val="center"/>
        <w:rPr>
          <w:rFonts w:hint="eastAsia" w:ascii="仿宋" w:hAnsi="仿宋" w:eastAsia="仿宋" w:cs="仿宋"/>
          <w:color w:val="auto"/>
          <w:kern w:val="0"/>
          <w:sz w:val="24"/>
          <w:highlight w:val="none"/>
          <w:lang w:val="en-US" w:eastAsia="zh-CN"/>
        </w:rPr>
      </w:pPr>
    </w:p>
    <w:p w14:paraId="71DF146E">
      <w:pPr>
        <w:pStyle w:val="26"/>
        <w:ind w:firstLine="48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二、市政道路检测清单</w:t>
      </w:r>
    </w:p>
    <w:tbl>
      <w:tblPr>
        <w:tblStyle w:val="22"/>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138"/>
        <w:gridCol w:w="3642"/>
        <w:gridCol w:w="1614"/>
        <w:gridCol w:w="2114"/>
        <w:gridCol w:w="826"/>
      </w:tblGrid>
      <w:tr w14:paraId="41BE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63" w:type="dxa"/>
            <w:vAlign w:val="center"/>
          </w:tcPr>
          <w:p w14:paraId="122AB18A">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序号</w:t>
            </w:r>
          </w:p>
        </w:tc>
        <w:tc>
          <w:tcPr>
            <w:tcW w:w="4780" w:type="dxa"/>
            <w:gridSpan w:val="2"/>
            <w:vAlign w:val="center"/>
          </w:tcPr>
          <w:p w14:paraId="2669B074">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检测项目</w:t>
            </w:r>
          </w:p>
        </w:tc>
        <w:tc>
          <w:tcPr>
            <w:tcW w:w="1614" w:type="dxa"/>
            <w:vAlign w:val="center"/>
          </w:tcPr>
          <w:p w14:paraId="5D8A09FA">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检测数量</w:t>
            </w:r>
          </w:p>
        </w:tc>
        <w:tc>
          <w:tcPr>
            <w:tcW w:w="2114" w:type="dxa"/>
            <w:vAlign w:val="center"/>
          </w:tcPr>
          <w:p w14:paraId="09BC5633">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投标全费用综合单价最高限价（元）</w:t>
            </w:r>
          </w:p>
        </w:tc>
        <w:tc>
          <w:tcPr>
            <w:tcW w:w="826" w:type="dxa"/>
            <w:vAlign w:val="center"/>
          </w:tcPr>
          <w:p w14:paraId="2DD9D263">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小计</w:t>
            </w:r>
          </w:p>
          <w:p w14:paraId="21E9AF4B">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（元）</w:t>
            </w:r>
          </w:p>
        </w:tc>
      </w:tr>
      <w:tr w14:paraId="1C1E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63" w:type="dxa"/>
            <w:vMerge w:val="restart"/>
            <w:vAlign w:val="center"/>
          </w:tcPr>
          <w:p w14:paraId="54E4F94B">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38" w:type="dxa"/>
            <w:vMerge w:val="restart"/>
            <w:vAlign w:val="center"/>
          </w:tcPr>
          <w:p w14:paraId="690459EF">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原土</w:t>
            </w:r>
          </w:p>
        </w:tc>
        <w:tc>
          <w:tcPr>
            <w:tcW w:w="3642" w:type="dxa"/>
            <w:vAlign w:val="center"/>
          </w:tcPr>
          <w:p w14:paraId="407130D6">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压实度</w:t>
            </w:r>
          </w:p>
        </w:tc>
        <w:tc>
          <w:tcPr>
            <w:tcW w:w="1614" w:type="dxa"/>
            <w:vAlign w:val="center"/>
          </w:tcPr>
          <w:p w14:paraId="09B4FC70">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260</w:t>
            </w:r>
          </w:p>
        </w:tc>
        <w:tc>
          <w:tcPr>
            <w:tcW w:w="2114" w:type="dxa"/>
            <w:shd w:val="clear" w:color="auto" w:fill="auto"/>
            <w:vAlign w:val="center"/>
          </w:tcPr>
          <w:p w14:paraId="72AE928B">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102</w:t>
            </w:r>
          </w:p>
        </w:tc>
        <w:tc>
          <w:tcPr>
            <w:tcW w:w="826" w:type="dxa"/>
            <w:shd w:val="clear" w:color="auto" w:fill="auto"/>
            <w:vAlign w:val="center"/>
          </w:tcPr>
          <w:p w14:paraId="21858C69">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26520</w:t>
            </w:r>
          </w:p>
        </w:tc>
      </w:tr>
      <w:tr w14:paraId="37BA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563" w:type="dxa"/>
            <w:vMerge w:val="restart"/>
            <w:vAlign w:val="center"/>
          </w:tcPr>
          <w:p w14:paraId="01F5949D">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138" w:type="dxa"/>
            <w:vMerge w:val="restart"/>
            <w:vAlign w:val="center"/>
          </w:tcPr>
          <w:p w14:paraId="0E2CE013">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宕渣</w:t>
            </w:r>
          </w:p>
        </w:tc>
        <w:tc>
          <w:tcPr>
            <w:tcW w:w="3642" w:type="dxa"/>
            <w:vAlign w:val="center"/>
          </w:tcPr>
          <w:p w14:paraId="527B2C9F">
            <w:pPr>
              <w:tabs>
                <w:tab w:val="left" w:pos="955"/>
              </w:tabs>
              <w:spacing w:line="350" w:lineRule="exact"/>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ab/>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lang w:eastAsia="zh-CN"/>
              </w:rPr>
              <w:t>压实度</w:t>
            </w:r>
          </w:p>
        </w:tc>
        <w:tc>
          <w:tcPr>
            <w:tcW w:w="1614" w:type="dxa"/>
            <w:vAlign w:val="center"/>
          </w:tcPr>
          <w:p w14:paraId="493F150D">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260</w:t>
            </w:r>
          </w:p>
        </w:tc>
        <w:tc>
          <w:tcPr>
            <w:tcW w:w="2114" w:type="dxa"/>
            <w:vAlign w:val="center"/>
          </w:tcPr>
          <w:p w14:paraId="46A3AF88">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102</w:t>
            </w:r>
          </w:p>
        </w:tc>
        <w:tc>
          <w:tcPr>
            <w:tcW w:w="826" w:type="dxa"/>
            <w:vAlign w:val="center"/>
          </w:tcPr>
          <w:p w14:paraId="6769302F">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26520</w:t>
            </w:r>
          </w:p>
        </w:tc>
      </w:tr>
      <w:tr w14:paraId="09B3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563" w:type="dxa"/>
            <w:vMerge w:val="continue"/>
            <w:vAlign w:val="center"/>
          </w:tcPr>
          <w:p w14:paraId="1321B942">
            <w:pPr>
              <w:spacing w:line="350" w:lineRule="exact"/>
              <w:jc w:val="center"/>
              <w:rPr>
                <w:rFonts w:hint="eastAsia" w:ascii="仿宋" w:hAnsi="仿宋" w:eastAsia="仿宋" w:cs="仿宋"/>
                <w:color w:val="auto"/>
                <w:kern w:val="0"/>
                <w:sz w:val="21"/>
                <w:szCs w:val="21"/>
                <w:highlight w:val="none"/>
              </w:rPr>
            </w:pPr>
          </w:p>
        </w:tc>
        <w:tc>
          <w:tcPr>
            <w:tcW w:w="1138" w:type="dxa"/>
            <w:vMerge w:val="continue"/>
            <w:vAlign w:val="center"/>
          </w:tcPr>
          <w:p w14:paraId="606434D5">
            <w:pPr>
              <w:spacing w:line="350" w:lineRule="exact"/>
              <w:jc w:val="center"/>
              <w:rPr>
                <w:rFonts w:hint="eastAsia" w:ascii="仿宋" w:hAnsi="仿宋" w:eastAsia="仿宋" w:cs="仿宋"/>
                <w:color w:val="auto"/>
                <w:kern w:val="0"/>
                <w:sz w:val="21"/>
                <w:szCs w:val="21"/>
                <w:highlight w:val="none"/>
              </w:rPr>
            </w:pPr>
          </w:p>
        </w:tc>
        <w:tc>
          <w:tcPr>
            <w:tcW w:w="3642" w:type="dxa"/>
            <w:vAlign w:val="center"/>
          </w:tcPr>
          <w:p w14:paraId="5F362255">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弯沉</w:t>
            </w:r>
          </w:p>
        </w:tc>
        <w:tc>
          <w:tcPr>
            <w:tcW w:w="1614" w:type="dxa"/>
            <w:vAlign w:val="center"/>
          </w:tcPr>
          <w:p w14:paraId="17269DBB">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480</w:t>
            </w:r>
          </w:p>
        </w:tc>
        <w:tc>
          <w:tcPr>
            <w:tcW w:w="2114" w:type="dxa"/>
            <w:vAlign w:val="center"/>
          </w:tcPr>
          <w:p w14:paraId="57C76C2F">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21.25</w:t>
            </w:r>
          </w:p>
        </w:tc>
        <w:tc>
          <w:tcPr>
            <w:tcW w:w="826" w:type="dxa"/>
            <w:vAlign w:val="center"/>
          </w:tcPr>
          <w:p w14:paraId="1272C37E">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10200</w:t>
            </w:r>
          </w:p>
        </w:tc>
      </w:tr>
      <w:tr w14:paraId="38F6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563" w:type="dxa"/>
            <w:vMerge w:val="continue"/>
            <w:vAlign w:val="center"/>
          </w:tcPr>
          <w:p w14:paraId="56849461">
            <w:pPr>
              <w:spacing w:line="350" w:lineRule="exact"/>
              <w:jc w:val="center"/>
              <w:rPr>
                <w:rFonts w:hint="eastAsia" w:ascii="仿宋" w:hAnsi="仿宋" w:eastAsia="仿宋" w:cs="仿宋"/>
                <w:color w:val="auto"/>
                <w:kern w:val="0"/>
                <w:sz w:val="21"/>
                <w:szCs w:val="21"/>
                <w:highlight w:val="none"/>
              </w:rPr>
            </w:pPr>
          </w:p>
        </w:tc>
        <w:tc>
          <w:tcPr>
            <w:tcW w:w="1138" w:type="dxa"/>
            <w:vMerge w:val="continue"/>
            <w:vAlign w:val="center"/>
          </w:tcPr>
          <w:p w14:paraId="1522BDC3">
            <w:pPr>
              <w:spacing w:line="350" w:lineRule="exact"/>
              <w:jc w:val="center"/>
              <w:rPr>
                <w:rFonts w:hint="eastAsia" w:ascii="仿宋" w:hAnsi="仿宋" w:eastAsia="仿宋" w:cs="仿宋"/>
                <w:color w:val="auto"/>
                <w:kern w:val="0"/>
                <w:sz w:val="21"/>
                <w:szCs w:val="21"/>
                <w:highlight w:val="none"/>
              </w:rPr>
            </w:pPr>
          </w:p>
        </w:tc>
        <w:tc>
          <w:tcPr>
            <w:tcW w:w="3642" w:type="dxa"/>
            <w:vAlign w:val="center"/>
          </w:tcPr>
          <w:p w14:paraId="32E22476">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回弹模量</w:t>
            </w:r>
          </w:p>
        </w:tc>
        <w:tc>
          <w:tcPr>
            <w:tcW w:w="1614" w:type="dxa"/>
            <w:vAlign w:val="center"/>
          </w:tcPr>
          <w:p w14:paraId="2E136505">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p>
        </w:tc>
        <w:tc>
          <w:tcPr>
            <w:tcW w:w="2114" w:type="dxa"/>
            <w:vAlign w:val="center"/>
          </w:tcPr>
          <w:p w14:paraId="2623D099">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1530</w:t>
            </w:r>
          </w:p>
        </w:tc>
        <w:tc>
          <w:tcPr>
            <w:tcW w:w="826" w:type="dxa"/>
            <w:tcBorders>
              <w:bottom w:val="single" w:color="auto" w:sz="4" w:space="0"/>
            </w:tcBorders>
            <w:vAlign w:val="center"/>
          </w:tcPr>
          <w:p w14:paraId="2E1D90B6">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6120</w:t>
            </w:r>
          </w:p>
        </w:tc>
      </w:tr>
      <w:tr w14:paraId="0851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563" w:type="dxa"/>
            <w:vMerge w:val="restart"/>
            <w:vAlign w:val="center"/>
          </w:tcPr>
          <w:p w14:paraId="269C6D41">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138" w:type="dxa"/>
            <w:vMerge w:val="restart"/>
            <w:tcBorders>
              <w:top w:val="single" w:color="auto" w:sz="4" w:space="0"/>
            </w:tcBorders>
            <w:vAlign w:val="center"/>
          </w:tcPr>
          <w:p w14:paraId="221AEA67">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水稳</w:t>
            </w:r>
          </w:p>
        </w:tc>
        <w:tc>
          <w:tcPr>
            <w:tcW w:w="3642" w:type="dxa"/>
            <w:vAlign w:val="center"/>
          </w:tcPr>
          <w:p w14:paraId="47279AD6">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压实度</w:t>
            </w:r>
          </w:p>
        </w:tc>
        <w:tc>
          <w:tcPr>
            <w:tcW w:w="1614" w:type="dxa"/>
            <w:vAlign w:val="center"/>
          </w:tcPr>
          <w:p w14:paraId="747B8289">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66</w:t>
            </w:r>
          </w:p>
        </w:tc>
        <w:tc>
          <w:tcPr>
            <w:tcW w:w="2114" w:type="dxa"/>
            <w:vAlign w:val="center"/>
          </w:tcPr>
          <w:p w14:paraId="0D2CCDD2">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102</w:t>
            </w:r>
          </w:p>
        </w:tc>
        <w:tc>
          <w:tcPr>
            <w:tcW w:w="826" w:type="dxa"/>
            <w:vAlign w:val="center"/>
          </w:tcPr>
          <w:p w14:paraId="6084C7F3">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6732</w:t>
            </w:r>
          </w:p>
        </w:tc>
      </w:tr>
      <w:tr w14:paraId="60AF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563" w:type="dxa"/>
            <w:vMerge w:val="continue"/>
            <w:vAlign w:val="center"/>
          </w:tcPr>
          <w:p w14:paraId="4E36ACFC">
            <w:pPr>
              <w:spacing w:line="350" w:lineRule="exact"/>
              <w:jc w:val="both"/>
              <w:rPr>
                <w:rFonts w:hint="eastAsia" w:ascii="仿宋" w:hAnsi="仿宋" w:eastAsia="仿宋" w:cs="仿宋"/>
                <w:color w:val="auto"/>
                <w:kern w:val="0"/>
                <w:sz w:val="21"/>
                <w:szCs w:val="21"/>
                <w:highlight w:val="none"/>
              </w:rPr>
            </w:pPr>
          </w:p>
        </w:tc>
        <w:tc>
          <w:tcPr>
            <w:tcW w:w="1138" w:type="dxa"/>
            <w:vMerge w:val="continue"/>
            <w:vAlign w:val="center"/>
          </w:tcPr>
          <w:p w14:paraId="25D96A65">
            <w:pPr>
              <w:spacing w:line="350" w:lineRule="exact"/>
              <w:jc w:val="center"/>
              <w:rPr>
                <w:rFonts w:hint="eastAsia" w:ascii="仿宋" w:hAnsi="仿宋" w:eastAsia="仿宋" w:cs="仿宋"/>
                <w:color w:val="auto"/>
                <w:kern w:val="0"/>
                <w:sz w:val="21"/>
                <w:szCs w:val="21"/>
                <w:highlight w:val="none"/>
              </w:rPr>
            </w:pPr>
          </w:p>
        </w:tc>
        <w:tc>
          <w:tcPr>
            <w:tcW w:w="3642" w:type="dxa"/>
            <w:vAlign w:val="center"/>
          </w:tcPr>
          <w:p w14:paraId="7C5513FA">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弯沉</w:t>
            </w:r>
          </w:p>
        </w:tc>
        <w:tc>
          <w:tcPr>
            <w:tcW w:w="1614" w:type="dxa"/>
            <w:vAlign w:val="center"/>
          </w:tcPr>
          <w:p w14:paraId="58BAEDE7">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480</w:t>
            </w:r>
          </w:p>
        </w:tc>
        <w:tc>
          <w:tcPr>
            <w:tcW w:w="2114" w:type="dxa"/>
            <w:vAlign w:val="center"/>
          </w:tcPr>
          <w:p w14:paraId="32CDED42">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21.25</w:t>
            </w:r>
          </w:p>
        </w:tc>
        <w:tc>
          <w:tcPr>
            <w:tcW w:w="826" w:type="dxa"/>
            <w:vAlign w:val="center"/>
          </w:tcPr>
          <w:p w14:paraId="42CFE4A6">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10200</w:t>
            </w:r>
          </w:p>
        </w:tc>
      </w:tr>
      <w:tr w14:paraId="13F7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563" w:type="dxa"/>
            <w:vMerge w:val="continue"/>
            <w:vAlign w:val="center"/>
          </w:tcPr>
          <w:p w14:paraId="185FF720">
            <w:pPr>
              <w:spacing w:line="350" w:lineRule="exact"/>
              <w:jc w:val="both"/>
              <w:rPr>
                <w:rFonts w:hint="eastAsia" w:ascii="仿宋" w:hAnsi="仿宋" w:eastAsia="仿宋" w:cs="仿宋"/>
                <w:color w:val="auto"/>
                <w:kern w:val="0"/>
                <w:sz w:val="21"/>
                <w:szCs w:val="21"/>
                <w:highlight w:val="none"/>
              </w:rPr>
            </w:pPr>
          </w:p>
        </w:tc>
        <w:tc>
          <w:tcPr>
            <w:tcW w:w="1138" w:type="dxa"/>
            <w:vMerge w:val="continue"/>
            <w:vAlign w:val="center"/>
          </w:tcPr>
          <w:p w14:paraId="4E06A3BC">
            <w:pPr>
              <w:spacing w:line="350" w:lineRule="exact"/>
              <w:jc w:val="center"/>
              <w:rPr>
                <w:rFonts w:hint="eastAsia" w:ascii="仿宋" w:hAnsi="仿宋" w:eastAsia="仿宋" w:cs="仿宋"/>
                <w:color w:val="auto"/>
                <w:kern w:val="0"/>
                <w:sz w:val="21"/>
                <w:szCs w:val="21"/>
                <w:highlight w:val="none"/>
              </w:rPr>
            </w:pPr>
          </w:p>
        </w:tc>
        <w:tc>
          <w:tcPr>
            <w:tcW w:w="3642" w:type="dxa"/>
            <w:vAlign w:val="center"/>
          </w:tcPr>
          <w:p w14:paraId="253448FB">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取芯厚度</w:t>
            </w:r>
          </w:p>
        </w:tc>
        <w:tc>
          <w:tcPr>
            <w:tcW w:w="1614" w:type="dxa"/>
            <w:vAlign w:val="center"/>
          </w:tcPr>
          <w:p w14:paraId="443D81E7">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66</w:t>
            </w:r>
          </w:p>
        </w:tc>
        <w:tc>
          <w:tcPr>
            <w:tcW w:w="2114" w:type="dxa"/>
            <w:vAlign w:val="center"/>
          </w:tcPr>
          <w:p w14:paraId="4AEF1151">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527</w:t>
            </w:r>
          </w:p>
        </w:tc>
        <w:tc>
          <w:tcPr>
            <w:tcW w:w="826" w:type="dxa"/>
            <w:vAlign w:val="center"/>
          </w:tcPr>
          <w:p w14:paraId="685CCDFA">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34782</w:t>
            </w:r>
          </w:p>
        </w:tc>
      </w:tr>
      <w:tr w14:paraId="7630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563" w:type="dxa"/>
            <w:vMerge w:val="restart"/>
            <w:vAlign w:val="center"/>
          </w:tcPr>
          <w:p w14:paraId="0AED2E2B">
            <w:pPr>
              <w:spacing w:line="350" w:lineRule="exact"/>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p>
        </w:tc>
        <w:tc>
          <w:tcPr>
            <w:tcW w:w="1138" w:type="dxa"/>
            <w:vMerge w:val="restart"/>
            <w:vAlign w:val="center"/>
          </w:tcPr>
          <w:p w14:paraId="0DF39273">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沥青</w:t>
            </w:r>
          </w:p>
        </w:tc>
        <w:tc>
          <w:tcPr>
            <w:tcW w:w="3642" w:type="dxa"/>
            <w:vAlign w:val="center"/>
          </w:tcPr>
          <w:p w14:paraId="3A664BB5">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压实度</w:t>
            </w:r>
          </w:p>
        </w:tc>
        <w:tc>
          <w:tcPr>
            <w:tcW w:w="1614" w:type="dxa"/>
            <w:vAlign w:val="center"/>
          </w:tcPr>
          <w:p w14:paraId="1D56B9CE">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66</w:t>
            </w:r>
          </w:p>
        </w:tc>
        <w:tc>
          <w:tcPr>
            <w:tcW w:w="2114" w:type="dxa"/>
            <w:vAlign w:val="center"/>
          </w:tcPr>
          <w:p w14:paraId="3CED9377">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306</w:t>
            </w:r>
          </w:p>
        </w:tc>
        <w:tc>
          <w:tcPr>
            <w:tcW w:w="826" w:type="dxa"/>
            <w:vAlign w:val="center"/>
          </w:tcPr>
          <w:p w14:paraId="45767E8B">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20196</w:t>
            </w:r>
          </w:p>
        </w:tc>
      </w:tr>
      <w:tr w14:paraId="299D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563" w:type="dxa"/>
            <w:vMerge w:val="continue"/>
            <w:vAlign w:val="center"/>
          </w:tcPr>
          <w:p w14:paraId="5073BD68">
            <w:pPr>
              <w:spacing w:line="350" w:lineRule="exact"/>
              <w:jc w:val="both"/>
              <w:rPr>
                <w:rFonts w:hint="eastAsia" w:ascii="仿宋" w:hAnsi="仿宋" w:eastAsia="仿宋" w:cs="仿宋"/>
                <w:color w:val="auto"/>
                <w:kern w:val="0"/>
                <w:sz w:val="21"/>
                <w:szCs w:val="21"/>
                <w:highlight w:val="none"/>
                <w:lang w:val="en-US" w:eastAsia="zh-CN"/>
              </w:rPr>
            </w:pPr>
          </w:p>
        </w:tc>
        <w:tc>
          <w:tcPr>
            <w:tcW w:w="1138" w:type="dxa"/>
            <w:vMerge w:val="continue"/>
            <w:vAlign w:val="center"/>
          </w:tcPr>
          <w:p w14:paraId="331C9FE1">
            <w:pPr>
              <w:spacing w:line="350" w:lineRule="exact"/>
              <w:jc w:val="center"/>
              <w:rPr>
                <w:rFonts w:hint="eastAsia" w:ascii="仿宋" w:hAnsi="仿宋" w:eastAsia="仿宋" w:cs="仿宋"/>
                <w:color w:val="auto"/>
                <w:kern w:val="0"/>
                <w:sz w:val="21"/>
                <w:szCs w:val="21"/>
                <w:highlight w:val="none"/>
              </w:rPr>
            </w:pPr>
          </w:p>
        </w:tc>
        <w:tc>
          <w:tcPr>
            <w:tcW w:w="3642" w:type="dxa"/>
            <w:vAlign w:val="center"/>
          </w:tcPr>
          <w:p w14:paraId="23FF4F8B">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弯沉</w:t>
            </w:r>
          </w:p>
        </w:tc>
        <w:tc>
          <w:tcPr>
            <w:tcW w:w="1614" w:type="dxa"/>
            <w:vAlign w:val="center"/>
          </w:tcPr>
          <w:p w14:paraId="5EB4B6B6">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480</w:t>
            </w:r>
          </w:p>
        </w:tc>
        <w:tc>
          <w:tcPr>
            <w:tcW w:w="2114" w:type="dxa"/>
            <w:vAlign w:val="center"/>
          </w:tcPr>
          <w:p w14:paraId="71ACC68D">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21.25</w:t>
            </w:r>
          </w:p>
        </w:tc>
        <w:tc>
          <w:tcPr>
            <w:tcW w:w="826" w:type="dxa"/>
            <w:vAlign w:val="center"/>
          </w:tcPr>
          <w:p w14:paraId="6F35C941">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10200</w:t>
            </w:r>
          </w:p>
        </w:tc>
      </w:tr>
      <w:tr w14:paraId="5519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563" w:type="dxa"/>
            <w:vMerge w:val="continue"/>
            <w:vAlign w:val="center"/>
          </w:tcPr>
          <w:p w14:paraId="79F4E2E7">
            <w:pPr>
              <w:spacing w:line="350" w:lineRule="exact"/>
              <w:jc w:val="both"/>
              <w:rPr>
                <w:rFonts w:hint="eastAsia" w:ascii="仿宋" w:hAnsi="仿宋" w:eastAsia="仿宋" w:cs="仿宋"/>
                <w:color w:val="auto"/>
                <w:kern w:val="0"/>
                <w:sz w:val="21"/>
                <w:szCs w:val="21"/>
                <w:highlight w:val="none"/>
                <w:lang w:val="en-US" w:eastAsia="zh-CN"/>
              </w:rPr>
            </w:pPr>
          </w:p>
        </w:tc>
        <w:tc>
          <w:tcPr>
            <w:tcW w:w="1138" w:type="dxa"/>
            <w:vMerge w:val="continue"/>
            <w:vAlign w:val="center"/>
          </w:tcPr>
          <w:p w14:paraId="2C9A946A">
            <w:pPr>
              <w:spacing w:line="350" w:lineRule="exact"/>
              <w:jc w:val="center"/>
              <w:rPr>
                <w:rFonts w:hint="eastAsia" w:ascii="仿宋" w:hAnsi="仿宋" w:eastAsia="仿宋" w:cs="仿宋"/>
                <w:color w:val="auto"/>
                <w:kern w:val="0"/>
                <w:sz w:val="21"/>
                <w:szCs w:val="21"/>
                <w:highlight w:val="none"/>
              </w:rPr>
            </w:pPr>
          </w:p>
        </w:tc>
        <w:tc>
          <w:tcPr>
            <w:tcW w:w="3642" w:type="dxa"/>
            <w:vMerge w:val="restart"/>
            <w:vAlign w:val="center"/>
          </w:tcPr>
          <w:p w14:paraId="50F40293">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取芯厚度</w:t>
            </w:r>
          </w:p>
        </w:tc>
        <w:tc>
          <w:tcPr>
            <w:tcW w:w="1614" w:type="dxa"/>
            <w:vAlign w:val="center"/>
          </w:tcPr>
          <w:p w14:paraId="35181A2C">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66</w:t>
            </w:r>
          </w:p>
        </w:tc>
        <w:tc>
          <w:tcPr>
            <w:tcW w:w="2114" w:type="dxa"/>
            <w:vAlign w:val="center"/>
          </w:tcPr>
          <w:p w14:paraId="31D50235">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527</w:t>
            </w:r>
          </w:p>
        </w:tc>
        <w:tc>
          <w:tcPr>
            <w:tcW w:w="826" w:type="dxa"/>
            <w:vMerge w:val="restart"/>
            <w:tcBorders>
              <w:bottom w:val="single" w:color="auto" w:sz="4" w:space="0"/>
            </w:tcBorders>
            <w:vAlign w:val="center"/>
          </w:tcPr>
          <w:p w14:paraId="68570794">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34782</w:t>
            </w:r>
          </w:p>
        </w:tc>
      </w:tr>
      <w:tr w14:paraId="2664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563" w:type="dxa"/>
            <w:vAlign w:val="center"/>
          </w:tcPr>
          <w:p w14:paraId="0A97D6A1">
            <w:pPr>
              <w:spacing w:line="350" w:lineRule="exact"/>
              <w:jc w:val="both"/>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w:t>
            </w:r>
          </w:p>
        </w:tc>
        <w:tc>
          <w:tcPr>
            <w:tcW w:w="1138" w:type="dxa"/>
            <w:vAlign w:val="center"/>
          </w:tcPr>
          <w:p w14:paraId="5C595A26">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管道回填</w:t>
            </w:r>
          </w:p>
        </w:tc>
        <w:tc>
          <w:tcPr>
            <w:tcW w:w="3642" w:type="dxa"/>
            <w:vAlign w:val="center"/>
          </w:tcPr>
          <w:p w14:paraId="4042FFF1">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压实度</w:t>
            </w:r>
          </w:p>
        </w:tc>
        <w:tc>
          <w:tcPr>
            <w:tcW w:w="1614" w:type="dxa"/>
            <w:vAlign w:val="center"/>
          </w:tcPr>
          <w:p w14:paraId="04407ADF">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468</w:t>
            </w:r>
          </w:p>
        </w:tc>
        <w:tc>
          <w:tcPr>
            <w:tcW w:w="2114" w:type="dxa"/>
            <w:vAlign w:val="center"/>
          </w:tcPr>
          <w:p w14:paraId="55D2A393">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102</w:t>
            </w:r>
          </w:p>
        </w:tc>
        <w:tc>
          <w:tcPr>
            <w:tcW w:w="826" w:type="dxa"/>
            <w:vAlign w:val="center"/>
          </w:tcPr>
          <w:p w14:paraId="043F8C5A">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47736</w:t>
            </w:r>
          </w:p>
        </w:tc>
      </w:tr>
      <w:tr w14:paraId="6D45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957" w:type="dxa"/>
            <w:gridSpan w:val="4"/>
            <w:tcBorders>
              <w:bottom w:val="single" w:color="auto" w:sz="4" w:space="0"/>
            </w:tcBorders>
            <w:vAlign w:val="center"/>
          </w:tcPr>
          <w:p w14:paraId="4CD7EFFF">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合计</w:t>
            </w:r>
          </w:p>
          <w:p w14:paraId="0C6B920A">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p>
        </w:tc>
        <w:tc>
          <w:tcPr>
            <w:tcW w:w="2940" w:type="dxa"/>
            <w:gridSpan w:val="2"/>
            <w:vAlign w:val="center"/>
          </w:tcPr>
          <w:p w14:paraId="0BF9CA02">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233988</w:t>
            </w:r>
          </w:p>
        </w:tc>
      </w:tr>
    </w:tbl>
    <w:p w14:paraId="26374DB3">
      <w:pPr>
        <w:pStyle w:val="26"/>
        <w:ind w:firstLine="48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三、桥梁检测清单</w:t>
      </w:r>
    </w:p>
    <w:tbl>
      <w:tblPr>
        <w:tblStyle w:val="22"/>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11"/>
        <w:gridCol w:w="16"/>
        <w:gridCol w:w="840"/>
        <w:gridCol w:w="680"/>
        <w:gridCol w:w="1125"/>
        <w:gridCol w:w="1375"/>
        <w:gridCol w:w="1552"/>
        <w:gridCol w:w="832"/>
        <w:gridCol w:w="1356"/>
        <w:gridCol w:w="863"/>
      </w:tblGrid>
      <w:tr w14:paraId="4529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14:paraId="12EB4158">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单位工程</w:t>
            </w:r>
          </w:p>
        </w:tc>
        <w:tc>
          <w:tcPr>
            <w:tcW w:w="727" w:type="dxa"/>
            <w:gridSpan w:val="2"/>
            <w:vAlign w:val="center"/>
          </w:tcPr>
          <w:p w14:paraId="112A838D">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分部工程类别</w:t>
            </w:r>
          </w:p>
        </w:tc>
        <w:tc>
          <w:tcPr>
            <w:tcW w:w="1520" w:type="dxa"/>
            <w:gridSpan w:val="2"/>
            <w:vAlign w:val="center"/>
          </w:tcPr>
          <w:p w14:paraId="523026E4">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抽查项目</w:t>
            </w:r>
          </w:p>
        </w:tc>
        <w:tc>
          <w:tcPr>
            <w:tcW w:w="1125" w:type="dxa"/>
            <w:vAlign w:val="center"/>
          </w:tcPr>
          <w:p w14:paraId="4229EF96">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检测方法</w:t>
            </w:r>
          </w:p>
        </w:tc>
        <w:tc>
          <w:tcPr>
            <w:tcW w:w="1375" w:type="dxa"/>
            <w:vAlign w:val="center"/>
          </w:tcPr>
          <w:p w14:paraId="77517368">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工程数量</w:t>
            </w:r>
          </w:p>
        </w:tc>
        <w:tc>
          <w:tcPr>
            <w:tcW w:w="1552" w:type="dxa"/>
            <w:vAlign w:val="center"/>
          </w:tcPr>
          <w:p w14:paraId="2A8DBDD4">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检测数量</w:t>
            </w:r>
          </w:p>
        </w:tc>
        <w:tc>
          <w:tcPr>
            <w:tcW w:w="832" w:type="dxa"/>
            <w:vAlign w:val="center"/>
          </w:tcPr>
          <w:p w14:paraId="6EC6B06F">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单位</w:t>
            </w:r>
          </w:p>
        </w:tc>
        <w:tc>
          <w:tcPr>
            <w:tcW w:w="1356" w:type="dxa"/>
            <w:vAlign w:val="center"/>
          </w:tcPr>
          <w:p w14:paraId="12C2FD57">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投标全费用综合单价最高限价（元）</w:t>
            </w:r>
          </w:p>
        </w:tc>
        <w:tc>
          <w:tcPr>
            <w:tcW w:w="863" w:type="dxa"/>
            <w:vAlign w:val="center"/>
          </w:tcPr>
          <w:p w14:paraId="302BE1EF">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小计</w:t>
            </w:r>
          </w:p>
          <w:p w14:paraId="366F1194">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（元）</w:t>
            </w:r>
          </w:p>
        </w:tc>
      </w:tr>
      <w:tr w14:paraId="1626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restart"/>
            <w:vAlign w:val="center"/>
          </w:tcPr>
          <w:p w14:paraId="77D69AA6">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桥梁</w:t>
            </w:r>
          </w:p>
          <w:p w14:paraId="60BB26B0">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（不含小桥）</w:t>
            </w:r>
          </w:p>
        </w:tc>
        <w:tc>
          <w:tcPr>
            <w:tcW w:w="727" w:type="dxa"/>
            <w:gridSpan w:val="2"/>
            <w:vMerge w:val="restart"/>
            <w:vAlign w:val="center"/>
          </w:tcPr>
          <w:p w14:paraId="64D668CE">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下部</w:t>
            </w:r>
          </w:p>
        </w:tc>
        <w:tc>
          <w:tcPr>
            <w:tcW w:w="1520" w:type="dxa"/>
            <w:gridSpan w:val="2"/>
            <w:vAlign w:val="center"/>
          </w:tcPr>
          <w:p w14:paraId="7316C308">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墩台砼强度</w:t>
            </w:r>
          </w:p>
        </w:tc>
        <w:tc>
          <w:tcPr>
            <w:tcW w:w="1125" w:type="dxa"/>
            <w:vAlign w:val="center"/>
          </w:tcPr>
          <w:p w14:paraId="5D4143FE">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回弹</w:t>
            </w:r>
          </w:p>
        </w:tc>
        <w:tc>
          <w:tcPr>
            <w:tcW w:w="1375" w:type="dxa"/>
            <w:vAlign w:val="center"/>
          </w:tcPr>
          <w:p w14:paraId="2303350A">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42构件（33立柱、2桥台、5盖梁、2承台）</w:t>
            </w:r>
          </w:p>
        </w:tc>
        <w:tc>
          <w:tcPr>
            <w:tcW w:w="1552" w:type="dxa"/>
            <w:vAlign w:val="center"/>
          </w:tcPr>
          <w:p w14:paraId="63147546">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15处（10根立柱，5处其他）</w:t>
            </w:r>
          </w:p>
        </w:tc>
        <w:tc>
          <w:tcPr>
            <w:tcW w:w="832" w:type="dxa"/>
            <w:vAlign w:val="center"/>
          </w:tcPr>
          <w:p w14:paraId="78D092C6">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构件</w:t>
            </w:r>
          </w:p>
        </w:tc>
        <w:tc>
          <w:tcPr>
            <w:tcW w:w="1356" w:type="dxa"/>
            <w:vAlign w:val="center"/>
          </w:tcPr>
          <w:p w14:paraId="0C0810A2">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170</w:t>
            </w:r>
          </w:p>
        </w:tc>
        <w:tc>
          <w:tcPr>
            <w:tcW w:w="863" w:type="dxa"/>
            <w:vAlign w:val="center"/>
          </w:tcPr>
          <w:p w14:paraId="39ECF9D5">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2550</w:t>
            </w:r>
          </w:p>
        </w:tc>
      </w:tr>
      <w:tr w14:paraId="67137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vAlign w:val="center"/>
          </w:tcPr>
          <w:p w14:paraId="13E498F0">
            <w:pPr>
              <w:spacing w:line="350" w:lineRule="exact"/>
              <w:jc w:val="center"/>
              <w:rPr>
                <w:rFonts w:hint="eastAsia" w:ascii="仿宋" w:hAnsi="仿宋" w:eastAsia="仿宋" w:cs="仿宋"/>
                <w:color w:val="auto"/>
                <w:kern w:val="0"/>
                <w:sz w:val="21"/>
                <w:szCs w:val="21"/>
                <w:highlight w:val="none"/>
              </w:rPr>
            </w:pPr>
          </w:p>
        </w:tc>
        <w:tc>
          <w:tcPr>
            <w:tcW w:w="727" w:type="dxa"/>
            <w:gridSpan w:val="2"/>
            <w:vMerge w:val="continue"/>
            <w:vAlign w:val="center"/>
          </w:tcPr>
          <w:p w14:paraId="20BE9BBF">
            <w:pPr>
              <w:tabs>
                <w:tab w:val="left" w:pos="955"/>
              </w:tabs>
              <w:spacing w:line="350" w:lineRule="exact"/>
              <w:jc w:val="left"/>
              <w:rPr>
                <w:rFonts w:hint="eastAsia" w:ascii="仿宋" w:hAnsi="仿宋" w:eastAsia="仿宋" w:cs="仿宋"/>
                <w:color w:val="auto"/>
                <w:kern w:val="0"/>
                <w:sz w:val="21"/>
                <w:szCs w:val="21"/>
                <w:highlight w:val="none"/>
                <w:lang w:eastAsia="zh-CN"/>
              </w:rPr>
            </w:pPr>
          </w:p>
        </w:tc>
        <w:tc>
          <w:tcPr>
            <w:tcW w:w="1520" w:type="dxa"/>
            <w:gridSpan w:val="2"/>
            <w:vAlign w:val="center"/>
          </w:tcPr>
          <w:p w14:paraId="0B92F17E">
            <w:pPr>
              <w:tabs>
                <w:tab w:val="left" w:pos="955"/>
              </w:tabs>
              <w:spacing w:line="350" w:lineRule="exact"/>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钢筋保护层厚度</w:t>
            </w:r>
          </w:p>
        </w:tc>
        <w:tc>
          <w:tcPr>
            <w:tcW w:w="1125" w:type="dxa"/>
            <w:vAlign w:val="center"/>
          </w:tcPr>
          <w:p w14:paraId="29130B15">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电磁感应法</w:t>
            </w:r>
          </w:p>
        </w:tc>
        <w:tc>
          <w:tcPr>
            <w:tcW w:w="1375" w:type="dxa"/>
            <w:vAlign w:val="center"/>
          </w:tcPr>
          <w:p w14:paraId="71B5A269">
            <w:pPr>
              <w:tabs>
                <w:tab w:val="left" w:pos="279"/>
              </w:tabs>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42构件（33立柱、2桥台、5盖梁、2承台）</w:t>
            </w:r>
          </w:p>
        </w:tc>
        <w:tc>
          <w:tcPr>
            <w:tcW w:w="1552" w:type="dxa"/>
            <w:vAlign w:val="center"/>
          </w:tcPr>
          <w:p w14:paraId="1BFF2B95">
            <w:pPr>
              <w:tabs>
                <w:tab w:val="left" w:pos="279"/>
              </w:tabs>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15处（10根立柱，5处其他）</w:t>
            </w:r>
          </w:p>
        </w:tc>
        <w:tc>
          <w:tcPr>
            <w:tcW w:w="832" w:type="dxa"/>
            <w:vAlign w:val="center"/>
          </w:tcPr>
          <w:p w14:paraId="50E0672E">
            <w:pPr>
              <w:tabs>
                <w:tab w:val="left" w:pos="279"/>
              </w:tabs>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构件</w:t>
            </w:r>
          </w:p>
        </w:tc>
        <w:tc>
          <w:tcPr>
            <w:tcW w:w="1356" w:type="dxa"/>
            <w:vAlign w:val="center"/>
          </w:tcPr>
          <w:p w14:paraId="08DAA9E6">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191.25</w:t>
            </w:r>
          </w:p>
        </w:tc>
        <w:tc>
          <w:tcPr>
            <w:tcW w:w="863" w:type="dxa"/>
            <w:vAlign w:val="center"/>
          </w:tcPr>
          <w:p w14:paraId="11065ECE">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2868.75</w:t>
            </w:r>
          </w:p>
        </w:tc>
      </w:tr>
      <w:tr w14:paraId="1DAC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vAlign w:val="center"/>
          </w:tcPr>
          <w:p w14:paraId="3C78F82A">
            <w:pPr>
              <w:spacing w:line="350" w:lineRule="exact"/>
              <w:jc w:val="center"/>
              <w:rPr>
                <w:rFonts w:hint="eastAsia" w:ascii="仿宋" w:hAnsi="仿宋" w:eastAsia="仿宋" w:cs="仿宋"/>
                <w:color w:val="auto"/>
                <w:kern w:val="0"/>
                <w:sz w:val="21"/>
                <w:szCs w:val="21"/>
                <w:highlight w:val="none"/>
              </w:rPr>
            </w:pPr>
          </w:p>
        </w:tc>
        <w:tc>
          <w:tcPr>
            <w:tcW w:w="727" w:type="dxa"/>
            <w:gridSpan w:val="2"/>
            <w:vMerge w:val="continue"/>
            <w:vAlign w:val="center"/>
          </w:tcPr>
          <w:p w14:paraId="7CC17845">
            <w:pPr>
              <w:spacing w:line="350" w:lineRule="exact"/>
              <w:jc w:val="center"/>
              <w:rPr>
                <w:rFonts w:hint="eastAsia" w:ascii="仿宋" w:hAnsi="仿宋" w:eastAsia="仿宋" w:cs="仿宋"/>
                <w:color w:val="auto"/>
                <w:kern w:val="0"/>
                <w:sz w:val="21"/>
                <w:szCs w:val="21"/>
                <w:highlight w:val="none"/>
              </w:rPr>
            </w:pPr>
          </w:p>
        </w:tc>
        <w:tc>
          <w:tcPr>
            <w:tcW w:w="1520" w:type="dxa"/>
            <w:gridSpan w:val="2"/>
            <w:vAlign w:val="center"/>
          </w:tcPr>
          <w:p w14:paraId="0DC36B31">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基桩承载力</w:t>
            </w:r>
          </w:p>
        </w:tc>
        <w:tc>
          <w:tcPr>
            <w:tcW w:w="1125" w:type="dxa"/>
            <w:vAlign w:val="center"/>
          </w:tcPr>
          <w:p w14:paraId="491A4238">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自平衡</w:t>
            </w:r>
          </w:p>
        </w:tc>
        <w:tc>
          <w:tcPr>
            <w:tcW w:w="1375" w:type="dxa"/>
            <w:vAlign w:val="center"/>
          </w:tcPr>
          <w:p w14:paraId="48923FA4">
            <w:pPr>
              <w:tabs>
                <w:tab w:val="left" w:pos="279"/>
              </w:tabs>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59根</w:t>
            </w:r>
          </w:p>
        </w:tc>
        <w:tc>
          <w:tcPr>
            <w:tcW w:w="1552" w:type="dxa"/>
            <w:vAlign w:val="center"/>
          </w:tcPr>
          <w:p w14:paraId="7BD2E01E">
            <w:pPr>
              <w:tabs>
                <w:tab w:val="left" w:pos="279"/>
              </w:tabs>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2根（1.2m与1.5m各一根，其中1.2m设计3000kN，1.5m设计5000kN）</w:t>
            </w:r>
          </w:p>
        </w:tc>
        <w:tc>
          <w:tcPr>
            <w:tcW w:w="832" w:type="dxa"/>
            <w:vAlign w:val="center"/>
          </w:tcPr>
          <w:p w14:paraId="4D371878">
            <w:pPr>
              <w:tabs>
                <w:tab w:val="left" w:pos="279"/>
              </w:tabs>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根</w:t>
            </w:r>
          </w:p>
        </w:tc>
        <w:tc>
          <w:tcPr>
            <w:tcW w:w="1356" w:type="dxa"/>
            <w:vAlign w:val="center"/>
          </w:tcPr>
          <w:p w14:paraId="73DAD043">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34000</w:t>
            </w:r>
          </w:p>
        </w:tc>
        <w:tc>
          <w:tcPr>
            <w:tcW w:w="863" w:type="dxa"/>
            <w:vAlign w:val="center"/>
          </w:tcPr>
          <w:p w14:paraId="4FB18C98">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68000</w:t>
            </w:r>
          </w:p>
        </w:tc>
      </w:tr>
      <w:tr w14:paraId="43A5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vAlign w:val="center"/>
          </w:tcPr>
          <w:p w14:paraId="2DCD3885">
            <w:pPr>
              <w:spacing w:line="350" w:lineRule="exact"/>
              <w:jc w:val="center"/>
              <w:rPr>
                <w:rFonts w:hint="eastAsia" w:ascii="仿宋" w:hAnsi="仿宋" w:eastAsia="仿宋" w:cs="仿宋"/>
                <w:color w:val="auto"/>
                <w:kern w:val="0"/>
                <w:sz w:val="21"/>
                <w:szCs w:val="21"/>
                <w:highlight w:val="none"/>
              </w:rPr>
            </w:pPr>
          </w:p>
        </w:tc>
        <w:tc>
          <w:tcPr>
            <w:tcW w:w="727" w:type="dxa"/>
            <w:gridSpan w:val="2"/>
            <w:vMerge w:val="continue"/>
            <w:vAlign w:val="center"/>
          </w:tcPr>
          <w:p w14:paraId="4FF66596">
            <w:pPr>
              <w:spacing w:line="350" w:lineRule="exact"/>
              <w:jc w:val="center"/>
              <w:rPr>
                <w:rFonts w:hint="eastAsia" w:ascii="仿宋" w:hAnsi="仿宋" w:eastAsia="仿宋" w:cs="仿宋"/>
                <w:color w:val="auto"/>
                <w:kern w:val="0"/>
                <w:sz w:val="21"/>
                <w:szCs w:val="21"/>
                <w:highlight w:val="none"/>
              </w:rPr>
            </w:pPr>
          </w:p>
        </w:tc>
        <w:tc>
          <w:tcPr>
            <w:tcW w:w="840" w:type="dxa"/>
            <w:vAlign w:val="center"/>
          </w:tcPr>
          <w:p w14:paraId="199FC178">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△一般桥梁桩基</w:t>
            </w:r>
          </w:p>
        </w:tc>
        <w:tc>
          <w:tcPr>
            <w:tcW w:w="680" w:type="dxa"/>
            <w:vAlign w:val="center"/>
          </w:tcPr>
          <w:p w14:paraId="1CEACF4D">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完整性</w:t>
            </w:r>
          </w:p>
        </w:tc>
        <w:tc>
          <w:tcPr>
            <w:tcW w:w="1125" w:type="dxa"/>
            <w:vAlign w:val="center"/>
          </w:tcPr>
          <w:p w14:paraId="7810F696">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超声波法</w:t>
            </w:r>
          </w:p>
        </w:tc>
        <w:tc>
          <w:tcPr>
            <w:tcW w:w="1375" w:type="dxa"/>
            <w:vAlign w:val="center"/>
          </w:tcPr>
          <w:p w14:paraId="11CFEF01">
            <w:pPr>
              <w:tabs>
                <w:tab w:val="left" w:pos="279"/>
              </w:tabs>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59根</w:t>
            </w:r>
          </w:p>
        </w:tc>
        <w:tc>
          <w:tcPr>
            <w:tcW w:w="1552" w:type="dxa"/>
            <w:vAlign w:val="center"/>
          </w:tcPr>
          <w:p w14:paraId="142E943A">
            <w:pPr>
              <w:tabs>
                <w:tab w:val="left" w:pos="279"/>
              </w:tabs>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59根（3管）</w:t>
            </w:r>
          </w:p>
        </w:tc>
        <w:tc>
          <w:tcPr>
            <w:tcW w:w="832" w:type="dxa"/>
            <w:vAlign w:val="center"/>
          </w:tcPr>
          <w:p w14:paraId="3DB1A7C0">
            <w:pPr>
              <w:tabs>
                <w:tab w:val="left" w:pos="279"/>
              </w:tabs>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根</w:t>
            </w:r>
          </w:p>
        </w:tc>
        <w:tc>
          <w:tcPr>
            <w:tcW w:w="1356" w:type="dxa"/>
            <w:vAlign w:val="center"/>
          </w:tcPr>
          <w:p w14:paraId="625814D3">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1445</w:t>
            </w:r>
          </w:p>
        </w:tc>
        <w:tc>
          <w:tcPr>
            <w:tcW w:w="863" w:type="dxa"/>
            <w:tcBorders>
              <w:bottom w:val="single" w:color="auto" w:sz="4" w:space="0"/>
            </w:tcBorders>
            <w:vAlign w:val="center"/>
          </w:tcPr>
          <w:p w14:paraId="61816A5E">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85255</w:t>
            </w:r>
          </w:p>
        </w:tc>
      </w:tr>
      <w:tr w14:paraId="108C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vAlign w:val="center"/>
          </w:tcPr>
          <w:p w14:paraId="045C51DA">
            <w:pPr>
              <w:spacing w:line="350" w:lineRule="exact"/>
              <w:jc w:val="center"/>
              <w:rPr>
                <w:rFonts w:hint="eastAsia" w:ascii="仿宋" w:hAnsi="仿宋" w:eastAsia="仿宋" w:cs="仿宋"/>
                <w:color w:val="auto"/>
                <w:kern w:val="0"/>
                <w:sz w:val="21"/>
                <w:szCs w:val="21"/>
                <w:highlight w:val="none"/>
              </w:rPr>
            </w:pPr>
          </w:p>
        </w:tc>
        <w:tc>
          <w:tcPr>
            <w:tcW w:w="711" w:type="dxa"/>
            <w:vMerge w:val="restart"/>
            <w:vAlign w:val="center"/>
          </w:tcPr>
          <w:p w14:paraId="2A1D4433">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上部</w:t>
            </w:r>
          </w:p>
        </w:tc>
        <w:tc>
          <w:tcPr>
            <w:tcW w:w="1536" w:type="dxa"/>
            <w:gridSpan w:val="3"/>
            <w:vAlign w:val="center"/>
          </w:tcPr>
          <w:p w14:paraId="76E0BBC8">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砼强度</w:t>
            </w:r>
          </w:p>
        </w:tc>
        <w:tc>
          <w:tcPr>
            <w:tcW w:w="1125" w:type="dxa"/>
            <w:vAlign w:val="center"/>
          </w:tcPr>
          <w:p w14:paraId="7D5281D3">
            <w:pPr>
              <w:tabs>
                <w:tab w:val="left" w:pos="346"/>
              </w:tabs>
              <w:spacing w:line="350" w:lineRule="exact"/>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ab/>
            </w:r>
            <w:r>
              <w:rPr>
                <w:rFonts w:hint="eastAsia" w:ascii="仿宋" w:hAnsi="仿宋" w:eastAsia="仿宋" w:cs="仿宋"/>
                <w:color w:val="auto"/>
                <w:kern w:val="0"/>
                <w:sz w:val="21"/>
                <w:szCs w:val="21"/>
                <w:highlight w:val="none"/>
                <w:lang w:val="en-US" w:eastAsia="zh-CN"/>
              </w:rPr>
              <w:t>回弹法</w:t>
            </w:r>
          </w:p>
        </w:tc>
        <w:tc>
          <w:tcPr>
            <w:tcW w:w="1375" w:type="dxa"/>
            <w:vAlign w:val="center"/>
          </w:tcPr>
          <w:p w14:paraId="15AFE9AB">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130构件（空心板）</w:t>
            </w:r>
          </w:p>
        </w:tc>
        <w:tc>
          <w:tcPr>
            <w:tcW w:w="1552" w:type="dxa"/>
            <w:vAlign w:val="center"/>
          </w:tcPr>
          <w:p w14:paraId="5F386094">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29处</w:t>
            </w:r>
          </w:p>
        </w:tc>
        <w:tc>
          <w:tcPr>
            <w:tcW w:w="832" w:type="dxa"/>
            <w:vAlign w:val="center"/>
          </w:tcPr>
          <w:p w14:paraId="2811686E">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构件</w:t>
            </w:r>
          </w:p>
        </w:tc>
        <w:tc>
          <w:tcPr>
            <w:tcW w:w="1356" w:type="dxa"/>
            <w:vAlign w:val="center"/>
          </w:tcPr>
          <w:p w14:paraId="0B9E9713">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170</w:t>
            </w:r>
          </w:p>
        </w:tc>
        <w:tc>
          <w:tcPr>
            <w:tcW w:w="863" w:type="dxa"/>
            <w:vAlign w:val="center"/>
          </w:tcPr>
          <w:p w14:paraId="5A1C0F63">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4930</w:t>
            </w:r>
          </w:p>
        </w:tc>
      </w:tr>
      <w:tr w14:paraId="0209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vAlign w:val="center"/>
          </w:tcPr>
          <w:p w14:paraId="75FD2289">
            <w:pPr>
              <w:spacing w:line="350" w:lineRule="exact"/>
              <w:jc w:val="center"/>
              <w:rPr>
                <w:rFonts w:hint="eastAsia" w:ascii="仿宋" w:hAnsi="仿宋" w:eastAsia="仿宋" w:cs="仿宋"/>
                <w:color w:val="auto"/>
                <w:kern w:val="0"/>
                <w:sz w:val="21"/>
                <w:szCs w:val="21"/>
                <w:highlight w:val="none"/>
              </w:rPr>
            </w:pPr>
          </w:p>
        </w:tc>
        <w:tc>
          <w:tcPr>
            <w:tcW w:w="711" w:type="dxa"/>
            <w:vMerge w:val="continue"/>
            <w:vAlign w:val="center"/>
          </w:tcPr>
          <w:p w14:paraId="63251FB9">
            <w:pPr>
              <w:spacing w:line="350" w:lineRule="exact"/>
              <w:jc w:val="both"/>
              <w:rPr>
                <w:rFonts w:hint="eastAsia" w:ascii="仿宋" w:hAnsi="仿宋" w:eastAsia="仿宋" w:cs="仿宋"/>
                <w:color w:val="auto"/>
                <w:kern w:val="0"/>
                <w:sz w:val="21"/>
                <w:szCs w:val="21"/>
                <w:highlight w:val="none"/>
              </w:rPr>
            </w:pPr>
          </w:p>
        </w:tc>
        <w:tc>
          <w:tcPr>
            <w:tcW w:w="1536" w:type="dxa"/>
            <w:gridSpan w:val="3"/>
            <w:vAlign w:val="center"/>
          </w:tcPr>
          <w:p w14:paraId="02935A49">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钢筋保护层厚度</w:t>
            </w:r>
          </w:p>
        </w:tc>
        <w:tc>
          <w:tcPr>
            <w:tcW w:w="1125" w:type="dxa"/>
            <w:vAlign w:val="center"/>
          </w:tcPr>
          <w:p w14:paraId="44F9F01E">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电磁感应法</w:t>
            </w:r>
          </w:p>
        </w:tc>
        <w:tc>
          <w:tcPr>
            <w:tcW w:w="1375" w:type="dxa"/>
            <w:vAlign w:val="center"/>
          </w:tcPr>
          <w:p w14:paraId="50FC50B3">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130构件（空心板）</w:t>
            </w:r>
          </w:p>
        </w:tc>
        <w:tc>
          <w:tcPr>
            <w:tcW w:w="1552" w:type="dxa"/>
            <w:vAlign w:val="center"/>
          </w:tcPr>
          <w:p w14:paraId="645896C5">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29处</w:t>
            </w:r>
          </w:p>
        </w:tc>
        <w:tc>
          <w:tcPr>
            <w:tcW w:w="832" w:type="dxa"/>
            <w:vAlign w:val="center"/>
          </w:tcPr>
          <w:p w14:paraId="44D69E08">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构件</w:t>
            </w:r>
          </w:p>
        </w:tc>
        <w:tc>
          <w:tcPr>
            <w:tcW w:w="1356" w:type="dxa"/>
            <w:vAlign w:val="center"/>
          </w:tcPr>
          <w:p w14:paraId="1560B83F">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191.25</w:t>
            </w:r>
          </w:p>
        </w:tc>
        <w:tc>
          <w:tcPr>
            <w:tcW w:w="863" w:type="dxa"/>
            <w:vAlign w:val="center"/>
          </w:tcPr>
          <w:p w14:paraId="712743F7">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5546.25</w:t>
            </w:r>
          </w:p>
        </w:tc>
      </w:tr>
      <w:tr w14:paraId="4CC6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vAlign w:val="center"/>
          </w:tcPr>
          <w:p w14:paraId="33756FA6">
            <w:pPr>
              <w:spacing w:line="350" w:lineRule="exact"/>
              <w:jc w:val="center"/>
              <w:rPr>
                <w:rFonts w:hint="eastAsia" w:ascii="仿宋" w:hAnsi="仿宋" w:eastAsia="仿宋" w:cs="仿宋"/>
                <w:color w:val="auto"/>
                <w:kern w:val="0"/>
                <w:sz w:val="21"/>
                <w:szCs w:val="21"/>
                <w:highlight w:val="none"/>
              </w:rPr>
            </w:pPr>
          </w:p>
        </w:tc>
        <w:tc>
          <w:tcPr>
            <w:tcW w:w="3372" w:type="dxa"/>
            <w:gridSpan w:val="5"/>
            <w:vAlign w:val="center"/>
          </w:tcPr>
          <w:p w14:paraId="46431B49">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静载（简支梁）</w:t>
            </w:r>
          </w:p>
        </w:tc>
        <w:tc>
          <w:tcPr>
            <w:tcW w:w="1375" w:type="dxa"/>
            <w:vAlign w:val="center"/>
          </w:tcPr>
          <w:p w14:paraId="7B1BC4B6">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6跨</w:t>
            </w:r>
          </w:p>
        </w:tc>
        <w:tc>
          <w:tcPr>
            <w:tcW w:w="1552" w:type="dxa"/>
            <w:vAlign w:val="center"/>
          </w:tcPr>
          <w:p w14:paraId="0B1FF926">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1跨（钢混组合梁）</w:t>
            </w:r>
          </w:p>
        </w:tc>
        <w:tc>
          <w:tcPr>
            <w:tcW w:w="832" w:type="dxa"/>
            <w:vAlign w:val="center"/>
          </w:tcPr>
          <w:p w14:paraId="5581B138">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跨</w:t>
            </w:r>
          </w:p>
        </w:tc>
        <w:tc>
          <w:tcPr>
            <w:tcW w:w="1356" w:type="dxa"/>
            <w:vAlign w:val="center"/>
          </w:tcPr>
          <w:p w14:paraId="22531A15">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42500</w:t>
            </w:r>
          </w:p>
        </w:tc>
        <w:tc>
          <w:tcPr>
            <w:tcW w:w="863" w:type="dxa"/>
            <w:vAlign w:val="center"/>
          </w:tcPr>
          <w:p w14:paraId="21F2D247">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42500</w:t>
            </w:r>
          </w:p>
        </w:tc>
      </w:tr>
      <w:tr w14:paraId="58E7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vAlign w:val="center"/>
          </w:tcPr>
          <w:p w14:paraId="3612F440">
            <w:pPr>
              <w:spacing w:line="350" w:lineRule="exact"/>
              <w:jc w:val="center"/>
              <w:rPr>
                <w:rFonts w:hint="eastAsia" w:ascii="仿宋" w:hAnsi="仿宋" w:eastAsia="仿宋" w:cs="仿宋"/>
                <w:color w:val="auto"/>
                <w:kern w:val="0"/>
                <w:sz w:val="21"/>
                <w:szCs w:val="21"/>
                <w:highlight w:val="none"/>
              </w:rPr>
            </w:pPr>
          </w:p>
        </w:tc>
        <w:tc>
          <w:tcPr>
            <w:tcW w:w="3372" w:type="dxa"/>
            <w:gridSpan w:val="5"/>
            <w:vAlign w:val="center"/>
          </w:tcPr>
          <w:p w14:paraId="5EC00BF4">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动载</w:t>
            </w:r>
          </w:p>
        </w:tc>
        <w:tc>
          <w:tcPr>
            <w:tcW w:w="1375" w:type="dxa"/>
            <w:vAlign w:val="center"/>
          </w:tcPr>
          <w:p w14:paraId="175886E2">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6跨</w:t>
            </w:r>
          </w:p>
        </w:tc>
        <w:tc>
          <w:tcPr>
            <w:tcW w:w="1552" w:type="dxa"/>
            <w:vAlign w:val="center"/>
          </w:tcPr>
          <w:p w14:paraId="5B7E1463">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1跨（钢混组合梁）</w:t>
            </w:r>
          </w:p>
        </w:tc>
        <w:tc>
          <w:tcPr>
            <w:tcW w:w="832" w:type="dxa"/>
            <w:vAlign w:val="center"/>
          </w:tcPr>
          <w:p w14:paraId="4BE68286">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跨</w:t>
            </w:r>
          </w:p>
        </w:tc>
        <w:tc>
          <w:tcPr>
            <w:tcW w:w="1356" w:type="dxa"/>
            <w:vAlign w:val="center"/>
          </w:tcPr>
          <w:p w14:paraId="35EF9A2C">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21250</w:t>
            </w:r>
          </w:p>
        </w:tc>
        <w:tc>
          <w:tcPr>
            <w:tcW w:w="863" w:type="dxa"/>
            <w:vAlign w:val="center"/>
          </w:tcPr>
          <w:p w14:paraId="1B719993">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21250</w:t>
            </w:r>
          </w:p>
        </w:tc>
      </w:tr>
      <w:tr w14:paraId="55A4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vAlign w:val="center"/>
          </w:tcPr>
          <w:p w14:paraId="08F05690">
            <w:pPr>
              <w:spacing w:line="350" w:lineRule="exact"/>
              <w:jc w:val="center"/>
              <w:rPr>
                <w:rFonts w:hint="eastAsia" w:ascii="仿宋" w:hAnsi="仿宋" w:eastAsia="仿宋" w:cs="仿宋"/>
                <w:color w:val="auto"/>
                <w:kern w:val="0"/>
                <w:sz w:val="21"/>
                <w:szCs w:val="21"/>
                <w:highlight w:val="none"/>
              </w:rPr>
            </w:pPr>
          </w:p>
        </w:tc>
        <w:tc>
          <w:tcPr>
            <w:tcW w:w="3372" w:type="dxa"/>
            <w:gridSpan w:val="5"/>
            <w:vAlign w:val="center"/>
          </w:tcPr>
          <w:p w14:paraId="36AA1536">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桥梁静、动载配合费（桥检车、加载车等）</w:t>
            </w:r>
          </w:p>
        </w:tc>
        <w:tc>
          <w:tcPr>
            <w:tcW w:w="1375" w:type="dxa"/>
            <w:vAlign w:val="center"/>
          </w:tcPr>
          <w:p w14:paraId="14BC8F5D">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1项</w:t>
            </w:r>
          </w:p>
        </w:tc>
        <w:tc>
          <w:tcPr>
            <w:tcW w:w="1552" w:type="dxa"/>
            <w:vAlign w:val="center"/>
          </w:tcPr>
          <w:p w14:paraId="4C2A3996">
            <w:pPr>
              <w:spacing w:line="350" w:lineRule="exact"/>
              <w:jc w:val="center"/>
              <w:rPr>
                <w:rFonts w:hint="eastAsia" w:ascii="仿宋" w:hAnsi="仿宋" w:eastAsia="仿宋" w:cs="仿宋"/>
                <w:color w:val="auto"/>
                <w:kern w:val="0"/>
                <w:sz w:val="21"/>
                <w:szCs w:val="21"/>
                <w:highlight w:val="none"/>
                <w:lang w:val="en-US" w:eastAsia="zh-CN"/>
              </w:rPr>
            </w:pPr>
          </w:p>
        </w:tc>
        <w:tc>
          <w:tcPr>
            <w:tcW w:w="832" w:type="dxa"/>
            <w:vAlign w:val="center"/>
          </w:tcPr>
          <w:p w14:paraId="35C2890B">
            <w:pPr>
              <w:spacing w:line="350" w:lineRule="exact"/>
              <w:jc w:val="center"/>
              <w:rPr>
                <w:rFonts w:hint="default" w:ascii="仿宋" w:hAnsi="仿宋" w:eastAsia="仿宋" w:cs="仿宋"/>
                <w:color w:val="auto"/>
                <w:kern w:val="0"/>
                <w:sz w:val="21"/>
                <w:szCs w:val="21"/>
                <w:highlight w:val="none"/>
                <w:lang w:val="en-US" w:eastAsia="zh-CN"/>
              </w:rPr>
            </w:pPr>
          </w:p>
        </w:tc>
        <w:tc>
          <w:tcPr>
            <w:tcW w:w="1356" w:type="dxa"/>
            <w:vAlign w:val="center"/>
          </w:tcPr>
          <w:p w14:paraId="44A83A49">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15300</w:t>
            </w:r>
          </w:p>
        </w:tc>
        <w:tc>
          <w:tcPr>
            <w:tcW w:w="863" w:type="dxa"/>
            <w:vAlign w:val="center"/>
          </w:tcPr>
          <w:p w14:paraId="1729A43A">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15300</w:t>
            </w:r>
          </w:p>
        </w:tc>
      </w:tr>
      <w:tr w14:paraId="43A7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7" w:type="dxa"/>
            <w:gridSpan w:val="6"/>
            <w:tcBorders>
              <w:bottom w:val="single" w:color="auto" w:sz="4" w:space="0"/>
            </w:tcBorders>
            <w:vAlign w:val="center"/>
          </w:tcPr>
          <w:p w14:paraId="6199C711">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合计</w:t>
            </w:r>
          </w:p>
          <w:p w14:paraId="7B302D88">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p>
        </w:tc>
        <w:tc>
          <w:tcPr>
            <w:tcW w:w="3759" w:type="dxa"/>
            <w:gridSpan w:val="3"/>
            <w:vAlign w:val="center"/>
          </w:tcPr>
          <w:p w14:paraId="001E3963">
            <w:pPr>
              <w:spacing w:line="350" w:lineRule="exact"/>
              <w:jc w:val="both"/>
              <w:rPr>
                <w:rFonts w:hint="eastAsia" w:ascii="仿宋" w:hAnsi="仿宋" w:eastAsia="仿宋" w:cs="仿宋"/>
                <w:color w:val="auto"/>
                <w:kern w:val="0"/>
                <w:sz w:val="21"/>
                <w:szCs w:val="21"/>
                <w:highlight w:val="none"/>
              </w:rPr>
            </w:pPr>
          </w:p>
        </w:tc>
        <w:tc>
          <w:tcPr>
            <w:tcW w:w="2219" w:type="dxa"/>
            <w:gridSpan w:val="2"/>
            <w:vAlign w:val="center"/>
          </w:tcPr>
          <w:p w14:paraId="17FD2E42">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248200</w:t>
            </w:r>
          </w:p>
        </w:tc>
      </w:tr>
    </w:tbl>
    <w:p w14:paraId="099BDA9D">
      <w:pPr>
        <w:numPr>
          <w:ilvl w:val="0"/>
          <w:numId w:val="0"/>
        </w:numPr>
        <w:tabs>
          <w:tab w:val="left" w:pos="0"/>
        </w:tabs>
        <w:adjustRightInd w:val="0"/>
        <w:spacing w:line="360" w:lineRule="auto"/>
        <w:jc w:val="both"/>
        <w:rPr>
          <w:rFonts w:hint="eastAsia" w:ascii="仿宋" w:hAnsi="仿宋" w:eastAsia="仿宋" w:cs="仿宋"/>
          <w:color w:val="auto"/>
          <w:kern w:val="0"/>
          <w:sz w:val="24"/>
          <w:highlight w:val="none"/>
          <w:lang w:val="en-US" w:eastAsia="zh-CN"/>
        </w:rPr>
      </w:pPr>
    </w:p>
    <w:p w14:paraId="6FC3F489">
      <w:pPr>
        <w:numPr>
          <w:ilvl w:val="0"/>
          <w:numId w:val="0"/>
        </w:numPr>
        <w:tabs>
          <w:tab w:val="left" w:pos="0"/>
        </w:tabs>
        <w:adjustRightIn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▲注：（1）各投标人所报全费用综合单价均不得高于投标全费用综合单价最高限价，不得擅自改变数量，否则其投标做否决投标处理。</w:t>
      </w:r>
    </w:p>
    <w:p w14:paraId="0C270B6E">
      <w:pPr>
        <w:tabs>
          <w:tab w:val="left" w:pos="0"/>
        </w:tabs>
        <w:adjustRightIn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上述检测数量是暂定数量，实际检测项目及数量如有变化的，费用则按相应中标报价单价明细按实增加或扣减；若新增的检测项目未列入上表，相应全费用综合单价按宁波市建设工程质量检测收费指导价（2014版）并结合中标浮动率计算[中标浮动率=（中标价÷</w:t>
      </w:r>
      <w:r>
        <w:rPr>
          <w:rFonts w:hint="eastAsia" w:ascii="宋体" w:hAnsi="宋体" w:eastAsia="宋体" w:cs="仿宋"/>
          <w:color w:val="auto"/>
          <w:kern w:val="2"/>
          <w:sz w:val="24"/>
          <w:szCs w:val="24"/>
          <w:highlight w:val="none"/>
          <w:lang w:val="en-US" w:eastAsia="zh-CN" w:bidi="ar-SA"/>
        </w:rPr>
        <w:t>1072660</w:t>
      </w:r>
      <w:r>
        <w:rPr>
          <w:rFonts w:hint="eastAsia" w:ascii="仿宋" w:hAnsi="仿宋" w:eastAsia="仿宋" w:cs="仿宋"/>
          <w:color w:val="auto"/>
          <w:kern w:val="0"/>
          <w:sz w:val="24"/>
          <w:highlight w:val="none"/>
        </w:rPr>
        <w:t>元）-1*100%]。</w:t>
      </w:r>
    </w:p>
    <w:p w14:paraId="17AE520A">
      <w:pPr>
        <w:snapToGrid w:val="0"/>
        <w:spacing w:line="360" w:lineRule="auto"/>
        <w:ind w:left="435" w:leftChars="207"/>
        <w:jc w:val="center"/>
        <w:rPr>
          <w:rFonts w:ascii="仿宋" w:hAnsi="仿宋" w:eastAsia="仿宋" w:cs="仿宋"/>
          <w:b/>
          <w:color w:val="auto"/>
          <w:sz w:val="32"/>
          <w:highlight w:val="none"/>
        </w:rPr>
      </w:pPr>
    </w:p>
    <w:p w14:paraId="06D75FE7">
      <w:pPr>
        <w:snapToGrid w:val="0"/>
        <w:spacing w:line="360" w:lineRule="auto"/>
        <w:ind w:left="435" w:leftChars="207"/>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二、服务要求</w:t>
      </w:r>
    </w:p>
    <w:p w14:paraId="2303327A">
      <w:pPr>
        <w:adjustRightInd w:val="0"/>
        <w:snapToGrid w:val="0"/>
        <w:spacing w:before="120" w:beforeLines="50" w:line="360" w:lineRule="auto"/>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1.检测的技术标准：</w:t>
      </w:r>
    </w:p>
    <w:p w14:paraId="14D919C3">
      <w:pPr>
        <w:pStyle w:val="9"/>
        <w:spacing w:after="0" w:line="360" w:lineRule="auto"/>
        <w:ind w:firstLine="480" w:firstLineChars="200"/>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（1）《城市桥梁养护技术标准》(CJJ99-2017)；</w:t>
      </w:r>
    </w:p>
    <w:p w14:paraId="267FFAC3">
      <w:pPr>
        <w:pStyle w:val="9"/>
        <w:spacing w:after="0" w:line="360" w:lineRule="auto"/>
        <w:ind w:firstLine="480" w:firstLineChars="200"/>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（2）《城市桥梁检测与评定技术规范》(CJJ/T 233-2015)；</w:t>
      </w:r>
    </w:p>
    <w:p w14:paraId="564DED2C">
      <w:pPr>
        <w:pStyle w:val="9"/>
        <w:spacing w:after="0" w:line="360" w:lineRule="auto"/>
        <w:ind w:firstLine="480" w:firstLineChars="200"/>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（3）《公路桥梁承载能力检测评定规程》(JTG/T J21-2011)；</w:t>
      </w:r>
    </w:p>
    <w:p w14:paraId="5F9CF53A">
      <w:pPr>
        <w:pStyle w:val="9"/>
        <w:spacing w:after="0" w:line="360" w:lineRule="auto"/>
        <w:ind w:firstLine="480" w:firstLineChars="200"/>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（4）《公路桥梁荷载试验规程》(JTG/T J21-01-2015)；</w:t>
      </w:r>
    </w:p>
    <w:p w14:paraId="606B67AC">
      <w:pPr>
        <w:pStyle w:val="9"/>
        <w:spacing w:after="0" w:line="360" w:lineRule="auto"/>
        <w:ind w:firstLine="480" w:firstLineChars="200"/>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（5）《城市桥梁设计规范》(CJJ 11-2011)（2019年版）；</w:t>
      </w:r>
    </w:p>
    <w:p w14:paraId="62CA2FE7">
      <w:pPr>
        <w:pStyle w:val="9"/>
        <w:spacing w:after="0" w:line="360" w:lineRule="auto"/>
        <w:ind w:firstLine="480" w:firstLineChars="200"/>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（6）《公路桥梁设计通用规范》(JTG D60-2004)；</w:t>
      </w:r>
    </w:p>
    <w:p w14:paraId="68ECBC5C">
      <w:pPr>
        <w:pStyle w:val="9"/>
        <w:spacing w:after="0" w:line="360" w:lineRule="auto"/>
        <w:ind w:firstLine="480" w:firstLineChars="200"/>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（7）《公路钢筋混凝土及预应力混凝土桥梁设计规范》(JTG D62-2004)；</w:t>
      </w:r>
    </w:p>
    <w:p w14:paraId="10EDB51D">
      <w:pPr>
        <w:pStyle w:val="9"/>
        <w:spacing w:after="0" w:line="360" w:lineRule="auto"/>
        <w:ind w:firstLine="480" w:firstLineChars="200"/>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（8）《公路桥梁地基与基础设计规范》(JTG D63-2007)；</w:t>
      </w:r>
    </w:p>
    <w:p w14:paraId="398F6E8A">
      <w:pPr>
        <w:pStyle w:val="9"/>
        <w:spacing w:after="0" w:line="360" w:lineRule="auto"/>
        <w:ind w:firstLine="480" w:firstLineChars="200"/>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（9）《城市桥梁工程施工与质量验收规范》(CJJ2-2008)；</w:t>
      </w:r>
    </w:p>
    <w:p w14:paraId="0BDB8EDF">
      <w:pPr>
        <w:pStyle w:val="9"/>
        <w:spacing w:after="0" w:line="360" w:lineRule="auto"/>
        <w:ind w:firstLine="480" w:firstLineChars="200"/>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（10）《混凝土结构工程施工质量验收规范》GB 50204-2015；</w:t>
      </w:r>
    </w:p>
    <w:p w14:paraId="352EC5CA">
      <w:pPr>
        <w:pStyle w:val="9"/>
        <w:spacing w:after="0" w:line="360" w:lineRule="auto"/>
        <w:ind w:firstLine="480" w:firstLineChars="200"/>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（11）《建筑变形测量规范》(JGJ8-2007)；</w:t>
      </w:r>
    </w:p>
    <w:p w14:paraId="0FD06258">
      <w:pPr>
        <w:pStyle w:val="9"/>
        <w:spacing w:after="0" w:line="360" w:lineRule="auto"/>
        <w:ind w:firstLine="480" w:firstLineChars="200"/>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（12）《工程测量规范》GB 50026-2007；</w:t>
      </w:r>
    </w:p>
    <w:p w14:paraId="74C1F8C9">
      <w:pPr>
        <w:pStyle w:val="9"/>
        <w:spacing w:after="0" w:line="360" w:lineRule="auto"/>
        <w:ind w:firstLine="480" w:firstLineChars="200"/>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（13）《建筑结构检测技术标准》(GB/T 50344-2004)；</w:t>
      </w:r>
    </w:p>
    <w:p w14:paraId="660F16EB">
      <w:pPr>
        <w:pStyle w:val="9"/>
        <w:spacing w:after="0" w:line="360" w:lineRule="auto"/>
        <w:ind w:firstLine="480" w:firstLineChars="200"/>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（14）《混凝土中钢筋检测技术规程》(JGJ/T 152-2008)；</w:t>
      </w:r>
    </w:p>
    <w:p w14:paraId="32D472FA">
      <w:pPr>
        <w:pStyle w:val="9"/>
        <w:spacing w:after="0" w:line="360" w:lineRule="auto"/>
        <w:ind w:firstLine="480" w:firstLineChars="200"/>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（15）《回弹法评定混凝土抗压强度技术规程》(JGJ/T 23-2011)；</w:t>
      </w:r>
    </w:p>
    <w:p w14:paraId="3DDA08F8">
      <w:pPr>
        <w:pStyle w:val="9"/>
        <w:spacing w:after="0" w:line="360" w:lineRule="auto"/>
        <w:ind w:firstLine="480" w:firstLineChars="200"/>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（16）《超声回弹综合法检测混凝土强度技术规程》CECS 02:2005；</w:t>
      </w:r>
    </w:p>
    <w:p w14:paraId="45CDFEB8">
      <w:pPr>
        <w:pStyle w:val="9"/>
        <w:spacing w:after="0" w:line="360" w:lineRule="auto"/>
        <w:ind w:firstLine="480" w:firstLineChars="200"/>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（17）《钻芯法检测混凝土强度技术规程》CECS 03:2007；</w:t>
      </w:r>
    </w:p>
    <w:p w14:paraId="521C3C72">
      <w:pPr>
        <w:pStyle w:val="9"/>
        <w:spacing w:after="0" w:line="360" w:lineRule="auto"/>
        <w:ind w:firstLine="480" w:firstLineChars="200"/>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（18）国家标准《多功能路况快速检测设备》（GB/T 26764-2011）；</w:t>
      </w:r>
    </w:p>
    <w:p w14:paraId="6FA649F9">
      <w:pPr>
        <w:pStyle w:val="9"/>
        <w:spacing w:after="0" w:line="360" w:lineRule="auto"/>
        <w:ind w:firstLine="480" w:firstLineChars="200"/>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（19）建设部《城镇道路养护技术规范》（CJJ36-2016）；</w:t>
      </w:r>
    </w:p>
    <w:p w14:paraId="2E51F8E9">
      <w:pPr>
        <w:pStyle w:val="9"/>
        <w:spacing w:after="0" w:line="360" w:lineRule="auto"/>
        <w:ind w:firstLine="480" w:firstLineChars="200"/>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（20）交通部《公路技术状况评定标准》（JTG 5210-2018）；</w:t>
      </w:r>
    </w:p>
    <w:p w14:paraId="4B4506E4">
      <w:pPr>
        <w:pStyle w:val="9"/>
        <w:spacing w:after="0" w:line="360" w:lineRule="auto"/>
        <w:ind w:firstLine="480" w:firstLineChars="200"/>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（21）交通运输部《公路路面技术状况自动化检测规程》（JTG-T E61-2014）；</w:t>
      </w:r>
    </w:p>
    <w:p w14:paraId="599A764A">
      <w:pPr>
        <w:pStyle w:val="9"/>
        <w:spacing w:after="0" w:line="360" w:lineRule="auto"/>
        <w:ind w:firstLine="480" w:firstLineChars="200"/>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（22）交通运输部《公路路基路面现场测试规程》（JTG 3450-2019）；</w:t>
      </w:r>
    </w:p>
    <w:p w14:paraId="76AD469C">
      <w:pPr>
        <w:pStyle w:val="9"/>
        <w:spacing w:after="0" w:line="360" w:lineRule="auto"/>
        <w:ind w:firstLine="480" w:firstLineChars="200"/>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（23）宁波市质量技术监督局《城市道路养护技术规程》（BD 3302/T 1069-2016）；</w:t>
      </w:r>
    </w:p>
    <w:p w14:paraId="78A8648C">
      <w:pPr>
        <w:tabs>
          <w:tab w:val="left" w:pos="0"/>
        </w:tabs>
        <w:adjustRightIn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snapToGrid/>
          <w:color w:val="auto"/>
          <w:kern w:val="0"/>
          <w:sz w:val="24"/>
          <w:szCs w:val="24"/>
          <w:highlight w:val="none"/>
          <w:lang w:val="en-US" w:eastAsia="zh-CN" w:bidi="ar-SA"/>
        </w:rPr>
        <w:t>（24）</w:t>
      </w:r>
      <w:r>
        <w:rPr>
          <w:rFonts w:hint="eastAsia" w:ascii="仿宋" w:hAnsi="仿宋" w:eastAsia="仿宋" w:cs="仿宋"/>
          <w:color w:val="auto"/>
          <w:kern w:val="0"/>
          <w:sz w:val="24"/>
          <w:highlight w:val="none"/>
        </w:rPr>
        <w:t>委托方提供的图纸及相关资料；</w:t>
      </w:r>
    </w:p>
    <w:p w14:paraId="5590375B">
      <w:pPr>
        <w:tabs>
          <w:tab w:val="left" w:pos="0"/>
        </w:tabs>
        <w:adjustRightIn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snapToGrid/>
          <w:color w:val="auto"/>
          <w:kern w:val="0"/>
          <w:sz w:val="24"/>
          <w:szCs w:val="24"/>
          <w:highlight w:val="none"/>
          <w:lang w:val="en-US" w:eastAsia="zh-CN" w:bidi="ar-SA"/>
        </w:rPr>
        <w:t>（25）</w:t>
      </w:r>
      <w:r>
        <w:rPr>
          <w:rFonts w:hint="eastAsia" w:ascii="仿宋" w:hAnsi="仿宋" w:eastAsia="仿宋" w:cs="仿宋"/>
          <w:color w:val="auto"/>
          <w:kern w:val="0"/>
          <w:sz w:val="24"/>
          <w:highlight w:val="none"/>
        </w:rPr>
        <w:t>其他现行的有关国家、地方、行业技术规范、规程和规定。</w:t>
      </w:r>
    </w:p>
    <w:p w14:paraId="2B9D131E">
      <w:pPr>
        <w:adjustRightInd w:val="0"/>
        <w:snapToGrid w:val="0"/>
        <w:spacing w:before="120" w:beforeLines="50" w:line="360" w:lineRule="auto"/>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2.检测要求：</w:t>
      </w:r>
    </w:p>
    <w:p w14:paraId="1A7896D7">
      <w:pPr>
        <w:tabs>
          <w:tab w:val="left" w:pos="0"/>
        </w:tabs>
        <w:adjustRightIn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2.1检测周期要求：接采购人通知后3天内进场，且进度必须满足总包施工进度要求。</w:t>
      </w:r>
    </w:p>
    <w:p w14:paraId="5EDDD157">
      <w:pPr>
        <w:tabs>
          <w:tab w:val="left" w:pos="0"/>
        </w:tabs>
        <w:adjustRightIn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2.2质量要求：提供奉化区建筑工程质量监督部门认可的检测报告。</w:t>
      </w:r>
    </w:p>
    <w:p w14:paraId="4634BD0A">
      <w:pPr>
        <w:tabs>
          <w:tab w:val="left" w:pos="0"/>
        </w:tabs>
        <w:adjustRightIn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2.3安全要求：无安全事故。</w:t>
      </w:r>
    </w:p>
    <w:p w14:paraId="06716D46">
      <w:pPr>
        <w:tabs>
          <w:tab w:val="left" w:pos="0"/>
        </w:tabs>
        <w:adjustRightIn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2.4设备要求：中标人需配置满足本项目检测要求和进度的设备仪器，检测完成后需及时出具检测报告。</w:t>
      </w:r>
    </w:p>
    <w:p w14:paraId="33EE4C1C">
      <w:pPr>
        <w:tabs>
          <w:tab w:val="left" w:pos="0"/>
        </w:tabs>
        <w:adjustRightIn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2.5成果要求：各项现场检测结束后5日内提供满足宁波市奉化区建筑工程安全质量监督站备案要求的检测报告1式5份。检测报告份数可按采购人的实际需求进行调整，中标人不得向采购人另收工本费。</w:t>
      </w:r>
    </w:p>
    <w:p w14:paraId="581DF06B">
      <w:pPr>
        <w:tabs>
          <w:tab w:val="left" w:pos="0"/>
        </w:tabs>
        <w:adjustRightIn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2.6按照采购人提供的有关项目的经过批准的设计文件和满足施工图设计要求的勘察资料，以及有关的技术资料，进行协助（包括试验数量、比例和分布位置等）；按照验收规范、技术标准、规程及其他相关的规定，结合施工图设计具体要求等，满足试验技术要求。</w:t>
      </w:r>
    </w:p>
    <w:p w14:paraId="7768442C">
      <w:pPr>
        <w:tabs>
          <w:tab w:val="left" w:pos="0"/>
        </w:tabs>
        <w:adjustRightIn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2.7中标人对所承担试验项目在试验前应进行现场踏勘，解决试验过程中可能出现的有关问题，按照现行规范、标准、规程和技术条例，提供试验仪器及设备，配备现场设备的安装和试验，进行现场试验；</w:t>
      </w:r>
    </w:p>
    <w:p w14:paraId="29155919">
      <w:pPr>
        <w:tabs>
          <w:tab w:val="left" w:pos="0"/>
        </w:tabs>
        <w:adjustRightIn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2.8中标人应对检测工作的质量负责，并对现场试验情况及检测报告内容保密。</w:t>
      </w:r>
    </w:p>
    <w:p w14:paraId="398A6C3F">
      <w:pPr>
        <w:tabs>
          <w:tab w:val="left" w:pos="0"/>
        </w:tabs>
        <w:adjustRightIn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2.9招标的检测内容进行设计优化和甩项后导致工程量减少，中标人应无条件服从,费用不予补偿。</w:t>
      </w:r>
    </w:p>
    <w:p w14:paraId="71EB8183">
      <w:pPr>
        <w:tabs>
          <w:tab w:val="left" w:pos="0"/>
        </w:tabs>
        <w:adjustRightIn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2.10根据政策文件及项目实际需求，甲方有权取消相关检测内容，乙方对此予以理解，并不提出费用索赔。</w:t>
      </w:r>
    </w:p>
    <w:p w14:paraId="5FACD334">
      <w:pPr>
        <w:tabs>
          <w:tab w:val="left" w:pos="0"/>
        </w:tabs>
        <w:adjustRightIn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2.11检测过程中的场内交通道路组织由投标人根据现有情况，自己解决。</w:t>
      </w:r>
    </w:p>
    <w:p w14:paraId="41017C3C">
      <w:pPr>
        <w:adjustRightInd w:val="0"/>
        <w:snapToGrid w:val="0"/>
        <w:spacing w:before="120" w:beforeLines="50" w:line="360" w:lineRule="auto"/>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3.工程检测质量保证措施：</w:t>
      </w:r>
    </w:p>
    <w:p w14:paraId="0217AC54">
      <w:pPr>
        <w:tabs>
          <w:tab w:val="left" w:pos="0"/>
        </w:tabs>
        <w:adjustRightIn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3.1检测现场实行项目负责人负责制，按检测规程要求建立岗位责任制，制定检测程序质量控制体系。</w:t>
      </w:r>
    </w:p>
    <w:p w14:paraId="1F3938EB">
      <w:pPr>
        <w:tabs>
          <w:tab w:val="left" w:pos="0"/>
        </w:tabs>
        <w:adjustRightIn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3.2工地实行项目负责人责任制，现场检测人员密切协调作好工程检测，及时解决检测中发生的问题。</w:t>
      </w:r>
    </w:p>
    <w:p w14:paraId="36581152">
      <w:pPr>
        <w:tabs>
          <w:tab w:val="left" w:pos="0"/>
        </w:tabs>
        <w:adjustRightIn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3.3合理的人员劳动组合和严密的质量保证体系是确保工程检测质量、及时配合采购人检测时间要求的有效措施，检测技术人员选用公司技术水平最高，具有多年实践经验。</w:t>
      </w:r>
    </w:p>
    <w:p w14:paraId="2F78B586">
      <w:pPr>
        <w:tabs>
          <w:tab w:val="left" w:pos="0"/>
        </w:tabs>
        <w:adjustRightIn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完善的后勤服务体系也是确保检测工期、质量的一个有效途径。所以在检测现场设置检测办公室（由总承包单位提供），将所有有关检测的仪器设备和配件等应用物件准备齐全，以保证检测顺利进行。检测人员和辅助人员值班住在现场，以最快的速度第一时间出现在要检测的现场，以更好的配合采购人的检测时间要求。</w:t>
      </w:r>
    </w:p>
    <w:p w14:paraId="14D2BABD">
      <w:pPr>
        <w:tabs>
          <w:tab w:val="left" w:pos="0"/>
        </w:tabs>
        <w:adjustRightIn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3.5加强国家和浙江省宁波市有关检测规范的学习。建立检测工作日志,对出现检测异常的现象进行逐个分析和研究,不找出原因,绝不停止。</w:t>
      </w:r>
    </w:p>
    <w:p w14:paraId="7DF6342A">
      <w:pPr>
        <w:tabs>
          <w:tab w:val="left" w:pos="0"/>
        </w:tabs>
        <w:adjustRightIn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3.6试验仪器设备：用于本工程的检测仪器设备,必须全部使用符合国家规范要求的,必须经过出厂标定或后期国家法定部门标定。对于一些检测仪器配件要准备充足,有效,为万一检测仪器设备出现故障能及时维修修理，仪器设备的保管,必须摆放在清洁、干爽之地,必须设立专门保管人员。</w:t>
      </w:r>
    </w:p>
    <w:p w14:paraId="50C0DC88">
      <w:pPr>
        <w:tabs>
          <w:tab w:val="left" w:pos="0"/>
        </w:tabs>
        <w:adjustRightIn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3.7现场检测时配备专职记录员，按规定做好各种原始记录，填写好各类检测记录表。检测结束后要按要求及时整理保存。</w:t>
      </w:r>
    </w:p>
    <w:p w14:paraId="7A4A89E0">
      <w:pPr>
        <w:tabs>
          <w:tab w:val="left" w:pos="0"/>
        </w:tabs>
        <w:adjustRightIn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3.8检测仪器用电，不得随意拖拉连接电源。必须采用严格的保护措施，以防漏电、跑电等不安全的现象出现。</w:t>
      </w:r>
    </w:p>
    <w:bookmarkEnd w:id="27"/>
    <w:p w14:paraId="0AAB342F">
      <w:pPr>
        <w:adjustRightInd w:val="0"/>
        <w:snapToGrid w:val="0"/>
        <w:spacing w:before="120" w:beforeLines="50" w:line="360" w:lineRule="auto"/>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4.</w:t>
      </w:r>
      <w:r>
        <w:rPr>
          <w:rFonts w:ascii="仿宋" w:hAnsi="仿宋" w:eastAsia="仿宋" w:cs="仿宋"/>
          <w:b/>
          <w:color w:val="auto"/>
          <w:sz w:val="24"/>
          <w:highlight w:val="none"/>
        </w:rPr>
        <w:t>本项目检测人员最低配置要求</w:t>
      </w:r>
      <w:r>
        <w:rPr>
          <w:rFonts w:hint="eastAsia" w:ascii="仿宋" w:hAnsi="仿宋" w:eastAsia="仿宋" w:cs="仿宋"/>
          <w:b/>
          <w:color w:val="auto"/>
          <w:sz w:val="24"/>
          <w:highlight w:val="none"/>
          <w:lang w:val="en-US" w:eastAsia="zh-CN"/>
        </w:rPr>
        <w:t xml:space="preserve"> </w:t>
      </w:r>
      <w:r>
        <w:rPr>
          <w:rFonts w:hint="eastAsia" w:cs="仿宋" w:asciiTheme="majorEastAsia" w:hAnsiTheme="majorEastAsia" w:eastAsiaTheme="majorEastAsia"/>
          <w:color w:val="auto"/>
          <w:sz w:val="24"/>
          <w:szCs w:val="20"/>
          <w:highlight w:val="none"/>
        </w:rPr>
        <w:t>▲</w:t>
      </w:r>
    </w:p>
    <w:tbl>
      <w:tblPr>
        <w:tblStyle w:val="21"/>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237"/>
        <w:gridCol w:w="851"/>
        <w:gridCol w:w="4936"/>
      </w:tblGrid>
      <w:tr w14:paraId="56E4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14:paraId="299F6F90">
            <w:pPr>
              <w:tabs>
                <w:tab w:val="left" w:pos="0"/>
              </w:tabs>
              <w:adjustRightIn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2237" w:type="dxa"/>
            <w:vAlign w:val="center"/>
          </w:tcPr>
          <w:p w14:paraId="2825BCFC">
            <w:pPr>
              <w:tabs>
                <w:tab w:val="left" w:pos="0"/>
              </w:tabs>
              <w:adjustRightIn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人员</w:t>
            </w:r>
          </w:p>
        </w:tc>
        <w:tc>
          <w:tcPr>
            <w:tcW w:w="851" w:type="dxa"/>
            <w:vAlign w:val="center"/>
          </w:tcPr>
          <w:p w14:paraId="02246767">
            <w:pPr>
              <w:tabs>
                <w:tab w:val="left" w:pos="0"/>
              </w:tabs>
              <w:adjustRightIn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数量</w:t>
            </w:r>
          </w:p>
        </w:tc>
        <w:tc>
          <w:tcPr>
            <w:tcW w:w="4936" w:type="dxa"/>
            <w:vAlign w:val="center"/>
          </w:tcPr>
          <w:p w14:paraId="7EA75D2C">
            <w:pPr>
              <w:tabs>
                <w:tab w:val="left" w:pos="0"/>
              </w:tabs>
              <w:adjustRightIn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相关要求</w:t>
            </w:r>
          </w:p>
        </w:tc>
      </w:tr>
      <w:tr w14:paraId="5758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993" w:type="dxa"/>
            <w:vAlign w:val="center"/>
          </w:tcPr>
          <w:p w14:paraId="7647A163">
            <w:pPr>
              <w:tabs>
                <w:tab w:val="left" w:pos="0"/>
              </w:tabs>
              <w:adjustRightIn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237" w:type="dxa"/>
            <w:vAlign w:val="center"/>
          </w:tcPr>
          <w:p w14:paraId="60E03100">
            <w:pPr>
              <w:tabs>
                <w:tab w:val="left" w:pos="0"/>
              </w:tabs>
              <w:adjustRightIn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项目负责人</w:t>
            </w:r>
          </w:p>
        </w:tc>
        <w:tc>
          <w:tcPr>
            <w:tcW w:w="851" w:type="dxa"/>
            <w:vAlign w:val="center"/>
          </w:tcPr>
          <w:p w14:paraId="60D42A26">
            <w:pPr>
              <w:tabs>
                <w:tab w:val="left" w:pos="0"/>
              </w:tabs>
              <w:adjustRightIn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4936" w:type="dxa"/>
            <w:vAlign w:val="center"/>
          </w:tcPr>
          <w:p w14:paraId="378C9852">
            <w:pPr>
              <w:tabs>
                <w:tab w:val="left" w:pos="0"/>
              </w:tabs>
              <w:adjustRightInd w:val="0"/>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具有</w:t>
            </w:r>
            <w:r>
              <w:rPr>
                <w:rFonts w:hint="eastAsia" w:ascii="仿宋" w:hAnsi="仿宋" w:eastAsia="仿宋" w:cs="仿宋"/>
                <w:color w:val="auto"/>
                <w:kern w:val="0"/>
                <w:sz w:val="24"/>
                <w:highlight w:val="none"/>
                <w:lang w:val="en-US" w:eastAsia="zh-CN"/>
              </w:rPr>
              <w:t>工程类</w:t>
            </w:r>
            <w:r>
              <w:rPr>
                <w:rFonts w:hint="eastAsia" w:ascii="仿宋" w:hAnsi="仿宋" w:eastAsia="仿宋" w:cs="仿宋"/>
                <w:color w:val="auto"/>
                <w:kern w:val="0"/>
                <w:sz w:val="24"/>
                <w:highlight w:val="none"/>
              </w:rPr>
              <w:t>工程师及以上职称和省级建设质量管理协会颁发的建设工程检测人员培训合格证或岗位证书，专业为</w:t>
            </w:r>
            <w:r>
              <w:rPr>
                <w:rFonts w:hint="eastAsia" w:ascii="仿宋" w:hAnsi="仿宋" w:eastAsia="仿宋" w:cs="仿宋"/>
                <w:color w:val="auto"/>
                <w:kern w:val="0"/>
                <w:sz w:val="24"/>
                <w:highlight w:val="none"/>
                <w:lang w:val="en-US" w:eastAsia="zh-CN"/>
              </w:rPr>
              <w:t>道路工程检测，</w:t>
            </w:r>
            <w:r>
              <w:rPr>
                <w:rFonts w:hint="eastAsia" w:ascii="仿宋" w:hAnsi="仿宋" w:eastAsia="仿宋" w:cs="仿宋"/>
                <w:color w:val="auto"/>
                <w:kern w:val="0"/>
                <w:sz w:val="24"/>
                <w:highlight w:val="none"/>
              </w:rPr>
              <w:t>同时须提交202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月、202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月、2024年</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月三个月任意一个月的社会保险缴纳证明。</w:t>
            </w:r>
          </w:p>
        </w:tc>
      </w:tr>
      <w:tr w14:paraId="54D5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Merge w:val="restart"/>
            <w:vAlign w:val="center"/>
          </w:tcPr>
          <w:p w14:paraId="4C855B6D">
            <w:pPr>
              <w:tabs>
                <w:tab w:val="left" w:pos="0"/>
              </w:tabs>
              <w:adjustRightIn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237" w:type="dxa"/>
            <w:vMerge w:val="restart"/>
            <w:vAlign w:val="center"/>
          </w:tcPr>
          <w:p w14:paraId="6718513F">
            <w:pPr>
              <w:tabs>
                <w:tab w:val="left" w:pos="0"/>
              </w:tabs>
              <w:adjustRightIn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检测人员</w:t>
            </w:r>
          </w:p>
        </w:tc>
        <w:tc>
          <w:tcPr>
            <w:tcW w:w="851" w:type="dxa"/>
            <w:vAlign w:val="center"/>
          </w:tcPr>
          <w:p w14:paraId="0D2F5330">
            <w:pPr>
              <w:tabs>
                <w:tab w:val="left" w:pos="0"/>
              </w:tabs>
              <w:adjustRightIn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4936" w:type="dxa"/>
            <w:vAlign w:val="center"/>
          </w:tcPr>
          <w:p w14:paraId="3B2F48C0">
            <w:pPr>
              <w:tabs>
                <w:tab w:val="left" w:pos="0"/>
              </w:tabs>
              <w:adjustRightInd w:val="0"/>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具有省级建设质量管理协会颁发的建设工程检测人员培训合格证或岗位证书，专业为</w:t>
            </w:r>
            <w:r>
              <w:rPr>
                <w:rFonts w:hint="eastAsia" w:ascii="仿宋" w:hAnsi="仿宋" w:eastAsia="仿宋" w:cs="仿宋"/>
                <w:color w:val="auto"/>
                <w:kern w:val="0"/>
                <w:sz w:val="24"/>
                <w:highlight w:val="none"/>
                <w:lang w:val="en-US" w:eastAsia="zh-CN"/>
              </w:rPr>
              <w:t>钢结构</w:t>
            </w:r>
            <w:r>
              <w:rPr>
                <w:rFonts w:hint="eastAsia" w:ascii="仿宋" w:hAnsi="仿宋" w:eastAsia="仿宋" w:cs="仿宋"/>
                <w:color w:val="auto"/>
                <w:kern w:val="0"/>
                <w:sz w:val="24"/>
                <w:highlight w:val="none"/>
              </w:rPr>
              <w:t>检测，同时须提交202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月、202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月、2024年</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月三个月任意一个月的社会保险缴纳证明。</w:t>
            </w:r>
          </w:p>
        </w:tc>
      </w:tr>
      <w:tr w14:paraId="1CFA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Merge w:val="continue"/>
            <w:vAlign w:val="center"/>
          </w:tcPr>
          <w:p w14:paraId="03A98859">
            <w:pPr>
              <w:tabs>
                <w:tab w:val="left" w:pos="0"/>
              </w:tabs>
              <w:adjustRightInd w:val="0"/>
              <w:jc w:val="center"/>
              <w:rPr>
                <w:rFonts w:ascii="仿宋" w:hAnsi="仿宋" w:eastAsia="仿宋" w:cs="仿宋"/>
                <w:color w:val="auto"/>
                <w:kern w:val="0"/>
                <w:sz w:val="24"/>
                <w:highlight w:val="none"/>
              </w:rPr>
            </w:pPr>
          </w:p>
        </w:tc>
        <w:tc>
          <w:tcPr>
            <w:tcW w:w="2237" w:type="dxa"/>
            <w:vMerge w:val="continue"/>
            <w:vAlign w:val="center"/>
          </w:tcPr>
          <w:p w14:paraId="2FB916B4">
            <w:pPr>
              <w:tabs>
                <w:tab w:val="left" w:pos="0"/>
              </w:tabs>
              <w:adjustRightInd w:val="0"/>
              <w:jc w:val="center"/>
              <w:rPr>
                <w:rFonts w:ascii="仿宋" w:hAnsi="仿宋" w:eastAsia="仿宋" w:cs="仿宋"/>
                <w:color w:val="auto"/>
                <w:kern w:val="0"/>
                <w:sz w:val="24"/>
                <w:highlight w:val="none"/>
              </w:rPr>
            </w:pPr>
          </w:p>
        </w:tc>
        <w:tc>
          <w:tcPr>
            <w:tcW w:w="851" w:type="dxa"/>
            <w:vAlign w:val="center"/>
          </w:tcPr>
          <w:p w14:paraId="469BEEC4">
            <w:pPr>
              <w:tabs>
                <w:tab w:val="left" w:pos="0"/>
              </w:tabs>
              <w:adjustRightIn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4936" w:type="dxa"/>
            <w:vAlign w:val="center"/>
          </w:tcPr>
          <w:p w14:paraId="0FD35DC9">
            <w:pPr>
              <w:tabs>
                <w:tab w:val="left" w:pos="0"/>
              </w:tabs>
              <w:adjustRightInd w:val="0"/>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具有省级建设质量管理协会颁发的建设工程检测人员培训合格证或岗位证书，专业为</w:t>
            </w:r>
            <w:r>
              <w:rPr>
                <w:rFonts w:hint="eastAsia" w:ascii="仿宋" w:hAnsi="仿宋" w:eastAsia="仿宋" w:cs="仿宋"/>
                <w:color w:val="auto"/>
                <w:kern w:val="0"/>
                <w:sz w:val="24"/>
                <w:highlight w:val="none"/>
                <w:lang w:val="en-US" w:eastAsia="zh-CN"/>
              </w:rPr>
              <w:t>道路工程</w:t>
            </w:r>
            <w:r>
              <w:rPr>
                <w:rFonts w:hint="eastAsia" w:ascii="仿宋" w:hAnsi="仿宋" w:eastAsia="仿宋" w:cs="仿宋"/>
                <w:color w:val="auto"/>
                <w:kern w:val="0"/>
                <w:sz w:val="24"/>
                <w:highlight w:val="none"/>
              </w:rPr>
              <w:t>检测，同时须提交202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月、202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月、2024年</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月三个月任意一个月的社会保险缴纳证明。</w:t>
            </w:r>
          </w:p>
        </w:tc>
      </w:tr>
      <w:tr w14:paraId="1938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Merge w:val="continue"/>
            <w:vAlign w:val="center"/>
          </w:tcPr>
          <w:p w14:paraId="13E603FF">
            <w:pPr>
              <w:tabs>
                <w:tab w:val="left" w:pos="0"/>
              </w:tabs>
              <w:adjustRightInd w:val="0"/>
              <w:jc w:val="center"/>
              <w:rPr>
                <w:rFonts w:ascii="仿宋" w:hAnsi="仿宋" w:eastAsia="仿宋" w:cs="仿宋"/>
                <w:color w:val="auto"/>
                <w:kern w:val="0"/>
                <w:sz w:val="24"/>
                <w:highlight w:val="none"/>
              </w:rPr>
            </w:pPr>
          </w:p>
        </w:tc>
        <w:tc>
          <w:tcPr>
            <w:tcW w:w="2237" w:type="dxa"/>
            <w:vMerge w:val="continue"/>
            <w:vAlign w:val="center"/>
          </w:tcPr>
          <w:p w14:paraId="70580054">
            <w:pPr>
              <w:tabs>
                <w:tab w:val="left" w:pos="0"/>
              </w:tabs>
              <w:adjustRightInd w:val="0"/>
              <w:jc w:val="center"/>
              <w:rPr>
                <w:rFonts w:ascii="仿宋" w:hAnsi="仿宋" w:eastAsia="仿宋" w:cs="仿宋"/>
                <w:color w:val="auto"/>
                <w:kern w:val="0"/>
                <w:sz w:val="24"/>
                <w:highlight w:val="none"/>
              </w:rPr>
            </w:pPr>
          </w:p>
        </w:tc>
        <w:tc>
          <w:tcPr>
            <w:tcW w:w="851" w:type="dxa"/>
            <w:vAlign w:val="center"/>
          </w:tcPr>
          <w:p w14:paraId="2C1132C1">
            <w:pPr>
              <w:tabs>
                <w:tab w:val="left" w:pos="0"/>
              </w:tabs>
              <w:adjustRightInd w:val="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w:t>
            </w:r>
          </w:p>
        </w:tc>
        <w:tc>
          <w:tcPr>
            <w:tcW w:w="4936" w:type="dxa"/>
            <w:vAlign w:val="center"/>
          </w:tcPr>
          <w:p w14:paraId="50AD5216">
            <w:pPr>
              <w:tabs>
                <w:tab w:val="left" w:pos="0"/>
              </w:tabs>
              <w:adjustRightInd w:val="0"/>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具有省级建设质量管理协会颁发的建设工程检测人员培训合格证或岗位证书，专业为</w:t>
            </w:r>
            <w:r>
              <w:rPr>
                <w:rFonts w:hint="eastAsia" w:ascii="仿宋" w:hAnsi="仿宋" w:eastAsia="仿宋" w:cs="仿宋"/>
                <w:color w:val="auto"/>
                <w:kern w:val="0"/>
                <w:sz w:val="24"/>
                <w:highlight w:val="none"/>
                <w:lang w:val="en-US" w:eastAsia="zh-CN"/>
              </w:rPr>
              <w:t>桥梁</w:t>
            </w:r>
            <w:r>
              <w:rPr>
                <w:rFonts w:hint="eastAsia" w:ascii="仿宋" w:hAnsi="仿宋" w:eastAsia="仿宋" w:cs="仿宋"/>
                <w:color w:val="auto"/>
                <w:kern w:val="0"/>
                <w:sz w:val="24"/>
                <w:highlight w:val="none"/>
              </w:rPr>
              <w:t>检测，同时须提交202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月、202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月、2024年</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月三个月任意一个月的社会保险缴纳证明。</w:t>
            </w:r>
          </w:p>
        </w:tc>
      </w:tr>
      <w:tr w14:paraId="3301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17" w:type="dxa"/>
            <w:gridSpan w:val="4"/>
            <w:vAlign w:val="center"/>
          </w:tcPr>
          <w:p w14:paraId="30FA77FF">
            <w:pPr>
              <w:tabs>
                <w:tab w:val="left" w:pos="0"/>
              </w:tabs>
              <w:adjustRightInd w:val="0"/>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注：1.本表所列专业岗位最低配置，供应商可按工程实际需要增设；</w:t>
            </w:r>
          </w:p>
          <w:p w14:paraId="100534F6">
            <w:pPr>
              <w:tabs>
                <w:tab w:val="left" w:pos="0"/>
              </w:tabs>
              <w:adjustRightInd w:val="0"/>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2.本表要求的项目人员应具有相应的资格证书，上述人员资格证书复印件须编入响应文件中。</w:t>
            </w:r>
          </w:p>
        </w:tc>
      </w:tr>
    </w:tbl>
    <w:p w14:paraId="3E043C6A">
      <w:pPr>
        <w:jc w:val="left"/>
        <w:rPr>
          <w:rFonts w:asciiTheme="majorEastAsia" w:hAnsiTheme="majorEastAsia" w:eastAsiaTheme="majorEastAsia"/>
          <w:color w:val="auto"/>
          <w:sz w:val="28"/>
          <w:highlight w:val="none"/>
        </w:rPr>
      </w:pPr>
    </w:p>
    <w:p w14:paraId="35771517">
      <w:pPr>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三、商务要求</w:t>
      </w:r>
    </w:p>
    <w:tbl>
      <w:tblPr>
        <w:tblStyle w:val="21"/>
        <w:tblW w:w="0" w:type="auto"/>
        <w:tblInd w:w="0" w:type="dxa"/>
        <w:tblLayout w:type="fixed"/>
        <w:tblCellMar>
          <w:top w:w="0" w:type="dxa"/>
          <w:left w:w="108" w:type="dxa"/>
          <w:bottom w:w="0" w:type="dxa"/>
          <w:right w:w="108" w:type="dxa"/>
        </w:tblCellMar>
      </w:tblPr>
      <w:tblGrid>
        <w:gridCol w:w="1936"/>
        <w:gridCol w:w="7186"/>
      </w:tblGrid>
      <w:tr w14:paraId="16827F9E">
        <w:tblPrEx>
          <w:tblCellMar>
            <w:top w:w="0" w:type="dxa"/>
            <w:left w:w="108" w:type="dxa"/>
            <w:bottom w:w="0" w:type="dxa"/>
            <w:right w:w="108" w:type="dxa"/>
          </w:tblCellMar>
        </w:tblPrEx>
        <w:trPr>
          <w:trHeight w:val="359"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298EE683">
            <w:pPr>
              <w:tabs>
                <w:tab w:val="left" w:pos="0"/>
              </w:tabs>
              <w:adjustRightInd w:val="0"/>
              <w:snapToGrid w:val="0"/>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项目</w:t>
            </w:r>
          </w:p>
        </w:tc>
        <w:tc>
          <w:tcPr>
            <w:tcW w:w="7186" w:type="dxa"/>
            <w:tcBorders>
              <w:top w:val="single" w:color="000000" w:sz="4" w:space="0"/>
              <w:left w:val="single" w:color="000000" w:sz="4" w:space="0"/>
              <w:bottom w:val="single" w:color="000000" w:sz="4" w:space="0"/>
              <w:right w:val="single" w:color="000000" w:sz="4" w:space="0"/>
            </w:tcBorders>
            <w:vAlign w:val="center"/>
          </w:tcPr>
          <w:p w14:paraId="03834E5E">
            <w:pPr>
              <w:tabs>
                <w:tab w:val="left" w:pos="0"/>
              </w:tabs>
              <w:adjustRightInd w:val="0"/>
              <w:snapToGrid w:val="0"/>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要 求</w:t>
            </w:r>
          </w:p>
        </w:tc>
      </w:tr>
      <w:tr w14:paraId="5B0CF83E">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2F24A6E2">
            <w:pPr>
              <w:tabs>
                <w:tab w:val="left" w:pos="0"/>
              </w:tabs>
              <w:adjustRightInd w:val="0"/>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投标报价</w:t>
            </w:r>
          </w:p>
        </w:tc>
        <w:tc>
          <w:tcPr>
            <w:tcW w:w="7186" w:type="dxa"/>
            <w:tcBorders>
              <w:top w:val="single" w:color="000000" w:sz="4" w:space="0"/>
              <w:left w:val="single" w:color="000000" w:sz="4" w:space="0"/>
              <w:bottom w:val="single" w:color="000000" w:sz="4" w:space="0"/>
              <w:right w:val="single" w:color="000000" w:sz="4" w:space="0"/>
            </w:tcBorders>
            <w:vAlign w:val="center"/>
          </w:tcPr>
          <w:p w14:paraId="1323364E">
            <w:pPr>
              <w:tabs>
                <w:tab w:val="left" w:pos="0"/>
              </w:tabs>
              <w:adjustRightInd w:val="0"/>
              <w:snapToGrid w:val="0"/>
              <w:rPr>
                <w:rFonts w:ascii="仿宋" w:hAnsi="仿宋" w:eastAsia="仿宋" w:cs="仿宋"/>
                <w:color w:val="auto"/>
                <w:kern w:val="0"/>
                <w:sz w:val="24"/>
                <w:highlight w:val="none"/>
              </w:rPr>
            </w:pPr>
            <w:r>
              <w:rPr>
                <w:rFonts w:hint="eastAsia" w:hAnsi="宋体" w:cs="宋体"/>
                <w:color w:val="auto"/>
                <w:highlight w:val="none"/>
              </w:rPr>
              <w:t>1.</w:t>
            </w:r>
            <w:r>
              <w:rPr>
                <w:rFonts w:hint="eastAsia" w:ascii="仿宋" w:hAnsi="仿宋" w:eastAsia="仿宋" w:cs="仿宋"/>
                <w:color w:val="auto"/>
                <w:kern w:val="0"/>
                <w:sz w:val="24"/>
                <w:highlight w:val="none"/>
              </w:rPr>
              <w:t>本项目固定单价合同。投标报价包括但不仅限于检测费（包括现场测试）、试验费、办公费、人工费、工器具使用费、材料费（包括堆载前的临时支撑）、水电费、机械进出场费、管理费、利润、税金、进出场费等完成本项目服务所发生的全部费用，以及供应商企业利润和政策性文件规定及合同包含的所有风险、责任等各项应有费用</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开标一览表是报价的唯一载体</w:t>
            </w:r>
            <w:r>
              <w:rPr>
                <w:rFonts w:hint="eastAsia" w:ascii="仿宋" w:hAnsi="仿宋" w:eastAsia="仿宋" w:cs="仿宋"/>
                <w:color w:val="auto"/>
                <w:kern w:val="0"/>
                <w:sz w:val="24"/>
                <w:highlight w:val="none"/>
                <w:lang w:val="zh-CN"/>
              </w:rPr>
              <w:t>。投标文件中价格全部采用人民币报价。招标文件未列明，而供应商认为必需的费用也需列入报价</w:t>
            </w:r>
            <w:r>
              <w:rPr>
                <w:rFonts w:hint="eastAsia" w:ascii="仿宋" w:hAnsi="仿宋" w:eastAsia="仿宋" w:cs="仿宋"/>
                <w:color w:val="auto"/>
                <w:kern w:val="0"/>
                <w:sz w:val="24"/>
                <w:highlight w:val="none"/>
              </w:rPr>
              <w:t>。</w:t>
            </w:r>
          </w:p>
          <w:p w14:paraId="64FE2D1E">
            <w:pPr>
              <w:tabs>
                <w:tab w:val="left" w:pos="0"/>
              </w:tabs>
              <w:adjustRightInd w:val="0"/>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2.报价相关说明</w:t>
            </w:r>
          </w:p>
          <w:p w14:paraId="4AA10515">
            <w:pPr>
              <w:tabs>
                <w:tab w:val="left" w:pos="0"/>
              </w:tabs>
              <w:adjustRightInd w:val="0"/>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（1）本工程投标报价采用固定全费用综合单价（含管理费、利润、规费及税金等检测所需的一切费用，综合单价一次包干，结算时该综合单价不变）方式。</w:t>
            </w:r>
          </w:p>
          <w:p w14:paraId="2B94F466">
            <w:pPr>
              <w:tabs>
                <w:tab w:val="left" w:pos="0"/>
              </w:tabs>
              <w:adjustRightInd w:val="0"/>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（2）中标人应遵守工程建设安全生产管理规定，严格按安全标准组织检测、服从总包单位安全文明管理。因中标人的原因造成安全事故的一切责任和因此发生的费用由中标人承担，与建设单位无涉。</w:t>
            </w:r>
          </w:p>
          <w:p w14:paraId="1F6A5420">
            <w:pPr>
              <w:tabs>
                <w:tab w:val="left" w:pos="0"/>
              </w:tabs>
              <w:adjustRightInd w:val="0"/>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（3）检测做完之后，开挖场地要求平整到检测前的水平。</w:t>
            </w:r>
          </w:p>
          <w:p w14:paraId="25ECB0E8">
            <w:pPr>
              <w:pStyle w:val="26"/>
              <w:ind w:firstLine="0" w:firstLineChars="0"/>
              <w:rPr>
                <w:color w:val="auto"/>
                <w:highlight w:val="none"/>
              </w:rPr>
            </w:pPr>
            <w:r>
              <w:rPr>
                <w:rFonts w:hint="eastAsia" w:ascii="仿宋" w:hAnsi="仿宋" w:eastAsia="仿宋" w:cs="仿宋"/>
                <w:color w:val="auto"/>
                <w:kern w:val="0"/>
                <w:sz w:val="24"/>
                <w:highlight w:val="none"/>
              </w:rPr>
              <w:t>（4）采购人（或其他单位）对检测结论有异议的，可由双方共同认可的检测机构复检。复检结论与原检测结论相同，由采购人（或其他单位）支付复检费用；反之，则由承包人承担复检费用。</w:t>
            </w:r>
          </w:p>
        </w:tc>
      </w:tr>
      <w:tr w14:paraId="7A77C599">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7011C8C4">
            <w:pPr>
              <w:tabs>
                <w:tab w:val="left" w:pos="0"/>
              </w:tabs>
              <w:adjustRightInd w:val="0"/>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付款条件</w:t>
            </w:r>
          </w:p>
        </w:tc>
        <w:tc>
          <w:tcPr>
            <w:tcW w:w="7186" w:type="dxa"/>
            <w:tcBorders>
              <w:top w:val="single" w:color="000000" w:sz="4" w:space="0"/>
              <w:left w:val="single" w:color="000000" w:sz="4" w:space="0"/>
              <w:bottom w:val="single" w:color="000000" w:sz="4" w:space="0"/>
              <w:right w:val="single" w:color="000000" w:sz="4" w:space="0"/>
            </w:tcBorders>
            <w:vAlign w:val="center"/>
          </w:tcPr>
          <w:p w14:paraId="0B1A69F6">
            <w:pPr>
              <w:tabs>
                <w:tab w:val="left" w:pos="0"/>
              </w:tabs>
              <w:adjustRightInd w:val="0"/>
              <w:snapToGrid w:val="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合同签订后7个工作日内支付合同价10%预付款；所有检测完成并提供质量监督部门认可的《检测报告》后，支付至实际检测价款的80%；余款待相关单位审计后一次性付清。</w:t>
            </w:r>
          </w:p>
          <w:p w14:paraId="4AEC0918">
            <w:pPr>
              <w:tabs>
                <w:tab w:val="left" w:pos="0"/>
              </w:tabs>
              <w:adjustRightInd w:val="0"/>
              <w:snapToGrid w:val="0"/>
              <w:rPr>
                <w:color w:val="auto"/>
                <w:highlight w:val="none"/>
                <w:lang w:val="zh-CN"/>
              </w:rPr>
            </w:pPr>
            <w:r>
              <w:rPr>
                <w:rFonts w:hint="eastAsia" w:ascii="仿宋" w:hAnsi="仿宋" w:eastAsia="仿宋" w:cs="仿宋"/>
                <w:color w:val="auto"/>
                <w:kern w:val="0"/>
                <w:sz w:val="24"/>
                <w:highlight w:val="none"/>
                <w:lang w:val="zh-CN"/>
              </w:rPr>
              <w:t>注：成交供应商申请付款前应提供相应金额的增值税发票，否则招标人有权拒绝付款。如联合体投标的，则由联合体各成员按各自负责工作内容提出申请，各部分费用由委托人直接支付给承担相应工作的单位。</w:t>
            </w:r>
          </w:p>
        </w:tc>
      </w:tr>
      <w:tr w14:paraId="1B180338">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53BC67F6">
            <w:pPr>
              <w:tabs>
                <w:tab w:val="left" w:pos="0"/>
              </w:tabs>
              <w:adjustRightInd w:val="0"/>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履约保证金</w:t>
            </w:r>
          </w:p>
        </w:tc>
        <w:tc>
          <w:tcPr>
            <w:tcW w:w="7186" w:type="dxa"/>
            <w:tcBorders>
              <w:top w:val="single" w:color="000000" w:sz="4" w:space="0"/>
              <w:left w:val="single" w:color="000000" w:sz="4" w:space="0"/>
              <w:bottom w:val="single" w:color="000000" w:sz="4" w:space="0"/>
              <w:right w:val="single" w:color="000000" w:sz="4" w:space="0"/>
            </w:tcBorders>
            <w:vAlign w:val="center"/>
          </w:tcPr>
          <w:p w14:paraId="096BD6F1">
            <w:pPr>
              <w:tabs>
                <w:tab w:val="left" w:pos="0"/>
              </w:tabs>
              <w:adjustRightInd w:val="0"/>
              <w:snapToGrid w:val="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履约担保形式：电汇、银行保函、保险公司保函。</w:t>
            </w:r>
          </w:p>
          <w:p w14:paraId="1BA902FE">
            <w:pPr>
              <w:tabs>
                <w:tab w:val="left" w:pos="0"/>
              </w:tabs>
              <w:adjustRightInd w:val="0"/>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履约担保的收取及退还：按合同总金额的2%计收，</w:t>
            </w:r>
            <w:r>
              <w:rPr>
                <w:rFonts w:hint="eastAsia" w:ascii="仿宋" w:eastAsia="仿宋"/>
                <w:color w:val="auto"/>
                <w:kern w:val="0"/>
                <w:sz w:val="24"/>
                <w:highlight w:val="none"/>
              </w:rPr>
              <w:t>供应商应于合同签订后10日内将履约保证金递交至采购人，</w:t>
            </w:r>
            <w:r>
              <w:rPr>
                <w:rFonts w:hint="eastAsia" w:ascii="仿宋" w:hAnsi="仿宋" w:eastAsia="仿宋" w:cs="仿宋"/>
                <w:color w:val="auto"/>
                <w:kern w:val="0"/>
                <w:sz w:val="24"/>
                <w:highlight w:val="none"/>
                <w:lang w:val="zh-CN"/>
              </w:rPr>
              <w:t>合同履行完毕（项目施工完毕且验收合格并交付使用）后5日内退还。</w:t>
            </w:r>
          </w:p>
        </w:tc>
      </w:tr>
      <w:tr w14:paraId="4C58A6C8">
        <w:tblPrEx>
          <w:tblCellMar>
            <w:top w:w="0" w:type="dxa"/>
            <w:left w:w="108" w:type="dxa"/>
            <w:bottom w:w="0" w:type="dxa"/>
            <w:right w:w="108" w:type="dxa"/>
          </w:tblCellMar>
        </w:tblPrEx>
        <w:trPr>
          <w:trHeight w:val="469"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59FDD022">
            <w:pPr>
              <w:tabs>
                <w:tab w:val="left" w:pos="0"/>
              </w:tabs>
              <w:adjustRightInd w:val="0"/>
              <w:snapToGrid w:val="0"/>
              <w:rPr>
                <w:rFonts w:ascii="仿宋" w:hAnsi="仿宋" w:eastAsia="仿宋" w:cs="仿宋"/>
                <w:color w:val="auto"/>
                <w:kern w:val="0"/>
                <w:sz w:val="24"/>
              </w:rPr>
            </w:pPr>
            <w:r>
              <w:rPr>
                <w:rFonts w:hint="eastAsia" w:ascii="仿宋" w:hAnsi="仿宋" w:eastAsia="仿宋" w:cs="仿宋"/>
                <w:color w:val="auto"/>
                <w:kern w:val="0"/>
                <w:sz w:val="24"/>
              </w:rPr>
              <w:t>服务期限</w:t>
            </w:r>
          </w:p>
        </w:tc>
        <w:tc>
          <w:tcPr>
            <w:tcW w:w="7186" w:type="dxa"/>
            <w:tcBorders>
              <w:top w:val="single" w:color="000000" w:sz="4" w:space="0"/>
              <w:left w:val="single" w:color="000000" w:sz="4" w:space="0"/>
              <w:bottom w:val="single" w:color="000000" w:sz="4" w:space="0"/>
              <w:right w:val="single" w:color="000000" w:sz="4" w:space="0"/>
            </w:tcBorders>
            <w:vAlign w:val="center"/>
          </w:tcPr>
          <w:p w14:paraId="2FD5ADFD">
            <w:pPr>
              <w:tabs>
                <w:tab w:val="left" w:pos="0"/>
              </w:tabs>
              <w:adjustRightInd w:val="0"/>
              <w:snapToGrid w:val="0"/>
              <w:rPr>
                <w:rFonts w:ascii="仿宋" w:hAnsi="仿宋" w:eastAsia="仿宋" w:cs="仿宋"/>
                <w:color w:val="auto"/>
                <w:kern w:val="0"/>
                <w:sz w:val="24"/>
              </w:rPr>
            </w:pPr>
            <w:r>
              <w:rPr>
                <w:rFonts w:hint="eastAsia" w:ascii="仿宋" w:hAnsi="仿宋" w:eastAsia="仿宋" w:cs="仿宋"/>
                <w:color w:val="auto"/>
                <w:kern w:val="0"/>
                <w:sz w:val="24"/>
                <w:lang w:val="zh-CN"/>
              </w:rPr>
              <w:t>接采购人通知后3天内进场，且进度必须满足总包施工进度要求。</w:t>
            </w:r>
          </w:p>
        </w:tc>
      </w:tr>
      <w:tr w14:paraId="4F890457">
        <w:tblPrEx>
          <w:tblCellMar>
            <w:top w:w="0" w:type="dxa"/>
            <w:left w:w="108" w:type="dxa"/>
            <w:bottom w:w="0" w:type="dxa"/>
            <w:right w:w="108" w:type="dxa"/>
          </w:tblCellMar>
        </w:tblPrEx>
        <w:trPr>
          <w:trHeight w:val="486"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7AA41E8F">
            <w:pPr>
              <w:tabs>
                <w:tab w:val="left" w:pos="0"/>
              </w:tabs>
              <w:adjustRightInd w:val="0"/>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质量标准</w:t>
            </w:r>
          </w:p>
        </w:tc>
        <w:tc>
          <w:tcPr>
            <w:tcW w:w="7186" w:type="dxa"/>
            <w:tcBorders>
              <w:top w:val="single" w:color="000000" w:sz="4" w:space="0"/>
              <w:left w:val="single" w:color="000000" w:sz="4" w:space="0"/>
              <w:bottom w:val="single" w:color="000000" w:sz="4" w:space="0"/>
              <w:right w:val="single" w:color="000000" w:sz="4" w:space="0"/>
            </w:tcBorders>
            <w:vAlign w:val="center"/>
          </w:tcPr>
          <w:p w14:paraId="0B85A70C">
            <w:pPr>
              <w:tabs>
                <w:tab w:val="left" w:pos="0"/>
              </w:tabs>
              <w:adjustRightInd w:val="0"/>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提供奉化区建筑工程质量监督部门认可的检测报告</w:t>
            </w:r>
            <w:r>
              <w:rPr>
                <w:rFonts w:hint="eastAsia" w:ascii="仿宋" w:hAnsi="仿宋" w:eastAsia="仿宋" w:cs="仿宋"/>
                <w:color w:val="auto"/>
                <w:kern w:val="0"/>
                <w:sz w:val="24"/>
                <w:highlight w:val="none"/>
                <w:lang w:val="zh-CN"/>
              </w:rPr>
              <w:t>。</w:t>
            </w:r>
          </w:p>
        </w:tc>
      </w:tr>
    </w:tbl>
    <w:p w14:paraId="4CCCBB56">
      <w:pPr>
        <w:snapToGrid w:val="0"/>
        <w:spacing w:line="360" w:lineRule="auto"/>
        <w:jc w:val="center"/>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24"/>
        </w:rPr>
        <w:br w:type="page"/>
      </w:r>
      <w:r>
        <w:rPr>
          <w:rFonts w:hint="eastAsia" w:cs="仿宋" w:asciiTheme="majorEastAsia" w:hAnsiTheme="majorEastAsia" w:eastAsiaTheme="majorEastAsia"/>
          <w:b/>
          <w:color w:val="auto"/>
          <w:sz w:val="36"/>
          <w:szCs w:val="36"/>
        </w:rPr>
        <w:t xml:space="preserve">第四部分   </w:t>
      </w:r>
      <w:bookmarkStart w:id="28" w:name="_Toc184314422"/>
      <w:bookmarkEnd w:id="28"/>
      <w:bookmarkStart w:id="29" w:name="_Toc184310279"/>
      <w:bookmarkEnd w:id="29"/>
      <w:bookmarkStart w:id="30" w:name="_Toc184314482"/>
      <w:bookmarkEnd w:id="30"/>
      <w:bookmarkStart w:id="31" w:name="_Toc184312126"/>
      <w:bookmarkEnd w:id="31"/>
      <w:bookmarkStart w:id="32" w:name="_Toc184312097"/>
      <w:bookmarkEnd w:id="32"/>
      <w:bookmarkStart w:id="33" w:name="_Toc184308045"/>
      <w:bookmarkEnd w:id="33"/>
      <w:bookmarkStart w:id="34" w:name="_Toc184314429"/>
      <w:bookmarkEnd w:id="34"/>
      <w:bookmarkStart w:id="35" w:name="_Toc184313309"/>
      <w:bookmarkEnd w:id="35"/>
      <w:bookmarkStart w:id="36" w:name="_Toc184314437"/>
      <w:bookmarkEnd w:id="36"/>
      <w:bookmarkStart w:id="37" w:name="_Toc184314462"/>
      <w:bookmarkEnd w:id="37"/>
      <w:bookmarkStart w:id="38" w:name="_Toc184314441"/>
      <w:bookmarkEnd w:id="38"/>
      <w:bookmarkStart w:id="39" w:name="_Toc184308046"/>
      <w:bookmarkEnd w:id="39"/>
      <w:bookmarkStart w:id="40" w:name="_Toc184313295"/>
      <w:bookmarkEnd w:id="40"/>
      <w:bookmarkStart w:id="41" w:name="_Toc184314481"/>
      <w:bookmarkEnd w:id="41"/>
      <w:bookmarkStart w:id="42" w:name="_Toc184314415"/>
      <w:bookmarkEnd w:id="42"/>
      <w:bookmarkStart w:id="43" w:name="_Toc184310292"/>
      <w:bookmarkEnd w:id="43"/>
      <w:bookmarkStart w:id="44" w:name="_Toc184314418"/>
      <w:bookmarkEnd w:id="44"/>
      <w:bookmarkStart w:id="45" w:name="_Toc184310328"/>
      <w:bookmarkEnd w:id="45"/>
      <w:bookmarkStart w:id="46" w:name="_Toc184314467"/>
      <w:bookmarkEnd w:id="46"/>
      <w:bookmarkStart w:id="47" w:name="_Toc184310290"/>
      <w:bookmarkEnd w:id="47"/>
      <w:bookmarkStart w:id="48" w:name="_Toc184308071"/>
      <w:bookmarkEnd w:id="48"/>
      <w:bookmarkStart w:id="49" w:name="_Toc184314466"/>
      <w:bookmarkEnd w:id="49"/>
      <w:bookmarkStart w:id="50" w:name="_Toc184314433"/>
      <w:bookmarkEnd w:id="50"/>
      <w:bookmarkStart w:id="51" w:name="_Toc184308083"/>
      <w:bookmarkEnd w:id="51"/>
      <w:bookmarkStart w:id="52" w:name="_Toc184310309"/>
      <w:bookmarkEnd w:id="52"/>
      <w:bookmarkStart w:id="53" w:name="_Toc184308055"/>
      <w:bookmarkEnd w:id="53"/>
      <w:bookmarkStart w:id="54" w:name="_Toc184310289"/>
      <w:bookmarkEnd w:id="54"/>
      <w:bookmarkStart w:id="55" w:name="_Toc184308084"/>
      <w:bookmarkEnd w:id="55"/>
      <w:bookmarkStart w:id="56" w:name="_Toc184308049"/>
      <w:bookmarkEnd w:id="56"/>
      <w:bookmarkStart w:id="57" w:name="_Toc184314464"/>
      <w:bookmarkEnd w:id="57"/>
      <w:bookmarkStart w:id="58" w:name="_Toc184314411"/>
      <w:bookmarkEnd w:id="58"/>
      <w:bookmarkStart w:id="59" w:name="_Toc184312070"/>
      <w:bookmarkEnd w:id="59"/>
      <w:bookmarkStart w:id="60" w:name="_Toc184310329"/>
      <w:bookmarkEnd w:id="60"/>
      <w:bookmarkStart w:id="61" w:name="_Toc184312107"/>
      <w:bookmarkEnd w:id="61"/>
      <w:bookmarkStart w:id="62" w:name="_Toc184310321"/>
      <w:bookmarkEnd w:id="62"/>
      <w:bookmarkStart w:id="63" w:name="_Toc184313310"/>
      <w:bookmarkEnd w:id="63"/>
      <w:bookmarkStart w:id="64" w:name="_Toc184310278"/>
      <w:bookmarkEnd w:id="64"/>
      <w:bookmarkStart w:id="65" w:name="_Toc184313248"/>
      <w:bookmarkEnd w:id="65"/>
      <w:bookmarkStart w:id="66" w:name="_Toc184308077"/>
      <w:bookmarkEnd w:id="66"/>
      <w:bookmarkStart w:id="67" w:name="_Toc184310274"/>
      <w:bookmarkEnd w:id="67"/>
      <w:bookmarkStart w:id="68" w:name="_Toc184308060"/>
      <w:bookmarkEnd w:id="68"/>
      <w:bookmarkStart w:id="69" w:name="_Toc184313259"/>
      <w:bookmarkEnd w:id="69"/>
      <w:bookmarkStart w:id="70" w:name="_Toc184313288"/>
      <w:bookmarkEnd w:id="70"/>
      <w:bookmarkStart w:id="71" w:name="_Toc184314413"/>
      <w:bookmarkEnd w:id="71"/>
      <w:bookmarkStart w:id="72" w:name="_Toc184310277"/>
      <w:bookmarkEnd w:id="72"/>
      <w:bookmarkStart w:id="73" w:name="_Toc184312088"/>
      <w:bookmarkEnd w:id="73"/>
      <w:bookmarkStart w:id="74" w:name="_Toc184314456"/>
      <w:bookmarkEnd w:id="74"/>
      <w:bookmarkStart w:id="75" w:name="_Toc184313303"/>
      <w:bookmarkEnd w:id="75"/>
      <w:bookmarkStart w:id="76" w:name="_Toc184312128"/>
      <w:bookmarkEnd w:id="76"/>
      <w:bookmarkStart w:id="77" w:name="_Toc184312129"/>
      <w:bookmarkEnd w:id="77"/>
      <w:bookmarkStart w:id="78" w:name="_Toc184313281"/>
      <w:bookmarkEnd w:id="78"/>
      <w:bookmarkStart w:id="79" w:name="_Toc184312121"/>
      <w:bookmarkEnd w:id="79"/>
      <w:bookmarkStart w:id="80" w:name="_Toc184313269"/>
      <w:bookmarkEnd w:id="80"/>
      <w:bookmarkStart w:id="81" w:name="_Toc184308038"/>
      <w:bookmarkEnd w:id="81"/>
      <w:bookmarkStart w:id="82" w:name="_Toc184308102"/>
      <w:bookmarkEnd w:id="82"/>
      <w:bookmarkStart w:id="83" w:name="_Toc184308068"/>
      <w:bookmarkEnd w:id="83"/>
      <w:bookmarkStart w:id="84" w:name="_Toc184308087"/>
      <w:bookmarkEnd w:id="84"/>
      <w:bookmarkStart w:id="85" w:name="_Toc184312073"/>
      <w:bookmarkEnd w:id="85"/>
      <w:bookmarkStart w:id="86" w:name="_Toc184314444"/>
      <w:bookmarkEnd w:id="86"/>
      <w:bookmarkStart w:id="87" w:name="_Toc184312132"/>
      <w:bookmarkEnd w:id="87"/>
      <w:bookmarkStart w:id="88" w:name="_Toc184310325"/>
      <w:bookmarkEnd w:id="88"/>
      <w:bookmarkStart w:id="89" w:name="_Toc184313265"/>
      <w:bookmarkEnd w:id="89"/>
      <w:bookmarkStart w:id="90" w:name="_Toc184308100"/>
      <w:bookmarkEnd w:id="90"/>
      <w:bookmarkStart w:id="91" w:name="_Toc184310293"/>
      <w:bookmarkEnd w:id="91"/>
      <w:bookmarkStart w:id="92" w:name="_Toc184314469"/>
      <w:bookmarkEnd w:id="92"/>
      <w:bookmarkStart w:id="93" w:name="_Toc184312067"/>
      <w:bookmarkEnd w:id="93"/>
      <w:bookmarkStart w:id="94" w:name="_Toc184312069"/>
      <w:bookmarkEnd w:id="94"/>
      <w:bookmarkStart w:id="95" w:name="_Toc184310313"/>
      <w:bookmarkEnd w:id="95"/>
      <w:bookmarkStart w:id="96" w:name="_Toc184310285"/>
      <w:bookmarkEnd w:id="96"/>
      <w:bookmarkStart w:id="97" w:name="_Toc184313274"/>
      <w:bookmarkEnd w:id="97"/>
      <w:bookmarkStart w:id="98" w:name="_Toc184313244"/>
      <w:bookmarkEnd w:id="98"/>
      <w:bookmarkStart w:id="99" w:name="_Toc184308040"/>
      <w:bookmarkEnd w:id="99"/>
      <w:bookmarkStart w:id="100" w:name="_Toc184314460"/>
      <w:bookmarkEnd w:id="100"/>
      <w:bookmarkStart w:id="101" w:name="_Toc184314417"/>
      <w:bookmarkEnd w:id="101"/>
      <w:bookmarkStart w:id="102" w:name="_Toc184312135"/>
      <w:bookmarkEnd w:id="102"/>
      <w:bookmarkStart w:id="103" w:name="_Toc184310295"/>
      <w:bookmarkEnd w:id="103"/>
      <w:bookmarkStart w:id="104" w:name="_Toc184314463"/>
      <w:bookmarkEnd w:id="104"/>
      <w:bookmarkStart w:id="105" w:name="_Toc184313300"/>
      <w:bookmarkEnd w:id="105"/>
      <w:bookmarkStart w:id="106" w:name="_Toc184313253"/>
      <w:bookmarkEnd w:id="106"/>
      <w:bookmarkStart w:id="107" w:name="_Toc184312116"/>
      <w:bookmarkEnd w:id="107"/>
      <w:bookmarkStart w:id="108" w:name="_Toc184314439"/>
      <w:bookmarkEnd w:id="108"/>
      <w:bookmarkStart w:id="109" w:name="_Toc184314412"/>
      <w:bookmarkEnd w:id="109"/>
      <w:bookmarkStart w:id="110" w:name="_Toc184308036"/>
      <w:bookmarkEnd w:id="110"/>
      <w:bookmarkStart w:id="111" w:name="_Toc184313247"/>
      <w:bookmarkEnd w:id="111"/>
      <w:bookmarkStart w:id="112" w:name="_Toc184308065"/>
      <w:bookmarkEnd w:id="112"/>
      <w:bookmarkStart w:id="113" w:name="_Toc184312093"/>
      <w:bookmarkEnd w:id="113"/>
      <w:bookmarkStart w:id="114" w:name="_Toc184314414"/>
      <w:bookmarkEnd w:id="114"/>
      <w:bookmarkStart w:id="115" w:name="_Toc184313256"/>
      <w:bookmarkEnd w:id="115"/>
      <w:bookmarkStart w:id="116" w:name="_Toc184308074"/>
      <w:bookmarkEnd w:id="116"/>
      <w:bookmarkStart w:id="117" w:name="_Toc184312134"/>
      <w:bookmarkEnd w:id="117"/>
      <w:bookmarkStart w:id="118" w:name="_Toc184314434"/>
      <w:bookmarkEnd w:id="118"/>
      <w:bookmarkStart w:id="119" w:name="_Toc184313243"/>
      <w:bookmarkEnd w:id="119"/>
      <w:bookmarkStart w:id="120" w:name="_Toc184313289"/>
      <w:bookmarkEnd w:id="120"/>
      <w:bookmarkStart w:id="121" w:name="_Toc184310330"/>
      <w:bookmarkEnd w:id="121"/>
      <w:bookmarkStart w:id="122" w:name="_Toc184310297"/>
      <w:bookmarkEnd w:id="122"/>
      <w:bookmarkStart w:id="123" w:name="_Toc184313251"/>
      <w:bookmarkEnd w:id="123"/>
      <w:bookmarkStart w:id="124" w:name="_Toc184308063"/>
      <w:bookmarkEnd w:id="124"/>
      <w:bookmarkStart w:id="125" w:name="_Toc184308067"/>
      <w:bookmarkEnd w:id="125"/>
      <w:bookmarkStart w:id="126" w:name="_Toc184312072"/>
      <w:bookmarkEnd w:id="126"/>
      <w:bookmarkStart w:id="127" w:name="_Toc184314428"/>
      <w:bookmarkEnd w:id="127"/>
      <w:bookmarkStart w:id="128" w:name="_Toc184310340"/>
      <w:bookmarkEnd w:id="128"/>
      <w:bookmarkStart w:id="129" w:name="_Toc184313276"/>
      <w:bookmarkEnd w:id="129"/>
      <w:bookmarkStart w:id="130" w:name="_Toc184314475"/>
      <w:bookmarkEnd w:id="130"/>
      <w:bookmarkStart w:id="131" w:name="_Toc184310305"/>
      <w:bookmarkEnd w:id="131"/>
      <w:bookmarkStart w:id="132" w:name="_Toc184314419"/>
      <w:bookmarkEnd w:id="132"/>
      <w:bookmarkStart w:id="133" w:name="_Toc184310343"/>
      <w:bookmarkEnd w:id="133"/>
      <w:bookmarkStart w:id="134" w:name="_Toc184308101"/>
      <w:bookmarkEnd w:id="134"/>
      <w:bookmarkStart w:id="135" w:name="_Toc184312078"/>
      <w:bookmarkEnd w:id="135"/>
      <w:bookmarkStart w:id="136" w:name="_Toc184314435"/>
      <w:bookmarkEnd w:id="136"/>
      <w:bookmarkStart w:id="137" w:name="_Toc184314448"/>
      <w:bookmarkEnd w:id="137"/>
      <w:bookmarkStart w:id="138" w:name="_Toc184310283"/>
      <w:bookmarkEnd w:id="138"/>
      <w:bookmarkStart w:id="139" w:name="_Toc184313271"/>
      <w:bookmarkEnd w:id="139"/>
      <w:bookmarkStart w:id="140" w:name="_Toc184314445"/>
      <w:bookmarkEnd w:id="140"/>
      <w:bookmarkStart w:id="141" w:name="_Toc184310342"/>
      <w:bookmarkEnd w:id="141"/>
      <w:bookmarkStart w:id="142" w:name="_Toc184314421"/>
      <w:bookmarkEnd w:id="142"/>
      <w:bookmarkStart w:id="143" w:name="_Toc184314458"/>
      <w:bookmarkEnd w:id="143"/>
      <w:bookmarkStart w:id="144" w:name="_Toc184312082"/>
      <w:bookmarkEnd w:id="144"/>
      <w:bookmarkStart w:id="145" w:name="_Toc184313273"/>
      <w:bookmarkEnd w:id="145"/>
      <w:bookmarkStart w:id="146" w:name="_Toc184312109"/>
      <w:bookmarkEnd w:id="146"/>
      <w:bookmarkStart w:id="147" w:name="_Toc184314454"/>
      <w:bookmarkEnd w:id="147"/>
      <w:bookmarkStart w:id="148" w:name="_Toc184313255"/>
      <w:bookmarkEnd w:id="148"/>
      <w:bookmarkStart w:id="149" w:name="_Toc184310301"/>
      <w:bookmarkEnd w:id="149"/>
      <w:bookmarkStart w:id="150" w:name="_Toc184312094"/>
      <w:bookmarkEnd w:id="150"/>
      <w:bookmarkStart w:id="151" w:name="_Toc184308047"/>
      <w:bookmarkEnd w:id="151"/>
      <w:bookmarkStart w:id="152" w:name="_Toc184314431"/>
      <w:bookmarkEnd w:id="152"/>
      <w:bookmarkStart w:id="153" w:name="_Toc184312098"/>
      <w:bookmarkEnd w:id="153"/>
      <w:bookmarkStart w:id="154" w:name="_Toc184314416"/>
      <w:bookmarkEnd w:id="154"/>
      <w:bookmarkStart w:id="155" w:name="_Toc184308042"/>
      <w:bookmarkEnd w:id="155"/>
      <w:bookmarkStart w:id="156" w:name="_Toc184312112"/>
      <w:bookmarkEnd w:id="156"/>
      <w:bookmarkStart w:id="157" w:name="_Toc184308043"/>
      <w:bookmarkEnd w:id="157"/>
      <w:bookmarkStart w:id="158" w:name="_Toc184312102"/>
      <w:bookmarkEnd w:id="158"/>
      <w:bookmarkStart w:id="159" w:name="_Toc184310280"/>
      <w:bookmarkEnd w:id="159"/>
      <w:bookmarkStart w:id="160" w:name="_Toc184314410"/>
      <w:bookmarkEnd w:id="160"/>
      <w:bookmarkStart w:id="161" w:name="_Toc184310344"/>
      <w:bookmarkEnd w:id="161"/>
      <w:bookmarkStart w:id="162" w:name="_Toc184310334"/>
      <w:bookmarkEnd w:id="162"/>
      <w:bookmarkStart w:id="163" w:name="_Toc184314452"/>
      <w:bookmarkEnd w:id="163"/>
      <w:bookmarkStart w:id="164" w:name="_Toc184312092"/>
      <w:bookmarkEnd w:id="164"/>
      <w:bookmarkStart w:id="165" w:name="_Toc184314447"/>
      <w:bookmarkEnd w:id="165"/>
      <w:bookmarkStart w:id="166" w:name="_Toc184308073"/>
      <w:bookmarkEnd w:id="166"/>
      <w:bookmarkStart w:id="167" w:name="_Toc184312085"/>
      <w:bookmarkEnd w:id="167"/>
      <w:bookmarkStart w:id="168" w:name="_Toc184312106"/>
      <w:bookmarkEnd w:id="168"/>
      <w:bookmarkStart w:id="169" w:name="_Toc184308092"/>
      <w:bookmarkEnd w:id="169"/>
      <w:bookmarkStart w:id="170" w:name="_Toc184313260"/>
      <w:bookmarkEnd w:id="170"/>
      <w:bookmarkStart w:id="171" w:name="_Toc184312125"/>
      <w:bookmarkEnd w:id="171"/>
      <w:bookmarkStart w:id="172" w:name="_Toc184310320"/>
      <w:bookmarkEnd w:id="172"/>
      <w:bookmarkStart w:id="173" w:name="_Toc184308080"/>
      <w:bookmarkEnd w:id="173"/>
      <w:bookmarkStart w:id="174" w:name="_Toc184314436"/>
      <w:bookmarkEnd w:id="174"/>
      <w:bookmarkStart w:id="175" w:name="_Toc184308048"/>
      <w:bookmarkEnd w:id="175"/>
      <w:bookmarkStart w:id="176" w:name="_Toc184312079"/>
      <w:bookmarkEnd w:id="176"/>
      <w:bookmarkStart w:id="177" w:name="_Toc184310294"/>
      <w:bookmarkEnd w:id="177"/>
      <w:bookmarkStart w:id="178" w:name="_Toc184312087"/>
      <w:bookmarkEnd w:id="178"/>
      <w:bookmarkStart w:id="179" w:name="_Toc184314449"/>
      <w:bookmarkEnd w:id="179"/>
      <w:bookmarkStart w:id="180" w:name="_Toc184310272"/>
      <w:bookmarkEnd w:id="180"/>
      <w:bookmarkStart w:id="181" w:name="_Toc184313238"/>
      <w:bookmarkEnd w:id="181"/>
      <w:bookmarkStart w:id="182" w:name="_Toc184313308"/>
      <w:bookmarkEnd w:id="182"/>
      <w:bookmarkStart w:id="183" w:name="_Toc184313283"/>
      <w:bookmarkEnd w:id="183"/>
      <w:bookmarkStart w:id="184" w:name="_Toc184310296"/>
      <w:bookmarkEnd w:id="184"/>
      <w:bookmarkStart w:id="185" w:name="_Toc184310317"/>
      <w:bookmarkEnd w:id="185"/>
      <w:bookmarkStart w:id="186" w:name="_Toc184308044"/>
      <w:bookmarkEnd w:id="186"/>
      <w:bookmarkStart w:id="187" w:name="_Toc184310318"/>
      <w:bookmarkEnd w:id="187"/>
      <w:bookmarkStart w:id="188" w:name="_Toc184308057"/>
      <w:bookmarkEnd w:id="188"/>
      <w:bookmarkStart w:id="189" w:name="_Toc184312122"/>
      <w:bookmarkEnd w:id="189"/>
      <w:bookmarkStart w:id="190" w:name="_Toc184314420"/>
      <w:bookmarkEnd w:id="190"/>
      <w:bookmarkStart w:id="191" w:name="_Toc184308061"/>
      <w:bookmarkEnd w:id="191"/>
      <w:bookmarkStart w:id="192" w:name="_Toc184313262"/>
      <w:bookmarkEnd w:id="192"/>
      <w:bookmarkStart w:id="193" w:name="_Toc184313266"/>
      <w:bookmarkEnd w:id="193"/>
      <w:bookmarkStart w:id="194" w:name="_Toc184308075"/>
      <w:bookmarkEnd w:id="194"/>
      <w:bookmarkStart w:id="195" w:name="_Toc184312104"/>
      <w:bookmarkEnd w:id="195"/>
      <w:bookmarkStart w:id="196" w:name="_Toc184313263"/>
      <w:bookmarkEnd w:id="196"/>
      <w:bookmarkStart w:id="197" w:name="_Toc184310299"/>
      <w:bookmarkEnd w:id="197"/>
      <w:bookmarkStart w:id="198" w:name="_Toc184313298"/>
      <w:bookmarkEnd w:id="198"/>
      <w:bookmarkStart w:id="199" w:name="_Toc184310308"/>
      <w:bookmarkEnd w:id="199"/>
      <w:bookmarkStart w:id="200" w:name="_Toc184313264"/>
      <w:bookmarkEnd w:id="200"/>
      <w:bookmarkStart w:id="201" w:name="_Toc184314459"/>
      <w:bookmarkEnd w:id="201"/>
      <w:bookmarkStart w:id="202" w:name="_Toc184314476"/>
      <w:bookmarkEnd w:id="202"/>
      <w:bookmarkStart w:id="203" w:name="_Toc184310291"/>
      <w:bookmarkEnd w:id="203"/>
      <w:bookmarkStart w:id="204" w:name="_Toc184312081"/>
      <w:bookmarkEnd w:id="204"/>
      <w:bookmarkStart w:id="205" w:name="_Toc184308072"/>
      <w:bookmarkEnd w:id="205"/>
      <w:bookmarkStart w:id="206" w:name="_Toc184310311"/>
      <w:bookmarkEnd w:id="206"/>
      <w:bookmarkStart w:id="207" w:name="_Toc184310288"/>
      <w:bookmarkEnd w:id="207"/>
      <w:bookmarkStart w:id="208" w:name="_Toc184312114"/>
      <w:bookmarkEnd w:id="208"/>
      <w:bookmarkStart w:id="209" w:name="_Toc184313290"/>
      <w:bookmarkEnd w:id="209"/>
      <w:bookmarkStart w:id="210" w:name="_Toc184313258"/>
      <w:bookmarkEnd w:id="210"/>
      <w:bookmarkStart w:id="211" w:name="_Toc184314425"/>
      <w:bookmarkEnd w:id="211"/>
      <w:bookmarkStart w:id="212" w:name="_Toc184310307"/>
      <w:bookmarkEnd w:id="212"/>
      <w:bookmarkStart w:id="213" w:name="_Toc184312084"/>
      <w:bookmarkEnd w:id="213"/>
      <w:bookmarkStart w:id="214" w:name="_Toc184308103"/>
      <w:bookmarkEnd w:id="214"/>
      <w:bookmarkStart w:id="215" w:name="_Toc184312074"/>
      <w:bookmarkEnd w:id="215"/>
      <w:bookmarkStart w:id="216" w:name="_Toc184314474"/>
      <w:bookmarkEnd w:id="216"/>
      <w:bookmarkStart w:id="217" w:name="_Toc184314479"/>
      <w:bookmarkEnd w:id="217"/>
      <w:bookmarkStart w:id="218" w:name="_Toc184313277"/>
      <w:bookmarkEnd w:id="218"/>
      <w:bookmarkStart w:id="219" w:name="_Toc184313242"/>
      <w:bookmarkEnd w:id="219"/>
      <w:bookmarkStart w:id="220" w:name="_Toc184313299"/>
      <w:bookmarkEnd w:id="220"/>
      <w:bookmarkStart w:id="221" w:name="_Toc184310310"/>
      <w:bookmarkEnd w:id="221"/>
      <w:bookmarkStart w:id="222" w:name="_Toc184312117"/>
      <w:bookmarkEnd w:id="222"/>
      <w:bookmarkStart w:id="223" w:name="_Toc184314457"/>
      <w:bookmarkEnd w:id="223"/>
      <w:bookmarkStart w:id="224" w:name="_Toc184310324"/>
      <w:bookmarkEnd w:id="224"/>
      <w:bookmarkStart w:id="225" w:name="_Toc184310316"/>
      <w:bookmarkEnd w:id="225"/>
      <w:bookmarkStart w:id="226" w:name="_Toc184312100"/>
      <w:bookmarkEnd w:id="226"/>
      <w:bookmarkStart w:id="227" w:name="_Toc184308058"/>
      <w:bookmarkEnd w:id="227"/>
      <w:bookmarkStart w:id="228" w:name="_Toc184313294"/>
      <w:bookmarkEnd w:id="228"/>
      <w:bookmarkStart w:id="229" w:name="_Toc184314471"/>
      <w:bookmarkEnd w:id="229"/>
      <w:bookmarkStart w:id="230" w:name="_Toc184314443"/>
      <w:bookmarkEnd w:id="230"/>
      <w:bookmarkStart w:id="231" w:name="_Toc184312099"/>
      <w:bookmarkEnd w:id="231"/>
      <w:bookmarkStart w:id="232" w:name="_Toc184310332"/>
      <w:bookmarkEnd w:id="232"/>
      <w:bookmarkStart w:id="233" w:name="_Toc184312076"/>
      <w:bookmarkEnd w:id="233"/>
      <w:bookmarkStart w:id="234" w:name="_Toc184312101"/>
      <w:bookmarkEnd w:id="234"/>
      <w:bookmarkStart w:id="235" w:name="_Toc184314440"/>
      <w:bookmarkEnd w:id="235"/>
      <w:bookmarkStart w:id="236" w:name="_Toc184313304"/>
      <w:bookmarkEnd w:id="236"/>
      <w:bookmarkStart w:id="237" w:name="_Toc184314427"/>
      <w:bookmarkEnd w:id="237"/>
      <w:bookmarkStart w:id="238" w:name="_Toc184313307"/>
      <w:bookmarkEnd w:id="238"/>
      <w:bookmarkStart w:id="239" w:name="_Toc184310335"/>
      <w:bookmarkEnd w:id="239"/>
      <w:bookmarkStart w:id="240" w:name="_Toc184312115"/>
      <w:bookmarkEnd w:id="240"/>
      <w:bookmarkStart w:id="241" w:name="_Toc184312119"/>
      <w:bookmarkEnd w:id="241"/>
      <w:bookmarkStart w:id="242" w:name="_Toc184308085"/>
      <w:bookmarkEnd w:id="242"/>
      <w:bookmarkStart w:id="243" w:name="_Toc184313272"/>
      <w:bookmarkEnd w:id="243"/>
      <w:bookmarkStart w:id="244" w:name="_Toc184308091"/>
      <w:bookmarkEnd w:id="244"/>
      <w:bookmarkStart w:id="245" w:name="_Toc184308107"/>
      <w:bookmarkEnd w:id="245"/>
      <w:bookmarkStart w:id="246" w:name="_Toc184312077"/>
      <w:bookmarkEnd w:id="246"/>
      <w:bookmarkStart w:id="247" w:name="_Toc184310304"/>
      <w:bookmarkEnd w:id="247"/>
      <w:bookmarkStart w:id="248" w:name="_Toc184313250"/>
      <w:bookmarkEnd w:id="248"/>
      <w:bookmarkStart w:id="249" w:name="_Toc184312139"/>
      <w:bookmarkEnd w:id="249"/>
      <w:bookmarkStart w:id="250" w:name="_Toc184310323"/>
      <w:bookmarkEnd w:id="250"/>
      <w:bookmarkStart w:id="251" w:name="_Toc184310336"/>
      <w:bookmarkEnd w:id="251"/>
      <w:bookmarkStart w:id="252" w:name="_Toc184308104"/>
      <w:bookmarkEnd w:id="252"/>
      <w:bookmarkStart w:id="253" w:name="_Toc184313246"/>
      <w:bookmarkEnd w:id="253"/>
      <w:bookmarkStart w:id="254" w:name="_Toc184312123"/>
      <w:bookmarkEnd w:id="254"/>
      <w:bookmarkStart w:id="255" w:name="_Toc184308037"/>
      <w:bookmarkEnd w:id="255"/>
      <w:bookmarkStart w:id="256" w:name="_Toc184314480"/>
      <w:bookmarkEnd w:id="256"/>
      <w:bookmarkStart w:id="257" w:name="_Toc184312080"/>
      <w:bookmarkEnd w:id="257"/>
      <w:bookmarkStart w:id="258" w:name="_Toc184313293"/>
      <w:bookmarkEnd w:id="258"/>
      <w:bookmarkStart w:id="259" w:name="_Toc184313275"/>
      <w:bookmarkEnd w:id="259"/>
      <w:bookmarkStart w:id="260" w:name="_Toc184314446"/>
      <w:bookmarkEnd w:id="260"/>
      <w:bookmarkStart w:id="261" w:name="_Toc184308086"/>
      <w:bookmarkEnd w:id="261"/>
      <w:bookmarkStart w:id="262" w:name="_Toc184310338"/>
      <w:bookmarkEnd w:id="262"/>
      <w:bookmarkStart w:id="263" w:name="_Toc184308089"/>
      <w:bookmarkEnd w:id="263"/>
      <w:bookmarkStart w:id="264" w:name="_Toc184308041"/>
      <w:bookmarkEnd w:id="264"/>
      <w:bookmarkStart w:id="265" w:name="_Toc184310315"/>
      <w:bookmarkEnd w:id="265"/>
      <w:bookmarkStart w:id="266" w:name="_Toc184314451"/>
      <w:bookmarkEnd w:id="266"/>
      <w:bookmarkStart w:id="267" w:name="_Toc184312110"/>
      <w:bookmarkEnd w:id="267"/>
      <w:bookmarkStart w:id="268" w:name="_Toc184312118"/>
      <w:bookmarkEnd w:id="268"/>
      <w:bookmarkStart w:id="269" w:name="_Toc184313254"/>
      <w:bookmarkEnd w:id="269"/>
      <w:bookmarkStart w:id="270" w:name="_Toc184312138"/>
      <w:bookmarkEnd w:id="270"/>
      <w:bookmarkStart w:id="271" w:name="_Toc184312103"/>
      <w:bookmarkEnd w:id="271"/>
      <w:bookmarkStart w:id="272" w:name="_Toc184314430"/>
      <w:bookmarkEnd w:id="272"/>
      <w:bookmarkStart w:id="273" w:name="_Toc184313305"/>
      <w:bookmarkEnd w:id="273"/>
      <w:bookmarkStart w:id="274" w:name="_Toc184310314"/>
      <w:bookmarkEnd w:id="274"/>
      <w:bookmarkStart w:id="275" w:name="_Toc184310303"/>
      <w:bookmarkEnd w:id="275"/>
      <w:bookmarkStart w:id="276" w:name="_Toc184308078"/>
      <w:bookmarkEnd w:id="276"/>
      <w:bookmarkStart w:id="277" w:name="_Toc184313287"/>
      <w:bookmarkEnd w:id="277"/>
      <w:bookmarkStart w:id="278" w:name="_Toc184308096"/>
      <w:bookmarkEnd w:id="278"/>
      <w:bookmarkStart w:id="279" w:name="_Toc184313278"/>
      <w:bookmarkEnd w:id="279"/>
      <w:bookmarkStart w:id="280" w:name="_Toc184308097"/>
      <w:bookmarkEnd w:id="280"/>
      <w:bookmarkStart w:id="281" w:name="_Toc184312131"/>
      <w:bookmarkEnd w:id="281"/>
      <w:bookmarkStart w:id="282" w:name="_Toc184313301"/>
      <w:bookmarkEnd w:id="282"/>
      <w:bookmarkStart w:id="283" w:name="_Toc184313296"/>
      <w:bookmarkEnd w:id="283"/>
      <w:bookmarkStart w:id="284" w:name="_Toc184313267"/>
      <w:bookmarkEnd w:id="284"/>
      <w:bookmarkStart w:id="285" w:name="_Toc184308059"/>
      <w:bookmarkEnd w:id="285"/>
      <w:bookmarkStart w:id="286" w:name="_Toc184308108"/>
      <w:bookmarkEnd w:id="286"/>
      <w:bookmarkStart w:id="287" w:name="_Toc184310339"/>
      <w:bookmarkEnd w:id="287"/>
      <w:bookmarkStart w:id="288" w:name="_Toc184313261"/>
      <w:bookmarkEnd w:id="288"/>
      <w:bookmarkStart w:id="289" w:name="_Toc184308062"/>
      <w:bookmarkEnd w:id="289"/>
      <w:bookmarkStart w:id="290" w:name="_Toc184312111"/>
      <w:bookmarkEnd w:id="290"/>
      <w:bookmarkStart w:id="291" w:name="_Toc184312068"/>
      <w:bookmarkEnd w:id="291"/>
      <w:bookmarkStart w:id="292" w:name="_Toc184314455"/>
      <w:bookmarkEnd w:id="292"/>
      <w:bookmarkStart w:id="293" w:name="_Toc184312095"/>
      <w:bookmarkEnd w:id="293"/>
      <w:bookmarkStart w:id="294" w:name="_Toc184310281"/>
      <w:bookmarkEnd w:id="294"/>
      <w:bookmarkStart w:id="295" w:name="_Toc184308070"/>
      <w:bookmarkEnd w:id="295"/>
      <w:bookmarkStart w:id="296" w:name="_Toc184310312"/>
      <w:bookmarkEnd w:id="296"/>
      <w:bookmarkStart w:id="297" w:name="_Toc184310275"/>
      <w:bookmarkEnd w:id="297"/>
      <w:bookmarkStart w:id="298" w:name="_Toc184310327"/>
      <w:bookmarkEnd w:id="298"/>
      <w:bookmarkStart w:id="299" w:name="_Toc184312113"/>
      <w:bookmarkEnd w:id="299"/>
      <w:bookmarkStart w:id="300" w:name="_Toc184308090"/>
      <w:bookmarkEnd w:id="300"/>
      <w:bookmarkStart w:id="301" w:name="_Toc184313257"/>
      <w:bookmarkEnd w:id="301"/>
      <w:bookmarkStart w:id="302" w:name="_Toc184312136"/>
      <w:bookmarkEnd w:id="302"/>
      <w:bookmarkStart w:id="303" w:name="_Toc184314453"/>
      <w:bookmarkEnd w:id="303"/>
      <w:bookmarkStart w:id="304" w:name="_Toc184310333"/>
      <w:bookmarkEnd w:id="304"/>
      <w:bookmarkStart w:id="305" w:name="_Toc184310298"/>
      <w:bookmarkEnd w:id="305"/>
      <w:bookmarkStart w:id="306" w:name="_Toc184312108"/>
      <w:bookmarkEnd w:id="306"/>
      <w:bookmarkStart w:id="307" w:name="_Toc184312130"/>
      <w:bookmarkEnd w:id="307"/>
      <w:bookmarkStart w:id="308" w:name="_Toc184312071"/>
      <w:bookmarkEnd w:id="308"/>
      <w:bookmarkStart w:id="309" w:name="_Toc184312075"/>
      <w:bookmarkEnd w:id="309"/>
      <w:bookmarkStart w:id="310" w:name="_Toc184310319"/>
      <w:bookmarkEnd w:id="310"/>
      <w:bookmarkStart w:id="311" w:name="_Toc184313268"/>
      <w:bookmarkEnd w:id="311"/>
      <w:bookmarkStart w:id="312" w:name="_Toc184308099"/>
      <w:bookmarkEnd w:id="312"/>
      <w:bookmarkStart w:id="313" w:name="_Toc184314468"/>
      <w:bookmarkEnd w:id="313"/>
      <w:bookmarkStart w:id="314" w:name="_Toc184313279"/>
      <w:bookmarkEnd w:id="314"/>
      <w:bookmarkStart w:id="315" w:name="_Toc184312120"/>
      <w:bookmarkEnd w:id="315"/>
      <w:bookmarkStart w:id="316" w:name="_Toc184314432"/>
      <w:bookmarkEnd w:id="316"/>
      <w:bookmarkStart w:id="317" w:name="_Toc184312089"/>
      <w:bookmarkEnd w:id="317"/>
      <w:bookmarkStart w:id="318" w:name="_Toc184308088"/>
      <w:bookmarkEnd w:id="318"/>
      <w:bookmarkStart w:id="319" w:name="_Toc184308105"/>
      <w:bookmarkEnd w:id="319"/>
      <w:bookmarkStart w:id="320" w:name="_Toc184312083"/>
      <w:bookmarkEnd w:id="320"/>
      <w:bookmarkStart w:id="321" w:name="_Toc184310300"/>
      <w:bookmarkEnd w:id="321"/>
      <w:bookmarkStart w:id="322" w:name="_Toc184310286"/>
      <w:bookmarkEnd w:id="322"/>
      <w:bookmarkStart w:id="323" w:name="_Toc184313280"/>
      <w:bookmarkEnd w:id="323"/>
      <w:bookmarkStart w:id="324" w:name="_Toc184308051"/>
      <w:bookmarkEnd w:id="324"/>
      <w:bookmarkStart w:id="325" w:name="_Toc184310322"/>
      <w:bookmarkEnd w:id="325"/>
      <w:bookmarkStart w:id="326" w:name="_Toc184312096"/>
      <w:bookmarkEnd w:id="326"/>
      <w:bookmarkStart w:id="327" w:name="_Toc184313297"/>
      <w:bookmarkEnd w:id="327"/>
      <w:bookmarkStart w:id="328" w:name="_Toc184308094"/>
      <w:bookmarkEnd w:id="328"/>
      <w:bookmarkStart w:id="329" w:name="_Toc184313302"/>
      <w:bookmarkEnd w:id="329"/>
      <w:bookmarkStart w:id="330" w:name="_Toc184310284"/>
      <w:bookmarkEnd w:id="330"/>
      <w:bookmarkStart w:id="331" w:name="_Toc184308069"/>
      <w:bookmarkEnd w:id="331"/>
      <w:bookmarkStart w:id="332" w:name="_Toc184313239"/>
      <w:bookmarkEnd w:id="332"/>
      <w:bookmarkStart w:id="333" w:name="_Toc184308064"/>
      <w:bookmarkEnd w:id="333"/>
      <w:bookmarkStart w:id="334" w:name="_Toc184314424"/>
      <w:bookmarkEnd w:id="334"/>
      <w:bookmarkStart w:id="335" w:name="_Toc184313286"/>
      <w:bookmarkEnd w:id="335"/>
      <w:bookmarkStart w:id="336" w:name="_Toc184314450"/>
      <w:bookmarkEnd w:id="336"/>
      <w:bookmarkStart w:id="337" w:name="_Toc184312105"/>
      <w:bookmarkEnd w:id="337"/>
      <w:bookmarkStart w:id="338" w:name="_Toc184310331"/>
      <w:bookmarkEnd w:id="338"/>
      <w:bookmarkStart w:id="339" w:name="_Toc184314438"/>
      <w:bookmarkEnd w:id="339"/>
      <w:bookmarkStart w:id="340" w:name="_Toc184308056"/>
      <w:bookmarkEnd w:id="340"/>
      <w:bookmarkStart w:id="341" w:name="_Toc184313270"/>
      <w:bookmarkEnd w:id="341"/>
      <w:bookmarkStart w:id="342" w:name="_Toc184312127"/>
      <w:bookmarkEnd w:id="342"/>
      <w:bookmarkStart w:id="343" w:name="_Toc184313245"/>
      <w:bookmarkEnd w:id="343"/>
      <w:bookmarkStart w:id="344" w:name="_Toc184308053"/>
      <w:bookmarkEnd w:id="344"/>
      <w:bookmarkStart w:id="345" w:name="_Toc184313249"/>
      <w:bookmarkEnd w:id="345"/>
      <w:bookmarkStart w:id="346" w:name="_Toc184313292"/>
      <w:bookmarkEnd w:id="346"/>
      <w:bookmarkStart w:id="347" w:name="_Toc184308082"/>
      <w:bookmarkEnd w:id="347"/>
      <w:bookmarkStart w:id="348" w:name="_Toc184308095"/>
      <w:bookmarkEnd w:id="348"/>
      <w:bookmarkStart w:id="349" w:name="_Toc184308079"/>
      <w:bookmarkEnd w:id="349"/>
      <w:bookmarkStart w:id="350" w:name="_Toc184314426"/>
      <w:bookmarkEnd w:id="350"/>
      <w:bookmarkStart w:id="351" w:name="_Toc184314478"/>
      <w:bookmarkEnd w:id="351"/>
      <w:bookmarkStart w:id="352" w:name="_Toc184308106"/>
      <w:bookmarkEnd w:id="352"/>
      <w:bookmarkStart w:id="353" w:name="_Toc184310337"/>
      <w:bookmarkEnd w:id="353"/>
      <w:bookmarkStart w:id="354" w:name="_Toc184312090"/>
      <w:bookmarkEnd w:id="354"/>
      <w:bookmarkStart w:id="355" w:name="_Toc184308039"/>
      <w:bookmarkEnd w:id="355"/>
      <w:bookmarkStart w:id="356" w:name="_Toc184310287"/>
      <w:bookmarkEnd w:id="356"/>
      <w:bookmarkStart w:id="357" w:name="_Toc184312137"/>
      <w:bookmarkEnd w:id="357"/>
      <w:bookmarkStart w:id="358" w:name="_Toc184310282"/>
      <w:bookmarkEnd w:id="358"/>
      <w:bookmarkStart w:id="359" w:name="_Toc184310276"/>
      <w:bookmarkEnd w:id="359"/>
      <w:bookmarkStart w:id="360" w:name="_Toc184308093"/>
      <w:bookmarkEnd w:id="360"/>
      <w:bookmarkStart w:id="361" w:name="_Toc184308098"/>
      <w:bookmarkEnd w:id="361"/>
      <w:bookmarkStart w:id="362" w:name="_Toc184312091"/>
      <w:bookmarkEnd w:id="362"/>
      <w:bookmarkStart w:id="363" w:name="_Toc184313306"/>
      <w:bookmarkEnd w:id="363"/>
      <w:bookmarkStart w:id="364" w:name="_Toc184308052"/>
      <w:bookmarkEnd w:id="364"/>
      <w:bookmarkStart w:id="365" w:name="_Toc184314465"/>
      <w:bookmarkEnd w:id="365"/>
      <w:bookmarkStart w:id="366" w:name="_Toc184314472"/>
      <w:bookmarkEnd w:id="366"/>
      <w:bookmarkStart w:id="367" w:name="_Toc184314461"/>
      <w:bookmarkEnd w:id="367"/>
      <w:bookmarkStart w:id="368" w:name="_Toc184308050"/>
      <w:bookmarkEnd w:id="368"/>
      <w:bookmarkStart w:id="369" w:name="_Toc184313284"/>
      <w:bookmarkEnd w:id="369"/>
      <w:bookmarkStart w:id="370" w:name="_Toc184312133"/>
      <w:bookmarkEnd w:id="370"/>
      <w:bookmarkStart w:id="371" w:name="_Toc184313241"/>
      <w:bookmarkEnd w:id="371"/>
      <w:bookmarkStart w:id="372" w:name="_Toc184308076"/>
      <w:bookmarkEnd w:id="372"/>
      <w:bookmarkStart w:id="373" w:name="_Toc184308081"/>
      <w:bookmarkEnd w:id="373"/>
      <w:bookmarkStart w:id="374" w:name="_Toc184310302"/>
      <w:bookmarkEnd w:id="374"/>
      <w:bookmarkStart w:id="375" w:name="_Toc184313252"/>
      <w:bookmarkEnd w:id="375"/>
      <w:bookmarkStart w:id="376" w:name="_Toc184314477"/>
      <w:bookmarkEnd w:id="376"/>
      <w:bookmarkStart w:id="377" w:name="_Toc184313240"/>
      <w:bookmarkEnd w:id="377"/>
      <w:bookmarkStart w:id="378" w:name="_Toc184310341"/>
      <w:bookmarkEnd w:id="378"/>
      <w:bookmarkStart w:id="379" w:name="_Toc184312086"/>
      <w:bookmarkEnd w:id="379"/>
      <w:bookmarkStart w:id="380" w:name="_Toc184314470"/>
      <w:bookmarkEnd w:id="380"/>
      <w:bookmarkStart w:id="381" w:name="_Toc184312124"/>
      <w:bookmarkEnd w:id="381"/>
      <w:bookmarkStart w:id="382" w:name="_Toc184308066"/>
      <w:bookmarkEnd w:id="382"/>
      <w:bookmarkStart w:id="383" w:name="_Toc184310306"/>
      <w:bookmarkEnd w:id="383"/>
      <w:bookmarkStart w:id="384" w:name="_Toc184313285"/>
      <w:bookmarkEnd w:id="384"/>
      <w:bookmarkStart w:id="385" w:name="_Toc184313291"/>
      <w:bookmarkEnd w:id="385"/>
      <w:bookmarkStart w:id="386" w:name="_Toc184314442"/>
      <w:bookmarkEnd w:id="386"/>
      <w:bookmarkStart w:id="387" w:name="_Toc184314423"/>
      <w:bookmarkEnd w:id="387"/>
      <w:bookmarkStart w:id="388" w:name="_Toc184310326"/>
      <w:bookmarkEnd w:id="388"/>
      <w:bookmarkStart w:id="389" w:name="_Toc184310273"/>
      <w:bookmarkEnd w:id="389"/>
      <w:bookmarkStart w:id="390" w:name="_Toc184314473"/>
      <w:bookmarkEnd w:id="390"/>
      <w:bookmarkStart w:id="391" w:name="_Toc184308054"/>
      <w:bookmarkEnd w:id="391"/>
      <w:bookmarkStart w:id="392" w:name="_Toc184313282"/>
      <w:bookmarkEnd w:id="392"/>
      <w:r>
        <w:rPr>
          <w:rFonts w:hint="eastAsia" w:cs="仿宋" w:asciiTheme="majorEastAsia" w:hAnsiTheme="majorEastAsia" w:eastAsiaTheme="majorEastAsia"/>
          <w:b/>
          <w:color w:val="auto"/>
          <w:sz w:val="36"/>
          <w:szCs w:val="36"/>
        </w:rPr>
        <w:t>评标办法</w:t>
      </w:r>
    </w:p>
    <w:p w14:paraId="7B3332D4">
      <w:pPr>
        <w:snapToGrid w:val="0"/>
        <w:spacing w:line="360" w:lineRule="auto"/>
        <w:jc w:val="center"/>
        <w:rPr>
          <w:rFonts w:cs="仿宋" w:asciiTheme="majorEastAsia" w:hAnsiTheme="majorEastAsia" w:eastAsiaTheme="majorEastAsia"/>
          <w:b/>
          <w:color w:val="auto"/>
          <w:sz w:val="32"/>
          <w:szCs w:val="20"/>
        </w:rPr>
      </w:pPr>
      <w:r>
        <w:rPr>
          <w:rFonts w:hint="eastAsia" w:cs="仿宋" w:asciiTheme="majorEastAsia" w:hAnsiTheme="majorEastAsia" w:eastAsiaTheme="majorEastAsia"/>
          <w:b/>
          <w:color w:val="auto"/>
          <w:sz w:val="32"/>
          <w:szCs w:val="20"/>
        </w:rPr>
        <w:t>评标办法前附表</w:t>
      </w:r>
    </w:p>
    <w:tbl>
      <w:tblPr>
        <w:tblStyle w:val="21"/>
        <w:tblW w:w="9073" w:type="dxa"/>
        <w:tblInd w:w="-34" w:type="dxa"/>
        <w:tblLayout w:type="fixed"/>
        <w:tblCellMar>
          <w:top w:w="0" w:type="dxa"/>
          <w:left w:w="108" w:type="dxa"/>
          <w:bottom w:w="0" w:type="dxa"/>
          <w:right w:w="108" w:type="dxa"/>
        </w:tblCellMar>
      </w:tblPr>
      <w:tblGrid>
        <w:gridCol w:w="702"/>
        <w:gridCol w:w="8371"/>
      </w:tblGrid>
      <w:tr w14:paraId="3A01B99B">
        <w:tblPrEx>
          <w:tblCellMar>
            <w:top w:w="0" w:type="dxa"/>
            <w:left w:w="108" w:type="dxa"/>
            <w:bottom w:w="0" w:type="dxa"/>
            <w:right w:w="108" w:type="dxa"/>
          </w:tblCellMar>
        </w:tblPrEx>
        <w:trPr>
          <w:trHeight w:val="448" w:hRule="atLeast"/>
        </w:trPr>
        <w:tc>
          <w:tcPr>
            <w:tcW w:w="9073" w:type="dxa"/>
            <w:gridSpan w:val="2"/>
            <w:tcBorders>
              <w:top w:val="single" w:color="000000" w:sz="4" w:space="0"/>
              <w:left w:val="single" w:color="000000" w:sz="4" w:space="0"/>
              <w:bottom w:val="single" w:color="000000" w:sz="4" w:space="0"/>
              <w:right w:val="single" w:color="000000" w:sz="4" w:space="0"/>
            </w:tcBorders>
            <w:vAlign w:val="center"/>
          </w:tcPr>
          <w:p w14:paraId="0D4ED43A">
            <w:pPr>
              <w:spacing w:line="420" w:lineRule="exact"/>
              <w:jc w:val="left"/>
              <w:rPr>
                <w:rFonts w:ascii="仿宋" w:hAnsi="仿宋" w:eastAsia="仿宋" w:cs="仿宋"/>
                <w:color w:val="auto"/>
                <w:kern w:val="1"/>
                <w:sz w:val="24"/>
              </w:rPr>
            </w:pPr>
            <w:r>
              <w:rPr>
                <w:color w:val="auto"/>
              </w:rPr>
              <w:br w:type="page"/>
            </w:r>
            <w:r>
              <w:rPr>
                <w:rFonts w:hint="eastAsia" w:ascii="仿宋" w:hAnsi="仿宋" w:eastAsia="仿宋" w:cs="仿宋"/>
                <w:b/>
                <w:color w:val="auto"/>
                <w:sz w:val="24"/>
              </w:rPr>
              <w:t>评分标准</w:t>
            </w:r>
          </w:p>
        </w:tc>
      </w:tr>
      <w:tr w14:paraId="35C1300D">
        <w:tblPrEx>
          <w:tblCellMar>
            <w:top w:w="0" w:type="dxa"/>
            <w:left w:w="108" w:type="dxa"/>
            <w:bottom w:w="0" w:type="dxa"/>
            <w:right w:w="108" w:type="dxa"/>
          </w:tblCellMar>
        </w:tblPrEx>
        <w:tc>
          <w:tcPr>
            <w:tcW w:w="702" w:type="dxa"/>
            <w:vMerge w:val="restart"/>
            <w:tcBorders>
              <w:top w:val="single" w:color="000000" w:sz="4" w:space="0"/>
              <w:left w:val="single" w:color="000000" w:sz="4" w:space="0"/>
              <w:right w:val="single" w:color="000000" w:sz="4" w:space="0"/>
            </w:tcBorders>
            <w:vAlign w:val="center"/>
          </w:tcPr>
          <w:p w14:paraId="2FE05157">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商务技术分（80分）</w:t>
            </w:r>
          </w:p>
        </w:tc>
        <w:tc>
          <w:tcPr>
            <w:tcW w:w="8371" w:type="dxa"/>
            <w:tcBorders>
              <w:top w:val="single" w:color="000000" w:sz="4" w:space="0"/>
              <w:left w:val="single" w:color="000000" w:sz="4" w:space="0"/>
              <w:bottom w:val="single" w:color="000000" w:sz="4" w:space="0"/>
              <w:right w:val="single" w:color="000000" w:sz="4" w:space="0"/>
            </w:tcBorders>
            <w:vAlign w:val="center"/>
          </w:tcPr>
          <w:p w14:paraId="190A1E9E">
            <w:pPr>
              <w:tabs>
                <w:tab w:val="left" w:pos="0"/>
              </w:tabs>
              <w:adjustRightInd w:val="0"/>
              <w:snapToGrid w:val="0"/>
              <w:spacing w:line="420" w:lineRule="exact"/>
              <w:rPr>
                <w:rFonts w:ascii="仿宋" w:hAnsi="仿宋" w:eastAsia="仿宋" w:cs="仿宋"/>
                <w:color w:val="auto"/>
                <w:kern w:val="0"/>
                <w:sz w:val="24"/>
              </w:rPr>
            </w:pPr>
            <w:r>
              <w:rPr>
                <w:rFonts w:hint="eastAsia" w:ascii="仿宋" w:hAnsi="仿宋" w:eastAsia="仿宋" w:cs="仿宋"/>
                <w:color w:val="auto"/>
                <w:kern w:val="0"/>
                <w:sz w:val="24"/>
              </w:rPr>
              <w:t>“采购需求”的响应情况（1</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分）</w:t>
            </w:r>
          </w:p>
          <w:p w14:paraId="1B9D9DD9">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根据招标文件第三部分“采购需求”的响应情况，所有服务要求全部响应得1</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分，每负偏离一条服务要求扣1分，负偏离达1</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项及以上的作无效标处理。</w:t>
            </w:r>
          </w:p>
        </w:tc>
      </w:tr>
      <w:tr w14:paraId="4F506606">
        <w:tblPrEx>
          <w:tblCellMar>
            <w:top w:w="0" w:type="dxa"/>
            <w:left w:w="108" w:type="dxa"/>
            <w:bottom w:w="0" w:type="dxa"/>
            <w:right w:w="108" w:type="dxa"/>
          </w:tblCellMar>
        </w:tblPrEx>
        <w:trPr>
          <w:trHeight w:val="5090" w:hRule="atLeast"/>
        </w:trPr>
        <w:tc>
          <w:tcPr>
            <w:tcW w:w="702" w:type="dxa"/>
            <w:vMerge w:val="continue"/>
            <w:tcBorders>
              <w:left w:val="single" w:color="000000" w:sz="4" w:space="0"/>
              <w:right w:val="single" w:color="000000" w:sz="4" w:space="0"/>
            </w:tcBorders>
            <w:vAlign w:val="center"/>
          </w:tcPr>
          <w:p w14:paraId="23357643">
            <w:pPr>
              <w:tabs>
                <w:tab w:val="left" w:pos="0"/>
              </w:tabs>
              <w:adjustRightInd w:val="0"/>
              <w:snapToGrid w:val="0"/>
              <w:spacing w:line="420" w:lineRule="exact"/>
              <w:rPr>
                <w:rFonts w:hint="eastAsia" w:ascii="仿宋" w:hAnsi="仿宋" w:eastAsia="仿宋" w:cs="仿宋"/>
                <w:color w:val="auto"/>
                <w:kern w:val="0"/>
                <w:sz w:val="24"/>
                <w:lang w:val="en-US" w:eastAsia="zh-CN"/>
              </w:rPr>
            </w:pPr>
          </w:p>
        </w:tc>
        <w:tc>
          <w:tcPr>
            <w:tcW w:w="8371" w:type="dxa"/>
            <w:tcBorders>
              <w:top w:val="single" w:color="000000" w:sz="4" w:space="0"/>
              <w:left w:val="single" w:color="000000" w:sz="4" w:space="0"/>
              <w:bottom w:val="single" w:color="000000" w:sz="4" w:space="0"/>
              <w:right w:val="single" w:color="000000" w:sz="4" w:space="0"/>
            </w:tcBorders>
            <w:vAlign w:val="center"/>
          </w:tcPr>
          <w:p w14:paraId="4714CA46">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项目具体实施（60分）：</w:t>
            </w:r>
          </w:p>
          <w:p w14:paraId="2BADFB65">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（1）根据供应商针对本项目制定的道路检测服务方案（包括具体的作业流程及方法、有无体现相关规范和专业技术要求、检测参数是否齐全、检测时的交通组织措施）进行综合评议：</w:t>
            </w:r>
          </w:p>
          <w:p w14:paraId="3CF42BDF">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default" w:ascii="仿宋" w:hAnsi="仿宋" w:eastAsia="仿宋" w:cs="仿宋"/>
                <w:color w:val="auto"/>
                <w:kern w:val="0"/>
                <w:sz w:val="24"/>
                <w:lang w:val="en-US" w:eastAsia="zh-CN"/>
              </w:rPr>
              <w:t>①</w:t>
            </w:r>
            <w:r>
              <w:rPr>
                <w:rFonts w:hint="eastAsia" w:ascii="仿宋" w:hAnsi="仿宋" w:eastAsia="仿宋" w:cs="仿宋"/>
                <w:color w:val="auto"/>
                <w:kern w:val="0"/>
                <w:sz w:val="24"/>
                <w:lang w:val="en-US" w:eastAsia="zh-CN"/>
              </w:rPr>
              <w:t>方案详尽可行，检测参数选取准确，方案总体符合项目及规范要求，交通组织人性化的，得5分；</w:t>
            </w:r>
          </w:p>
          <w:p w14:paraId="495BACF1">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default" w:ascii="仿宋" w:hAnsi="仿宋" w:eastAsia="仿宋" w:cs="仿宋"/>
                <w:color w:val="auto"/>
                <w:kern w:val="0"/>
                <w:sz w:val="24"/>
                <w:lang w:val="en-US" w:eastAsia="zh-CN"/>
              </w:rPr>
              <w:t>②</w:t>
            </w:r>
            <w:r>
              <w:rPr>
                <w:rFonts w:hint="eastAsia" w:ascii="仿宋" w:hAnsi="仿宋" w:eastAsia="仿宋" w:cs="仿宋"/>
                <w:color w:val="auto"/>
                <w:kern w:val="0"/>
                <w:sz w:val="24"/>
                <w:lang w:val="en-US" w:eastAsia="zh-CN"/>
              </w:rPr>
              <w:t>方案较详可行，检测参数选取较准确，方案总体能符合项目及规范要求，交通组织较人性化的，得4分；</w:t>
            </w:r>
          </w:p>
          <w:p w14:paraId="6A953655">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default" w:ascii="仿宋" w:hAnsi="仿宋" w:eastAsia="仿宋" w:cs="仿宋"/>
                <w:color w:val="auto"/>
                <w:kern w:val="0"/>
                <w:sz w:val="24"/>
                <w:lang w:val="en-US" w:eastAsia="zh-CN"/>
              </w:rPr>
              <w:t>③</w:t>
            </w:r>
            <w:r>
              <w:rPr>
                <w:rFonts w:hint="eastAsia" w:ascii="仿宋" w:hAnsi="仿宋" w:eastAsia="仿宋" w:cs="仿宋"/>
                <w:color w:val="auto"/>
                <w:kern w:val="0"/>
                <w:sz w:val="24"/>
                <w:lang w:val="en-US" w:eastAsia="zh-CN"/>
              </w:rPr>
              <w:t>方案全且基本可行，检测参数选取一般，方案总体基本符合项目及规范要求，交通组织一般的，得3分；</w:t>
            </w:r>
          </w:p>
          <w:p w14:paraId="01C759AD">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④方案缺项，检测参数选取混乱，方案总体不太符合项目及规范要求，交通组织随意的，得2分；</w:t>
            </w:r>
          </w:p>
          <w:p w14:paraId="0B5CD5FD">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⑤方案缺项，无相关检测参数，方案总体不符合项目及规范要求，交通组织混乱的，得1分；</w:t>
            </w:r>
          </w:p>
          <w:p w14:paraId="260AC7A8">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未提供的不得分。</w:t>
            </w:r>
          </w:p>
          <w:p w14:paraId="6D1FF209">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（2）根据供应商针对本项目制定的桥梁检测服务方案（包括具体的作业流程及方法、有无体现相关规范和专业技术要求、检测参数是否齐全、检测时的交通组织措施）进行综合评议：</w:t>
            </w:r>
          </w:p>
          <w:p w14:paraId="596D17D8">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default" w:ascii="仿宋" w:hAnsi="仿宋" w:eastAsia="仿宋" w:cs="仿宋"/>
                <w:color w:val="auto"/>
                <w:kern w:val="0"/>
                <w:sz w:val="24"/>
                <w:lang w:val="en-US" w:eastAsia="zh-CN"/>
              </w:rPr>
              <w:t>①</w:t>
            </w:r>
            <w:r>
              <w:rPr>
                <w:rFonts w:hint="eastAsia" w:ascii="仿宋" w:hAnsi="仿宋" w:eastAsia="仿宋" w:cs="仿宋"/>
                <w:color w:val="auto"/>
                <w:kern w:val="0"/>
                <w:sz w:val="24"/>
                <w:lang w:val="en-US" w:eastAsia="zh-CN"/>
              </w:rPr>
              <w:t>方案详尽可行，检测参数选取准确，方案总体符合项目及规范要求，交通组织人性化的，得5分；</w:t>
            </w:r>
          </w:p>
          <w:p w14:paraId="7D74C794">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default" w:ascii="仿宋" w:hAnsi="仿宋" w:eastAsia="仿宋" w:cs="仿宋"/>
                <w:color w:val="auto"/>
                <w:kern w:val="0"/>
                <w:sz w:val="24"/>
                <w:lang w:val="en-US" w:eastAsia="zh-CN"/>
              </w:rPr>
              <w:t>②</w:t>
            </w:r>
            <w:r>
              <w:rPr>
                <w:rFonts w:hint="eastAsia" w:ascii="仿宋" w:hAnsi="仿宋" w:eastAsia="仿宋" w:cs="仿宋"/>
                <w:color w:val="auto"/>
                <w:kern w:val="0"/>
                <w:sz w:val="24"/>
                <w:lang w:val="en-US" w:eastAsia="zh-CN"/>
              </w:rPr>
              <w:t>方案较详可行，检测参数选取较准确，方案总体能符合项目及规范要求，交通组织较人性化的，得4分；</w:t>
            </w:r>
          </w:p>
          <w:p w14:paraId="77223629">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default" w:ascii="仿宋" w:hAnsi="仿宋" w:eastAsia="仿宋" w:cs="仿宋"/>
                <w:color w:val="auto"/>
                <w:kern w:val="0"/>
                <w:sz w:val="24"/>
                <w:lang w:val="en-US" w:eastAsia="zh-CN"/>
              </w:rPr>
              <w:t>③</w:t>
            </w:r>
            <w:r>
              <w:rPr>
                <w:rFonts w:hint="eastAsia" w:ascii="仿宋" w:hAnsi="仿宋" w:eastAsia="仿宋" w:cs="仿宋"/>
                <w:color w:val="auto"/>
                <w:kern w:val="0"/>
                <w:sz w:val="24"/>
                <w:lang w:val="en-US" w:eastAsia="zh-CN"/>
              </w:rPr>
              <w:t>方案全且基本可行，检测参数选取一般，方案总体基本符合项目及规范要求，交通组织一般的，得3分；</w:t>
            </w:r>
          </w:p>
          <w:p w14:paraId="12CDA206">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④方案缺项，检测参数选取混乱，方案总体不太符合项目及规范要求，交通组织随意的，得2分；</w:t>
            </w:r>
          </w:p>
          <w:p w14:paraId="43F38778">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⑤方案缺项，无相关检测参数，方案总体不符合项目及规范要求，交通组织混乱的，得1分；</w:t>
            </w:r>
          </w:p>
          <w:p w14:paraId="56C9D58E">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未提供的不得分。</w:t>
            </w:r>
          </w:p>
          <w:p w14:paraId="31856D58">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（3）根据供应商针对本项目检测的重、难点问题分析以及可能造成的影响情况进行综合评议：</w:t>
            </w:r>
          </w:p>
          <w:p w14:paraId="7EAF600E">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default" w:ascii="仿宋" w:hAnsi="仿宋" w:eastAsia="仿宋" w:cs="仿宋"/>
                <w:color w:val="auto"/>
                <w:kern w:val="0"/>
                <w:sz w:val="24"/>
                <w:lang w:val="en-US" w:eastAsia="zh-CN"/>
              </w:rPr>
              <w:t>①</w:t>
            </w:r>
            <w:r>
              <w:rPr>
                <w:rFonts w:hint="eastAsia" w:ascii="仿宋" w:hAnsi="仿宋" w:eastAsia="仿宋" w:cs="仿宋"/>
                <w:color w:val="auto"/>
                <w:kern w:val="0"/>
                <w:sz w:val="24"/>
                <w:lang w:val="en-US" w:eastAsia="zh-CN"/>
              </w:rPr>
              <w:t>问题分析透彻、有针对性，影响情况分析全面的，得5分；</w:t>
            </w:r>
          </w:p>
          <w:p w14:paraId="39BBDF4F">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default" w:ascii="仿宋" w:hAnsi="仿宋" w:eastAsia="仿宋" w:cs="仿宋"/>
                <w:color w:val="auto"/>
                <w:kern w:val="0"/>
                <w:sz w:val="24"/>
                <w:lang w:val="en-US" w:eastAsia="zh-CN"/>
              </w:rPr>
              <w:t>②</w:t>
            </w:r>
            <w:r>
              <w:rPr>
                <w:rFonts w:hint="eastAsia" w:ascii="仿宋" w:hAnsi="仿宋" w:eastAsia="仿宋" w:cs="仿宋"/>
                <w:color w:val="auto"/>
                <w:kern w:val="0"/>
                <w:sz w:val="24"/>
                <w:lang w:val="en-US" w:eastAsia="zh-CN"/>
              </w:rPr>
              <w:t>问题分析较透彻、较有针对性，影响情况分析较全面的，得4分；</w:t>
            </w:r>
          </w:p>
          <w:p w14:paraId="7F12457B">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default" w:ascii="仿宋" w:hAnsi="仿宋" w:eastAsia="仿宋" w:cs="仿宋"/>
                <w:color w:val="auto"/>
                <w:kern w:val="0"/>
                <w:sz w:val="24"/>
                <w:lang w:val="en-US" w:eastAsia="zh-CN"/>
              </w:rPr>
              <w:t>③</w:t>
            </w:r>
            <w:r>
              <w:rPr>
                <w:rFonts w:hint="eastAsia" w:ascii="仿宋" w:hAnsi="仿宋" w:eastAsia="仿宋" w:cs="仿宋"/>
                <w:color w:val="auto"/>
                <w:kern w:val="0"/>
                <w:sz w:val="24"/>
                <w:lang w:val="en-US" w:eastAsia="zh-CN"/>
              </w:rPr>
              <w:t>问题分析基本透彻、有针对，影响情况分析基本全面的，得3分；</w:t>
            </w:r>
          </w:p>
          <w:p w14:paraId="109670EB">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④问题分析欠透彻、影响情况分析欠全面的，得2分；</w:t>
            </w:r>
          </w:p>
          <w:p w14:paraId="533958FF">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⑤问题分析不透彻、无针对性，影响情况分析不全面的，得1分；</w:t>
            </w:r>
          </w:p>
          <w:p w14:paraId="371E6812">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未提供的不得分。</w:t>
            </w:r>
          </w:p>
          <w:p w14:paraId="5D9A5317">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（4）根据供应商针对本项目检测的进度计划进行综合评议：</w:t>
            </w:r>
          </w:p>
          <w:p w14:paraId="158CED5F">
            <w:pPr>
              <w:tabs>
                <w:tab w:val="left" w:pos="0"/>
              </w:tabs>
              <w:adjustRightInd w:val="0"/>
              <w:snapToGrid w:val="0"/>
              <w:spacing w:line="420" w:lineRule="exact"/>
              <w:rPr>
                <w:rFonts w:hint="default" w:ascii="仿宋" w:hAnsi="仿宋" w:eastAsia="仿宋" w:cs="仿宋"/>
                <w:color w:val="auto"/>
                <w:kern w:val="0"/>
                <w:sz w:val="24"/>
                <w:lang w:val="en-US" w:eastAsia="zh-CN"/>
              </w:rPr>
            </w:pPr>
            <w:r>
              <w:rPr>
                <w:rFonts w:hint="default" w:ascii="仿宋" w:hAnsi="仿宋" w:eastAsia="仿宋" w:cs="仿宋"/>
                <w:color w:val="auto"/>
                <w:kern w:val="0"/>
                <w:sz w:val="24"/>
                <w:lang w:val="en-US" w:eastAsia="zh-CN"/>
              </w:rPr>
              <w:t>①</w:t>
            </w:r>
            <w:r>
              <w:rPr>
                <w:rFonts w:hint="eastAsia" w:ascii="仿宋" w:hAnsi="仿宋" w:eastAsia="仿宋" w:cs="仿宋"/>
                <w:color w:val="auto"/>
                <w:kern w:val="0"/>
                <w:sz w:val="24"/>
                <w:lang w:val="en-US" w:eastAsia="zh-CN"/>
              </w:rPr>
              <w:t>进度计划全面、工作安排科学合理、操作性强的，得5分；</w:t>
            </w:r>
          </w:p>
          <w:p w14:paraId="17127C48">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default" w:ascii="仿宋" w:hAnsi="仿宋" w:eastAsia="仿宋" w:cs="仿宋"/>
                <w:color w:val="auto"/>
                <w:kern w:val="0"/>
                <w:sz w:val="24"/>
                <w:lang w:val="en-US" w:eastAsia="zh-CN"/>
              </w:rPr>
              <w:t>②</w:t>
            </w:r>
            <w:r>
              <w:rPr>
                <w:rFonts w:hint="eastAsia" w:ascii="仿宋" w:hAnsi="仿宋" w:eastAsia="仿宋" w:cs="仿宋"/>
                <w:color w:val="auto"/>
                <w:kern w:val="0"/>
                <w:sz w:val="24"/>
                <w:lang w:val="en-US" w:eastAsia="zh-CN"/>
              </w:rPr>
              <w:t>进度计划较全面、工作安排较科学合理、操作性较强的，得4分；</w:t>
            </w:r>
          </w:p>
          <w:p w14:paraId="5A298F79">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default" w:ascii="仿宋" w:hAnsi="仿宋" w:eastAsia="仿宋" w:cs="仿宋"/>
                <w:color w:val="auto"/>
                <w:kern w:val="0"/>
                <w:sz w:val="24"/>
                <w:lang w:val="en-US" w:eastAsia="zh-CN"/>
              </w:rPr>
              <w:t>③</w:t>
            </w:r>
            <w:r>
              <w:rPr>
                <w:rFonts w:hint="eastAsia" w:ascii="仿宋" w:hAnsi="仿宋" w:eastAsia="仿宋" w:cs="仿宋"/>
                <w:color w:val="auto"/>
                <w:kern w:val="0"/>
                <w:sz w:val="24"/>
                <w:lang w:val="en-US" w:eastAsia="zh-CN"/>
              </w:rPr>
              <w:t>进度计划基本全面，工作安排基本合理、可基本操作的，得3分；</w:t>
            </w:r>
          </w:p>
          <w:p w14:paraId="59551023">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④进度计划欠全面，工作安排欠合理、操作困难的，得2分；</w:t>
            </w:r>
          </w:p>
          <w:p w14:paraId="5EBB8832">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⑤进度计划欠缺，工作安排欠缺、无操作性可言的，得1分；</w:t>
            </w:r>
          </w:p>
          <w:p w14:paraId="5DE5D2FC">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未提供的不得分。</w:t>
            </w:r>
          </w:p>
          <w:p w14:paraId="25548828">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（5）根据供应商针对本项目检测的质量和安全保证措施进行综合评议：</w:t>
            </w:r>
          </w:p>
          <w:p w14:paraId="5A1CA3B4">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default" w:ascii="仿宋" w:hAnsi="仿宋" w:eastAsia="仿宋" w:cs="仿宋"/>
                <w:color w:val="auto"/>
                <w:kern w:val="0"/>
                <w:sz w:val="24"/>
                <w:lang w:val="en-US" w:eastAsia="zh-CN"/>
              </w:rPr>
              <w:t>①</w:t>
            </w:r>
            <w:r>
              <w:rPr>
                <w:rFonts w:hint="eastAsia" w:ascii="仿宋" w:hAnsi="仿宋" w:eastAsia="仿宋" w:cs="仿宋"/>
                <w:color w:val="auto"/>
                <w:kern w:val="0"/>
                <w:sz w:val="24"/>
                <w:lang w:val="en-US" w:eastAsia="zh-CN"/>
              </w:rPr>
              <w:t>方案内容符合本项目特征、详细全面，保证措施明确可行的，得5分；</w:t>
            </w:r>
          </w:p>
          <w:p w14:paraId="34104722">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default" w:ascii="仿宋" w:hAnsi="仿宋" w:eastAsia="仿宋" w:cs="仿宋"/>
                <w:color w:val="auto"/>
                <w:kern w:val="0"/>
                <w:sz w:val="24"/>
                <w:lang w:val="en-US" w:eastAsia="zh-CN"/>
              </w:rPr>
              <w:t>②</w:t>
            </w:r>
            <w:r>
              <w:rPr>
                <w:rFonts w:hint="eastAsia" w:ascii="仿宋" w:hAnsi="仿宋" w:eastAsia="仿宋" w:cs="仿宋"/>
                <w:color w:val="auto"/>
                <w:kern w:val="0"/>
                <w:sz w:val="24"/>
                <w:lang w:val="en-US" w:eastAsia="zh-CN"/>
              </w:rPr>
              <w:t>方案内容较符合本项目特征、较详细全面，保证措施较明确可行的，得4分；</w:t>
            </w:r>
          </w:p>
          <w:p w14:paraId="3C7E2B02">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default" w:ascii="仿宋" w:hAnsi="仿宋" w:eastAsia="仿宋" w:cs="仿宋"/>
                <w:color w:val="auto"/>
                <w:kern w:val="0"/>
                <w:sz w:val="24"/>
                <w:lang w:val="en-US" w:eastAsia="zh-CN"/>
              </w:rPr>
              <w:t>③</w:t>
            </w:r>
            <w:r>
              <w:rPr>
                <w:rFonts w:hint="eastAsia" w:ascii="仿宋" w:hAnsi="仿宋" w:eastAsia="仿宋" w:cs="仿宋"/>
                <w:color w:val="auto"/>
                <w:kern w:val="0"/>
                <w:sz w:val="24"/>
                <w:lang w:val="en-US" w:eastAsia="zh-CN"/>
              </w:rPr>
              <w:t>方案内容基本符合本项目特征、基本全面，保证措施基本可行的，得3分；</w:t>
            </w:r>
          </w:p>
          <w:p w14:paraId="1B0FEE99">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④方案内容与本项目特征有偏差、不够详细，保证措施模糊的，得2分；</w:t>
            </w:r>
          </w:p>
          <w:p w14:paraId="4DE4056B">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⑤方案内容不符合本项目特征、不详细，保证措施不可行的，得1分；</w:t>
            </w:r>
          </w:p>
          <w:p w14:paraId="6E930E20">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未提供的不得分。</w:t>
            </w:r>
          </w:p>
          <w:p w14:paraId="308AB2A1">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（6）根据供应商针对本项目检测的文明和环保作业措施进行综合评议：</w:t>
            </w:r>
          </w:p>
          <w:p w14:paraId="54C95457">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default" w:ascii="仿宋" w:hAnsi="仿宋" w:eastAsia="仿宋" w:cs="仿宋"/>
                <w:color w:val="auto"/>
                <w:kern w:val="0"/>
                <w:sz w:val="24"/>
                <w:lang w:val="en-US" w:eastAsia="zh-CN"/>
              </w:rPr>
              <w:t>①</w:t>
            </w:r>
            <w:r>
              <w:rPr>
                <w:rFonts w:hint="eastAsia" w:ascii="仿宋" w:hAnsi="仿宋" w:eastAsia="仿宋" w:cs="仿宋"/>
                <w:color w:val="auto"/>
                <w:kern w:val="0"/>
                <w:sz w:val="24"/>
                <w:lang w:val="en-US" w:eastAsia="zh-CN"/>
              </w:rPr>
              <w:t>措施周全、安排妥当、考虑严谨的，得5分；</w:t>
            </w:r>
          </w:p>
          <w:p w14:paraId="143540AC">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default" w:ascii="仿宋" w:hAnsi="仿宋" w:eastAsia="仿宋" w:cs="仿宋"/>
                <w:color w:val="auto"/>
                <w:kern w:val="0"/>
                <w:sz w:val="24"/>
                <w:lang w:val="en-US" w:eastAsia="zh-CN"/>
              </w:rPr>
              <w:t>②</w:t>
            </w:r>
            <w:r>
              <w:rPr>
                <w:rFonts w:hint="eastAsia" w:ascii="仿宋" w:hAnsi="仿宋" w:eastAsia="仿宋" w:cs="仿宋"/>
                <w:color w:val="auto"/>
                <w:kern w:val="0"/>
                <w:sz w:val="24"/>
                <w:lang w:val="en-US" w:eastAsia="zh-CN"/>
              </w:rPr>
              <w:t>措施较周全、安排较妥当、考虑较严谨的，得4分；</w:t>
            </w:r>
          </w:p>
          <w:p w14:paraId="324E03B2">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default" w:ascii="仿宋" w:hAnsi="仿宋" w:eastAsia="仿宋" w:cs="仿宋"/>
                <w:color w:val="auto"/>
                <w:kern w:val="0"/>
                <w:sz w:val="24"/>
                <w:lang w:val="en-US" w:eastAsia="zh-CN"/>
              </w:rPr>
              <w:t>③</w:t>
            </w:r>
            <w:r>
              <w:rPr>
                <w:rFonts w:hint="eastAsia" w:ascii="仿宋" w:hAnsi="仿宋" w:eastAsia="仿宋" w:cs="仿宋"/>
                <w:color w:val="auto"/>
                <w:kern w:val="0"/>
                <w:sz w:val="24"/>
                <w:lang w:val="en-US" w:eastAsia="zh-CN"/>
              </w:rPr>
              <w:t>措施基本周全、安排基本妥当、考虑基本严谨的，得3分；</w:t>
            </w:r>
          </w:p>
          <w:p w14:paraId="76543DE4">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④措施欠周全、安排欠妥当、考虑欠严谨的，得2分；</w:t>
            </w:r>
          </w:p>
          <w:p w14:paraId="3616EB57">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⑤措施不周全、安排不妥当、考虑不严谨的，得1分；</w:t>
            </w:r>
          </w:p>
          <w:p w14:paraId="0C42EDB2">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未提供的不得分。</w:t>
            </w:r>
          </w:p>
          <w:p w14:paraId="0AA30409">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（7）根据供应商针对本项目实施期间可能发生的特殊情况（例如：突发性检测任务、突发交通事故、突发人员变化等等）而做出的相关应急保障措施进行综合评议：</w:t>
            </w:r>
          </w:p>
          <w:p w14:paraId="1F7620A7">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default" w:ascii="仿宋" w:hAnsi="仿宋" w:eastAsia="仿宋" w:cs="仿宋"/>
                <w:color w:val="auto"/>
                <w:kern w:val="0"/>
                <w:sz w:val="24"/>
                <w:lang w:val="en-US" w:eastAsia="zh-CN"/>
              </w:rPr>
              <w:t>①</w:t>
            </w:r>
            <w:r>
              <w:rPr>
                <w:rFonts w:hint="eastAsia" w:ascii="仿宋" w:hAnsi="仿宋" w:eastAsia="仿宋" w:cs="仿宋"/>
                <w:color w:val="auto"/>
                <w:kern w:val="0"/>
                <w:sz w:val="24"/>
                <w:lang w:val="en-US" w:eastAsia="zh-CN"/>
              </w:rPr>
              <w:t>应急保障措施全面、完善、合理可行的，得5分；</w:t>
            </w:r>
          </w:p>
          <w:p w14:paraId="5E7AC946">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default" w:ascii="仿宋" w:hAnsi="仿宋" w:eastAsia="仿宋" w:cs="仿宋"/>
                <w:color w:val="auto"/>
                <w:kern w:val="0"/>
                <w:sz w:val="24"/>
                <w:lang w:val="en-US" w:eastAsia="zh-CN"/>
              </w:rPr>
              <w:t>②</w:t>
            </w:r>
            <w:r>
              <w:rPr>
                <w:rFonts w:hint="eastAsia" w:ascii="仿宋" w:hAnsi="仿宋" w:eastAsia="仿宋" w:cs="仿宋"/>
                <w:color w:val="auto"/>
                <w:kern w:val="0"/>
                <w:sz w:val="24"/>
                <w:lang w:val="en-US" w:eastAsia="zh-CN"/>
              </w:rPr>
              <w:t>应急保障措施较全面、较完善、较合理可行的，得4分；</w:t>
            </w:r>
          </w:p>
          <w:p w14:paraId="3970290C">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default" w:ascii="仿宋" w:hAnsi="仿宋" w:eastAsia="仿宋" w:cs="仿宋"/>
                <w:color w:val="auto"/>
                <w:kern w:val="0"/>
                <w:sz w:val="24"/>
                <w:lang w:val="en-US" w:eastAsia="zh-CN"/>
              </w:rPr>
              <w:t>③</w:t>
            </w:r>
            <w:r>
              <w:rPr>
                <w:rFonts w:hint="eastAsia" w:ascii="仿宋" w:hAnsi="仿宋" w:eastAsia="仿宋" w:cs="仿宋"/>
                <w:color w:val="auto"/>
                <w:kern w:val="0"/>
                <w:sz w:val="24"/>
                <w:lang w:val="en-US" w:eastAsia="zh-CN"/>
              </w:rPr>
              <w:t>应急保障措施基本全面、基本完善、基本可行的，得3分；</w:t>
            </w:r>
          </w:p>
          <w:p w14:paraId="5E83F4A2">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④应急保障措施欠全面、欠完善、欠合理的，得2分；</w:t>
            </w:r>
          </w:p>
          <w:p w14:paraId="1DE8AC1F">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⑤应急保障措施不全面、不完善、不可行的，得1分；</w:t>
            </w:r>
          </w:p>
          <w:p w14:paraId="580D056B">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未提供的不得分。</w:t>
            </w:r>
          </w:p>
          <w:p w14:paraId="677EC643">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（8）根据供应商针对本项目检测的服务响应方案（包括：常规检测响应方案及时间，弯沉检测响应方案及时间，荷载试验响应方案及时间，临时性、突发性检测响应方案及时间）进行综合评议：</w:t>
            </w:r>
          </w:p>
          <w:p w14:paraId="351891A4">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①方案内容全面，编制科学、合理，可行性强的，得5分；</w:t>
            </w:r>
          </w:p>
          <w:p w14:paraId="2CCAF93F">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default" w:ascii="仿宋" w:hAnsi="仿宋" w:eastAsia="仿宋" w:cs="仿宋"/>
                <w:color w:val="auto"/>
                <w:kern w:val="0"/>
                <w:sz w:val="24"/>
                <w:lang w:val="en-US" w:eastAsia="zh-CN"/>
              </w:rPr>
              <w:t>②</w:t>
            </w:r>
            <w:r>
              <w:rPr>
                <w:rFonts w:hint="eastAsia" w:ascii="仿宋" w:hAnsi="仿宋" w:eastAsia="仿宋" w:cs="仿宋"/>
                <w:color w:val="auto"/>
                <w:kern w:val="0"/>
                <w:sz w:val="24"/>
                <w:lang w:val="en-US" w:eastAsia="zh-CN"/>
              </w:rPr>
              <w:t>方案内容较全面，编制较科学、合理，较可行的，得4分；</w:t>
            </w:r>
          </w:p>
          <w:p w14:paraId="1E58FC63">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③方案内容一般，编制一般，可行性一般的，得3分；</w:t>
            </w:r>
          </w:p>
          <w:p w14:paraId="1407924E">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④方案内容不全，编制欠科学、合理，可行性较低的，得2分；</w:t>
            </w:r>
          </w:p>
          <w:p w14:paraId="50333360">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⑤方案内容存在明显漏洞，编制上与项目实际不符，不可行的，得1分；</w:t>
            </w:r>
          </w:p>
          <w:p w14:paraId="51C1A48C">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未提供的不得分。</w:t>
            </w:r>
          </w:p>
          <w:p w14:paraId="40EE4DDF">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（9）根据供应商针对本项目检测的数据对接方案进行综合评议：</w:t>
            </w:r>
          </w:p>
          <w:p w14:paraId="7208378B">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①方案内容全面，编制科学、合理，可行性强，灵活性强的，得5分；</w:t>
            </w:r>
          </w:p>
          <w:p w14:paraId="1A9F6C30">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default" w:ascii="仿宋" w:hAnsi="仿宋" w:eastAsia="仿宋" w:cs="仿宋"/>
                <w:color w:val="auto"/>
                <w:kern w:val="0"/>
                <w:sz w:val="24"/>
                <w:lang w:val="en-US" w:eastAsia="zh-CN"/>
              </w:rPr>
              <w:t>②</w:t>
            </w:r>
            <w:r>
              <w:rPr>
                <w:rFonts w:hint="eastAsia" w:ascii="仿宋" w:hAnsi="仿宋" w:eastAsia="仿宋" w:cs="仿宋"/>
                <w:color w:val="auto"/>
                <w:kern w:val="0"/>
                <w:sz w:val="24"/>
                <w:lang w:val="en-US" w:eastAsia="zh-CN"/>
              </w:rPr>
              <w:t>方案内容较全面，编制较科学、合理，较可行，较灵活的，得4分；</w:t>
            </w:r>
          </w:p>
          <w:p w14:paraId="4204421A">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③方案内容一般，编制一般，可行性一般，灵活性一般的，得3分；</w:t>
            </w:r>
          </w:p>
          <w:p w14:paraId="29BAD038">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④方案内容不全，编制欠科学、合理，可行性较低，灵活性较差的，得2分；</w:t>
            </w:r>
          </w:p>
          <w:p w14:paraId="3BA105BB">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⑤方案内容存在明显漏洞，编制上与项目实际不符，不可行且无灵活性的，得1分；</w:t>
            </w:r>
          </w:p>
          <w:p w14:paraId="0BAEEF6D">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未提供的不得分。</w:t>
            </w:r>
          </w:p>
          <w:p w14:paraId="1A437474">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（10）根据供应商针对本项目检测后能提供的道桥养护策略及中长期养护规划进行综合评议：</w:t>
            </w:r>
          </w:p>
          <w:p w14:paraId="632BBEBD">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①内容全面，编制科学、合理，可行性强，灵活性强的，得5分；</w:t>
            </w:r>
          </w:p>
          <w:p w14:paraId="0D11E1E1">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default" w:ascii="仿宋" w:hAnsi="仿宋" w:eastAsia="仿宋" w:cs="仿宋"/>
                <w:color w:val="auto"/>
                <w:kern w:val="0"/>
                <w:sz w:val="24"/>
                <w:lang w:val="en-US" w:eastAsia="zh-CN"/>
              </w:rPr>
              <w:t>②</w:t>
            </w:r>
            <w:r>
              <w:rPr>
                <w:rFonts w:hint="eastAsia" w:ascii="仿宋" w:hAnsi="仿宋" w:eastAsia="仿宋" w:cs="仿宋"/>
                <w:color w:val="auto"/>
                <w:kern w:val="0"/>
                <w:sz w:val="24"/>
                <w:lang w:val="en-US" w:eastAsia="zh-CN"/>
              </w:rPr>
              <w:t>内容较全面，编制较科学、合理，较可行，较灵活的，得4分；</w:t>
            </w:r>
          </w:p>
          <w:p w14:paraId="42C96B3F">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③内容一般，编制一般，可行性一般，灵活性一般的，得3分；</w:t>
            </w:r>
          </w:p>
          <w:p w14:paraId="4F9F320F">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④内容不全，编制欠科学、合理，可行性较低，灵活性较差的，得2分；</w:t>
            </w:r>
          </w:p>
          <w:p w14:paraId="0EAB3D7D">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⑤内容存在明显漏洞，编制上与项目实际不符，不可行且无灵活性的，得1分；</w:t>
            </w:r>
          </w:p>
          <w:p w14:paraId="5079E3F8">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未提供的不得分。</w:t>
            </w:r>
          </w:p>
          <w:p w14:paraId="06F1EAAB">
            <w:pPr>
              <w:tabs>
                <w:tab w:val="left" w:pos="0"/>
              </w:tabs>
              <w:adjustRightInd w:val="0"/>
              <w:snapToGrid w:val="0"/>
              <w:spacing w:line="420" w:lineRule="exac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11</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供应商提供的针对本项目的设备</w:t>
            </w:r>
            <w:r>
              <w:rPr>
                <w:rFonts w:hint="eastAsia" w:ascii="仿宋" w:hAnsi="仿宋" w:eastAsia="仿宋" w:cs="仿宋"/>
                <w:color w:val="auto"/>
                <w:kern w:val="0"/>
                <w:sz w:val="24"/>
                <w:lang w:eastAsia="zh-CN"/>
              </w:rPr>
              <w:t>：</w:t>
            </w:r>
          </w:p>
          <w:p w14:paraId="24025951">
            <w:pPr>
              <w:tabs>
                <w:tab w:val="left" w:pos="0"/>
              </w:tabs>
              <w:adjustRightInd w:val="0"/>
              <w:snapToGrid w:val="0"/>
              <w:spacing w:line="420" w:lineRule="exac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①</w:t>
            </w:r>
            <w:r>
              <w:rPr>
                <w:rFonts w:hint="eastAsia" w:ascii="仿宋" w:hAnsi="仿宋" w:eastAsia="仿宋" w:cs="仿宋"/>
                <w:color w:val="auto"/>
                <w:kern w:val="0"/>
                <w:sz w:val="24"/>
              </w:rPr>
              <w:t>设备先进且有利于本项目实施的得</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分；</w:t>
            </w:r>
          </w:p>
          <w:p w14:paraId="600C8152">
            <w:pPr>
              <w:tabs>
                <w:tab w:val="left" w:pos="0"/>
              </w:tabs>
              <w:adjustRightInd w:val="0"/>
              <w:snapToGrid w:val="0"/>
              <w:spacing w:line="420" w:lineRule="exact"/>
              <w:rPr>
                <w:rFonts w:hint="eastAsia" w:ascii="仿宋" w:hAnsi="仿宋" w:eastAsia="仿宋" w:cs="仿宋"/>
                <w:color w:val="auto"/>
                <w:kern w:val="0"/>
                <w:sz w:val="24"/>
              </w:rPr>
            </w:pPr>
            <w:r>
              <w:rPr>
                <w:rFonts w:hint="default" w:ascii="仿宋" w:hAnsi="仿宋" w:eastAsia="仿宋" w:cs="仿宋"/>
                <w:color w:val="auto"/>
                <w:kern w:val="0"/>
                <w:sz w:val="24"/>
                <w:lang w:val="en-US" w:eastAsia="zh-CN"/>
              </w:rPr>
              <w:t>②</w:t>
            </w:r>
            <w:r>
              <w:rPr>
                <w:rFonts w:hint="eastAsia" w:ascii="仿宋" w:hAnsi="仿宋" w:eastAsia="仿宋" w:cs="仿宋"/>
                <w:color w:val="auto"/>
                <w:kern w:val="0"/>
                <w:sz w:val="24"/>
              </w:rPr>
              <w:t>设备普通但满足本项目实施要求的得</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分；</w:t>
            </w:r>
          </w:p>
          <w:p w14:paraId="0F74E3CF">
            <w:pPr>
              <w:tabs>
                <w:tab w:val="left" w:pos="0"/>
              </w:tabs>
              <w:adjustRightInd w:val="0"/>
              <w:snapToGrid w:val="0"/>
              <w:spacing w:line="420" w:lineRule="exact"/>
              <w:rPr>
                <w:rFonts w:hint="eastAsia" w:ascii="仿宋" w:hAnsi="仿宋" w:eastAsia="仿宋" w:cs="仿宋"/>
                <w:color w:val="auto"/>
                <w:kern w:val="0"/>
                <w:sz w:val="24"/>
              </w:rPr>
            </w:pPr>
            <w:r>
              <w:rPr>
                <w:rFonts w:hint="eastAsia" w:ascii="仿宋" w:hAnsi="仿宋" w:eastAsia="仿宋" w:cs="仿宋"/>
                <w:color w:val="auto"/>
                <w:kern w:val="0"/>
                <w:sz w:val="24"/>
              </w:rPr>
              <w:t>未提供设备的得0分。</w:t>
            </w:r>
          </w:p>
          <w:p w14:paraId="3193B8E6">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（12）针对本项目的合理化建议，由评委综合评议打分（合理化建议如需产生费用，须承诺相关费用已包含在总报价内）。</w:t>
            </w:r>
          </w:p>
          <w:p w14:paraId="17026111">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①合理化建议有针对性、能切合实际、对本项目有所帮助</w:t>
            </w:r>
            <w:r>
              <w:rPr>
                <w:rFonts w:hint="eastAsia" w:ascii="仿宋" w:hAnsi="仿宋" w:eastAsia="仿宋" w:cs="仿宋"/>
                <w:color w:val="auto"/>
                <w:kern w:val="0"/>
                <w:sz w:val="24"/>
                <w:lang w:val="zh-CN" w:eastAsia="zh-CN"/>
              </w:rPr>
              <w:t>的，</w:t>
            </w:r>
            <w:r>
              <w:rPr>
                <w:rFonts w:hint="eastAsia" w:ascii="仿宋" w:hAnsi="仿宋" w:eastAsia="仿宋" w:cs="仿宋"/>
                <w:color w:val="auto"/>
                <w:kern w:val="0"/>
                <w:sz w:val="24"/>
                <w:lang w:val="en-US" w:eastAsia="zh-CN"/>
              </w:rPr>
              <w:t>得5分；</w:t>
            </w:r>
          </w:p>
          <w:p w14:paraId="352A58EC">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default" w:ascii="仿宋" w:hAnsi="仿宋" w:eastAsia="仿宋" w:cs="仿宋"/>
                <w:color w:val="auto"/>
                <w:kern w:val="0"/>
                <w:sz w:val="24"/>
                <w:lang w:val="en-US" w:eastAsia="zh-CN"/>
              </w:rPr>
              <w:t>②</w:t>
            </w:r>
            <w:r>
              <w:rPr>
                <w:rFonts w:hint="eastAsia" w:ascii="仿宋" w:hAnsi="仿宋" w:eastAsia="仿宋" w:cs="仿宋"/>
                <w:color w:val="auto"/>
                <w:kern w:val="0"/>
                <w:sz w:val="24"/>
                <w:lang w:val="en-US" w:eastAsia="zh-CN"/>
              </w:rPr>
              <w:t>合理化建议简单、敷衍，对本项目帮助不大的，得3分。</w:t>
            </w:r>
          </w:p>
          <w:p w14:paraId="642FE050">
            <w:pPr>
              <w:tabs>
                <w:tab w:val="left" w:pos="0"/>
              </w:tabs>
              <w:adjustRightInd w:val="0"/>
              <w:snapToGrid w:val="0"/>
              <w:spacing w:line="420" w:lineRule="exact"/>
              <w:rPr>
                <w:rFonts w:ascii="仿宋" w:hAnsi="仿宋" w:eastAsia="仿宋" w:cs="仿宋"/>
                <w:color w:val="auto"/>
                <w:kern w:val="0"/>
                <w:sz w:val="24"/>
              </w:rPr>
            </w:pPr>
            <w:r>
              <w:rPr>
                <w:rFonts w:hint="eastAsia" w:ascii="仿宋" w:hAnsi="仿宋" w:eastAsia="仿宋" w:cs="仿宋"/>
                <w:color w:val="auto"/>
                <w:kern w:val="0"/>
                <w:sz w:val="24"/>
                <w:lang w:val="en-US" w:eastAsia="zh-CN"/>
              </w:rPr>
              <w:t>未提供的不得分。</w:t>
            </w:r>
          </w:p>
        </w:tc>
      </w:tr>
      <w:tr w14:paraId="27184D2B">
        <w:tblPrEx>
          <w:tblCellMar>
            <w:top w:w="0" w:type="dxa"/>
            <w:left w:w="108" w:type="dxa"/>
            <w:bottom w:w="0" w:type="dxa"/>
            <w:right w:w="108" w:type="dxa"/>
          </w:tblCellMar>
        </w:tblPrEx>
        <w:tc>
          <w:tcPr>
            <w:tcW w:w="702" w:type="dxa"/>
            <w:vMerge w:val="continue"/>
            <w:tcBorders>
              <w:left w:val="single" w:color="000000" w:sz="4" w:space="0"/>
              <w:right w:val="single" w:color="000000" w:sz="4" w:space="0"/>
            </w:tcBorders>
            <w:vAlign w:val="center"/>
          </w:tcPr>
          <w:p w14:paraId="25150F62">
            <w:pPr>
              <w:tabs>
                <w:tab w:val="left" w:pos="0"/>
              </w:tabs>
              <w:adjustRightInd w:val="0"/>
              <w:snapToGrid w:val="0"/>
              <w:spacing w:line="420" w:lineRule="exact"/>
              <w:rPr>
                <w:rFonts w:ascii="仿宋" w:hAnsi="仿宋" w:eastAsia="仿宋" w:cs="仿宋"/>
                <w:color w:val="auto"/>
                <w:kern w:val="0"/>
                <w:sz w:val="24"/>
              </w:rPr>
            </w:pPr>
          </w:p>
        </w:tc>
        <w:tc>
          <w:tcPr>
            <w:tcW w:w="8371" w:type="dxa"/>
            <w:tcBorders>
              <w:top w:val="single" w:color="000000" w:sz="4" w:space="0"/>
              <w:left w:val="single" w:color="000000" w:sz="4" w:space="0"/>
              <w:bottom w:val="single" w:color="000000" w:sz="4" w:space="0"/>
              <w:right w:val="single" w:color="000000" w:sz="4" w:space="0"/>
            </w:tcBorders>
            <w:vAlign w:val="center"/>
          </w:tcPr>
          <w:p w14:paraId="79A46D33">
            <w:pPr>
              <w:pStyle w:val="20"/>
              <w:spacing w:line="420" w:lineRule="exact"/>
              <w:ind w:firstLine="0" w:firstLineChars="0"/>
              <w:rPr>
                <w:rFonts w:ascii="仿宋" w:hAnsi="仿宋" w:eastAsia="仿宋" w:cs="仿宋"/>
                <w:color w:val="auto"/>
                <w:kern w:val="0"/>
              </w:rPr>
            </w:pPr>
            <w:r>
              <w:rPr>
                <w:rFonts w:hint="eastAsia" w:ascii="仿宋" w:hAnsi="仿宋" w:eastAsia="仿宋" w:cs="仿宋"/>
                <w:color w:val="auto"/>
                <w:kern w:val="0"/>
                <w:sz w:val="24"/>
                <w:szCs w:val="24"/>
                <w:lang w:val="en-US" w:eastAsia="zh-CN" w:bidi="ar-SA"/>
              </w:rPr>
              <w:t>提供2021年7月1日以来（以合同签订时间为准）类似项目业绩（类似项目业绩指检测内容包含钢结构检测或市政桥梁检测），每个得1分，最高得2分。（响应文件中须提供有效的合同复印件并加盖公章）</w:t>
            </w:r>
          </w:p>
        </w:tc>
      </w:tr>
      <w:tr w14:paraId="359A512B">
        <w:tblPrEx>
          <w:tblCellMar>
            <w:top w:w="0" w:type="dxa"/>
            <w:left w:w="108" w:type="dxa"/>
            <w:bottom w:w="0" w:type="dxa"/>
            <w:right w:w="108" w:type="dxa"/>
          </w:tblCellMar>
        </w:tblPrEx>
        <w:trPr>
          <w:trHeight w:val="3548" w:hRule="atLeast"/>
        </w:trPr>
        <w:tc>
          <w:tcPr>
            <w:tcW w:w="702" w:type="dxa"/>
            <w:vMerge w:val="continue"/>
            <w:tcBorders>
              <w:left w:val="single" w:color="000000" w:sz="4" w:space="0"/>
              <w:right w:val="single" w:color="000000" w:sz="4" w:space="0"/>
            </w:tcBorders>
            <w:vAlign w:val="center"/>
          </w:tcPr>
          <w:p w14:paraId="730AEC34">
            <w:pPr>
              <w:tabs>
                <w:tab w:val="left" w:pos="0"/>
              </w:tabs>
              <w:adjustRightInd w:val="0"/>
              <w:snapToGrid w:val="0"/>
              <w:spacing w:line="420" w:lineRule="exact"/>
              <w:rPr>
                <w:rFonts w:ascii="仿宋" w:hAnsi="仿宋" w:eastAsia="仿宋" w:cs="仿宋"/>
                <w:color w:val="auto"/>
                <w:kern w:val="0"/>
                <w:sz w:val="24"/>
              </w:rPr>
            </w:pPr>
          </w:p>
        </w:tc>
        <w:tc>
          <w:tcPr>
            <w:tcW w:w="8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75E1">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拟派本项目的项目负责人1名（3分）：</w:t>
            </w:r>
          </w:p>
          <w:p w14:paraId="1578C863">
            <w:pPr>
              <w:tabs>
                <w:tab w:val="left" w:pos="0"/>
              </w:tabs>
              <w:adjustRightInd w:val="0"/>
              <w:snapToGrid w:val="0"/>
              <w:spacing w:line="420" w:lineRule="exact"/>
              <w:rPr>
                <w:rFonts w:hint="default" w:ascii="仿宋" w:hAnsi="仿宋" w:eastAsia="仿宋" w:cs="仿宋"/>
                <w:color w:val="auto"/>
                <w:kern w:val="0"/>
                <w:sz w:val="24"/>
                <w:lang w:val="en-US" w:eastAsia="zh-CN"/>
              </w:rPr>
            </w:pPr>
            <w:r>
              <w:rPr>
                <w:rFonts w:hint="default" w:ascii="仿宋" w:hAnsi="仿宋" w:eastAsia="仿宋" w:cs="仿宋"/>
                <w:color w:val="auto"/>
                <w:kern w:val="0"/>
                <w:sz w:val="24"/>
                <w:lang w:val="en-US" w:eastAsia="zh-CN"/>
              </w:rPr>
              <w:t>①</w:t>
            </w:r>
            <w:r>
              <w:rPr>
                <w:rFonts w:hint="eastAsia" w:ascii="仿宋" w:hAnsi="仿宋" w:eastAsia="仿宋" w:cs="仿宋"/>
                <w:color w:val="auto"/>
                <w:kern w:val="0"/>
                <w:sz w:val="24"/>
                <w:lang w:val="en-US" w:eastAsia="zh-CN"/>
              </w:rPr>
              <w:t>具有市政道路桥梁类专业高级及以上职称的得2分；具有市政道路桥梁类专业工程师职称的得1分（此项最高得2分）；</w:t>
            </w:r>
          </w:p>
          <w:p w14:paraId="234638AA">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default" w:ascii="仿宋" w:hAnsi="仿宋" w:eastAsia="仿宋" w:cs="仿宋"/>
                <w:color w:val="auto"/>
                <w:kern w:val="0"/>
                <w:sz w:val="24"/>
                <w:lang w:val="en-US" w:eastAsia="zh-CN"/>
              </w:rPr>
              <w:t>②</w:t>
            </w:r>
            <w:r>
              <w:rPr>
                <w:rFonts w:hint="eastAsia" w:ascii="仿宋" w:hAnsi="仿宋" w:eastAsia="仿宋" w:cs="仿宋"/>
                <w:color w:val="auto"/>
                <w:kern w:val="0"/>
                <w:sz w:val="24"/>
                <w:lang w:val="zh-CN" w:eastAsia="zh-CN"/>
              </w:rPr>
              <w:t>具有</w:t>
            </w:r>
            <w:r>
              <w:rPr>
                <w:rFonts w:hint="eastAsia" w:ascii="仿宋" w:hAnsi="仿宋" w:eastAsia="仿宋" w:cs="仿宋"/>
                <w:color w:val="auto"/>
                <w:kern w:val="0"/>
                <w:sz w:val="24"/>
                <w:lang w:val="en-US" w:eastAsia="zh-CN"/>
              </w:rPr>
              <w:t>建设工程检测人员培训合格证（含“道路工程”和“桥梁工程”专业）的</w:t>
            </w:r>
            <w:r>
              <w:rPr>
                <w:rFonts w:hint="eastAsia" w:ascii="仿宋" w:hAnsi="仿宋" w:eastAsia="仿宋" w:cs="仿宋"/>
                <w:color w:val="auto"/>
                <w:kern w:val="0"/>
                <w:sz w:val="24"/>
                <w:lang w:val="zh-CN" w:eastAsia="zh-CN"/>
              </w:rPr>
              <w:t>，</w:t>
            </w:r>
            <w:r>
              <w:rPr>
                <w:rFonts w:hint="eastAsia" w:ascii="仿宋" w:hAnsi="仿宋" w:eastAsia="仿宋" w:cs="仿宋"/>
                <w:color w:val="auto"/>
                <w:kern w:val="0"/>
                <w:sz w:val="24"/>
                <w:lang w:val="en-US" w:eastAsia="zh-CN"/>
              </w:rPr>
              <w:t>得1分。</w:t>
            </w:r>
          </w:p>
          <w:p w14:paraId="06FDAA0C">
            <w:pPr>
              <w:tabs>
                <w:tab w:val="left" w:pos="0"/>
              </w:tabs>
              <w:adjustRightInd w:val="0"/>
              <w:snapToGrid w:val="0"/>
              <w:spacing w:line="42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（提供项目负责人开标时间前近3个月内的社保证明或劳动人事部门出示的相关在册人员的证明材料；提供相关职称证书或证明资料复印件并加盖公章做入投标文件，未提供的不得分。）</w:t>
            </w:r>
          </w:p>
        </w:tc>
      </w:tr>
      <w:tr w14:paraId="12C4911D">
        <w:tblPrEx>
          <w:tblCellMar>
            <w:top w:w="0" w:type="dxa"/>
            <w:left w:w="108" w:type="dxa"/>
            <w:bottom w:w="0" w:type="dxa"/>
            <w:right w:w="108" w:type="dxa"/>
          </w:tblCellMar>
        </w:tblPrEx>
        <w:trPr>
          <w:trHeight w:val="378" w:hRule="atLeast"/>
        </w:trPr>
        <w:tc>
          <w:tcPr>
            <w:tcW w:w="702" w:type="dxa"/>
            <w:tcBorders>
              <w:top w:val="single" w:color="000000" w:sz="4" w:space="0"/>
              <w:left w:val="single" w:color="000000" w:sz="4" w:space="0"/>
              <w:bottom w:val="single" w:color="000000" w:sz="4" w:space="0"/>
              <w:right w:val="single" w:color="000000" w:sz="4" w:space="0"/>
            </w:tcBorders>
            <w:vAlign w:val="center"/>
          </w:tcPr>
          <w:p w14:paraId="0E3CC1EC">
            <w:pPr>
              <w:tabs>
                <w:tab w:val="left" w:pos="0"/>
              </w:tabs>
              <w:adjustRightInd w:val="0"/>
              <w:snapToGrid w:val="0"/>
              <w:spacing w:line="420" w:lineRule="exact"/>
              <w:rPr>
                <w:rFonts w:ascii="仿宋" w:hAnsi="仿宋" w:eastAsia="仿宋" w:cs="仿宋"/>
                <w:color w:val="auto"/>
                <w:kern w:val="0"/>
                <w:sz w:val="24"/>
              </w:rPr>
            </w:pPr>
            <w:r>
              <w:rPr>
                <w:rFonts w:hint="eastAsia" w:ascii="仿宋" w:hAnsi="仿宋" w:eastAsia="仿宋" w:cs="仿宋"/>
                <w:color w:val="auto"/>
                <w:kern w:val="0"/>
                <w:sz w:val="24"/>
              </w:rPr>
              <w:t>报价</w:t>
            </w:r>
          </w:p>
          <w:p w14:paraId="2CF325E9">
            <w:pPr>
              <w:tabs>
                <w:tab w:val="left" w:pos="0"/>
              </w:tabs>
              <w:adjustRightInd w:val="0"/>
              <w:snapToGrid w:val="0"/>
              <w:spacing w:line="420" w:lineRule="exact"/>
              <w:rPr>
                <w:rFonts w:ascii="仿宋" w:hAnsi="仿宋" w:eastAsia="仿宋" w:cs="仿宋"/>
                <w:color w:val="auto"/>
                <w:kern w:val="0"/>
                <w:sz w:val="24"/>
              </w:rPr>
            </w:pPr>
            <w:r>
              <w:rPr>
                <w:rFonts w:hint="eastAsia" w:ascii="仿宋" w:hAnsi="仿宋" w:eastAsia="仿宋" w:cs="仿宋"/>
                <w:color w:val="auto"/>
                <w:kern w:val="0"/>
                <w:sz w:val="24"/>
              </w:rPr>
              <w:t>分（20分）</w:t>
            </w:r>
          </w:p>
        </w:tc>
        <w:tc>
          <w:tcPr>
            <w:tcW w:w="8371" w:type="dxa"/>
            <w:tcBorders>
              <w:top w:val="single" w:color="000000" w:sz="4" w:space="0"/>
              <w:left w:val="single" w:color="000000" w:sz="4" w:space="0"/>
              <w:bottom w:val="single" w:color="000000" w:sz="4" w:space="0"/>
              <w:right w:val="single" w:color="000000" w:sz="4" w:space="0"/>
            </w:tcBorders>
            <w:vAlign w:val="center"/>
          </w:tcPr>
          <w:p w14:paraId="47AF7597">
            <w:pPr>
              <w:tabs>
                <w:tab w:val="left" w:pos="0"/>
              </w:tabs>
              <w:adjustRightInd w:val="0"/>
              <w:snapToGrid w:val="0"/>
              <w:spacing w:line="420" w:lineRule="exact"/>
              <w:rPr>
                <w:rFonts w:ascii="仿宋" w:hAnsi="仿宋" w:eastAsia="仿宋" w:cs="仿宋"/>
                <w:color w:val="auto"/>
                <w:kern w:val="0"/>
                <w:sz w:val="24"/>
              </w:rPr>
            </w:pPr>
            <w:r>
              <w:rPr>
                <w:rFonts w:hint="eastAsia" w:ascii="仿宋" w:hAnsi="仿宋" w:eastAsia="仿宋" w:cs="仿宋"/>
                <w:color w:val="auto"/>
                <w:kern w:val="0"/>
                <w:sz w:val="24"/>
              </w:rPr>
              <w:t>满足招标文件要求且参与评审价格最低为评标基准价，其价格分为满分，其余</w:t>
            </w:r>
            <w:r>
              <w:rPr>
                <w:rFonts w:hint="eastAsia" w:ascii="仿宋" w:hAnsi="仿宋" w:eastAsia="仿宋" w:cs="仿宋"/>
                <w:color w:val="auto"/>
                <w:kern w:val="0"/>
                <w:sz w:val="24"/>
                <w:lang w:val="zh-CN"/>
              </w:rPr>
              <w:t>供应商</w:t>
            </w:r>
            <w:r>
              <w:rPr>
                <w:rFonts w:hint="eastAsia" w:ascii="仿宋" w:hAnsi="仿宋" w:eastAsia="仿宋" w:cs="仿宋"/>
                <w:color w:val="auto"/>
                <w:kern w:val="0"/>
                <w:sz w:val="24"/>
              </w:rPr>
              <w:t>的价格分以下列公式计算：</w:t>
            </w:r>
          </w:p>
          <w:p w14:paraId="3C9B6738">
            <w:pPr>
              <w:tabs>
                <w:tab w:val="left" w:pos="0"/>
              </w:tabs>
              <w:adjustRightInd w:val="0"/>
              <w:snapToGrid w:val="0"/>
              <w:spacing w:line="420" w:lineRule="exact"/>
              <w:rPr>
                <w:rFonts w:ascii="仿宋" w:hAnsi="仿宋" w:eastAsia="仿宋" w:cs="仿宋"/>
                <w:color w:val="auto"/>
                <w:kern w:val="0"/>
                <w:sz w:val="24"/>
              </w:rPr>
            </w:pPr>
            <w:r>
              <w:rPr>
                <w:rFonts w:hint="eastAsia" w:ascii="仿宋" w:hAnsi="仿宋" w:eastAsia="仿宋" w:cs="仿宋"/>
                <w:color w:val="auto"/>
                <w:kern w:val="0"/>
                <w:sz w:val="24"/>
              </w:rPr>
              <w:t>投标报价得分=（评标基准价/参与评审的价格）×价格权值×100</w:t>
            </w:r>
          </w:p>
          <w:p w14:paraId="54828F41">
            <w:pPr>
              <w:tabs>
                <w:tab w:val="left" w:pos="0"/>
              </w:tabs>
              <w:adjustRightInd w:val="0"/>
              <w:snapToGrid w:val="0"/>
              <w:spacing w:line="420" w:lineRule="exact"/>
              <w:rPr>
                <w:rFonts w:ascii="仿宋" w:hAnsi="仿宋" w:eastAsia="仿宋" w:cs="仿宋"/>
                <w:color w:val="auto"/>
                <w:kern w:val="0"/>
                <w:sz w:val="24"/>
              </w:rPr>
            </w:pPr>
            <w:r>
              <w:rPr>
                <w:rFonts w:hint="eastAsia" w:ascii="仿宋" w:hAnsi="仿宋" w:eastAsia="仿宋" w:cs="仿宋"/>
                <w:color w:val="auto"/>
                <w:kern w:val="0"/>
                <w:sz w:val="24"/>
              </w:rPr>
              <w:t>参与评审价格=投标价格×（1-价格折扣率）</w:t>
            </w:r>
          </w:p>
        </w:tc>
      </w:tr>
    </w:tbl>
    <w:p w14:paraId="6F6FADD6">
      <w:pPr>
        <w:jc w:val="left"/>
        <w:rPr>
          <w:rFonts w:eastAsia="仿宋_GB2312"/>
          <w:color w:val="auto"/>
          <w:sz w:val="28"/>
        </w:rPr>
      </w:pPr>
    </w:p>
    <w:p w14:paraId="4B0E9A82">
      <w:pPr>
        <w:snapToGrid w:val="0"/>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color w:val="auto"/>
          <w:sz w:val="20"/>
          <w:szCs w:val="20"/>
        </w:rPr>
        <w:t> </w:t>
      </w:r>
      <w:r>
        <w:rPr>
          <w:rFonts w:hint="eastAsia" w:cs="仿宋" w:asciiTheme="majorEastAsia" w:hAnsiTheme="majorEastAsia" w:eastAsiaTheme="majorEastAsia"/>
          <w:b/>
          <w:color w:val="auto"/>
          <w:sz w:val="24"/>
        </w:rPr>
        <w:t>备注：</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编制投标文件（商务技术文件部分）时，建议按此目录（序号和内容）提供评标标准相应的商务技术资料。 </w:t>
      </w:r>
    </w:p>
    <w:p w14:paraId="27E2C56B">
      <w:pPr>
        <w:rPr>
          <w:rFonts w:hint="eastAsia"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br w:type="page"/>
      </w:r>
    </w:p>
    <w:p w14:paraId="2AEB660A">
      <w:pP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一、评标方法</w:t>
      </w:r>
    </w:p>
    <w:p w14:paraId="01DCCBCB">
      <w:pPr>
        <w:spacing w:line="360" w:lineRule="auto"/>
        <w:ind w:firstLine="472" w:firstLineChars="196"/>
        <w:rPr>
          <w:rFonts w:cs="仿宋" w:asciiTheme="majorEastAsia" w:hAnsiTheme="majorEastAsia" w:eastAsiaTheme="majorEastAsia"/>
          <w:color w:val="auto"/>
          <w:kern w:val="0"/>
          <w:sz w:val="24"/>
        </w:rPr>
      </w:pPr>
      <w:r>
        <w:rPr>
          <w:rFonts w:hint="eastAsia" w:cs="仿宋" w:asciiTheme="majorEastAsia" w:hAnsiTheme="majorEastAsia" w:eastAsiaTheme="majorEastAsia"/>
          <w:b/>
          <w:color w:val="auto"/>
          <w:kern w:val="0"/>
          <w:sz w:val="24"/>
        </w:rPr>
        <w:t>1.本项目采用综合评分法。</w:t>
      </w:r>
      <w:r>
        <w:rPr>
          <w:rFonts w:hint="eastAsia" w:cs="仿宋" w:asciiTheme="majorEastAsia" w:hAnsiTheme="majorEastAsia" w:eastAsiaTheme="majorEastAsia"/>
          <w:color w:val="auto"/>
          <w:kern w:val="0"/>
          <w:sz w:val="24"/>
        </w:rPr>
        <w:t>综合评分法，是指投标文件满足招标文件全部实质性要求，且按照评审因素的量化指标评审得分最高的</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为中标候选人的评标方法。</w:t>
      </w:r>
    </w:p>
    <w:p w14:paraId="2653DB03">
      <w:pP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二、评标标准</w:t>
      </w:r>
    </w:p>
    <w:p w14:paraId="1DA522E9">
      <w:pPr>
        <w:spacing w:line="360" w:lineRule="auto"/>
        <w:ind w:firstLine="472" w:firstLineChars="196"/>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2.</w:t>
      </w:r>
      <w:r>
        <w:rPr>
          <w:rFonts w:hint="eastAsia" w:cs="仿宋" w:asciiTheme="majorEastAsia" w:hAnsiTheme="majorEastAsia" w:eastAsiaTheme="majorEastAsia"/>
          <w:color w:val="auto"/>
        </w:rPr>
        <w:t xml:space="preserve"> </w:t>
      </w:r>
      <w:r>
        <w:rPr>
          <w:rFonts w:hint="eastAsia" w:cs="仿宋" w:asciiTheme="majorEastAsia" w:hAnsiTheme="majorEastAsia" w:eastAsiaTheme="majorEastAsia"/>
          <w:b/>
          <w:color w:val="auto"/>
          <w:sz w:val="24"/>
        </w:rPr>
        <w:t>评标标准：</w:t>
      </w:r>
      <w:r>
        <w:rPr>
          <w:rFonts w:hint="eastAsia" w:cs="仿宋" w:asciiTheme="majorEastAsia" w:hAnsiTheme="majorEastAsia" w:eastAsiaTheme="majorEastAsia"/>
          <w:color w:val="auto"/>
          <w:kern w:val="0"/>
          <w:sz w:val="24"/>
        </w:rPr>
        <w:t>见评标办法前附表。</w:t>
      </w:r>
    </w:p>
    <w:p w14:paraId="00DC4299">
      <w:pP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三、评标程序</w:t>
      </w:r>
    </w:p>
    <w:p w14:paraId="4AEA622A">
      <w:pPr>
        <w:spacing w:line="360" w:lineRule="auto"/>
        <w:ind w:firstLine="482"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b/>
          <w:color w:val="auto"/>
          <w:kern w:val="0"/>
          <w:sz w:val="24"/>
        </w:rPr>
        <w:t>3.1 符合性审查。</w:t>
      </w:r>
      <w:r>
        <w:rPr>
          <w:rFonts w:hint="eastAsia" w:cs="仿宋" w:asciiTheme="majorEastAsia" w:hAnsiTheme="majorEastAsia" w:eastAsiaTheme="majorEastAsia"/>
          <w:color w:val="auto"/>
          <w:kern w:val="0"/>
          <w:sz w:val="24"/>
        </w:rPr>
        <w:t>评标委员会应当对符合资格的</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的投标文件进行符合性审查，以确定其是否满足招标文件的实质性要求。不满足招标文件的实质性要求的，投标无效。</w:t>
      </w:r>
    </w:p>
    <w:p w14:paraId="297E9D83">
      <w:pPr>
        <w:spacing w:line="360" w:lineRule="auto"/>
        <w:ind w:firstLine="482"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b/>
          <w:color w:val="auto"/>
          <w:kern w:val="0"/>
          <w:sz w:val="24"/>
        </w:rPr>
        <w:t>3.2 商务技术评审。</w:t>
      </w:r>
      <w:r>
        <w:rPr>
          <w:rFonts w:hint="eastAsia" w:cs="仿宋" w:asciiTheme="majorEastAsia" w:hAnsiTheme="majorEastAsia" w:eastAsiaTheme="majorEastAsia"/>
          <w:color w:val="auto"/>
          <w:kern w:val="0"/>
          <w:sz w:val="24"/>
        </w:rPr>
        <w:t>评标委员会应当按照招标文件中规定的评标方法和标准，对符合性审查合格的投标文件进行商务和技术评估。</w:t>
      </w:r>
    </w:p>
    <w:p w14:paraId="7C3C6FF7">
      <w:pPr>
        <w:spacing w:line="360" w:lineRule="auto"/>
        <w:ind w:firstLine="482"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b/>
          <w:color w:val="auto"/>
          <w:kern w:val="0"/>
          <w:sz w:val="24"/>
        </w:rPr>
        <w:t>3.3 汇总商务技术得分。</w:t>
      </w:r>
      <w:r>
        <w:rPr>
          <w:rFonts w:hint="eastAsia" w:cs="仿宋" w:asciiTheme="majorEastAsia" w:hAnsiTheme="majorEastAsia" w:eastAsiaTheme="majorEastAsia"/>
          <w:color w:val="auto"/>
          <w:kern w:val="0"/>
          <w:sz w:val="24"/>
        </w:rPr>
        <w:t>评标委员会各成员应当独立对每个</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的商务和技术文件进行评价，并汇总商务技术得分情况。</w:t>
      </w:r>
    </w:p>
    <w:p w14:paraId="46DA592B">
      <w:pPr>
        <w:spacing w:line="360" w:lineRule="auto"/>
        <w:ind w:firstLine="482" w:firstLineChars="200"/>
        <w:rPr>
          <w:rFonts w:cs="仿宋" w:asciiTheme="majorEastAsia" w:hAnsiTheme="majorEastAsia" w:eastAsiaTheme="majorEastAsia"/>
          <w:b/>
          <w:color w:val="auto"/>
          <w:kern w:val="0"/>
          <w:sz w:val="24"/>
        </w:rPr>
      </w:pPr>
      <w:r>
        <w:rPr>
          <w:rFonts w:hint="eastAsia" w:cs="仿宋" w:asciiTheme="majorEastAsia" w:hAnsiTheme="majorEastAsia" w:eastAsiaTheme="majorEastAsia"/>
          <w:b/>
          <w:color w:val="auto"/>
          <w:kern w:val="0"/>
          <w:sz w:val="24"/>
        </w:rPr>
        <w:t>3.4 报价评审。</w:t>
      </w:r>
    </w:p>
    <w:p w14:paraId="3905A2EB">
      <w:pPr>
        <w:pStyle w:val="41"/>
        <w:spacing w:before="0"/>
        <w:ind w:firstLine="480"/>
        <w:rPr>
          <w:rFonts w:cs="仿宋" w:asciiTheme="majorEastAsia" w:hAnsiTheme="majorEastAsia" w:eastAsiaTheme="majorEastAsia"/>
          <w:color w:val="auto"/>
          <w:kern w:val="0"/>
        </w:rPr>
      </w:pPr>
      <w:r>
        <w:rPr>
          <w:rFonts w:hint="eastAsia" w:cs="仿宋" w:asciiTheme="majorEastAsia" w:hAnsiTheme="majorEastAsia" w:eastAsiaTheme="majorEastAsia"/>
          <w:color w:val="auto"/>
          <w:kern w:val="0"/>
        </w:rPr>
        <w:t>3.4.1投标文件报价出现前后不一致的，按照下列规定修正：</w:t>
      </w:r>
    </w:p>
    <w:p w14:paraId="5467FE14">
      <w:pPr>
        <w:pStyle w:val="41"/>
        <w:spacing w:before="0"/>
        <w:ind w:firstLine="480"/>
        <w:rPr>
          <w:rFonts w:cs="仿宋" w:asciiTheme="majorEastAsia" w:hAnsiTheme="majorEastAsia" w:eastAsiaTheme="majorEastAsia"/>
          <w:color w:val="auto"/>
          <w:kern w:val="0"/>
        </w:rPr>
      </w:pPr>
      <w:r>
        <w:rPr>
          <w:rFonts w:hint="eastAsia" w:cs="仿宋" w:asciiTheme="majorEastAsia" w:hAnsiTheme="majorEastAsia" w:eastAsiaTheme="majorEastAsia"/>
          <w:color w:val="auto"/>
          <w:kern w:val="0"/>
        </w:rPr>
        <w:t>3.4.1.1电子交易平台生成的开标记录表(报价表)内容与投标文件中开标一览表(报价表)不一致的，以投标文件中开标一览表(报价表)为准；</w:t>
      </w:r>
    </w:p>
    <w:p w14:paraId="42272BF4">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3.4.1.2</w:t>
      </w:r>
      <w:r>
        <w:rPr>
          <w:rFonts w:hint="eastAsia" w:cs="仿宋" w:asciiTheme="majorEastAsia" w:hAnsiTheme="majorEastAsia" w:eastAsiaTheme="majorEastAsia"/>
          <w:color w:val="auto"/>
          <w:kern w:val="0"/>
        </w:rPr>
        <w:t>投标文件中开标一览表(报价表)内容与投标文件中相应内容不一致的，以开标一览表(报价表)为准；</w:t>
      </w:r>
    </w:p>
    <w:p w14:paraId="0CE84A43">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3.4.1.3 大写金额和小写金额不一致的，以大写金额为准;</w:t>
      </w:r>
    </w:p>
    <w:p w14:paraId="48E0F5D7">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3.4.1.4 单价金额小数点或者百分比有明显错位的，以开标一览表的总价为准，并修改单价;</w:t>
      </w:r>
    </w:p>
    <w:p w14:paraId="046BA9D4">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3.4.1.5 总价金额与按单价汇总金额不一致的，以单价金额计算结果为准；</w:t>
      </w:r>
    </w:p>
    <w:p w14:paraId="681BF515">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确认后产生约束力。</w:t>
      </w:r>
    </w:p>
    <w:p w14:paraId="6D873794">
      <w:pPr>
        <w:snapToGrid w:val="0"/>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3.4.2投标文件出现不是唯一的、有选择性投标报价的，投标无效。</w:t>
      </w:r>
    </w:p>
    <w:p w14:paraId="5EE44584">
      <w:pPr>
        <w:snapToGrid w:val="0"/>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3.4.3投标报价超过招标文件中规定的预算金额或者最高限价的，投标无效。</w:t>
      </w:r>
    </w:p>
    <w:p w14:paraId="182B0A78">
      <w:pPr>
        <w:pStyle w:val="41"/>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3.4.4评标委员会认为</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的报价明显低于其他通过符合性审查</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的报价，有可能影响产品质量或者不能诚信履约的，应当要求其在30分钟内提供书面说明，必要时提交相关证明材料;</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不能证明其报价合理性的，评标委员会应当将其作为无效投标处理。</w:t>
      </w:r>
    </w:p>
    <w:p w14:paraId="50C96D1D">
      <w:pPr>
        <w:spacing w:line="360" w:lineRule="auto"/>
        <w:ind w:firstLine="482"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b/>
          <w:color w:val="auto"/>
          <w:kern w:val="0"/>
          <w:sz w:val="24"/>
        </w:rPr>
        <w:t>3.5编写评标报告。</w:t>
      </w:r>
      <w:r>
        <w:rPr>
          <w:rFonts w:hint="eastAsia" w:cs="仿宋" w:asciiTheme="majorEastAsia" w:hAnsiTheme="majorEastAsia" w:eastAsiaTheme="majorEastAsia"/>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CBF3459">
      <w:pP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四、评标中的其他事项</w:t>
      </w:r>
    </w:p>
    <w:p w14:paraId="2B87F887">
      <w:pPr>
        <w:pStyle w:val="41"/>
        <w:spacing w:before="0"/>
        <w:ind w:firstLine="482"/>
        <w:rPr>
          <w:rFonts w:cs="仿宋" w:asciiTheme="majorEastAsia" w:hAnsiTheme="majorEastAsia" w:eastAsiaTheme="majorEastAsia"/>
          <w:color w:val="auto"/>
          <w:kern w:val="0"/>
          <w:szCs w:val="24"/>
        </w:rPr>
      </w:pPr>
      <w:r>
        <w:rPr>
          <w:rFonts w:hint="eastAsia" w:cs="仿宋" w:asciiTheme="majorEastAsia" w:hAnsiTheme="majorEastAsia" w:eastAsiaTheme="majorEastAsia"/>
          <w:b/>
          <w:color w:val="auto"/>
          <w:kern w:val="0"/>
          <w:szCs w:val="24"/>
        </w:rPr>
        <w:t>4.1投标澄清、说明或者补正。</w:t>
      </w:r>
      <w:r>
        <w:rPr>
          <w:rFonts w:hint="eastAsia" w:cs="仿宋" w:asciiTheme="majorEastAsia" w:hAnsiTheme="majorEastAsia" w:eastAsiaTheme="majorEastAsia"/>
          <w:color w:val="auto"/>
          <w:kern w:val="0"/>
          <w:szCs w:val="24"/>
        </w:rPr>
        <w:t>对于投标文件中含义不明确、同类问题表述不一致或者有明显文字和计算错误的内容需要</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作出必要的澄清、说明或者补正的，评标委员会和</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通过电子交易平台交换数据电文，</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提交使用电子签名的相关数据电文或通过平台上传加盖公章的扫描件。给予</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提交澄清、说明或补正的时间不得少于半小时，</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已经明确表示澄清说明或补正完毕的除外。</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的澄清、说明或者补正不得超出投标文件的范围或者改变投标文件的实质性内容。</w:t>
      </w:r>
    </w:p>
    <w:p w14:paraId="2D013343">
      <w:pPr>
        <w:pStyle w:val="11"/>
        <w:spacing w:line="360" w:lineRule="auto"/>
        <w:ind w:firstLine="482"/>
        <w:rPr>
          <w:rFonts w:cs="仿宋" w:asciiTheme="majorEastAsia" w:hAnsiTheme="majorEastAsia" w:eastAsiaTheme="majorEastAsia"/>
          <w:color w:val="auto"/>
          <w:szCs w:val="21"/>
        </w:rPr>
      </w:pPr>
      <w:r>
        <w:rPr>
          <w:rFonts w:hint="eastAsia" w:cs="仿宋" w:asciiTheme="majorEastAsia" w:hAnsiTheme="majorEastAsia" w:eastAsiaTheme="majorEastAsia"/>
          <w:b/>
          <w:color w:val="auto"/>
          <w:kern w:val="0"/>
        </w:rPr>
        <w:t>4.2投标无效的情形。</w:t>
      </w:r>
    </w:p>
    <w:p w14:paraId="4E5DE9A2">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4.2.1 没有响应招标文件实质性要求的投标将被视为无效投标。</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不得通过修正或撤销不合要求的偏离或保留从而使其投标成为实质上响应的投标，但经评标委员会认定属于</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修改、补正投标文件后，不影响评标委员会对其投标文件所作的评价和评分结果。</w:t>
      </w:r>
    </w:p>
    <w:p w14:paraId="64E7F061">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4.2.2 在电子开评标时，如发现下列情形之一的，将被视为无效投标文件：</w:t>
      </w:r>
    </w:p>
    <w:p w14:paraId="51FEDD9E">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4.2.2.1电子投标文件解密失败的；</w:t>
      </w:r>
    </w:p>
    <w:p w14:paraId="585957A8">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4.2.2.2投标文件未按招标文件要求加密、签字、盖章的；</w:t>
      </w:r>
    </w:p>
    <w:p w14:paraId="2B3B4991">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 在资格审查、符合性审查和商务评审时，如发现下列情形之一的，将被视为无效投标文件：</w:t>
      </w:r>
    </w:p>
    <w:p w14:paraId="0E58729B">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4.2.3.1 资格证明文件不全的或者不符合招标文件标明的资格要求的；</w:t>
      </w:r>
    </w:p>
    <w:p w14:paraId="42D4D916">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4.2.3.2 投标文件未按招标文件要求签署、盖章的；</w:t>
      </w:r>
    </w:p>
    <w:p w14:paraId="2066C30D">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4.2.3.3 投标文件格式不规范、项目不齐全或者内容虚假的；</w:t>
      </w:r>
    </w:p>
    <w:p w14:paraId="2C47BCE4">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4.2.3.4 投标文件的实质性内容未使用中文表述、意思表述不明确、前后矛盾或者使用计量单位不符合招标文件要求的（经评标委员会认定并允许其当场更正的笔误除外）；</w:t>
      </w:r>
    </w:p>
    <w:p w14:paraId="694FBDEE">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4.2.3.5 投标有效期、交货时间、质保期等商务条款不能满足招标文件要求的；</w:t>
      </w:r>
    </w:p>
    <w:p w14:paraId="500D3DA1">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4.2.3.6 带“▲”的条款不能满足招标文件要求、未实质性响应招标文件要求或者投标文件有采购人不能接受的附加条件的；</w:t>
      </w:r>
    </w:p>
    <w:p w14:paraId="6D47302C">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4.2.3.7 单位负责人为同一人或者存在直接控股、管理关系的不同供应商参加同一合同项下的政府采购活动的；</w:t>
      </w:r>
    </w:p>
    <w:p w14:paraId="5624AA1E">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4.2.3.8 为采购项目提供整体设计、规范编制或者项目管理、监理、检测等服务的供应商参加该采购项目的其他采购活动的；</w:t>
      </w:r>
    </w:p>
    <w:p w14:paraId="5581689C">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4.2.3.9 商务技术文件中出现本项目投标报价或单价的。</w:t>
      </w:r>
    </w:p>
    <w:p w14:paraId="788798BA">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4.3.在技术评审时，如发现下列情形之一的，将被视为无效投标文件：</w:t>
      </w:r>
    </w:p>
    <w:p w14:paraId="032A91B5">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4.3.1未提供或未如实提供投标货物的技术参数，或者投标文件标明的响应或偏离与事实不符或虚假投标的；</w:t>
      </w:r>
    </w:p>
    <w:p w14:paraId="6D0536A4">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rPr>
        <w:t>4.3.2 明显不符合招标文件要求的规格型号、质量标准，或者与招标文件中标“▲”的技术指标、主要功能项目发生实质性偏离的；</w:t>
      </w:r>
    </w:p>
    <w:p w14:paraId="0DA6925B">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4.3.3 允许偏离的技术、性能指标或辅助功能项目发生负偏离达1</w:t>
      </w:r>
      <w:r>
        <w:rPr>
          <w:rFonts w:hint="eastAsia" w:cs="仿宋" w:asciiTheme="majorEastAsia" w:hAnsiTheme="majorEastAsia" w:eastAsiaTheme="majorEastAsia"/>
          <w:color w:val="auto"/>
          <w:kern w:val="0"/>
          <w:sz w:val="24"/>
          <w:highlight w:val="none"/>
          <w:lang w:val="en-US" w:eastAsia="zh-CN"/>
        </w:rPr>
        <w:t>5</w:t>
      </w:r>
      <w:r>
        <w:rPr>
          <w:rFonts w:hint="eastAsia" w:cs="仿宋" w:asciiTheme="majorEastAsia" w:hAnsiTheme="majorEastAsia" w:eastAsiaTheme="majorEastAsia"/>
          <w:color w:val="auto"/>
          <w:kern w:val="0"/>
          <w:sz w:val="24"/>
          <w:highlight w:val="none"/>
        </w:rPr>
        <w:t>项（含）以上的；</w:t>
      </w:r>
    </w:p>
    <w:p w14:paraId="68AE35C8">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4.3.4 投标技术方案不明确，存在一个或一个以上备选（替代）投标方案的；</w:t>
      </w:r>
    </w:p>
    <w:p w14:paraId="760AAAF7">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4.3.5 与其他参加本次投标</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的投标文件（技术文件）的文字表述内容差错相同2处以上的；</w:t>
      </w:r>
    </w:p>
    <w:p w14:paraId="10065037">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 在报价评审时，如发现下列情形之一的，投标文件将被视为无效：</w:t>
      </w:r>
    </w:p>
    <w:p w14:paraId="1822C2D0">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4.4.1 未采用人民币报价或者未按照招标文件标明的币种报价的；</w:t>
      </w:r>
    </w:p>
    <w:p w14:paraId="112DF31B">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4.4.2 报价超出最高限价，或者超出采购预算金额的；</w:t>
      </w:r>
    </w:p>
    <w:p w14:paraId="7BAFFC4F">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4.4.3 投标报价具有选择性的；</w:t>
      </w:r>
    </w:p>
    <w:p w14:paraId="4DF30DBA">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4.4.4 投标报价中出现缺项、漏项或被评标委员会认定为有可能影响产品质量或者不能诚信履约的且不能在合理的时间内证明其报价合理性的；</w:t>
      </w:r>
    </w:p>
    <w:p w14:paraId="0E691A67">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4.4.5供应商对根据修正原则修正后的报价不确认的。</w:t>
      </w:r>
    </w:p>
    <w:p w14:paraId="104568C5">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4.5其他无效情形：</w:t>
      </w:r>
    </w:p>
    <w:p w14:paraId="239DA3CB">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4.5.1 不同</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的投标文件出自同一终端设备或在相同Internet主机分配地址（相同IP地址）进行网上报名、投标的；</w:t>
      </w:r>
    </w:p>
    <w:p w14:paraId="5AD03483">
      <w:pP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4.5.2 法律、法规、规章（适用本市的）及省级以上规范性文件（适用本市的）规定的其他无效情形。</w:t>
      </w:r>
    </w:p>
    <w:p w14:paraId="40AC9C02">
      <w:pPr>
        <w:pStyle w:val="11"/>
        <w:snapToGrid w:val="0"/>
        <w:spacing w:line="360" w:lineRule="auto"/>
        <w:ind w:firstLine="482"/>
        <w:rPr>
          <w:rFonts w:cs="仿宋" w:asciiTheme="majorEastAsia" w:hAnsiTheme="majorEastAsia" w:eastAsiaTheme="majorEastAsia"/>
          <w:color w:val="auto"/>
        </w:rPr>
      </w:pPr>
      <w:r>
        <w:rPr>
          <w:rFonts w:hint="eastAsia" w:cs="仿宋" w:asciiTheme="majorEastAsia" w:hAnsiTheme="majorEastAsia" w:eastAsiaTheme="majorEastAsia"/>
          <w:b/>
          <w:color w:val="auto"/>
        </w:rPr>
        <w:t>5.废标。</w:t>
      </w:r>
      <w:r>
        <w:rPr>
          <w:rFonts w:hint="eastAsia" w:cs="仿宋" w:asciiTheme="majorEastAsia" w:hAnsiTheme="majorEastAsia" w:eastAsiaTheme="majorEastAsia"/>
          <w:color w:val="auto"/>
        </w:rPr>
        <w:t>根据《中华人民共和国政府采购法》第三十六条之规定，在采购中，出现下列情形之一的，应予废标：</w:t>
      </w:r>
    </w:p>
    <w:p w14:paraId="3C23B463">
      <w:pPr>
        <w:pStyle w:val="11"/>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5.1符合专业条件的供应商或者对招标文件作实质响应的供应商不足3家的；</w:t>
      </w:r>
    </w:p>
    <w:p w14:paraId="72E0D440">
      <w:pPr>
        <w:pStyle w:val="11"/>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5.2出现影响采购公正的违法、违规行为的；</w:t>
      </w:r>
    </w:p>
    <w:p w14:paraId="45DF4C74">
      <w:pPr>
        <w:pStyle w:val="11"/>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5.3</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rPr>
        <w:t>的报价均超过了采购预算，采购人不能支付的；</w:t>
      </w:r>
    </w:p>
    <w:p w14:paraId="632C4FC8">
      <w:pPr>
        <w:pStyle w:val="11"/>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5.4因重大变故，采购任务取消的。</w:t>
      </w:r>
    </w:p>
    <w:p w14:paraId="0610F5D2">
      <w:pPr>
        <w:pStyle w:val="11"/>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废标后，采购代理机构应当将废标理由通知所有</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rPr>
        <w:t>。</w:t>
      </w:r>
    </w:p>
    <w:p w14:paraId="37E4A404">
      <w:pPr>
        <w:pStyle w:val="11"/>
        <w:snapToGrid w:val="0"/>
        <w:spacing w:line="360" w:lineRule="auto"/>
        <w:ind w:firstLine="482"/>
        <w:rPr>
          <w:rFonts w:cs="仿宋" w:asciiTheme="majorEastAsia" w:hAnsiTheme="majorEastAsia" w:eastAsiaTheme="majorEastAsia"/>
          <w:color w:val="auto"/>
        </w:rPr>
      </w:pPr>
      <w:r>
        <w:rPr>
          <w:rFonts w:hint="eastAsia" w:cs="仿宋" w:asciiTheme="majorEastAsia" w:hAnsiTheme="majorEastAsia" w:eastAsiaTheme="majorEastAsia"/>
          <w:b/>
          <w:color w:val="auto"/>
        </w:rPr>
        <w:t>6.修改招标文件，重新组织采购活动。</w:t>
      </w:r>
      <w:r>
        <w:rPr>
          <w:rFonts w:hint="eastAsia" w:cs="仿宋" w:asciiTheme="majorEastAsia" w:hAnsiTheme="majorEastAsia" w:eastAsiaTheme="majorEastAsia"/>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E43BAE6">
      <w:pPr>
        <w:pStyle w:val="11"/>
        <w:adjustRightInd w:val="0"/>
        <w:snapToGrid w:val="0"/>
        <w:spacing w:line="360" w:lineRule="auto"/>
        <w:ind w:firstLine="482"/>
        <w:rPr>
          <w:rFonts w:cs="仿宋" w:asciiTheme="majorEastAsia" w:hAnsiTheme="majorEastAsia" w:eastAsiaTheme="majorEastAsia"/>
          <w:color w:val="auto"/>
        </w:rPr>
      </w:pPr>
      <w:r>
        <w:rPr>
          <w:rFonts w:hint="eastAsia" w:cs="仿宋" w:asciiTheme="majorEastAsia" w:hAnsiTheme="majorEastAsia" w:eastAsiaTheme="majorEastAsia"/>
          <w:b/>
          <w:color w:val="auto"/>
          <w:kern w:val="0"/>
        </w:rPr>
        <w:t>7.重新开展采购。</w:t>
      </w:r>
      <w:r>
        <w:rPr>
          <w:rFonts w:hint="eastAsia" w:cs="仿宋" w:asciiTheme="majorEastAsia" w:hAnsiTheme="majorEastAsia" w:eastAsiaTheme="majorEastAsia"/>
          <w:color w:val="auto"/>
        </w:rPr>
        <w:t>有政府采购法第七十一条、第七十二条规定的违法行为之一，影响或者可能影响中标、成交结果的，依照下列规定处理：</w:t>
      </w:r>
    </w:p>
    <w:p w14:paraId="7AACF4C6">
      <w:pPr>
        <w:pStyle w:val="11"/>
        <w:adjustRightInd w:val="0"/>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7.1未确定中标或者中标人的，终止本次政府采购活动，重新开展政府采购活动。</w:t>
      </w:r>
    </w:p>
    <w:p w14:paraId="29B825D0">
      <w:pPr>
        <w:pStyle w:val="11"/>
        <w:adjustRightInd w:val="0"/>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7.2已确定中标或者中标人但尚未签订政府采购合同的，中标或者成交结果无效，重新开展政府采购活动。</w:t>
      </w:r>
    </w:p>
    <w:p w14:paraId="0D48E59F">
      <w:pPr>
        <w:pStyle w:val="11"/>
        <w:adjustRightInd w:val="0"/>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7.3政府采购合同已签订但尚未履行的，撤销合同，重新开展政府采购活动。</w:t>
      </w:r>
    </w:p>
    <w:p w14:paraId="16371E03">
      <w:pPr>
        <w:pStyle w:val="11"/>
        <w:adjustRightInd w:val="0"/>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7.4政府采购合同已经履行，给采购人、供应商造成损失的，由责任人承担赔偿责任。</w:t>
      </w:r>
    </w:p>
    <w:p w14:paraId="5DED65FF">
      <w:pPr>
        <w:pStyle w:val="11"/>
        <w:adjustRightInd w:val="0"/>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7.5政府采购当事人有其他违反政府采购法</w:t>
      </w:r>
      <w:r>
        <w:rPr>
          <w:rFonts w:hint="eastAsia" w:cs="仿宋" w:asciiTheme="majorEastAsia" w:hAnsiTheme="majorEastAsia" w:eastAsiaTheme="majorEastAsia"/>
          <w:color w:val="auto"/>
          <w:kern w:val="0"/>
        </w:rPr>
        <w:t>或者政府采购法实施条例等法律法规规定</w:t>
      </w:r>
      <w:r>
        <w:rPr>
          <w:rFonts w:hint="eastAsia" w:cs="仿宋" w:asciiTheme="majorEastAsia" w:hAnsiTheme="majorEastAsia" w:eastAsiaTheme="majorEastAsia"/>
          <w:color w:val="auto"/>
        </w:rPr>
        <w:t>的行为，经改正后仍然影响或者可能影响中标、成交结果或者依法被认定为中标、成交无效的，依照7.1-7.4规定处理。</w:t>
      </w:r>
      <w:bookmarkEnd w:id="26"/>
      <w:bookmarkStart w:id="393" w:name="第五部分"/>
      <w:bookmarkStart w:id="394" w:name="_Toc86217003"/>
    </w:p>
    <w:p w14:paraId="309F2844">
      <w:pPr>
        <w:spacing w:line="360" w:lineRule="auto"/>
        <w:rPr>
          <w:rFonts w:cs="仿宋" w:asciiTheme="majorEastAsia" w:hAnsiTheme="majorEastAsia" w:eastAsiaTheme="majorEastAsia"/>
          <w:b/>
          <w:color w:val="auto"/>
          <w:sz w:val="36"/>
          <w:szCs w:val="36"/>
        </w:rPr>
      </w:pPr>
    </w:p>
    <w:p w14:paraId="232DE252">
      <w:pPr>
        <w:pStyle w:val="11"/>
        <w:numPr>
          <w:ilvl w:val="0"/>
          <w:numId w:val="3"/>
        </w:numPr>
        <w:adjustRightInd w:val="0"/>
        <w:snapToGrid w:val="0"/>
        <w:spacing w:line="360" w:lineRule="auto"/>
        <w:ind w:firstLine="0" w:firstLineChars="0"/>
        <w:jc w:val="center"/>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br w:type="page"/>
      </w:r>
      <w:r>
        <w:rPr>
          <w:rFonts w:hint="eastAsia" w:cs="仿宋" w:asciiTheme="majorEastAsia" w:hAnsiTheme="majorEastAsia" w:eastAsiaTheme="majorEastAsia"/>
          <w:b/>
          <w:color w:val="auto"/>
          <w:sz w:val="36"/>
          <w:szCs w:val="36"/>
        </w:rPr>
        <w:t>拟签订的合同文本</w:t>
      </w:r>
    </w:p>
    <w:p w14:paraId="2D610903">
      <w:pPr>
        <w:pStyle w:val="11"/>
        <w:adjustRightInd w:val="0"/>
        <w:snapToGrid w:val="0"/>
        <w:spacing w:line="360" w:lineRule="auto"/>
        <w:ind w:firstLine="0" w:firstLineChars="0"/>
        <w:rPr>
          <w:rFonts w:cs="仿宋" w:asciiTheme="majorEastAsia" w:hAnsiTheme="majorEastAsia" w:eastAsiaTheme="majorEastAsia"/>
          <w:b/>
          <w:color w:val="auto"/>
          <w:sz w:val="36"/>
          <w:szCs w:val="36"/>
        </w:rPr>
      </w:pPr>
    </w:p>
    <w:p w14:paraId="306C69FC">
      <w:pPr>
        <w:spacing w:line="36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（服务类）</w:t>
      </w:r>
    </w:p>
    <w:p w14:paraId="2E071438">
      <w:pPr>
        <w:pStyle w:val="42"/>
        <w:ind w:left="0" w:leftChars="0" w:firstLine="0" w:firstLineChars="0"/>
        <w:rPr>
          <w:rFonts w:ascii="仿宋" w:hAnsi="仿宋" w:eastAsia="仿宋" w:cs="仿宋"/>
          <w:color w:val="auto"/>
          <w:szCs w:val="24"/>
        </w:rPr>
      </w:pPr>
    </w:p>
    <w:p w14:paraId="387A15FD">
      <w:pPr>
        <w:pStyle w:val="42"/>
        <w:rPr>
          <w:rFonts w:ascii="仿宋" w:hAnsi="仿宋" w:eastAsia="仿宋" w:cs="仿宋"/>
          <w:color w:val="auto"/>
          <w:szCs w:val="24"/>
        </w:rPr>
      </w:pPr>
    </w:p>
    <w:p w14:paraId="06DE8A83">
      <w:pPr>
        <w:spacing w:before="120" w:line="360" w:lineRule="auto"/>
        <w:rPr>
          <w:rFonts w:ascii="仿宋" w:hAnsi="仿宋" w:eastAsia="仿宋" w:cs="仿宋"/>
          <w:color w:val="auto"/>
          <w:sz w:val="24"/>
        </w:rPr>
      </w:pPr>
    </w:p>
    <w:p w14:paraId="1ECA8E98">
      <w:pPr>
        <w:spacing w:before="120" w:line="360" w:lineRule="auto"/>
        <w:ind w:left="960" w:firstLine="720" w:firstLineChars="300"/>
        <w:rPr>
          <w:rFonts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1C2CBD3A">
      <w:pPr>
        <w:pStyle w:val="34"/>
        <w:spacing w:before="120"/>
        <w:rPr>
          <w:rFonts w:ascii="仿宋" w:hAnsi="仿宋" w:eastAsia="仿宋" w:cs="仿宋"/>
          <w:color w:val="auto"/>
          <w:szCs w:val="24"/>
        </w:rPr>
      </w:pPr>
    </w:p>
    <w:p w14:paraId="2B2A663E">
      <w:pPr>
        <w:pStyle w:val="34"/>
        <w:spacing w:before="120"/>
        <w:rPr>
          <w:rFonts w:ascii="仿宋" w:hAnsi="仿宋" w:eastAsia="仿宋" w:cs="仿宋"/>
          <w:color w:val="auto"/>
          <w:szCs w:val="24"/>
        </w:rPr>
      </w:pPr>
    </w:p>
    <w:p w14:paraId="5F349C6C">
      <w:pPr>
        <w:spacing w:line="360" w:lineRule="auto"/>
        <w:rPr>
          <w:rFonts w:ascii="仿宋" w:hAnsi="仿宋" w:eastAsia="仿宋" w:cs="仿宋"/>
          <w:color w:val="auto"/>
          <w:sz w:val="24"/>
        </w:rPr>
      </w:pPr>
    </w:p>
    <w:p w14:paraId="63814912">
      <w:pPr>
        <w:spacing w:before="120" w:line="480" w:lineRule="auto"/>
        <w:ind w:left="960" w:firstLine="720" w:firstLineChars="300"/>
        <w:rPr>
          <w:rFonts w:ascii="仿宋" w:hAnsi="仿宋" w:eastAsia="仿宋" w:cs="仿宋"/>
          <w:color w:val="auto"/>
          <w:sz w:val="24"/>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3594F38B">
      <w:pPr>
        <w:spacing w:before="120" w:line="480" w:lineRule="auto"/>
        <w:ind w:left="960" w:firstLine="720" w:firstLineChars="300"/>
        <w:rPr>
          <w:rFonts w:ascii="仿宋" w:hAnsi="仿宋" w:eastAsia="仿宋" w:cs="仿宋"/>
          <w:color w:val="auto"/>
          <w:sz w:val="24"/>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5357812C">
      <w:pPr>
        <w:spacing w:before="120" w:line="480" w:lineRule="auto"/>
        <w:ind w:firstLine="1680" w:firstLineChars="700"/>
        <w:rPr>
          <w:rFonts w:ascii="仿宋" w:hAnsi="仿宋" w:eastAsia="仿宋" w:cs="仿宋"/>
          <w:color w:val="auto"/>
          <w:sz w:val="24"/>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497F63B0">
      <w:pPr>
        <w:spacing w:before="120" w:line="480" w:lineRule="auto"/>
        <w:ind w:firstLine="1680" w:firstLineChars="700"/>
        <w:rPr>
          <w:rFonts w:ascii="仿宋" w:hAnsi="仿宋" w:eastAsia="仿宋" w:cs="仿宋"/>
          <w:color w:val="auto"/>
          <w:sz w:val="24"/>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4B1918FF">
      <w:pPr>
        <w:spacing w:line="360" w:lineRule="auto"/>
        <w:rPr>
          <w:rFonts w:ascii="仿宋" w:hAnsi="仿宋" w:eastAsia="仿宋" w:cs="仿宋"/>
          <w:color w:val="auto"/>
          <w:sz w:val="24"/>
        </w:rPr>
      </w:pPr>
      <w:r>
        <w:rPr>
          <w:rFonts w:hint="eastAsia" w:ascii="仿宋" w:hAnsi="仿宋" w:eastAsia="仿宋" w:cs="仿宋"/>
          <w:color w:val="auto"/>
          <w:sz w:val="24"/>
          <w:u w:val="single"/>
          <w:lang w:val="zh-CN"/>
        </w:rPr>
        <w:br w:type="page"/>
      </w:r>
      <w:r>
        <w:rPr>
          <w:rFonts w:hint="eastAsia" w:ascii="仿宋" w:hAnsi="仿宋" w:eastAsia="仿宋" w:cs="仿宋"/>
          <w:color w:val="auto"/>
          <w:sz w:val="24"/>
        </w:rPr>
        <w:t xml:space="preserve">                                                          合同编号：</w:t>
      </w:r>
    </w:p>
    <w:p w14:paraId="2EB09E90">
      <w:pPr>
        <w:spacing w:line="360" w:lineRule="auto"/>
        <w:ind w:firstLine="6960" w:firstLineChars="2900"/>
        <w:rPr>
          <w:rFonts w:ascii="仿宋" w:hAnsi="仿宋" w:eastAsia="仿宋" w:cs="仿宋"/>
          <w:color w:val="auto"/>
          <w:sz w:val="24"/>
        </w:rPr>
      </w:pPr>
      <w:r>
        <w:rPr>
          <w:rFonts w:hint="eastAsia" w:ascii="仿宋" w:hAnsi="仿宋" w:eastAsia="仿宋" w:cs="仿宋"/>
          <w:color w:val="auto"/>
          <w:sz w:val="24"/>
        </w:rPr>
        <w:t>质监登记号：</w:t>
      </w:r>
    </w:p>
    <w:p w14:paraId="0DE1B286">
      <w:pPr>
        <w:keepNext w:val="0"/>
        <w:keepLines w:val="0"/>
        <w:widowControl/>
        <w:suppressLineNumbers w:val="0"/>
        <w:jc w:val="left"/>
        <w:rPr>
          <w:rFonts w:hint="default" w:ascii="仿宋" w:hAnsi="仿宋" w:eastAsia="仿宋" w:cs="仿宋"/>
          <w:color w:val="auto"/>
          <w:sz w:val="24"/>
          <w:lang w:val="en-US"/>
        </w:rPr>
      </w:pPr>
      <w:r>
        <w:rPr>
          <w:rFonts w:hint="eastAsia" w:ascii="仿宋" w:hAnsi="仿宋" w:eastAsia="仿宋" w:cs="仿宋"/>
          <w:color w:val="auto"/>
          <w:sz w:val="24"/>
        </w:rPr>
        <w:t>甲方（全称）：</w:t>
      </w:r>
      <w:r>
        <w:rPr>
          <w:rFonts w:hint="eastAsia" w:ascii="仿宋" w:hAnsi="仿宋" w:eastAsia="仿宋" w:cs="仿宋"/>
          <w:color w:val="auto"/>
          <w:sz w:val="24"/>
          <w:u w:val="single"/>
        </w:rPr>
        <w:t>宁波</w:t>
      </w:r>
      <w:r>
        <w:rPr>
          <w:rFonts w:hint="eastAsia" w:ascii="仿宋" w:hAnsi="仿宋" w:eastAsia="仿宋" w:cs="仿宋"/>
          <w:color w:val="auto"/>
          <w:sz w:val="24"/>
          <w:u w:val="single"/>
          <w:lang w:val="en-US" w:eastAsia="zh-CN"/>
        </w:rPr>
        <w:t>宁波奉化元康公路建设有限公司</w:t>
      </w:r>
    </w:p>
    <w:p w14:paraId="633E87EF">
      <w:pPr>
        <w:spacing w:line="360" w:lineRule="auto"/>
        <w:rPr>
          <w:rFonts w:ascii="仿宋" w:hAnsi="仿宋" w:eastAsia="仿宋" w:cs="仿宋"/>
          <w:color w:val="auto"/>
          <w:sz w:val="24"/>
        </w:rPr>
      </w:pPr>
      <w:r>
        <w:rPr>
          <w:rFonts w:hint="eastAsia" w:ascii="仿宋" w:hAnsi="仿宋" w:eastAsia="仿宋" w:cs="仿宋"/>
          <w:color w:val="auto"/>
          <w:sz w:val="24"/>
        </w:rPr>
        <w:t>乙方（全称）：</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57B7445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根据《中华人民共和国政府采购法》、《中华人民共和国民法典》、《中华人民共和国建筑法》及其他相关法律、行政法规，遵循平等、自愿、公平和诚实信用的原则，各方就</w:t>
      </w:r>
      <w:r>
        <w:rPr>
          <w:rFonts w:hint="eastAsia" w:ascii="仿宋" w:hAnsi="仿宋" w:eastAsia="仿宋" w:cs="仿宋"/>
          <w:color w:val="auto"/>
          <w:sz w:val="24"/>
          <w:u w:val="single"/>
          <w:lang w:eastAsia="zh-CN"/>
        </w:rPr>
        <w:t>奉化四明东路延伸段（S203省道至奉钱线）道路工程</w:t>
      </w:r>
      <w:r>
        <w:rPr>
          <w:rFonts w:hint="eastAsia" w:ascii="仿宋" w:hAnsi="仿宋" w:eastAsia="仿宋" w:cs="仿宋"/>
          <w:color w:val="auto"/>
          <w:sz w:val="24"/>
          <w:u w:val="single"/>
          <w:lang w:val="en-US" w:eastAsia="zh-CN"/>
        </w:rPr>
        <w:t>实体</w:t>
      </w:r>
      <w:r>
        <w:rPr>
          <w:rFonts w:hint="eastAsia" w:ascii="仿宋" w:hAnsi="仿宋" w:eastAsia="仿宋" w:cs="仿宋"/>
          <w:color w:val="auto"/>
          <w:sz w:val="24"/>
          <w:u w:val="single"/>
          <w:lang w:eastAsia="zh-CN"/>
        </w:rPr>
        <w:t>检测项目</w:t>
      </w:r>
      <w:r>
        <w:rPr>
          <w:rFonts w:hint="eastAsia" w:ascii="仿宋" w:hAnsi="仿宋" w:eastAsia="仿宋" w:cs="仿宋"/>
          <w:color w:val="auto"/>
          <w:sz w:val="24"/>
        </w:rPr>
        <w:t>协商一致，订立本合同。</w:t>
      </w:r>
    </w:p>
    <w:p w14:paraId="284C7B25">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第一条、工程概况</w:t>
      </w:r>
    </w:p>
    <w:p w14:paraId="5D66AB60">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1.1 工程名称：</w:t>
      </w:r>
      <w:r>
        <w:rPr>
          <w:rFonts w:hint="eastAsia" w:ascii="仿宋" w:hAnsi="仿宋" w:eastAsia="仿宋" w:cs="仿宋"/>
          <w:color w:val="auto"/>
          <w:sz w:val="24"/>
          <w:u w:val="single"/>
          <w:lang w:eastAsia="zh-CN"/>
        </w:rPr>
        <w:t>奉化四明东路延伸段（S203省道至奉钱线）道路工程</w:t>
      </w:r>
      <w:r>
        <w:rPr>
          <w:rFonts w:hint="eastAsia" w:ascii="仿宋" w:hAnsi="仿宋" w:eastAsia="仿宋" w:cs="仿宋"/>
          <w:color w:val="auto"/>
          <w:sz w:val="24"/>
          <w:u w:val="single"/>
          <w:lang w:val="en-US" w:eastAsia="zh-CN"/>
        </w:rPr>
        <w:t>实体</w:t>
      </w:r>
      <w:r>
        <w:rPr>
          <w:rFonts w:hint="eastAsia" w:ascii="仿宋" w:hAnsi="仿宋" w:eastAsia="仿宋" w:cs="仿宋"/>
          <w:color w:val="auto"/>
          <w:sz w:val="24"/>
          <w:u w:val="single"/>
          <w:lang w:eastAsia="zh-CN"/>
        </w:rPr>
        <w:t>检测项目</w:t>
      </w:r>
    </w:p>
    <w:p w14:paraId="78B5864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1.2 工程建设地点</w:t>
      </w:r>
      <w:r>
        <w:rPr>
          <w:rFonts w:hint="eastAsia" w:ascii="仿宋" w:hAnsi="仿宋" w:eastAsia="仿宋" w:cs="仿宋"/>
          <w:color w:val="0000FF"/>
          <w:sz w:val="24"/>
        </w:rPr>
        <w:t>：</w:t>
      </w:r>
      <w:r>
        <w:rPr>
          <w:rFonts w:hint="eastAsia" w:ascii="仿宋" w:hAnsi="仿宋" w:eastAsia="仿宋" w:cs="仿宋"/>
          <w:color w:val="auto"/>
          <w:sz w:val="24"/>
          <w:lang w:val="en-US" w:eastAsia="zh-CN"/>
        </w:rPr>
        <w:t>位于西坞街道白杜村</w:t>
      </w:r>
      <w:r>
        <w:rPr>
          <w:rFonts w:hint="eastAsia" w:ascii="仿宋" w:hAnsi="仿宋" w:eastAsia="仿宋" w:cs="仿宋"/>
          <w:color w:val="auto"/>
          <w:sz w:val="24"/>
        </w:rPr>
        <w:t>。</w:t>
      </w:r>
    </w:p>
    <w:p w14:paraId="7243CA6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1.3 工程规模、特征：由省道S310与S203交叉口</w:t>
      </w:r>
      <w:r>
        <w:rPr>
          <w:rFonts w:hint="eastAsia" w:ascii="仿宋" w:hAnsi="仿宋" w:eastAsia="仿宋" w:cs="仿宋"/>
          <w:color w:val="auto"/>
          <w:kern w:val="0"/>
          <w:sz w:val="24"/>
        </w:rPr>
        <w:t>向东南延伸交于县道奉钱线，全长约0.554公里，主要承担省道与县道间交通运输功能，公路兼顾城市道路功能，建设内容包含路基路面、给排水、桥涵和路灯工程等</w:t>
      </w:r>
      <w:r>
        <w:rPr>
          <w:rFonts w:hint="eastAsia" w:ascii="仿宋" w:hAnsi="仿宋" w:eastAsia="仿宋" w:cs="仿宋"/>
          <w:color w:val="auto"/>
          <w:sz w:val="24"/>
        </w:rPr>
        <w:t>。</w:t>
      </w:r>
    </w:p>
    <w:p w14:paraId="317BB86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1.4检测任务（内容）与技术要求：根据招标文件要求及符合国家法律法规。</w:t>
      </w:r>
    </w:p>
    <w:p w14:paraId="170C898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质量要求：提供奉化区建筑工程质量监督部门认可的检测报告。</w:t>
      </w:r>
    </w:p>
    <w:p w14:paraId="4971B73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安全要求：合格</w:t>
      </w:r>
    </w:p>
    <w:p w14:paraId="5166A80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1.5检测工作量：具体工作量详见第三条，因工程需要调整检测工作量，检测方须无条件配合完成。固定全费用综合单价，工程量按实计算。</w:t>
      </w:r>
    </w:p>
    <w:p w14:paraId="7C01903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 工期要求为：接采购人通知后3天内进场，且进度必须满足总包施工进度要求。</w:t>
      </w:r>
    </w:p>
    <w:p w14:paraId="255C54C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 服务要求：检测内容及数量为暂定，乙方须综合考虑工程现场情况、设计、工期要求、服务范围、现行相关规范规程及文件、质监站等主管部门要求及相关风险因素等情况进行检测，提交符合奉化区建筑工程质量监督管理部门认可的检测报告。</w:t>
      </w:r>
    </w:p>
    <w:p w14:paraId="13C727A7">
      <w:pPr>
        <w:tabs>
          <w:tab w:val="left" w:pos="0"/>
        </w:tabs>
        <w:adjustRightIn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1.8设备要求：中标人需配置满足本项目检测要求和进度的设备仪器，检测完成后需及时出具检测报告。</w:t>
      </w:r>
    </w:p>
    <w:p w14:paraId="0430C094">
      <w:pPr>
        <w:tabs>
          <w:tab w:val="left" w:pos="0"/>
        </w:tabs>
        <w:adjustRightIn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1.9成果要求：各项现场检测结束后5日内提供满足宁波市奉化区建筑工程安全质量监督站备案要求的检测报告1式5份。检测报告份数可按采购人的实际需求进行调整，中标人不得向采购人另收工本费。</w:t>
      </w:r>
    </w:p>
    <w:p w14:paraId="1DB165B5">
      <w:pPr>
        <w:tabs>
          <w:tab w:val="left" w:pos="0"/>
        </w:tabs>
        <w:adjustRightIn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1.10按照采购人提供的有关项目的经过批准的设计文件和满足施工图设计要求的勘察资料，以及有关的技术资料，进行协助（包括试验数量、比例和分布位置等）；按照验收规范、技术标准、规程及其他相关的规定，结合施工图设计具体要求等，满足试验技术要求。</w:t>
      </w:r>
    </w:p>
    <w:p w14:paraId="55EF08EC">
      <w:pPr>
        <w:tabs>
          <w:tab w:val="left" w:pos="0"/>
        </w:tabs>
        <w:adjustRightIn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1.11中标人对所承担试验项目在试验前应进行现场踏勘，解决试验过程中可能出现的有关问题，按照现行规范、标准、规程和技术条例，提供试验仪器及设备，配备现场设备的安装和试验，进行现场试验；</w:t>
      </w:r>
    </w:p>
    <w:p w14:paraId="3ABD807D">
      <w:pPr>
        <w:tabs>
          <w:tab w:val="left" w:pos="0"/>
        </w:tabs>
        <w:adjustRightIn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1.12中标人应对检测工作的质量负责，并对现场试验情况及检测报告内容保密。</w:t>
      </w:r>
    </w:p>
    <w:p w14:paraId="334E82CA">
      <w:pPr>
        <w:tabs>
          <w:tab w:val="left" w:pos="0"/>
        </w:tabs>
        <w:adjustRightIn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1.13招标的检测内容进行设计优化和甩项后导致工程量减少，中标人应无条件服从,费用不予补偿。</w:t>
      </w:r>
    </w:p>
    <w:p w14:paraId="61CDD4B4">
      <w:pPr>
        <w:tabs>
          <w:tab w:val="left" w:pos="0"/>
        </w:tabs>
        <w:adjustRightIn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1.14根据政策文件及项目实际需求，甲方有权取消相关检测内容，乙方对此予以理解，并不提出费用索赔。</w:t>
      </w:r>
    </w:p>
    <w:p w14:paraId="1A9023D6">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第二条、合同文件的优先次序</w:t>
      </w:r>
    </w:p>
    <w:p w14:paraId="3605087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合同文件组成及解释的优先顺序：（1）本合同书（包括补充协议、有关工程的洽商、变更等书面协议或文件）；（2）中标通知书；（3）招标文件、附件及招标补充说明；（4）投标文件及其附件；（5）标准、规范及有关技术文件；（6）工程报价单或预算书。</w:t>
      </w:r>
    </w:p>
    <w:p w14:paraId="16FE54F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上述各项合同文件包括双方就该项目合同文件所作出的补充和修改，属于同一类内容的合同文件应以最新签署的为准。</w:t>
      </w:r>
    </w:p>
    <w:p w14:paraId="1F138CF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上述文件互相补充和解释，如有不明确或不一致之处，以上述次序在先者为准。</w:t>
      </w:r>
    </w:p>
    <w:p w14:paraId="1E32A984">
      <w:pPr>
        <w:numPr>
          <w:ilvl w:val="0"/>
          <w:numId w:val="4"/>
        </w:num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检测工程量及综合单价说明</w:t>
      </w:r>
    </w:p>
    <w:p w14:paraId="0B128091">
      <w:pPr>
        <w:pStyle w:val="26"/>
        <w:ind w:firstLine="48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一、甬新河桥钢结构检测清单</w:t>
      </w:r>
    </w:p>
    <w:tbl>
      <w:tblPr>
        <w:tblStyle w:val="22"/>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137"/>
        <w:gridCol w:w="963"/>
        <w:gridCol w:w="1392"/>
        <w:gridCol w:w="2233"/>
        <w:gridCol w:w="900"/>
        <w:gridCol w:w="900"/>
        <w:gridCol w:w="5"/>
        <w:gridCol w:w="970"/>
        <w:gridCol w:w="900"/>
      </w:tblGrid>
      <w:tr w14:paraId="2EB9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Align w:val="center"/>
          </w:tcPr>
          <w:p w14:paraId="207DD0C3">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序号</w:t>
            </w:r>
          </w:p>
        </w:tc>
        <w:tc>
          <w:tcPr>
            <w:tcW w:w="3492" w:type="dxa"/>
            <w:gridSpan w:val="3"/>
            <w:vAlign w:val="center"/>
          </w:tcPr>
          <w:p w14:paraId="4790B678">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检测项目</w:t>
            </w:r>
          </w:p>
        </w:tc>
        <w:tc>
          <w:tcPr>
            <w:tcW w:w="2233" w:type="dxa"/>
            <w:vAlign w:val="center"/>
          </w:tcPr>
          <w:p w14:paraId="52BE011F">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检测频次</w:t>
            </w:r>
          </w:p>
        </w:tc>
        <w:tc>
          <w:tcPr>
            <w:tcW w:w="900" w:type="dxa"/>
            <w:vAlign w:val="center"/>
          </w:tcPr>
          <w:p w14:paraId="680101B1">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数量</w:t>
            </w:r>
          </w:p>
        </w:tc>
        <w:tc>
          <w:tcPr>
            <w:tcW w:w="900" w:type="dxa"/>
            <w:vAlign w:val="center"/>
          </w:tcPr>
          <w:p w14:paraId="137C8836">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检测数量</w:t>
            </w:r>
          </w:p>
        </w:tc>
        <w:tc>
          <w:tcPr>
            <w:tcW w:w="975" w:type="dxa"/>
            <w:gridSpan w:val="2"/>
            <w:vAlign w:val="center"/>
          </w:tcPr>
          <w:p w14:paraId="61A384B1">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综合单价（元）</w:t>
            </w:r>
          </w:p>
        </w:tc>
        <w:tc>
          <w:tcPr>
            <w:tcW w:w="900" w:type="dxa"/>
            <w:vAlign w:val="center"/>
          </w:tcPr>
          <w:p w14:paraId="48438669">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小计</w:t>
            </w:r>
          </w:p>
          <w:p w14:paraId="11F91358">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（元）</w:t>
            </w:r>
          </w:p>
        </w:tc>
      </w:tr>
      <w:tr w14:paraId="010A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vAlign w:val="center"/>
          </w:tcPr>
          <w:p w14:paraId="4D4A8BA4">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37" w:type="dxa"/>
            <w:vMerge w:val="restart"/>
            <w:vAlign w:val="center"/>
          </w:tcPr>
          <w:p w14:paraId="011FDFD9">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钢板</w:t>
            </w:r>
          </w:p>
        </w:tc>
        <w:tc>
          <w:tcPr>
            <w:tcW w:w="963" w:type="dxa"/>
            <w:vMerge w:val="restart"/>
            <w:vAlign w:val="center"/>
          </w:tcPr>
          <w:p w14:paraId="3ECFA6F7">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力学</w:t>
            </w:r>
          </w:p>
        </w:tc>
        <w:tc>
          <w:tcPr>
            <w:tcW w:w="1392" w:type="dxa"/>
            <w:vAlign w:val="center"/>
          </w:tcPr>
          <w:p w14:paraId="4FFADAA3">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拉伸（屈服强度、抗拉强度、断后伸长率）</w:t>
            </w:r>
          </w:p>
        </w:tc>
        <w:tc>
          <w:tcPr>
            <w:tcW w:w="2233" w:type="dxa"/>
            <w:vMerge w:val="restart"/>
            <w:vAlign w:val="center"/>
          </w:tcPr>
          <w:p w14:paraId="332976B5">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钢材：JGT/T 3650-2020规定：钢板进场按照同一厂家、同一材质、同一板厚、同一出厂状态，每10个炉（批）号，抽检一组</w:t>
            </w:r>
          </w:p>
        </w:tc>
        <w:tc>
          <w:tcPr>
            <w:tcW w:w="900" w:type="dxa"/>
            <w:vMerge w:val="restart"/>
            <w:vAlign w:val="center"/>
          </w:tcPr>
          <w:p w14:paraId="6D76DC26">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1147吨</w:t>
            </w:r>
          </w:p>
        </w:tc>
        <w:tc>
          <w:tcPr>
            <w:tcW w:w="900" w:type="dxa"/>
            <w:vAlign w:val="center"/>
          </w:tcPr>
          <w:p w14:paraId="570DC316">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8组</w:t>
            </w:r>
          </w:p>
        </w:tc>
        <w:tc>
          <w:tcPr>
            <w:tcW w:w="975" w:type="dxa"/>
            <w:gridSpan w:val="2"/>
            <w:vAlign w:val="center"/>
          </w:tcPr>
          <w:p w14:paraId="3F13F9BE">
            <w:pPr>
              <w:spacing w:line="350" w:lineRule="exact"/>
              <w:jc w:val="center"/>
              <w:rPr>
                <w:rFonts w:hint="default" w:ascii="仿宋" w:hAnsi="仿宋" w:eastAsia="仿宋" w:cs="仿宋"/>
                <w:color w:val="auto"/>
                <w:kern w:val="0"/>
                <w:sz w:val="21"/>
                <w:szCs w:val="21"/>
                <w:highlight w:val="none"/>
                <w:lang w:val="en-US" w:eastAsia="zh-CN"/>
              </w:rPr>
            </w:pPr>
          </w:p>
        </w:tc>
        <w:tc>
          <w:tcPr>
            <w:tcW w:w="900" w:type="dxa"/>
            <w:vAlign w:val="center"/>
          </w:tcPr>
          <w:p w14:paraId="1EEDE246">
            <w:pPr>
              <w:spacing w:line="350" w:lineRule="exact"/>
              <w:jc w:val="center"/>
              <w:rPr>
                <w:rFonts w:hint="default" w:ascii="仿宋" w:hAnsi="仿宋" w:eastAsia="仿宋" w:cs="仿宋"/>
                <w:color w:val="auto"/>
                <w:kern w:val="0"/>
                <w:sz w:val="21"/>
                <w:szCs w:val="21"/>
                <w:highlight w:val="none"/>
                <w:lang w:val="en-US" w:eastAsia="zh-CN"/>
              </w:rPr>
            </w:pPr>
          </w:p>
        </w:tc>
      </w:tr>
      <w:tr w14:paraId="3817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vAlign w:val="center"/>
          </w:tcPr>
          <w:p w14:paraId="614E3C6F">
            <w:pPr>
              <w:spacing w:line="350" w:lineRule="exact"/>
              <w:jc w:val="center"/>
              <w:rPr>
                <w:rFonts w:ascii="仿宋" w:hAnsi="仿宋" w:eastAsia="仿宋" w:cs="仿宋"/>
                <w:color w:val="auto"/>
                <w:kern w:val="0"/>
                <w:sz w:val="21"/>
                <w:szCs w:val="21"/>
                <w:highlight w:val="none"/>
              </w:rPr>
            </w:pPr>
          </w:p>
        </w:tc>
        <w:tc>
          <w:tcPr>
            <w:tcW w:w="1137" w:type="dxa"/>
            <w:vMerge w:val="continue"/>
            <w:vAlign w:val="center"/>
          </w:tcPr>
          <w:p w14:paraId="6BC4664B">
            <w:pPr>
              <w:spacing w:line="350" w:lineRule="exact"/>
              <w:jc w:val="center"/>
              <w:rPr>
                <w:rFonts w:ascii="仿宋" w:hAnsi="仿宋" w:eastAsia="仿宋" w:cs="仿宋"/>
                <w:color w:val="auto"/>
                <w:kern w:val="0"/>
                <w:sz w:val="21"/>
                <w:szCs w:val="21"/>
                <w:highlight w:val="none"/>
              </w:rPr>
            </w:pPr>
          </w:p>
        </w:tc>
        <w:tc>
          <w:tcPr>
            <w:tcW w:w="963" w:type="dxa"/>
            <w:vMerge w:val="continue"/>
            <w:vAlign w:val="center"/>
          </w:tcPr>
          <w:p w14:paraId="2B715166">
            <w:pPr>
              <w:spacing w:line="350" w:lineRule="exact"/>
              <w:jc w:val="center"/>
              <w:rPr>
                <w:rFonts w:ascii="仿宋" w:hAnsi="仿宋" w:eastAsia="仿宋" w:cs="仿宋"/>
                <w:color w:val="auto"/>
                <w:kern w:val="0"/>
                <w:sz w:val="21"/>
                <w:szCs w:val="21"/>
                <w:highlight w:val="none"/>
              </w:rPr>
            </w:pPr>
          </w:p>
        </w:tc>
        <w:tc>
          <w:tcPr>
            <w:tcW w:w="1392" w:type="dxa"/>
            <w:vAlign w:val="center"/>
          </w:tcPr>
          <w:p w14:paraId="20FE64E1">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弯曲</w:t>
            </w:r>
          </w:p>
        </w:tc>
        <w:tc>
          <w:tcPr>
            <w:tcW w:w="2233" w:type="dxa"/>
            <w:vMerge w:val="continue"/>
            <w:vAlign w:val="center"/>
          </w:tcPr>
          <w:p w14:paraId="295385B2">
            <w:pPr>
              <w:spacing w:line="350" w:lineRule="exact"/>
              <w:jc w:val="center"/>
              <w:rPr>
                <w:rFonts w:hint="eastAsia" w:ascii="仿宋" w:hAnsi="仿宋" w:eastAsia="仿宋" w:cs="仿宋"/>
                <w:color w:val="auto"/>
                <w:kern w:val="0"/>
                <w:sz w:val="21"/>
                <w:szCs w:val="21"/>
                <w:highlight w:val="none"/>
              </w:rPr>
            </w:pPr>
          </w:p>
        </w:tc>
        <w:tc>
          <w:tcPr>
            <w:tcW w:w="900" w:type="dxa"/>
            <w:vMerge w:val="continue"/>
            <w:vAlign w:val="center"/>
          </w:tcPr>
          <w:p w14:paraId="776B08F9">
            <w:pPr>
              <w:spacing w:line="350" w:lineRule="exact"/>
              <w:jc w:val="center"/>
              <w:rPr>
                <w:rFonts w:hint="eastAsia" w:ascii="仿宋" w:hAnsi="仿宋" w:eastAsia="仿宋" w:cs="仿宋"/>
                <w:color w:val="auto"/>
                <w:kern w:val="0"/>
                <w:sz w:val="21"/>
                <w:szCs w:val="21"/>
                <w:highlight w:val="none"/>
              </w:rPr>
            </w:pPr>
          </w:p>
        </w:tc>
        <w:tc>
          <w:tcPr>
            <w:tcW w:w="900" w:type="dxa"/>
            <w:vAlign w:val="center"/>
          </w:tcPr>
          <w:p w14:paraId="64F815B7">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8组</w:t>
            </w:r>
          </w:p>
        </w:tc>
        <w:tc>
          <w:tcPr>
            <w:tcW w:w="975" w:type="dxa"/>
            <w:gridSpan w:val="2"/>
            <w:vAlign w:val="center"/>
          </w:tcPr>
          <w:p w14:paraId="72088CF4">
            <w:pPr>
              <w:spacing w:line="350" w:lineRule="exact"/>
              <w:jc w:val="center"/>
              <w:rPr>
                <w:rFonts w:hint="default" w:ascii="仿宋" w:hAnsi="仿宋" w:eastAsia="仿宋" w:cs="仿宋"/>
                <w:color w:val="auto"/>
                <w:kern w:val="0"/>
                <w:sz w:val="21"/>
                <w:szCs w:val="21"/>
                <w:highlight w:val="none"/>
                <w:lang w:val="en-US" w:eastAsia="zh-CN"/>
              </w:rPr>
            </w:pPr>
          </w:p>
        </w:tc>
        <w:tc>
          <w:tcPr>
            <w:tcW w:w="900" w:type="dxa"/>
            <w:vAlign w:val="center"/>
          </w:tcPr>
          <w:p w14:paraId="3ACA462A">
            <w:pPr>
              <w:spacing w:line="350" w:lineRule="exact"/>
              <w:jc w:val="center"/>
              <w:rPr>
                <w:rFonts w:hint="default" w:ascii="仿宋" w:hAnsi="仿宋" w:eastAsia="仿宋" w:cs="仿宋"/>
                <w:color w:val="auto"/>
                <w:kern w:val="0"/>
                <w:sz w:val="21"/>
                <w:szCs w:val="21"/>
                <w:highlight w:val="none"/>
                <w:lang w:val="en-US" w:eastAsia="zh-CN"/>
              </w:rPr>
            </w:pPr>
          </w:p>
        </w:tc>
      </w:tr>
      <w:tr w14:paraId="25FA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vAlign w:val="center"/>
          </w:tcPr>
          <w:p w14:paraId="38905688">
            <w:pPr>
              <w:spacing w:line="350" w:lineRule="exact"/>
              <w:jc w:val="center"/>
              <w:rPr>
                <w:rFonts w:ascii="仿宋" w:hAnsi="仿宋" w:eastAsia="仿宋" w:cs="仿宋"/>
                <w:color w:val="auto"/>
                <w:kern w:val="0"/>
                <w:sz w:val="21"/>
                <w:szCs w:val="21"/>
                <w:highlight w:val="none"/>
              </w:rPr>
            </w:pPr>
          </w:p>
        </w:tc>
        <w:tc>
          <w:tcPr>
            <w:tcW w:w="1137" w:type="dxa"/>
            <w:vMerge w:val="continue"/>
            <w:vAlign w:val="center"/>
          </w:tcPr>
          <w:p w14:paraId="0A1D896D">
            <w:pPr>
              <w:spacing w:line="350" w:lineRule="exact"/>
              <w:jc w:val="center"/>
              <w:rPr>
                <w:rFonts w:ascii="仿宋" w:hAnsi="仿宋" w:eastAsia="仿宋" w:cs="仿宋"/>
                <w:color w:val="auto"/>
                <w:kern w:val="0"/>
                <w:sz w:val="21"/>
                <w:szCs w:val="21"/>
                <w:highlight w:val="none"/>
              </w:rPr>
            </w:pPr>
          </w:p>
        </w:tc>
        <w:tc>
          <w:tcPr>
            <w:tcW w:w="963" w:type="dxa"/>
            <w:vMerge w:val="continue"/>
            <w:vAlign w:val="center"/>
          </w:tcPr>
          <w:p w14:paraId="371E7FAE">
            <w:pPr>
              <w:spacing w:line="350" w:lineRule="exact"/>
              <w:jc w:val="center"/>
              <w:rPr>
                <w:rFonts w:ascii="仿宋" w:hAnsi="仿宋" w:eastAsia="仿宋" w:cs="仿宋"/>
                <w:color w:val="auto"/>
                <w:kern w:val="0"/>
                <w:sz w:val="21"/>
                <w:szCs w:val="21"/>
                <w:highlight w:val="none"/>
              </w:rPr>
            </w:pPr>
          </w:p>
        </w:tc>
        <w:tc>
          <w:tcPr>
            <w:tcW w:w="1392" w:type="dxa"/>
            <w:vAlign w:val="center"/>
          </w:tcPr>
          <w:p w14:paraId="03400DF5">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冲击（3个样）</w:t>
            </w:r>
          </w:p>
        </w:tc>
        <w:tc>
          <w:tcPr>
            <w:tcW w:w="2233" w:type="dxa"/>
            <w:vMerge w:val="continue"/>
            <w:vAlign w:val="center"/>
          </w:tcPr>
          <w:p w14:paraId="4A06E971">
            <w:pPr>
              <w:spacing w:line="350" w:lineRule="exact"/>
              <w:jc w:val="center"/>
              <w:rPr>
                <w:rFonts w:hint="eastAsia" w:ascii="仿宋" w:hAnsi="仿宋" w:eastAsia="仿宋" w:cs="仿宋"/>
                <w:color w:val="auto"/>
                <w:kern w:val="0"/>
                <w:sz w:val="21"/>
                <w:szCs w:val="21"/>
                <w:highlight w:val="none"/>
              </w:rPr>
            </w:pPr>
          </w:p>
        </w:tc>
        <w:tc>
          <w:tcPr>
            <w:tcW w:w="900" w:type="dxa"/>
            <w:vMerge w:val="continue"/>
            <w:vAlign w:val="center"/>
          </w:tcPr>
          <w:p w14:paraId="47552237">
            <w:pPr>
              <w:spacing w:line="350" w:lineRule="exact"/>
              <w:jc w:val="center"/>
              <w:rPr>
                <w:rFonts w:hint="eastAsia" w:ascii="仿宋" w:hAnsi="仿宋" w:eastAsia="仿宋" w:cs="仿宋"/>
                <w:color w:val="auto"/>
                <w:kern w:val="0"/>
                <w:sz w:val="21"/>
                <w:szCs w:val="21"/>
                <w:highlight w:val="none"/>
              </w:rPr>
            </w:pPr>
          </w:p>
        </w:tc>
        <w:tc>
          <w:tcPr>
            <w:tcW w:w="900" w:type="dxa"/>
            <w:vAlign w:val="center"/>
          </w:tcPr>
          <w:p w14:paraId="3DCC7616">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8组</w:t>
            </w:r>
          </w:p>
        </w:tc>
        <w:tc>
          <w:tcPr>
            <w:tcW w:w="975" w:type="dxa"/>
            <w:gridSpan w:val="2"/>
            <w:vAlign w:val="center"/>
          </w:tcPr>
          <w:p w14:paraId="337A0339">
            <w:pPr>
              <w:spacing w:line="350" w:lineRule="exact"/>
              <w:jc w:val="center"/>
              <w:rPr>
                <w:rFonts w:hint="default" w:ascii="仿宋" w:hAnsi="仿宋" w:eastAsia="仿宋" w:cs="仿宋"/>
                <w:color w:val="auto"/>
                <w:kern w:val="0"/>
                <w:sz w:val="21"/>
                <w:szCs w:val="21"/>
                <w:highlight w:val="none"/>
                <w:lang w:val="en-US" w:eastAsia="zh-CN"/>
              </w:rPr>
            </w:pPr>
          </w:p>
        </w:tc>
        <w:tc>
          <w:tcPr>
            <w:tcW w:w="900" w:type="dxa"/>
            <w:vAlign w:val="center"/>
          </w:tcPr>
          <w:p w14:paraId="07968476">
            <w:pPr>
              <w:spacing w:line="350" w:lineRule="exact"/>
              <w:jc w:val="center"/>
              <w:rPr>
                <w:rFonts w:hint="default" w:ascii="仿宋" w:hAnsi="仿宋" w:eastAsia="仿宋" w:cs="仿宋"/>
                <w:color w:val="auto"/>
                <w:kern w:val="0"/>
                <w:sz w:val="21"/>
                <w:szCs w:val="21"/>
                <w:highlight w:val="none"/>
                <w:lang w:val="en-US" w:eastAsia="zh-CN"/>
              </w:rPr>
            </w:pPr>
          </w:p>
        </w:tc>
      </w:tr>
      <w:tr w14:paraId="1557B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vAlign w:val="center"/>
          </w:tcPr>
          <w:p w14:paraId="29E6B511">
            <w:pPr>
              <w:spacing w:line="350" w:lineRule="exact"/>
              <w:jc w:val="center"/>
              <w:rPr>
                <w:rFonts w:ascii="仿宋" w:hAnsi="仿宋" w:eastAsia="仿宋" w:cs="仿宋"/>
                <w:color w:val="auto"/>
                <w:kern w:val="0"/>
                <w:sz w:val="21"/>
                <w:szCs w:val="21"/>
                <w:highlight w:val="none"/>
              </w:rPr>
            </w:pPr>
          </w:p>
        </w:tc>
        <w:tc>
          <w:tcPr>
            <w:tcW w:w="1137" w:type="dxa"/>
            <w:vMerge w:val="continue"/>
            <w:vAlign w:val="center"/>
          </w:tcPr>
          <w:p w14:paraId="72A334B3">
            <w:pPr>
              <w:spacing w:line="350" w:lineRule="exact"/>
              <w:jc w:val="center"/>
              <w:rPr>
                <w:rFonts w:ascii="仿宋" w:hAnsi="仿宋" w:eastAsia="仿宋" w:cs="仿宋"/>
                <w:color w:val="auto"/>
                <w:kern w:val="0"/>
                <w:sz w:val="21"/>
                <w:szCs w:val="21"/>
                <w:highlight w:val="none"/>
              </w:rPr>
            </w:pPr>
          </w:p>
        </w:tc>
        <w:tc>
          <w:tcPr>
            <w:tcW w:w="963" w:type="dxa"/>
            <w:vMerge w:val="continue"/>
            <w:vAlign w:val="center"/>
          </w:tcPr>
          <w:p w14:paraId="10B4BD26">
            <w:pPr>
              <w:spacing w:line="350" w:lineRule="exact"/>
              <w:jc w:val="center"/>
              <w:rPr>
                <w:rFonts w:ascii="仿宋" w:hAnsi="仿宋" w:eastAsia="仿宋" w:cs="仿宋"/>
                <w:color w:val="auto"/>
                <w:kern w:val="0"/>
                <w:sz w:val="21"/>
                <w:szCs w:val="21"/>
                <w:highlight w:val="none"/>
              </w:rPr>
            </w:pPr>
          </w:p>
        </w:tc>
        <w:tc>
          <w:tcPr>
            <w:tcW w:w="1392" w:type="dxa"/>
            <w:vAlign w:val="center"/>
          </w:tcPr>
          <w:p w14:paraId="2DF3DFCF">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厚度方向性能</w:t>
            </w:r>
          </w:p>
        </w:tc>
        <w:tc>
          <w:tcPr>
            <w:tcW w:w="2233" w:type="dxa"/>
            <w:vMerge w:val="continue"/>
            <w:vAlign w:val="center"/>
          </w:tcPr>
          <w:p w14:paraId="32BB988D">
            <w:pPr>
              <w:spacing w:line="350" w:lineRule="exact"/>
              <w:jc w:val="center"/>
              <w:rPr>
                <w:rFonts w:hint="eastAsia" w:ascii="仿宋" w:hAnsi="仿宋" w:eastAsia="仿宋" w:cs="仿宋"/>
                <w:color w:val="auto"/>
                <w:kern w:val="0"/>
                <w:sz w:val="21"/>
                <w:szCs w:val="21"/>
                <w:highlight w:val="none"/>
              </w:rPr>
            </w:pPr>
          </w:p>
        </w:tc>
        <w:tc>
          <w:tcPr>
            <w:tcW w:w="900" w:type="dxa"/>
            <w:vMerge w:val="continue"/>
            <w:vAlign w:val="center"/>
          </w:tcPr>
          <w:p w14:paraId="323402E0">
            <w:pPr>
              <w:spacing w:line="350" w:lineRule="exact"/>
              <w:jc w:val="center"/>
              <w:rPr>
                <w:rFonts w:hint="eastAsia" w:ascii="仿宋" w:hAnsi="仿宋" w:eastAsia="仿宋" w:cs="仿宋"/>
                <w:color w:val="auto"/>
                <w:kern w:val="0"/>
                <w:sz w:val="21"/>
                <w:szCs w:val="21"/>
                <w:highlight w:val="none"/>
              </w:rPr>
            </w:pPr>
          </w:p>
        </w:tc>
        <w:tc>
          <w:tcPr>
            <w:tcW w:w="900" w:type="dxa"/>
            <w:vAlign w:val="center"/>
          </w:tcPr>
          <w:p w14:paraId="2AAC101C">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8组</w:t>
            </w:r>
          </w:p>
        </w:tc>
        <w:tc>
          <w:tcPr>
            <w:tcW w:w="975" w:type="dxa"/>
            <w:gridSpan w:val="2"/>
            <w:vAlign w:val="center"/>
          </w:tcPr>
          <w:p w14:paraId="0909A639">
            <w:pPr>
              <w:spacing w:line="350" w:lineRule="exact"/>
              <w:jc w:val="center"/>
              <w:rPr>
                <w:rFonts w:hint="default" w:ascii="仿宋" w:hAnsi="仿宋" w:eastAsia="仿宋" w:cs="仿宋"/>
                <w:color w:val="auto"/>
                <w:kern w:val="0"/>
                <w:sz w:val="21"/>
                <w:szCs w:val="21"/>
                <w:highlight w:val="none"/>
                <w:lang w:val="en-US" w:eastAsia="zh-CN"/>
              </w:rPr>
            </w:pPr>
          </w:p>
        </w:tc>
        <w:tc>
          <w:tcPr>
            <w:tcW w:w="900" w:type="dxa"/>
            <w:vAlign w:val="center"/>
          </w:tcPr>
          <w:p w14:paraId="53E84A68">
            <w:pPr>
              <w:spacing w:line="350" w:lineRule="exact"/>
              <w:jc w:val="center"/>
              <w:rPr>
                <w:rFonts w:hint="default" w:ascii="仿宋" w:hAnsi="仿宋" w:eastAsia="仿宋" w:cs="仿宋"/>
                <w:color w:val="auto"/>
                <w:kern w:val="0"/>
                <w:sz w:val="21"/>
                <w:szCs w:val="21"/>
                <w:highlight w:val="none"/>
                <w:lang w:val="en-US" w:eastAsia="zh-CN"/>
              </w:rPr>
            </w:pPr>
          </w:p>
        </w:tc>
      </w:tr>
      <w:tr w14:paraId="7493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vAlign w:val="center"/>
          </w:tcPr>
          <w:p w14:paraId="2587C401">
            <w:pPr>
              <w:spacing w:line="350" w:lineRule="exact"/>
              <w:jc w:val="center"/>
              <w:rPr>
                <w:rFonts w:ascii="仿宋" w:hAnsi="仿宋" w:eastAsia="仿宋" w:cs="仿宋"/>
                <w:color w:val="auto"/>
                <w:kern w:val="0"/>
                <w:sz w:val="21"/>
                <w:szCs w:val="21"/>
                <w:highlight w:val="none"/>
              </w:rPr>
            </w:pPr>
          </w:p>
        </w:tc>
        <w:tc>
          <w:tcPr>
            <w:tcW w:w="1137" w:type="dxa"/>
            <w:vMerge w:val="continue"/>
            <w:tcBorders>
              <w:bottom w:val="single" w:color="000000" w:themeColor="text1" w:sz="4" w:space="0"/>
            </w:tcBorders>
            <w:vAlign w:val="center"/>
          </w:tcPr>
          <w:p w14:paraId="2A14D204">
            <w:pPr>
              <w:spacing w:line="350" w:lineRule="exact"/>
              <w:jc w:val="center"/>
              <w:rPr>
                <w:rFonts w:ascii="仿宋" w:hAnsi="仿宋" w:eastAsia="仿宋" w:cs="仿宋"/>
                <w:color w:val="auto"/>
                <w:kern w:val="0"/>
                <w:sz w:val="21"/>
                <w:szCs w:val="21"/>
                <w:highlight w:val="none"/>
              </w:rPr>
            </w:pPr>
          </w:p>
        </w:tc>
        <w:tc>
          <w:tcPr>
            <w:tcW w:w="2355" w:type="dxa"/>
            <w:gridSpan w:val="2"/>
            <w:vAlign w:val="center"/>
          </w:tcPr>
          <w:p w14:paraId="4830EDF5">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钢板探伤（超声波）</w:t>
            </w:r>
          </w:p>
        </w:tc>
        <w:tc>
          <w:tcPr>
            <w:tcW w:w="2233" w:type="dxa"/>
            <w:vAlign w:val="center"/>
          </w:tcPr>
          <w:p w14:paraId="5D9E706A">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若订货为探伤钢板，抽查10%  （至少1块）</w:t>
            </w:r>
          </w:p>
        </w:tc>
        <w:tc>
          <w:tcPr>
            <w:tcW w:w="900" w:type="dxa"/>
            <w:vAlign w:val="center"/>
          </w:tcPr>
          <w:p w14:paraId="1A6E404D">
            <w:pPr>
              <w:spacing w:line="350" w:lineRule="exact"/>
              <w:jc w:val="center"/>
              <w:rPr>
                <w:rFonts w:hint="eastAsia" w:ascii="仿宋" w:hAnsi="仿宋" w:eastAsia="仿宋" w:cs="仿宋"/>
                <w:color w:val="auto"/>
                <w:kern w:val="0"/>
                <w:sz w:val="21"/>
                <w:szCs w:val="21"/>
                <w:highlight w:val="none"/>
              </w:rPr>
            </w:pPr>
          </w:p>
        </w:tc>
        <w:tc>
          <w:tcPr>
            <w:tcW w:w="900" w:type="dxa"/>
            <w:vAlign w:val="center"/>
          </w:tcPr>
          <w:p w14:paraId="35A3937C">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50平方米</w:t>
            </w:r>
          </w:p>
        </w:tc>
        <w:tc>
          <w:tcPr>
            <w:tcW w:w="975" w:type="dxa"/>
            <w:gridSpan w:val="2"/>
            <w:vAlign w:val="center"/>
          </w:tcPr>
          <w:p w14:paraId="20D6A224">
            <w:pPr>
              <w:spacing w:line="350" w:lineRule="exact"/>
              <w:jc w:val="center"/>
              <w:rPr>
                <w:rFonts w:hint="default" w:ascii="仿宋" w:hAnsi="仿宋" w:eastAsia="仿宋" w:cs="仿宋"/>
                <w:color w:val="auto"/>
                <w:kern w:val="0"/>
                <w:sz w:val="21"/>
                <w:szCs w:val="21"/>
                <w:highlight w:val="none"/>
                <w:lang w:val="en-US" w:eastAsia="zh-CN"/>
              </w:rPr>
            </w:pPr>
          </w:p>
        </w:tc>
        <w:tc>
          <w:tcPr>
            <w:tcW w:w="900" w:type="dxa"/>
            <w:vAlign w:val="center"/>
          </w:tcPr>
          <w:p w14:paraId="34C16088">
            <w:pPr>
              <w:spacing w:line="350" w:lineRule="exact"/>
              <w:jc w:val="center"/>
              <w:rPr>
                <w:rFonts w:hint="default" w:ascii="仿宋" w:hAnsi="仿宋" w:eastAsia="仿宋" w:cs="仿宋"/>
                <w:color w:val="auto"/>
                <w:kern w:val="0"/>
                <w:sz w:val="21"/>
                <w:szCs w:val="21"/>
                <w:highlight w:val="none"/>
                <w:lang w:val="en-US" w:eastAsia="zh-CN"/>
              </w:rPr>
            </w:pPr>
          </w:p>
        </w:tc>
      </w:tr>
      <w:tr w14:paraId="02BA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563" w:type="dxa"/>
            <w:vAlign w:val="center"/>
          </w:tcPr>
          <w:p w14:paraId="263C065A">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137" w:type="dxa"/>
            <w:vAlign w:val="center"/>
          </w:tcPr>
          <w:p w14:paraId="5CEDA758">
            <w:pPr>
              <w:spacing w:line="350" w:lineRule="exact"/>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药芯焊丝</w:t>
            </w:r>
          </w:p>
          <w:p w14:paraId="0B902218">
            <w:pPr>
              <w:spacing w:line="350" w:lineRule="exact"/>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实芯焊丝</w:t>
            </w:r>
          </w:p>
          <w:p w14:paraId="3F529267">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埋弧焊丝</w:t>
            </w:r>
          </w:p>
        </w:tc>
        <w:tc>
          <w:tcPr>
            <w:tcW w:w="2355" w:type="dxa"/>
            <w:gridSpan w:val="2"/>
            <w:vAlign w:val="center"/>
          </w:tcPr>
          <w:p w14:paraId="5EF5E4BE">
            <w:pPr>
              <w:spacing w:line="350" w:lineRule="exact"/>
              <w:jc w:val="both"/>
              <w:rPr>
                <w:rFonts w:ascii="仿宋" w:hAnsi="仿宋" w:eastAsia="仿宋" w:cs="仿宋"/>
                <w:color w:val="auto"/>
                <w:kern w:val="0"/>
                <w:sz w:val="24"/>
                <w:highlight w:val="none"/>
              </w:rPr>
            </w:pPr>
            <w:r>
              <w:rPr>
                <w:rFonts w:hint="eastAsia" w:ascii="仿宋" w:hAnsi="仿宋" w:eastAsia="仿宋" w:cs="仿宋"/>
                <w:color w:val="auto"/>
                <w:kern w:val="0"/>
                <w:sz w:val="21"/>
                <w:szCs w:val="21"/>
                <w:highlight w:val="none"/>
              </w:rPr>
              <w:t>焊丝化学成份：C、Si、Mn、P、S；熔敷金属力学性能：屈服强度、拉伸、延伸率、冲击（5个/组）</w:t>
            </w:r>
          </w:p>
        </w:tc>
        <w:tc>
          <w:tcPr>
            <w:tcW w:w="2233" w:type="dxa"/>
            <w:vAlign w:val="center"/>
          </w:tcPr>
          <w:p w14:paraId="7CB24FA8">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焊材根据项目用钢量的1.5%来计算所用焊材的吨数，一般焊材一批次30吨左右，每批抽检一组</w:t>
            </w:r>
          </w:p>
        </w:tc>
        <w:tc>
          <w:tcPr>
            <w:tcW w:w="900" w:type="dxa"/>
            <w:vAlign w:val="center"/>
          </w:tcPr>
          <w:p w14:paraId="45424043">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17吨</w:t>
            </w:r>
          </w:p>
        </w:tc>
        <w:tc>
          <w:tcPr>
            <w:tcW w:w="900" w:type="dxa"/>
            <w:vAlign w:val="center"/>
          </w:tcPr>
          <w:p w14:paraId="39E0B252">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1组</w:t>
            </w:r>
          </w:p>
        </w:tc>
        <w:tc>
          <w:tcPr>
            <w:tcW w:w="975" w:type="dxa"/>
            <w:gridSpan w:val="2"/>
            <w:vAlign w:val="center"/>
          </w:tcPr>
          <w:p w14:paraId="7EFC9833">
            <w:pPr>
              <w:tabs>
                <w:tab w:val="left" w:pos="279"/>
              </w:tabs>
              <w:spacing w:line="350" w:lineRule="exact"/>
              <w:jc w:val="center"/>
              <w:rPr>
                <w:rFonts w:hint="default" w:ascii="仿宋" w:hAnsi="仿宋" w:eastAsia="仿宋" w:cs="仿宋"/>
                <w:color w:val="auto"/>
                <w:kern w:val="0"/>
                <w:sz w:val="21"/>
                <w:szCs w:val="21"/>
                <w:highlight w:val="none"/>
                <w:lang w:val="en-US" w:eastAsia="zh-CN"/>
              </w:rPr>
            </w:pPr>
          </w:p>
        </w:tc>
        <w:tc>
          <w:tcPr>
            <w:tcW w:w="900" w:type="dxa"/>
            <w:tcBorders>
              <w:bottom w:val="single" w:color="auto" w:sz="4" w:space="0"/>
            </w:tcBorders>
            <w:vAlign w:val="center"/>
          </w:tcPr>
          <w:p w14:paraId="555EEDAA">
            <w:pPr>
              <w:spacing w:line="350" w:lineRule="exact"/>
              <w:jc w:val="center"/>
              <w:rPr>
                <w:rFonts w:hint="default" w:ascii="仿宋" w:hAnsi="仿宋" w:eastAsia="仿宋" w:cs="仿宋"/>
                <w:color w:val="auto"/>
                <w:kern w:val="0"/>
                <w:sz w:val="21"/>
                <w:szCs w:val="21"/>
                <w:highlight w:val="none"/>
                <w:lang w:val="en-US" w:eastAsia="zh-CN"/>
              </w:rPr>
            </w:pPr>
          </w:p>
        </w:tc>
      </w:tr>
      <w:tr w14:paraId="212E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3" w:type="dxa"/>
            <w:vAlign w:val="center"/>
          </w:tcPr>
          <w:p w14:paraId="513C79AF">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137" w:type="dxa"/>
            <w:tcBorders>
              <w:top w:val="single" w:color="auto" w:sz="4" w:space="0"/>
            </w:tcBorders>
            <w:vAlign w:val="center"/>
          </w:tcPr>
          <w:p w14:paraId="1661F7D0">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焊剂</w:t>
            </w:r>
          </w:p>
        </w:tc>
        <w:tc>
          <w:tcPr>
            <w:tcW w:w="2355" w:type="dxa"/>
            <w:gridSpan w:val="2"/>
            <w:vAlign w:val="center"/>
          </w:tcPr>
          <w:p w14:paraId="11DFDAE1">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化学成份：P、S</w:t>
            </w:r>
          </w:p>
        </w:tc>
        <w:tc>
          <w:tcPr>
            <w:tcW w:w="2233" w:type="dxa"/>
            <w:vAlign w:val="center"/>
          </w:tcPr>
          <w:p w14:paraId="45698BF1">
            <w:pPr>
              <w:spacing w:line="350" w:lineRule="exact"/>
              <w:jc w:val="center"/>
              <w:rPr>
                <w:rFonts w:hint="eastAsia" w:ascii="仿宋" w:hAnsi="仿宋" w:eastAsia="仿宋" w:cs="仿宋"/>
                <w:color w:val="auto"/>
                <w:kern w:val="0"/>
                <w:sz w:val="21"/>
                <w:szCs w:val="21"/>
                <w:highlight w:val="none"/>
              </w:rPr>
            </w:pPr>
          </w:p>
        </w:tc>
        <w:tc>
          <w:tcPr>
            <w:tcW w:w="900" w:type="dxa"/>
            <w:vAlign w:val="center"/>
          </w:tcPr>
          <w:p w14:paraId="4425E726">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17吨</w:t>
            </w:r>
          </w:p>
        </w:tc>
        <w:tc>
          <w:tcPr>
            <w:tcW w:w="900" w:type="dxa"/>
            <w:vAlign w:val="center"/>
          </w:tcPr>
          <w:p w14:paraId="024DA1A8">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1组</w:t>
            </w:r>
          </w:p>
        </w:tc>
        <w:tc>
          <w:tcPr>
            <w:tcW w:w="975" w:type="dxa"/>
            <w:gridSpan w:val="2"/>
            <w:vAlign w:val="center"/>
          </w:tcPr>
          <w:p w14:paraId="3532ABDD">
            <w:pPr>
              <w:spacing w:line="350" w:lineRule="exact"/>
              <w:jc w:val="center"/>
              <w:rPr>
                <w:rFonts w:hint="default" w:ascii="仿宋" w:hAnsi="仿宋" w:eastAsia="仿宋" w:cs="仿宋"/>
                <w:color w:val="auto"/>
                <w:kern w:val="0"/>
                <w:sz w:val="21"/>
                <w:szCs w:val="21"/>
                <w:highlight w:val="none"/>
                <w:lang w:val="en-US" w:eastAsia="zh-CN"/>
              </w:rPr>
            </w:pPr>
          </w:p>
        </w:tc>
        <w:tc>
          <w:tcPr>
            <w:tcW w:w="900" w:type="dxa"/>
            <w:tcBorders>
              <w:bottom w:val="single" w:color="auto" w:sz="4" w:space="0"/>
            </w:tcBorders>
            <w:vAlign w:val="center"/>
          </w:tcPr>
          <w:p w14:paraId="09F64844">
            <w:pPr>
              <w:spacing w:line="350" w:lineRule="exact"/>
              <w:jc w:val="center"/>
              <w:rPr>
                <w:rFonts w:hint="default" w:ascii="仿宋" w:hAnsi="仿宋" w:eastAsia="仿宋" w:cs="仿宋"/>
                <w:color w:val="auto"/>
                <w:kern w:val="0"/>
                <w:sz w:val="21"/>
                <w:szCs w:val="21"/>
                <w:highlight w:val="none"/>
                <w:lang w:val="en-US" w:eastAsia="zh-CN"/>
              </w:rPr>
            </w:pPr>
          </w:p>
        </w:tc>
      </w:tr>
      <w:tr w14:paraId="6A33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3" w:type="dxa"/>
            <w:vMerge w:val="restart"/>
            <w:vAlign w:val="center"/>
          </w:tcPr>
          <w:p w14:paraId="6A005AB0">
            <w:pPr>
              <w:spacing w:line="350" w:lineRule="exact"/>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p>
        </w:tc>
        <w:tc>
          <w:tcPr>
            <w:tcW w:w="1137" w:type="dxa"/>
            <w:vMerge w:val="restart"/>
            <w:vAlign w:val="center"/>
          </w:tcPr>
          <w:p w14:paraId="7A47AD28">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钢结构防护涂装</w:t>
            </w:r>
          </w:p>
        </w:tc>
        <w:tc>
          <w:tcPr>
            <w:tcW w:w="2355" w:type="dxa"/>
            <w:gridSpan w:val="2"/>
            <w:vAlign w:val="center"/>
          </w:tcPr>
          <w:p w14:paraId="26845FAF">
            <w:pPr>
              <w:spacing w:line="350" w:lineRule="exact"/>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漆膜厚度</w:t>
            </w:r>
          </w:p>
        </w:tc>
        <w:tc>
          <w:tcPr>
            <w:tcW w:w="2233" w:type="dxa"/>
            <w:vAlign w:val="center"/>
          </w:tcPr>
          <w:p w14:paraId="49136D6A">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设计规定： 按构件数抽取10%，且同类构件不少于3件，每个构件选取5处，每处测量3点</w:t>
            </w:r>
          </w:p>
        </w:tc>
        <w:tc>
          <w:tcPr>
            <w:tcW w:w="900" w:type="dxa"/>
            <w:vAlign w:val="center"/>
          </w:tcPr>
          <w:p w14:paraId="2C4A6A83">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12241平方米   2011件</w:t>
            </w:r>
          </w:p>
        </w:tc>
        <w:tc>
          <w:tcPr>
            <w:tcW w:w="900" w:type="dxa"/>
            <w:vAlign w:val="center"/>
          </w:tcPr>
          <w:p w14:paraId="089129BB">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250件</w:t>
            </w:r>
          </w:p>
        </w:tc>
        <w:tc>
          <w:tcPr>
            <w:tcW w:w="975" w:type="dxa"/>
            <w:gridSpan w:val="2"/>
            <w:vAlign w:val="center"/>
          </w:tcPr>
          <w:p w14:paraId="78CBB4D7">
            <w:pPr>
              <w:spacing w:line="350" w:lineRule="exact"/>
              <w:jc w:val="center"/>
              <w:rPr>
                <w:rFonts w:hint="default" w:ascii="仿宋" w:hAnsi="仿宋" w:eastAsia="仿宋" w:cs="仿宋"/>
                <w:color w:val="auto"/>
                <w:kern w:val="0"/>
                <w:sz w:val="21"/>
                <w:szCs w:val="21"/>
                <w:highlight w:val="none"/>
                <w:lang w:val="en-US" w:eastAsia="zh-CN"/>
              </w:rPr>
            </w:pPr>
          </w:p>
        </w:tc>
        <w:tc>
          <w:tcPr>
            <w:tcW w:w="900" w:type="dxa"/>
            <w:vAlign w:val="center"/>
          </w:tcPr>
          <w:p w14:paraId="1AF816D1">
            <w:pPr>
              <w:spacing w:line="350" w:lineRule="exact"/>
              <w:jc w:val="center"/>
              <w:rPr>
                <w:rFonts w:hint="default" w:ascii="仿宋" w:hAnsi="仿宋" w:eastAsia="仿宋" w:cs="仿宋"/>
                <w:color w:val="auto"/>
                <w:kern w:val="0"/>
                <w:sz w:val="21"/>
                <w:szCs w:val="21"/>
                <w:highlight w:val="none"/>
                <w:lang w:val="en-US" w:eastAsia="zh-CN"/>
              </w:rPr>
            </w:pPr>
          </w:p>
        </w:tc>
      </w:tr>
      <w:tr w14:paraId="6ED6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63" w:type="dxa"/>
            <w:vMerge w:val="continue"/>
            <w:tcBorders>
              <w:bottom w:val="single" w:color="auto" w:sz="4" w:space="0"/>
            </w:tcBorders>
            <w:vAlign w:val="center"/>
          </w:tcPr>
          <w:p w14:paraId="4150DFDF">
            <w:pPr>
              <w:spacing w:line="350" w:lineRule="exact"/>
              <w:jc w:val="both"/>
              <w:rPr>
                <w:rFonts w:hint="eastAsia" w:ascii="仿宋" w:hAnsi="仿宋" w:eastAsia="仿宋" w:cs="仿宋"/>
                <w:color w:val="auto"/>
                <w:kern w:val="0"/>
                <w:sz w:val="21"/>
                <w:szCs w:val="21"/>
                <w:highlight w:val="none"/>
                <w:lang w:val="en-US" w:eastAsia="zh-CN"/>
              </w:rPr>
            </w:pPr>
          </w:p>
        </w:tc>
        <w:tc>
          <w:tcPr>
            <w:tcW w:w="1137" w:type="dxa"/>
            <w:vMerge w:val="continue"/>
            <w:vAlign w:val="center"/>
          </w:tcPr>
          <w:p w14:paraId="0DA6E02C">
            <w:pPr>
              <w:spacing w:line="350" w:lineRule="exact"/>
              <w:jc w:val="center"/>
              <w:rPr>
                <w:rFonts w:hint="eastAsia" w:ascii="仿宋" w:hAnsi="仿宋" w:eastAsia="仿宋" w:cs="仿宋"/>
                <w:color w:val="auto"/>
                <w:kern w:val="0"/>
                <w:sz w:val="21"/>
                <w:szCs w:val="21"/>
                <w:highlight w:val="none"/>
              </w:rPr>
            </w:pPr>
          </w:p>
        </w:tc>
        <w:tc>
          <w:tcPr>
            <w:tcW w:w="2355" w:type="dxa"/>
            <w:gridSpan w:val="2"/>
            <w:vAlign w:val="center"/>
          </w:tcPr>
          <w:p w14:paraId="7BD68BF1">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附着力</w:t>
            </w:r>
          </w:p>
        </w:tc>
        <w:tc>
          <w:tcPr>
            <w:tcW w:w="2233" w:type="dxa"/>
            <w:vAlign w:val="center"/>
          </w:tcPr>
          <w:p w14:paraId="0C680FAF">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现场抽检：按粱段数进行现场拉拔</w:t>
            </w:r>
          </w:p>
        </w:tc>
        <w:tc>
          <w:tcPr>
            <w:tcW w:w="900" w:type="dxa"/>
            <w:vAlign w:val="center"/>
          </w:tcPr>
          <w:p w14:paraId="7FB830AE">
            <w:pPr>
              <w:spacing w:line="350" w:lineRule="exact"/>
              <w:jc w:val="both"/>
              <w:rPr>
                <w:rFonts w:hint="eastAsia" w:ascii="仿宋" w:hAnsi="仿宋" w:eastAsia="仿宋" w:cs="仿宋"/>
                <w:color w:val="auto"/>
                <w:kern w:val="0"/>
                <w:sz w:val="21"/>
                <w:szCs w:val="21"/>
                <w:highlight w:val="none"/>
              </w:rPr>
            </w:pPr>
          </w:p>
        </w:tc>
        <w:tc>
          <w:tcPr>
            <w:tcW w:w="900" w:type="dxa"/>
            <w:vAlign w:val="center"/>
          </w:tcPr>
          <w:p w14:paraId="04FF57D6">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100件</w:t>
            </w:r>
          </w:p>
        </w:tc>
        <w:tc>
          <w:tcPr>
            <w:tcW w:w="975" w:type="dxa"/>
            <w:gridSpan w:val="2"/>
            <w:tcBorders>
              <w:bottom w:val="single" w:color="auto" w:sz="4" w:space="0"/>
            </w:tcBorders>
            <w:vAlign w:val="center"/>
          </w:tcPr>
          <w:p w14:paraId="60874821">
            <w:pPr>
              <w:spacing w:line="350" w:lineRule="exact"/>
              <w:jc w:val="center"/>
              <w:rPr>
                <w:rFonts w:hint="default" w:ascii="仿宋" w:hAnsi="仿宋" w:eastAsia="仿宋" w:cs="仿宋"/>
                <w:color w:val="auto"/>
                <w:kern w:val="0"/>
                <w:sz w:val="21"/>
                <w:szCs w:val="21"/>
                <w:highlight w:val="none"/>
                <w:lang w:val="en-US" w:eastAsia="zh-CN"/>
              </w:rPr>
            </w:pPr>
          </w:p>
        </w:tc>
        <w:tc>
          <w:tcPr>
            <w:tcW w:w="900" w:type="dxa"/>
            <w:tcBorders>
              <w:bottom w:val="single" w:color="auto" w:sz="4" w:space="0"/>
            </w:tcBorders>
            <w:vAlign w:val="center"/>
          </w:tcPr>
          <w:p w14:paraId="50E10A65">
            <w:pPr>
              <w:spacing w:line="350" w:lineRule="exact"/>
              <w:jc w:val="center"/>
              <w:rPr>
                <w:rFonts w:hint="default" w:ascii="仿宋" w:hAnsi="仿宋" w:eastAsia="仿宋" w:cs="仿宋"/>
                <w:color w:val="auto"/>
                <w:kern w:val="0"/>
                <w:sz w:val="21"/>
                <w:szCs w:val="21"/>
                <w:highlight w:val="none"/>
                <w:lang w:val="en-US" w:eastAsia="zh-CN"/>
              </w:rPr>
            </w:pPr>
          </w:p>
        </w:tc>
      </w:tr>
      <w:tr w14:paraId="5477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63" w:type="dxa"/>
            <w:vMerge w:val="restart"/>
            <w:vAlign w:val="center"/>
          </w:tcPr>
          <w:p w14:paraId="5B982FB2">
            <w:pPr>
              <w:spacing w:line="35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w:t>
            </w:r>
          </w:p>
        </w:tc>
        <w:tc>
          <w:tcPr>
            <w:tcW w:w="1137" w:type="dxa"/>
            <w:vMerge w:val="restart"/>
            <w:vAlign w:val="center"/>
          </w:tcPr>
          <w:p w14:paraId="77832F66">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钢结构焊缝检测</w:t>
            </w:r>
          </w:p>
        </w:tc>
        <w:tc>
          <w:tcPr>
            <w:tcW w:w="2355" w:type="dxa"/>
            <w:gridSpan w:val="2"/>
            <w:vAlign w:val="center"/>
          </w:tcPr>
          <w:p w14:paraId="7EC8ED30">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射线检测</w:t>
            </w:r>
          </w:p>
        </w:tc>
        <w:tc>
          <w:tcPr>
            <w:tcW w:w="2233" w:type="dxa"/>
            <w:vMerge w:val="restart"/>
            <w:vAlign w:val="center"/>
          </w:tcPr>
          <w:p w14:paraId="76325D06">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一级焊缝100%内部缺陷检验，二级焊缝检验比例不低于20%</w:t>
            </w:r>
          </w:p>
        </w:tc>
        <w:tc>
          <w:tcPr>
            <w:tcW w:w="900" w:type="dxa"/>
            <w:vMerge w:val="restart"/>
            <w:vAlign w:val="center"/>
          </w:tcPr>
          <w:p w14:paraId="367BF0E8">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1147吨</w:t>
            </w:r>
          </w:p>
        </w:tc>
        <w:tc>
          <w:tcPr>
            <w:tcW w:w="900" w:type="dxa"/>
            <w:vAlign w:val="center"/>
          </w:tcPr>
          <w:p w14:paraId="76C26C61">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100张</w:t>
            </w:r>
          </w:p>
        </w:tc>
        <w:tc>
          <w:tcPr>
            <w:tcW w:w="975" w:type="dxa"/>
            <w:gridSpan w:val="2"/>
            <w:vAlign w:val="center"/>
          </w:tcPr>
          <w:p w14:paraId="694C57EA">
            <w:pPr>
              <w:spacing w:line="350" w:lineRule="exact"/>
              <w:jc w:val="center"/>
              <w:rPr>
                <w:rFonts w:hint="default" w:ascii="仿宋" w:hAnsi="仿宋" w:eastAsia="仿宋" w:cs="仿宋"/>
                <w:color w:val="auto"/>
                <w:kern w:val="0"/>
                <w:sz w:val="21"/>
                <w:szCs w:val="21"/>
                <w:highlight w:val="none"/>
                <w:lang w:val="en-US" w:eastAsia="zh-CN"/>
              </w:rPr>
            </w:pPr>
          </w:p>
        </w:tc>
        <w:tc>
          <w:tcPr>
            <w:tcW w:w="900" w:type="dxa"/>
            <w:vAlign w:val="center"/>
          </w:tcPr>
          <w:p w14:paraId="282A62EF">
            <w:pPr>
              <w:spacing w:line="350" w:lineRule="exact"/>
              <w:jc w:val="center"/>
              <w:rPr>
                <w:rFonts w:hint="default" w:ascii="仿宋" w:hAnsi="仿宋" w:eastAsia="仿宋" w:cs="仿宋"/>
                <w:color w:val="auto"/>
                <w:kern w:val="0"/>
                <w:sz w:val="21"/>
                <w:szCs w:val="21"/>
                <w:highlight w:val="none"/>
                <w:lang w:val="en-US" w:eastAsia="zh-CN"/>
              </w:rPr>
            </w:pPr>
          </w:p>
        </w:tc>
      </w:tr>
      <w:tr w14:paraId="36D6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63" w:type="dxa"/>
            <w:vMerge w:val="continue"/>
            <w:tcBorders>
              <w:bottom w:val="single" w:color="auto" w:sz="4" w:space="0"/>
            </w:tcBorders>
            <w:vAlign w:val="center"/>
          </w:tcPr>
          <w:p w14:paraId="0AF7C83B">
            <w:pPr>
              <w:spacing w:line="350" w:lineRule="exact"/>
              <w:jc w:val="center"/>
              <w:rPr>
                <w:rFonts w:hint="eastAsia" w:ascii="仿宋" w:hAnsi="仿宋" w:eastAsia="仿宋" w:cs="仿宋"/>
                <w:color w:val="auto"/>
                <w:kern w:val="0"/>
                <w:sz w:val="24"/>
                <w:highlight w:val="none"/>
                <w:lang w:val="en-US" w:eastAsia="zh-CN"/>
              </w:rPr>
            </w:pPr>
          </w:p>
        </w:tc>
        <w:tc>
          <w:tcPr>
            <w:tcW w:w="1137" w:type="dxa"/>
            <w:vMerge w:val="continue"/>
            <w:vAlign w:val="center"/>
          </w:tcPr>
          <w:p w14:paraId="65C471D9">
            <w:pPr>
              <w:spacing w:line="350" w:lineRule="exact"/>
              <w:jc w:val="center"/>
              <w:rPr>
                <w:rFonts w:hint="eastAsia" w:ascii="仿宋" w:hAnsi="仿宋" w:eastAsia="仿宋" w:cs="仿宋"/>
                <w:color w:val="auto"/>
                <w:kern w:val="0"/>
                <w:sz w:val="21"/>
                <w:szCs w:val="21"/>
                <w:highlight w:val="none"/>
              </w:rPr>
            </w:pPr>
          </w:p>
        </w:tc>
        <w:tc>
          <w:tcPr>
            <w:tcW w:w="2355" w:type="dxa"/>
            <w:gridSpan w:val="2"/>
            <w:vAlign w:val="center"/>
          </w:tcPr>
          <w:p w14:paraId="36092AF8">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超声波检测</w:t>
            </w:r>
          </w:p>
        </w:tc>
        <w:tc>
          <w:tcPr>
            <w:tcW w:w="2233" w:type="dxa"/>
            <w:vMerge w:val="continue"/>
            <w:vAlign w:val="center"/>
          </w:tcPr>
          <w:p w14:paraId="394A655F">
            <w:pPr>
              <w:spacing w:line="350" w:lineRule="exact"/>
              <w:jc w:val="center"/>
              <w:rPr>
                <w:rFonts w:hint="eastAsia" w:ascii="仿宋" w:hAnsi="仿宋" w:eastAsia="仿宋" w:cs="仿宋"/>
                <w:color w:val="auto"/>
                <w:kern w:val="0"/>
                <w:sz w:val="21"/>
                <w:szCs w:val="21"/>
                <w:highlight w:val="none"/>
              </w:rPr>
            </w:pPr>
          </w:p>
        </w:tc>
        <w:tc>
          <w:tcPr>
            <w:tcW w:w="900" w:type="dxa"/>
            <w:vMerge w:val="continue"/>
            <w:vAlign w:val="center"/>
          </w:tcPr>
          <w:p w14:paraId="305B47BF">
            <w:pPr>
              <w:spacing w:line="350" w:lineRule="exact"/>
              <w:jc w:val="center"/>
              <w:rPr>
                <w:rFonts w:hint="eastAsia" w:ascii="仿宋" w:hAnsi="仿宋" w:eastAsia="仿宋" w:cs="仿宋"/>
                <w:color w:val="auto"/>
                <w:kern w:val="0"/>
                <w:sz w:val="21"/>
                <w:szCs w:val="21"/>
                <w:highlight w:val="none"/>
              </w:rPr>
            </w:pPr>
          </w:p>
        </w:tc>
        <w:tc>
          <w:tcPr>
            <w:tcW w:w="900" w:type="dxa"/>
            <w:vAlign w:val="center"/>
          </w:tcPr>
          <w:p w14:paraId="59333229">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2800米</w:t>
            </w:r>
          </w:p>
        </w:tc>
        <w:tc>
          <w:tcPr>
            <w:tcW w:w="975" w:type="dxa"/>
            <w:gridSpan w:val="2"/>
            <w:vAlign w:val="center"/>
          </w:tcPr>
          <w:p w14:paraId="5E766C89">
            <w:pPr>
              <w:spacing w:line="350" w:lineRule="exact"/>
              <w:jc w:val="center"/>
              <w:rPr>
                <w:rFonts w:hint="default" w:ascii="仿宋" w:hAnsi="仿宋" w:eastAsia="仿宋" w:cs="仿宋"/>
                <w:color w:val="auto"/>
                <w:kern w:val="0"/>
                <w:sz w:val="21"/>
                <w:szCs w:val="21"/>
                <w:highlight w:val="none"/>
                <w:lang w:val="en-US" w:eastAsia="zh-CN"/>
              </w:rPr>
            </w:pPr>
          </w:p>
        </w:tc>
        <w:tc>
          <w:tcPr>
            <w:tcW w:w="900" w:type="dxa"/>
            <w:vAlign w:val="center"/>
          </w:tcPr>
          <w:p w14:paraId="58691550">
            <w:pPr>
              <w:spacing w:line="350" w:lineRule="exact"/>
              <w:jc w:val="center"/>
              <w:rPr>
                <w:rFonts w:hint="default" w:ascii="仿宋" w:hAnsi="仿宋" w:eastAsia="仿宋" w:cs="仿宋"/>
                <w:color w:val="auto"/>
                <w:kern w:val="0"/>
                <w:sz w:val="21"/>
                <w:szCs w:val="21"/>
                <w:highlight w:val="none"/>
                <w:lang w:val="en-US" w:eastAsia="zh-CN"/>
              </w:rPr>
            </w:pPr>
          </w:p>
        </w:tc>
      </w:tr>
      <w:tr w14:paraId="40214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63" w:type="dxa"/>
            <w:vMerge w:val="continue"/>
            <w:tcBorders>
              <w:bottom w:val="single" w:color="auto" w:sz="4" w:space="0"/>
            </w:tcBorders>
            <w:vAlign w:val="center"/>
          </w:tcPr>
          <w:p w14:paraId="5AE764F4">
            <w:pPr>
              <w:spacing w:line="350" w:lineRule="exact"/>
              <w:jc w:val="center"/>
              <w:rPr>
                <w:rFonts w:hint="eastAsia" w:ascii="仿宋" w:hAnsi="仿宋" w:eastAsia="仿宋" w:cs="仿宋"/>
                <w:color w:val="auto"/>
                <w:kern w:val="0"/>
                <w:sz w:val="24"/>
                <w:highlight w:val="none"/>
                <w:lang w:val="en-US" w:eastAsia="zh-CN"/>
              </w:rPr>
            </w:pPr>
          </w:p>
        </w:tc>
        <w:tc>
          <w:tcPr>
            <w:tcW w:w="1137" w:type="dxa"/>
            <w:vMerge w:val="continue"/>
            <w:vAlign w:val="center"/>
          </w:tcPr>
          <w:p w14:paraId="21F11B05">
            <w:pPr>
              <w:spacing w:line="350" w:lineRule="exact"/>
              <w:jc w:val="center"/>
              <w:rPr>
                <w:rFonts w:hint="eastAsia" w:ascii="仿宋" w:hAnsi="仿宋" w:eastAsia="仿宋" w:cs="仿宋"/>
                <w:color w:val="auto"/>
                <w:kern w:val="0"/>
                <w:sz w:val="21"/>
                <w:szCs w:val="21"/>
                <w:highlight w:val="none"/>
              </w:rPr>
            </w:pPr>
          </w:p>
        </w:tc>
        <w:tc>
          <w:tcPr>
            <w:tcW w:w="2355" w:type="dxa"/>
            <w:gridSpan w:val="2"/>
            <w:vAlign w:val="center"/>
          </w:tcPr>
          <w:p w14:paraId="7D94FA17">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磁粉检测</w:t>
            </w:r>
          </w:p>
        </w:tc>
        <w:tc>
          <w:tcPr>
            <w:tcW w:w="2233" w:type="dxa"/>
            <w:vMerge w:val="continue"/>
            <w:vAlign w:val="center"/>
          </w:tcPr>
          <w:p w14:paraId="1D3A0D2F">
            <w:pPr>
              <w:spacing w:line="350" w:lineRule="exact"/>
              <w:jc w:val="center"/>
              <w:rPr>
                <w:rFonts w:hint="eastAsia" w:ascii="仿宋" w:hAnsi="仿宋" w:eastAsia="仿宋" w:cs="仿宋"/>
                <w:color w:val="auto"/>
                <w:kern w:val="0"/>
                <w:sz w:val="21"/>
                <w:szCs w:val="21"/>
                <w:highlight w:val="none"/>
              </w:rPr>
            </w:pPr>
          </w:p>
        </w:tc>
        <w:tc>
          <w:tcPr>
            <w:tcW w:w="900" w:type="dxa"/>
            <w:vMerge w:val="continue"/>
            <w:vAlign w:val="center"/>
          </w:tcPr>
          <w:p w14:paraId="0253B6A3">
            <w:pPr>
              <w:spacing w:line="350" w:lineRule="exact"/>
              <w:jc w:val="center"/>
              <w:rPr>
                <w:rFonts w:hint="eastAsia" w:ascii="仿宋" w:hAnsi="仿宋" w:eastAsia="仿宋" w:cs="仿宋"/>
                <w:color w:val="auto"/>
                <w:kern w:val="0"/>
                <w:sz w:val="21"/>
                <w:szCs w:val="21"/>
                <w:highlight w:val="none"/>
              </w:rPr>
            </w:pPr>
          </w:p>
        </w:tc>
        <w:tc>
          <w:tcPr>
            <w:tcW w:w="900" w:type="dxa"/>
            <w:vAlign w:val="center"/>
          </w:tcPr>
          <w:p w14:paraId="00E67E4E">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1749米</w:t>
            </w:r>
          </w:p>
        </w:tc>
        <w:tc>
          <w:tcPr>
            <w:tcW w:w="975" w:type="dxa"/>
            <w:gridSpan w:val="2"/>
            <w:tcBorders>
              <w:bottom w:val="single" w:color="auto" w:sz="4" w:space="0"/>
            </w:tcBorders>
            <w:vAlign w:val="center"/>
          </w:tcPr>
          <w:p w14:paraId="2D3EEA1F">
            <w:pPr>
              <w:spacing w:line="350" w:lineRule="exact"/>
              <w:jc w:val="center"/>
              <w:rPr>
                <w:rFonts w:hint="default" w:ascii="仿宋" w:hAnsi="仿宋" w:eastAsia="仿宋" w:cs="仿宋"/>
                <w:color w:val="auto"/>
                <w:kern w:val="0"/>
                <w:sz w:val="21"/>
                <w:szCs w:val="21"/>
                <w:highlight w:val="none"/>
                <w:lang w:val="en-US" w:eastAsia="zh-CN"/>
              </w:rPr>
            </w:pPr>
          </w:p>
        </w:tc>
        <w:tc>
          <w:tcPr>
            <w:tcW w:w="900" w:type="dxa"/>
            <w:tcBorders>
              <w:bottom w:val="single" w:color="auto" w:sz="4" w:space="0"/>
            </w:tcBorders>
            <w:vAlign w:val="center"/>
          </w:tcPr>
          <w:p w14:paraId="3BBACB41">
            <w:pPr>
              <w:spacing w:line="350" w:lineRule="exact"/>
              <w:jc w:val="center"/>
              <w:rPr>
                <w:rFonts w:hint="default" w:ascii="仿宋" w:hAnsi="仿宋" w:eastAsia="仿宋" w:cs="仿宋"/>
                <w:color w:val="auto"/>
                <w:kern w:val="0"/>
                <w:sz w:val="21"/>
                <w:szCs w:val="21"/>
                <w:highlight w:val="none"/>
                <w:lang w:val="en-US" w:eastAsia="zh-CN"/>
              </w:rPr>
            </w:pPr>
          </w:p>
        </w:tc>
      </w:tr>
      <w:tr w14:paraId="082E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563" w:type="dxa"/>
            <w:vMerge w:val="restart"/>
            <w:vAlign w:val="center"/>
          </w:tcPr>
          <w:p w14:paraId="07918AC3">
            <w:pPr>
              <w:spacing w:line="350" w:lineRule="exact"/>
              <w:jc w:val="center"/>
              <w:rPr>
                <w:rFonts w:ascii="仿宋" w:hAnsi="仿宋" w:eastAsia="仿宋" w:cs="仿宋"/>
                <w:color w:val="auto"/>
                <w:kern w:val="0"/>
                <w:sz w:val="24"/>
                <w:highlight w:val="none"/>
              </w:rPr>
            </w:pPr>
          </w:p>
        </w:tc>
        <w:tc>
          <w:tcPr>
            <w:tcW w:w="1137" w:type="dxa"/>
            <w:vMerge w:val="restart"/>
            <w:vAlign w:val="center"/>
          </w:tcPr>
          <w:p w14:paraId="3F17A4EF">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产品试板</w:t>
            </w:r>
          </w:p>
        </w:tc>
        <w:tc>
          <w:tcPr>
            <w:tcW w:w="2355" w:type="dxa"/>
            <w:gridSpan w:val="2"/>
            <w:vAlign w:val="center"/>
          </w:tcPr>
          <w:p w14:paraId="4D8CC7C7">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对接焊缝超声波检测</w:t>
            </w:r>
          </w:p>
        </w:tc>
        <w:tc>
          <w:tcPr>
            <w:tcW w:w="2233" w:type="dxa"/>
            <w:vMerge w:val="restart"/>
            <w:vAlign w:val="center"/>
          </w:tcPr>
          <w:p w14:paraId="3C922281">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JTG/T  3650-2020</w:t>
            </w:r>
          </w:p>
        </w:tc>
        <w:tc>
          <w:tcPr>
            <w:tcW w:w="900" w:type="dxa"/>
            <w:vMerge w:val="restart"/>
            <w:vAlign w:val="center"/>
          </w:tcPr>
          <w:p w14:paraId="50FA926C">
            <w:pPr>
              <w:spacing w:line="350" w:lineRule="exact"/>
              <w:jc w:val="both"/>
              <w:rPr>
                <w:rFonts w:hint="eastAsia" w:ascii="仿宋" w:hAnsi="仿宋" w:eastAsia="仿宋" w:cs="仿宋"/>
                <w:color w:val="auto"/>
                <w:kern w:val="0"/>
                <w:sz w:val="21"/>
                <w:szCs w:val="21"/>
                <w:highlight w:val="none"/>
              </w:rPr>
            </w:pPr>
          </w:p>
        </w:tc>
        <w:tc>
          <w:tcPr>
            <w:tcW w:w="900" w:type="dxa"/>
            <w:vAlign w:val="center"/>
          </w:tcPr>
          <w:p w14:paraId="68C7C1B0">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3条</w:t>
            </w:r>
          </w:p>
        </w:tc>
        <w:tc>
          <w:tcPr>
            <w:tcW w:w="975" w:type="dxa"/>
            <w:gridSpan w:val="2"/>
            <w:vAlign w:val="center"/>
          </w:tcPr>
          <w:p w14:paraId="0902A29A">
            <w:pPr>
              <w:spacing w:line="350" w:lineRule="exact"/>
              <w:jc w:val="center"/>
              <w:rPr>
                <w:rFonts w:hint="default" w:ascii="仿宋" w:hAnsi="仿宋" w:eastAsia="仿宋" w:cs="仿宋"/>
                <w:color w:val="auto"/>
                <w:kern w:val="0"/>
                <w:sz w:val="21"/>
                <w:szCs w:val="21"/>
                <w:highlight w:val="none"/>
                <w:lang w:val="en-US" w:eastAsia="zh-CN"/>
              </w:rPr>
            </w:pPr>
          </w:p>
        </w:tc>
        <w:tc>
          <w:tcPr>
            <w:tcW w:w="900" w:type="dxa"/>
            <w:vAlign w:val="center"/>
          </w:tcPr>
          <w:p w14:paraId="0361333C">
            <w:pPr>
              <w:spacing w:line="350" w:lineRule="exact"/>
              <w:jc w:val="center"/>
              <w:rPr>
                <w:rFonts w:hint="default" w:ascii="仿宋" w:hAnsi="仿宋" w:eastAsia="仿宋" w:cs="仿宋"/>
                <w:color w:val="auto"/>
                <w:kern w:val="0"/>
                <w:sz w:val="21"/>
                <w:szCs w:val="21"/>
                <w:highlight w:val="none"/>
                <w:lang w:val="en-US" w:eastAsia="zh-CN"/>
              </w:rPr>
            </w:pPr>
          </w:p>
        </w:tc>
      </w:tr>
      <w:tr w14:paraId="0C55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563" w:type="dxa"/>
            <w:vMerge w:val="continue"/>
            <w:tcBorders>
              <w:bottom w:val="single" w:color="auto" w:sz="4" w:space="0"/>
            </w:tcBorders>
            <w:vAlign w:val="center"/>
          </w:tcPr>
          <w:p w14:paraId="3C64772E">
            <w:pPr>
              <w:spacing w:line="350" w:lineRule="exact"/>
              <w:jc w:val="center"/>
              <w:rPr>
                <w:rFonts w:ascii="仿宋" w:hAnsi="仿宋" w:eastAsia="仿宋" w:cs="仿宋"/>
                <w:color w:val="auto"/>
                <w:kern w:val="0"/>
                <w:sz w:val="24"/>
                <w:highlight w:val="none"/>
              </w:rPr>
            </w:pPr>
          </w:p>
        </w:tc>
        <w:tc>
          <w:tcPr>
            <w:tcW w:w="1137" w:type="dxa"/>
            <w:vMerge w:val="continue"/>
            <w:vAlign w:val="center"/>
          </w:tcPr>
          <w:p w14:paraId="2F6D8DD7">
            <w:pPr>
              <w:spacing w:line="350" w:lineRule="exact"/>
              <w:jc w:val="center"/>
              <w:rPr>
                <w:rFonts w:hint="eastAsia" w:ascii="仿宋" w:hAnsi="仿宋" w:eastAsia="仿宋" w:cs="仿宋"/>
                <w:color w:val="auto"/>
                <w:kern w:val="0"/>
                <w:sz w:val="24"/>
                <w:highlight w:val="none"/>
              </w:rPr>
            </w:pPr>
          </w:p>
        </w:tc>
        <w:tc>
          <w:tcPr>
            <w:tcW w:w="2355" w:type="dxa"/>
            <w:gridSpan w:val="2"/>
            <w:vAlign w:val="center"/>
          </w:tcPr>
          <w:p w14:paraId="0341DB30">
            <w:pPr>
              <w:spacing w:line="350" w:lineRule="exact"/>
              <w:jc w:val="both"/>
              <w:rPr>
                <w:rFonts w:ascii="仿宋" w:hAnsi="仿宋" w:eastAsia="仿宋" w:cs="仿宋"/>
                <w:color w:val="auto"/>
                <w:kern w:val="0"/>
                <w:sz w:val="24"/>
                <w:highlight w:val="none"/>
              </w:rPr>
            </w:pPr>
            <w:r>
              <w:rPr>
                <w:rFonts w:hint="eastAsia" w:ascii="仿宋" w:hAnsi="仿宋" w:eastAsia="仿宋" w:cs="仿宋"/>
                <w:color w:val="auto"/>
                <w:kern w:val="0"/>
                <w:sz w:val="21"/>
                <w:szCs w:val="21"/>
                <w:highlight w:val="none"/>
              </w:rPr>
              <w:t>对接接头拉伸、侧弯、冲击</w:t>
            </w:r>
          </w:p>
        </w:tc>
        <w:tc>
          <w:tcPr>
            <w:tcW w:w="2233" w:type="dxa"/>
            <w:vMerge w:val="continue"/>
            <w:vAlign w:val="center"/>
          </w:tcPr>
          <w:p w14:paraId="46870206">
            <w:pPr>
              <w:spacing w:line="350" w:lineRule="exact"/>
              <w:jc w:val="center"/>
              <w:rPr>
                <w:rFonts w:hint="eastAsia" w:ascii="仿宋" w:hAnsi="仿宋" w:eastAsia="仿宋" w:cs="仿宋"/>
                <w:color w:val="auto"/>
                <w:kern w:val="0"/>
                <w:sz w:val="21"/>
                <w:szCs w:val="21"/>
                <w:highlight w:val="none"/>
              </w:rPr>
            </w:pPr>
          </w:p>
        </w:tc>
        <w:tc>
          <w:tcPr>
            <w:tcW w:w="900" w:type="dxa"/>
            <w:vMerge w:val="continue"/>
            <w:vAlign w:val="center"/>
          </w:tcPr>
          <w:p w14:paraId="39ACE743">
            <w:pPr>
              <w:spacing w:line="350" w:lineRule="exact"/>
              <w:jc w:val="center"/>
              <w:rPr>
                <w:rFonts w:hint="eastAsia" w:ascii="仿宋" w:hAnsi="仿宋" w:eastAsia="仿宋" w:cs="仿宋"/>
                <w:color w:val="auto"/>
                <w:kern w:val="0"/>
                <w:sz w:val="21"/>
                <w:szCs w:val="21"/>
                <w:highlight w:val="none"/>
              </w:rPr>
            </w:pPr>
          </w:p>
        </w:tc>
        <w:tc>
          <w:tcPr>
            <w:tcW w:w="900" w:type="dxa"/>
            <w:vAlign w:val="center"/>
          </w:tcPr>
          <w:p w14:paraId="3382E175">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4组</w:t>
            </w:r>
          </w:p>
        </w:tc>
        <w:tc>
          <w:tcPr>
            <w:tcW w:w="975" w:type="dxa"/>
            <w:gridSpan w:val="2"/>
            <w:tcBorders>
              <w:bottom w:val="single" w:color="auto" w:sz="4" w:space="0"/>
            </w:tcBorders>
            <w:vAlign w:val="center"/>
          </w:tcPr>
          <w:p w14:paraId="46C68A71">
            <w:pPr>
              <w:spacing w:line="350" w:lineRule="exact"/>
              <w:jc w:val="center"/>
              <w:rPr>
                <w:rFonts w:hint="default" w:ascii="仿宋" w:hAnsi="仿宋" w:eastAsia="仿宋" w:cs="仿宋"/>
                <w:color w:val="auto"/>
                <w:kern w:val="0"/>
                <w:sz w:val="21"/>
                <w:szCs w:val="21"/>
                <w:highlight w:val="none"/>
                <w:lang w:val="en-US" w:eastAsia="zh-CN"/>
              </w:rPr>
            </w:pPr>
          </w:p>
        </w:tc>
        <w:tc>
          <w:tcPr>
            <w:tcW w:w="900" w:type="dxa"/>
            <w:tcBorders>
              <w:bottom w:val="single" w:color="auto" w:sz="4" w:space="0"/>
            </w:tcBorders>
            <w:vAlign w:val="center"/>
          </w:tcPr>
          <w:p w14:paraId="32F17D8E">
            <w:pPr>
              <w:spacing w:line="350" w:lineRule="exact"/>
              <w:jc w:val="center"/>
              <w:rPr>
                <w:rFonts w:hint="default" w:ascii="仿宋" w:hAnsi="仿宋" w:eastAsia="仿宋" w:cs="仿宋"/>
                <w:color w:val="auto"/>
                <w:kern w:val="0"/>
                <w:sz w:val="21"/>
                <w:szCs w:val="21"/>
                <w:highlight w:val="none"/>
                <w:lang w:val="en-US" w:eastAsia="zh-CN"/>
              </w:rPr>
            </w:pPr>
          </w:p>
        </w:tc>
      </w:tr>
      <w:tr w14:paraId="1B44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563" w:type="dxa"/>
            <w:vMerge w:val="restart"/>
            <w:vAlign w:val="center"/>
          </w:tcPr>
          <w:p w14:paraId="355AFE42">
            <w:pPr>
              <w:spacing w:line="35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w:t>
            </w:r>
          </w:p>
        </w:tc>
        <w:tc>
          <w:tcPr>
            <w:tcW w:w="1137" w:type="dxa"/>
            <w:vMerge w:val="restart"/>
            <w:vAlign w:val="center"/>
          </w:tcPr>
          <w:p w14:paraId="0B45BC8B">
            <w:pPr>
              <w:spacing w:line="35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加工费</w:t>
            </w:r>
          </w:p>
        </w:tc>
        <w:tc>
          <w:tcPr>
            <w:tcW w:w="2355" w:type="dxa"/>
            <w:gridSpan w:val="2"/>
            <w:vAlign w:val="center"/>
          </w:tcPr>
          <w:p w14:paraId="61FF014D">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对接接头拉伸、侧弯、冲击</w:t>
            </w:r>
          </w:p>
        </w:tc>
        <w:tc>
          <w:tcPr>
            <w:tcW w:w="2233" w:type="dxa"/>
            <w:vAlign w:val="center"/>
          </w:tcPr>
          <w:p w14:paraId="3F30BACF">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JTG/T  3650-2020</w:t>
            </w:r>
          </w:p>
        </w:tc>
        <w:tc>
          <w:tcPr>
            <w:tcW w:w="900" w:type="dxa"/>
            <w:vAlign w:val="center"/>
          </w:tcPr>
          <w:p w14:paraId="4B187B58">
            <w:pPr>
              <w:spacing w:line="350" w:lineRule="exact"/>
              <w:jc w:val="center"/>
              <w:rPr>
                <w:rFonts w:hint="eastAsia" w:ascii="仿宋" w:hAnsi="仿宋" w:eastAsia="仿宋" w:cs="仿宋"/>
                <w:color w:val="auto"/>
                <w:kern w:val="0"/>
                <w:sz w:val="21"/>
                <w:szCs w:val="21"/>
                <w:highlight w:val="none"/>
              </w:rPr>
            </w:pPr>
          </w:p>
        </w:tc>
        <w:tc>
          <w:tcPr>
            <w:tcW w:w="900" w:type="dxa"/>
            <w:vAlign w:val="center"/>
          </w:tcPr>
          <w:p w14:paraId="458EAEBD">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4组</w:t>
            </w:r>
          </w:p>
        </w:tc>
        <w:tc>
          <w:tcPr>
            <w:tcW w:w="975" w:type="dxa"/>
            <w:gridSpan w:val="2"/>
            <w:tcBorders>
              <w:bottom w:val="single" w:color="auto" w:sz="4" w:space="0"/>
            </w:tcBorders>
            <w:vAlign w:val="center"/>
          </w:tcPr>
          <w:p w14:paraId="540DD94D">
            <w:pPr>
              <w:spacing w:line="350" w:lineRule="exact"/>
              <w:jc w:val="center"/>
              <w:rPr>
                <w:rFonts w:hint="default" w:ascii="仿宋" w:hAnsi="仿宋" w:eastAsia="仿宋" w:cs="仿宋"/>
                <w:color w:val="auto"/>
                <w:kern w:val="0"/>
                <w:sz w:val="21"/>
                <w:szCs w:val="21"/>
                <w:highlight w:val="none"/>
                <w:lang w:val="en-US" w:eastAsia="zh-CN"/>
              </w:rPr>
            </w:pPr>
          </w:p>
        </w:tc>
        <w:tc>
          <w:tcPr>
            <w:tcW w:w="900" w:type="dxa"/>
            <w:tcBorders>
              <w:bottom w:val="single" w:color="auto" w:sz="4" w:space="0"/>
            </w:tcBorders>
            <w:vAlign w:val="center"/>
          </w:tcPr>
          <w:p w14:paraId="5FF98238">
            <w:pPr>
              <w:spacing w:line="350" w:lineRule="exact"/>
              <w:jc w:val="center"/>
              <w:rPr>
                <w:rFonts w:hint="default" w:ascii="仿宋" w:hAnsi="仿宋" w:eastAsia="仿宋" w:cs="仿宋"/>
                <w:color w:val="auto"/>
                <w:kern w:val="0"/>
                <w:sz w:val="21"/>
                <w:szCs w:val="21"/>
                <w:highlight w:val="none"/>
                <w:lang w:val="en-US" w:eastAsia="zh-CN"/>
              </w:rPr>
            </w:pPr>
          </w:p>
        </w:tc>
      </w:tr>
      <w:tr w14:paraId="345A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563" w:type="dxa"/>
            <w:vMerge w:val="continue"/>
            <w:tcBorders>
              <w:bottom w:val="single" w:color="auto" w:sz="4" w:space="0"/>
            </w:tcBorders>
            <w:vAlign w:val="center"/>
          </w:tcPr>
          <w:p w14:paraId="15D5C74E">
            <w:pPr>
              <w:spacing w:line="350" w:lineRule="exact"/>
              <w:jc w:val="center"/>
              <w:rPr>
                <w:rFonts w:hint="eastAsia" w:ascii="仿宋" w:hAnsi="仿宋" w:eastAsia="仿宋" w:cs="仿宋"/>
                <w:color w:val="auto"/>
                <w:kern w:val="0"/>
                <w:sz w:val="24"/>
                <w:highlight w:val="none"/>
                <w:lang w:val="en-US" w:eastAsia="zh-CN"/>
              </w:rPr>
            </w:pPr>
          </w:p>
        </w:tc>
        <w:tc>
          <w:tcPr>
            <w:tcW w:w="1137" w:type="dxa"/>
            <w:vMerge w:val="continue"/>
            <w:vAlign w:val="center"/>
          </w:tcPr>
          <w:p w14:paraId="03154308">
            <w:pPr>
              <w:spacing w:line="350" w:lineRule="exact"/>
              <w:jc w:val="center"/>
              <w:rPr>
                <w:rFonts w:hint="eastAsia" w:ascii="仿宋" w:hAnsi="仿宋" w:eastAsia="仿宋" w:cs="仿宋"/>
                <w:color w:val="auto"/>
                <w:kern w:val="0"/>
                <w:sz w:val="24"/>
                <w:highlight w:val="none"/>
                <w:lang w:val="en-US" w:eastAsia="zh-CN"/>
              </w:rPr>
            </w:pPr>
          </w:p>
        </w:tc>
        <w:tc>
          <w:tcPr>
            <w:tcW w:w="2355" w:type="dxa"/>
            <w:gridSpan w:val="2"/>
            <w:vAlign w:val="center"/>
          </w:tcPr>
          <w:p w14:paraId="72C4F9EE">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拉伸（屈服强度、抗拉强度、断后伸长率）</w:t>
            </w:r>
          </w:p>
        </w:tc>
        <w:tc>
          <w:tcPr>
            <w:tcW w:w="2233" w:type="dxa"/>
            <w:vAlign w:val="center"/>
          </w:tcPr>
          <w:p w14:paraId="3EB25F6B">
            <w:pPr>
              <w:spacing w:line="350" w:lineRule="exact"/>
              <w:jc w:val="center"/>
              <w:rPr>
                <w:rFonts w:hint="eastAsia" w:ascii="仿宋" w:hAnsi="仿宋" w:eastAsia="仿宋" w:cs="仿宋"/>
                <w:color w:val="auto"/>
                <w:kern w:val="0"/>
                <w:sz w:val="21"/>
                <w:szCs w:val="21"/>
                <w:highlight w:val="none"/>
              </w:rPr>
            </w:pPr>
          </w:p>
        </w:tc>
        <w:tc>
          <w:tcPr>
            <w:tcW w:w="900" w:type="dxa"/>
            <w:vAlign w:val="center"/>
          </w:tcPr>
          <w:p w14:paraId="155E3D65">
            <w:pPr>
              <w:spacing w:line="350" w:lineRule="exact"/>
              <w:jc w:val="center"/>
              <w:rPr>
                <w:rFonts w:hint="eastAsia" w:ascii="仿宋" w:hAnsi="仿宋" w:eastAsia="仿宋" w:cs="仿宋"/>
                <w:color w:val="auto"/>
                <w:kern w:val="0"/>
                <w:sz w:val="21"/>
                <w:szCs w:val="21"/>
                <w:highlight w:val="none"/>
              </w:rPr>
            </w:pPr>
          </w:p>
        </w:tc>
        <w:tc>
          <w:tcPr>
            <w:tcW w:w="900" w:type="dxa"/>
            <w:vAlign w:val="center"/>
          </w:tcPr>
          <w:p w14:paraId="49BFD985">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8组</w:t>
            </w:r>
          </w:p>
        </w:tc>
        <w:tc>
          <w:tcPr>
            <w:tcW w:w="975" w:type="dxa"/>
            <w:gridSpan w:val="2"/>
            <w:tcBorders>
              <w:bottom w:val="single" w:color="auto" w:sz="4" w:space="0"/>
            </w:tcBorders>
            <w:vAlign w:val="center"/>
          </w:tcPr>
          <w:p w14:paraId="03B5ADBB">
            <w:pPr>
              <w:spacing w:line="350" w:lineRule="exact"/>
              <w:jc w:val="center"/>
              <w:rPr>
                <w:rFonts w:hint="default" w:ascii="仿宋" w:hAnsi="仿宋" w:eastAsia="仿宋" w:cs="仿宋"/>
                <w:color w:val="auto"/>
                <w:kern w:val="0"/>
                <w:sz w:val="21"/>
                <w:szCs w:val="21"/>
                <w:highlight w:val="none"/>
                <w:lang w:val="en-US" w:eastAsia="zh-CN"/>
              </w:rPr>
            </w:pPr>
          </w:p>
        </w:tc>
        <w:tc>
          <w:tcPr>
            <w:tcW w:w="900" w:type="dxa"/>
            <w:tcBorders>
              <w:bottom w:val="single" w:color="auto" w:sz="4" w:space="0"/>
            </w:tcBorders>
            <w:vAlign w:val="center"/>
          </w:tcPr>
          <w:p w14:paraId="318DB0E9">
            <w:pPr>
              <w:spacing w:line="350" w:lineRule="exact"/>
              <w:jc w:val="center"/>
              <w:rPr>
                <w:rFonts w:hint="default" w:ascii="仿宋" w:hAnsi="仿宋" w:eastAsia="仿宋" w:cs="仿宋"/>
                <w:color w:val="auto"/>
                <w:kern w:val="0"/>
                <w:sz w:val="21"/>
                <w:szCs w:val="21"/>
                <w:highlight w:val="none"/>
                <w:lang w:val="en-US" w:eastAsia="zh-CN"/>
              </w:rPr>
            </w:pPr>
          </w:p>
        </w:tc>
      </w:tr>
      <w:tr w14:paraId="764EE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3" w:type="dxa"/>
            <w:gridSpan w:val="8"/>
            <w:tcBorders>
              <w:bottom w:val="single" w:color="auto" w:sz="4" w:space="0"/>
            </w:tcBorders>
            <w:vAlign w:val="center"/>
          </w:tcPr>
          <w:p w14:paraId="5C871A1B">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合计</w:t>
            </w:r>
          </w:p>
          <w:p w14:paraId="1009D160">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p>
        </w:tc>
        <w:tc>
          <w:tcPr>
            <w:tcW w:w="1870" w:type="dxa"/>
            <w:gridSpan w:val="2"/>
            <w:vAlign w:val="center"/>
          </w:tcPr>
          <w:p w14:paraId="549413E4">
            <w:pPr>
              <w:spacing w:line="350" w:lineRule="exact"/>
              <w:jc w:val="both"/>
              <w:rPr>
                <w:rFonts w:hint="default" w:ascii="仿宋" w:hAnsi="仿宋" w:eastAsia="仿宋" w:cs="仿宋"/>
                <w:color w:val="auto"/>
                <w:kern w:val="0"/>
                <w:sz w:val="21"/>
                <w:szCs w:val="21"/>
                <w:highlight w:val="none"/>
                <w:lang w:val="en-US" w:eastAsia="zh-CN"/>
              </w:rPr>
            </w:pPr>
          </w:p>
        </w:tc>
      </w:tr>
    </w:tbl>
    <w:p w14:paraId="40579FB4">
      <w:pPr>
        <w:pStyle w:val="26"/>
        <w:ind w:firstLine="480"/>
        <w:jc w:val="center"/>
        <w:rPr>
          <w:rFonts w:hint="eastAsia" w:ascii="仿宋" w:hAnsi="仿宋" w:eastAsia="仿宋" w:cs="仿宋"/>
          <w:color w:val="auto"/>
          <w:kern w:val="0"/>
          <w:sz w:val="24"/>
          <w:highlight w:val="none"/>
          <w:lang w:val="en-US" w:eastAsia="zh-CN"/>
        </w:rPr>
      </w:pPr>
    </w:p>
    <w:p w14:paraId="50FEBDC2">
      <w:pPr>
        <w:pStyle w:val="26"/>
        <w:ind w:firstLine="48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二、市政道路检测清单</w:t>
      </w:r>
    </w:p>
    <w:tbl>
      <w:tblPr>
        <w:tblStyle w:val="22"/>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138"/>
        <w:gridCol w:w="3642"/>
        <w:gridCol w:w="1614"/>
        <w:gridCol w:w="2114"/>
        <w:gridCol w:w="826"/>
      </w:tblGrid>
      <w:tr w14:paraId="3787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63" w:type="dxa"/>
            <w:vAlign w:val="center"/>
          </w:tcPr>
          <w:p w14:paraId="11D4353D">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序号</w:t>
            </w:r>
          </w:p>
        </w:tc>
        <w:tc>
          <w:tcPr>
            <w:tcW w:w="4780" w:type="dxa"/>
            <w:gridSpan w:val="2"/>
            <w:vAlign w:val="center"/>
          </w:tcPr>
          <w:p w14:paraId="6A7AE20E">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检测项目</w:t>
            </w:r>
          </w:p>
        </w:tc>
        <w:tc>
          <w:tcPr>
            <w:tcW w:w="1614" w:type="dxa"/>
            <w:vAlign w:val="center"/>
          </w:tcPr>
          <w:p w14:paraId="26B5F38E">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检测数量</w:t>
            </w:r>
          </w:p>
        </w:tc>
        <w:tc>
          <w:tcPr>
            <w:tcW w:w="2114" w:type="dxa"/>
            <w:vAlign w:val="center"/>
          </w:tcPr>
          <w:p w14:paraId="5DAD0AC6">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综合单价（元）</w:t>
            </w:r>
          </w:p>
        </w:tc>
        <w:tc>
          <w:tcPr>
            <w:tcW w:w="826" w:type="dxa"/>
            <w:vAlign w:val="center"/>
          </w:tcPr>
          <w:p w14:paraId="16D25368">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小计</w:t>
            </w:r>
          </w:p>
          <w:p w14:paraId="492B41AE">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（元）</w:t>
            </w:r>
          </w:p>
        </w:tc>
      </w:tr>
      <w:tr w14:paraId="2D95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63" w:type="dxa"/>
            <w:vMerge w:val="restart"/>
            <w:vAlign w:val="center"/>
          </w:tcPr>
          <w:p w14:paraId="33EC63D4">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38" w:type="dxa"/>
            <w:vMerge w:val="restart"/>
            <w:vAlign w:val="center"/>
          </w:tcPr>
          <w:p w14:paraId="7D25CC69">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原土</w:t>
            </w:r>
          </w:p>
        </w:tc>
        <w:tc>
          <w:tcPr>
            <w:tcW w:w="3642" w:type="dxa"/>
            <w:vAlign w:val="center"/>
          </w:tcPr>
          <w:p w14:paraId="4803E7FE">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压实度</w:t>
            </w:r>
          </w:p>
        </w:tc>
        <w:tc>
          <w:tcPr>
            <w:tcW w:w="1614" w:type="dxa"/>
            <w:vAlign w:val="center"/>
          </w:tcPr>
          <w:p w14:paraId="7260732A">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260</w:t>
            </w:r>
          </w:p>
        </w:tc>
        <w:tc>
          <w:tcPr>
            <w:tcW w:w="2114" w:type="dxa"/>
            <w:vAlign w:val="center"/>
          </w:tcPr>
          <w:p w14:paraId="4436BBDA">
            <w:pPr>
              <w:spacing w:line="350" w:lineRule="exact"/>
              <w:jc w:val="center"/>
              <w:rPr>
                <w:rFonts w:hint="default" w:ascii="仿宋" w:hAnsi="仿宋" w:eastAsia="仿宋" w:cs="仿宋"/>
                <w:color w:val="auto"/>
                <w:kern w:val="0"/>
                <w:sz w:val="21"/>
                <w:szCs w:val="21"/>
                <w:highlight w:val="none"/>
                <w:lang w:val="en-US" w:eastAsia="zh-CN"/>
              </w:rPr>
            </w:pPr>
          </w:p>
        </w:tc>
        <w:tc>
          <w:tcPr>
            <w:tcW w:w="826" w:type="dxa"/>
            <w:vAlign w:val="center"/>
          </w:tcPr>
          <w:p w14:paraId="421916CA">
            <w:pPr>
              <w:spacing w:line="350" w:lineRule="exact"/>
              <w:jc w:val="center"/>
              <w:rPr>
                <w:rFonts w:hint="default" w:ascii="仿宋" w:hAnsi="仿宋" w:eastAsia="仿宋" w:cs="仿宋"/>
                <w:color w:val="auto"/>
                <w:kern w:val="0"/>
                <w:sz w:val="21"/>
                <w:szCs w:val="21"/>
                <w:highlight w:val="none"/>
                <w:lang w:val="en-US" w:eastAsia="zh-CN"/>
              </w:rPr>
            </w:pPr>
          </w:p>
        </w:tc>
      </w:tr>
      <w:tr w14:paraId="072F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563" w:type="dxa"/>
            <w:vMerge w:val="restart"/>
            <w:vAlign w:val="center"/>
          </w:tcPr>
          <w:p w14:paraId="409C5F0A">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138" w:type="dxa"/>
            <w:vMerge w:val="restart"/>
            <w:vAlign w:val="center"/>
          </w:tcPr>
          <w:p w14:paraId="6CA370B6">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宕渣</w:t>
            </w:r>
          </w:p>
        </w:tc>
        <w:tc>
          <w:tcPr>
            <w:tcW w:w="3642" w:type="dxa"/>
            <w:vAlign w:val="center"/>
          </w:tcPr>
          <w:p w14:paraId="4C574D7E">
            <w:pPr>
              <w:tabs>
                <w:tab w:val="left" w:pos="955"/>
              </w:tabs>
              <w:spacing w:line="350" w:lineRule="exact"/>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ab/>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lang w:eastAsia="zh-CN"/>
              </w:rPr>
              <w:t>压实度</w:t>
            </w:r>
          </w:p>
        </w:tc>
        <w:tc>
          <w:tcPr>
            <w:tcW w:w="1614" w:type="dxa"/>
            <w:vAlign w:val="center"/>
          </w:tcPr>
          <w:p w14:paraId="795D1EAB">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260</w:t>
            </w:r>
          </w:p>
        </w:tc>
        <w:tc>
          <w:tcPr>
            <w:tcW w:w="2114" w:type="dxa"/>
            <w:vAlign w:val="center"/>
          </w:tcPr>
          <w:p w14:paraId="07E0F934">
            <w:pPr>
              <w:tabs>
                <w:tab w:val="left" w:pos="279"/>
              </w:tabs>
              <w:spacing w:line="350" w:lineRule="exact"/>
              <w:jc w:val="center"/>
              <w:rPr>
                <w:rFonts w:hint="default" w:ascii="仿宋" w:hAnsi="仿宋" w:eastAsia="仿宋" w:cs="仿宋"/>
                <w:color w:val="auto"/>
                <w:kern w:val="0"/>
                <w:sz w:val="21"/>
                <w:szCs w:val="21"/>
                <w:highlight w:val="none"/>
                <w:lang w:val="en-US" w:eastAsia="zh-CN"/>
              </w:rPr>
            </w:pPr>
          </w:p>
        </w:tc>
        <w:tc>
          <w:tcPr>
            <w:tcW w:w="826" w:type="dxa"/>
            <w:vAlign w:val="center"/>
          </w:tcPr>
          <w:p w14:paraId="78FC3873">
            <w:pPr>
              <w:spacing w:line="350" w:lineRule="exact"/>
              <w:jc w:val="center"/>
              <w:rPr>
                <w:rFonts w:hint="default" w:ascii="仿宋" w:hAnsi="仿宋" w:eastAsia="仿宋" w:cs="仿宋"/>
                <w:color w:val="auto"/>
                <w:kern w:val="0"/>
                <w:sz w:val="21"/>
                <w:szCs w:val="21"/>
                <w:highlight w:val="none"/>
                <w:lang w:val="en-US" w:eastAsia="zh-CN"/>
              </w:rPr>
            </w:pPr>
          </w:p>
        </w:tc>
      </w:tr>
      <w:tr w14:paraId="6F49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563" w:type="dxa"/>
            <w:vMerge w:val="continue"/>
            <w:vAlign w:val="center"/>
          </w:tcPr>
          <w:p w14:paraId="30D7689D">
            <w:pPr>
              <w:spacing w:line="350" w:lineRule="exact"/>
              <w:jc w:val="center"/>
              <w:rPr>
                <w:rFonts w:hint="eastAsia" w:ascii="仿宋" w:hAnsi="仿宋" w:eastAsia="仿宋" w:cs="仿宋"/>
                <w:color w:val="auto"/>
                <w:kern w:val="0"/>
                <w:sz w:val="21"/>
                <w:szCs w:val="21"/>
                <w:highlight w:val="none"/>
              </w:rPr>
            </w:pPr>
          </w:p>
        </w:tc>
        <w:tc>
          <w:tcPr>
            <w:tcW w:w="1138" w:type="dxa"/>
            <w:vMerge w:val="continue"/>
            <w:vAlign w:val="center"/>
          </w:tcPr>
          <w:p w14:paraId="06B1EE09">
            <w:pPr>
              <w:spacing w:line="350" w:lineRule="exact"/>
              <w:jc w:val="center"/>
              <w:rPr>
                <w:rFonts w:hint="eastAsia" w:ascii="仿宋" w:hAnsi="仿宋" w:eastAsia="仿宋" w:cs="仿宋"/>
                <w:color w:val="auto"/>
                <w:kern w:val="0"/>
                <w:sz w:val="21"/>
                <w:szCs w:val="21"/>
                <w:highlight w:val="none"/>
              </w:rPr>
            </w:pPr>
          </w:p>
        </w:tc>
        <w:tc>
          <w:tcPr>
            <w:tcW w:w="3642" w:type="dxa"/>
            <w:vAlign w:val="center"/>
          </w:tcPr>
          <w:p w14:paraId="1FA56EDD">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弯沉</w:t>
            </w:r>
          </w:p>
        </w:tc>
        <w:tc>
          <w:tcPr>
            <w:tcW w:w="1614" w:type="dxa"/>
            <w:vAlign w:val="center"/>
          </w:tcPr>
          <w:p w14:paraId="0B905128">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480</w:t>
            </w:r>
          </w:p>
        </w:tc>
        <w:tc>
          <w:tcPr>
            <w:tcW w:w="2114" w:type="dxa"/>
            <w:vAlign w:val="center"/>
          </w:tcPr>
          <w:p w14:paraId="0083DB2F">
            <w:pPr>
              <w:tabs>
                <w:tab w:val="left" w:pos="279"/>
              </w:tabs>
              <w:spacing w:line="350" w:lineRule="exact"/>
              <w:jc w:val="center"/>
              <w:rPr>
                <w:rFonts w:hint="default" w:ascii="仿宋" w:hAnsi="仿宋" w:eastAsia="仿宋" w:cs="仿宋"/>
                <w:color w:val="auto"/>
                <w:kern w:val="0"/>
                <w:sz w:val="21"/>
                <w:szCs w:val="21"/>
                <w:highlight w:val="none"/>
                <w:lang w:val="en-US" w:eastAsia="zh-CN"/>
              </w:rPr>
            </w:pPr>
          </w:p>
        </w:tc>
        <w:tc>
          <w:tcPr>
            <w:tcW w:w="826" w:type="dxa"/>
            <w:vAlign w:val="center"/>
          </w:tcPr>
          <w:p w14:paraId="1DD4CDD6">
            <w:pPr>
              <w:spacing w:line="350" w:lineRule="exact"/>
              <w:jc w:val="center"/>
              <w:rPr>
                <w:rFonts w:hint="default" w:ascii="仿宋" w:hAnsi="仿宋" w:eastAsia="仿宋" w:cs="仿宋"/>
                <w:color w:val="auto"/>
                <w:kern w:val="0"/>
                <w:sz w:val="21"/>
                <w:szCs w:val="21"/>
                <w:highlight w:val="none"/>
                <w:lang w:val="en-US" w:eastAsia="zh-CN"/>
              </w:rPr>
            </w:pPr>
          </w:p>
        </w:tc>
      </w:tr>
      <w:tr w14:paraId="4238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563" w:type="dxa"/>
            <w:vMerge w:val="continue"/>
            <w:vAlign w:val="center"/>
          </w:tcPr>
          <w:p w14:paraId="4BFB7FDA">
            <w:pPr>
              <w:spacing w:line="350" w:lineRule="exact"/>
              <w:jc w:val="center"/>
              <w:rPr>
                <w:rFonts w:hint="eastAsia" w:ascii="仿宋" w:hAnsi="仿宋" w:eastAsia="仿宋" w:cs="仿宋"/>
                <w:color w:val="auto"/>
                <w:kern w:val="0"/>
                <w:sz w:val="21"/>
                <w:szCs w:val="21"/>
                <w:highlight w:val="none"/>
              </w:rPr>
            </w:pPr>
          </w:p>
        </w:tc>
        <w:tc>
          <w:tcPr>
            <w:tcW w:w="1138" w:type="dxa"/>
            <w:vMerge w:val="continue"/>
            <w:vAlign w:val="center"/>
          </w:tcPr>
          <w:p w14:paraId="50F269F9">
            <w:pPr>
              <w:spacing w:line="350" w:lineRule="exact"/>
              <w:jc w:val="center"/>
              <w:rPr>
                <w:rFonts w:hint="eastAsia" w:ascii="仿宋" w:hAnsi="仿宋" w:eastAsia="仿宋" w:cs="仿宋"/>
                <w:color w:val="auto"/>
                <w:kern w:val="0"/>
                <w:sz w:val="21"/>
                <w:szCs w:val="21"/>
                <w:highlight w:val="none"/>
              </w:rPr>
            </w:pPr>
          </w:p>
        </w:tc>
        <w:tc>
          <w:tcPr>
            <w:tcW w:w="3642" w:type="dxa"/>
            <w:vAlign w:val="center"/>
          </w:tcPr>
          <w:p w14:paraId="3A0768CF">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回弹模量</w:t>
            </w:r>
          </w:p>
        </w:tc>
        <w:tc>
          <w:tcPr>
            <w:tcW w:w="1614" w:type="dxa"/>
            <w:vAlign w:val="center"/>
          </w:tcPr>
          <w:p w14:paraId="3896BCBC">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p>
        </w:tc>
        <w:tc>
          <w:tcPr>
            <w:tcW w:w="2114" w:type="dxa"/>
            <w:vAlign w:val="center"/>
          </w:tcPr>
          <w:p w14:paraId="7F692090">
            <w:pPr>
              <w:tabs>
                <w:tab w:val="left" w:pos="279"/>
              </w:tabs>
              <w:spacing w:line="350" w:lineRule="exact"/>
              <w:jc w:val="center"/>
              <w:rPr>
                <w:rFonts w:hint="default" w:ascii="仿宋" w:hAnsi="仿宋" w:eastAsia="仿宋" w:cs="仿宋"/>
                <w:color w:val="auto"/>
                <w:kern w:val="0"/>
                <w:sz w:val="21"/>
                <w:szCs w:val="21"/>
                <w:highlight w:val="none"/>
                <w:lang w:val="en-US" w:eastAsia="zh-CN"/>
              </w:rPr>
            </w:pPr>
          </w:p>
        </w:tc>
        <w:tc>
          <w:tcPr>
            <w:tcW w:w="826" w:type="dxa"/>
            <w:tcBorders>
              <w:bottom w:val="single" w:color="auto" w:sz="4" w:space="0"/>
            </w:tcBorders>
            <w:vAlign w:val="center"/>
          </w:tcPr>
          <w:p w14:paraId="242C19F7">
            <w:pPr>
              <w:spacing w:line="350" w:lineRule="exact"/>
              <w:jc w:val="center"/>
              <w:rPr>
                <w:rFonts w:hint="default" w:ascii="仿宋" w:hAnsi="仿宋" w:eastAsia="仿宋" w:cs="仿宋"/>
                <w:color w:val="auto"/>
                <w:kern w:val="0"/>
                <w:sz w:val="21"/>
                <w:szCs w:val="21"/>
                <w:highlight w:val="none"/>
                <w:lang w:val="en-US" w:eastAsia="zh-CN"/>
              </w:rPr>
            </w:pPr>
          </w:p>
        </w:tc>
      </w:tr>
      <w:tr w14:paraId="39A8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563" w:type="dxa"/>
            <w:vMerge w:val="restart"/>
            <w:vAlign w:val="center"/>
          </w:tcPr>
          <w:p w14:paraId="20E80695">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138" w:type="dxa"/>
            <w:vMerge w:val="restart"/>
            <w:tcBorders>
              <w:top w:val="single" w:color="auto" w:sz="4" w:space="0"/>
            </w:tcBorders>
            <w:vAlign w:val="center"/>
          </w:tcPr>
          <w:p w14:paraId="556D9D50">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水稳</w:t>
            </w:r>
          </w:p>
        </w:tc>
        <w:tc>
          <w:tcPr>
            <w:tcW w:w="3642" w:type="dxa"/>
            <w:vAlign w:val="center"/>
          </w:tcPr>
          <w:p w14:paraId="36D66292">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压实度</w:t>
            </w:r>
          </w:p>
        </w:tc>
        <w:tc>
          <w:tcPr>
            <w:tcW w:w="1614" w:type="dxa"/>
            <w:vAlign w:val="center"/>
          </w:tcPr>
          <w:p w14:paraId="583CBAF8">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66</w:t>
            </w:r>
          </w:p>
        </w:tc>
        <w:tc>
          <w:tcPr>
            <w:tcW w:w="2114" w:type="dxa"/>
            <w:vAlign w:val="center"/>
          </w:tcPr>
          <w:p w14:paraId="69B431FB">
            <w:pPr>
              <w:spacing w:line="350" w:lineRule="exact"/>
              <w:jc w:val="center"/>
              <w:rPr>
                <w:rFonts w:hint="default" w:ascii="仿宋" w:hAnsi="仿宋" w:eastAsia="仿宋" w:cs="仿宋"/>
                <w:color w:val="auto"/>
                <w:kern w:val="0"/>
                <w:sz w:val="21"/>
                <w:szCs w:val="21"/>
                <w:highlight w:val="none"/>
                <w:lang w:val="en-US" w:eastAsia="zh-CN"/>
              </w:rPr>
            </w:pPr>
          </w:p>
        </w:tc>
        <w:tc>
          <w:tcPr>
            <w:tcW w:w="826" w:type="dxa"/>
            <w:vAlign w:val="center"/>
          </w:tcPr>
          <w:p w14:paraId="7E9F77D7">
            <w:pPr>
              <w:spacing w:line="350" w:lineRule="exact"/>
              <w:jc w:val="center"/>
              <w:rPr>
                <w:rFonts w:hint="default" w:ascii="仿宋" w:hAnsi="仿宋" w:eastAsia="仿宋" w:cs="仿宋"/>
                <w:color w:val="auto"/>
                <w:kern w:val="0"/>
                <w:sz w:val="21"/>
                <w:szCs w:val="21"/>
                <w:highlight w:val="none"/>
                <w:lang w:val="en-US" w:eastAsia="zh-CN"/>
              </w:rPr>
            </w:pPr>
          </w:p>
        </w:tc>
      </w:tr>
      <w:tr w14:paraId="55AF1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563" w:type="dxa"/>
            <w:vMerge w:val="continue"/>
            <w:vAlign w:val="center"/>
          </w:tcPr>
          <w:p w14:paraId="068EA272">
            <w:pPr>
              <w:spacing w:line="350" w:lineRule="exact"/>
              <w:jc w:val="both"/>
              <w:rPr>
                <w:rFonts w:hint="eastAsia" w:ascii="仿宋" w:hAnsi="仿宋" w:eastAsia="仿宋" w:cs="仿宋"/>
                <w:color w:val="auto"/>
                <w:kern w:val="0"/>
                <w:sz w:val="21"/>
                <w:szCs w:val="21"/>
                <w:highlight w:val="none"/>
              </w:rPr>
            </w:pPr>
          </w:p>
        </w:tc>
        <w:tc>
          <w:tcPr>
            <w:tcW w:w="1138" w:type="dxa"/>
            <w:vMerge w:val="continue"/>
            <w:vAlign w:val="center"/>
          </w:tcPr>
          <w:p w14:paraId="00DD859C">
            <w:pPr>
              <w:spacing w:line="350" w:lineRule="exact"/>
              <w:jc w:val="center"/>
              <w:rPr>
                <w:rFonts w:hint="eastAsia" w:ascii="仿宋" w:hAnsi="仿宋" w:eastAsia="仿宋" w:cs="仿宋"/>
                <w:color w:val="auto"/>
                <w:kern w:val="0"/>
                <w:sz w:val="21"/>
                <w:szCs w:val="21"/>
                <w:highlight w:val="none"/>
              </w:rPr>
            </w:pPr>
          </w:p>
        </w:tc>
        <w:tc>
          <w:tcPr>
            <w:tcW w:w="3642" w:type="dxa"/>
            <w:vAlign w:val="center"/>
          </w:tcPr>
          <w:p w14:paraId="7D95CA9B">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弯沉</w:t>
            </w:r>
          </w:p>
        </w:tc>
        <w:tc>
          <w:tcPr>
            <w:tcW w:w="1614" w:type="dxa"/>
            <w:vAlign w:val="center"/>
          </w:tcPr>
          <w:p w14:paraId="078D7A5F">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480</w:t>
            </w:r>
          </w:p>
        </w:tc>
        <w:tc>
          <w:tcPr>
            <w:tcW w:w="2114" w:type="dxa"/>
            <w:vAlign w:val="center"/>
          </w:tcPr>
          <w:p w14:paraId="6C666FD5">
            <w:pPr>
              <w:spacing w:line="350" w:lineRule="exact"/>
              <w:jc w:val="center"/>
              <w:rPr>
                <w:rFonts w:hint="default" w:ascii="仿宋" w:hAnsi="仿宋" w:eastAsia="仿宋" w:cs="仿宋"/>
                <w:color w:val="auto"/>
                <w:kern w:val="0"/>
                <w:sz w:val="21"/>
                <w:szCs w:val="21"/>
                <w:highlight w:val="none"/>
                <w:lang w:val="en-US" w:eastAsia="zh-CN"/>
              </w:rPr>
            </w:pPr>
          </w:p>
        </w:tc>
        <w:tc>
          <w:tcPr>
            <w:tcW w:w="826" w:type="dxa"/>
            <w:vAlign w:val="center"/>
          </w:tcPr>
          <w:p w14:paraId="139D717C">
            <w:pPr>
              <w:spacing w:line="350" w:lineRule="exact"/>
              <w:jc w:val="center"/>
              <w:rPr>
                <w:rFonts w:hint="default" w:ascii="仿宋" w:hAnsi="仿宋" w:eastAsia="仿宋" w:cs="仿宋"/>
                <w:color w:val="auto"/>
                <w:kern w:val="0"/>
                <w:sz w:val="21"/>
                <w:szCs w:val="21"/>
                <w:highlight w:val="none"/>
                <w:lang w:val="en-US" w:eastAsia="zh-CN"/>
              </w:rPr>
            </w:pPr>
          </w:p>
        </w:tc>
      </w:tr>
      <w:tr w14:paraId="2E0F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563" w:type="dxa"/>
            <w:vMerge w:val="continue"/>
            <w:vAlign w:val="center"/>
          </w:tcPr>
          <w:p w14:paraId="769C0040">
            <w:pPr>
              <w:spacing w:line="350" w:lineRule="exact"/>
              <w:jc w:val="both"/>
              <w:rPr>
                <w:rFonts w:hint="eastAsia" w:ascii="仿宋" w:hAnsi="仿宋" w:eastAsia="仿宋" w:cs="仿宋"/>
                <w:color w:val="auto"/>
                <w:kern w:val="0"/>
                <w:sz w:val="21"/>
                <w:szCs w:val="21"/>
                <w:highlight w:val="none"/>
              </w:rPr>
            </w:pPr>
          </w:p>
        </w:tc>
        <w:tc>
          <w:tcPr>
            <w:tcW w:w="1138" w:type="dxa"/>
            <w:vMerge w:val="continue"/>
            <w:vAlign w:val="center"/>
          </w:tcPr>
          <w:p w14:paraId="373641CB">
            <w:pPr>
              <w:spacing w:line="350" w:lineRule="exact"/>
              <w:jc w:val="center"/>
              <w:rPr>
                <w:rFonts w:hint="eastAsia" w:ascii="仿宋" w:hAnsi="仿宋" w:eastAsia="仿宋" w:cs="仿宋"/>
                <w:color w:val="auto"/>
                <w:kern w:val="0"/>
                <w:sz w:val="21"/>
                <w:szCs w:val="21"/>
                <w:highlight w:val="none"/>
              </w:rPr>
            </w:pPr>
          </w:p>
        </w:tc>
        <w:tc>
          <w:tcPr>
            <w:tcW w:w="3642" w:type="dxa"/>
            <w:vAlign w:val="center"/>
          </w:tcPr>
          <w:p w14:paraId="62D8EDC8">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取芯厚度</w:t>
            </w:r>
          </w:p>
        </w:tc>
        <w:tc>
          <w:tcPr>
            <w:tcW w:w="1614" w:type="dxa"/>
            <w:vAlign w:val="center"/>
          </w:tcPr>
          <w:p w14:paraId="143DE203">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66</w:t>
            </w:r>
          </w:p>
        </w:tc>
        <w:tc>
          <w:tcPr>
            <w:tcW w:w="2114" w:type="dxa"/>
            <w:vAlign w:val="center"/>
          </w:tcPr>
          <w:p w14:paraId="400A8200">
            <w:pPr>
              <w:spacing w:line="350" w:lineRule="exact"/>
              <w:jc w:val="center"/>
              <w:rPr>
                <w:rFonts w:hint="default" w:ascii="仿宋" w:hAnsi="仿宋" w:eastAsia="仿宋" w:cs="仿宋"/>
                <w:color w:val="auto"/>
                <w:kern w:val="0"/>
                <w:sz w:val="21"/>
                <w:szCs w:val="21"/>
                <w:highlight w:val="none"/>
                <w:lang w:val="en-US" w:eastAsia="zh-CN"/>
              </w:rPr>
            </w:pPr>
          </w:p>
        </w:tc>
        <w:tc>
          <w:tcPr>
            <w:tcW w:w="826" w:type="dxa"/>
            <w:vAlign w:val="center"/>
          </w:tcPr>
          <w:p w14:paraId="37E1D0F8">
            <w:pPr>
              <w:spacing w:line="350" w:lineRule="exact"/>
              <w:jc w:val="center"/>
              <w:rPr>
                <w:rFonts w:hint="default" w:ascii="仿宋" w:hAnsi="仿宋" w:eastAsia="仿宋" w:cs="仿宋"/>
                <w:color w:val="auto"/>
                <w:kern w:val="0"/>
                <w:sz w:val="21"/>
                <w:szCs w:val="21"/>
                <w:highlight w:val="none"/>
                <w:lang w:val="en-US" w:eastAsia="zh-CN"/>
              </w:rPr>
            </w:pPr>
          </w:p>
        </w:tc>
      </w:tr>
      <w:tr w14:paraId="5F0A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563" w:type="dxa"/>
            <w:vMerge w:val="restart"/>
            <w:vAlign w:val="center"/>
          </w:tcPr>
          <w:p w14:paraId="1C3D1A7E">
            <w:pPr>
              <w:spacing w:line="350" w:lineRule="exact"/>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p>
        </w:tc>
        <w:tc>
          <w:tcPr>
            <w:tcW w:w="1138" w:type="dxa"/>
            <w:vMerge w:val="restart"/>
            <w:vAlign w:val="center"/>
          </w:tcPr>
          <w:p w14:paraId="1F3B7451">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沥青</w:t>
            </w:r>
          </w:p>
        </w:tc>
        <w:tc>
          <w:tcPr>
            <w:tcW w:w="3642" w:type="dxa"/>
            <w:vAlign w:val="center"/>
          </w:tcPr>
          <w:p w14:paraId="19713E31">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压实度</w:t>
            </w:r>
          </w:p>
        </w:tc>
        <w:tc>
          <w:tcPr>
            <w:tcW w:w="1614" w:type="dxa"/>
            <w:vAlign w:val="center"/>
          </w:tcPr>
          <w:p w14:paraId="2D15267C">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66</w:t>
            </w:r>
          </w:p>
        </w:tc>
        <w:tc>
          <w:tcPr>
            <w:tcW w:w="2114" w:type="dxa"/>
            <w:vAlign w:val="center"/>
          </w:tcPr>
          <w:p w14:paraId="451C1A9F">
            <w:pPr>
              <w:spacing w:line="350" w:lineRule="exact"/>
              <w:jc w:val="center"/>
              <w:rPr>
                <w:rFonts w:hint="default" w:ascii="仿宋" w:hAnsi="仿宋" w:eastAsia="仿宋" w:cs="仿宋"/>
                <w:color w:val="auto"/>
                <w:kern w:val="0"/>
                <w:sz w:val="21"/>
                <w:szCs w:val="21"/>
                <w:highlight w:val="none"/>
                <w:lang w:val="en-US" w:eastAsia="zh-CN"/>
              </w:rPr>
            </w:pPr>
          </w:p>
        </w:tc>
        <w:tc>
          <w:tcPr>
            <w:tcW w:w="826" w:type="dxa"/>
            <w:vAlign w:val="center"/>
          </w:tcPr>
          <w:p w14:paraId="55B2E3E4">
            <w:pPr>
              <w:spacing w:line="350" w:lineRule="exact"/>
              <w:jc w:val="both"/>
              <w:rPr>
                <w:rFonts w:hint="default" w:ascii="仿宋" w:hAnsi="仿宋" w:eastAsia="仿宋" w:cs="仿宋"/>
                <w:color w:val="auto"/>
                <w:kern w:val="0"/>
                <w:sz w:val="21"/>
                <w:szCs w:val="21"/>
                <w:highlight w:val="none"/>
                <w:lang w:val="en-US" w:eastAsia="zh-CN"/>
              </w:rPr>
            </w:pPr>
          </w:p>
        </w:tc>
      </w:tr>
      <w:tr w14:paraId="2999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563" w:type="dxa"/>
            <w:vMerge w:val="continue"/>
            <w:vAlign w:val="center"/>
          </w:tcPr>
          <w:p w14:paraId="567CDDFB">
            <w:pPr>
              <w:spacing w:line="350" w:lineRule="exact"/>
              <w:jc w:val="both"/>
              <w:rPr>
                <w:rFonts w:hint="eastAsia" w:ascii="仿宋" w:hAnsi="仿宋" w:eastAsia="仿宋" w:cs="仿宋"/>
                <w:color w:val="auto"/>
                <w:kern w:val="0"/>
                <w:sz w:val="21"/>
                <w:szCs w:val="21"/>
                <w:highlight w:val="none"/>
                <w:lang w:val="en-US" w:eastAsia="zh-CN"/>
              </w:rPr>
            </w:pPr>
          </w:p>
        </w:tc>
        <w:tc>
          <w:tcPr>
            <w:tcW w:w="1138" w:type="dxa"/>
            <w:vMerge w:val="continue"/>
            <w:vAlign w:val="center"/>
          </w:tcPr>
          <w:p w14:paraId="76D0D3F3">
            <w:pPr>
              <w:spacing w:line="350" w:lineRule="exact"/>
              <w:jc w:val="center"/>
              <w:rPr>
                <w:rFonts w:hint="eastAsia" w:ascii="仿宋" w:hAnsi="仿宋" w:eastAsia="仿宋" w:cs="仿宋"/>
                <w:color w:val="auto"/>
                <w:kern w:val="0"/>
                <w:sz w:val="21"/>
                <w:szCs w:val="21"/>
                <w:highlight w:val="none"/>
              </w:rPr>
            </w:pPr>
          </w:p>
        </w:tc>
        <w:tc>
          <w:tcPr>
            <w:tcW w:w="3642" w:type="dxa"/>
            <w:vAlign w:val="center"/>
          </w:tcPr>
          <w:p w14:paraId="5D6A2F12">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弯沉</w:t>
            </w:r>
          </w:p>
        </w:tc>
        <w:tc>
          <w:tcPr>
            <w:tcW w:w="1614" w:type="dxa"/>
            <w:vAlign w:val="center"/>
          </w:tcPr>
          <w:p w14:paraId="01F1E60B">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480</w:t>
            </w:r>
          </w:p>
        </w:tc>
        <w:tc>
          <w:tcPr>
            <w:tcW w:w="2114" w:type="dxa"/>
            <w:vAlign w:val="center"/>
          </w:tcPr>
          <w:p w14:paraId="2BE474CA">
            <w:pPr>
              <w:spacing w:line="350" w:lineRule="exact"/>
              <w:jc w:val="center"/>
              <w:rPr>
                <w:rFonts w:hint="default" w:ascii="仿宋" w:hAnsi="仿宋" w:eastAsia="仿宋" w:cs="仿宋"/>
                <w:color w:val="auto"/>
                <w:kern w:val="0"/>
                <w:sz w:val="21"/>
                <w:szCs w:val="21"/>
                <w:highlight w:val="none"/>
                <w:lang w:val="en-US" w:eastAsia="zh-CN"/>
              </w:rPr>
            </w:pPr>
          </w:p>
        </w:tc>
        <w:tc>
          <w:tcPr>
            <w:tcW w:w="826" w:type="dxa"/>
            <w:vAlign w:val="center"/>
          </w:tcPr>
          <w:p w14:paraId="749A3E0F">
            <w:pPr>
              <w:spacing w:line="350" w:lineRule="exact"/>
              <w:jc w:val="both"/>
              <w:rPr>
                <w:rFonts w:hint="default" w:ascii="仿宋" w:hAnsi="仿宋" w:eastAsia="仿宋" w:cs="仿宋"/>
                <w:color w:val="auto"/>
                <w:kern w:val="0"/>
                <w:sz w:val="21"/>
                <w:szCs w:val="21"/>
                <w:highlight w:val="none"/>
                <w:lang w:val="en-US" w:eastAsia="zh-CN"/>
              </w:rPr>
            </w:pPr>
          </w:p>
        </w:tc>
      </w:tr>
      <w:tr w14:paraId="1527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563" w:type="dxa"/>
            <w:vMerge w:val="continue"/>
            <w:vAlign w:val="center"/>
          </w:tcPr>
          <w:p w14:paraId="7BACE695">
            <w:pPr>
              <w:spacing w:line="350" w:lineRule="exact"/>
              <w:jc w:val="both"/>
              <w:rPr>
                <w:rFonts w:hint="eastAsia" w:ascii="仿宋" w:hAnsi="仿宋" w:eastAsia="仿宋" w:cs="仿宋"/>
                <w:color w:val="auto"/>
                <w:kern w:val="0"/>
                <w:sz w:val="21"/>
                <w:szCs w:val="21"/>
                <w:highlight w:val="none"/>
                <w:lang w:val="en-US" w:eastAsia="zh-CN"/>
              </w:rPr>
            </w:pPr>
          </w:p>
        </w:tc>
        <w:tc>
          <w:tcPr>
            <w:tcW w:w="1138" w:type="dxa"/>
            <w:vMerge w:val="continue"/>
            <w:vAlign w:val="center"/>
          </w:tcPr>
          <w:p w14:paraId="36852FD4">
            <w:pPr>
              <w:spacing w:line="350" w:lineRule="exact"/>
              <w:jc w:val="center"/>
              <w:rPr>
                <w:rFonts w:hint="eastAsia" w:ascii="仿宋" w:hAnsi="仿宋" w:eastAsia="仿宋" w:cs="仿宋"/>
                <w:color w:val="auto"/>
                <w:kern w:val="0"/>
                <w:sz w:val="21"/>
                <w:szCs w:val="21"/>
                <w:highlight w:val="none"/>
              </w:rPr>
            </w:pPr>
          </w:p>
        </w:tc>
        <w:tc>
          <w:tcPr>
            <w:tcW w:w="3642" w:type="dxa"/>
            <w:vMerge w:val="restart"/>
            <w:vAlign w:val="center"/>
          </w:tcPr>
          <w:p w14:paraId="64BBD698">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取芯厚度</w:t>
            </w:r>
          </w:p>
        </w:tc>
        <w:tc>
          <w:tcPr>
            <w:tcW w:w="1614" w:type="dxa"/>
            <w:vAlign w:val="center"/>
          </w:tcPr>
          <w:p w14:paraId="6E3EC4CE">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66</w:t>
            </w:r>
          </w:p>
        </w:tc>
        <w:tc>
          <w:tcPr>
            <w:tcW w:w="2114" w:type="dxa"/>
            <w:vAlign w:val="center"/>
          </w:tcPr>
          <w:p w14:paraId="3271C954">
            <w:pPr>
              <w:spacing w:line="350" w:lineRule="exact"/>
              <w:jc w:val="center"/>
              <w:rPr>
                <w:rFonts w:hint="default" w:ascii="仿宋" w:hAnsi="仿宋" w:eastAsia="仿宋" w:cs="仿宋"/>
                <w:color w:val="auto"/>
                <w:kern w:val="0"/>
                <w:sz w:val="21"/>
                <w:szCs w:val="21"/>
                <w:highlight w:val="none"/>
                <w:lang w:val="en-US" w:eastAsia="zh-CN"/>
              </w:rPr>
            </w:pPr>
          </w:p>
        </w:tc>
        <w:tc>
          <w:tcPr>
            <w:tcW w:w="826" w:type="dxa"/>
            <w:vMerge w:val="restart"/>
            <w:tcBorders>
              <w:bottom w:val="single" w:color="auto" w:sz="4" w:space="0"/>
            </w:tcBorders>
            <w:vAlign w:val="center"/>
          </w:tcPr>
          <w:p w14:paraId="47839976">
            <w:pPr>
              <w:spacing w:line="350" w:lineRule="exact"/>
              <w:jc w:val="both"/>
              <w:rPr>
                <w:rFonts w:hint="default" w:ascii="仿宋" w:hAnsi="仿宋" w:eastAsia="仿宋" w:cs="仿宋"/>
                <w:color w:val="auto"/>
                <w:kern w:val="0"/>
                <w:sz w:val="21"/>
                <w:szCs w:val="21"/>
                <w:highlight w:val="none"/>
                <w:lang w:val="en-US" w:eastAsia="zh-CN"/>
              </w:rPr>
            </w:pPr>
          </w:p>
        </w:tc>
      </w:tr>
      <w:tr w14:paraId="398B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563" w:type="dxa"/>
            <w:vAlign w:val="center"/>
          </w:tcPr>
          <w:p w14:paraId="4517DC1E">
            <w:pPr>
              <w:spacing w:line="350" w:lineRule="exact"/>
              <w:jc w:val="both"/>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w:t>
            </w:r>
          </w:p>
        </w:tc>
        <w:tc>
          <w:tcPr>
            <w:tcW w:w="1138" w:type="dxa"/>
            <w:vAlign w:val="center"/>
          </w:tcPr>
          <w:p w14:paraId="27A2A401">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管道回填</w:t>
            </w:r>
          </w:p>
        </w:tc>
        <w:tc>
          <w:tcPr>
            <w:tcW w:w="3642" w:type="dxa"/>
            <w:vAlign w:val="center"/>
          </w:tcPr>
          <w:p w14:paraId="24ACE3E8">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压实度</w:t>
            </w:r>
          </w:p>
        </w:tc>
        <w:tc>
          <w:tcPr>
            <w:tcW w:w="1614" w:type="dxa"/>
            <w:vAlign w:val="center"/>
          </w:tcPr>
          <w:p w14:paraId="0C68B1CB">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468</w:t>
            </w:r>
          </w:p>
        </w:tc>
        <w:tc>
          <w:tcPr>
            <w:tcW w:w="2114" w:type="dxa"/>
            <w:vAlign w:val="center"/>
          </w:tcPr>
          <w:p w14:paraId="5DC952CB">
            <w:pPr>
              <w:spacing w:line="350" w:lineRule="exact"/>
              <w:jc w:val="center"/>
              <w:rPr>
                <w:rFonts w:hint="default" w:ascii="仿宋" w:hAnsi="仿宋" w:eastAsia="仿宋" w:cs="仿宋"/>
                <w:color w:val="auto"/>
                <w:kern w:val="0"/>
                <w:sz w:val="21"/>
                <w:szCs w:val="21"/>
                <w:highlight w:val="none"/>
                <w:lang w:val="en-US" w:eastAsia="zh-CN"/>
              </w:rPr>
            </w:pPr>
          </w:p>
        </w:tc>
        <w:tc>
          <w:tcPr>
            <w:tcW w:w="826" w:type="dxa"/>
            <w:vAlign w:val="center"/>
          </w:tcPr>
          <w:p w14:paraId="38D4D15B">
            <w:pPr>
              <w:spacing w:line="350" w:lineRule="exact"/>
              <w:jc w:val="center"/>
              <w:rPr>
                <w:rFonts w:hint="default" w:ascii="仿宋" w:hAnsi="仿宋" w:eastAsia="仿宋" w:cs="仿宋"/>
                <w:color w:val="auto"/>
                <w:kern w:val="0"/>
                <w:sz w:val="21"/>
                <w:szCs w:val="21"/>
                <w:highlight w:val="none"/>
                <w:lang w:val="en-US" w:eastAsia="zh-CN"/>
              </w:rPr>
            </w:pPr>
          </w:p>
        </w:tc>
      </w:tr>
      <w:tr w14:paraId="24E3A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957" w:type="dxa"/>
            <w:gridSpan w:val="4"/>
            <w:tcBorders>
              <w:bottom w:val="single" w:color="auto" w:sz="4" w:space="0"/>
            </w:tcBorders>
            <w:vAlign w:val="center"/>
          </w:tcPr>
          <w:p w14:paraId="2C99923A">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合计</w:t>
            </w:r>
          </w:p>
          <w:p w14:paraId="1D6293A9">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p>
        </w:tc>
        <w:tc>
          <w:tcPr>
            <w:tcW w:w="2940" w:type="dxa"/>
            <w:gridSpan w:val="2"/>
            <w:vAlign w:val="center"/>
          </w:tcPr>
          <w:p w14:paraId="406BA661">
            <w:pPr>
              <w:spacing w:line="350" w:lineRule="exact"/>
              <w:jc w:val="center"/>
              <w:rPr>
                <w:rFonts w:hint="default" w:ascii="仿宋" w:hAnsi="仿宋" w:eastAsia="仿宋" w:cs="仿宋"/>
                <w:color w:val="auto"/>
                <w:kern w:val="0"/>
                <w:sz w:val="21"/>
                <w:szCs w:val="21"/>
                <w:highlight w:val="none"/>
                <w:lang w:val="en-US" w:eastAsia="zh-CN"/>
              </w:rPr>
            </w:pPr>
          </w:p>
        </w:tc>
      </w:tr>
    </w:tbl>
    <w:p w14:paraId="1B327285">
      <w:pPr>
        <w:pStyle w:val="26"/>
        <w:ind w:firstLine="48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三、桥梁检测清单</w:t>
      </w:r>
    </w:p>
    <w:tbl>
      <w:tblPr>
        <w:tblStyle w:val="22"/>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11"/>
        <w:gridCol w:w="16"/>
        <w:gridCol w:w="840"/>
        <w:gridCol w:w="680"/>
        <w:gridCol w:w="1125"/>
        <w:gridCol w:w="1375"/>
        <w:gridCol w:w="1552"/>
        <w:gridCol w:w="832"/>
        <w:gridCol w:w="1356"/>
        <w:gridCol w:w="863"/>
      </w:tblGrid>
      <w:tr w14:paraId="4825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14:paraId="4D018C8D">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单位工程</w:t>
            </w:r>
          </w:p>
        </w:tc>
        <w:tc>
          <w:tcPr>
            <w:tcW w:w="727" w:type="dxa"/>
            <w:gridSpan w:val="2"/>
            <w:vAlign w:val="center"/>
          </w:tcPr>
          <w:p w14:paraId="0A308DC0">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分部工程类别</w:t>
            </w:r>
          </w:p>
        </w:tc>
        <w:tc>
          <w:tcPr>
            <w:tcW w:w="1520" w:type="dxa"/>
            <w:gridSpan w:val="2"/>
            <w:vAlign w:val="center"/>
          </w:tcPr>
          <w:p w14:paraId="37A468A6">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抽查项目</w:t>
            </w:r>
          </w:p>
        </w:tc>
        <w:tc>
          <w:tcPr>
            <w:tcW w:w="1125" w:type="dxa"/>
            <w:vAlign w:val="center"/>
          </w:tcPr>
          <w:p w14:paraId="378684E6">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检测方法</w:t>
            </w:r>
          </w:p>
        </w:tc>
        <w:tc>
          <w:tcPr>
            <w:tcW w:w="1375" w:type="dxa"/>
            <w:vAlign w:val="center"/>
          </w:tcPr>
          <w:p w14:paraId="48FB5369">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工程数量</w:t>
            </w:r>
          </w:p>
        </w:tc>
        <w:tc>
          <w:tcPr>
            <w:tcW w:w="1552" w:type="dxa"/>
            <w:vAlign w:val="center"/>
          </w:tcPr>
          <w:p w14:paraId="5F3E0E1B">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检测数量</w:t>
            </w:r>
          </w:p>
        </w:tc>
        <w:tc>
          <w:tcPr>
            <w:tcW w:w="832" w:type="dxa"/>
            <w:vAlign w:val="center"/>
          </w:tcPr>
          <w:p w14:paraId="05886EE6">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单位</w:t>
            </w:r>
          </w:p>
        </w:tc>
        <w:tc>
          <w:tcPr>
            <w:tcW w:w="1356" w:type="dxa"/>
            <w:vAlign w:val="center"/>
          </w:tcPr>
          <w:p w14:paraId="5BF841F1">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综合单价（元）</w:t>
            </w:r>
          </w:p>
        </w:tc>
        <w:tc>
          <w:tcPr>
            <w:tcW w:w="863" w:type="dxa"/>
            <w:vAlign w:val="center"/>
          </w:tcPr>
          <w:p w14:paraId="42D633A3">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小计</w:t>
            </w:r>
          </w:p>
          <w:p w14:paraId="4D82DC1F">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（元）</w:t>
            </w:r>
          </w:p>
        </w:tc>
      </w:tr>
      <w:tr w14:paraId="4E90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restart"/>
            <w:vAlign w:val="center"/>
          </w:tcPr>
          <w:p w14:paraId="5B6BF019">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桥梁</w:t>
            </w:r>
          </w:p>
          <w:p w14:paraId="1C61752E">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（不含小桥）</w:t>
            </w:r>
          </w:p>
        </w:tc>
        <w:tc>
          <w:tcPr>
            <w:tcW w:w="727" w:type="dxa"/>
            <w:gridSpan w:val="2"/>
            <w:vMerge w:val="restart"/>
            <w:vAlign w:val="center"/>
          </w:tcPr>
          <w:p w14:paraId="17C3EF5C">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下部</w:t>
            </w:r>
          </w:p>
        </w:tc>
        <w:tc>
          <w:tcPr>
            <w:tcW w:w="1520" w:type="dxa"/>
            <w:gridSpan w:val="2"/>
            <w:vAlign w:val="center"/>
          </w:tcPr>
          <w:p w14:paraId="1BBC776F">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墩台砼强度</w:t>
            </w:r>
          </w:p>
        </w:tc>
        <w:tc>
          <w:tcPr>
            <w:tcW w:w="1125" w:type="dxa"/>
            <w:vAlign w:val="center"/>
          </w:tcPr>
          <w:p w14:paraId="35105333">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回弹</w:t>
            </w:r>
          </w:p>
        </w:tc>
        <w:tc>
          <w:tcPr>
            <w:tcW w:w="1375" w:type="dxa"/>
            <w:vAlign w:val="center"/>
          </w:tcPr>
          <w:p w14:paraId="3A91C4EE">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42构件（33立柱、2桥台、5盖梁、2承台）</w:t>
            </w:r>
          </w:p>
        </w:tc>
        <w:tc>
          <w:tcPr>
            <w:tcW w:w="1552" w:type="dxa"/>
            <w:vAlign w:val="center"/>
          </w:tcPr>
          <w:p w14:paraId="7CFEEEBB">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15处（10根立柱，5处其他）</w:t>
            </w:r>
          </w:p>
        </w:tc>
        <w:tc>
          <w:tcPr>
            <w:tcW w:w="832" w:type="dxa"/>
            <w:vAlign w:val="center"/>
          </w:tcPr>
          <w:p w14:paraId="39FCDBA2">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构件</w:t>
            </w:r>
          </w:p>
        </w:tc>
        <w:tc>
          <w:tcPr>
            <w:tcW w:w="1356" w:type="dxa"/>
            <w:vAlign w:val="center"/>
          </w:tcPr>
          <w:p w14:paraId="74151416">
            <w:pPr>
              <w:spacing w:line="350" w:lineRule="exact"/>
              <w:jc w:val="center"/>
              <w:rPr>
                <w:rFonts w:hint="default" w:ascii="仿宋" w:hAnsi="仿宋" w:eastAsia="仿宋" w:cs="仿宋"/>
                <w:color w:val="auto"/>
                <w:kern w:val="0"/>
                <w:sz w:val="21"/>
                <w:szCs w:val="21"/>
                <w:highlight w:val="none"/>
                <w:lang w:val="en-US" w:eastAsia="zh-CN"/>
              </w:rPr>
            </w:pPr>
          </w:p>
        </w:tc>
        <w:tc>
          <w:tcPr>
            <w:tcW w:w="863" w:type="dxa"/>
            <w:vAlign w:val="center"/>
          </w:tcPr>
          <w:p w14:paraId="24B55F91">
            <w:pPr>
              <w:spacing w:line="350" w:lineRule="exact"/>
              <w:jc w:val="center"/>
              <w:rPr>
                <w:rFonts w:hint="default" w:ascii="仿宋" w:hAnsi="仿宋" w:eastAsia="仿宋" w:cs="仿宋"/>
                <w:color w:val="auto"/>
                <w:kern w:val="0"/>
                <w:sz w:val="21"/>
                <w:szCs w:val="21"/>
                <w:highlight w:val="none"/>
                <w:lang w:val="en-US" w:eastAsia="zh-CN"/>
              </w:rPr>
            </w:pPr>
          </w:p>
        </w:tc>
      </w:tr>
      <w:tr w14:paraId="7C5BA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vAlign w:val="center"/>
          </w:tcPr>
          <w:p w14:paraId="3A34C3E2">
            <w:pPr>
              <w:spacing w:line="350" w:lineRule="exact"/>
              <w:jc w:val="center"/>
              <w:rPr>
                <w:rFonts w:hint="eastAsia" w:ascii="仿宋" w:hAnsi="仿宋" w:eastAsia="仿宋" w:cs="仿宋"/>
                <w:color w:val="auto"/>
                <w:kern w:val="0"/>
                <w:sz w:val="21"/>
                <w:szCs w:val="21"/>
                <w:highlight w:val="none"/>
              </w:rPr>
            </w:pPr>
          </w:p>
        </w:tc>
        <w:tc>
          <w:tcPr>
            <w:tcW w:w="727" w:type="dxa"/>
            <w:gridSpan w:val="2"/>
            <w:vMerge w:val="continue"/>
            <w:vAlign w:val="center"/>
          </w:tcPr>
          <w:p w14:paraId="23F6AA61">
            <w:pPr>
              <w:tabs>
                <w:tab w:val="left" w:pos="955"/>
              </w:tabs>
              <w:spacing w:line="350" w:lineRule="exact"/>
              <w:jc w:val="left"/>
              <w:rPr>
                <w:rFonts w:hint="eastAsia" w:ascii="仿宋" w:hAnsi="仿宋" w:eastAsia="仿宋" w:cs="仿宋"/>
                <w:color w:val="auto"/>
                <w:kern w:val="0"/>
                <w:sz w:val="21"/>
                <w:szCs w:val="21"/>
                <w:highlight w:val="none"/>
                <w:lang w:eastAsia="zh-CN"/>
              </w:rPr>
            </w:pPr>
          </w:p>
        </w:tc>
        <w:tc>
          <w:tcPr>
            <w:tcW w:w="1520" w:type="dxa"/>
            <w:gridSpan w:val="2"/>
            <w:vAlign w:val="center"/>
          </w:tcPr>
          <w:p w14:paraId="261D803C">
            <w:pPr>
              <w:tabs>
                <w:tab w:val="left" w:pos="955"/>
              </w:tabs>
              <w:spacing w:line="350" w:lineRule="exact"/>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钢筋保护层厚度</w:t>
            </w:r>
          </w:p>
        </w:tc>
        <w:tc>
          <w:tcPr>
            <w:tcW w:w="1125" w:type="dxa"/>
            <w:vAlign w:val="center"/>
          </w:tcPr>
          <w:p w14:paraId="752F75B8">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电磁感应法</w:t>
            </w:r>
          </w:p>
        </w:tc>
        <w:tc>
          <w:tcPr>
            <w:tcW w:w="1375" w:type="dxa"/>
            <w:vAlign w:val="center"/>
          </w:tcPr>
          <w:p w14:paraId="604D8DD5">
            <w:pPr>
              <w:tabs>
                <w:tab w:val="left" w:pos="279"/>
              </w:tabs>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42构件（33立柱、2桥台、5盖梁、2承台）</w:t>
            </w:r>
          </w:p>
        </w:tc>
        <w:tc>
          <w:tcPr>
            <w:tcW w:w="1552" w:type="dxa"/>
            <w:vAlign w:val="center"/>
          </w:tcPr>
          <w:p w14:paraId="5A0086E6">
            <w:pPr>
              <w:tabs>
                <w:tab w:val="left" w:pos="279"/>
              </w:tabs>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15处（10根立柱，5处其他）</w:t>
            </w:r>
          </w:p>
        </w:tc>
        <w:tc>
          <w:tcPr>
            <w:tcW w:w="832" w:type="dxa"/>
            <w:vAlign w:val="center"/>
          </w:tcPr>
          <w:p w14:paraId="74155E08">
            <w:pPr>
              <w:tabs>
                <w:tab w:val="left" w:pos="279"/>
              </w:tabs>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构件</w:t>
            </w:r>
          </w:p>
        </w:tc>
        <w:tc>
          <w:tcPr>
            <w:tcW w:w="1356" w:type="dxa"/>
            <w:vAlign w:val="center"/>
          </w:tcPr>
          <w:p w14:paraId="5736ED28">
            <w:pPr>
              <w:tabs>
                <w:tab w:val="left" w:pos="279"/>
              </w:tabs>
              <w:spacing w:line="350" w:lineRule="exact"/>
              <w:jc w:val="center"/>
              <w:rPr>
                <w:rFonts w:hint="default" w:ascii="仿宋" w:hAnsi="仿宋" w:eastAsia="仿宋" w:cs="仿宋"/>
                <w:color w:val="auto"/>
                <w:kern w:val="0"/>
                <w:sz w:val="21"/>
                <w:szCs w:val="21"/>
                <w:highlight w:val="none"/>
                <w:lang w:val="en-US" w:eastAsia="zh-CN"/>
              </w:rPr>
            </w:pPr>
          </w:p>
        </w:tc>
        <w:tc>
          <w:tcPr>
            <w:tcW w:w="863" w:type="dxa"/>
            <w:vAlign w:val="center"/>
          </w:tcPr>
          <w:p w14:paraId="1FCCE46F">
            <w:pPr>
              <w:spacing w:line="350" w:lineRule="exact"/>
              <w:jc w:val="center"/>
              <w:rPr>
                <w:rFonts w:hint="default" w:ascii="仿宋" w:hAnsi="仿宋" w:eastAsia="仿宋" w:cs="仿宋"/>
                <w:color w:val="auto"/>
                <w:kern w:val="0"/>
                <w:sz w:val="21"/>
                <w:szCs w:val="21"/>
                <w:highlight w:val="none"/>
                <w:lang w:val="en-US" w:eastAsia="zh-CN"/>
              </w:rPr>
            </w:pPr>
          </w:p>
        </w:tc>
      </w:tr>
      <w:tr w14:paraId="4CD1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vAlign w:val="center"/>
          </w:tcPr>
          <w:p w14:paraId="3DC5FA3A">
            <w:pPr>
              <w:spacing w:line="350" w:lineRule="exact"/>
              <w:jc w:val="center"/>
              <w:rPr>
                <w:rFonts w:hint="eastAsia" w:ascii="仿宋" w:hAnsi="仿宋" w:eastAsia="仿宋" w:cs="仿宋"/>
                <w:color w:val="auto"/>
                <w:kern w:val="0"/>
                <w:sz w:val="21"/>
                <w:szCs w:val="21"/>
                <w:highlight w:val="none"/>
              </w:rPr>
            </w:pPr>
          </w:p>
        </w:tc>
        <w:tc>
          <w:tcPr>
            <w:tcW w:w="727" w:type="dxa"/>
            <w:gridSpan w:val="2"/>
            <w:vMerge w:val="continue"/>
            <w:vAlign w:val="center"/>
          </w:tcPr>
          <w:p w14:paraId="5584AFE0">
            <w:pPr>
              <w:spacing w:line="350" w:lineRule="exact"/>
              <w:jc w:val="center"/>
              <w:rPr>
                <w:rFonts w:hint="eastAsia" w:ascii="仿宋" w:hAnsi="仿宋" w:eastAsia="仿宋" w:cs="仿宋"/>
                <w:color w:val="auto"/>
                <w:kern w:val="0"/>
                <w:sz w:val="21"/>
                <w:szCs w:val="21"/>
                <w:highlight w:val="none"/>
              </w:rPr>
            </w:pPr>
          </w:p>
        </w:tc>
        <w:tc>
          <w:tcPr>
            <w:tcW w:w="1520" w:type="dxa"/>
            <w:gridSpan w:val="2"/>
            <w:vAlign w:val="center"/>
          </w:tcPr>
          <w:p w14:paraId="4781B575">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基桩承载力</w:t>
            </w:r>
          </w:p>
        </w:tc>
        <w:tc>
          <w:tcPr>
            <w:tcW w:w="1125" w:type="dxa"/>
            <w:vAlign w:val="center"/>
          </w:tcPr>
          <w:p w14:paraId="33B10E38">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自平衡</w:t>
            </w:r>
          </w:p>
        </w:tc>
        <w:tc>
          <w:tcPr>
            <w:tcW w:w="1375" w:type="dxa"/>
            <w:vAlign w:val="center"/>
          </w:tcPr>
          <w:p w14:paraId="6FFB9565">
            <w:pPr>
              <w:tabs>
                <w:tab w:val="left" w:pos="279"/>
              </w:tabs>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59根</w:t>
            </w:r>
          </w:p>
        </w:tc>
        <w:tc>
          <w:tcPr>
            <w:tcW w:w="1552" w:type="dxa"/>
            <w:vAlign w:val="center"/>
          </w:tcPr>
          <w:p w14:paraId="12DBE2A2">
            <w:pPr>
              <w:tabs>
                <w:tab w:val="left" w:pos="279"/>
              </w:tabs>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2根（1.2m与1.5m各一根，其中1.2m设计3000kN，1.5m设计5000kN）</w:t>
            </w:r>
          </w:p>
        </w:tc>
        <w:tc>
          <w:tcPr>
            <w:tcW w:w="832" w:type="dxa"/>
            <w:vAlign w:val="center"/>
          </w:tcPr>
          <w:p w14:paraId="24281A22">
            <w:pPr>
              <w:tabs>
                <w:tab w:val="left" w:pos="279"/>
              </w:tabs>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根</w:t>
            </w:r>
          </w:p>
        </w:tc>
        <w:tc>
          <w:tcPr>
            <w:tcW w:w="1356" w:type="dxa"/>
            <w:vAlign w:val="center"/>
          </w:tcPr>
          <w:p w14:paraId="5E214BA1">
            <w:pPr>
              <w:tabs>
                <w:tab w:val="left" w:pos="279"/>
              </w:tabs>
              <w:spacing w:line="350" w:lineRule="exact"/>
              <w:jc w:val="center"/>
              <w:rPr>
                <w:rFonts w:hint="default" w:ascii="仿宋" w:hAnsi="仿宋" w:eastAsia="仿宋" w:cs="仿宋"/>
                <w:color w:val="auto"/>
                <w:kern w:val="0"/>
                <w:sz w:val="21"/>
                <w:szCs w:val="21"/>
                <w:highlight w:val="none"/>
                <w:lang w:val="en-US" w:eastAsia="zh-CN"/>
              </w:rPr>
            </w:pPr>
          </w:p>
        </w:tc>
        <w:tc>
          <w:tcPr>
            <w:tcW w:w="863" w:type="dxa"/>
            <w:vAlign w:val="center"/>
          </w:tcPr>
          <w:p w14:paraId="76FEF9CC">
            <w:pPr>
              <w:spacing w:line="350" w:lineRule="exact"/>
              <w:jc w:val="center"/>
              <w:rPr>
                <w:rFonts w:hint="default" w:ascii="仿宋" w:hAnsi="仿宋" w:eastAsia="仿宋" w:cs="仿宋"/>
                <w:color w:val="auto"/>
                <w:kern w:val="0"/>
                <w:sz w:val="21"/>
                <w:szCs w:val="21"/>
                <w:highlight w:val="none"/>
                <w:lang w:val="en-US" w:eastAsia="zh-CN"/>
              </w:rPr>
            </w:pPr>
          </w:p>
        </w:tc>
      </w:tr>
      <w:tr w14:paraId="4622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vAlign w:val="center"/>
          </w:tcPr>
          <w:p w14:paraId="6958ED3C">
            <w:pPr>
              <w:spacing w:line="350" w:lineRule="exact"/>
              <w:jc w:val="center"/>
              <w:rPr>
                <w:rFonts w:hint="eastAsia" w:ascii="仿宋" w:hAnsi="仿宋" w:eastAsia="仿宋" w:cs="仿宋"/>
                <w:color w:val="auto"/>
                <w:kern w:val="0"/>
                <w:sz w:val="21"/>
                <w:szCs w:val="21"/>
                <w:highlight w:val="none"/>
              </w:rPr>
            </w:pPr>
          </w:p>
        </w:tc>
        <w:tc>
          <w:tcPr>
            <w:tcW w:w="727" w:type="dxa"/>
            <w:gridSpan w:val="2"/>
            <w:vMerge w:val="continue"/>
            <w:vAlign w:val="center"/>
          </w:tcPr>
          <w:p w14:paraId="4FDB039F">
            <w:pPr>
              <w:spacing w:line="350" w:lineRule="exact"/>
              <w:jc w:val="center"/>
              <w:rPr>
                <w:rFonts w:hint="eastAsia" w:ascii="仿宋" w:hAnsi="仿宋" w:eastAsia="仿宋" w:cs="仿宋"/>
                <w:color w:val="auto"/>
                <w:kern w:val="0"/>
                <w:sz w:val="21"/>
                <w:szCs w:val="21"/>
                <w:highlight w:val="none"/>
              </w:rPr>
            </w:pPr>
          </w:p>
        </w:tc>
        <w:tc>
          <w:tcPr>
            <w:tcW w:w="840" w:type="dxa"/>
            <w:vAlign w:val="center"/>
          </w:tcPr>
          <w:p w14:paraId="2095E77B">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△一般桥梁桩基</w:t>
            </w:r>
          </w:p>
        </w:tc>
        <w:tc>
          <w:tcPr>
            <w:tcW w:w="680" w:type="dxa"/>
            <w:vAlign w:val="center"/>
          </w:tcPr>
          <w:p w14:paraId="2105FF66">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完整性</w:t>
            </w:r>
          </w:p>
        </w:tc>
        <w:tc>
          <w:tcPr>
            <w:tcW w:w="1125" w:type="dxa"/>
            <w:vAlign w:val="center"/>
          </w:tcPr>
          <w:p w14:paraId="42B02D88">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超声波法</w:t>
            </w:r>
          </w:p>
        </w:tc>
        <w:tc>
          <w:tcPr>
            <w:tcW w:w="1375" w:type="dxa"/>
            <w:vAlign w:val="center"/>
          </w:tcPr>
          <w:p w14:paraId="253F7468">
            <w:pPr>
              <w:tabs>
                <w:tab w:val="left" w:pos="279"/>
              </w:tabs>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59根</w:t>
            </w:r>
          </w:p>
        </w:tc>
        <w:tc>
          <w:tcPr>
            <w:tcW w:w="1552" w:type="dxa"/>
            <w:vAlign w:val="center"/>
          </w:tcPr>
          <w:p w14:paraId="2C67F07E">
            <w:pPr>
              <w:tabs>
                <w:tab w:val="left" w:pos="279"/>
              </w:tabs>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59根（3管）</w:t>
            </w:r>
          </w:p>
        </w:tc>
        <w:tc>
          <w:tcPr>
            <w:tcW w:w="832" w:type="dxa"/>
            <w:vAlign w:val="center"/>
          </w:tcPr>
          <w:p w14:paraId="097B64A6">
            <w:pPr>
              <w:tabs>
                <w:tab w:val="left" w:pos="279"/>
              </w:tabs>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根</w:t>
            </w:r>
          </w:p>
        </w:tc>
        <w:tc>
          <w:tcPr>
            <w:tcW w:w="1356" w:type="dxa"/>
            <w:vAlign w:val="center"/>
          </w:tcPr>
          <w:p w14:paraId="6A4DBD29">
            <w:pPr>
              <w:tabs>
                <w:tab w:val="left" w:pos="279"/>
              </w:tabs>
              <w:spacing w:line="350" w:lineRule="exact"/>
              <w:jc w:val="center"/>
              <w:rPr>
                <w:rFonts w:hint="default" w:ascii="仿宋" w:hAnsi="仿宋" w:eastAsia="仿宋" w:cs="仿宋"/>
                <w:color w:val="auto"/>
                <w:kern w:val="0"/>
                <w:sz w:val="21"/>
                <w:szCs w:val="21"/>
                <w:highlight w:val="none"/>
                <w:lang w:val="en-US" w:eastAsia="zh-CN"/>
              </w:rPr>
            </w:pPr>
          </w:p>
        </w:tc>
        <w:tc>
          <w:tcPr>
            <w:tcW w:w="863" w:type="dxa"/>
            <w:tcBorders>
              <w:bottom w:val="single" w:color="auto" w:sz="4" w:space="0"/>
            </w:tcBorders>
            <w:vAlign w:val="center"/>
          </w:tcPr>
          <w:p w14:paraId="0260F769">
            <w:pPr>
              <w:spacing w:line="350" w:lineRule="exact"/>
              <w:jc w:val="center"/>
              <w:rPr>
                <w:rFonts w:hint="default" w:ascii="仿宋" w:hAnsi="仿宋" w:eastAsia="仿宋" w:cs="仿宋"/>
                <w:color w:val="auto"/>
                <w:kern w:val="0"/>
                <w:sz w:val="21"/>
                <w:szCs w:val="21"/>
                <w:highlight w:val="none"/>
                <w:lang w:val="en-US" w:eastAsia="zh-CN"/>
              </w:rPr>
            </w:pPr>
          </w:p>
        </w:tc>
      </w:tr>
      <w:tr w14:paraId="03DF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vAlign w:val="center"/>
          </w:tcPr>
          <w:p w14:paraId="0F80FB6D">
            <w:pPr>
              <w:spacing w:line="350" w:lineRule="exact"/>
              <w:jc w:val="center"/>
              <w:rPr>
                <w:rFonts w:hint="eastAsia" w:ascii="仿宋" w:hAnsi="仿宋" w:eastAsia="仿宋" w:cs="仿宋"/>
                <w:color w:val="auto"/>
                <w:kern w:val="0"/>
                <w:sz w:val="21"/>
                <w:szCs w:val="21"/>
                <w:highlight w:val="none"/>
              </w:rPr>
            </w:pPr>
          </w:p>
        </w:tc>
        <w:tc>
          <w:tcPr>
            <w:tcW w:w="711" w:type="dxa"/>
            <w:vMerge w:val="restart"/>
            <w:vAlign w:val="center"/>
          </w:tcPr>
          <w:p w14:paraId="5E6458B9">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上部</w:t>
            </w:r>
          </w:p>
        </w:tc>
        <w:tc>
          <w:tcPr>
            <w:tcW w:w="1536" w:type="dxa"/>
            <w:gridSpan w:val="3"/>
            <w:vAlign w:val="center"/>
          </w:tcPr>
          <w:p w14:paraId="2F66B350">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砼强度</w:t>
            </w:r>
          </w:p>
        </w:tc>
        <w:tc>
          <w:tcPr>
            <w:tcW w:w="1125" w:type="dxa"/>
            <w:vAlign w:val="center"/>
          </w:tcPr>
          <w:p w14:paraId="2B6535CC">
            <w:pPr>
              <w:tabs>
                <w:tab w:val="left" w:pos="346"/>
              </w:tabs>
              <w:spacing w:line="350" w:lineRule="exact"/>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ab/>
            </w:r>
            <w:r>
              <w:rPr>
                <w:rFonts w:hint="eastAsia" w:ascii="仿宋" w:hAnsi="仿宋" w:eastAsia="仿宋" w:cs="仿宋"/>
                <w:color w:val="auto"/>
                <w:kern w:val="0"/>
                <w:sz w:val="21"/>
                <w:szCs w:val="21"/>
                <w:highlight w:val="none"/>
                <w:lang w:val="en-US" w:eastAsia="zh-CN"/>
              </w:rPr>
              <w:t>回弹法</w:t>
            </w:r>
          </w:p>
        </w:tc>
        <w:tc>
          <w:tcPr>
            <w:tcW w:w="1375" w:type="dxa"/>
            <w:vAlign w:val="center"/>
          </w:tcPr>
          <w:p w14:paraId="73E27E36">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130构件（空心板）</w:t>
            </w:r>
          </w:p>
        </w:tc>
        <w:tc>
          <w:tcPr>
            <w:tcW w:w="1552" w:type="dxa"/>
            <w:vAlign w:val="center"/>
          </w:tcPr>
          <w:p w14:paraId="628F1FC1">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29处</w:t>
            </w:r>
          </w:p>
        </w:tc>
        <w:tc>
          <w:tcPr>
            <w:tcW w:w="832" w:type="dxa"/>
            <w:vAlign w:val="center"/>
          </w:tcPr>
          <w:p w14:paraId="0D970DE0">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构件</w:t>
            </w:r>
          </w:p>
        </w:tc>
        <w:tc>
          <w:tcPr>
            <w:tcW w:w="1356" w:type="dxa"/>
            <w:vAlign w:val="center"/>
          </w:tcPr>
          <w:p w14:paraId="58D0B685">
            <w:pPr>
              <w:spacing w:line="350" w:lineRule="exact"/>
              <w:jc w:val="center"/>
              <w:rPr>
                <w:rFonts w:hint="default" w:ascii="仿宋" w:hAnsi="仿宋" w:eastAsia="仿宋" w:cs="仿宋"/>
                <w:color w:val="auto"/>
                <w:kern w:val="0"/>
                <w:sz w:val="21"/>
                <w:szCs w:val="21"/>
                <w:highlight w:val="none"/>
                <w:lang w:val="en-US" w:eastAsia="zh-CN"/>
              </w:rPr>
            </w:pPr>
          </w:p>
        </w:tc>
        <w:tc>
          <w:tcPr>
            <w:tcW w:w="863" w:type="dxa"/>
            <w:vAlign w:val="center"/>
          </w:tcPr>
          <w:p w14:paraId="65FFE072">
            <w:pPr>
              <w:spacing w:line="350" w:lineRule="exact"/>
              <w:jc w:val="center"/>
              <w:rPr>
                <w:rFonts w:hint="default" w:ascii="仿宋" w:hAnsi="仿宋" w:eastAsia="仿宋" w:cs="仿宋"/>
                <w:color w:val="auto"/>
                <w:kern w:val="0"/>
                <w:sz w:val="21"/>
                <w:szCs w:val="21"/>
                <w:highlight w:val="none"/>
                <w:lang w:val="en-US" w:eastAsia="zh-CN"/>
              </w:rPr>
            </w:pPr>
          </w:p>
        </w:tc>
      </w:tr>
      <w:tr w14:paraId="1E24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vAlign w:val="center"/>
          </w:tcPr>
          <w:p w14:paraId="0DACA573">
            <w:pPr>
              <w:spacing w:line="350" w:lineRule="exact"/>
              <w:jc w:val="center"/>
              <w:rPr>
                <w:rFonts w:hint="eastAsia" w:ascii="仿宋" w:hAnsi="仿宋" w:eastAsia="仿宋" w:cs="仿宋"/>
                <w:color w:val="auto"/>
                <w:kern w:val="0"/>
                <w:sz w:val="21"/>
                <w:szCs w:val="21"/>
                <w:highlight w:val="none"/>
              </w:rPr>
            </w:pPr>
          </w:p>
        </w:tc>
        <w:tc>
          <w:tcPr>
            <w:tcW w:w="711" w:type="dxa"/>
            <w:vMerge w:val="continue"/>
            <w:vAlign w:val="center"/>
          </w:tcPr>
          <w:p w14:paraId="78FEA6EE">
            <w:pPr>
              <w:spacing w:line="350" w:lineRule="exact"/>
              <w:jc w:val="both"/>
              <w:rPr>
                <w:rFonts w:hint="eastAsia" w:ascii="仿宋" w:hAnsi="仿宋" w:eastAsia="仿宋" w:cs="仿宋"/>
                <w:color w:val="auto"/>
                <w:kern w:val="0"/>
                <w:sz w:val="21"/>
                <w:szCs w:val="21"/>
                <w:highlight w:val="none"/>
              </w:rPr>
            </w:pPr>
          </w:p>
        </w:tc>
        <w:tc>
          <w:tcPr>
            <w:tcW w:w="1536" w:type="dxa"/>
            <w:gridSpan w:val="3"/>
            <w:vAlign w:val="center"/>
          </w:tcPr>
          <w:p w14:paraId="085EAADA">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钢筋保护层厚度</w:t>
            </w:r>
          </w:p>
        </w:tc>
        <w:tc>
          <w:tcPr>
            <w:tcW w:w="1125" w:type="dxa"/>
            <w:vAlign w:val="center"/>
          </w:tcPr>
          <w:p w14:paraId="31BE090D">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电磁感应法</w:t>
            </w:r>
          </w:p>
        </w:tc>
        <w:tc>
          <w:tcPr>
            <w:tcW w:w="1375" w:type="dxa"/>
            <w:vAlign w:val="center"/>
          </w:tcPr>
          <w:p w14:paraId="3A494D34">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130构件（空心板）</w:t>
            </w:r>
          </w:p>
        </w:tc>
        <w:tc>
          <w:tcPr>
            <w:tcW w:w="1552" w:type="dxa"/>
            <w:vAlign w:val="center"/>
          </w:tcPr>
          <w:p w14:paraId="4FB42D32">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29处</w:t>
            </w:r>
          </w:p>
        </w:tc>
        <w:tc>
          <w:tcPr>
            <w:tcW w:w="832" w:type="dxa"/>
            <w:vAlign w:val="center"/>
          </w:tcPr>
          <w:p w14:paraId="1F45B4D0">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构件</w:t>
            </w:r>
          </w:p>
        </w:tc>
        <w:tc>
          <w:tcPr>
            <w:tcW w:w="1356" w:type="dxa"/>
            <w:vAlign w:val="center"/>
          </w:tcPr>
          <w:p w14:paraId="2777C052">
            <w:pPr>
              <w:spacing w:line="350" w:lineRule="exact"/>
              <w:jc w:val="center"/>
              <w:rPr>
                <w:rFonts w:hint="default" w:ascii="仿宋" w:hAnsi="仿宋" w:eastAsia="仿宋" w:cs="仿宋"/>
                <w:color w:val="auto"/>
                <w:kern w:val="0"/>
                <w:sz w:val="21"/>
                <w:szCs w:val="21"/>
                <w:highlight w:val="none"/>
                <w:lang w:val="en-US" w:eastAsia="zh-CN"/>
              </w:rPr>
            </w:pPr>
          </w:p>
        </w:tc>
        <w:tc>
          <w:tcPr>
            <w:tcW w:w="863" w:type="dxa"/>
            <w:vAlign w:val="center"/>
          </w:tcPr>
          <w:p w14:paraId="2FE69DFB">
            <w:pPr>
              <w:spacing w:line="350" w:lineRule="exact"/>
              <w:jc w:val="center"/>
              <w:rPr>
                <w:rFonts w:hint="default" w:ascii="仿宋" w:hAnsi="仿宋" w:eastAsia="仿宋" w:cs="仿宋"/>
                <w:color w:val="auto"/>
                <w:kern w:val="0"/>
                <w:sz w:val="21"/>
                <w:szCs w:val="21"/>
                <w:highlight w:val="none"/>
                <w:lang w:val="en-US" w:eastAsia="zh-CN"/>
              </w:rPr>
            </w:pPr>
          </w:p>
        </w:tc>
      </w:tr>
      <w:tr w14:paraId="5F75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vAlign w:val="center"/>
          </w:tcPr>
          <w:p w14:paraId="736D4B9A">
            <w:pPr>
              <w:spacing w:line="350" w:lineRule="exact"/>
              <w:jc w:val="center"/>
              <w:rPr>
                <w:rFonts w:hint="eastAsia" w:ascii="仿宋" w:hAnsi="仿宋" w:eastAsia="仿宋" w:cs="仿宋"/>
                <w:color w:val="auto"/>
                <w:kern w:val="0"/>
                <w:sz w:val="21"/>
                <w:szCs w:val="21"/>
                <w:highlight w:val="none"/>
              </w:rPr>
            </w:pPr>
          </w:p>
        </w:tc>
        <w:tc>
          <w:tcPr>
            <w:tcW w:w="3372" w:type="dxa"/>
            <w:gridSpan w:val="5"/>
            <w:vAlign w:val="center"/>
          </w:tcPr>
          <w:p w14:paraId="33FA6524">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静载（简支梁）</w:t>
            </w:r>
          </w:p>
        </w:tc>
        <w:tc>
          <w:tcPr>
            <w:tcW w:w="1375" w:type="dxa"/>
            <w:vAlign w:val="center"/>
          </w:tcPr>
          <w:p w14:paraId="579F22CB">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6跨</w:t>
            </w:r>
          </w:p>
        </w:tc>
        <w:tc>
          <w:tcPr>
            <w:tcW w:w="1552" w:type="dxa"/>
            <w:vAlign w:val="center"/>
          </w:tcPr>
          <w:p w14:paraId="2A12CC3E">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1跨（钢混组合梁）</w:t>
            </w:r>
          </w:p>
        </w:tc>
        <w:tc>
          <w:tcPr>
            <w:tcW w:w="832" w:type="dxa"/>
            <w:vAlign w:val="center"/>
          </w:tcPr>
          <w:p w14:paraId="002E0F63">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跨</w:t>
            </w:r>
          </w:p>
        </w:tc>
        <w:tc>
          <w:tcPr>
            <w:tcW w:w="1356" w:type="dxa"/>
            <w:vAlign w:val="center"/>
          </w:tcPr>
          <w:p w14:paraId="631A00CB">
            <w:pPr>
              <w:spacing w:line="350" w:lineRule="exact"/>
              <w:jc w:val="center"/>
              <w:rPr>
                <w:rFonts w:hint="default" w:ascii="仿宋" w:hAnsi="仿宋" w:eastAsia="仿宋" w:cs="仿宋"/>
                <w:color w:val="auto"/>
                <w:kern w:val="0"/>
                <w:sz w:val="21"/>
                <w:szCs w:val="21"/>
                <w:highlight w:val="none"/>
                <w:lang w:val="en-US" w:eastAsia="zh-CN"/>
              </w:rPr>
            </w:pPr>
          </w:p>
        </w:tc>
        <w:tc>
          <w:tcPr>
            <w:tcW w:w="863" w:type="dxa"/>
            <w:vAlign w:val="center"/>
          </w:tcPr>
          <w:p w14:paraId="47DC17C1">
            <w:pPr>
              <w:spacing w:line="350" w:lineRule="exact"/>
              <w:jc w:val="center"/>
              <w:rPr>
                <w:rFonts w:hint="default" w:ascii="仿宋" w:hAnsi="仿宋" w:eastAsia="仿宋" w:cs="仿宋"/>
                <w:color w:val="auto"/>
                <w:kern w:val="0"/>
                <w:sz w:val="21"/>
                <w:szCs w:val="21"/>
                <w:highlight w:val="none"/>
                <w:lang w:val="en-US" w:eastAsia="zh-CN"/>
              </w:rPr>
            </w:pPr>
          </w:p>
        </w:tc>
      </w:tr>
      <w:tr w14:paraId="5DDE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vAlign w:val="center"/>
          </w:tcPr>
          <w:p w14:paraId="3C63FDDD">
            <w:pPr>
              <w:spacing w:line="350" w:lineRule="exact"/>
              <w:jc w:val="center"/>
              <w:rPr>
                <w:rFonts w:hint="eastAsia" w:ascii="仿宋" w:hAnsi="仿宋" w:eastAsia="仿宋" w:cs="仿宋"/>
                <w:color w:val="auto"/>
                <w:kern w:val="0"/>
                <w:sz w:val="21"/>
                <w:szCs w:val="21"/>
                <w:highlight w:val="none"/>
              </w:rPr>
            </w:pPr>
          </w:p>
        </w:tc>
        <w:tc>
          <w:tcPr>
            <w:tcW w:w="3372" w:type="dxa"/>
            <w:gridSpan w:val="5"/>
            <w:vAlign w:val="center"/>
          </w:tcPr>
          <w:p w14:paraId="7C4FB265">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动载</w:t>
            </w:r>
          </w:p>
        </w:tc>
        <w:tc>
          <w:tcPr>
            <w:tcW w:w="1375" w:type="dxa"/>
            <w:vAlign w:val="center"/>
          </w:tcPr>
          <w:p w14:paraId="565900F3">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6跨</w:t>
            </w:r>
          </w:p>
        </w:tc>
        <w:tc>
          <w:tcPr>
            <w:tcW w:w="1552" w:type="dxa"/>
            <w:vAlign w:val="center"/>
          </w:tcPr>
          <w:p w14:paraId="651A0769">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1跨（钢混组合梁）</w:t>
            </w:r>
          </w:p>
        </w:tc>
        <w:tc>
          <w:tcPr>
            <w:tcW w:w="832" w:type="dxa"/>
            <w:vAlign w:val="center"/>
          </w:tcPr>
          <w:p w14:paraId="24AA5EBA">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跨</w:t>
            </w:r>
          </w:p>
        </w:tc>
        <w:tc>
          <w:tcPr>
            <w:tcW w:w="1356" w:type="dxa"/>
            <w:vAlign w:val="center"/>
          </w:tcPr>
          <w:p w14:paraId="18F7EBE1">
            <w:pPr>
              <w:spacing w:line="350" w:lineRule="exact"/>
              <w:jc w:val="center"/>
              <w:rPr>
                <w:rFonts w:hint="default" w:ascii="仿宋" w:hAnsi="仿宋" w:eastAsia="仿宋" w:cs="仿宋"/>
                <w:color w:val="auto"/>
                <w:kern w:val="0"/>
                <w:sz w:val="21"/>
                <w:szCs w:val="21"/>
                <w:highlight w:val="none"/>
                <w:lang w:val="en-US" w:eastAsia="zh-CN"/>
              </w:rPr>
            </w:pPr>
          </w:p>
        </w:tc>
        <w:tc>
          <w:tcPr>
            <w:tcW w:w="863" w:type="dxa"/>
            <w:vAlign w:val="center"/>
          </w:tcPr>
          <w:p w14:paraId="2E130E20">
            <w:pPr>
              <w:spacing w:line="350" w:lineRule="exact"/>
              <w:jc w:val="center"/>
              <w:rPr>
                <w:rFonts w:hint="default" w:ascii="仿宋" w:hAnsi="仿宋" w:eastAsia="仿宋" w:cs="仿宋"/>
                <w:color w:val="auto"/>
                <w:kern w:val="0"/>
                <w:sz w:val="21"/>
                <w:szCs w:val="21"/>
                <w:highlight w:val="none"/>
                <w:lang w:val="en-US" w:eastAsia="zh-CN"/>
              </w:rPr>
            </w:pPr>
          </w:p>
        </w:tc>
      </w:tr>
      <w:tr w14:paraId="7C39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vAlign w:val="center"/>
          </w:tcPr>
          <w:p w14:paraId="20EF0719">
            <w:pPr>
              <w:spacing w:line="350" w:lineRule="exact"/>
              <w:jc w:val="center"/>
              <w:rPr>
                <w:rFonts w:hint="eastAsia" w:ascii="仿宋" w:hAnsi="仿宋" w:eastAsia="仿宋" w:cs="仿宋"/>
                <w:color w:val="auto"/>
                <w:kern w:val="0"/>
                <w:sz w:val="21"/>
                <w:szCs w:val="21"/>
                <w:highlight w:val="none"/>
              </w:rPr>
            </w:pPr>
          </w:p>
        </w:tc>
        <w:tc>
          <w:tcPr>
            <w:tcW w:w="3372" w:type="dxa"/>
            <w:gridSpan w:val="5"/>
            <w:vAlign w:val="center"/>
          </w:tcPr>
          <w:p w14:paraId="3BAE751B">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桥梁静、动载配合费（桥检车、加载车等）</w:t>
            </w:r>
          </w:p>
        </w:tc>
        <w:tc>
          <w:tcPr>
            <w:tcW w:w="1375" w:type="dxa"/>
            <w:vAlign w:val="center"/>
          </w:tcPr>
          <w:p w14:paraId="3CF28879">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1项</w:t>
            </w:r>
          </w:p>
        </w:tc>
        <w:tc>
          <w:tcPr>
            <w:tcW w:w="1552" w:type="dxa"/>
            <w:vAlign w:val="center"/>
          </w:tcPr>
          <w:p w14:paraId="517BE21D">
            <w:pPr>
              <w:spacing w:line="350" w:lineRule="exact"/>
              <w:jc w:val="center"/>
              <w:rPr>
                <w:rFonts w:hint="eastAsia" w:ascii="仿宋" w:hAnsi="仿宋" w:eastAsia="仿宋" w:cs="仿宋"/>
                <w:color w:val="auto"/>
                <w:kern w:val="0"/>
                <w:sz w:val="21"/>
                <w:szCs w:val="21"/>
                <w:highlight w:val="none"/>
                <w:lang w:val="en-US" w:eastAsia="zh-CN"/>
              </w:rPr>
            </w:pPr>
          </w:p>
        </w:tc>
        <w:tc>
          <w:tcPr>
            <w:tcW w:w="832" w:type="dxa"/>
            <w:vAlign w:val="center"/>
          </w:tcPr>
          <w:p w14:paraId="1EFE95EC">
            <w:pPr>
              <w:spacing w:line="350" w:lineRule="exact"/>
              <w:jc w:val="center"/>
              <w:rPr>
                <w:rFonts w:hint="default" w:ascii="仿宋" w:hAnsi="仿宋" w:eastAsia="仿宋" w:cs="仿宋"/>
                <w:color w:val="auto"/>
                <w:kern w:val="0"/>
                <w:sz w:val="21"/>
                <w:szCs w:val="21"/>
                <w:highlight w:val="none"/>
                <w:lang w:val="en-US" w:eastAsia="zh-CN"/>
              </w:rPr>
            </w:pPr>
          </w:p>
        </w:tc>
        <w:tc>
          <w:tcPr>
            <w:tcW w:w="1356" w:type="dxa"/>
            <w:vAlign w:val="center"/>
          </w:tcPr>
          <w:p w14:paraId="11750186">
            <w:pPr>
              <w:spacing w:line="350" w:lineRule="exact"/>
              <w:jc w:val="center"/>
              <w:rPr>
                <w:rFonts w:hint="default" w:ascii="仿宋" w:hAnsi="仿宋" w:eastAsia="仿宋" w:cs="仿宋"/>
                <w:color w:val="auto"/>
                <w:kern w:val="0"/>
                <w:sz w:val="21"/>
                <w:szCs w:val="21"/>
                <w:highlight w:val="none"/>
                <w:lang w:val="en-US" w:eastAsia="zh-CN"/>
              </w:rPr>
            </w:pPr>
          </w:p>
        </w:tc>
        <w:tc>
          <w:tcPr>
            <w:tcW w:w="863" w:type="dxa"/>
            <w:vAlign w:val="center"/>
          </w:tcPr>
          <w:p w14:paraId="189EF4D9">
            <w:pPr>
              <w:spacing w:line="350" w:lineRule="exact"/>
              <w:jc w:val="center"/>
              <w:rPr>
                <w:rFonts w:hint="default" w:ascii="仿宋" w:hAnsi="仿宋" w:eastAsia="仿宋" w:cs="仿宋"/>
                <w:color w:val="auto"/>
                <w:kern w:val="0"/>
                <w:sz w:val="21"/>
                <w:szCs w:val="21"/>
                <w:highlight w:val="none"/>
                <w:lang w:val="en-US" w:eastAsia="zh-CN"/>
              </w:rPr>
            </w:pPr>
          </w:p>
        </w:tc>
      </w:tr>
      <w:tr w14:paraId="6E1F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7" w:type="dxa"/>
            <w:gridSpan w:val="6"/>
            <w:vAlign w:val="center"/>
          </w:tcPr>
          <w:p w14:paraId="5ABCC7DD">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合计</w:t>
            </w:r>
          </w:p>
          <w:p w14:paraId="25DA52BF">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p>
        </w:tc>
        <w:tc>
          <w:tcPr>
            <w:tcW w:w="3759" w:type="dxa"/>
            <w:gridSpan w:val="3"/>
            <w:vAlign w:val="center"/>
          </w:tcPr>
          <w:p w14:paraId="112FBB8A">
            <w:pPr>
              <w:spacing w:line="350" w:lineRule="exact"/>
              <w:jc w:val="both"/>
              <w:rPr>
                <w:rFonts w:hint="eastAsia" w:ascii="仿宋" w:hAnsi="仿宋" w:eastAsia="仿宋" w:cs="仿宋"/>
                <w:color w:val="auto"/>
                <w:kern w:val="0"/>
                <w:sz w:val="21"/>
                <w:szCs w:val="21"/>
                <w:highlight w:val="none"/>
              </w:rPr>
            </w:pPr>
          </w:p>
        </w:tc>
        <w:tc>
          <w:tcPr>
            <w:tcW w:w="2219" w:type="dxa"/>
            <w:gridSpan w:val="2"/>
            <w:vAlign w:val="center"/>
          </w:tcPr>
          <w:p w14:paraId="10CC0302">
            <w:pPr>
              <w:spacing w:line="350" w:lineRule="exact"/>
              <w:jc w:val="center"/>
              <w:rPr>
                <w:rFonts w:hint="default" w:ascii="仿宋" w:hAnsi="仿宋" w:eastAsia="仿宋" w:cs="仿宋"/>
                <w:color w:val="auto"/>
                <w:kern w:val="0"/>
                <w:sz w:val="21"/>
                <w:szCs w:val="21"/>
                <w:highlight w:val="none"/>
                <w:lang w:val="en-US" w:eastAsia="zh-CN"/>
              </w:rPr>
            </w:pPr>
          </w:p>
        </w:tc>
      </w:tr>
    </w:tbl>
    <w:p w14:paraId="144BAFC9">
      <w:pPr>
        <w:numPr>
          <w:ilvl w:val="0"/>
          <w:numId w:val="0"/>
        </w:numPr>
        <w:spacing w:line="360" w:lineRule="auto"/>
        <w:rPr>
          <w:rFonts w:hint="eastAsia" w:ascii="仿宋" w:hAnsi="仿宋" w:eastAsia="仿宋" w:cs="仿宋"/>
          <w:b/>
          <w:bCs/>
          <w:color w:val="auto"/>
          <w:sz w:val="24"/>
        </w:rPr>
      </w:pPr>
    </w:p>
    <w:p w14:paraId="47F7D6A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（1）本工程投标报价采用固定全费用综合单价（含管理费、利润、规费及税金等检测所需的一切费用，综合单价一次包干，结算时该综合单价不变）方式。</w:t>
      </w:r>
    </w:p>
    <w:p w14:paraId="3B398CB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（2）中标人应遵守工程建设安全生产管理规定，严格按安全标准组织检测、服从总包单位安全文明管理。因中标人的原因造成安全事故的一切责任和因此发生的费用由中标人承担，与建设单位无涉。</w:t>
      </w:r>
    </w:p>
    <w:p w14:paraId="4561AF6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（3）检测做完之后，开挖场地要求平整到检测前的水平。</w:t>
      </w:r>
    </w:p>
    <w:p w14:paraId="0A86E17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（4）采购人（或其他单位）对检测结论有异议的，可由双方共同认可的检测机构复检。复检结论与原检测结论相同，由采购人（或其他单位）支付复检费用；反之，则由承包人承担复检费用。</w:t>
      </w:r>
    </w:p>
    <w:p w14:paraId="7ADDF5B9">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第四条、甲方责任</w:t>
      </w:r>
    </w:p>
    <w:p w14:paraId="581F008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4.1甲方委托任务时，必须以书面形式向检测方明确检测任务及技术要求，并提供相关的文件资料。</w:t>
      </w:r>
    </w:p>
    <w:p w14:paraId="15EEF04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4.2应向乙方提供经过批准的项目设计文件和满足施工图设计要求的勘察资料等有关技术资料，并对提供资料的时间和可靠性负责。</w:t>
      </w:r>
    </w:p>
    <w:p w14:paraId="2339FBA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4.3在检测人员进入现场作业时，应负责提供必要的现场工作条件和安全条件。</w:t>
      </w:r>
    </w:p>
    <w:p w14:paraId="1323148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4.4委托项目监理人员对检测项目、内容及过程进行现场见证。</w:t>
      </w:r>
    </w:p>
    <w:p w14:paraId="64AE3D3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4.5按照国家和本市有关规定以及本合同约定，按时足额支付检测费。</w:t>
      </w:r>
    </w:p>
    <w:p w14:paraId="61735C45">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第五条、乙方责任</w:t>
      </w:r>
    </w:p>
    <w:p w14:paraId="6BE10E0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5.1按照甲方提供的经过批准的有关项目设计文件和满足施工图设计要求的勘察资料，以及有关的技术资料，进行核验（包括检测数量、比例和分布位置等）；按照验收规范、技术标准、规程及其他相关的规定，符合满足检测技术要求。</w:t>
      </w:r>
    </w:p>
    <w:p w14:paraId="2E3A0B7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5.2乙方对所承担的检测项目在检测前应进行现场踏勘，解决检测过程中可能出现的有关问题，按照现行规范、标准、规程和技术条例，提供检测仪器及设备，配备现场设备的安装和检测，进行现场检测（因天气或其他不可抗拒原因影响者顺延）。</w:t>
      </w:r>
    </w:p>
    <w:p w14:paraId="775B749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5.3在资料齐全前提下，根据合同约定，自现场检测完成之日第二天起五个工作日内提供分析检测数据及结果，待每项工作完成后5天内向甲方提供正式报告六份。</w:t>
      </w:r>
    </w:p>
    <w:p w14:paraId="7D57780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5.4对检测工作的质量负责，并对现场检测情况及检测报告内容保密（存在严重质量问题按规定上报者除外）。</w:t>
      </w:r>
    </w:p>
    <w:p w14:paraId="56B46D0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5.5本次检测招标项目可能涉及到乙方后期检测机械及人员的多次进场及退场，由此引起的费用由投标单位自行考虑到相应投标报价中，甲方不另行支付相关费用。</w:t>
      </w:r>
    </w:p>
    <w:p w14:paraId="5406173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5.6在工程检测期间，乙方应做好消防、防盗等措施，如检测期间发生火灾、盗窃等事情而造成不良结果的，由此所造成的工期拖延、工程质量影响及一切经济损失和纠纷调解均由乙方负责，与甲方无涉。对影响周边建筑物、构筑物、地下管线及产生的扰民现象造成居民投诉的等由此所造成的工期拖延、工程质量影响及一切经济损失和纠纷调解均由乙方负责，与甲方无涉。甲方尽可能为工程进展做好相应的协助配合工作。</w:t>
      </w:r>
    </w:p>
    <w:p w14:paraId="313E6EB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5.7合同实施期间内，乙方须根据甲方要求及时出具检测简报。</w:t>
      </w:r>
    </w:p>
    <w:p w14:paraId="7EBFDA37">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第六条、检测执行标准（按最新现行有效的规范、标准）</w:t>
      </w:r>
    </w:p>
    <w:p w14:paraId="134C1440">
      <w:pPr>
        <w:pStyle w:val="9"/>
        <w:spacing w:after="0"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（1）《城市桥梁养护技术标准》(CJJ99-2017)；</w:t>
      </w:r>
    </w:p>
    <w:p w14:paraId="3B1C043C">
      <w:pPr>
        <w:pStyle w:val="9"/>
        <w:spacing w:after="0"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（2）《城市桥梁检测与评定技术规范》(CJJ/T 233-2015)；</w:t>
      </w:r>
    </w:p>
    <w:p w14:paraId="201419DE">
      <w:pPr>
        <w:pStyle w:val="9"/>
        <w:spacing w:after="0"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（3）《公路桥梁承载能力检测评定规程》(JTG/T J21-2011)；</w:t>
      </w:r>
    </w:p>
    <w:p w14:paraId="605D3BA4">
      <w:pPr>
        <w:pStyle w:val="9"/>
        <w:spacing w:after="0"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（4）《公路桥梁荷载试验规程》(JTG/T J21-01-2015)；</w:t>
      </w:r>
    </w:p>
    <w:p w14:paraId="5CB86441">
      <w:pPr>
        <w:pStyle w:val="9"/>
        <w:spacing w:after="0"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（5）《城市桥梁设计规范》(CJJ 11-2011)（2019年版）；</w:t>
      </w:r>
    </w:p>
    <w:p w14:paraId="4F0DAA05">
      <w:pPr>
        <w:pStyle w:val="9"/>
        <w:spacing w:after="0"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（6）《公路桥梁设计通用规范》(JTG D60-2004)；</w:t>
      </w:r>
    </w:p>
    <w:p w14:paraId="64423E7E">
      <w:pPr>
        <w:pStyle w:val="9"/>
        <w:spacing w:after="0"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（7）《公路钢筋混凝土及预应力混凝土桥梁设计规范》(JTG D62-2004)；</w:t>
      </w:r>
    </w:p>
    <w:p w14:paraId="360A3F48">
      <w:pPr>
        <w:pStyle w:val="9"/>
        <w:spacing w:after="0"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（8）《公路桥梁地基与基础设计规范》(JTG D63-2007)；</w:t>
      </w:r>
    </w:p>
    <w:p w14:paraId="11FE4867">
      <w:pPr>
        <w:pStyle w:val="9"/>
        <w:spacing w:after="0"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（9）《城市桥梁工程施工与质量验收规范》(CJJ2-2008)；</w:t>
      </w:r>
    </w:p>
    <w:p w14:paraId="5D2DA584">
      <w:pPr>
        <w:pStyle w:val="9"/>
        <w:spacing w:after="0"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（10）《混凝土结构工程施工质量验收规范》GB 50204-2015；</w:t>
      </w:r>
    </w:p>
    <w:p w14:paraId="342B0F6E">
      <w:pPr>
        <w:pStyle w:val="9"/>
        <w:spacing w:after="0"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（11）《建筑变形测量规范》(JGJ8-2007)；</w:t>
      </w:r>
    </w:p>
    <w:p w14:paraId="3F0B8AF1">
      <w:pPr>
        <w:pStyle w:val="9"/>
        <w:spacing w:after="0"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（12）《工程测量规范》GB 50026-2007；</w:t>
      </w:r>
    </w:p>
    <w:p w14:paraId="21A49A66">
      <w:pPr>
        <w:pStyle w:val="9"/>
        <w:spacing w:after="0"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（13）《建筑结构检测技术标准》(GB/T 50344-2004)；</w:t>
      </w:r>
    </w:p>
    <w:p w14:paraId="424BF9D3">
      <w:pPr>
        <w:pStyle w:val="9"/>
        <w:spacing w:after="0"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（14）《混凝土中钢筋检测技术规程》(JGJ/T 152-2008)；</w:t>
      </w:r>
    </w:p>
    <w:p w14:paraId="23714084">
      <w:pPr>
        <w:pStyle w:val="9"/>
        <w:spacing w:after="0"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（15）《回弹法评定混凝土抗压强度技术规程》(JGJ/T 23-2011)；</w:t>
      </w:r>
    </w:p>
    <w:p w14:paraId="69AFC34D">
      <w:pPr>
        <w:pStyle w:val="9"/>
        <w:spacing w:after="0"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（16）《超声回弹综合法检测混凝土强度技术规程》CECS 02:2005；</w:t>
      </w:r>
    </w:p>
    <w:p w14:paraId="085598EB">
      <w:pPr>
        <w:pStyle w:val="9"/>
        <w:spacing w:after="0"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（17）《钻芯法检测混凝土强度技术规程》CECS 03:2007；</w:t>
      </w:r>
    </w:p>
    <w:p w14:paraId="15D1F161">
      <w:pPr>
        <w:pStyle w:val="9"/>
        <w:spacing w:after="0"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（18）国家标准《多功能路况快速检测设备》（GB/T 26764-2011）；</w:t>
      </w:r>
    </w:p>
    <w:p w14:paraId="46770AB9">
      <w:pPr>
        <w:pStyle w:val="9"/>
        <w:spacing w:after="0"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（19）建设部《城镇道路养护技术规范》（CJJ36-2016）；</w:t>
      </w:r>
    </w:p>
    <w:p w14:paraId="7FB479D4">
      <w:pPr>
        <w:pStyle w:val="9"/>
        <w:spacing w:after="0"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（20）交通部《公路技术状况评定标准》（JTG 5210-2018）；</w:t>
      </w:r>
    </w:p>
    <w:p w14:paraId="50F862B3">
      <w:pPr>
        <w:pStyle w:val="9"/>
        <w:spacing w:after="0"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（21）交通运输部《公路路面技术状况自动化检测规程》（JTG-T E61-2014）；</w:t>
      </w:r>
    </w:p>
    <w:p w14:paraId="09E403B8">
      <w:pPr>
        <w:pStyle w:val="9"/>
        <w:spacing w:after="0"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（22）交通运输部《公路路基路面现场测试规程》（JTG 3450-2019）；</w:t>
      </w:r>
    </w:p>
    <w:p w14:paraId="2D361006">
      <w:pPr>
        <w:pStyle w:val="9"/>
        <w:spacing w:after="0"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（23）宁波市质量技术监督局《城市道路养护技术规程》（BD 3302/T 1069-2016）；</w:t>
      </w:r>
    </w:p>
    <w:p w14:paraId="03874981">
      <w:pPr>
        <w:tabs>
          <w:tab w:val="left" w:pos="0"/>
        </w:tabs>
        <w:adjustRightInd w:val="0"/>
        <w:spacing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（24）委托方提供的图纸及相关资料；</w:t>
      </w:r>
    </w:p>
    <w:p w14:paraId="247A8908">
      <w:pPr>
        <w:tabs>
          <w:tab w:val="left" w:pos="0"/>
        </w:tabs>
        <w:adjustRightInd w:val="0"/>
        <w:spacing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（25）其他现行的有关国家、地方、行业技术规范、规程和规定。</w:t>
      </w:r>
    </w:p>
    <w:p w14:paraId="5BF427EF">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第七条：合同价款的支付及调整</w:t>
      </w:r>
    </w:p>
    <w:p w14:paraId="7B7F378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 合同金额：</w:t>
      </w:r>
    </w:p>
    <w:p w14:paraId="42E832C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合同金额（人民币）：（大写）：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）。如有变更按实际检测数量（由乙方提供检测清单，并经甲方确认）计算。</w:t>
      </w:r>
    </w:p>
    <w:p w14:paraId="0B16FC3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7.2支付方式：合同签订后7个工作日内支付合同价10%预付款；所有检测完成并提供质量监督部门认可的《检测报告》后，支付至实际检测价款的80%；余款待相关单位审计后一次性付清。</w:t>
      </w:r>
    </w:p>
    <w:p w14:paraId="1AE87DF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注：成交供应商申请付款前应提供相应金额的增值税发票，否则招标人有权拒绝付款。如联合体投标的，则由联合体各成员按各自负责工作内容提出申请，各部分费用由委托人直接支付给承担相应工作的单位。</w:t>
      </w:r>
    </w:p>
    <w:p w14:paraId="306DCA85">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第八条、结算方法</w:t>
      </w:r>
    </w:p>
    <w:p w14:paraId="3680097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8.1本合同结算原则：固定全费用综合单价，工程量按实结算。</w:t>
      </w:r>
    </w:p>
    <w:p w14:paraId="1B34C44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8.2双方约定合同价款的其它约定：</w:t>
      </w:r>
    </w:p>
    <w:p w14:paraId="75DBA6D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（1）乙方堆载所用配重（如预制块、沙包等）等所有费用已计入所报综合单价内。</w:t>
      </w:r>
    </w:p>
    <w:p w14:paraId="0BACD48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（2）检测过程中的场内交通道路组织由乙方根据现有情况，自己解决。</w:t>
      </w:r>
    </w:p>
    <w:p w14:paraId="46AC82A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8.3双方约定合同价款的其他约定：</w:t>
      </w:r>
    </w:p>
    <w:p w14:paraId="6D9B4AAF">
      <w:pPr>
        <w:tabs>
          <w:tab w:val="left" w:pos="0"/>
        </w:tabs>
        <w:adjustRightIn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在项目实施过程中，如遇本合同未包含的检测项目及价格，</w:t>
      </w:r>
      <w:r>
        <w:rPr>
          <w:rFonts w:hint="eastAsia" w:ascii="仿宋" w:hAnsi="仿宋" w:eastAsia="仿宋" w:cs="仿宋"/>
          <w:color w:val="auto"/>
          <w:kern w:val="0"/>
          <w:sz w:val="24"/>
          <w:highlight w:val="none"/>
        </w:rPr>
        <w:t>按宁波市建设工程质量检测收费指导价（2014版）并结合中标浮动率计算[中标浮动率=（中标价÷</w:t>
      </w:r>
      <w:r>
        <w:rPr>
          <w:rFonts w:hint="eastAsia" w:ascii="宋体" w:hAnsi="宋体" w:eastAsia="宋体" w:cs="仿宋"/>
          <w:color w:val="auto"/>
          <w:kern w:val="2"/>
          <w:sz w:val="24"/>
          <w:szCs w:val="24"/>
          <w:highlight w:val="none"/>
          <w:lang w:val="en-US" w:eastAsia="zh-CN" w:bidi="ar-SA"/>
        </w:rPr>
        <w:t>1072660</w:t>
      </w:r>
      <w:r>
        <w:rPr>
          <w:rFonts w:hint="eastAsia" w:ascii="仿宋" w:hAnsi="仿宋" w:eastAsia="仿宋" w:cs="仿宋"/>
          <w:color w:val="auto"/>
          <w:kern w:val="0"/>
          <w:sz w:val="24"/>
          <w:highlight w:val="none"/>
        </w:rPr>
        <w:t>元）-1*100%]。</w:t>
      </w:r>
    </w:p>
    <w:p w14:paraId="4B443C5C">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第九条：履约担保</w:t>
      </w:r>
    </w:p>
    <w:p w14:paraId="32672F3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9.1形式：</w:t>
      </w:r>
      <w:r>
        <w:rPr>
          <w:rFonts w:hint="eastAsia" w:ascii="仿宋" w:hAnsi="仿宋" w:eastAsia="仿宋" w:cs="仿宋"/>
          <w:color w:val="auto"/>
          <w:kern w:val="0"/>
          <w:sz w:val="24"/>
          <w:lang w:val="zh-CN"/>
        </w:rPr>
        <w:t>电汇、银行保函、保险公司保函</w:t>
      </w:r>
      <w:r>
        <w:rPr>
          <w:rFonts w:hint="eastAsia" w:ascii="仿宋" w:hAnsi="仿宋" w:eastAsia="仿宋" w:cs="仿宋"/>
          <w:color w:val="auto"/>
          <w:sz w:val="24"/>
        </w:rPr>
        <w:t>；</w:t>
      </w:r>
    </w:p>
    <w:p w14:paraId="5CF531C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9.2履约担保的金额：</w:t>
      </w:r>
      <w:r>
        <w:rPr>
          <w:rFonts w:hint="eastAsia" w:ascii="仿宋" w:hAnsi="仿宋" w:eastAsia="仿宋" w:cs="仿宋"/>
          <w:color w:val="auto"/>
          <w:kern w:val="0"/>
          <w:sz w:val="24"/>
          <w:lang w:val="zh-CN"/>
        </w:rPr>
        <w:t>合同总金额的2%</w:t>
      </w:r>
      <w:r>
        <w:rPr>
          <w:rFonts w:hint="eastAsia" w:ascii="仿宋" w:hAnsi="仿宋" w:eastAsia="仿宋" w:cs="仿宋"/>
          <w:color w:val="auto"/>
          <w:sz w:val="24"/>
        </w:rPr>
        <w:t>。</w:t>
      </w:r>
    </w:p>
    <w:p w14:paraId="134B574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9.3提交时间：</w:t>
      </w:r>
      <w:r>
        <w:rPr>
          <w:rFonts w:hint="eastAsia" w:ascii="仿宋" w:eastAsia="仿宋"/>
          <w:color w:val="auto"/>
          <w:kern w:val="0"/>
          <w:sz w:val="24"/>
        </w:rPr>
        <w:t>供应商应于合同签订后10日内将履约保证金递交至采购人</w:t>
      </w:r>
      <w:r>
        <w:rPr>
          <w:rFonts w:hint="eastAsia" w:ascii="仿宋" w:hAnsi="仿宋" w:eastAsia="仿宋" w:cs="仿宋"/>
          <w:color w:val="auto"/>
          <w:sz w:val="24"/>
        </w:rPr>
        <w:t>。</w:t>
      </w:r>
    </w:p>
    <w:p w14:paraId="00A4ED2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9.4退还时间：</w:t>
      </w:r>
      <w:r>
        <w:rPr>
          <w:rFonts w:hint="eastAsia" w:ascii="仿宋" w:hAnsi="仿宋" w:eastAsia="仿宋" w:cs="仿宋"/>
          <w:color w:val="auto"/>
          <w:kern w:val="0"/>
          <w:sz w:val="24"/>
          <w:lang w:val="zh-CN"/>
        </w:rPr>
        <w:t>合同履行完毕（项目施工完毕且验收合格并交付使用）后5日内退还</w:t>
      </w:r>
      <w:r>
        <w:rPr>
          <w:rFonts w:hint="eastAsia" w:ascii="仿宋" w:hAnsi="仿宋" w:eastAsia="仿宋" w:cs="仿宋"/>
          <w:color w:val="auto"/>
          <w:sz w:val="24"/>
        </w:rPr>
        <w:t>。</w:t>
      </w:r>
    </w:p>
    <w:p w14:paraId="394DC2DA">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第十条：违约责任</w:t>
      </w:r>
    </w:p>
    <w:p w14:paraId="4D8B541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10.1甲方未能按时提供经过批准的有关项目设计文件和满足施工图设计要求的勘察资料，以及有关的技术资料，影响乙方检测进度或造成检测成果失效，乙方可推迟交付检测报告。</w:t>
      </w:r>
    </w:p>
    <w:p w14:paraId="0150D29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10.2关于乙方式的约定：本项目承包形式为包工包料，乙方不得进行转包，如有转包行为，一经发现，甲方有权单方解除合同，因此而产生的一切后果由乙方负责。</w:t>
      </w:r>
    </w:p>
    <w:p w14:paraId="51A6314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10.3由于乙方原因延误工期或检测完成后7天内未交付报告、成果、文件，扣2000元/天，违约金限额为履约担保金额的30%。但若延期超过30天且给甲方造成重大经济损失，以上违约金的限额不足时，甲方有权向乙方追偿。</w:t>
      </w:r>
    </w:p>
    <w:p w14:paraId="39F5939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10.4（1）乙方在检测过程中如出现明显差错，乙方应及时采取必要和合理的技术措施，解决更正，使其达到质量合格。</w:t>
      </w:r>
    </w:p>
    <w:p w14:paraId="20CE670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（2）乙方应对检测报告的准确性进行负责，若甲方对检测报告结果有疑义，甲方有权委托第三方复测或专家认证，最终以第三方或专家认证为准。如属乙方原因造成的，其产生的费用由乙方负责。</w:t>
      </w:r>
    </w:p>
    <w:p w14:paraId="398FC13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（3）在工程实施过程中，因乙方检测报告错误造成重大经济损失或工程事故时，乙方应承担所有损失和法律责任，并同时向甲方支付履约担保金额的50%的违约金。</w:t>
      </w:r>
    </w:p>
    <w:p w14:paraId="24331D9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10.5乙方需遵守现场总包管理单位规定的安全要求，未达到安全要求违约金限额为履约担保金额的20%。</w:t>
      </w:r>
    </w:p>
    <w:p w14:paraId="7E714F9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10.6退场情况的约定：项目检测完成后需于3日内退场，如逾期未退场影响后续施工工期的，承担相应的赔偿责任。</w:t>
      </w:r>
    </w:p>
    <w:p w14:paraId="471BC24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10.8中标单位如未在当地住建局完成过备案的，须在中标通知书发出后7天内完成备案工作，如有延期完成备案的，处罚500元/天。</w:t>
      </w:r>
    </w:p>
    <w:p w14:paraId="351DC11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10.9在工程检测期间，投标人应做好消防、防盗等措施，如检测期间发生火灾、盗窃等事情而造成不良结果的，由此所造成的工期拖延、工程质量影响及一切经济损失和纠纷调解均由承包方负责，与发包方无涉。对影响周边建筑物、构筑物、地下管线及产生的扰民现象造成居民投诉的等由此所造成的工期拖延、工程质量影响及一切经济损失和纠纷调解均由承包方负责，与发包方无涉。</w:t>
      </w:r>
    </w:p>
    <w:p w14:paraId="20000C5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10.10乙方向甲方支付违约金、赔偿金时，履约保证金不足以支付的，甲方有权在应付未付款中扣除，违约金和赔偿金不足以弥补甲方损失的，甲方保留继续向乙方追偿的权利。</w:t>
      </w:r>
    </w:p>
    <w:p w14:paraId="4CFEF0F9">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第十一条：其它</w:t>
      </w:r>
    </w:p>
    <w:p w14:paraId="591FB9D2">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了11.1 相关招投标文件及图纸说明均作为本合用的组成部分。</w:t>
      </w:r>
    </w:p>
    <w:p w14:paraId="5E2705F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11.2本合同一式柒份，具有同等法律效力，甲方执叁份；乙方执叁份，见证方执壹份。 经签字（章）并加盖公章后生效，各方履行完合同义务后终止。</w:t>
      </w:r>
    </w:p>
    <w:p w14:paraId="05017E0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11.3 本合同发生争议，甲方与乙方应本着实事求是的原则及时协商解决。如协商不成时，双方当事人可向工程所在地人民法院起诉。</w:t>
      </w:r>
    </w:p>
    <w:p w14:paraId="07E66F5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11.4 若因施工单位施工质量原因引起补测，其费用由施工单位支付，甲方从施工单位的工程款中予以扣除。</w:t>
      </w:r>
    </w:p>
    <w:p w14:paraId="0B7B378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11.5 甲方委托乙方承担本合同内容以外的工作服务，另行签订协议并支付费用。</w:t>
      </w:r>
    </w:p>
    <w:p w14:paraId="2FA7202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11.6 本合同所附乙方现场检测人员组成和检测负责人名单作为本合同组成部分，未经甲方事先书面同意，其人员不得任意更改，否则视为违约，每擅自更换一人，应减收该项目应收检测费的百分之十。</w:t>
      </w:r>
    </w:p>
    <w:p w14:paraId="658B134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12.7 本合同未尽事宜，双方可签订补充协议，有关协议及双方认可的来往电报、传真、会议纪要等，均为本合同组成部分，与本合同具有同等法律效力。</w:t>
      </w:r>
    </w:p>
    <w:p w14:paraId="52740633">
      <w:pPr>
        <w:autoSpaceDE w:val="0"/>
        <w:autoSpaceDN w:val="0"/>
        <w:spacing w:line="360" w:lineRule="auto"/>
        <w:rPr>
          <w:rFonts w:ascii="仿宋" w:hAnsi="仿宋" w:eastAsia="仿宋" w:cs="仿宋"/>
          <w:color w:val="auto"/>
          <w:sz w:val="24"/>
          <w:lang w:val="zh-CN"/>
        </w:rPr>
      </w:pPr>
      <w:r>
        <w:rPr>
          <w:rFonts w:hint="eastAsia" w:ascii="仿宋" w:hAnsi="仿宋" w:eastAsia="仿宋" w:cs="仿宋"/>
          <w:b/>
          <w:color w:val="auto"/>
          <w:sz w:val="24"/>
          <w:lang w:val="zh-CN"/>
        </w:rPr>
        <w:t>甲方名称（公章）</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乙方名称（公章）</w:t>
      </w:r>
      <w:r>
        <w:rPr>
          <w:rFonts w:hint="eastAsia" w:ascii="仿宋" w:hAnsi="仿宋" w:eastAsia="仿宋" w:cs="仿宋"/>
          <w:color w:val="auto"/>
          <w:sz w:val="24"/>
          <w:lang w:val="zh-CN"/>
        </w:rPr>
        <w:t>：</w:t>
      </w:r>
    </w:p>
    <w:p w14:paraId="4C5638A1">
      <w:pPr>
        <w:autoSpaceDE w:val="0"/>
        <w:autoSpaceDN w:val="0"/>
        <w:spacing w:line="360" w:lineRule="auto"/>
        <w:rPr>
          <w:rFonts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14:paraId="32FD4C3B">
      <w:pPr>
        <w:autoSpaceDE w:val="0"/>
        <w:autoSpaceDN w:val="0"/>
        <w:spacing w:line="360" w:lineRule="auto"/>
        <w:rPr>
          <w:rFonts w:ascii="仿宋" w:hAnsi="仿宋" w:eastAsia="仿宋" w:cs="仿宋"/>
          <w:color w:val="auto"/>
          <w:sz w:val="24"/>
          <w:lang w:val="zh-CN"/>
        </w:rPr>
      </w:pPr>
      <w:r>
        <w:rPr>
          <w:rFonts w:hint="eastAsia" w:ascii="仿宋" w:hAnsi="仿宋" w:eastAsia="仿宋" w:cs="仿宋"/>
          <w:color w:val="auto"/>
          <w:sz w:val="24"/>
          <w:lang w:val="zh-CN"/>
        </w:rPr>
        <w:t>住所：                                   住所：</w:t>
      </w:r>
    </w:p>
    <w:p w14:paraId="2522FACC">
      <w:pPr>
        <w:autoSpaceDE w:val="0"/>
        <w:autoSpaceDN w:val="0"/>
        <w:spacing w:line="360" w:lineRule="auto"/>
        <w:rPr>
          <w:rFonts w:ascii="仿宋" w:hAnsi="仿宋" w:eastAsia="仿宋" w:cs="仿宋"/>
          <w:color w:val="auto"/>
          <w:sz w:val="24"/>
          <w:lang w:val="zh-CN"/>
        </w:rPr>
      </w:pPr>
      <w:r>
        <w:rPr>
          <w:rFonts w:hint="eastAsia" w:ascii="仿宋" w:hAnsi="仿宋" w:eastAsia="仿宋" w:cs="仿宋"/>
          <w:color w:val="auto"/>
          <w:sz w:val="24"/>
          <w:lang w:val="zh-CN"/>
        </w:rPr>
        <w:t xml:space="preserve">法定代表人或授权代表（签字）：       </w:t>
      </w:r>
      <w:r>
        <w:rPr>
          <w:rFonts w:hint="eastAsia" w:ascii="仿宋" w:hAnsi="仿宋" w:eastAsia="仿宋" w:cs="仿宋"/>
          <w:color w:val="auto"/>
          <w:sz w:val="24"/>
        </w:rPr>
        <w:t xml:space="preserve">    </w:t>
      </w:r>
      <w:r>
        <w:rPr>
          <w:rFonts w:hint="eastAsia" w:ascii="仿宋" w:hAnsi="仿宋" w:eastAsia="仿宋" w:cs="仿宋"/>
          <w:color w:val="auto"/>
          <w:sz w:val="24"/>
          <w:lang w:val="zh-CN"/>
        </w:rPr>
        <w:t xml:space="preserve"> 法定代表人或授权代表（签字）: </w:t>
      </w:r>
    </w:p>
    <w:p w14:paraId="751C4C7B">
      <w:pPr>
        <w:autoSpaceDE w:val="0"/>
        <w:autoSpaceDN w:val="0"/>
        <w:spacing w:line="360" w:lineRule="auto"/>
        <w:rPr>
          <w:rFonts w:ascii="仿宋" w:hAnsi="仿宋" w:eastAsia="仿宋" w:cs="仿宋"/>
          <w:color w:val="auto"/>
          <w:sz w:val="24"/>
          <w:lang w:val="zh-CN"/>
        </w:rPr>
      </w:pPr>
      <w:r>
        <w:rPr>
          <w:rFonts w:hint="eastAsia" w:ascii="仿宋" w:hAnsi="仿宋" w:eastAsia="仿宋" w:cs="仿宋"/>
          <w:color w:val="auto"/>
          <w:sz w:val="24"/>
          <w:lang w:val="zh-CN"/>
        </w:rPr>
        <w:t>联系人：                                 联系人：</w:t>
      </w:r>
    </w:p>
    <w:p w14:paraId="1A9646B0">
      <w:pPr>
        <w:autoSpaceDE w:val="0"/>
        <w:autoSpaceDN w:val="0"/>
        <w:spacing w:line="360" w:lineRule="auto"/>
        <w:rPr>
          <w:rFonts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14:paraId="0DB16ECA">
      <w:pPr>
        <w:autoSpaceDE w:val="0"/>
        <w:autoSpaceDN w:val="0"/>
        <w:spacing w:line="360" w:lineRule="auto"/>
        <w:rPr>
          <w:rFonts w:ascii="仿宋" w:hAnsi="仿宋" w:eastAsia="仿宋" w:cs="仿宋"/>
          <w:color w:val="auto"/>
          <w:sz w:val="24"/>
          <w:lang w:val="zh-CN"/>
        </w:rPr>
      </w:pPr>
      <w:r>
        <w:rPr>
          <w:rFonts w:hint="eastAsia" w:ascii="仿宋" w:hAnsi="仿宋" w:eastAsia="仿宋" w:cs="仿宋"/>
          <w:color w:val="auto"/>
          <w:sz w:val="24"/>
          <w:lang w:val="zh-CN"/>
        </w:rPr>
        <w:t>邮政编码：                               邮政编码：</w:t>
      </w:r>
    </w:p>
    <w:p w14:paraId="7149BE6B">
      <w:pPr>
        <w:autoSpaceDE w:val="0"/>
        <w:autoSpaceDN w:val="0"/>
        <w:spacing w:line="360" w:lineRule="auto"/>
        <w:rPr>
          <w:rFonts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14:paraId="1E626778">
      <w:pPr>
        <w:autoSpaceDE w:val="0"/>
        <w:autoSpaceDN w:val="0"/>
        <w:spacing w:line="360" w:lineRule="auto"/>
        <w:rPr>
          <w:rFonts w:ascii="仿宋" w:hAnsi="仿宋" w:eastAsia="仿宋" w:cs="仿宋"/>
          <w:color w:val="auto"/>
          <w:sz w:val="24"/>
          <w:lang w:val="zh-CN"/>
        </w:rPr>
      </w:pPr>
      <w:r>
        <w:rPr>
          <w:rFonts w:hint="eastAsia" w:ascii="仿宋" w:hAnsi="仿宋" w:eastAsia="仿宋" w:cs="仿宋"/>
          <w:color w:val="auto"/>
          <w:sz w:val="24"/>
          <w:lang w:val="zh-CN"/>
        </w:rPr>
        <w:t>传真:                                    传真:</w:t>
      </w:r>
    </w:p>
    <w:p w14:paraId="0FB5F0E9">
      <w:pPr>
        <w:pStyle w:val="26"/>
        <w:spacing w:line="360" w:lineRule="auto"/>
        <w:ind w:firstLine="0" w:firstLineChars="0"/>
        <w:rPr>
          <w:rFonts w:ascii="仿宋" w:hAnsi="仿宋" w:eastAsia="仿宋" w:cs="仿宋"/>
          <w:b/>
          <w:bCs/>
          <w:color w:val="auto"/>
          <w:sz w:val="24"/>
          <w:lang w:val="zh-CN"/>
        </w:rPr>
      </w:pPr>
      <w:r>
        <w:rPr>
          <w:rFonts w:hint="eastAsia" w:ascii="仿宋" w:hAnsi="仿宋" w:eastAsia="仿宋" w:cs="仿宋"/>
          <w:b/>
          <w:bCs/>
          <w:color w:val="auto"/>
          <w:sz w:val="24"/>
        </w:rPr>
        <w:t>见证人：采购代理机构名称</w:t>
      </w:r>
    </w:p>
    <w:p w14:paraId="68C304D2">
      <w:pPr>
        <w:autoSpaceDE w:val="0"/>
        <w:autoSpaceDN w:val="0"/>
        <w:spacing w:line="360" w:lineRule="auto"/>
        <w:rPr>
          <w:rFonts w:ascii="仿宋" w:hAnsi="仿宋" w:eastAsia="仿宋" w:cs="仿宋"/>
          <w:color w:val="auto"/>
          <w:sz w:val="24"/>
          <w:lang w:val="zh-CN"/>
        </w:rPr>
      </w:pPr>
      <w:r>
        <w:rPr>
          <w:rFonts w:hint="eastAsia" w:ascii="仿宋" w:hAnsi="仿宋" w:eastAsia="仿宋" w:cs="仿宋"/>
          <w:color w:val="auto"/>
          <w:sz w:val="24"/>
          <w:lang w:val="zh-CN"/>
        </w:rPr>
        <w:t xml:space="preserve">住所：                             </w:t>
      </w:r>
    </w:p>
    <w:p w14:paraId="1E3CC69E">
      <w:pPr>
        <w:autoSpaceDE w:val="0"/>
        <w:autoSpaceDN w:val="0"/>
        <w:spacing w:line="360" w:lineRule="auto"/>
        <w:rPr>
          <w:rFonts w:ascii="仿宋" w:hAnsi="仿宋" w:eastAsia="仿宋" w:cs="仿宋"/>
          <w:color w:val="auto"/>
          <w:sz w:val="24"/>
          <w:lang w:val="zh-CN"/>
        </w:rPr>
      </w:pPr>
      <w:r>
        <w:rPr>
          <w:rFonts w:hint="eastAsia" w:ascii="仿宋" w:hAnsi="仿宋" w:eastAsia="仿宋" w:cs="仿宋"/>
          <w:color w:val="auto"/>
          <w:sz w:val="24"/>
          <w:lang w:val="zh-CN"/>
        </w:rPr>
        <w:t xml:space="preserve">法定代表人或授权代表（签字）：       </w:t>
      </w:r>
      <w:r>
        <w:rPr>
          <w:rFonts w:hint="eastAsia" w:ascii="仿宋" w:hAnsi="仿宋" w:eastAsia="仿宋" w:cs="仿宋"/>
          <w:color w:val="auto"/>
          <w:sz w:val="24"/>
        </w:rPr>
        <w:t xml:space="preserve"> </w:t>
      </w:r>
    </w:p>
    <w:p w14:paraId="2D2A2160">
      <w:pPr>
        <w:autoSpaceDE w:val="0"/>
        <w:autoSpaceDN w:val="0"/>
        <w:spacing w:line="360" w:lineRule="auto"/>
        <w:rPr>
          <w:rFonts w:ascii="仿宋" w:hAnsi="仿宋" w:eastAsia="仿宋" w:cs="仿宋"/>
          <w:color w:val="auto"/>
          <w:sz w:val="24"/>
          <w:lang w:val="zh-CN"/>
        </w:rPr>
      </w:pPr>
      <w:r>
        <w:rPr>
          <w:rFonts w:hint="eastAsia" w:ascii="仿宋" w:hAnsi="仿宋" w:eastAsia="仿宋" w:cs="仿宋"/>
          <w:color w:val="auto"/>
          <w:sz w:val="24"/>
          <w:lang w:val="zh-CN"/>
        </w:rPr>
        <w:t xml:space="preserve">联系人：                                                                    </w:t>
      </w:r>
    </w:p>
    <w:p w14:paraId="21D566C3">
      <w:pPr>
        <w:rPr>
          <w:rFonts w:cs="仿宋" w:asciiTheme="majorEastAsia" w:hAnsiTheme="majorEastAsia" w:eastAsiaTheme="majorEastAsia"/>
          <w:b/>
          <w:color w:val="auto"/>
          <w:sz w:val="24"/>
        </w:rPr>
      </w:pPr>
      <w:r>
        <w:rPr>
          <w:rFonts w:hint="eastAsia" w:ascii="仿宋" w:hAnsi="仿宋" w:eastAsia="仿宋" w:cs="仿宋"/>
          <w:color w:val="auto"/>
          <w:sz w:val="24"/>
          <w:lang w:val="zh-CN"/>
        </w:rPr>
        <w:t xml:space="preserve">电话:        </w:t>
      </w:r>
      <w:r>
        <w:rPr>
          <w:rFonts w:cs="仿宋" w:asciiTheme="majorEastAsia" w:hAnsiTheme="majorEastAsia" w:eastAsiaTheme="majorEastAsia"/>
          <w:b/>
          <w:color w:val="auto"/>
          <w:sz w:val="24"/>
        </w:rPr>
        <w:br w:type="page"/>
      </w:r>
    </w:p>
    <w:p w14:paraId="7491D943">
      <w:pPr>
        <w:spacing w:line="360" w:lineRule="auto"/>
        <w:ind w:left="720" w:firstLine="723" w:firstLineChars="200"/>
        <w:outlineLvl w:val="0"/>
        <w:rPr>
          <w:rFonts w:cs="仿宋" w:asciiTheme="majorEastAsia" w:hAnsiTheme="majorEastAsia" w:eastAsiaTheme="majorEastAsia"/>
          <w:b/>
          <w:color w:val="auto"/>
          <w:sz w:val="36"/>
          <w:szCs w:val="20"/>
        </w:rPr>
      </w:pPr>
      <w:r>
        <w:rPr>
          <w:rFonts w:hint="eastAsia" w:cs="仿宋" w:asciiTheme="majorEastAsia" w:hAnsiTheme="majorEastAsia" w:eastAsiaTheme="majorEastAsia"/>
          <w:b/>
          <w:color w:val="auto"/>
          <w:sz w:val="36"/>
          <w:szCs w:val="20"/>
        </w:rPr>
        <w:t>第六部分</w:t>
      </w:r>
      <w:bookmarkEnd w:id="393"/>
      <w:r>
        <w:rPr>
          <w:rFonts w:hint="eastAsia" w:cs="仿宋" w:asciiTheme="majorEastAsia" w:hAnsiTheme="majorEastAsia" w:eastAsiaTheme="majorEastAsia"/>
          <w:b/>
          <w:color w:val="auto"/>
          <w:sz w:val="36"/>
          <w:szCs w:val="20"/>
        </w:rPr>
        <w:t xml:space="preserve"> </w:t>
      </w:r>
      <w:bookmarkEnd w:id="394"/>
      <w:r>
        <w:rPr>
          <w:rFonts w:hint="eastAsia" w:cs="仿宋" w:asciiTheme="majorEastAsia" w:hAnsiTheme="majorEastAsia" w:eastAsiaTheme="majorEastAsia"/>
          <w:b/>
          <w:color w:val="auto"/>
          <w:sz w:val="36"/>
          <w:szCs w:val="20"/>
        </w:rPr>
        <w:t>应提交的有关格式范例</w:t>
      </w:r>
    </w:p>
    <w:p w14:paraId="600246FC">
      <w:pPr>
        <w:spacing w:line="360" w:lineRule="auto"/>
        <w:jc w:val="center"/>
        <w:outlineLvl w:val="0"/>
        <w:rPr>
          <w:rFonts w:cs="仿宋" w:asciiTheme="majorEastAsia" w:hAnsiTheme="majorEastAsia" w:eastAsiaTheme="majorEastAsia"/>
          <w:b/>
          <w:color w:val="auto"/>
          <w:kern w:val="0"/>
          <w:sz w:val="36"/>
          <w:szCs w:val="36"/>
        </w:rPr>
      </w:pPr>
    </w:p>
    <w:p w14:paraId="1B7C2FBA">
      <w:pPr>
        <w:spacing w:line="360" w:lineRule="auto"/>
        <w:jc w:val="center"/>
        <w:outlineLvl w:val="0"/>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资格文件部分</w:t>
      </w:r>
    </w:p>
    <w:p w14:paraId="55037D63">
      <w:pPr>
        <w:spacing w:line="360" w:lineRule="auto"/>
        <w:jc w:val="center"/>
        <w:outlineLvl w:val="0"/>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目录</w:t>
      </w:r>
    </w:p>
    <w:p w14:paraId="7AE6E9D5">
      <w:pPr>
        <w:spacing w:line="360" w:lineRule="auto"/>
        <w:jc w:val="center"/>
        <w:outlineLvl w:val="0"/>
        <w:rPr>
          <w:rFonts w:cs="仿宋" w:asciiTheme="majorEastAsia" w:hAnsiTheme="majorEastAsia" w:eastAsiaTheme="majorEastAsia"/>
          <w:b/>
          <w:color w:val="auto"/>
          <w:kern w:val="0"/>
          <w:sz w:val="36"/>
          <w:szCs w:val="36"/>
        </w:rPr>
      </w:pPr>
    </w:p>
    <w:p w14:paraId="17114AB3">
      <w:pPr>
        <w:adjustRightInd w:val="0"/>
        <w:snapToGrid w:val="0"/>
        <w:spacing w:line="360" w:lineRule="auto"/>
        <w:ind w:left="420" w:leftChars="200" w:firstLine="560" w:firstLineChars="2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1 有效的企业法人营业执照（或事业法人登记证）、其他组织（个体工商户）的营业执照或者民办非企业单位登记证书；</w:t>
      </w:r>
    </w:p>
    <w:p w14:paraId="2559BF37">
      <w:pPr>
        <w:adjustRightInd w:val="0"/>
        <w:snapToGrid w:val="0"/>
        <w:spacing w:line="360" w:lineRule="auto"/>
        <w:ind w:left="420" w:leftChars="200" w:firstLine="560" w:firstLineChars="2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2 符合参加政府采购活动应当具备的一般条件的承诺函；</w:t>
      </w:r>
    </w:p>
    <w:p w14:paraId="7C62445B">
      <w:pPr>
        <w:adjustRightInd w:val="0"/>
        <w:snapToGrid w:val="0"/>
        <w:spacing w:line="360" w:lineRule="auto"/>
        <w:ind w:left="420" w:leftChars="200" w:firstLine="560" w:firstLineChars="2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3 本项目的特定资格要求；</w:t>
      </w:r>
    </w:p>
    <w:p w14:paraId="3608610B">
      <w:pPr>
        <w:adjustRightInd w:val="0"/>
        <w:snapToGrid w:val="0"/>
        <w:spacing w:line="360" w:lineRule="auto"/>
        <w:ind w:left="420" w:leftChars="200" w:firstLine="560" w:firstLineChars="2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4 联合协议</w:t>
      </w:r>
    </w:p>
    <w:p w14:paraId="7AC073F8">
      <w:pPr>
        <w:pStyle w:val="26"/>
        <w:spacing w:line="360" w:lineRule="auto"/>
        <w:ind w:firstLine="480"/>
        <w:rPr>
          <w:rFonts w:cs="仿宋" w:asciiTheme="majorEastAsia" w:hAnsiTheme="majorEastAsia" w:eastAsiaTheme="majorEastAsia"/>
          <w:color w:val="auto"/>
          <w:sz w:val="24"/>
        </w:rPr>
      </w:pPr>
    </w:p>
    <w:p w14:paraId="014DFC90">
      <w:pPr>
        <w:spacing w:line="360" w:lineRule="auto"/>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br w:type="page"/>
      </w:r>
    </w:p>
    <w:p w14:paraId="7D8ECDF7">
      <w:pPr>
        <w:snapToGrid w:val="0"/>
        <w:spacing w:line="360" w:lineRule="auto"/>
        <w:ind w:right="480"/>
        <w:jc w:val="center"/>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一、有效的企业法人营业执照（或事业法人登记证）、其他组织（个体工商户）的营业执照或者民办非企业单位登记证书</w:t>
      </w:r>
    </w:p>
    <w:p w14:paraId="2412AE64">
      <w:pPr>
        <w:snapToGrid w:val="0"/>
        <w:spacing w:line="360" w:lineRule="auto"/>
        <w:ind w:right="480"/>
        <w:jc w:val="center"/>
        <w:rPr>
          <w:rFonts w:cs="仿宋" w:asciiTheme="majorEastAsia" w:hAnsiTheme="majorEastAsia" w:eastAsiaTheme="majorEastAsia"/>
          <w:b/>
          <w:color w:val="auto"/>
          <w:kern w:val="0"/>
          <w:sz w:val="32"/>
          <w:szCs w:val="32"/>
        </w:rPr>
      </w:pPr>
    </w:p>
    <w:p w14:paraId="70533406">
      <w:pPr>
        <w:pStyle w:val="26"/>
        <w:ind w:firstLine="643"/>
        <w:rPr>
          <w:rFonts w:cs="仿宋" w:asciiTheme="majorEastAsia" w:hAnsiTheme="majorEastAsia" w:eastAsiaTheme="majorEastAsia"/>
          <w:b/>
          <w:color w:val="auto"/>
          <w:kern w:val="0"/>
          <w:sz w:val="32"/>
          <w:szCs w:val="32"/>
        </w:rPr>
      </w:pPr>
    </w:p>
    <w:p w14:paraId="06948DCF">
      <w:pPr>
        <w:pStyle w:val="26"/>
        <w:ind w:firstLine="643"/>
        <w:rPr>
          <w:rFonts w:cs="仿宋" w:asciiTheme="majorEastAsia" w:hAnsiTheme="majorEastAsia" w:eastAsiaTheme="majorEastAsia"/>
          <w:b/>
          <w:color w:val="auto"/>
          <w:kern w:val="0"/>
          <w:sz w:val="32"/>
          <w:szCs w:val="32"/>
        </w:rPr>
      </w:pPr>
    </w:p>
    <w:p w14:paraId="26F99518">
      <w:pPr>
        <w:pStyle w:val="26"/>
        <w:ind w:firstLine="643"/>
        <w:rPr>
          <w:rFonts w:cs="仿宋" w:asciiTheme="majorEastAsia" w:hAnsiTheme="majorEastAsia" w:eastAsiaTheme="majorEastAsia"/>
          <w:b/>
          <w:color w:val="auto"/>
          <w:kern w:val="0"/>
          <w:sz w:val="32"/>
          <w:szCs w:val="32"/>
        </w:rPr>
      </w:pPr>
    </w:p>
    <w:p w14:paraId="1E931F7D">
      <w:pPr>
        <w:pStyle w:val="26"/>
        <w:ind w:firstLine="643"/>
        <w:rPr>
          <w:rFonts w:cs="仿宋" w:asciiTheme="majorEastAsia" w:hAnsiTheme="majorEastAsia" w:eastAsiaTheme="majorEastAsia"/>
          <w:b/>
          <w:color w:val="auto"/>
          <w:kern w:val="0"/>
          <w:sz w:val="32"/>
          <w:szCs w:val="32"/>
        </w:rPr>
      </w:pPr>
    </w:p>
    <w:p w14:paraId="3D8F5BD5">
      <w:pPr>
        <w:pStyle w:val="26"/>
        <w:ind w:firstLine="643"/>
        <w:rPr>
          <w:rFonts w:cs="仿宋" w:asciiTheme="majorEastAsia" w:hAnsiTheme="majorEastAsia" w:eastAsiaTheme="majorEastAsia"/>
          <w:b/>
          <w:color w:val="auto"/>
          <w:kern w:val="0"/>
          <w:sz w:val="32"/>
          <w:szCs w:val="32"/>
        </w:rPr>
      </w:pPr>
    </w:p>
    <w:p w14:paraId="49E9D646">
      <w:pPr>
        <w:pStyle w:val="26"/>
        <w:ind w:firstLine="643"/>
        <w:rPr>
          <w:rFonts w:cs="仿宋" w:asciiTheme="majorEastAsia" w:hAnsiTheme="majorEastAsia" w:eastAsiaTheme="majorEastAsia"/>
          <w:b/>
          <w:color w:val="auto"/>
          <w:kern w:val="0"/>
          <w:sz w:val="32"/>
          <w:szCs w:val="32"/>
        </w:rPr>
      </w:pPr>
    </w:p>
    <w:p w14:paraId="6D611C8F">
      <w:pPr>
        <w:pStyle w:val="26"/>
        <w:ind w:firstLine="643"/>
        <w:rPr>
          <w:rFonts w:cs="仿宋" w:asciiTheme="majorEastAsia" w:hAnsiTheme="majorEastAsia" w:eastAsiaTheme="majorEastAsia"/>
          <w:b/>
          <w:color w:val="auto"/>
          <w:kern w:val="0"/>
          <w:sz w:val="32"/>
          <w:szCs w:val="32"/>
        </w:rPr>
      </w:pPr>
    </w:p>
    <w:p w14:paraId="3437B2ED">
      <w:pPr>
        <w:pStyle w:val="26"/>
        <w:ind w:firstLine="643"/>
        <w:rPr>
          <w:rFonts w:cs="仿宋" w:asciiTheme="majorEastAsia" w:hAnsiTheme="majorEastAsia" w:eastAsiaTheme="majorEastAsia"/>
          <w:b/>
          <w:color w:val="auto"/>
          <w:kern w:val="0"/>
          <w:sz w:val="32"/>
          <w:szCs w:val="32"/>
        </w:rPr>
      </w:pPr>
    </w:p>
    <w:p w14:paraId="503B1F5E">
      <w:pPr>
        <w:pStyle w:val="26"/>
        <w:ind w:firstLine="643"/>
        <w:rPr>
          <w:rFonts w:cs="仿宋" w:asciiTheme="majorEastAsia" w:hAnsiTheme="majorEastAsia" w:eastAsiaTheme="majorEastAsia"/>
          <w:b/>
          <w:color w:val="auto"/>
          <w:kern w:val="0"/>
          <w:sz w:val="32"/>
          <w:szCs w:val="32"/>
        </w:rPr>
      </w:pPr>
    </w:p>
    <w:p w14:paraId="3B21A575">
      <w:pPr>
        <w:pStyle w:val="26"/>
        <w:ind w:firstLine="643"/>
        <w:rPr>
          <w:rFonts w:cs="仿宋" w:asciiTheme="majorEastAsia" w:hAnsiTheme="majorEastAsia" w:eastAsiaTheme="majorEastAsia"/>
          <w:b/>
          <w:color w:val="auto"/>
          <w:kern w:val="0"/>
          <w:sz w:val="32"/>
          <w:szCs w:val="32"/>
        </w:rPr>
      </w:pPr>
    </w:p>
    <w:p w14:paraId="74DBAD57">
      <w:pPr>
        <w:pStyle w:val="26"/>
        <w:ind w:firstLine="643"/>
        <w:rPr>
          <w:rFonts w:cs="仿宋" w:asciiTheme="majorEastAsia" w:hAnsiTheme="majorEastAsia" w:eastAsiaTheme="majorEastAsia"/>
          <w:b/>
          <w:color w:val="auto"/>
          <w:kern w:val="0"/>
          <w:sz w:val="32"/>
          <w:szCs w:val="32"/>
        </w:rPr>
      </w:pPr>
    </w:p>
    <w:p w14:paraId="7746D0C5">
      <w:pPr>
        <w:pStyle w:val="26"/>
        <w:ind w:firstLine="643"/>
        <w:rPr>
          <w:rFonts w:cs="仿宋" w:asciiTheme="majorEastAsia" w:hAnsiTheme="majorEastAsia" w:eastAsiaTheme="majorEastAsia"/>
          <w:b/>
          <w:color w:val="auto"/>
          <w:kern w:val="0"/>
          <w:sz w:val="32"/>
          <w:szCs w:val="32"/>
        </w:rPr>
      </w:pPr>
    </w:p>
    <w:p w14:paraId="123AF878">
      <w:pPr>
        <w:pStyle w:val="26"/>
        <w:ind w:firstLine="643"/>
        <w:rPr>
          <w:rFonts w:cs="仿宋" w:asciiTheme="majorEastAsia" w:hAnsiTheme="majorEastAsia" w:eastAsiaTheme="majorEastAsia"/>
          <w:b/>
          <w:color w:val="auto"/>
          <w:kern w:val="0"/>
          <w:sz w:val="32"/>
          <w:szCs w:val="32"/>
        </w:rPr>
      </w:pPr>
    </w:p>
    <w:p w14:paraId="7C432E7C">
      <w:pPr>
        <w:pStyle w:val="26"/>
        <w:ind w:firstLine="643"/>
        <w:rPr>
          <w:rFonts w:cs="仿宋" w:asciiTheme="majorEastAsia" w:hAnsiTheme="majorEastAsia" w:eastAsiaTheme="majorEastAsia"/>
          <w:b/>
          <w:color w:val="auto"/>
          <w:kern w:val="0"/>
          <w:sz w:val="32"/>
          <w:szCs w:val="32"/>
        </w:rPr>
      </w:pPr>
    </w:p>
    <w:p w14:paraId="38B81F32">
      <w:pPr>
        <w:pStyle w:val="26"/>
        <w:ind w:firstLine="643"/>
        <w:rPr>
          <w:rFonts w:cs="仿宋" w:asciiTheme="majorEastAsia" w:hAnsiTheme="majorEastAsia" w:eastAsiaTheme="majorEastAsia"/>
          <w:b/>
          <w:color w:val="auto"/>
          <w:kern w:val="0"/>
          <w:sz w:val="32"/>
          <w:szCs w:val="32"/>
        </w:rPr>
      </w:pPr>
    </w:p>
    <w:p w14:paraId="4DE6D9BD">
      <w:pPr>
        <w:pStyle w:val="26"/>
        <w:ind w:firstLine="643"/>
        <w:rPr>
          <w:rFonts w:cs="仿宋" w:asciiTheme="majorEastAsia" w:hAnsiTheme="majorEastAsia" w:eastAsiaTheme="majorEastAsia"/>
          <w:b/>
          <w:color w:val="auto"/>
          <w:kern w:val="0"/>
          <w:sz w:val="32"/>
          <w:szCs w:val="32"/>
        </w:rPr>
      </w:pPr>
    </w:p>
    <w:p w14:paraId="2BD85683">
      <w:pPr>
        <w:pStyle w:val="26"/>
        <w:ind w:firstLine="643"/>
        <w:rPr>
          <w:rFonts w:cs="仿宋" w:asciiTheme="majorEastAsia" w:hAnsiTheme="majorEastAsia" w:eastAsiaTheme="majorEastAsia"/>
          <w:b/>
          <w:color w:val="auto"/>
          <w:kern w:val="0"/>
          <w:sz w:val="32"/>
          <w:szCs w:val="32"/>
        </w:rPr>
      </w:pPr>
    </w:p>
    <w:p w14:paraId="19BF985A">
      <w:pPr>
        <w:pStyle w:val="26"/>
        <w:ind w:firstLine="643"/>
        <w:rPr>
          <w:rFonts w:cs="仿宋" w:asciiTheme="majorEastAsia" w:hAnsiTheme="majorEastAsia" w:eastAsiaTheme="majorEastAsia"/>
          <w:b/>
          <w:color w:val="auto"/>
          <w:kern w:val="0"/>
          <w:sz w:val="32"/>
          <w:szCs w:val="32"/>
        </w:rPr>
      </w:pPr>
    </w:p>
    <w:p w14:paraId="03D71B96">
      <w:pPr>
        <w:pStyle w:val="26"/>
        <w:ind w:firstLine="643"/>
        <w:rPr>
          <w:rFonts w:cs="仿宋" w:asciiTheme="majorEastAsia" w:hAnsiTheme="majorEastAsia" w:eastAsiaTheme="majorEastAsia"/>
          <w:b/>
          <w:color w:val="auto"/>
          <w:kern w:val="0"/>
          <w:sz w:val="32"/>
          <w:szCs w:val="32"/>
        </w:rPr>
      </w:pPr>
    </w:p>
    <w:p w14:paraId="7FCF298A">
      <w:pPr>
        <w:pStyle w:val="26"/>
        <w:ind w:firstLine="643"/>
        <w:rPr>
          <w:rFonts w:cs="仿宋" w:asciiTheme="majorEastAsia" w:hAnsiTheme="majorEastAsia" w:eastAsiaTheme="majorEastAsia"/>
          <w:b/>
          <w:color w:val="auto"/>
          <w:kern w:val="0"/>
          <w:sz w:val="32"/>
          <w:szCs w:val="32"/>
        </w:rPr>
      </w:pPr>
    </w:p>
    <w:p w14:paraId="22B45186">
      <w:pPr>
        <w:pStyle w:val="26"/>
        <w:ind w:firstLine="643"/>
        <w:rPr>
          <w:rFonts w:cs="仿宋" w:asciiTheme="majorEastAsia" w:hAnsiTheme="majorEastAsia" w:eastAsiaTheme="majorEastAsia"/>
          <w:b/>
          <w:color w:val="auto"/>
          <w:kern w:val="0"/>
          <w:sz w:val="32"/>
          <w:szCs w:val="32"/>
        </w:rPr>
      </w:pPr>
    </w:p>
    <w:p w14:paraId="453F470C">
      <w:pPr>
        <w:pStyle w:val="26"/>
        <w:ind w:firstLine="643"/>
        <w:rPr>
          <w:rFonts w:cs="仿宋" w:asciiTheme="majorEastAsia" w:hAnsiTheme="majorEastAsia" w:eastAsiaTheme="majorEastAsia"/>
          <w:b/>
          <w:color w:val="auto"/>
          <w:kern w:val="0"/>
          <w:sz w:val="32"/>
          <w:szCs w:val="32"/>
        </w:rPr>
      </w:pPr>
    </w:p>
    <w:p w14:paraId="44059C3E">
      <w:pPr>
        <w:pStyle w:val="26"/>
        <w:ind w:firstLine="643"/>
        <w:rPr>
          <w:rFonts w:cs="仿宋" w:asciiTheme="majorEastAsia" w:hAnsiTheme="majorEastAsia" w:eastAsiaTheme="majorEastAsia"/>
          <w:b/>
          <w:color w:val="auto"/>
          <w:kern w:val="0"/>
          <w:sz w:val="32"/>
          <w:szCs w:val="32"/>
        </w:rPr>
      </w:pPr>
    </w:p>
    <w:p w14:paraId="63C6066D">
      <w:pPr>
        <w:pStyle w:val="26"/>
        <w:ind w:firstLine="643"/>
        <w:rPr>
          <w:rFonts w:cs="仿宋" w:asciiTheme="majorEastAsia" w:hAnsiTheme="majorEastAsia" w:eastAsiaTheme="majorEastAsia"/>
          <w:b/>
          <w:color w:val="auto"/>
          <w:kern w:val="0"/>
          <w:sz w:val="32"/>
          <w:szCs w:val="32"/>
        </w:rPr>
      </w:pPr>
    </w:p>
    <w:p w14:paraId="4F76A985">
      <w:pPr>
        <w:pStyle w:val="26"/>
        <w:ind w:firstLine="643"/>
        <w:rPr>
          <w:rFonts w:cs="仿宋" w:asciiTheme="majorEastAsia" w:hAnsiTheme="majorEastAsia" w:eastAsiaTheme="majorEastAsia"/>
          <w:b/>
          <w:color w:val="auto"/>
          <w:kern w:val="0"/>
          <w:sz w:val="32"/>
          <w:szCs w:val="32"/>
        </w:rPr>
      </w:pPr>
    </w:p>
    <w:p w14:paraId="11D85D1F">
      <w:pPr>
        <w:pStyle w:val="26"/>
        <w:ind w:firstLine="643"/>
        <w:rPr>
          <w:rFonts w:cs="仿宋" w:asciiTheme="majorEastAsia" w:hAnsiTheme="majorEastAsia" w:eastAsiaTheme="majorEastAsia"/>
          <w:b/>
          <w:color w:val="auto"/>
          <w:kern w:val="0"/>
          <w:sz w:val="32"/>
          <w:szCs w:val="32"/>
        </w:rPr>
      </w:pPr>
    </w:p>
    <w:p w14:paraId="51FE13AB">
      <w:pPr>
        <w:pStyle w:val="26"/>
        <w:ind w:firstLine="643"/>
        <w:rPr>
          <w:rFonts w:cs="仿宋" w:asciiTheme="majorEastAsia" w:hAnsiTheme="majorEastAsia" w:eastAsiaTheme="majorEastAsia"/>
          <w:b/>
          <w:color w:val="auto"/>
          <w:kern w:val="0"/>
          <w:sz w:val="32"/>
          <w:szCs w:val="32"/>
        </w:rPr>
      </w:pPr>
    </w:p>
    <w:p w14:paraId="7A407BC4">
      <w:pPr>
        <w:pStyle w:val="26"/>
        <w:ind w:firstLine="643"/>
        <w:rPr>
          <w:rFonts w:cs="仿宋" w:asciiTheme="majorEastAsia" w:hAnsiTheme="majorEastAsia" w:eastAsiaTheme="majorEastAsia"/>
          <w:b/>
          <w:color w:val="auto"/>
          <w:kern w:val="0"/>
          <w:sz w:val="32"/>
          <w:szCs w:val="32"/>
        </w:rPr>
      </w:pPr>
    </w:p>
    <w:p w14:paraId="69B04443">
      <w:pPr>
        <w:snapToGrid w:val="0"/>
        <w:spacing w:line="360" w:lineRule="auto"/>
        <w:ind w:right="480"/>
        <w:jc w:val="center"/>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二、 符合参加政府采购活动应当具备的一般条件的承诺函</w:t>
      </w:r>
    </w:p>
    <w:p w14:paraId="64360B1E">
      <w:pP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（采购人）、（采购代理机构）：</w:t>
      </w:r>
    </w:p>
    <w:p w14:paraId="22DD8B85">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我方参与（项目名称）【项目编号：（项目编号）】政府采购活动，郑重承诺：</w:t>
      </w:r>
    </w:p>
    <w:p w14:paraId="1DA9697A">
      <w:pPr>
        <w:snapToGrid w:val="0"/>
        <w:spacing w:line="360" w:lineRule="auto"/>
        <w:ind w:firstLine="360" w:firstLineChars="15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（一）具备《中华人民共和国政府采购法》第二十二条第一款规定的条件：</w:t>
      </w:r>
    </w:p>
    <w:p w14:paraId="1F8291FD">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1、具有独立承担民事责任的能力；</w:t>
      </w:r>
    </w:p>
    <w:p w14:paraId="29761C18">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2、具有良好的商业信誉和健全的财务会计制度； </w:t>
      </w:r>
    </w:p>
    <w:p w14:paraId="648CD534">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3、具有履行合同所必需的设备和专业技术能力；</w:t>
      </w:r>
    </w:p>
    <w:p w14:paraId="0540D530">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4、有依法缴纳税收和社会保障资金的良好记录；</w:t>
      </w:r>
    </w:p>
    <w:p w14:paraId="2CAB085E">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5、参加政府采购活动前三年内，在经营活动中没有重大违法记录；</w:t>
      </w:r>
    </w:p>
    <w:p w14:paraId="4E708B66">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6、具有法律、行政法规规定的其他条件。</w:t>
      </w:r>
    </w:p>
    <w:p w14:paraId="5C8EE6CC">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（二）未被信用中国（www.creditchina.gov.cn)、中国政府采购网（www.ccgp.gov.cn）列入失信被执行人、重大税收违法失信主体、政府采购严重违法失信行为记录名单。</w:t>
      </w:r>
    </w:p>
    <w:p w14:paraId="04C94BC5">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（三）不存在以下情况：</w:t>
      </w:r>
    </w:p>
    <w:p w14:paraId="32B6C412">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1、单位负责人为同一人或者存在直接控股、管理关系的不同供应商参加同一合同项下的政府采购活动的；</w:t>
      </w:r>
    </w:p>
    <w:p w14:paraId="4730C2F9">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2、为采购项目提供整体设计、规范编制或者项目管理、监理、检测等服务后再参加该采购项目的其他采购活动的。</w:t>
      </w:r>
    </w:p>
    <w:p w14:paraId="12CCCC5D">
      <w:pPr>
        <w:snapToGrid w:val="0"/>
        <w:spacing w:line="360" w:lineRule="auto"/>
        <w:ind w:firstLine="5520" w:firstLineChars="2300"/>
        <w:rPr>
          <w:rFonts w:cs="仿宋" w:asciiTheme="majorEastAsia" w:hAnsiTheme="majorEastAsia" w:eastAsiaTheme="majorEastAsia"/>
          <w:color w:val="auto"/>
          <w:kern w:val="0"/>
          <w:sz w:val="24"/>
          <w:lang w:val="zh-CN"/>
        </w:rPr>
      </w:pPr>
    </w:p>
    <w:p w14:paraId="2D4415F2">
      <w:pPr>
        <w:snapToGrid w:val="0"/>
        <w:spacing w:line="360" w:lineRule="auto"/>
        <w:ind w:firstLine="5520" w:firstLineChars="2300"/>
        <w:rPr>
          <w:rFonts w:cs="仿宋" w:asciiTheme="majorEastAsia" w:hAnsiTheme="majorEastAsia" w:eastAsiaTheme="majorEastAsia"/>
          <w:color w:val="auto"/>
          <w:kern w:val="0"/>
          <w:sz w:val="24"/>
          <w:lang w:val="zh-CN"/>
        </w:rPr>
      </w:pPr>
    </w:p>
    <w:p w14:paraId="32827A05">
      <w:pPr>
        <w:spacing w:line="360" w:lineRule="auto"/>
        <w:ind w:right="420" w:firstLine="5250" w:firstLineChars="2500"/>
        <w:rPr>
          <w:rFonts w:ascii="宋体" w:hAnsi="宋体" w:cs="宋体"/>
          <w:color w:val="auto"/>
        </w:rPr>
      </w:pPr>
      <w:r>
        <w:rPr>
          <w:rFonts w:hint="eastAsia" w:ascii="宋体" w:hAnsi="宋体" w:cs="宋体"/>
          <w:color w:val="auto"/>
        </w:rPr>
        <w:t xml:space="preserve">法定代表人（签名或印章）：     </w:t>
      </w:r>
    </w:p>
    <w:p w14:paraId="7580DEAE">
      <w:pPr>
        <w:spacing w:line="360" w:lineRule="auto"/>
        <w:ind w:right="420" w:firstLine="5460" w:firstLineChars="2600"/>
        <w:rPr>
          <w:rFonts w:ascii="宋体" w:hAnsi="宋体" w:cs="宋体"/>
          <w:color w:val="auto"/>
        </w:rPr>
      </w:pPr>
      <w:r>
        <w:rPr>
          <w:rFonts w:hint="eastAsia" w:ascii="宋体" w:hAnsi="宋体" w:cs="宋体"/>
          <w:color w:val="auto"/>
        </w:rPr>
        <w:t xml:space="preserve">投标人（盖章）：   </w:t>
      </w:r>
    </w:p>
    <w:p w14:paraId="54E7C7C1">
      <w:pPr>
        <w:spacing w:line="360" w:lineRule="auto"/>
        <w:ind w:right="420" w:firstLine="5355" w:firstLineChars="2550"/>
        <w:rPr>
          <w:rFonts w:ascii="宋体" w:hAnsi="宋体" w:cs="宋体"/>
          <w:color w:val="auto"/>
        </w:rPr>
      </w:pPr>
      <w:r>
        <w:rPr>
          <w:rFonts w:hint="eastAsia" w:ascii="宋体" w:hAnsi="宋体" w:cs="宋体"/>
          <w:color w:val="auto"/>
        </w:rPr>
        <w:t xml:space="preserve"> 年    月    日</w:t>
      </w:r>
    </w:p>
    <w:p w14:paraId="5BC6FDF4">
      <w:pPr>
        <w:snapToGrid w:val="0"/>
        <w:spacing w:line="360" w:lineRule="auto"/>
        <w:ind w:right="480"/>
        <w:jc w:val="center"/>
        <w:rPr>
          <w:rFonts w:cs="仿宋" w:asciiTheme="majorEastAsia" w:hAnsiTheme="majorEastAsia" w:eastAsiaTheme="majorEastAsia"/>
          <w:b/>
          <w:color w:val="auto"/>
          <w:kern w:val="0"/>
          <w:sz w:val="32"/>
          <w:szCs w:val="32"/>
        </w:rPr>
      </w:pPr>
    </w:p>
    <w:p w14:paraId="3FE4E50F">
      <w:pPr>
        <w:spacing w:line="360" w:lineRule="auto"/>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br w:type="page"/>
      </w:r>
    </w:p>
    <w:p w14:paraId="3DA5EB02">
      <w:pPr>
        <w:spacing w:line="360" w:lineRule="auto"/>
        <w:jc w:val="center"/>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三、本项目的特定资格要求</w:t>
      </w:r>
    </w:p>
    <w:p w14:paraId="0179F94C">
      <w:pPr>
        <w:spacing w:line="360" w:lineRule="auto"/>
        <w:jc w:val="center"/>
        <w:rPr>
          <w:rFonts w:ascii="宋体" w:hAnsi="宋体" w:cs="仿宋"/>
          <w:color w:val="auto"/>
          <w:sz w:val="24"/>
        </w:rPr>
      </w:pPr>
      <w:r>
        <w:rPr>
          <w:rFonts w:hint="eastAsia" w:ascii="宋体" w:hAnsi="宋体" w:cs="仿宋"/>
          <w:color w:val="auto"/>
          <w:sz w:val="24"/>
        </w:rPr>
        <w:t>（根据招标公告本项目的特定资格要求提供相应的材料；未要求的，无需提供）</w:t>
      </w:r>
    </w:p>
    <w:p w14:paraId="50D2CA27">
      <w:pPr>
        <w:snapToGrid w:val="0"/>
        <w:spacing w:line="360" w:lineRule="auto"/>
        <w:ind w:right="480"/>
        <w:jc w:val="center"/>
        <w:rPr>
          <w:rFonts w:cs="仿宋" w:asciiTheme="majorEastAsia" w:hAnsiTheme="majorEastAsia" w:eastAsiaTheme="majorEastAsia"/>
          <w:b/>
          <w:color w:val="auto"/>
          <w:kern w:val="0"/>
          <w:sz w:val="32"/>
          <w:szCs w:val="32"/>
        </w:rPr>
      </w:pPr>
    </w:p>
    <w:p w14:paraId="708BE5DD">
      <w:pPr>
        <w:snapToGrid w:val="0"/>
        <w:spacing w:line="360" w:lineRule="auto"/>
        <w:ind w:right="480"/>
        <w:jc w:val="center"/>
        <w:rPr>
          <w:rFonts w:cs="仿宋" w:asciiTheme="majorEastAsia" w:hAnsiTheme="majorEastAsia" w:eastAsiaTheme="majorEastAsia"/>
          <w:b/>
          <w:color w:val="auto"/>
          <w:kern w:val="0"/>
          <w:sz w:val="32"/>
          <w:szCs w:val="32"/>
        </w:rPr>
      </w:pPr>
    </w:p>
    <w:p w14:paraId="115DA3C1">
      <w:pPr>
        <w:snapToGrid w:val="0"/>
        <w:spacing w:line="360" w:lineRule="auto"/>
        <w:ind w:right="480"/>
        <w:jc w:val="center"/>
        <w:rPr>
          <w:rFonts w:cs="仿宋" w:asciiTheme="majorEastAsia" w:hAnsiTheme="majorEastAsia" w:eastAsiaTheme="majorEastAsia"/>
          <w:b/>
          <w:color w:val="auto"/>
          <w:kern w:val="0"/>
          <w:sz w:val="32"/>
          <w:szCs w:val="32"/>
        </w:rPr>
      </w:pPr>
    </w:p>
    <w:p w14:paraId="09CA847C">
      <w:pPr>
        <w:snapToGrid w:val="0"/>
        <w:spacing w:line="360" w:lineRule="auto"/>
        <w:ind w:right="480"/>
        <w:jc w:val="center"/>
        <w:rPr>
          <w:rFonts w:cs="仿宋" w:asciiTheme="majorEastAsia" w:hAnsiTheme="majorEastAsia" w:eastAsiaTheme="majorEastAsia"/>
          <w:b/>
          <w:color w:val="auto"/>
          <w:kern w:val="0"/>
          <w:sz w:val="32"/>
          <w:szCs w:val="32"/>
        </w:rPr>
      </w:pPr>
    </w:p>
    <w:p w14:paraId="383DEC8D">
      <w:pPr>
        <w:snapToGrid w:val="0"/>
        <w:spacing w:line="360" w:lineRule="auto"/>
        <w:ind w:right="480"/>
        <w:jc w:val="center"/>
        <w:rPr>
          <w:rFonts w:cs="仿宋" w:asciiTheme="majorEastAsia" w:hAnsiTheme="majorEastAsia" w:eastAsiaTheme="majorEastAsia"/>
          <w:b/>
          <w:color w:val="auto"/>
          <w:kern w:val="0"/>
          <w:sz w:val="32"/>
          <w:szCs w:val="32"/>
        </w:rPr>
      </w:pPr>
    </w:p>
    <w:p w14:paraId="431FDD46">
      <w:pPr>
        <w:snapToGrid w:val="0"/>
        <w:spacing w:line="360" w:lineRule="auto"/>
        <w:ind w:right="480"/>
        <w:jc w:val="center"/>
        <w:rPr>
          <w:rFonts w:cs="仿宋" w:asciiTheme="majorEastAsia" w:hAnsiTheme="majorEastAsia" w:eastAsiaTheme="majorEastAsia"/>
          <w:b/>
          <w:color w:val="auto"/>
          <w:kern w:val="0"/>
          <w:sz w:val="32"/>
          <w:szCs w:val="32"/>
        </w:rPr>
      </w:pPr>
    </w:p>
    <w:p w14:paraId="2D71C850">
      <w:pPr>
        <w:spacing w:line="360" w:lineRule="auto"/>
        <w:jc w:val="center"/>
        <w:outlineLvl w:val="0"/>
        <w:rPr>
          <w:rFonts w:cs="仿宋" w:asciiTheme="majorEastAsia" w:hAnsiTheme="majorEastAsia" w:eastAsiaTheme="majorEastAsia"/>
          <w:b/>
          <w:color w:val="auto"/>
          <w:kern w:val="0"/>
          <w:sz w:val="36"/>
          <w:szCs w:val="36"/>
        </w:rPr>
      </w:pPr>
    </w:p>
    <w:p w14:paraId="3DBFFB9F">
      <w:pPr>
        <w:snapToGrid w:val="0"/>
        <w:spacing w:line="360" w:lineRule="auto"/>
        <w:ind w:right="480"/>
        <w:jc w:val="center"/>
        <w:rPr>
          <w:rFonts w:cs="仿宋" w:asciiTheme="majorEastAsia" w:hAnsiTheme="majorEastAsia" w:eastAsiaTheme="majorEastAsia"/>
          <w:b/>
          <w:color w:val="auto"/>
          <w:kern w:val="0"/>
          <w:sz w:val="32"/>
          <w:szCs w:val="32"/>
        </w:rPr>
      </w:pPr>
    </w:p>
    <w:p w14:paraId="7D9AC641">
      <w:pPr>
        <w:spacing w:line="360" w:lineRule="auto"/>
        <w:jc w:val="center"/>
        <w:outlineLvl w:val="0"/>
        <w:rPr>
          <w:rFonts w:cs="仿宋" w:asciiTheme="majorEastAsia" w:hAnsiTheme="majorEastAsia" w:eastAsiaTheme="majorEastAsia"/>
          <w:b/>
          <w:color w:val="auto"/>
          <w:kern w:val="0"/>
          <w:sz w:val="36"/>
          <w:szCs w:val="36"/>
        </w:rPr>
      </w:pPr>
    </w:p>
    <w:p w14:paraId="0C3A73BB">
      <w:pPr>
        <w:snapToGrid w:val="0"/>
        <w:spacing w:line="360" w:lineRule="auto"/>
        <w:ind w:right="480"/>
        <w:jc w:val="center"/>
        <w:rPr>
          <w:rFonts w:cs="仿宋" w:asciiTheme="majorEastAsia" w:hAnsiTheme="majorEastAsia" w:eastAsiaTheme="majorEastAsia"/>
          <w:b/>
          <w:color w:val="auto"/>
          <w:kern w:val="0"/>
          <w:sz w:val="32"/>
          <w:szCs w:val="32"/>
        </w:rPr>
      </w:pPr>
    </w:p>
    <w:p w14:paraId="0E413E9D">
      <w:pPr>
        <w:spacing w:line="360" w:lineRule="auto"/>
        <w:jc w:val="center"/>
        <w:outlineLvl w:val="0"/>
        <w:rPr>
          <w:rFonts w:cs="仿宋" w:asciiTheme="majorEastAsia" w:hAnsiTheme="majorEastAsia" w:eastAsiaTheme="majorEastAsia"/>
          <w:b/>
          <w:color w:val="auto"/>
          <w:kern w:val="0"/>
          <w:sz w:val="36"/>
          <w:szCs w:val="36"/>
        </w:rPr>
      </w:pPr>
    </w:p>
    <w:p w14:paraId="231764C4">
      <w:pPr>
        <w:spacing w:line="360" w:lineRule="auto"/>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br w:type="page"/>
      </w:r>
    </w:p>
    <w:p w14:paraId="23EF4373">
      <w:pPr>
        <w:spacing w:line="360" w:lineRule="auto"/>
        <w:jc w:val="center"/>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四、联合协议</w:t>
      </w:r>
    </w:p>
    <w:p w14:paraId="1E08B4F2">
      <w:pPr>
        <w:snapToGrid w:val="0"/>
        <w:spacing w:line="360" w:lineRule="auto"/>
        <w:ind w:firstLine="480" w:firstLineChars="200"/>
        <w:rPr>
          <w:rFonts w:ascii="宋体" w:hAnsi="宋体" w:cs="仿宋"/>
          <w:color w:val="auto"/>
          <w:sz w:val="24"/>
        </w:rPr>
      </w:pPr>
    </w:p>
    <w:p w14:paraId="31C7A421">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 xml:space="preserve">（联合体所有成员名称）自愿组成一个联合体，以一个投标人的身份参加（项目名称）【招标编号：（采购编号）】投标。 </w:t>
      </w:r>
    </w:p>
    <w:p w14:paraId="62ACDBF8">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一、各方一致决定，（某联合体成员名称）为联合体牵头人，代表所有联合体成员负责投标和合同实施阶段的主办、协调工作。</w:t>
      </w:r>
    </w:p>
    <w:p w14:paraId="283BBC8B">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二、所有联合体成员各方签署授权书，授权书载明的授权代表根据招标文件规定及投标内容而对采购人、采购代理机构所作的任何合法承诺，包括书面澄清及相应等均对联合投标各方产生约束力。</w:t>
      </w:r>
    </w:p>
    <w:p w14:paraId="16BF092D">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三、本次联合投标中，分工如下：（</w:t>
      </w:r>
      <w:r>
        <w:rPr>
          <w:rFonts w:hint="eastAsia" w:ascii="宋体" w:hAnsi="宋体" w:cs="仿宋"/>
          <w:color w:val="auto"/>
          <w:sz w:val="24"/>
          <w:u w:val="single"/>
        </w:rPr>
        <w:t>联合体其中一方成员名称</w:t>
      </w:r>
      <w:r>
        <w:rPr>
          <w:rFonts w:hint="eastAsia" w:ascii="宋体" w:hAnsi="宋体" w:cs="仿宋"/>
          <w:color w:val="auto"/>
          <w:sz w:val="24"/>
        </w:rPr>
        <w:t>）承担的工作和义务为</w:t>
      </w:r>
      <w:r>
        <w:rPr>
          <w:rFonts w:hint="eastAsia" w:ascii="宋体" w:hAnsi="宋体" w:cs="仿宋"/>
          <w:color w:val="auto"/>
          <w:sz w:val="24"/>
          <w:u w:val="single"/>
        </w:rPr>
        <w:t xml:space="preserve">：             </w:t>
      </w:r>
      <w:r>
        <w:rPr>
          <w:rFonts w:hint="eastAsia" w:ascii="宋体" w:hAnsi="宋体" w:cs="仿宋"/>
          <w:color w:val="auto"/>
          <w:sz w:val="24"/>
        </w:rPr>
        <w:t>；（</w:t>
      </w:r>
      <w:r>
        <w:rPr>
          <w:rFonts w:hint="eastAsia" w:ascii="宋体" w:hAnsi="宋体" w:cs="仿宋"/>
          <w:color w:val="auto"/>
          <w:sz w:val="24"/>
          <w:u w:val="single"/>
        </w:rPr>
        <w:t>联合体其中一方成员名称</w:t>
      </w:r>
      <w:r>
        <w:rPr>
          <w:rFonts w:hint="eastAsia" w:ascii="宋体" w:hAnsi="宋体" w:cs="仿宋"/>
          <w:color w:val="auto"/>
          <w:sz w:val="24"/>
        </w:rPr>
        <w:t>）承担的工作和义务为</w:t>
      </w:r>
      <w:r>
        <w:rPr>
          <w:rFonts w:hint="eastAsia" w:ascii="宋体" w:hAnsi="宋体" w:cs="仿宋"/>
          <w:color w:val="auto"/>
          <w:sz w:val="24"/>
          <w:u w:val="single"/>
        </w:rPr>
        <w:t xml:space="preserve">：             </w:t>
      </w:r>
      <w:r>
        <w:rPr>
          <w:rFonts w:hint="eastAsia" w:ascii="宋体" w:hAnsi="宋体" w:cs="仿宋"/>
          <w:color w:val="auto"/>
          <w:sz w:val="24"/>
        </w:rPr>
        <w:t>；……。</w:t>
      </w:r>
    </w:p>
    <w:p w14:paraId="7DA83AC3">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四、中小企业合同金额达到</w:t>
      </w:r>
      <w:r>
        <w:rPr>
          <w:rFonts w:hint="eastAsia" w:ascii="宋体" w:hAnsi="宋体" w:cs="仿宋"/>
          <w:color w:val="auto"/>
          <w:sz w:val="24"/>
          <w:u w:val="single"/>
        </w:rPr>
        <w:t xml:space="preserve">    </w:t>
      </w:r>
      <w:r>
        <w:rPr>
          <w:rFonts w:hint="eastAsia" w:ascii="宋体" w:hAnsi="宋体" w:cs="仿宋"/>
          <w:color w:val="auto"/>
          <w:sz w:val="24"/>
        </w:rPr>
        <w:t>%，小微企业合同金额达到</w:t>
      </w:r>
      <w:r>
        <w:rPr>
          <w:rFonts w:hint="eastAsia" w:ascii="宋体" w:hAnsi="宋体" w:cs="仿宋"/>
          <w:color w:val="auto"/>
          <w:sz w:val="24"/>
          <w:u w:val="single"/>
        </w:rPr>
        <w:t xml:space="preserve">    </w:t>
      </w:r>
      <w:r>
        <w:rPr>
          <w:rFonts w:hint="eastAsia" w:ascii="宋体" w:hAnsi="宋体" w:cs="仿宋"/>
          <w:color w:val="auto"/>
          <w:sz w:val="24"/>
        </w:rPr>
        <w:t>%。</w:t>
      </w:r>
    </w:p>
    <w:p w14:paraId="58665738">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五、如果中标，联合体各成员方共同与采购人签订合同，并就采购合同约定的事项对采购人承担连带责任。</w:t>
      </w:r>
    </w:p>
    <w:p w14:paraId="70C2D010">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六、有关本次联合投标的其他事宜：</w:t>
      </w:r>
    </w:p>
    <w:p w14:paraId="29419931">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1、联合体各方不再单独参加或者与其他供应商另外组成联合体参加同一合同项下的政府采购活动。</w:t>
      </w:r>
    </w:p>
    <w:p w14:paraId="34E05010">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2、联合体中有同类资质的各方按照联合体分工承担相同工作的，按照资质等级较低的供应商确定资质等级。</w:t>
      </w:r>
    </w:p>
    <w:p w14:paraId="5A537333">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3、本协议提交采购人、采购代理机构后，联合体各方不得以任何形式对上述内容进行修改或撤销。</w:t>
      </w:r>
    </w:p>
    <w:p w14:paraId="50558284">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联合体成员名称(电子签名/公章)：</w:t>
      </w:r>
    </w:p>
    <w:p w14:paraId="179BFE2B">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联合体成员名称(电子签名/公章)：</w:t>
      </w:r>
    </w:p>
    <w:p w14:paraId="3B409384">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w:t>
      </w:r>
    </w:p>
    <w:p w14:paraId="63C807FA">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 xml:space="preserve">                                               日期：  年  月   日</w:t>
      </w:r>
    </w:p>
    <w:p w14:paraId="75760977">
      <w:pPr>
        <w:snapToGrid w:val="0"/>
        <w:spacing w:line="360" w:lineRule="auto"/>
        <w:ind w:right="480"/>
        <w:jc w:val="center"/>
        <w:rPr>
          <w:rFonts w:cs="仿宋" w:asciiTheme="majorEastAsia" w:hAnsiTheme="majorEastAsia" w:eastAsiaTheme="majorEastAsia"/>
          <w:b/>
          <w:color w:val="auto"/>
          <w:kern w:val="0"/>
          <w:sz w:val="32"/>
          <w:szCs w:val="32"/>
        </w:rPr>
      </w:pPr>
    </w:p>
    <w:p w14:paraId="5E6B1C2F">
      <w:pPr>
        <w:spacing w:line="360" w:lineRule="auto"/>
        <w:ind w:right="420"/>
        <w:jc w:val="center"/>
        <w:rPr>
          <w:rFonts w:cs="仿宋" w:asciiTheme="majorEastAsia" w:hAnsiTheme="majorEastAsia" w:eastAsiaTheme="majorEastAsia"/>
          <w:b/>
          <w:color w:val="auto"/>
          <w:kern w:val="0"/>
          <w:sz w:val="36"/>
          <w:szCs w:val="36"/>
        </w:rPr>
      </w:pPr>
    </w:p>
    <w:p w14:paraId="33FE3D45">
      <w:pPr>
        <w:spacing w:line="360" w:lineRule="auto"/>
        <w:ind w:right="420"/>
        <w:jc w:val="center"/>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商务技术文件部分</w:t>
      </w:r>
    </w:p>
    <w:p w14:paraId="6F988B9F">
      <w:pPr>
        <w:spacing w:line="360" w:lineRule="auto"/>
        <w:jc w:val="center"/>
        <w:outlineLvl w:val="0"/>
        <w:rPr>
          <w:rFonts w:cs="仿宋" w:asciiTheme="majorEastAsia" w:hAnsiTheme="majorEastAsia" w:eastAsiaTheme="majorEastAsia"/>
          <w:b/>
          <w:color w:val="auto"/>
          <w:kern w:val="0"/>
          <w:sz w:val="24"/>
        </w:rPr>
      </w:pPr>
    </w:p>
    <w:p w14:paraId="79A3B80B">
      <w:pPr>
        <w:spacing w:line="360" w:lineRule="auto"/>
        <w:ind w:left="3990" w:leftChars="1900"/>
        <w:outlineLvl w:val="0"/>
        <w:rPr>
          <w:rFonts w:cs="仿宋" w:asciiTheme="majorEastAsia" w:hAnsiTheme="majorEastAsia" w:eastAsiaTheme="majorEastAsia"/>
          <w:b/>
          <w:color w:val="auto"/>
          <w:kern w:val="0"/>
          <w:sz w:val="28"/>
          <w:szCs w:val="28"/>
        </w:rPr>
      </w:pPr>
      <w:r>
        <w:rPr>
          <w:rFonts w:hint="eastAsia" w:cs="仿宋" w:asciiTheme="majorEastAsia" w:hAnsiTheme="majorEastAsia" w:eastAsiaTheme="majorEastAsia"/>
          <w:b/>
          <w:color w:val="auto"/>
          <w:kern w:val="0"/>
          <w:sz w:val="28"/>
          <w:szCs w:val="28"/>
        </w:rPr>
        <w:t>目 录</w:t>
      </w:r>
    </w:p>
    <w:p w14:paraId="17C886F8">
      <w:pPr>
        <w:snapToGrid w:val="0"/>
        <w:spacing w:line="360" w:lineRule="auto"/>
        <w:ind w:firstLine="960" w:firstLineChars="400"/>
        <w:rPr>
          <w:rFonts w:cs="仿宋" w:asciiTheme="majorEastAsia" w:hAnsiTheme="majorEastAsia" w:eastAsiaTheme="majorEastAsia"/>
          <w:color w:val="auto"/>
          <w:sz w:val="24"/>
        </w:rPr>
      </w:pPr>
    </w:p>
    <w:p w14:paraId="092E9932">
      <w:pP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 xml:space="preserve">1 </w:t>
      </w:r>
      <w:r>
        <w:rPr>
          <w:rFonts w:hint="eastAsia" w:asciiTheme="minorEastAsia" w:hAnsiTheme="minorEastAsia" w:eastAsiaTheme="minorEastAsia" w:cstheme="minorEastAsia"/>
          <w:color w:val="auto"/>
          <w:sz w:val="28"/>
          <w:szCs w:val="28"/>
        </w:rPr>
        <w:t>评分索引表</w:t>
      </w:r>
    </w:p>
    <w:p w14:paraId="3F9092DA">
      <w:pP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asciiTheme="minorEastAsia" w:hAnsiTheme="minorEastAsia" w:eastAsiaTheme="minorEastAsia" w:cstheme="minorEastAsia"/>
          <w:color w:val="auto"/>
          <w:sz w:val="28"/>
          <w:szCs w:val="28"/>
        </w:rPr>
        <w:t xml:space="preserve">2 </w:t>
      </w:r>
      <w:r>
        <w:rPr>
          <w:rFonts w:hint="eastAsia" w:cs="仿宋" w:asciiTheme="majorEastAsia" w:hAnsiTheme="majorEastAsia" w:eastAsiaTheme="majorEastAsia"/>
          <w:color w:val="auto"/>
          <w:sz w:val="28"/>
          <w:szCs w:val="28"/>
        </w:rPr>
        <w:t>符合性自查表；</w:t>
      </w:r>
    </w:p>
    <w:p w14:paraId="75A684E0">
      <w:pP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3 投标函；</w:t>
      </w:r>
      <w:r>
        <w:rPr>
          <w:rFonts w:hint="eastAsia" w:cs="仿宋" w:asciiTheme="majorEastAsia" w:hAnsiTheme="majorEastAsia" w:eastAsiaTheme="majorEastAsia"/>
          <w:color w:val="auto"/>
          <w:sz w:val="28"/>
          <w:szCs w:val="28"/>
          <w:lang w:val="zh-CN"/>
        </w:rPr>
        <w:t xml:space="preserve"> </w:t>
      </w:r>
    </w:p>
    <w:p w14:paraId="3BF631A3">
      <w:pP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4 授权委托书；</w:t>
      </w:r>
    </w:p>
    <w:p w14:paraId="5BA11682">
      <w:pP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5 供应商情况表；</w:t>
      </w:r>
    </w:p>
    <w:p w14:paraId="2C49C70A">
      <w:pP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6 距采购人最近或者能为本项目提供最优服务的网点情况表；</w:t>
      </w:r>
    </w:p>
    <w:p w14:paraId="459D9371">
      <w:pP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7 评标标准相应的商务技术资料；</w:t>
      </w:r>
    </w:p>
    <w:p w14:paraId="59DE7BA9">
      <w:pP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8 商务响应表；</w:t>
      </w:r>
    </w:p>
    <w:p w14:paraId="3245886C">
      <w:pP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9 服务响应表；</w:t>
      </w:r>
    </w:p>
    <w:p w14:paraId="65BA21BE">
      <w:pP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10 同类业绩情况一览表；</w:t>
      </w:r>
    </w:p>
    <w:p w14:paraId="32D429A9">
      <w:pP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11 项目管理机构配备情况表；</w:t>
      </w:r>
    </w:p>
    <w:p w14:paraId="4E91299E">
      <w:pPr>
        <w:adjustRightInd w:val="0"/>
        <w:snapToGrid w:val="0"/>
        <w:spacing w:line="360" w:lineRule="auto"/>
        <w:ind w:firstLine="840" w:firstLineChars="300"/>
        <w:rPr>
          <w:rFonts w:cs="仿宋" w:asciiTheme="majorEastAsia" w:hAnsiTheme="majorEastAsia" w:eastAsiaTheme="majorEastAsia"/>
          <w:color w:val="auto"/>
          <w:sz w:val="28"/>
          <w:szCs w:val="28"/>
          <w:lang w:val="zh-CN"/>
        </w:rPr>
      </w:pPr>
      <w:r>
        <w:rPr>
          <w:rFonts w:hint="eastAsia" w:cs="仿宋" w:asciiTheme="majorEastAsia" w:hAnsiTheme="majorEastAsia" w:eastAsiaTheme="majorEastAsia"/>
          <w:color w:val="auto"/>
          <w:sz w:val="28"/>
          <w:szCs w:val="28"/>
        </w:rPr>
        <w:t>12</w:t>
      </w:r>
      <w:r>
        <w:rPr>
          <w:rFonts w:hint="eastAsia" w:cs="仿宋" w:asciiTheme="majorEastAsia" w:hAnsiTheme="majorEastAsia" w:eastAsiaTheme="majorEastAsia"/>
          <w:color w:val="auto"/>
          <w:sz w:val="28"/>
          <w:szCs w:val="28"/>
          <w:lang w:val="zh-CN"/>
        </w:rPr>
        <w:t>政府采购供应商廉洁自律承诺书；</w:t>
      </w:r>
    </w:p>
    <w:p w14:paraId="35A8F549">
      <w:pP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13其他资料。</w:t>
      </w:r>
    </w:p>
    <w:p w14:paraId="0413E482">
      <w:pPr>
        <w:adjustRightInd w:val="0"/>
        <w:snapToGrid w:val="0"/>
        <w:spacing w:line="360" w:lineRule="auto"/>
        <w:ind w:firstLine="840" w:firstLineChars="300"/>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color w:val="auto"/>
          <w:sz w:val="28"/>
          <w:szCs w:val="28"/>
        </w:rPr>
        <w:br w:type="page"/>
      </w:r>
    </w:p>
    <w:p w14:paraId="468A82AB">
      <w:pPr>
        <w:snapToGrid w:val="0"/>
        <w:spacing w:line="360" w:lineRule="auto"/>
        <w:jc w:val="center"/>
        <w:outlineLvl w:val="0"/>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一、评分索引表</w:t>
      </w:r>
    </w:p>
    <w:p w14:paraId="4C3D3590">
      <w:pPr>
        <w:snapToGrid w:val="0"/>
        <w:spacing w:before="50" w:after="50" w:line="360" w:lineRule="auto"/>
        <w:rPr>
          <w:rFonts w:asciiTheme="minorEastAsia" w:hAnsiTheme="minorEastAsia" w:eastAsiaTheme="minorEastAsia" w:cstheme="minorEastAsia"/>
          <w:b/>
          <w:color w:val="auto"/>
          <w:sz w:val="24"/>
          <w:u w:val="single"/>
        </w:rPr>
      </w:pPr>
      <w:r>
        <w:rPr>
          <w:rFonts w:hint="eastAsia" w:asciiTheme="minorEastAsia" w:hAnsiTheme="minorEastAsia" w:eastAsiaTheme="minorEastAsia" w:cstheme="minorEastAsia"/>
          <w:b/>
          <w:color w:val="auto"/>
          <w:sz w:val="24"/>
        </w:rPr>
        <w:t>投标单位名称：</w:t>
      </w:r>
    </w:p>
    <w:tbl>
      <w:tblPr>
        <w:tblStyle w:val="21"/>
        <w:tblW w:w="92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5913"/>
        <w:gridCol w:w="1276"/>
        <w:gridCol w:w="1018"/>
      </w:tblGrid>
      <w:tr w14:paraId="6E3903D1">
        <w:tblPrEx>
          <w:tblCellMar>
            <w:top w:w="0" w:type="dxa"/>
            <w:left w:w="108" w:type="dxa"/>
            <w:bottom w:w="0" w:type="dxa"/>
            <w:right w:w="108" w:type="dxa"/>
          </w:tblCellMar>
        </w:tblPrEx>
        <w:trPr>
          <w:trHeight w:val="46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6F023927">
            <w:pPr>
              <w:pStyle w:val="18"/>
              <w:spacing w:after="0"/>
              <w:ind w:left="0" w:leftChars="0"/>
              <w:jc w:val="center"/>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5913" w:type="dxa"/>
            <w:tcBorders>
              <w:top w:val="single" w:color="auto" w:sz="4" w:space="0"/>
              <w:left w:val="single" w:color="auto" w:sz="4" w:space="0"/>
              <w:bottom w:val="single" w:color="auto" w:sz="4" w:space="0"/>
              <w:right w:val="single" w:color="auto" w:sz="4" w:space="0"/>
            </w:tcBorders>
            <w:vAlign w:val="center"/>
          </w:tcPr>
          <w:p w14:paraId="38D536FE">
            <w:pPr>
              <w:pStyle w:val="18"/>
              <w:spacing w:after="0"/>
              <w:ind w:left="0" w:leftChars="0"/>
              <w:jc w:val="center"/>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评分标准</w:t>
            </w:r>
          </w:p>
        </w:tc>
        <w:tc>
          <w:tcPr>
            <w:tcW w:w="1276" w:type="dxa"/>
            <w:tcBorders>
              <w:top w:val="single" w:color="auto" w:sz="4" w:space="0"/>
              <w:left w:val="single" w:color="auto" w:sz="4" w:space="0"/>
              <w:bottom w:val="single" w:color="auto" w:sz="4" w:space="0"/>
              <w:right w:val="single" w:color="auto" w:sz="4" w:space="0"/>
            </w:tcBorders>
            <w:vAlign w:val="center"/>
          </w:tcPr>
          <w:p w14:paraId="068E17EC">
            <w:pPr>
              <w:pStyle w:val="18"/>
              <w:spacing w:after="0"/>
              <w:ind w:left="0" w:leftChars="0"/>
              <w:jc w:val="center"/>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页码</w:t>
            </w:r>
          </w:p>
        </w:tc>
        <w:tc>
          <w:tcPr>
            <w:tcW w:w="1018" w:type="dxa"/>
            <w:tcBorders>
              <w:top w:val="single" w:color="auto" w:sz="4" w:space="0"/>
              <w:left w:val="single" w:color="auto" w:sz="4" w:space="0"/>
              <w:bottom w:val="single" w:color="auto" w:sz="4" w:space="0"/>
              <w:right w:val="single" w:color="auto" w:sz="4" w:space="0"/>
            </w:tcBorders>
            <w:vAlign w:val="center"/>
          </w:tcPr>
          <w:p w14:paraId="5D9B763D">
            <w:pPr>
              <w:pStyle w:val="18"/>
              <w:spacing w:after="0"/>
              <w:ind w:left="0" w:leftChars="0"/>
              <w:jc w:val="center"/>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自评分</w:t>
            </w:r>
          </w:p>
        </w:tc>
      </w:tr>
      <w:tr w14:paraId="7E43F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75E9606B">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5913" w:type="dxa"/>
            <w:tcBorders>
              <w:top w:val="single" w:color="auto" w:sz="4" w:space="0"/>
              <w:left w:val="single" w:color="auto" w:sz="4" w:space="0"/>
              <w:right w:val="single" w:color="auto" w:sz="4" w:space="0"/>
            </w:tcBorders>
            <w:vAlign w:val="center"/>
          </w:tcPr>
          <w:p w14:paraId="371B92D1">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（报价除外）</w:t>
            </w:r>
          </w:p>
        </w:tc>
        <w:tc>
          <w:tcPr>
            <w:tcW w:w="1276" w:type="dxa"/>
            <w:tcBorders>
              <w:top w:val="single" w:color="auto" w:sz="4" w:space="0"/>
              <w:left w:val="single" w:color="auto" w:sz="4" w:space="0"/>
              <w:right w:val="single" w:color="auto" w:sz="4" w:space="0"/>
            </w:tcBorders>
            <w:vAlign w:val="center"/>
          </w:tcPr>
          <w:p w14:paraId="5497F269">
            <w:pPr>
              <w:jc w:val="center"/>
              <w:rPr>
                <w:rFonts w:asciiTheme="minorEastAsia" w:hAnsiTheme="minorEastAsia" w:eastAsiaTheme="minorEastAsia" w:cstheme="minorEastAsia"/>
                <w:bCs/>
                <w:color w:val="auto"/>
                <w:sz w:val="24"/>
              </w:rPr>
            </w:pPr>
          </w:p>
        </w:tc>
        <w:tc>
          <w:tcPr>
            <w:tcW w:w="1018" w:type="dxa"/>
            <w:tcBorders>
              <w:top w:val="single" w:color="auto" w:sz="4" w:space="0"/>
              <w:left w:val="single" w:color="auto" w:sz="4" w:space="0"/>
              <w:right w:val="single" w:color="auto" w:sz="4" w:space="0"/>
            </w:tcBorders>
          </w:tcPr>
          <w:p w14:paraId="21ECD4FC">
            <w:pPr>
              <w:jc w:val="center"/>
              <w:rPr>
                <w:rFonts w:asciiTheme="minorEastAsia" w:hAnsiTheme="minorEastAsia" w:eastAsiaTheme="minorEastAsia" w:cstheme="minorEastAsia"/>
                <w:bCs/>
                <w:color w:val="auto"/>
                <w:sz w:val="24"/>
              </w:rPr>
            </w:pPr>
          </w:p>
        </w:tc>
      </w:tr>
      <w:tr w14:paraId="369C4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145FA626">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5913" w:type="dxa"/>
            <w:tcBorders>
              <w:top w:val="single" w:color="auto" w:sz="4" w:space="0"/>
              <w:left w:val="single" w:color="auto" w:sz="4" w:space="0"/>
              <w:right w:val="single" w:color="auto" w:sz="4" w:space="0"/>
            </w:tcBorders>
            <w:vAlign w:val="center"/>
          </w:tcPr>
          <w:p w14:paraId="4DBDB825">
            <w:pPr>
              <w:jc w:val="center"/>
              <w:rPr>
                <w:rFonts w:asciiTheme="minorEastAsia" w:hAnsiTheme="minorEastAsia" w:eastAsiaTheme="minorEastAsia" w:cstheme="minorEastAsia"/>
                <w:color w:val="auto"/>
                <w:kern w:val="0"/>
                <w:sz w:val="24"/>
              </w:rPr>
            </w:pPr>
          </w:p>
        </w:tc>
        <w:tc>
          <w:tcPr>
            <w:tcW w:w="1276" w:type="dxa"/>
            <w:tcBorders>
              <w:top w:val="single" w:color="auto" w:sz="4" w:space="0"/>
              <w:left w:val="single" w:color="auto" w:sz="4" w:space="0"/>
              <w:right w:val="single" w:color="auto" w:sz="4" w:space="0"/>
            </w:tcBorders>
            <w:vAlign w:val="center"/>
          </w:tcPr>
          <w:p w14:paraId="16FFA0B0">
            <w:pPr>
              <w:jc w:val="center"/>
              <w:rPr>
                <w:rFonts w:asciiTheme="minorEastAsia" w:hAnsiTheme="minorEastAsia" w:eastAsiaTheme="minorEastAsia" w:cstheme="minorEastAsia"/>
                <w:bCs/>
                <w:color w:val="auto"/>
                <w:sz w:val="24"/>
              </w:rPr>
            </w:pPr>
          </w:p>
        </w:tc>
        <w:tc>
          <w:tcPr>
            <w:tcW w:w="1018" w:type="dxa"/>
            <w:tcBorders>
              <w:top w:val="single" w:color="auto" w:sz="4" w:space="0"/>
              <w:left w:val="single" w:color="auto" w:sz="4" w:space="0"/>
              <w:right w:val="single" w:color="auto" w:sz="4" w:space="0"/>
            </w:tcBorders>
          </w:tcPr>
          <w:p w14:paraId="1E59B415">
            <w:pPr>
              <w:jc w:val="center"/>
              <w:rPr>
                <w:rFonts w:asciiTheme="minorEastAsia" w:hAnsiTheme="minorEastAsia" w:eastAsiaTheme="minorEastAsia" w:cstheme="minorEastAsia"/>
                <w:bCs/>
                <w:color w:val="auto"/>
                <w:sz w:val="24"/>
              </w:rPr>
            </w:pPr>
          </w:p>
        </w:tc>
      </w:tr>
      <w:tr w14:paraId="3BC46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left w:val="single" w:color="auto" w:sz="4" w:space="0"/>
              <w:bottom w:val="single" w:color="auto" w:sz="4" w:space="0"/>
              <w:right w:val="single" w:color="auto" w:sz="4" w:space="0"/>
            </w:tcBorders>
            <w:vAlign w:val="center"/>
          </w:tcPr>
          <w:p w14:paraId="5180B312">
            <w:pPr>
              <w:rPr>
                <w:rFonts w:asciiTheme="minorEastAsia" w:hAnsiTheme="minorEastAsia" w:eastAsiaTheme="minorEastAsia" w:cstheme="minorEastAsia"/>
                <w:color w:val="auto"/>
                <w:sz w:val="24"/>
              </w:rPr>
            </w:pPr>
          </w:p>
        </w:tc>
        <w:tc>
          <w:tcPr>
            <w:tcW w:w="5913" w:type="dxa"/>
            <w:tcBorders>
              <w:top w:val="single" w:color="auto" w:sz="4" w:space="0"/>
              <w:left w:val="single" w:color="auto" w:sz="4" w:space="0"/>
              <w:bottom w:val="single" w:color="auto" w:sz="4" w:space="0"/>
              <w:right w:val="single" w:color="auto" w:sz="4" w:space="0"/>
            </w:tcBorders>
            <w:vAlign w:val="center"/>
          </w:tcPr>
          <w:p w14:paraId="741745BD">
            <w:pPr>
              <w:ind w:left="55" w:leftChars="26"/>
              <w:rPr>
                <w:rFonts w:asciiTheme="minorEastAsia" w:hAnsiTheme="minorEastAsia" w:eastAsiaTheme="minorEastAsia" w:cstheme="minorEastAsia"/>
                <w:color w:val="auto"/>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D3A0042">
            <w:pPr>
              <w:jc w:val="center"/>
              <w:rPr>
                <w:rFonts w:asciiTheme="minorEastAsia" w:hAnsiTheme="minorEastAsia" w:eastAsiaTheme="minorEastAsia" w:cstheme="minorEastAsia"/>
                <w:bCs/>
                <w:color w:val="auto"/>
                <w:sz w:val="24"/>
              </w:rPr>
            </w:pPr>
          </w:p>
        </w:tc>
        <w:tc>
          <w:tcPr>
            <w:tcW w:w="1018" w:type="dxa"/>
            <w:tcBorders>
              <w:top w:val="single" w:color="auto" w:sz="4" w:space="0"/>
              <w:left w:val="single" w:color="auto" w:sz="4" w:space="0"/>
              <w:bottom w:val="single" w:color="auto" w:sz="4" w:space="0"/>
              <w:right w:val="single" w:color="auto" w:sz="4" w:space="0"/>
            </w:tcBorders>
          </w:tcPr>
          <w:p w14:paraId="1A7D455D">
            <w:pPr>
              <w:jc w:val="center"/>
              <w:rPr>
                <w:rFonts w:asciiTheme="minorEastAsia" w:hAnsiTheme="minorEastAsia" w:eastAsiaTheme="minorEastAsia" w:cstheme="minorEastAsia"/>
                <w:bCs/>
                <w:color w:val="auto"/>
                <w:sz w:val="24"/>
              </w:rPr>
            </w:pPr>
          </w:p>
        </w:tc>
      </w:tr>
      <w:tr w14:paraId="7F499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2AD9BDDB">
            <w:pPr>
              <w:rPr>
                <w:rFonts w:asciiTheme="minorEastAsia" w:hAnsiTheme="minorEastAsia" w:eastAsiaTheme="minorEastAsia" w:cstheme="minorEastAsia"/>
                <w:b/>
                <w:color w:val="auto"/>
                <w:sz w:val="24"/>
              </w:rPr>
            </w:pPr>
          </w:p>
        </w:tc>
        <w:tc>
          <w:tcPr>
            <w:tcW w:w="5913" w:type="dxa"/>
            <w:tcBorders>
              <w:top w:val="single" w:color="auto" w:sz="4" w:space="0"/>
              <w:left w:val="single" w:color="auto" w:sz="4" w:space="0"/>
              <w:bottom w:val="single" w:color="auto" w:sz="4" w:space="0"/>
              <w:right w:val="single" w:color="auto" w:sz="4" w:space="0"/>
            </w:tcBorders>
            <w:vAlign w:val="center"/>
          </w:tcPr>
          <w:p w14:paraId="7C2A9CD1">
            <w:pPr>
              <w:pStyle w:val="18"/>
              <w:rPr>
                <w:rFonts w:asciiTheme="minorEastAsia" w:hAnsiTheme="minorEastAsia" w:eastAsiaTheme="minorEastAsia" w:cstheme="minorEastAsia"/>
                <w:b/>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14:paraId="62EA4C4D">
            <w:pPr>
              <w:pStyle w:val="18"/>
              <w:jc w:val="center"/>
              <w:rPr>
                <w:rFonts w:asciiTheme="minorEastAsia" w:hAnsiTheme="minorEastAsia" w:eastAsiaTheme="minorEastAsia" w:cstheme="minorEastAsia"/>
                <w:b/>
                <w:color w:val="auto"/>
              </w:rPr>
            </w:pPr>
          </w:p>
        </w:tc>
        <w:tc>
          <w:tcPr>
            <w:tcW w:w="1018" w:type="dxa"/>
            <w:tcBorders>
              <w:top w:val="single" w:color="auto" w:sz="4" w:space="0"/>
              <w:left w:val="single" w:color="auto" w:sz="4" w:space="0"/>
              <w:bottom w:val="single" w:color="auto" w:sz="4" w:space="0"/>
              <w:right w:val="single" w:color="auto" w:sz="4" w:space="0"/>
            </w:tcBorders>
          </w:tcPr>
          <w:p w14:paraId="3A294CE4">
            <w:pPr>
              <w:pStyle w:val="18"/>
              <w:jc w:val="center"/>
              <w:rPr>
                <w:rFonts w:asciiTheme="minorEastAsia" w:hAnsiTheme="minorEastAsia" w:eastAsiaTheme="minorEastAsia" w:cstheme="minorEastAsia"/>
                <w:b/>
                <w:color w:val="auto"/>
              </w:rPr>
            </w:pPr>
          </w:p>
        </w:tc>
      </w:tr>
      <w:tr w14:paraId="575CA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20B2583">
            <w:pPr>
              <w:rPr>
                <w:rFonts w:asciiTheme="minorEastAsia" w:hAnsiTheme="minorEastAsia" w:eastAsiaTheme="minorEastAsia" w:cstheme="minorEastAsia"/>
                <w:color w:val="auto"/>
                <w:sz w:val="24"/>
              </w:rPr>
            </w:pPr>
          </w:p>
        </w:tc>
        <w:tc>
          <w:tcPr>
            <w:tcW w:w="5913" w:type="dxa"/>
            <w:tcBorders>
              <w:top w:val="single" w:color="auto" w:sz="4" w:space="0"/>
              <w:left w:val="single" w:color="auto" w:sz="4" w:space="0"/>
              <w:bottom w:val="single" w:color="auto" w:sz="4" w:space="0"/>
              <w:right w:val="single" w:color="auto" w:sz="4" w:space="0"/>
            </w:tcBorders>
            <w:vAlign w:val="center"/>
          </w:tcPr>
          <w:p w14:paraId="0C95D146">
            <w:pPr>
              <w:spacing w:line="320" w:lineRule="exact"/>
              <w:rPr>
                <w:rFonts w:asciiTheme="minorEastAsia" w:hAnsiTheme="minorEastAsia" w:eastAsiaTheme="minorEastAsia" w:cstheme="minorEastAsia"/>
                <w:color w:val="auto"/>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878E175">
            <w:pPr>
              <w:jc w:val="center"/>
              <w:rPr>
                <w:rFonts w:asciiTheme="minorEastAsia" w:hAnsiTheme="minorEastAsia" w:eastAsiaTheme="minorEastAsia" w:cstheme="minorEastAsia"/>
                <w:bCs/>
                <w:color w:val="auto"/>
                <w:sz w:val="24"/>
              </w:rPr>
            </w:pPr>
          </w:p>
        </w:tc>
        <w:tc>
          <w:tcPr>
            <w:tcW w:w="1018" w:type="dxa"/>
            <w:tcBorders>
              <w:top w:val="single" w:color="auto" w:sz="4" w:space="0"/>
              <w:left w:val="single" w:color="auto" w:sz="4" w:space="0"/>
              <w:bottom w:val="single" w:color="auto" w:sz="4" w:space="0"/>
              <w:right w:val="single" w:color="auto" w:sz="4" w:space="0"/>
            </w:tcBorders>
          </w:tcPr>
          <w:p w14:paraId="26AFE0CC">
            <w:pPr>
              <w:jc w:val="center"/>
              <w:rPr>
                <w:rFonts w:asciiTheme="minorEastAsia" w:hAnsiTheme="minorEastAsia" w:eastAsiaTheme="minorEastAsia" w:cstheme="minorEastAsia"/>
                <w:bCs/>
                <w:color w:val="auto"/>
                <w:sz w:val="24"/>
              </w:rPr>
            </w:pPr>
          </w:p>
        </w:tc>
      </w:tr>
      <w:tr w14:paraId="5DD9F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097FC2D2">
            <w:pPr>
              <w:rPr>
                <w:rFonts w:asciiTheme="minorEastAsia" w:hAnsiTheme="minorEastAsia" w:eastAsiaTheme="minorEastAsia" w:cstheme="minorEastAsia"/>
                <w:color w:val="auto"/>
                <w:sz w:val="24"/>
              </w:rPr>
            </w:pPr>
          </w:p>
        </w:tc>
        <w:tc>
          <w:tcPr>
            <w:tcW w:w="5913" w:type="dxa"/>
            <w:tcBorders>
              <w:top w:val="single" w:color="auto" w:sz="4" w:space="0"/>
              <w:left w:val="single" w:color="auto" w:sz="4" w:space="0"/>
              <w:bottom w:val="single" w:color="auto" w:sz="4" w:space="0"/>
              <w:right w:val="single" w:color="auto" w:sz="4" w:space="0"/>
            </w:tcBorders>
            <w:vAlign w:val="center"/>
          </w:tcPr>
          <w:p w14:paraId="43897780">
            <w:pPr>
              <w:rPr>
                <w:rFonts w:asciiTheme="minorEastAsia" w:hAnsiTheme="minorEastAsia" w:eastAsiaTheme="minorEastAsia" w:cstheme="minorEastAsia"/>
                <w:color w:val="auto"/>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2492B42">
            <w:pPr>
              <w:pStyle w:val="18"/>
              <w:jc w:val="center"/>
              <w:rPr>
                <w:rFonts w:asciiTheme="minorEastAsia" w:hAnsiTheme="minorEastAsia" w:eastAsiaTheme="minorEastAsia" w:cstheme="minorEastAsia"/>
                <w:color w:val="auto"/>
              </w:rPr>
            </w:pPr>
          </w:p>
        </w:tc>
        <w:tc>
          <w:tcPr>
            <w:tcW w:w="1018" w:type="dxa"/>
            <w:tcBorders>
              <w:top w:val="single" w:color="auto" w:sz="4" w:space="0"/>
              <w:left w:val="single" w:color="auto" w:sz="4" w:space="0"/>
              <w:bottom w:val="single" w:color="auto" w:sz="4" w:space="0"/>
              <w:right w:val="single" w:color="auto" w:sz="4" w:space="0"/>
            </w:tcBorders>
          </w:tcPr>
          <w:p w14:paraId="3F26D799">
            <w:pPr>
              <w:pStyle w:val="18"/>
              <w:jc w:val="center"/>
              <w:rPr>
                <w:rFonts w:asciiTheme="minorEastAsia" w:hAnsiTheme="minorEastAsia" w:eastAsiaTheme="minorEastAsia" w:cstheme="minorEastAsia"/>
                <w:color w:val="auto"/>
              </w:rPr>
            </w:pPr>
          </w:p>
        </w:tc>
      </w:tr>
      <w:tr w14:paraId="79A87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0912D352">
            <w:pPr>
              <w:rPr>
                <w:rFonts w:asciiTheme="minorEastAsia" w:hAnsiTheme="minorEastAsia" w:eastAsiaTheme="minorEastAsia" w:cstheme="minorEastAsia"/>
                <w:color w:val="auto"/>
                <w:sz w:val="24"/>
              </w:rPr>
            </w:pPr>
          </w:p>
        </w:tc>
        <w:tc>
          <w:tcPr>
            <w:tcW w:w="5913" w:type="dxa"/>
            <w:tcBorders>
              <w:top w:val="single" w:color="auto" w:sz="4" w:space="0"/>
              <w:left w:val="single" w:color="auto" w:sz="4" w:space="0"/>
              <w:bottom w:val="single" w:color="auto" w:sz="4" w:space="0"/>
              <w:right w:val="single" w:color="auto" w:sz="4" w:space="0"/>
            </w:tcBorders>
            <w:vAlign w:val="center"/>
          </w:tcPr>
          <w:p w14:paraId="4EDF9B40">
            <w:pPr>
              <w:rPr>
                <w:rFonts w:asciiTheme="minorEastAsia" w:hAnsiTheme="minorEastAsia" w:eastAsiaTheme="minorEastAsia" w:cstheme="minorEastAsia"/>
                <w:color w:val="auto"/>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5E7FC32">
            <w:pPr>
              <w:pStyle w:val="18"/>
              <w:jc w:val="center"/>
              <w:rPr>
                <w:rFonts w:asciiTheme="minorEastAsia" w:hAnsiTheme="minorEastAsia" w:eastAsiaTheme="minorEastAsia" w:cstheme="minorEastAsia"/>
                <w:color w:val="auto"/>
              </w:rPr>
            </w:pPr>
          </w:p>
        </w:tc>
        <w:tc>
          <w:tcPr>
            <w:tcW w:w="1018" w:type="dxa"/>
            <w:tcBorders>
              <w:top w:val="single" w:color="auto" w:sz="4" w:space="0"/>
              <w:left w:val="single" w:color="auto" w:sz="4" w:space="0"/>
              <w:bottom w:val="single" w:color="auto" w:sz="4" w:space="0"/>
              <w:right w:val="single" w:color="auto" w:sz="4" w:space="0"/>
            </w:tcBorders>
          </w:tcPr>
          <w:p w14:paraId="3E9F19E0">
            <w:pPr>
              <w:pStyle w:val="18"/>
              <w:jc w:val="center"/>
              <w:rPr>
                <w:rFonts w:asciiTheme="minorEastAsia" w:hAnsiTheme="minorEastAsia" w:eastAsiaTheme="minorEastAsia" w:cstheme="minorEastAsia"/>
                <w:color w:val="auto"/>
              </w:rPr>
            </w:pPr>
          </w:p>
        </w:tc>
      </w:tr>
      <w:tr w14:paraId="4A95B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left w:val="single" w:color="auto" w:sz="4" w:space="0"/>
              <w:bottom w:val="single" w:color="auto" w:sz="4" w:space="0"/>
              <w:right w:val="single" w:color="auto" w:sz="4" w:space="0"/>
            </w:tcBorders>
            <w:vAlign w:val="center"/>
          </w:tcPr>
          <w:p w14:paraId="5927526C">
            <w:pPr>
              <w:rPr>
                <w:rFonts w:asciiTheme="minorEastAsia" w:hAnsiTheme="minorEastAsia" w:eastAsiaTheme="minorEastAsia" w:cstheme="minorEastAsia"/>
                <w:color w:val="auto"/>
                <w:sz w:val="24"/>
              </w:rPr>
            </w:pPr>
          </w:p>
        </w:tc>
        <w:tc>
          <w:tcPr>
            <w:tcW w:w="5913" w:type="dxa"/>
            <w:tcBorders>
              <w:top w:val="single" w:color="auto" w:sz="4" w:space="0"/>
              <w:left w:val="single" w:color="auto" w:sz="4" w:space="0"/>
              <w:bottom w:val="single" w:color="auto" w:sz="4" w:space="0"/>
              <w:right w:val="single" w:color="auto" w:sz="4" w:space="0"/>
            </w:tcBorders>
            <w:vAlign w:val="center"/>
          </w:tcPr>
          <w:p w14:paraId="1514EA36">
            <w:pPr>
              <w:pStyle w:val="18"/>
              <w:rPr>
                <w:rFonts w:asciiTheme="minorEastAsia" w:hAnsiTheme="minorEastAsia" w:eastAsiaTheme="minorEastAsia" w:cstheme="minorEastAsia"/>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14:paraId="1720B793">
            <w:pPr>
              <w:jc w:val="center"/>
              <w:rPr>
                <w:rFonts w:asciiTheme="minorEastAsia" w:hAnsiTheme="minorEastAsia" w:eastAsiaTheme="minorEastAsia" w:cstheme="minorEastAsia"/>
                <w:b/>
                <w:color w:val="auto"/>
                <w:sz w:val="24"/>
              </w:rPr>
            </w:pPr>
          </w:p>
        </w:tc>
        <w:tc>
          <w:tcPr>
            <w:tcW w:w="1018" w:type="dxa"/>
            <w:tcBorders>
              <w:top w:val="single" w:color="auto" w:sz="4" w:space="0"/>
              <w:left w:val="single" w:color="auto" w:sz="4" w:space="0"/>
              <w:bottom w:val="single" w:color="auto" w:sz="4" w:space="0"/>
              <w:right w:val="single" w:color="auto" w:sz="4" w:space="0"/>
            </w:tcBorders>
          </w:tcPr>
          <w:p w14:paraId="541F307F">
            <w:pPr>
              <w:jc w:val="center"/>
              <w:rPr>
                <w:rFonts w:asciiTheme="minorEastAsia" w:hAnsiTheme="minorEastAsia" w:eastAsiaTheme="minorEastAsia" w:cstheme="minorEastAsia"/>
                <w:b/>
                <w:color w:val="auto"/>
                <w:sz w:val="24"/>
              </w:rPr>
            </w:pPr>
          </w:p>
        </w:tc>
      </w:tr>
      <w:tr w14:paraId="3C7E5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left w:val="single" w:color="auto" w:sz="4" w:space="0"/>
              <w:bottom w:val="single" w:color="auto" w:sz="4" w:space="0"/>
              <w:right w:val="single" w:color="auto" w:sz="4" w:space="0"/>
            </w:tcBorders>
            <w:vAlign w:val="center"/>
          </w:tcPr>
          <w:p w14:paraId="6DCFE71F">
            <w:pPr>
              <w:rPr>
                <w:rFonts w:asciiTheme="minorEastAsia" w:hAnsiTheme="minorEastAsia" w:eastAsiaTheme="minorEastAsia" w:cstheme="minorEastAsia"/>
                <w:color w:val="auto"/>
                <w:sz w:val="24"/>
              </w:rPr>
            </w:pPr>
          </w:p>
        </w:tc>
        <w:tc>
          <w:tcPr>
            <w:tcW w:w="5913" w:type="dxa"/>
            <w:tcBorders>
              <w:top w:val="single" w:color="auto" w:sz="4" w:space="0"/>
              <w:left w:val="single" w:color="auto" w:sz="4" w:space="0"/>
              <w:bottom w:val="single" w:color="auto" w:sz="4" w:space="0"/>
              <w:right w:val="single" w:color="auto" w:sz="4" w:space="0"/>
            </w:tcBorders>
            <w:vAlign w:val="center"/>
          </w:tcPr>
          <w:p w14:paraId="164F925E">
            <w:pPr>
              <w:rPr>
                <w:rFonts w:asciiTheme="minorEastAsia" w:hAnsiTheme="minorEastAsia" w:eastAsiaTheme="minorEastAsia" w:cstheme="minorEastAsia"/>
                <w:bCs/>
                <w:color w:val="auto"/>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A414392">
            <w:pPr>
              <w:jc w:val="center"/>
              <w:rPr>
                <w:rFonts w:asciiTheme="minorEastAsia" w:hAnsiTheme="minorEastAsia" w:eastAsiaTheme="minorEastAsia" w:cstheme="minorEastAsia"/>
                <w:bCs/>
                <w:color w:val="auto"/>
                <w:sz w:val="24"/>
              </w:rPr>
            </w:pPr>
          </w:p>
        </w:tc>
        <w:tc>
          <w:tcPr>
            <w:tcW w:w="1018" w:type="dxa"/>
            <w:tcBorders>
              <w:top w:val="single" w:color="auto" w:sz="4" w:space="0"/>
              <w:left w:val="single" w:color="auto" w:sz="4" w:space="0"/>
              <w:bottom w:val="single" w:color="auto" w:sz="4" w:space="0"/>
              <w:right w:val="single" w:color="auto" w:sz="4" w:space="0"/>
            </w:tcBorders>
          </w:tcPr>
          <w:p w14:paraId="46873723">
            <w:pPr>
              <w:jc w:val="center"/>
              <w:rPr>
                <w:rFonts w:asciiTheme="minorEastAsia" w:hAnsiTheme="minorEastAsia" w:eastAsiaTheme="minorEastAsia" w:cstheme="minorEastAsia"/>
                <w:bCs/>
                <w:color w:val="auto"/>
                <w:sz w:val="24"/>
              </w:rPr>
            </w:pPr>
          </w:p>
        </w:tc>
      </w:tr>
      <w:tr w14:paraId="4F2D2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168D20BD">
            <w:pPr>
              <w:rPr>
                <w:rFonts w:asciiTheme="minorEastAsia" w:hAnsiTheme="minorEastAsia" w:eastAsiaTheme="minorEastAsia" w:cstheme="minorEastAsia"/>
                <w:color w:val="auto"/>
                <w:sz w:val="24"/>
              </w:rPr>
            </w:pPr>
          </w:p>
        </w:tc>
        <w:tc>
          <w:tcPr>
            <w:tcW w:w="5913" w:type="dxa"/>
            <w:tcBorders>
              <w:top w:val="single" w:color="auto" w:sz="4" w:space="0"/>
              <w:left w:val="single" w:color="auto" w:sz="4" w:space="0"/>
              <w:bottom w:val="single" w:color="auto" w:sz="4" w:space="0"/>
              <w:right w:val="single" w:color="auto" w:sz="4" w:space="0"/>
            </w:tcBorders>
            <w:vAlign w:val="center"/>
          </w:tcPr>
          <w:p w14:paraId="20780BBB">
            <w:pPr>
              <w:rPr>
                <w:rFonts w:asciiTheme="minorEastAsia" w:hAnsiTheme="minorEastAsia" w:eastAsiaTheme="minorEastAsia" w:cstheme="minorEastAsia"/>
                <w:bCs/>
                <w:color w:val="auto"/>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B260BB2">
            <w:pPr>
              <w:jc w:val="center"/>
              <w:rPr>
                <w:rFonts w:asciiTheme="minorEastAsia" w:hAnsiTheme="minorEastAsia" w:eastAsiaTheme="minorEastAsia" w:cstheme="minorEastAsia"/>
                <w:bCs/>
                <w:color w:val="auto"/>
                <w:sz w:val="24"/>
              </w:rPr>
            </w:pPr>
          </w:p>
        </w:tc>
        <w:tc>
          <w:tcPr>
            <w:tcW w:w="1018" w:type="dxa"/>
            <w:tcBorders>
              <w:top w:val="single" w:color="auto" w:sz="4" w:space="0"/>
              <w:left w:val="single" w:color="auto" w:sz="4" w:space="0"/>
              <w:bottom w:val="single" w:color="auto" w:sz="4" w:space="0"/>
              <w:right w:val="single" w:color="auto" w:sz="4" w:space="0"/>
            </w:tcBorders>
          </w:tcPr>
          <w:p w14:paraId="718D3257">
            <w:pPr>
              <w:jc w:val="center"/>
              <w:rPr>
                <w:rFonts w:asciiTheme="minorEastAsia" w:hAnsiTheme="minorEastAsia" w:eastAsiaTheme="minorEastAsia" w:cstheme="minorEastAsia"/>
                <w:bCs/>
                <w:color w:val="auto"/>
                <w:sz w:val="24"/>
              </w:rPr>
            </w:pPr>
          </w:p>
        </w:tc>
      </w:tr>
      <w:tr w14:paraId="6E4A8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0C94BA5">
            <w:pPr>
              <w:rPr>
                <w:rFonts w:asciiTheme="minorEastAsia" w:hAnsiTheme="minorEastAsia" w:eastAsiaTheme="minorEastAsia" w:cstheme="minorEastAsia"/>
                <w:color w:val="auto"/>
                <w:sz w:val="24"/>
              </w:rPr>
            </w:pPr>
          </w:p>
        </w:tc>
        <w:tc>
          <w:tcPr>
            <w:tcW w:w="5913" w:type="dxa"/>
            <w:tcBorders>
              <w:top w:val="single" w:color="auto" w:sz="4" w:space="0"/>
              <w:left w:val="single" w:color="auto" w:sz="4" w:space="0"/>
              <w:bottom w:val="single" w:color="auto" w:sz="4" w:space="0"/>
              <w:right w:val="single" w:color="auto" w:sz="4" w:space="0"/>
            </w:tcBorders>
            <w:vAlign w:val="center"/>
          </w:tcPr>
          <w:p w14:paraId="7A992A0A">
            <w:pPr>
              <w:rPr>
                <w:rFonts w:asciiTheme="minorEastAsia" w:hAnsiTheme="minorEastAsia" w:eastAsiaTheme="minorEastAsia" w:cstheme="minorEastAsia"/>
                <w:bCs/>
                <w:color w:val="auto"/>
                <w:sz w:val="24"/>
              </w:rPr>
            </w:pPr>
          </w:p>
        </w:tc>
        <w:tc>
          <w:tcPr>
            <w:tcW w:w="1276" w:type="dxa"/>
            <w:tcBorders>
              <w:top w:val="single" w:color="auto" w:sz="4" w:space="0"/>
              <w:left w:val="single" w:color="auto" w:sz="4" w:space="0"/>
              <w:right w:val="single" w:color="auto" w:sz="4" w:space="0"/>
            </w:tcBorders>
            <w:vAlign w:val="center"/>
          </w:tcPr>
          <w:p w14:paraId="5F85DAA1">
            <w:pPr>
              <w:jc w:val="center"/>
              <w:rPr>
                <w:rFonts w:asciiTheme="minorEastAsia" w:hAnsiTheme="minorEastAsia" w:eastAsiaTheme="minorEastAsia" w:cstheme="minorEastAsia"/>
                <w:bCs/>
                <w:color w:val="auto"/>
                <w:sz w:val="24"/>
              </w:rPr>
            </w:pPr>
          </w:p>
        </w:tc>
        <w:tc>
          <w:tcPr>
            <w:tcW w:w="1018" w:type="dxa"/>
            <w:tcBorders>
              <w:top w:val="single" w:color="auto" w:sz="4" w:space="0"/>
              <w:left w:val="single" w:color="auto" w:sz="4" w:space="0"/>
              <w:right w:val="single" w:color="auto" w:sz="4" w:space="0"/>
            </w:tcBorders>
          </w:tcPr>
          <w:p w14:paraId="3D202527">
            <w:pPr>
              <w:jc w:val="center"/>
              <w:rPr>
                <w:rFonts w:asciiTheme="minorEastAsia" w:hAnsiTheme="minorEastAsia" w:eastAsiaTheme="minorEastAsia" w:cstheme="minorEastAsia"/>
                <w:bCs/>
                <w:color w:val="auto"/>
                <w:sz w:val="24"/>
              </w:rPr>
            </w:pPr>
          </w:p>
        </w:tc>
      </w:tr>
    </w:tbl>
    <w:p w14:paraId="5CF8A719">
      <w:pPr>
        <w:snapToGrid w:val="0"/>
        <w:spacing w:line="360" w:lineRule="auto"/>
        <w:jc w:val="center"/>
        <w:outlineLvl w:val="0"/>
        <w:rPr>
          <w:rFonts w:cs="仿宋" w:asciiTheme="majorEastAsia" w:hAnsiTheme="majorEastAsia" w:eastAsiaTheme="majorEastAsia"/>
          <w:b/>
          <w:color w:val="auto"/>
          <w:kern w:val="0"/>
          <w:sz w:val="32"/>
          <w:szCs w:val="32"/>
        </w:rPr>
      </w:pPr>
    </w:p>
    <w:p w14:paraId="03A9D248">
      <w:pPr>
        <w:snapToGrid w:val="0"/>
        <w:spacing w:line="360" w:lineRule="auto"/>
        <w:outlineLvl w:val="0"/>
        <w:rPr>
          <w:rFonts w:cs="仿宋" w:asciiTheme="majorEastAsia" w:hAnsiTheme="majorEastAsia" w:eastAsiaTheme="majorEastAsia"/>
          <w:b/>
          <w:color w:val="auto"/>
          <w:kern w:val="0"/>
          <w:sz w:val="32"/>
          <w:szCs w:val="32"/>
        </w:rPr>
      </w:pPr>
    </w:p>
    <w:p w14:paraId="72EC1332">
      <w:pPr>
        <w:pStyle w:val="26"/>
        <w:ind w:firstLine="643"/>
        <w:rPr>
          <w:rFonts w:cs="仿宋" w:asciiTheme="majorEastAsia" w:hAnsiTheme="majorEastAsia" w:eastAsiaTheme="majorEastAsia"/>
          <w:b/>
          <w:color w:val="auto"/>
          <w:kern w:val="0"/>
          <w:sz w:val="32"/>
          <w:szCs w:val="32"/>
        </w:rPr>
      </w:pPr>
    </w:p>
    <w:p w14:paraId="7D7613A2">
      <w:pPr>
        <w:pStyle w:val="26"/>
        <w:ind w:firstLine="643"/>
        <w:rPr>
          <w:rFonts w:cs="仿宋" w:asciiTheme="majorEastAsia" w:hAnsiTheme="majorEastAsia" w:eastAsiaTheme="majorEastAsia"/>
          <w:b/>
          <w:color w:val="auto"/>
          <w:kern w:val="0"/>
          <w:sz w:val="32"/>
          <w:szCs w:val="32"/>
        </w:rPr>
      </w:pPr>
    </w:p>
    <w:p w14:paraId="59886911">
      <w:pPr>
        <w:pStyle w:val="26"/>
        <w:ind w:firstLine="643"/>
        <w:rPr>
          <w:rFonts w:cs="仿宋" w:asciiTheme="majorEastAsia" w:hAnsiTheme="majorEastAsia" w:eastAsiaTheme="majorEastAsia"/>
          <w:b/>
          <w:color w:val="auto"/>
          <w:kern w:val="0"/>
          <w:sz w:val="32"/>
          <w:szCs w:val="32"/>
        </w:rPr>
      </w:pPr>
    </w:p>
    <w:p w14:paraId="52FCCF18">
      <w:pPr>
        <w:pStyle w:val="26"/>
        <w:ind w:firstLine="643"/>
        <w:rPr>
          <w:rFonts w:cs="仿宋" w:asciiTheme="majorEastAsia" w:hAnsiTheme="majorEastAsia" w:eastAsiaTheme="majorEastAsia"/>
          <w:b/>
          <w:color w:val="auto"/>
          <w:kern w:val="0"/>
          <w:sz w:val="32"/>
          <w:szCs w:val="32"/>
        </w:rPr>
      </w:pPr>
    </w:p>
    <w:p w14:paraId="16278171">
      <w:pPr>
        <w:pStyle w:val="26"/>
        <w:ind w:firstLine="643"/>
        <w:rPr>
          <w:rFonts w:cs="仿宋" w:asciiTheme="majorEastAsia" w:hAnsiTheme="majorEastAsia" w:eastAsiaTheme="majorEastAsia"/>
          <w:b/>
          <w:color w:val="auto"/>
          <w:kern w:val="0"/>
          <w:sz w:val="32"/>
          <w:szCs w:val="32"/>
        </w:rPr>
      </w:pPr>
    </w:p>
    <w:p w14:paraId="16A5D6D6">
      <w:pPr>
        <w:pStyle w:val="26"/>
        <w:ind w:firstLine="643"/>
        <w:rPr>
          <w:rFonts w:cs="仿宋" w:asciiTheme="majorEastAsia" w:hAnsiTheme="majorEastAsia" w:eastAsiaTheme="majorEastAsia"/>
          <w:b/>
          <w:color w:val="auto"/>
          <w:kern w:val="0"/>
          <w:sz w:val="32"/>
          <w:szCs w:val="32"/>
        </w:rPr>
      </w:pPr>
    </w:p>
    <w:p w14:paraId="67EB7AA2">
      <w:pPr>
        <w:pStyle w:val="26"/>
        <w:ind w:firstLine="643"/>
        <w:rPr>
          <w:rFonts w:cs="仿宋" w:asciiTheme="majorEastAsia" w:hAnsiTheme="majorEastAsia" w:eastAsiaTheme="majorEastAsia"/>
          <w:b/>
          <w:color w:val="auto"/>
          <w:kern w:val="0"/>
          <w:sz w:val="32"/>
          <w:szCs w:val="32"/>
        </w:rPr>
      </w:pPr>
    </w:p>
    <w:p w14:paraId="1EDEACDB">
      <w:pPr>
        <w:pStyle w:val="26"/>
        <w:ind w:firstLine="643"/>
        <w:rPr>
          <w:rFonts w:cs="仿宋" w:asciiTheme="majorEastAsia" w:hAnsiTheme="majorEastAsia" w:eastAsiaTheme="majorEastAsia"/>
          <w:b/>
          <w:color w:val="auto"/>
          <w:kern w:val="0"/>
          <w:sz w:val="32"/>
          <w:szCs w:val="32"/>
        </w:rPr>
      </w:pPr>
    </w:p>
    <w:p w14:paraId="575ACB73">
      <w:pPr>
        <w:pStyle w:val="26"/>
        <w:ind w:firstLine="643"/>
        <w:rPr>
          <w:rFonts w:cs="仿宋" w:asciiTheme="majorEastAsia" w:hAnsiTheme="majorEastAsia" w:eastAsiaTheme="majorEastAsia"/>
          <w:b/>
          <w:color w:val="auto"/>
          <w:kern w:val="0"/>
          <w:sz w:val="32"/>
          <w:szCs w:val="32"/>
        </w:rPr>
      </w:pPr>
    </w:p>
    <w:p w14:paraId="50E936E9">
      <w:pPr>
        <w:pStyle w:val="26"/>
        <w:ind w:firstLine="643"/>
        <w:rPr>
          <w:rFonts w:cs="仿宋" w:asciiTheme="majorEastAsia" w:hAnsiTheme="majorEastAsia" w:eastAsiaTheme="majorEastAsia"/>
          <w:b/>
          <w:color w:val="auto"/>
          <w:kern w:val="0"/>
          <w:sz w:val="32"/>
          <w:szCs w:val="32"/>
        </w:rPr>
      </w:pPr>
    </w:p>
    <w:p w14:paraId="5FD49EE5">
      <w:pPr>
        <w:snapToGrid w:val="0"/>
        <w:spacing w:line="360" w:lineRule="auto"/>
        <w:jc w:val="center"/>
        <w:outlineLvl w:val="0"/>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二、符合性自查表</w:t>
      </w:r>
    </w:p>
    <w:tbl>
      <w:tblPr>
        <w:tblStyle w:val="21"/>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14:paraId="04F1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14:paraId="7E8445DB">
            <w:pP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序号</w:t>
            </w:r>
          </w:p>
        </w:tc>
        <w:tc>
          <w:tcPr>
            <w:tcW w:w="4103" w:type="dxa"/>
            <w:vAlign w:val="center"/>
          </w:tcPr>
          <w:p w14:paraId="15814D0D">
            <w:pP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实质性要求</w:t>
            </w:r>
          </w:p>
        </w:tc>
        <w:tc>
          <w:tcPr>
            <w:tcW w:w="2518" w:type="dxa"/>
            <w:vAlign w:val="center"/>
          </w:tcPr>
          <w:p w14:paraId="0938DDF8">
            <w:pP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需要提供的符合性审查资料</w:t>
            </w:r>
          </w:p>
        </w:tc>
        <w:tc>
          <w:tcPr>
            <w:tcW w:w="1185" w:type="dxa"/>
            <w:vAlign w:val="center"/>
          </w:tcPr>
          <w:p w14:paraId="3C0F5FF7">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自查结论</w:t>
            </w:r>
          </w:p>
        </w:tc>
        <w:tc>
          <w:tcPr>
            <w:tcW w:w="1785" w:type="dxa"/>
            <w:vAlign w:val="center"/>
          </w:tcPr>
          <w:p w14:paraId="2DFB5048">
            <w:pP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投标文件中的</w:t>
            </w:r>
          </w:p>
          <w:p w14:paraId="646BED98">
            <w:pP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页码位置</w:t>
            </w:r>
          </w:p>
        </w:tc>
      </w:tr>
      <w:tr w14:paraId="0940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2DA85F7D">
            <w:pP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w:t>
            </w:r>
          </w:p>
        </w:tc>
        <w:tc>
          <w:tcPr>
            <w:tcW w:w="4103" w:type="dxa"/>
            <w:vAlign w:val="center"/>
          </w:tcPr>
          <w:p w14:paraId="59E77481">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投标文件按照招标文件要求签署、盖章。</w:t>
            </w:r>
          </w:p>
        </w:tc>
        <w:tc>
          <w:tcPr>
            <w:tcW w:w="2518" w:type="dxa"/>
            <w:vAlign w:val="center"/>
          </w:tcPr>
          <w:p w14:paraId="3744124C">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需要使用电子签名或者签字盖章的投标文件的组成部分</w:t>
            </w:r>
          </w:p>
        </w:tc>
        <w:tc>
          <w:tcPr>
            <w:tcW w:w="1185" w:type="dxa"/>
            <w:vAlign w:val="center"/>
          </w:tcPr>
          <w:p w14:paraId="53C2EC3B">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□通过 </w:t>
            </w:r>
          </w:p>
          <w:p w14:paraId="7FCA4A05">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□不通过</w:t>
            </w:r>
          </w:p>
        </w:tc>
        <w:tc>
          <w:tcPr>
            <w:tcW w:w="1785" w:type="dxa"/>
            <w:vAlign w:val="center"/>
          </w:tcPr>
          <w:p w14:paraId="3734C1D6">
            <w:pPr>
              <w:spacing w:line="360" w:lineRule="auto"/>
              <w:rPr>
                <w:rFonts w:cs="仿宋" w:asciiTheme="majorEastAsia" w:hAnsiTheme="majorEastAsia" w:eastAsiaTheme="majorEastAsia"/>
                <w:color w:val="auto"/>
                <w:sz w:val="24"/>
              </w:rPr>
            </w:pPr>
          </w:p>
          <w:p w14:paraId="16E3EC07">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见投标文件</w:t>
            </w:r>
          </w:p>
          <w:p w14:paraId="3C36EABF">
            <w:pPr>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第</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页</w:t>
            </w:r>
          </w:p>
        </w:tc>
      </w:tr>
      <w:tr w14:paraId="5089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254BDB19">
            <w:pP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p>
        </w:tc>
        <w:tc>
          <w:tcPr>
            <w:tcW w:w="4103" w:type="dxa"/>
            <w:vAlign w:val="center"/>
          </w:tcPr>
          <w:p w14:paraId="7D206152">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投标文件中承诺的投标有效期不少于招标文件中载明的投标有效期。</w:t>
            </w:r>
          </w:p>
        </w:tc>
        <w:tc>
          <w:tcPr>
            <w:tcW w:w="2518" w:type="dxa"/>
            <w:vAlign w:val="center"/>
          </w:tcPr>
          <w:p w14:paraId="2F94FFA6">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投标函</w:t>
            </w:r>
          </w:p>
        </w:tc>
        <w:tc>
          <w:tcPr>
            <w:tcW w:w="1185" w:type="dxa"/>
            <w:vAlign w:val="center"/>
          </w:tcPr>
          <w:p w14:paraId="73D91B6F">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□通过 </w:t>
            </w:r>
          </w:p>
          <w:p w14:paraId="39B473D8">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□不通过</w:t>
            </w:r>
          </w:p>
        </w:tc>
        <w:tc>
          <w:tcPr>
            <w:tcW w:w="1785" w:type="dxa"/>
            <w:vAlign w:val="center"/>
          </w:tcPr>
          <w:p w14:paraId="659CEF5D">
            <w:pPr>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见投标文件第</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页</w:t>
            </w:r>
          </w:p>
        </w:tc>
      </w:tr>
      <w:tr w14:paraId="2E8B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14:paraId="4F9022F0">
            <w:pP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w:t>
            </w:r>
          </w:p>
        </w:tc>
        <w:tc>
          <w:tcPr>
            <w:tcW w:w="4103" w:type="dxa"/>
            <w:vAlign w:val="center"/>
          </w:tcPr>
          <w:p w14:paraId="210CED57">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投标文件满足招标文件的其它实质性要求。</w:t>
            </w:r>
          </w:p>
        </w:tc>
        <w:tc>
          <w:tcPr>
            <w:tcW w:w="2518" w:type="dxa"/>
            <w:vAlign w:val="center"/>
          </w:tcPr>
          <w:p w14:paraId="0E374621">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kern w:val="0"/>
                <w:sz w:val="24"/>
              </w:rPr>
              <w:t>招标文件其它实质性要求相应的材料（“▲” 系指实质性要求条款，招标文件无其它实质性要求的，无需提供）</w:t>
            </w:r>
          </w:p>
        </w:tc>
        <w:tc>
          <w:tcPr>
            <w:tcW w:w="1185" w:type="dxa"/>
            <w:vAlign w:val="center"/>
          </w:tcPr>
          <w:p w14:paraId="4CBDD748">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□通过 </w:t>
            </w:r>
          </w:p>
          <w:p w14:paraId="4CDB32B4">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□不通过</w:t>
            </w:r>
          </w:p>
        </w:tc>
        <w:tc>
          <w:tcPr>
            <w:tcW w:w="1785" w:type="dxa"/>
            <w:vAlign w:val="center"/>
          </w:tcPr>
          <w:p w14:paraId="490405D6">
            <w:pPr>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见投标文件第</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页</w:t>
            </w:r>
          </w:p>
        </w:tc>
      </w:tr>
      <w:tr w14:paraId="3CC0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31BFB3F7">
            <w:pP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w:t>
            </w:r>
          </w:p>
        </w:tc>
        <w:tc>
          <w:tcPr>
            <w:tcW w:w="4103" w:type="dxa"/>
            <w:vAlign w:val="center"/>
          </w:tcPr>
          <w:p w14:paraId="765C38A0">
            <w:pPr>
              <w:snapToGrid w:val="0"/>
              <w:spacing w:line="360" w:lineRule="auto"/>
              <w:jc w:val="left"/>
              <w:rPr>
                <w:rFonts w:cs="仿宋" w:asciiTheme="majorEastAsia" w:hAnsiTheme="majorEastAsia" w:eastAsiaTheme="majorEastAsia"/>
                <w:bCs/>
                <w:color w:val="auto"/>
                <w:sz w:val="24"/>
              </w:rPr>
            </w:pPr>
            <w:r>
              <w:rPr>
                <w:rFonts w:hint="eastAsia" w:cs="仿宋" w:asciiTheme="majorEastAsia" w:hAnsiTheme="majorEastAsia" w:eastAsiaTheme="majorEastAsia"/>
                <w:bCs/>
                <w:color w:val="auto"/>
                <w:sz w:val="24"/>
              </w:rPr>
              <w:t>投标文件没有招标文件中规定的其它无效投标条款的。</w:t>
            </w:r>
          </w:p>
        </w:tc>
        <w:tc>
          <w:tcPr>
            <w:tcW w:w="2518" w:type="dxa"/>
            <w:vAlign w:val="center"/>
          </w:tcPr>
          <w:p w14:paraId="7FF3E22A">
            <w:pPr>
              <w:spacing w:line="360" w:lineRule="auto"/>
              <w:rPr>
                <w:rFonts w:cs="仿宋" w:asciiTheme="majorEastAsia" w:hAnsiTheme="majorEastAsia" w:eastAsiaTheme="majorEastAsia"/>
                <w:color w:val="auto"/>
                <w:kern w:val="0"/>
                <w:sz w:val="24"/>
              </w:rPr>
            </w:pPr>
          </w:p>
        </w:tc>
        <w:tc>
          <w:tcPr>
            <w:tcW w:w="1185" w:type="dxa"/>
            <w:vAlign w:val="center"/>
          </w:tcPr>
          <w:p w14:paraId="795968CA">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□通过 </w:t>
            </w:r>
          </w:p>
          <w:p w14:paraId="20FE5169">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□不通过</w:t>
            </w:r>
          </w:p>
        </w:tc>
        <w:tc>
          <w:tcPr>
            <w:tcW w:w="1785" w:type="dxa"/>
            <w:vAlign w:val="center"/>
          </w:tcPr>
          <w:p w14:paraId="70867879">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见投标文件第</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页</w:t>
            </w:r>
          </w:p>
        </w:tc>
      </w:tr>
      <w:tr w14:paraId="741D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4DEFC559">
            <w:pP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p>
        </w:tc>
        <w:tc>
          <w:tcPr>
            <w:tcW w:w="4103" w:type="dxa"/>
            <w:vAlign w:val="center"/>
          </w:tcPr>
          <w:p w14:paraId="3B350F35">
            <w:pPr>
              <w:snapToGrid w:val="0"/>
              <w:spacing w:line="360" w:lineRule="auto"/>
              <w:jc w:val="left"/>
              <w:rPr>
                <w:rFonts w:cs="仿宋" w:asciiTheme="majorEastAsia" w:hAnsiTheme="majorEastAsia" w:eastAsiaTheme="majorEastAsia"/>
                <w:bCs/>
                <w:color w:val="auto"/>
                <w:sz w:val="24"/>
              </w:rPr>
            </w:pPr>
            <w:r>
              <w:rPr>
                <w:rFonts w:hint="eastAsia" w:cs="仿宋" w:asciiTheme="majorEastAsia" w:hAnsiTheme="majorEastAsia" w:eastAsiaTheme="majorEastAsia"/>
                <w:bCs/>
                <w:color w:val="auto"/>
                <w:sz w:val="24"/>
              </w:rPr>
              <w:t>按有关法律、法规、规章不属于投标无效的。</w:t>
            </w:r>
          </w:p>
        </w:tc>
        <w:tc>
          <w:tcPr>
            <w:tcW w:w="2518" w:type="dxa"/>
            <w:vAlign w:val="center"/>
          </w:tcPr>
          <w:p w14:paraId="28F8F096">
            <w:pPr>
              <w:spacing w:line="360" w:lineRule="auto"/>
              <w:rPr>
                <w:rFonts w:cs="仿宋" w:asciiTheme="majorEastAsia" w:hAnsiTheme="majorEastAsia" w:eastAsiaTheme="majorEastAsia"/>
                <w:color w:val="auto"/>
                <w:kern w:val="0"/>
                <w:sz w:val="24"/>
              </w:rPr>
            </w:pPr>
          </w:p>
        </w:tc>
        <w:tc>
          <w:tcPr>
            <w:tcW w:w="1185" w:type="dxa"/>
            <w:vAlign w:val="center"/>
          </w:tcPr>
          <w:p w14:paraId="4081DE63">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□通过 </w:t>
            </w:r>
          </w:p>
          <w:p w14:paraId="1F09D0C2">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□不通过</w:t>
            </w:r>
          </w:p>
        </w:tc>
        <w:tc>
          <w:tcPr>
            <w:tcW w:w="1785" w:type="dxa"/>
            <w:vAlign w:val="center"/>
          </w:tcPr>
          <w:p w14:paraId="5BF8B44E">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见投标文件第</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页</w:t>
            </w:r>
          </w:p>
        </w:tc>
      </w:tr>
      <w:tr w14:paraId="3DC7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14:paraId="4DBDF96B">
            <w:pPr>
              <w:spacing w:line="360" w:lineRule="auto"/>
              <w:jc w:val="center"/>
              <w:rPr>
                <w:rFonts w:cs="仿宋" w:asciiTheme="majorEastAsia" w:hAnsiTheme="majorEastAsia" w:eastAsiaTheme="majorEastAsia"/>
                <w:color w:val="auto"/>
                <w:sz w:val="24"/>
              </w:rPr>
            </w:pPr>
          </w:p>
        </w:tc>
        <w:tc>
          <w:tcPr>
            <w:tcW w:w="4103" w:type="dxa"/>
            <w:vAlign w:val="center"/>
          </w:tcPr>
          <w:p w14:paraId="714E4EA1">
            <w:pP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w:t>
            </w:r>
          </w:p>
        </w:tc>
        <w:tc>
          <w:tcPr>
            <w:tcW w:w="2518" w:type="dxa"/>
            <w:vAlign w:val="center"/>
          </w:tcPr>
          <w:p w14:paraId="6BBCDA2B">
            <w:pPr>
              <w:spacing w:line="360" w:lineRule="auto"/>
              <w:rPr>
                <w:rFonts w:cs="仿宋" w:asciiTheme="majorEastAsia" w:hAnsiTheme="majorEastAsia" w:eastAsiaTheme="majorEastAsia"/>
                <w:color w:val="auto"/>
                <w:kern w:val="0"/>
                <w:sz w:val="24"/>
              </w:rPr>
            </w:pPr>
          </w:p>
        </w:tc>
        <w:tc>
          <w:tcPr>
            <w:tcW w:w="1185" w:type="dxa"/>
          </w:tcPr>
          <w:p w14:paraId="5BF01910">
            <w:pPr>
              <w:spacing w:line="360" w:lineRule="auto"/>
              <w:rPr>
                <w:rFonts w:cs="仿宋" w:asciiTheme="majorEastAsia" w:hAnsiTheme="majorEastAsia" w:eastAsiaTheme="majorEastAsia"/>
                <w:color w:val="auto"/>
                <w:sz w:val="24"/>
              </w:rPr>
            </w:pPr>
          </w:p>
        </w:tc>
        <w:tc>
          <w:tcPr>
            <w:tcW w:w="1785" w:type="dxa"/>
            <w:vAlign w:val="center"/>
          </w:tcPr>
          <w:p w14:paraId="752D6A15">
            <w:pPr>
              <w:spacing w:line="360" w:lineRule="auto"/>
              <w:rPr>
                <w:rFonts w:cs="仿宋" w:asciiTheme="majorEastAsia" w:hAnsiTheme="majorEastAsia" w:eastAsiaTheme="majorEastAsia"/>
                <w:color w:val="auto"/>
                <w:sz w:val="24"/>
              </w:rPr>
            </w:pPr>
          </w:p>
        </w:tc>
      </w:tr>
    </w:tbl>
    <w:p w14:paraId="3F8EDEE6">
      <w:pPr>
        <w:snapToGrid w:val="0"/>
        <w:spacing w:line="360" w:lineRule="auto"/>
        <w:jc w:val="left"/>
        <w:rPr>
          <w:rFonts w:cs="仿宋" w:asciiTheme="majorEastAsia" w:hAnsiTheme="majorEastAsia" w:eastAsiaTheme="majorEastAsia"/>
          <w:b/>
          <w:color w:val="auto"/>
          <w:sz w:val="32"/>
          <w:szCs w:val="32"/>
        </w:rPr>
      </w:pPr>
      <w:r>
        <w:rPr>
          <w:rFonts w:hint="eastAsia" w:cs="仿宋" w:asciiTheme="majorEastAsia" w:hAnsiTheme="majorEastAsia" w:eastAsiaTheme="majorEastAsia"/>
          <w:b/>
          <w:color w:val="auto"/>
          <w:sz w:val="24"/>
        </w:rPr>
        <w:t xml:space="preserve">备注：符合性自查表将作为投标人有效性审查的重要内容之一，投标人必须严格按照其内容及序列要求在投标文件中对应如实提供，对资格性证明文件的任何缺漏和不符合项将会直接导致投标无效！ </w:t>
      </w:r>
    </w:p>
    <w:p w14:paraId="6A0F6869">
      <w:pPr>
        <w:snapToGrid w:val="0"/>
        <w:spacing w:line="360" w:lineRule="auto"/>
        <w:jc w:val="center"/>
        <w:outlineLvl w:val="0"/>
        <w:rPr>
          <w:rFonts w:cs="仿宋" w:asciiTheme="majorEastAsia" w:hAnsiTheme="majorEastAsia" w:eastAsiaTheme="majorEastAsia"/>
          <w:b/>
          <w:color w:val="auto"/>
          <w:sz w:val="32"/>
          <w:szCs w:val="32"/>
        </w:rPr>
      </w:pPr>
      <w:r>
        <w:rPr>
          <w:rFonts w:hint="eastAsia" w:cs="仿宋" w:asciiTheme="majorEastAsia" w:hAnsiTheme="majorEastAsia" w:eastAsiaTheme="majorEastAsia"/>
          <w:b/>
          <w:color w:val="auto"/>
          <w:kern w:val="0"/>
          <w:sz w:val="32"/>
          <w:szCs w:val="32"/>
        </w:rPr>
        <w:br w:type="page"/>
      </w:r>
      <w:r>
        <w:rPr>
          <w:rFonts w:hint="eastAsia" w:cs="仿宋" w:asciiTheme="majorEastAsia" w:hAnsiTheme="majorEastAsia" w:eastAsiaTheme="majorEastAsia"/>
          <w:b/>
          <w:color w:val="auto"/>
          <w:kern w:val="0"/>
          <w:sz w:val="32"/>
          <w:szCs w:val="32"/>
        </w:rPr>
        <w:t>三、投标</w:t>
      </w:r>
      <w:r>
        <w:rPr>
          <w:rFonts w:hint="eastAsia" w:cs="仿宋" w:asciiTheme="majorEastAsia" w:hAnsiTheme="majorEastAsia" w:eastAsiaTheme="majorEastAsia"/>
          <w:b/>
          <w:color w:val="auto"/>
          <w:sz w:val="32"/>
          <w:szCs w:val="32"/>
        </w:rPr>
        <w:t>函</w:t>
      </w:r>
    </w:p>
    <w:p w14:paraId="72EBE6F2">
      <w:pP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（采购人）、（采购代理机构）：</w:t>
      </w:r>
    </w:p>
    <w:p w14:paraId="617C7DB1">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我方参加你方组织的（项目名称）【项目编号：（项目编号）】招标的有关活动，并对此项目进行投标。为此：</w:t>
      </w:r>
    </w:p>
    <w:p w14:paraId="6FD444D8">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1、我方承诺投标有效期从提交投标文件的截止之日起</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天（不少于90天）</w:t>
      </w:r>
      <w:r>
        <w:rPr>
          <w:rFonts w:hint="eastAsia" w:cs="仿宋" w:asciiTheme="majorEastAsia" w:hAnsiTheme="majorEastAsia" w:eastAsiaTheme="majorEastAsia"/>
          <w:color w:val="auto"/>
        </w:rPr>
        <w:t>，</w:t>
      </w:r>
      <w:r>
        <w:rPr>
          <w:rFonts w:hint="eastAsia" w:cs="仿宋" w:asciiTheme="majorEastAsia" w:hAnsiTheme="majorEastAsia" w:eastAsiaTheme="majorEastAsia"/>
          <w:color w:val="auto"/>
          <w:sz w:val="24"/>
        </w:rPr>
        <w:t>本投标文件在投标有效期满之前均具有约束力。</w:t>
      </w:r>
    </w:p>
    <w:p w14:paraId="07F2C4D0">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2、我方的投标文件包括以下内容：</w:t>
      </w:r>
    </w:p>
    <w:p w14:paraId="1B7BF0DC">
      <w:pP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2.1资格文件：</w:t>
      </w:r>
    </w:p>
    <w:p w14:paraId="508BAA30">
      <w:pP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2.1.1有效的企业法人营业执照（或事业法人登记证）、其他组织（个体工商户）的营业执照或者民办非企业单位登记证书；</w:t>
      </w:r>
    </w:p>
    <w:p w14:paraId="274B7A88">
      <w:pP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2.1.2符合参加政府采购活动应当具备的一般条件的承诺函；</w:t>
      </w:r>
    </w:p>
    <w:p w14:paraId="608A3E1E">
      <w:pPr>
        <w:snapToGrid w:val="0"/>
        <w:spacing w:line="360" w:lineRule="auto"/>
        <w:ind w:firstLine="960" w:firstLineChars="400"/>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2.1.3本项目的特定资格要求。</w:t>
      </w:r>
    </w:p>
    <w:p w14:paraId="68A6D88B">
      <w:pPr>
        <w:snapToGrid w:val="0"/>
        <w:spacing w:line="360" w:lineRule="auto"/>
        <w:ind w:left="210" w:leftChars="100"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 xml:space="preserve"> </w:t>
      </w:r>
      <w:r>
        <w:rPr>
          <w:rFonts w:hint="eastAsia" w:cs="仿宋" w:asciiTheme="majorEastAsia" w:hAnsiTheme="majorEastAsia" w:eastAsiaTheme="majorEastAsia"/>
          <w:color w:val="auto"/>
          <w:sz w:val="24"/>
        </w:rPr>
        <w:t>商务技术</w:t>
      </w:r>
      <w:r>
        <w:rPr>
          <w:rFonts w:hint="eastAsia" w:cs="仿宋" w:asciiTheme="majorEastAsia" w:hAnsiTheme="majorEastAsia" w:eastAsiaTheme="majorEastAsia"/>
          <w:color w:val="auto"/>
          <w:sz w:val="24"/>
          <w:lang w:val="zh-CN"/>
        </w:rPr>
        <w:t>文件：</w:t>
      </w:r>
    </w:p>
    <w:p w14:paraId="4B88E080">
      <w:pP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2.2.1评分索引表；</w:t>
      </w:r>
    </w:p>
    <w:p w14:paraId="72255192">
      <w:pP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2.2.2 符合性自查表；</w:t>
      </w:r>
    </w:p>
    <w:p w14:paraId="2E65362E">
      <w:pPr>
        <w:snapToGrid w:val="0"/>
        <w:spacing w:line="360" w:lineRule="auto"/>
        <w:ind w:left="420" w:leftChars="200" w:firstLine="480" w:firstLineChars="200"/>
        <w:rPr>
          <w:rFonts w:cs="仿宋" w:asciiTheme="majorEastAsia" w:hAnsiTheme="majorEastAsia" w:eastAsiaTheme="majorEastAsia"/>
          <w:color w:val="auto"/>
          <w:lang w:val="zh-CN"/>
        </w:rPr>
      </w:pPr>
      <w:r>
        <w:rPr>
          <w:rFonts w:hint="eastAsia" w:cs="仿宋" w:asciiTheme="majorEastAsia" w:hAnsiTheme="majorEastAsia" w:eastAsiaTheme="majorEastAsia"/>
          <w:color w:val="auto"/>
          <w:sz w:val="24"/>
        </w:rPr>
        <w:t>2.2.3 投标函；</w:t>
      </w:r>
      <w:r>
        <w:rPr>
          <w:rFonts w:hint="eastAsia" w:cs="仿宋" w:asciiTheme="majorEastAsia" w:hAnsiTheme="majorEastAsia" w:eastAsiaTheme="majorEastAsia"/>
          <w:color w:val="auto"/>
          <w:sz w:val="24"/>
          <w:lang w:val="zh-CN"/>
        </w:rPr>
        <w:t xml:space="preserve"> </w:t>
      </w:r>
    </w:p>
    <w:p w14:paraId="4A91A3E0">
      <w:pP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2.2.4 授权委托书；</w:t>
      </w:r>
    </w:p>
    <w:p w14:paraId="1B4EC1F2">
      <w:pP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2.2.5 供应商情况表；</w:t>
      </w:r>
    </w:p>
    <w:p w14:paraId="1B480957">
      <w:pP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2.2.6 距采购人最近或者能为本项目提供最优服务的网点情况表；</w:t>
      </w:r>
    </w:p>
    <w:p w14:paraId="5E54222D">
      <w:pP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2.2.7 评标标准相应的商务技术资料；</w:t>
      </w:r>
    </w:p>
    <w:p w14:paraId="006841B8">
      <w:pP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8 商务响应表；</w:t>
      </w:r>
    </w:p>
    <w:p w14:paraId="303CD7B4">
      <w:pP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9 服务响应表；</w:t>
      </w:r>
    </w:p>
    <w:p w14:paraId="2557536E">
      <w:pP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10 同类业绩情况一览表；</w:t>
      </w:r>
    </w:p>
    <w:p w14:paraId="201B69E6">
      <w:pP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2.2.11 项目管理机构配备情况表；</w:t>
      </w:r>
    </w:p>
    <w:p w14:paraId="6D24AF6C">
      <w:pPr>
        <w:snapToGrid w:val="0"/>
        <w:spacing w:line="360" w:lineRule="auto"/>
        <w:ind w:left="420" w:leftChars="200"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2.2.12</w:t>
      </w:r>
      <w:r>
        <w:rPr>
          <w:rFonts w:hint="eastAsia" w:cs="仿宋" w:asciiTheme="majorEastAsia" w:hAnsiTheme="majorEastAsia" w:eastAsiaTheme="majorEastAsia"/>
          <w:color w:val="auto"/>
          <w:sz w:val="24"/>
          <w:lang w:val="zh-CN"/>
        </w:rPr>
        <w:t>政府采购供应商廉洁自律承诺书；</w:t>
      </w:r>
    </w:p>
    <w:p w14:paraId="63C89720">
      <w:pP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2.2.13其他资料。</w:t>
      </w:r>
    </w:p>
    <w:p w14:paraId="3A5F4BB5">
      <w:pP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3报价文件</w:t>
      </w:r>
    </w:p>
    <w:p w14:paraId="2A4DBD05">
      <w:pP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2.3.1 开标一览表；</w:t>
      </w:r>
    </w:p>
    <w:p w14:paraId="68BF1C80">
      <w:pP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2.3.2投标报价明细表；</w:t>
      </w:r>
    </w:p>
    <w:p w14:paraId="51A9E99A">
      <w:pP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2.3.3 中小企业声明函（如有）；</w:t>
      </w:r>
    </w:p>
    <w:p w14:paraId="74597AB0">
      <w:pP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2.3.4 残疾人福利性单位声明函（如有）；</w:t>
      </w:r>
    </w:p>
    <w:p w14:paraId="38817D7D">
      <w:pP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2.3.5 监狱企业的证明文件（如有）；</w:t>
      </w:r>
    </w:p>
    <w:p w14:paraId="69D019A7">
      <w:pP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2.3.6 政府采购统计基础信息表；</w:t>
      </w:r>
    </w:p>
    <w:p w14:paraId="3BB62CF9">
      <w:pPr>
        <w:snapToGrid w:val="0"/>
        <w:spacing w:line="360" w:lineRule="auto"/>
        <w:ind w:firstLine="960" w:firstLineChars="400"/>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2.3.7 其他资料。</w:t>
      </w:r>
    </w:p>
    <w:p w14:paraId="7821EC67">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3、我方承诺除商务服务响应表列出的偏离外，我方响应招标文件的全部要求。</w:t>
      </w:r>
    </w:p>
    <w:p w14:paraId="478184E2">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4、如我方中标，我方承诺：</w:t>
      </w:r>
    </w:p>
    <w:p w14:paraId="550E0E60">
      <w:pP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4.1在收到中标通知书后，在中标通知书规定的期限内与你方签订合同； </w:t>
      </w:r>
    </w:p>
    <w:p w14:paraId="2C9151B4">
      <w:pP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4.2在签订合同时不向你方提出附加条件； </w:t>
      </w:r>
    </w:p>
    <w:p w14:paraId="7D8507EB">
      <w:pP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4.3按照招标文件要求提交履约保证金； </w:t>
      </w:r>
    </w:p>
    <w:p w14:paraId="498FEABC">
      <w:pP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4.4在合同约定的期限内完成合同规定的全部义务。 </w:t>
      </w:r>
    </w:p>
    <w:p w14:paraId="2F1BEF49">
      <w:pP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5、其他补充说明: </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 xml:space="preserve"> 。</w:t>
      </w:r>
    </w:p>
    <w:p w14:paraId="4DAE5341">
      <w:pPr>
        <w:spacing w:line="360" w:lineRule="auto"/>
        <w:ind w:firstLine="3600" w:firstLineChars="1500"/>
        <w:rPr>
          <w:rFonts w:cs="仿宋" w:asciiTheme="majorEastAsia" w:hAnsiTheme="majorEastAsia" w:eastAsiaTheme="majorEastAsia"/>
          <w:color w:val="auto"/>
          <w:sz w:val="24"/>
        </w:rPr>
      </w:pPr>
    </w:p>
    <w:p w14:paraId="6654322B">
      <w:pPr>
        <w:spacing w:line="360" w:lineRule="auto"/>
        <w:ind w:firstLine="3600" w:firstLineChars="1500"/>
        <w:rPr>
          <w:rFonts w:cs="仿宋" w:asciiTheme="majorEastAsia" w:hAnsiTheme="majorEastAsia" w:eastAsiaTheme="majorEastAsia"/>
          <w:color w:val="auto"/>
          <w:sz w:val="24"/>
        </w:rPr>
      </w:pPr>
    </w:p>
    <w:p w14:paraId="1C8EDE95">
      <w:pPr>
        <w:spacing w:line="360" w:lineRule="auto"/>
        <w:ind w:right="420" w:firstLine="5250" w:firstLineChars="2500"/>
        <w:rPr>
          <w:rFonts w:ascii="宋体" w:hAnsi="宋体" w:cs="宋体"/>
          <w:color w:val="auto"/>
        </w:rPr>
      </w:pPr>
      <w:r>
        <w:rPr>
          <w:rFonts w:hint="eastAsia" w:ascii="宋体" w:hAnsi="宋体" w:cs="宋体"/>
          <w:color w:val="auto"/>
        </w:rPr>
        <w:t xml:space="preserve">法定代表人（签名或印章）：     </w:t>
      </w:r>
    </w:p>
    <w:p w14:paraId="3DCCCE4F">
      <w:pPr>
        <w:spacing w:line="360" w:lineRule="auto"/>
        <w:ind w:right="420" w:firstLine="5460" w:firstLineChars="2600"/>
        <w:rPr>
          <w:rFonts w:ascii="宋体" w:hAnsi="宋体" w:cs="宋体"/>
          <w:color w:val="auto"/>
        </w:rPr>
      </w:pPr>
      <w:r>
        <w:rPr>
          <w:rFonts w:hint="eastAsia" w:ascii="宋体" w:hAnsi="宋体" w:cs="宋体"/>
          <w:color w:val="auto"/>
        </w:rPr>
        <w:t xml:space="preserve">投标人（盖章）：   </w:t>
      </w:r>
    </w:p>
    <w:p w14:paraId="52CB3898">
      <w:pPr>
        <w:spacing w:line="360" w:lineRule="auto"/>
        <w:ind w:right="420" w:firstLine="5355" w:firstLineChars="2550"/>
        <w:rPr>
          <w:rFonts w:ascii="宋体" w:hAnsi="宋体" w:cs="宋体"/>
          <w:color w:val="auto"/>
        </w:rPr>
      </w:pPr>
      <w:r>
        <w:rPr>
          <w:rFonts w:hint="eastAsia" w:ascii="宋体" w:hAnsi="宋体" w:cs="宋体"/>
          <w:color w:val="auto"/>
        </w:rPr>
        <w:t xml:space="preserve"> 年    月    日</w:t>
      </w:r>
    </w:p>
    <w:p w14:paraId="24E43757">
      <w:pPr>
        <w:spacing w:line="360" w:lineRule="auto"/>
        <w:jc w:val="center"/>
        <w:rPr>
          <w:rFonts w:cs="仿宋" w:asciiTheme="majorEastAsia" w:hAnsiTheme="majorEastAsia" w:eastAsiaTheme="majorEastAsia"/>
          <w:b/>
          <w:color w:val="auto"/>
          <w:kern w:val="0"/>
          <w:sz w:val="32"/>
          <w:szCs w:val="32"/>
        </w:rPr>
      </w:pPr>
    </w:p>
    <w:p w14:paraId="08C4DF63">
      <w:pPr>
        <w:spacing w:line="360" w:lineRule="auto"/>
        <w:jc w:val="center"/>
        <w:rPr>
          <w:rFonts w:cs="仿宋" w:asciiTheme="majorEastAsia" w:hAnsiTheme="majorEastAsia" w:eastAsiaTheme="majorEastAsia"/>
          <w:b/>
          <w:color w:val="auto"/>
          <w:kern w:val="0"/>
          <w:sz w:val="32"/>
          <w:szCs w:val="32"/>
          <w:lang w:val="zh-CN"/>
        </w:rPr>
      </w:pPr>
    </w:p>
    <w:p w14:paraId="37E81145">
      <w:pPr>
        <w:spacing w:line="360" w:lineRule="auto"/>
        <w:rPr>
          <w:rFonts w:cs="仿宋" w:asciiTheme="majorEastAsia" w:hAnsiTheme="majorEastAsia" w:eastAsiaTheme="majorEastAsia"/>
          <w:b/>
          <w:color w:val="auto"/>
          <w:sz w:val="32"/>
          <w:szCs w:val="32"/>
        </w:rPr>
      </w:pPr>
      <w:bookmarkStart w:id="395" w:name="_Toc483379796"/>
      <w:bookmarkStart w:id="396" w:name="_Toc225223761"/>
      <w:bookmarkStart w:id="397" w:name="_Toc14746861"/>
      <w:bookmarkStart w:id="398" w:name="_Toc479927873"/>
      <w:bookmarkStart w:id="399" w:name="_Toc488936100"/>
      <w:bookmarkStart w:id="400" w:name="_Toc110393361"/>
    </w:p>
    <w:p w14:paraId="1F22134E">
      <w:pPr>
        <w:jc w:val="center"/>
        <w:rPr>
          <w:rFonts w:ascii="宋体" w:hAnsi="宋体" w:cs="宋体"/>
          <w:b/>
          <w:color w:val="auto"/>
          <w:sz w:val="32"/>
          <w:szCs w:val="32"/>
        </w:rPr>
      </w:pPr>
      <w:r>
        <w:rPr>
          <w:rFonts w:hint="eastAsia" w:cs="仿宋" w:asciiTheme="majorEastAsia" w:hAnsiTheme="majorEastAsia" w:eastAsiaTheme="majorEastAsia"/>
          <w:b/>
          <w:color w:val="auto"/>
          <w:kern w:val="0"/>
          <w:sz w:val="32"/>
          <w:szCs w:val="32"/>
          <w:lang w:val="zh-CN"/>
        </w:rPr>
        <w:br w:type="page"/>
      </w:r>
      <w:r>
        <w:rPr>
          <w:rFonts w:hint="eastAsia" w:cs="仿宋" w:asciiTheme="majorEastAsia" w:hAnsiTheme="majorEastAsia" w:eastAsiaTheme="majorEastAsia"/>
          <w:b/>
          <w:color w:val="auto"/>
          <w:kern w:val="0"/>
          <w:sz w:val="32"/>
          <w:szCs w:val="32"/>
          <w:lang w:val="zh-CN"/>
        </w:rPr>
        <w:t>四、授权委托书</w:t>
      </w:r>
      <w:r>
        <w:rPr>
          <w:rFonts w:hint="eastAsia" w:ascii="宋体" w:hAnsi="宋体" w:cs="宋体"/>
          <w:bCs/>
          <w:color w:val="auto"/>
          <w:sz w:val="24"/>
        </w:rPr>
        <w:t>（法定代表人来投标的，此表不用）</w:t>
      </w:r>
    </w:p>
    <w:p w14:paraId="46D20DED">
      <w:pPr>
        <w:snapToGrid w:val="0"/>
        <w:spacing w:line="360" w:lineRule="auto"/>
        <w:jc w:val="center"/>
        <w:outlineLvl w:val="0"/>
        <w:rPr>
          <w:rFonts w:cs="仿宋" w:asciiTheme="majorEastAsia" w:hAnsiTheme="majorEastAsia" w:eastAsiaTheme="majorEastAsia"/>
          <w:b/>
          <w:color w:val="auto"/>
          <w:kern w:val="0"/>
          <w:sz w:val="32"/>
          <w:szCs w:val="32"/>
          <w:lang w:val="zh-CN"/>
        </w:rPr>
      </w:pPr>
    </w:p>
    <w:p w14:paraId="31B9C6FF">
      <w:pPr>
        <w:snapToGrid w:val="0"/>
        <w:spacing w:line="360" w:lineRule="auto"/>
        <w:rPr>
          <w:rFonts w:ascii="宋体" w:hAnsi="宋体" w:cs="宋体"/>
          <w:color w:val="auto"/>
        </w:rPr>
      </w:pPr>
      <w:r>
        <w:rPr>
          <w:rFonts w:hint="eastAsia" w:cs="仿宋" w:asciiTheme="majorEastAsia" w:hAnsiTheme="majorEastAsia" w:eastAsiaTheme="majorEastAsia"/>
          <w:color w:val="auto"/>
          <w:sz w:val="24"/>
        </w:rPr>
        <w:t xml:space="preserve">                    </w:t>
      </w:r>
      <w:r>
        <w:rPr>
          <w:rFonts w:hint="eastAsia" w:ascii="仿宋" w:hAnsi="仿宋" w:eastAsia="仿宋" w:cs="仿宋"/>
          <w:color w:val="auto"/>
          <w:sz w:val="24"/>
        </w:rPr>
        <w:t xml:space="preserve">   </w:t>
      </w:r>
      <w:r>
        <w:rPr>
          <w:rFonts w:hint="eastAsia" w:ascii="宋体" w:hAnsi="宋体" w:cs="宋体"/>
          <w:color w:val="auto"/>
          <w:sz w:val="24"/>
        </w:rPr>
        <w:t xml:space="preserve">  </w:t>
      </w: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77C28B5A">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F3235B7">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37CA621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年</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月</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年</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月</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日止。</w:t>
      </w:r>
    </w:p>
    <w:p w14:paraId="434D37D8">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7BFFD5E">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C39DA3F">
      <w:pPr>
        <w:adjustRightInd w:val="0"/>
        <w:snapToGrid w:val="0"/>
        <w:spacing w:line="360" w:lineRule="auto"/>
        <w:ind w:left="3990" w:leftChars="1900"/>
        <w:rPr>
          <w:rFonts w:ascii="宋体" w:hAnsi="宋体" w:cs="宋体"/>
          <w:color w:val="auto"/>
          <w:kern w:val="0"/>
          <w:sz w:val="24"/>
          <w:lang w:val="zh-CN"/>
        </w:rPr>
      </w:pPr>
      <w:r>
        <w:rPr>
          <w:rFonts w:hint="eastAsia" w:ascii="宋体" w:hAnsi="宋体" w:cs="宋体"/>
          <w:color w:val="auto"/>
          <w:kern w:val="0"/>
          <w:sz w:val="24"/>
          <w:lang w:val="zh-CN"/>
        </w:rPr>
        <w:t>法定代表人（签名或印章）：</w:t>
      </w:r>
    </w:p>
    <w:p w14:paraId="01FEF79C">
      <w:pPr>
        <w:adjustRightInd w:val="0"/>
        <w:snapToGrid w:val="0"/>
        <w:spacing w:line="360" w:lineRule="auto"/>
        <w:ind w:left="3990" w:leftChars="1900"/>
        <w:rPr>
          <w:rFonts w:ascii="宋体" w:hAnsi="宋体" w:cs="宋体"/>
          <w:color w:val="auto"/>
          <w:kern w:val="0"/>
          <w:sz w:val="24"/>
          <w:lang w:val="zh-CN"/>
        </w:rPr>
      </w:pPr>
      <w:r>
        <w:rPr>
          <w:rFonts w:hint="eastAsia" w:ascii="宋体" w:hAnsi="宋体" w:cs="宋体"/>
          <w:color w:val="auto"/>
          <w:kern w:val="0"/>
          <w:sz w:val="24"/>
          <w:lang w:val="zh-CN"/>
        </w:rPr>
        <w:t>被授权委托人（签名或印章）：</w:t>
      </w:r>
    </w:p>
    <w:p w14:paraId="4CB3577A">
      <w:pPr>
        <w:adjustRightInd w:val="0"/>
        <w:snapToGrid w:val="0"/>
        <w:spacing w:line="360" w:lineRule="auto"/>
        <w:ind w:left="3990" w:leftChars="1900"/>
        <w:rPr>
          <w:rFonts w:ascii="宋体" w:hAnsi="宋体" w:cs="宋体"/>
          <w:color w:val="auto"/>
          <w:kern w:val="0"/>
          <w:sz w:val="24"/>
          <w:lang w:val="zh-CN"/>
        </w:rPr>
      </w:pPr>
      <w:r>
        <w:rPr>
          <w:rFonts w:hint="eastAsia" w:ascii="宋体" w:hAnsi="宋体" w:cs="宋体"/>
          <w:color w:val="auto"/>
          <w:kern w:val="0"/>
          <w:sz w:val="24"/>
          <w:lang w:val="zh-CN"/>
        </w:rPr>
        <w:t>投标人（盖章）：</w:t>
      </w:r>
    </w:p>
    <w:p w14:paraId="26B6AEBA">
      <w:pPr>
        <w:adjustRightInd w:val="0"/>
        <w:snapToGrid w:val="0"/>
        <w:spacing w:line="360" w:lineRule="auto"/>
        <w:rPr>
          <w:rFonts w:ascii="宋体" w:hAnsi="宋体" w:cs="宋体"/>
          <w:color w:val="auto"/>
          <w:sz w:val="24"/>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w:t>
      </w:r>
    </w:p>
    <w:p w14:paraId="3F33CE2F">
      <w:pPr>
        <w:spacing w:line="360" w:lineRule="auto"/>
        <w:jc w:val="center"/>
        <w:rPr>
          <w:rFonts w:ascii="宋体" w:hAnsi="宋体" w:cs="宋体"/>
          <w:b/>
          <w:color w:val="auto"/>
          <w:szCs w:val="21"/>
        </w:rPr>
      </w:pPr>
    </w:p>
    <w:p w14:paraId="78C380C0">
      <w:pPr>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6293509D">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D8A0FFA">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41FF1608">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年</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月</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年</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月</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日止。</w:t>
      </w:r>
    </w:p>
    <w:p w14:paraId="08A6F259">
      <w:pPr>
        <w:snapToGrid w:val="0"/>
        <w:spacing w:line="360" w:lineRule="auto"/>
        <w:rPr>
          <w:rFonts w:ascii="宋体" w:hAnsi="宋体" w:cs="宋体"/>
          <w:b/>
          <w:color w:val="auto"/>
          <w:kern w:val="0"/>
          <w:sz w:val="32"/>
          <w:szCs w:val="32"/>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BB5FD06">
      <w:pPr>
        <w:spacing w:line="360" w:lineRule="auto"/>
        <w:rPr>
          <w:rFonts w:ascii="宋体" w:hAnsi="宋体" w:cs="宋体"/>
          <w:color w:val="auto"/>
        </w:rPr>
      </w:pPr>
    </w:p>
    <w:p w14:paraId="307F4364">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D23A713">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6C188DE">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3D144563">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年</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月</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日</w:t>
      </w:r>
    </w:p>
    <w:p w14:paraId="54EC88E6">
      <w:pPr>
        <w:pStyle w:val="20"/>
        <w:ind w:firstLine="480"/>
        <w:rPr>
          <w:color w:val="auto"/>
          <w:lang w:val="zh-CN"/>
        </w:rPr>
      </w:pPr>
    </w:p>
    <w:p w14:paraId="230670C0">
      <w:pPr>
        <w:spacing w:line="360" w:lineRule="auto"/>
        <w:jc w:val="center"/>
        <w:rPr>
          <w:rFonts w:ascii="宋体" w:hAnsi="宋体" w:cs="宋体"/>
          <w:b/>
          <w:color w:val="auto"/>
          <w:kern w:val="0"/>
          <w:sz w:val="32"/>
          <w:szCs w:val="32"/>
          <w:lang w:val="zh-CN"/>
        </w:rPr>
      </w:pPr>
    </w:p>
    <w:p w14:paraId="3691D763">
      <w:pPr>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法定代表人（单位负责人）及授权代表</w:t>
      </w:r>
      <w:r>
        <w:rPr>
          <w:rFonts w:hint="eastAsia" w:ascii="宋体" w:hAnsi="宋体" w:cs="宋体"/>
          <w:b/>
          <w:color w:val="auto"/>
          <w:sz w:val="30"/>
          <w:szCs w:val="30"/>
        </w:rPr>
        <w:t>身份证明</w:t>
      </w:r>
    </w:p>
    <w:p w14:paraId="1D6EE347">
      <w:pPr>
        <w:pStyle w:val="40"/>
        <w:spacing w:line="360" w:lineRule="auto"/>
        <w:rPr>
          <w:rFonts w:hAnsi="宋体" w:cs="宋体"/>
          <w:bCs/>
          <w:color w:val="auto"/>
          <w:sz w:val="24"/>
        </w:rPr>
      </w:pPr>
      <w:r>
        <w:rPr>
          <w:rFonts w:hint="eastAsia" w:hAnsi="宋体" w:cs="宋体"/>
          <w:bCs/>
          <w:color w:val="auto"/>
          <w:sz w:val="24"/>
        </w:rPr>
        <w:t>法定代表人身份证件扫描件：</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BB1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9912DDF">
            <w:pPr>
              <w:pStyle w:val="40"/>
              <w:adjustRightInd w:val="0"/>
              <w:spacing w:line="360" w:lineRule="auto"/>
              <w:rPr>
                <w:rFonts w:hAnsi="宋体" w:cs="宋体"/>
                <w:bCs/>
                <w:color w:val="auto"/>
                <w:sz w:val="24"/>
              </w:rPr>
            </w:pPr>
            <w:r>
              <w:rPr>
                <w:rFonts w:hint="eastAsia" w:hAnsi="宋体" w:cs="宋体"/>
                <w:bCs/>
                <w:color w:val="auto"/>
                <w:sz w:val="24"/>
              </w:rPr>
              <w:t>正面：                                 反面：</w:t>
            </w:r>
          </w:p>
          <w:p w14:paraId="32E22933">
            <w:pPr>
              <w:pStyle w:val="40"/>
              <w:adjustRightInd w:val="0"/>
              <w:spacing w:line="360" w:lineRule="auto"/>
              <w:rPr>
                <w:rFonts w:hAnsi="宋体" w:cs="宋体"/>
                <w:bCs/>
                <w:color w:val="auto"/>
                <w:sz w:val="24"/>
              </w:rPr>
            </w:pPr>
          </w:p>
        </w:tc>
      </w:tr>
    </w:tbl>
    <w:p w14:paraId="4F0E424E">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0A776B9">
      <w:pPr>
        <w:pStyle w:val="40"/>
        <w:spacing w:line="360" w:lineRule="auto"/>
        <w:rPr>
          <w:rFonts w:hAnsi="宋体" w:cs="宋体"/>
          <w:bCs/>
          <w:color w:val="auto"/>
          <w:sz w:val="24"/>
        </w:rPr>
      </w:pPr>
      <w:r>
        <w:rPr>
          <w:rFonts w:hint="eastAsia" w:hAnsi="宋体" w:cs="宋体"/>
          <w:bCs/>
          <w:color w:val="auto"/>
          <w:sz w:val="24"/>
        </w:rPr>
        <w:t>被授权人身份证件扫描件：</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81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2E768B8">
            <w:pPr>
              <w:pStyle w:val="40"/>
              <w:adjustRightInd w:val="0"/>
              <w:spacing w:line="360" w:lineRule="auto"/>
              <w:rPr>
                <w:rFonts w:hAnsi="宋体" w:cs="宋体"/>
                <w:bCs/>
                <w:color w:val="auto"/>
                <w:sz w:val="24"/>
              </w:rPr>
            </w:pPr>
            <w:r>
              <w:rPr>
                <w:rFonts w:hint="eastAsia" w:hAnsi="宋体" w:cs="宋体"/>
                <w:bCs/>
                <w:color w:val="auto"/>
                <w:sz w:val="24"/>
              </w:rPr>
              <w:t>正面：                                 反面：</w:t>
            </w:r>
          </w:p>
          <w:p w14:paraId="04CD728E">
            <w:pPr>
              <w:pStyle w:val="40"/>
              <w:adjustRightInd w:val="0"/>
              <w:spacing w:line="360" w:lineRule="auto"/>
              <w:rPr>
                <w:rFonts w:hAnsi="宋体" w:cs="宋体"/>
                <w:bCs/>
                <w:color w:val="auto"/>
                <w:sz w:val="24"/>
              </w:rPr>
            </w:pPr>
          </w:p>
        </w:tc>
      </w:tr>
    </w:tbl>
    <w:p w14:paraId="2CAFC9D2">
      <w:pPr>
        <w:adjustRightInd w:val="0"/>
        <w:snapToGrid w:val="0"/>
        <w:spacing w:line="360" w:lineRule="auto"/>
        <w:ind w:firstLine="4080" w:firstLineChars="1700"/>
        <w:rPr>
          <w:rFonts w:ascii="宋体" w:hAnsi="宋体" w:cs="宋体"/>
          <w:color w:val="auto"/>
          <w:kern w:val="0"/>
          <w:sz w:val="24"/>
          <w:lang w:val="zh-CN"/>
        </w:rPr>
      </w:pPr>
      <w:r>
        <w:rPr>
          <w:rFonts w:hint="eastAsia" w:ascii="宋体" w:hAnsi="宋体" w:cs="宋体"/>
          <w:color w:val="auto"/>
          <w:kern w:val="0"/>
          <w:sz w:val="24"/>
          <w:lang w:val="zh-CN"/>
        </w:rPr>
        <w:t>法定代表人或其授权委托人（签名或印章）：</w:t>
      </w:r>
    </w:p>
    <w:p w14:paraId="0C892A0B">
      <w:pPr>
        <w:adjustRightInd w:val="0"/>
        <w:snapToGrid w:val="0"/>
        <w:spacing w:line="360" w:lineRule="auto"/>
        <w:ind w:firstLine="4080" w:firstLineChars="1700"/>
        <w:rPr>
          <w:rFonts w:ascii="宋体" w:hAnsi="宋体" w:cs="宋体"/>
          <w:color w:val="auto"/>
          <w:kern w:val="0"/>
          <w:sz w:val="24"/>
          <w:lang w:val="zh-CN"/>
        </w:rPr>
      </w:pPr>
      <w:r>
        <w:rPr>
          <w:rFonts w:hint="eastAsia" w:ascii="宋体" w:hAnsi="宋体" w:cs="宋体"/>
          <w:color w:val="auto"/>
          <w:kern w:val="0"/>
          <w:sz w:val="24"/>
          <w:lang w:val="zh-CN"/>
        </w:rPr>
        <w:t>投标人（盖章）：</w:t>
      </w:r>
    </w:p>
    <w:p w14:paraId="7A99083F">
      <w:pPr>
        <w:pStyle w:val="20"/>
        <w:ind w:firstLine="643"/>
        <w:rPr>
          <w:color w:val="auto"/>
          <w:lang w:val="zh-CN"/>
        </w:rPr>
      </w:pPr>
      <w:r>
        <w:rPr>
          <w:rFonts w:hint="eastAsia" w:cs="仿宋"/>
          <w:b/>
          <w:color w:val="auto"/>
          <w:kern w:val="0"/>
          <w:sz w:val="32"/>
          <w:szCs w:val="32"/>
          <w:lang w:val="zh-CN"/>
        </w:rPr>
        <w:br w:type="page"/>
      </w:r>
    </w:p>
    <w:p w14:paraId="79FF79EA">
      <w:pPr>
        <w:spacing w:line="360" w:lineRule="auto"/>
        <w:jc w:val="center"/>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t>五、供应商情况</w:t>
      </w:r>
      <w:bookmarkEnd w:id="395"/>
      <w:bookmarkEnd w:id="396"/>
      <w:bookmarkEnd w:id="397"/>
      <w:bookmarkEnd w:id="398"/>
      <w:bookmarkEnd w:id="399"/>
      <w:bookmarkEnd w:id="400"/>
      <w:r>
        <w:rPr>
          <w:rFonts w:hint="eastAsia" w:cs="仿宋" w:asciiTheme="majorEastAsia" w:hAnsiTheme="majorEastAsia" w:eastAsiaTheme="majorEastAsia"/>
          <w:b/>
          <w:color w:val="auto"/>
          <w:kern w:val="0"/>
          <w:sz w:val="32"/>
          <w:szCs w:val="32"/>
          <w:lang w:val="zh-CN"/>
        </w:rPr>
        <w:t>表</w:t>
      </w:r>
    </w:p>
    <w:tbl>
      <w:tblPr>
        <w:tblStyle w:val="21"/>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75BA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AA69BF0">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投标人名称</w:t>
            </w:r>
          </w:p>
        </w:tc>
        <w:tc>
          <w:tcPr>
            <w:tcW w:w="7647" w:type="dxa"/>
            <w:gridSpan w:val="5"/>
            <w:vAlign w:val="center"/>
          </w:tcPr>
          <w:p w14:paraId="2AA71F75">
            <w:pPr>
              <w:adjustRightInd w:val="0"/>
              <w:snapToGrid w:val="0"/>
              <w:spacing w:line="360" w:lineRule="auto"/>
              <w:rPr>
                <w:rFonts w:cs="仿宋" w:asciiTheme="majorEastAsia" w:hAnsiTheme="majorEastAsia" w:eastAsiaTheme="majorEastAsia"/>
                <w:color w:val="auto"/>
                <w:kern w:val="0"/>
                <w:sz w:val="24"/>
                <w:lang w:val="zh-CN"/>
              </w:rPr>
            </w:pPr>
          </w:p>
        </w:tc>
      </w:tr>
      <w:tr w14:paraId="6C7C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E7D2BE1">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注册地址</w:t>
            </w:r>
          </w:p>
        </w:tc>
        <w:tc>
          <w:tcPr>
            <w:tcW w:w="2809" w:type="dxa"/>
            <w:gridSpan w:val="2"/>
            <w:vAlign w:val="center"/>
          </w:tcPr>
          <w:p w14:paraId="0DA954CC">
            <w:pPr>
              <w:adjustRightInd w:val="0"/>
              <w:snapToGrid w:val="0"/>
              <w:spacing w:line="360" w:lineRule="auto"/>
              <w:rPr>
                <w:rFonts w:cs="仿宋" w:asciiTheme="majorEastAsia" w:hAnsiTheme="majorEastAsia" w:eastAsiaTheme="majorEastAsia"/>
                <w:color w:val="auto"/>
                <w:kern w:val="0"/>
                <w:sz w:val="24"/>
                <w:lang w:val="zh-CN"/>
              </w:rPr>
            </w:pPr>
          </w:p>
        </w:tc>
        <w:tc>
          <w:tcPr>
            <w:tcW w:w="1786" w:type="dxa"/>
            <w:vAlign w:val="center"/>
          </w:tcPr>
          <w:p w14:paraId="015E6DE5">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成立时间</w:t>
            </w:r>
          </w:p>
        </w:tc>
        <w:tc>
          <w:tcPr>
            <w:tcW w:w="3052" w:type="dxa"/>
            <w:gridSpan w:val="2"/>
            <w:vAlign w:val="center"/>
          </w:tcPr>
          <w:p w14:paraId="3B406339">
            <w:pPr>
              <w:adjustRightInd w:val="0"/>
              <w:snapToGrid w:val="0"/>
              <w:spacing w:line="360" w:lineRule="auto"/>
              <w:rPr>
                <w:rFonts w:cs="仿宋" w:asciiTheme="majorEastAsia" w:hAnsiTheme="majorEastAsia" w:eastAsiaTheme="majorEastAsia"/>
                <w:color w:val="auto"/>
                <w:kern w:val="0"/>
                <w:sz w:val="24"/>
                <w:lang w:val="zh-CN"/>
              </w:rPr>
            </w:pPr>
          </w:p>
        </w:tc>
      </w:tr>
      <w:tr w14:paraId="6CE8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EAD8415">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统一信用代码</w:t>
            </w:r>
          </w:p>
        </w:tc>
        <w:tc>
          <w:tcPr>
            <w:tcW w:w="2809" w:type="dxa"/>
            <w:gridSpan w:val="2"/>
            <w:vAlign w:val="center"/>
          </w:tcPr>
          <w:p w14:paraId="212F6EDA">
            <w:pPr>
              <w:adjustRightInd w:val="0"/>
              <w:snapToGrid w:val="0"/>
              <w:spacing w:line="360" w:lineRule="auto"/>
              <w:rPr>
                <w:rFonts w:cs="仿宋" w:asciiTheme="majorEastAsia" w:hAnsiTheme="majorEastAsia" w:eastAsiaTheme="majorEastAsia"/>
                <w:color w:val="auto"/>
                <w:kern w:val="0"/>
                <w:sz w:val="24"/>
                <w:lang w:val="zh-CN"/>
              </w:rPr>
            </w:pPr>
          </w:p>
        </w:tc>
        <w:tc>
          <w:tcPr>
            <w:tcW w:w="1786" w:type="dxa"/>
            <w:vAlign w:val="center"/>
          </w:tcPr>
          <w:p w14:paraId="3BD22BEC">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注册资金</w:t>
            </w:r>
          </w:p>
        </w:tc>
        <w:tc>
          <w:tcPr>
            <w:tcW w:w="3052" w:type="dxa"/>
            <w:gridSpan w:val="2"/>
            <w:vAlign w:val="center"/>
          </w:tcPr>
          <w:p w14:paraId="6B47BFE6">
            <w:pPr>
              <w:adjustRightInd w:val="0"/>
              <w:snapToGrid w:val="0"/>
              <w:spacing w:line="360" w:lineRule="auto"/>
              <w:rPr>
                <w:rFonts w:cs="仿宋" w:asciiTheme="majorEastAsia" w:hAnsiTheme="majorEastAsia" w:eastAsiaTheme="majorEastAsia"/>
                <w:color w:val="auto"/>
                <w:kern w:val="0"/>
                <w:sz w:val="24"/>
                <w:lang w:val="zh-CN"/>
              </w:rPr>
            </w:pPr>
          </w:p>
        </w:tc>
      </w:tr>
      <w:tr w14:paraId="27FE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C82614E">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投标联系人姓名</w:t>
            </w:r>
          </w:p>
        </w:tc>
        <w:tc>
          <w:tcPr>
            <w:tcW w:w="1936" w:type="dxa"/>
            <w:vAlign w:val="center"/>
          </w:tcPr>
          <w:p w14:paraId="611996F0">
            <w:pPr>
              <w:adjustRightInd w:val="0"/>
              <w:snapToGrid w:val="0"/>
              <w:spacing w:line="360" w:lineRule="auto"/>
              <w:rPr>
                <w:rFonts w:cs="仿宋" w:asciiTheme="majorEastAsia" w:hAnsiTheme="majorEastAsia" w:eastAsiaTheme="majorEastAsia"/>
                <w:color w:val="auto"/>
                <w:kern w:val="0"/>
                <w:sz w:val="24"/>
                <w:lang w:val="zh-CN"/>
              </w:rPr>
            </w:pPr>
          </w:p>
        </w:tc>
        <w:tc>
          <w:tcPr>
            <w:tcW w:w="873" w:type="dxa"/>
            <w:vAlign w:val="center"/>
          </w:tcPr>
          <w:p w14:paraId="1DF45257">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电话</w:t>
            </w:r>
          </w:p>
        </w:tc>
        <w:tc>
          <w:tcPr>
            <w:tcW w:w="1786" w:type="dxa"/>
            <w:vAlign w:val="center"/>
          </w:tcPr>
          <w:p w14:paraId="04F53EAC">
            <w:pPr>
              <w:adjustRightInd w:val="0"/>
              <w:snapToGrid w:val="0"/>
              <w:spacing w:line="360" w:lineRule="auto"/>
              <w:rPr>
                <w:rFonts w:cs="仿宋" w:asciiTheme="majorEastAsia" w:hAnsiTheme="majorEastAsia" w:eastAsiaTheme="majorEastAsia"/>
                <w:color w:val="auto"/>
                <w:kern w:val="0"/>
                <w:sz w:val="24"/>
                <w:lang w:val="zh-CN"/>
              </w:rPr>
            </w:pPr>
          </w:p>
        </w:tc>
        <w:tc>
          <w:tcPr>
            <w:tcW w:w="1200" w:type="dxa"/>
            <w:vAlign w:val="center"/>
          </w:tcPr>
          <w:p w14:paraId="36C9657A">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手机</w:t>
            </w:r>
          </w:p>
        </w:tc>
        <w:tc>
          <w:tcPr>
            <w:tcW w:w="1852" w:type="dxa"/>
            <w:vAlign w:val="center"/>
          </w:tcPr>
          <w:p w14:paraId="012E7D0F">
            <w:pPr>
              <w:adjustRightInd w:val="0"/>
              <w:snapToGrid w:val="0"/>
              <w:spacing w:line="360" w:lineRule="auto"/>
              <w:rPr>
                <w:rFonts w:cs="仿宋" w:asciiTheme="majorEastAsia" w:hAnsiTheme="majorEastAsia" w:eastAsiaTheme="majorEastAsia"/>
                <w:color w:val="auto"/>
                <w:kern w:val="0"/>
                <w:sz w:val="24"/>
                <w:lang w:val="zh-CN"/>
              </w:rPr>
            </w:pPr>
          </w:p>
        </w:tc>
      </w:tr>
      <w:tr w14:paraId="526C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D241614">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法定代表人姓名</w:t>
            </w:r>
          </w:p>
        </w:tc>
        <w:tc>
          <w:tcPr>
            <w:tcW w:w="1936" w:type="dxa"/>
            <w:vAlign w:val="center"/>
          </w:tcPr>
          <w:p w14:paraId="58F753FE">
            <w:pPr>
              <w:adjustRightInd w:val="0"/>
              <w:snapToGrid w:val="0"/>
              <w:spacing w:line="360" w:lineRule="auto"/>
              <w:rPr>
                <w:rFonts w:cs="仿宋" w:asciiTheme="majorEastAsia" w:hAnsiTheme="majorEastAsia" w:eastAsiaTheme="majorEastAsia"/>
                <w:color w:val="auto"/>
                <w:kern w:val="0"/>
                <w:sz w:val="24"/>
                <w:lang w:val="zh-CN"/>
              </w:rPr>
            </w:pPr>
          </w:p>
        </w:tc>
        <w:tc>
          <w:tcPr>
            <w:tcW w:w="873" w:type="dxa"/>
            <w:vAlign w:val="center"/>
          </w:tcPr>
          <w:p w14:paraId="3239A411">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电话</w:t>
            </w:r>
          </w:p>
        </w:tc>
        <w:tc>
          <w:tcPr>
            <w:tcW w:w="1786" w:type="dxa"/>
            <w:vAlign w:val="center"/>
          </w:tcPr>
          <w:p w14:paraId="48199DB2">
            <w:pPr>
              <w:adjustRightInd w:val="0"/>
              <w:snapToGrid w:val="0"/>
              <w:spacing w:line="360" w:lineRule="auto"/>
              <w:rPr>
                <w:rFonts w:cs="仿宋" w:asciiTheme="majorEastAsia" w:hAnsiTheme="majorEastAsia" w:eastAsiaTheme="majorEastAsia"/>
                <w:color w:val="auto"/>
                <w:kern w:val="0"/>
                <w:sz w:val="24"/>
                <w:lang w:val="zh-CN"/>
              </w:rPr>
            </w:pPr>
          </w:p>
        </w:tc>
        <w:tc>
          <w:tcPr>
            <w:tcW w:w="1200" w:type="dxa"/>
            <w:vAlign w:val="center"/>
          </w:tcPr>
          <w:p w14:paraId="1B25D354">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手机</w:t>
            </w:r>
          </w:p>
        </w:tc>
        <w:tc>
          <w:tcPr>
            <w:tcW w:w="1852" w:type="dxa"/>
            <w:vAlign w:val="center"/>
          </w:tcPr>
          <w:p w14:paraId="23A8C6EA">
            <w:pPr>
              <w:adjustRightInd w:val="0"/>
              <w:snapToGrid w:val="0"/>
              <w:spacing w:line="360" w:lineRule="auto"/>
              <w:rPr>
                <w:rFonts w:cs="仿宋" w:asciiTheme="majorEastAsia" w:hAnsiTheme="majorEastAsia" w:eastAsiaTheme="majorEastAsia"/>
                <w:color w:val="auto"/>
                <w:kern w:val="0"/>
                <w:sz w:val="24"/>
                <w:lang w:val="zh-CN"/>
              </w:rPr>
            </w:pPr>
          </w:p>
        </w:tc>
      </w:tr>
      <w:tr w14:paraId="02DF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C70E9D6">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项目负责人姓名</w:t>
            </w:r>
          </w:p>
        </w:tc>
        <w:tc>
          <w:tcPr>
            <w:tcW w:w="1936" w:type="dxa"/>
            <w:vAlign w:val="center"/>
          </w:tcPr>
          <w:p w14:paraId="53A39FFC">
            <w:pPr>
              <w:adjustRightInd w:val="0"/>
              <w:snapToGrid w:val="0"/>
              <w:spacing w:line="360" w:lineRule="auto"/>
              <w:rPr>
                <w:rFonts w:cs="仿宋" w:asciiTheme="majorEastAsia" w:hAnsiTheme="majorEastAsia" w:eastAsiaTheme="majorEastAsia"/>
                <w:color w:val="auto"/>
                <w:kern w:val="0"/>
                <w:sz w:val="24"/>
                <w:lang w:val="zh-CN"/>
              </w:rPr>
            </w:pPr>
          </w:p>
        </w:tc>
        <w:tc>
          <w:tcPr>
            <w:tcW w:w="873" w:type="dxa"/>
            <w:vAlign w:val="center"/>
          </w:tcPr>
          <w:p w14:paraId="258689F2">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电话</w:t>
            </w:r>
          </w:p>
        </w:tc>
        <w:tc>
          <w:tcPr>
            <w:tcW w:w="1786" w:type="dxa"/>
            <w:vAlign w:val="center"/>
          </w:tcPr>
          <w:p w14:paraId="0FA118DB">
            <w:pPr>
              <w:adjustRightInd w:val="0"/>
              <w:snapToGrid w:val="0"/>
              <w:spacing w:line="360" w:lineRule="auto"/>
              <w:rPr>
                <w:rFonts w:cs="仿宋" w:asciiTheme="majorEastAsia" w:hAnsiTheme="majorEastAsia" w:eastAsiaTheme="majorEastAsia"/>
                <w:color w:val="auto"/>
                <w:kern w:val="0"/>
                <w:sz w:val="24"/>
                <w:lang w:val="zh-CN"/>
              </w:rPr>
            </w:pPr>
          </w:p>
        </w:tc>
        <w:tc>
          <w:tcPr>
            <w:tcW w:w="1200" w:type="dxa"/>
            <w:vAlign w:val="center"/>
          </w:tcPr>
          <w:p w14:paraId="4677788C">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技术职称</w:t>
            </w:r>
          </w:p>
        </w:tc>
        <w:tc>
          <w:tcPr>
            <w:tcW w:w="1852" w:type="dxa"/>
            <w:vAlign w:val="center"/>
          </w:tcPr>
          <w:p w14:paraId="3A8F7A30">
            <w:pPr>
              <w:adjustRightInd w:val="0"/>
              <w:snapToGrid w:val="0"/>
              <w:spacing w:line="360" w:lineRule="auto"/>
              <w:rPr>
                <w:rFonts w:cs="仿宋" w:asciiTheme="majorEastAsia" w:hAnsiTheme="majorEastAsia" w:eastAsiaTheme="majorEastAsia"/>
                <w:color w:val="auto"/>
                <w:kern w:val="0"/>
                <w:sz w:val="24"/>
                <w:lang w:val="zh-CN"/>
              </w:rPr>
            </w:pPr>
          </w:p>
        </w:tc>
      </w:tr>
      <w:tr w14:paraId="36A0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45464B7D">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员工总人数：</w:t>
            </w:r>
          </w:p>
        </w:tc>
        <w:tc>
          <w:tcPr>
            <w:tcW w:w="1936" w:type="dxa"/>
            <w:vMerge w:val="restart"/>
            <w:vAlign w:val="center"/>
          </w:tcPr>
          <w:p w14:paraId="6F54364A">
            <w:pPr>
              <w:adjustRightInd w:val="0"/>
              <w:snapToGrid w:val="0"/>
              <w:spacing w:line="360" w:lineRule="auto"/>
              <w:rPr>
                <w:rFonts w:cs="仿宋" w:asciiTheme="majorEastAsia" w:hAnsiTheme="majorEastAsia" w:eastAsiaTheme="majorEastAsia"/>
                <w:color w:val="auto"/>
                <w:kern w:val="0"/>
                <w:sz w:val="24"/>
                <w:lang w:val="zh-CN"/>
              </w:rPr>
            </w:pPr>
          </w:p>
        </w:tc>
        <w:tc>
          <w:tcPr>
            <w:tcW w:w="873" w:type="dxa"/>
            <w:vMerge w:val="restart"/>
            <w:vAlign w:val="center"/>
          </w:tcPr>
          <w:p w14:paraId="2B1A7FD4">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其中</w:t>
            </w:r>
          </w:p>
        </w:tc>
        <w:tc>
          <w:tcPr>
            <w:tcW w:w="1786" w:type="dxa"/>
            <w:vAlign w:val="center"/>
          </w:tcPr>
          <w:p w14:paraId="4530A8F1">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高级职称</w:t>
            </w:r>
          </w:p>
        </w:tc>
        <w:tc>
          <w:tcPr>
            <w:tcW w:w="3052" w:type="dxa"/>
            <w:gridSpan w:val="2"/>
            <w:vAlign w:val="center"/>
          </w:tcPr>
          <w:p w14:paraId="2D430F1C">
            <w:pPr>
              <w:adjustRightInd w:val="0"/>
              <w:snapToGrid w:val="0"/>
              <w:spacing w:line="360" w:lineRule="auto"/>
              <w:rPr>
                <w:rFonts w:cs="仿宋" w:asciiTheme="majorEastAsia" w:hAnsiTheme="majorEastAsia" w:eastAsiaTheme="majorEastAsia"/>
                <w:color w:val="auto"/>
                <w:kern w:val="0"/>
                <w:sz w:val="24"/>
                <w:lang w:val="zh-CN"/>
              </w:rPr>
            </w:pPr>
          </w:p>
        </w:tc>
      </w:tr>
      <w:tr w14:paraId="1348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0AAC153A">
            <w:pPr>
              <w:adjustRightInd w:val="0"/>
              <w:snapToGrid w:val="0"/>
              <w:spacing w:line="360" w:lineRule="auto"/>
              <w:rPr>
                <w:rFonts w:cs="仿宋" w:asciiTheme="majorEastAsia" w:hAnsiTheme="majorEastAsia" w:eastAsiaTheme="majorEastAsia"/>
                <w:color w:val="auto"/>
                <w:kern w:val="0"/>
                <w:sz w:val="24"/>
                <w:lang w:val="zh-CN"/>
              </w:rPr>
            </w:pPr>
          </w:p>
        </w:tc>
        <w:tc>
          <w:tcPr>
            <w:tcW w:w="1936" w:type="dxa"/>
            <w:vMerge w:val="continue"/>
            <w:vAlign w:val="center"/>
          </w:tcPr>
          <w:p w14:paraId="33141A77">
            <w:pPr>
              <w:adjustRightInd w:val="0"/>
              <w:snapToGrid w:val="0"/>
              <w:spacing w:line="360" w:lineRule="auto"/>
              <w:rPr>
                <w:rFonts w:cs="仿宋" w:asciiTheme="majorEastAsia" w:hAnsiTheme="majorEastAsia" w:eastAsiaTheme="majorEastAsia"/>
                <w:color w:val="auto"/>
                <w:kern w:val="0"/>
                <w:sz w:val="24"/>
                <w:lang w:val="zh-CN"/>
              </w:rPr>
            </w:pPr>
          </w:p>
        </w:tc>
        <w:tc>
          <w:tcPr>
            <w:tcW w:w="873" w:type="dxa"/>
            <w:vMerge w:val="continue"/>
            <w:vAlign w:val="center"/>
          </w:tcPr>
          <w:p w14:paraId="6DE3CA6D">
            <w:pPr>
              <w:adjustRightInd w:val="0"/>
              <w:snapToGrid w:val="0"/>
              <w:spacing w:line="360" w:lineRule="auto"/>
              <w:rPr>
                <w:rFonts w:cs="仿宋" w:asciiTheme="majorEastAsia" w:hAnsiTheme="majorEastAsia" w:eastAsiaTheme="majorEastAsia"/>
                <w:color w:val="auto"/>
                <w:kern w:val="0"/>
                <w:sz w:val="24"/>
                <w:lang w:val="zh-CN"/>
              </w:rPr>
            </w:pPr>
          </w:p>
        </w:tc>
        <w:tc>
          <w:tcPr>
            <w:tcW w:w="1786" w:type="dxa"/>
            <w:vAlign w:val="center"/>
          </w:tcPr>
          <w:p w14:paraId="507F5832">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中级职称</w:t>
            </w:r>
          </w:p>
        </w:tc>
        <w:tc>
          <w:tcPr>
            <w:tcW w:w="3052" w:type="dxa"/>
            <w:gridSpan w:val="2"/>
            <w:vAlign w:val="center"/>
          </w:tcPr>
          <w:p w14:paraId="3DA5863B">
            <w:pPr>
              <w:adjustRightInd w:val="0"/>
              <w:snapToGrid w:val="0"/>
              <w:spacing w:line="360" w:lineRule="auto"/>
              <w:rPr>
                <w:rFonts w:cs="仿宋" w:asciiTheme="majorEastAsia" w:hAnsiTheme="majorEastAsia" w:eastAsiaTheme="majorEastAsia"/>
                <w:color w:val="auto"/>
                <w:kern w:val="0"/>
                <w:sz w:val="24"/>
                <w:lang w:val="zh-CN"/>
              </w:rPr>
            </w:pPr>
          </w:p>
        </w:tc>
      </w:tr>
      <w:tr w14:paraId="56AE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7979D93E">
            <w:pPr>
              <w:adjustRightInd w:val="0"/>
              <w:snapToGrid w:val="0"/>
              <w:spacing w:line="360" w:lineRule="auto"/>
              <w:rPr>
                <w:rFonts w:cs="仿宋" w:asciiTheme="majorEastAsia" w:hAnsiTheme="majorEastAsia" w:eastAsiaTheme="majorEastAsia"/>
                <w:color w:val="auto"/>
                <w:kern w:val="0"/>
                <w:sz w:val="24"/>
                <w:lang w:val="zh-CN"/>
              </w:rPr>
            </w:pPr>
          </w:p>
        </w:tc>
        <w:tc>
          <w:tcPr>
            <w:tcW w:w="1936" w:type="dxa"/>
            <w:vMerge w:val="continue"/>
            <w:vAlign w:val="center"/>
          </w:tcPr>
          <w:p w14:paraId="005BF4F5">
            <w:pPr>
              <w:adjustRightInd w:val="0"/>
              <w:snapToGrid w:val="0"/>
              <w:spacing w:line="360" w:lineRule="auto"/>
              <w:rPr>
                <w:rFonts w:cs="仿宋" w:asciiTheme="majorEastAsia" w:hAnsiTheme="majorEastAsia" w:eastAsiaTheme="majorEastAsia"/>
                <w:color w:val="auto"/>
                <w:kern w:val="0"/>
                <w:sz w:val="24"/>
                <w:lang w:val="zh-CN"/>
              </w:rPr>
            </w:pPr>
          </w:p>
        </w:tc>
        <w:tc>
          <w:tcPr>
            <w:tcW w:w="873" w:type="dxa"/>
            <w:vMerge w:val="continue"/>
            <w:vAlign w:val="center"/>
          </w:tcPr>
          <w:p w14:paraId="07FFCBB0">
            <w:pPr>
              <w:adjustRightInd w:val="0"/>
              <w:snapToGrid w:val="0"/>
              <w:spacing w:line="360" w:lineRule="auto"/>
              <w:rPr>
                <w:rFonts w:cs="仿宋" w:asciiTheme="majorEastAsia" w:hAnsiTheme="majorEastAsia" w:eastAsiaTheme="majorEastAsia"/>
                <w:color w:val="auto"/>
                <w:kern w:val="0"/>
                <w:sz w:val="24"/>
                <w:lang w:val="zh-CN"/>
              </w:rPr>
            </w:pPr>
          </w:p>
        </w:tc>
        <w:tc>
          <w:tcPr>
            <w:tcW w:w="1786" w:type="dxa"/>
            <w:vAlign w:val="center"/>
          </w:tcPr>
          <w:p w14:paraId="43012913">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各类注册人员</w:t>
            </w:r>
          </w:p>
        </w:tc>
        <w:tc>
          <w:tcPr>
            <w:tcW w:w="3052" w:type="dxa"/>
            <w:gridSpan w:val="2"/>
            <w:vAlign w:val="center"/>
          </w:tcPr>
          <w:p w14:paraId="2B1FE65E">
            <w:pPr>
              <w:adjustRightInd w:val="0"/>
              <w:snapToGrid w:val="0"/>
              <w:spacing w:line="360" w:lineRule="auto"/>
              <w:rPr>
                <w:rFonts w:cs="仿宋" w:asciiTheme="majorEastAsia" w:hAnsiTheme="majorEastAsia" w:eastAsiaTheme="majorEastAsia"/>
                <w:color w:val="auto"/>
                <w:kern w:val="0"/>
                <w:sz w:val="24"/>
                <w:lang w:val="zh-CN"/>
              </w:rPr>
            </w:pPr>
          </w:p>
        </w:tc>
      </w:tr>
      <w:tr w14:paraId="38F6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3BC8FE1">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基本账户开户银行</w:t>
            </w:r>
          </w:p>
        </w:tc>
        <w:tc>
          <w:tcPr>
            <w:tcW w:w="7647" w:type="dxa"/>
            <w:gridSpan w:val="5"/>
            <w:vAlign w:val="center"/>
          </w:tcPr>
          <w:p w14:paraId="0A9DC534">
            <w:pPr>
              <w:adjustRightInd w:val="0"/>
              <w:snapToGrid w:val="0"/>
              <w:spacing w:line="360" w:lineRule="auto"/>
              <w:rPr>
                <w:rFonts w:cs="仿宋" w:asciiTheme="majorEastAsia" w:hAnsiTheme="majorEastAsia" w:eastAsiaTheme="majorEastAsia"/>
                <w:color w:val="auto"/>
                <w:kern w:val="0"/>
                <w:sz w:val="24"/>
                <w:lang w:val="zh-CN"/>
              </w:rPr>
            </w:pPr>
          </w:p>
        </w:tc>
      </w:tr>
      <w:tr w14:paraId="534D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8F17BB0">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基本账户账号</w:t>
            </w:r>
          </w:p>
        </w:tc>
        <w:tc>
          <w:tcPr>
            <w:tcW w:w="7647" w:type="dxa"/>
            <w:gridSpan w:val="5"/>
            <w:vAlign w:val="center"/>
          </w:tcPr>
          <w:p w14:paraId="6FE0CC20">
            <w:pPr>
              <w:adjustRightInd w:val="0"/>
              <w:snapToGrid w:val="0"/>
              <w:spacing w:line="360" w:lineRule="auto"/>
              <w:rPr>
                <w:rFonts w:cs="仿宋" w:asciiTheme="majorEastAsia" w:hAnsiTheme="majorEastAsia" w:eastAsiaTheme="majorEastAsia"/>
                <w:color w:val="auto"/>
                <w:kern w:val="0"/>
                <w:sz w:val="24"/>
                <w:lang w:val="zh-CN"/>
              </w:rPr>
            </w:pPr>
          </w:p>
        </w:tc>
      </w:tr>
      <w:tr w14:paraId="4338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58B4CCDE">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经营范围</w:t>
            </w:r>
          </w:p>
        </w:tc>
        <w:tc>
          <w:tcPr>
            <w:tcW w:w="7647" w:type="dxa"/>
            <w:gridSpan w:val="5"/>
            <w:vAlign w:val="center"/>
          </w:tcPr>
          <w:p w14:paraId="0B030458">
            <w:pPr>
              <w:adjustRightInd w:val="0"/>
              <w:snapToGrid w:val="0"/>
              <w:spacing w:line="360" w:lineRule="auto"/>
              <w:rPr>
                <w:rFonts w:cs="仿宋" w:asciiTheme="majorEastAsia" w:hAnsiTheme="majorEastAsia" w:eastAsiaTheme="majorEastAsia"/>
                <w:color w:val="auto"/>
                <w:kern w:val="0"/>
                <w:sz w:val="24"/>
                <w:lang w:val="zh-CN"/>
              </w:rPr>
            </w:pPr>
          </w:p>
        </w:tc>
      </w:tr>
      <w:tr w14:paraId="0512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1A4BD518">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备注</w:t>
            </w:r>
          </w:p>
        </w:tc>
        <w:tc>
          <w:tcPr>
            <w:tcW w:w="7647" w:type="dxa"/>
            <w:gridSpan w:val="5"/>
            <w:vAlign w:val="center"/>
          </w:tcPr>
          <w:p w14:paraId="5232E8BD">
            <w:pPr>
              <w:adjustRightInd w:val="0"/>
              <w:snapToGrid w:val="0"/>
              <w:spacing w:line="360" w:lineRule="auto"/>
              <w:rPr>
                <w:rFonts w:cs="仿宋" w:asciiTheme="majorEastAsia" w:hAnsiTheme="majorEastAsia" w:eastAsiaTheme="majorEastAsia"/>
                <w:color w:val="auto"/>
                <w:kern w:val="0"/>
                <w:sz w:val="24"/>
                <w:lang w:val="zh-CN"/>
              </w:rPr>
            </w:pPr>
          </w:p>
        </w:tc>
      </w:tr>
    </w:tbl>
    <w:p w14:paraId="34B5DCBD">
      <w:pPr>
        <w:adjustRightInd w:val="0"/>
        <w:snapToGrid w:val="0"/>
        <w:spacing w:line="360" w:lineRule="auto"/>
        <w:ind w:firstLine="482" w:firstLineChars="200"/>
        <w:rPr>
          <w:rFonts w:cs="仿宋" w:asciiTheme="majorEastAsia" w:hAnsiTheme="majorEastAsia" w:eastAsiaTheme="majorEastAsia"/>
          <w:b/>
          <w:bCs/>
          <w:color w:val="auto"/>
          <w:kern w:val="0"/>
          <w:sz w:val="24"/>
          <w:lang w:val="zh-CN"/>
        </w:rPr>
      </w:pPr>
      <w:r>
        <w:rPr>
          <w:rFonts w:hint="eastAsia" w:cs="仿宋" w:asciiTheme="majorEastAsia" w:hAnsiTheme="majorEastAsia" w:eastAsiaTheme="majorEastAsia"/>
          <w:b/>
          <w:bCs/>
          <w:color w:val="auto"/>
          <w:kern w:val="0"/>
          <w:sz w:val="24"/>
          <w:lang w:val="zh-CN"/>
        </w:rPr>
        <w:t>兹证明上述声明是真实、正确的，并提供了全部能提供的资料和数据，我们同意遵照贵方要求出示有关证明文件。</w:t>
      </w:r>
    </w:p>
    <w:p w14:paraId="5F129952">
      <w:pPr>
        <w:adjustRightInd w:val="0"/>
        <w:snapToGrid w:val="0"/>
        <w:spacing w:line="360" w:lineRule="auto"/>
        <w:rPr>
          <w:rFonts w:cs="仿宋" w:asciiTheme="majorEastAsia" w:hAnsiTheme="majorEastAsia" w:eastAsiaTheme="majorEastAsia"/>
          <w:color w:val="auto"/>
          <w:kern w:val="0"/>
          <w:sz w:val="24"/>
          <w:lang w:val="zh-CN"/>
        </w:rPr>
      </w:pPr>
    </w:p>
    <w:p w14:paraId="0B74699E">
      <w:pPr>
        <w:pStyle w:val="26"/>
        <w:spacing w:line="360" w:lineRule="auto"/>
        <w:ind w:firstLine="560"/>
        <w:rPr>
          <w:rFonts w:cs="仿宋" w:asciiTheme="majorEastAsia" w:hAnsiTheme="majorEastAsia" w:eastAsiaTheme="majorEastAsia"/>
          <w:color w:val="auto"/>
          <w:lang w:val="zh-CN"/>
        </w:rPr>
      </w:pPr>
    </w:p>
    <w:p w14:paraId="426EF6D6">
      <w:pPr>
        <w:adjustRightInd w:val="0"/>
        <w:snapToGrid w:val="0"/>
        <w:spacing w:line="360" w:lineRule="auto"/>
        <w:ind w:firstLine="4080" w:firstLineChars="17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法定代表人或其授权委托人（签名或印章）：</w:t>
      </w:r>
    </w:p>
    <w:p w14:paraId="0C6A6251">
      <w:pPr>
        <w:adjustRightInd w:val="0"/>
        <w:snapToGrid w:val="0"/>
        <w:spacing w:line="360" w:lineRule="auto"/>
        <w:ind w:firstLine="4080" w:firstLineChars="17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投标人（盖章）：</w:t>
      </w:r>
    </w:p>
    <w:p w14:paraId="2E1F3320">
      <w:pPr>
        <w:adjustRightInd w:val="0"/>
        <w:snapToGrid w:val="0"/>
        <w:spacing w:line="360" w:lineRule="auto"/>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color w:val="auto"/>
          <w:kern w:val="0"/>
          <w:sz w:val="24"/>
          <w:lang w:val="zh-CN"/>
        </w:rPr>
        <w:t xml:space="preserve">                                  日期：</w:t>
      </w:r>
    </w:p>
    <w:p w14:paraId="49503319">
      <w:pP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br w:type="page"/>
      </w:r>
      <w:r>
        <w:rPr>
          <w:rFonts w:hint="eastAsia" w:cs="仿宋" w:asciiTheme="majorEastAsia" w:hAnsiTheme="majorEastAsia" w:eastAsiaTheme="majorEastAsia"/>
          <w:b/>
          <w:color w:val="auto"/>
          <w:kern w:val="0"/>
          <w:sz w:val="32"/>
          <w:szCs w:val="32"/>
          <w:lang w:val="zh-CN"/>
        </w:rPr>
        <w:t>六、距采购人最近或者能为本项目提供最优服务的网点情况表</w:t>
      </w:r>
    </w:p>
    <w:p w14:paraId="47A15235">
      <w:pPr>
        <w:spacing w:line="360" w:lineRule="auto"/>
        <w:rPr>
          <w:rFonts w:cs="仿宋" w:asciiTheme="majorEastAsia" w:hAnsiTheme="majorEastAsia" w:eastAsiaTheme="majorEastAsia"/>
          <w:color w:val="auto"/>
        </w:rPr>
      </w:pP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2CDB4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A1531CA">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16ECB7D">
            <w:pPr>
              <w:adjustRightInd w:val="0"/>
              <w:snapToGrid w:val="0"/>
              <w:spacing w:line="360" w:lineRule="auto"/>
              <w:rPr>
                <w:rFonts w:cs="仿宋" w:asciiTheme="majorEastAsia" w:hAnsiTheme="majorEastAsia" w:eastAsiaTheme="majorEastAsia"/>
                <w:color w:val="auto"/>
                <w:kern w:val="0"/>
                <w:sz w:val="24"/>
                <w:lang w:val="zh-CN"/>
              </w:rPr>
            </w:pPr>
          </w:p>
        </w:tc>
      </w:tr>
      <w:tr w14:paraId="497ED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7C29C85">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236D2AE6">
            <w:pPr>
              <w:adjustRightInd w:val="0"/>
              <w:snapToGrid w:val="0"/>
              <w:spacing w:line="360" w:lineRule="auto"/>
              <w:rPr>
                <w:rFonts w:cs="仿宋" w:asciiTheme="majorEastAsia" w:hAnsiTheme="majorEastAsia" w:eastAsiaTheme="majorEastAsia"/>
                <w:color w:val="auto"/>
                <w:kern w:val="0"/>
                <w:sz w:val="24"/>
                <w:lang w:val="zh-CN"/>
              </w:rPr>
            </w:pPr>
          </w:p>
        </w:tc>
      </w:tr>
      <w:tr w14:paraId="5DDDA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612A7A6">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14:paraId="294A4978">
            <w:pPr>
              <w:adjustRightInd w:val="0"/>
              <w:snapToGrid w:val="0"/>
              <w:spacing w:line="360" w:lineRule="auto"/>
              <w:rPr>
                <w:rFonts w:cs="仿宋" w:asciiTheme="majorEastAsia" w:hAnsiTheme="majorEastAsia" w:eastAsiaTheme="majorEastAsia"/>
                <w:color w:val="auto"/>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3C21465E">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14:paraId="6E136F3B">
            <w:pPr>
              <w:adjustRightInd w:val="0"/>
              <w:snapToGrid w:val="0"/>
              <w:spacing w:line="360" w:lineRule="auto"/>
              <w:rPr>
                <w:rFonts w:cs="仿宋" w:asciiTheme="majorEastAsia" w:hAnsiTheme="majorEastAsia" w:eastAsiaTheme="majorEastAsia"/>
                <w:color w:val="auto"/>
                <w:kern w:val="0"/>
                <w:sz w:val="24"/>
                <w:lang w:val="zh-CN"/>
              </w:rPr>
            </w:pPr>
          </w:p>
        </w:tc>
      </w:tr>
      <w:tr w14:paraId="03D9F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A4D6666">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14:paraId="1BAB0C0E">
            <w:pPr>
              <w:adjustRightInd w:val="0"/>
              <w:snapToGrid w:val="0"/>
              <w:spacing w:line="360" w:lineRule="auto"/>
              <w:rPr>
                <w:rFonts w:cs="仿宋" w:asciiTheme="majorEastAsia" w:hAnsiTheme="majorEastAsia" w:eastAsiaTheme="majorEastAsia"/>
                <w:color w:val="auto"/>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19F56D94">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14:paraId="7F0E948D">
            <w:pPr>
              <w:adjustRightInd w:val="0"/>
              <w:snapToGrid w:val="0"/>
              <w:spacing w:line="360" w:lineRule="auto"/>
              <w:rPr>
                <w:rFonts w:cs="仿宋" w:asciiTheme="majorEastAsia" w:hAnsiTheme="majorEastAsia" w:eastAsiaTheme="majorEastAsia"/>
                <w:color w:val="auto"/>
                <w:kern w:val="0"/>
                <w:sz w:val="24"/>
                <w:lang w:val="zh-CN"/>
              </w:rPr>
            </w:pPr>
          </w:p>
        </w:tc>
      </w:tr>
      <w:tr w14:paraId="6DD49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DAC6481">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51B2A430">
            <w:pPr>
              <w:adjustRightInd w:val="0"/>
              <w:snapToGrid w:val="0"/>
              <w:spacing w:line="360" w:lineRule="auto"/>
              <w:rPr>
                <w:rFonts w:cs="仿宋" w:asciiTheme="majorEastAsia" w:hAnsiTheme="majorEastAsia" w:eastAsiaTheme="majorEastAsia"/>
                <w:color w:val="auto"/>
                <w:kern w:val="0"/>
                <w:sz w:val="24"/>
                <w:lang w:val="zh-CN"/>
              </w:rPr>
            </w:pPr>
          </w:p>
        </w:tc>
      </w:tr>
      <w:tr w14:paraId="694EE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F5C5842">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734CF6BF">
            <w:pPr>
              <w:adjustRightInd w:val="0"/>
              <w:snapToGrid w:val="0"/>
              <w:spacing w:line="360" w:lineRule="auto"/>
              <w:rPr>
                <w:rFonts w:cs="仿宋" w:asciiTheme="majorEastAsia" w:hAnsiTheme="majorEastAsia" w:eastAsiaTheme="majorEastAsia"/>
                <w:color w:val="auto"/>
                <w:kern w:val="0"/>
                <w:sz w:val="24"/>
                <w:lang w:val="zh-CN"/>
              </w:rPr>
            </w:pPr>
          </w:p>
        </w:tc>
      </w:tr>
      <w:tr w14:paraId="5BD54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09C2C1D">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5DA9C289">
            <w:pPr>
              <w:adjustRightInd w:val="0"/>
              <w:snapToGrid w:val="0"/>
              <w:spacing w:line="360" w:lineRule="auto"/>
              <w:rPr>
                <w:rFonts w:cs="仿宋" w:asciiTheme="majorEastAsia" w:hAnsiTheme="majorEastAsia" w:eastAsiaTheme="majorEastAsia"/>
                <w:color w:val="auto"/>
                <w:kern w:val="0"/>
                <w:sz w:val="24"/>
                <w:lang w:val="zh-CN"/>
              </w:rPr>
            </w:pPr>
          </w:p>
        </w:tc>
      </w:tr>
      <w:tr w14:paraId="25771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36BF478">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4C77F9BD">
            <w:pPr>
              <w:adjustRightInd w:val="0"/>
              <w:snapToGrid w:val="0"/>
              <w:spacing w:line="360" w:lineRule="auto"/>
              <w:rPr>
                <w:rFonts w:cs="仿宋" w:asciiTheme="majorEastAsia" w:hAnsiTheme="majorEastAsia" w:eastAsiaTheme="majorEastAsia"/>
                <w:color w:val="auto"/>
                <w:kern w:val="0"/>
                <w:sz w:val="24"/>
                <w:lang w:val="zh-CN"/>
              </w:rPr>
            </w:pPr>
          </w:p>
        </w:tc>
      </w:tr>
      <w:tr w14:paraId="07B25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88EE8F2">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E8E7B29">
            <w:pPr>
              <w:adjustRightInd w:val="0"/>
              <w:snapToGrid w:val="0"/>
              <w:spacing w:line="360" w:lineRule="auto"/>
              <w:rPr>
                <w:rFonts w:cs="仿宋" w:asciiTheme="majorEastAsia" w:hAnsiTheme="majorEastAsia" w:eastAsiaTheme="majorEastAsia"/>
                <w:color w:val="auto"/>
                <w:kern w:val="0"/>
                <w:sz w:val="24"/>
                <w:lang w:val="zh-CN"/>
              </w:rPr>
            </w:pPr>
          </w:p>
        </w:tc>
      </w:tr>
      <w:tr w14:paraId="36E5E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64A2E15">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4AB9B871">
            <w:pPr>
              <w:adjustRightInd w:val="0"/>
              <w:snapToGrid w:val="0"/>
              <w:spacing w:line="360" w:lineRule="auto"/>
              <w:rPr>
                <w:rFonts w:cs="仿宋" w:asciiTheme="majorEastAsia" w:hAnsiTheme="majorEastAsia" w:eastAsiaTheme="majorEastAsia"/>
                <w:color w:val="auto"/>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2873C6D6">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14:paraId="14336E57">
            <w:pPr>
              <w:adjustRightInd w:val="0"/>
              <w:snapToGrid w:val="0"/>
              <w:spacing w:line="360" w:lineRule="auto"/>
              <w:rPr>
                <w:rFonts w:cs="仿宋" w:asciiTheme="majorEastAsia" w:hAnsiTheme="majorEastAsia" w:eastAsiaTheme="majorEastAsia"/>
                <w:color w:val="auto"/>
                <w:kern w:val="0"/>
                <w:sz w:val="24"/>
                <w:lang w:val="zh-CN"/>
              </w:rPr>
            </w:pPr>
          </w:p>
        </w:tc>
      </w:tr>
      <w:tr w14:paraId="7B961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D8BED1D">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39951352">
            <w:pPr>
              <w:adjustRightInd w:val="0"/>
              <w:snapToGrid w:val="0"/>
              <w:spacing w:line="360" w:lineRule="auto"/>
              <w:rPr>
                <w:rFonts w:cs="仿宋" w:asciiTheme="majorEastAsia" w:hAnsiTheme="majorEastAsia" w:eastAsiaTheme="majorEastAsia"/>
                <w:color w:val="auto"/>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1DAF08DE">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14:paraId="005CA376">
            <w:pPr>
              <w:adjustRightInd w:val="0"/>
              <w:snapToGrid w:val="0"/>
              <w:spacing w:line="360" w:lineRule="auto"/>
              <w:rPr>
                <w:rFonts w:cs="仿宋" w:asciiTheme="majorEastAsia" w:hAnsiTheme="majorEastAsia" w:eastAsiaTheme="majorEastAsia"/>
                <w:color w:val="auto"/>
                <w:kern w:val="0"/>
                <w:sz w:val="24"/>
                <w:lang w:val="zh-CN"/>
              </w:rPr>
            </w:pPr>
          </w:p>
        </w:tc>
      </w:tr>
    </w:tbl>
    <w:p w14:paraId="67950A0D">
      <w:pPr>
        <w:spacing w:line="360" w:lineRule="auto"/>
        <w:rPr>
          <w:rFonts w:cs="仿宋" w:asciiTheme="majorEastAsia" w:hAnsiTheme="majorEastAsia" w:eastAsiaTheme="majorEastAsia"/>
          <w:color w:val="auto"/>
        </w:rPr>
      </w:pPr>
    </w:p>
    <w:p w14:paraId="36C98DEC">
      <w:pPr>
        <w:spacing w:line="360" w:lineRule="auto"/>
        <w:rPr>
          <w:rFonts w:cs="仿宋" w:asciiTheme="majorEastAsia" w:hAnsiTheme="majorEastAsia" w:eastAsiaTheme="majorEastAsia"/>
          <w:color w:val="auto"/>
        </w:rPr>
      </w:pPr>
    </w:p>
    <w:p w14:paraId="65780B27">
      <w:pP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rPr>
        <w:t xml:space="preserve">       </w:t>
      </w:r>
    </w:p>
    <w:p w14:paraId="0ADF36F1">
      <w:pPr>
        <w:adjustRightInd w:val="0"/>
        <w:snapToGrid w:val="0"/>
        <w:spacing w:line="360" w:lineRule="auto"/>
        <w:ind w:left="3990" w:leftChars="19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法定代表人或其授权委托人（签名或印章）：</w:t>
      </w:r>
    </w:p>
    <w:p w14:paraId="4D6EC60C">
      <w:pPr>
        <w:adjustRightInd w:val="0"/>
        <w:snapToGrid w:val="0"/>
        <w:spacing w:line="360" w:lineRule="auto"/>
        <w:ind w:left="3990" w:leftChars="19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投标人（盖章）：</w:t>
      </w:r>
    </w:p>
    <w:p w14:paraId="0EF8559E">
      <w:pPr>
        <w:adjustRightInd w:val="0"/>
        <w:snapToGrid w:val="0"/>
        <w:spacing w:line="360" w:lineRule="auto"/>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color w:val="auto"/>
          <w:kern w:val="0"/>
          <w:sz w:val="24"/>
          <w:lang w:val="zh-CN"/>
        </w:rPr>
        <w:t xml:space="preserve">                                 日期</w:t>
      </w:r>
      <w:r>
        <w:rPr>
          <w:rFonts w:hint="eastAsia" w:cs="仿宋" w:asciiTheme="majorEastAsia" w:hAnsiTheme="majorEastAsia" w:eastAsiaTheme="majorEastAsia"/>
          <w:color w:val="auto"/>
          <w:kern w:val="0"/>
          <w:sz w:val="24"/>
        </w:rPr>
        <w:t>:</w:t>
      </w:r>
    </w:p>
    <w:p w14:paraId="004D310E">
      <w:pP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br w:type="page"/>
      </w:r>
      <w:r>
        <w:rPr>
          <w:rFonts w:hint="eastAsia" w:cs="仿宋" w:asciiTheme="majorEastAsia" w:hAnsiTheme="majorEastAsia" w:eastAsiaTheme="majorEastAsia"/>
          <w:b/>
          <w:color w:val="auto"/>
          <w:kern w:val="0"/>
          <w:sz w:val="32"/>
          <w:szCs w:val="32"/>
          <w:lang w:val="zh-CN"/>
        </w:rPr>
        <w:t>七、评标标准相应的商务技术资料</w:t>
      </w:r>
    </w:p>
    <w:p w14:paraId="2AC27034">
      <w:pPr>
        <w:snapToGrid w:val="0"/>
        <w:spacing w:line="360" w:lineRule="auto"/>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（按招标文件第四部分评标办法前附表中“投标文件中评标标准相应的商务技术资料目录”提供资料）</w:t>
      </w:r>
    </w:p>
    <w:p w14:paraId="66986F22">
      <w:pPr>
        <w:pStyle w:val="26"/>
        <w:ind w:firstLine="560"/>
        <w:rPr>
          <w:rFonts w:asciiTheme="majorEastAsia" w:hAnsiTheme="majorEastAsia" w:eastAsiaTheme="majorEastAsia"/>
          <w:color w:val="auto"/>
          <w:lang w:val="zh-CN"/>
        </w:rPr>
      </w:pPr>
    </w:p>
    <w:p w14:paraId="1DC44F9F">
      <w:pP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t>八、商务</w:t>
      </w:r>
      <w:r>
        <w:rPr>
          <w:rFonts w:hint="eastAsia" w:cs="仿宋" w:asciiTheme="majorEastAsia" w:hAnsiTheme="majorEastAsia" w:eastAsiaTheme="majorEastAsia"/>
          <w:b/>
          <w:color w:val="auto"/>
          <w:kern w:val="0"/>
          <w:sz w:val="32"/>
          <w:szCs w:val="32"/>
        </w:rPr>
        <w:t>响应</w:t>
      </w:r>
      <w:r>
        <w:rPr>
          <w:rFonts w:hint="eastAsia" w:cs="仿宋" w:asciiTheme="majorEastAsia" w:hAnsiTheme="majorEastAsia" w:eastAsiaTheme="majorEastAsia"/>
          <w:b/>
          <w:color w:val="auto"/>
          <w:kern w:val="0"/>
          <w:sz w:val="32"/>
          <w:szCs w:val="32"/>
          <w:lang w:val="zh-CN"/>
        </w:rPr>
        <w:t>表</w:t>
      </w:r>
    </w:p>
    <w:tbl>
      <w:tblPr>
        <w:tblStyle w:val="2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72"/>
        <w:gridCol w:w="3285"/>
        <w:gridCol w:w="1948"/>
      </w:tblGrid>
      <w:tr w14:paraId="1FE9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9C407A">
            <w:pPr>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序号</w:t>
            </w:r>
          </w:p>
        </w:tc>
        <w:tc>
          <w:tcPr>
            <w:tcW w:w="3272" w:type="dxa"/>
          </w:tcPr>
          <w:p w14:paraId="7E7F74AC">
            <w:pPr>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285" w:type="dxa"/>
          </w:tcPr>
          <w:p w14:paraId="7D5FAF8D">
            <w:pPr>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948" w:type="dxa"/>
          </w:tcPr>
          <w:p w14:paraId="00C81A0B">
            <w:pPr>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响应或偏离说明</w:t>
            </w:r>
          </w:p>
        </w:tc>
      </w:tr>
      <w:tr w14:paraId="1A96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5EE601">
            <w:pPr>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3272" w:type="dxa"/>
          </w:tcPr>
          <w:p w14:paraId="7B2170B0">
            <w:pPr>
              <w:spacing w:line="360" w:lineRule="auto"/>
              <w:jc w:val="center"/>
              <w:rPr>
                <w:rFonts w:ascii="仿宋" w:hAnsi="仿宋" w:eastAsia="仿宋" w:cs="仿宋"/>
                <w:b/>
                <w:color w:val="auto"/>
                <w:kern w:val="0"/>
                <w:sz w:val="32"/>
                <w:szCs w:val="32"/>
              </w:rPr>
            </w:pPr>
          </w:p>
        </w:tc>
        <w:tc>
          <w:tcPr>
            <w:tcW w:w="3285" w:type="dxa"/>
          </w:tcPr>
          <w:p w14:paraId="0EDD37CD">
            <w:pPr>
              <w:spacing w:line="360" w:lineRule="auto"/>
              <w:jc w:val="center"/>
              <w:rPr>
                <w:rFonts w:ascii="仿宋" w:hAnsi="仿宋" w:eastAsia="仿宋" w:cs="仿宋"/>
                <w:b/>
                <w:color w:val="auto"/>
                <w:kern w:val="0"/>
                <w:sz w:val="32"/>
                <w:szCs w:val="32"/>
              </w:rPr>
            </w:pPr>
          </w:p>
        </w:tc>
        <w:tc>
          <w:tcPr>
            <w:tcW w:w="1948" w:type="dxa"/>
          </w:tcPr>
          <w:p w14:paraId="572A604C">
            <w:pPr>
              <w:spacing w:line="360" w:lineRule="auto"/>
              <w:jc w:val="center"/>
              <w:rPr>
                <w:rFonts w:ascii="仿宋" w:hAnsi="仿宋" w:eastAsia="仿宋" w:cs="仿宋"/>
                <w:b/>
                <w:color w:val="auto"/>
                <w:kern w:val="0"/>
                <w:sz w:val="32"/>
                <w:szCs w:val="32"/>
              </w:rPr>
            </w:pPr>
          </w:p>
        </w:tc>
      </w:tr>
      <w:tr w14:paraId="1564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1F473F">
            <w:pPr>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3272" w:type="dxa"/>
          </w:tcPr>
          <w:p w14:paraId="67264904">
            <w:pPr>
              <w:spacing w:line="360" w:lineRule="auto"/>
              <w:jc w:val="center"/>
              <w:rPr>
                <w:rFonts w:ascii="仿宋" w:hAnsi="仿宋" w:eastAsia="仿宋" w:cs="仿宋"/>
                <w:b/>
                <w:color w:val="auto"/>
                <w:kern w:val="0"/>
                <w:sz w:val="32"/>
                <w:szCs w:val="32"/>
              </w:rPr>
            </w:pPr>
          </w:p>
        </w:tc>
        <w:tc>
          <w:tcPr>
            <w:tcW w:w="3285" w:type="dxa"/>
          </w:tcPr>
          <w:p w14:paraId="551C1682">
            <w:pPr>
              <w:spacing w:line="360" w:lineRule="auto"/>
              <w:jc w:val="center"/>
              <w:rPr>
                <w:rFonts w:ascii="仿宋" w:hAnsi="仿宋" w:eastAsia="仿宋" w:cs="仿宋"/>
                <w:b/>
                <w:color w:val="auto"/>
                <w:kern w:val="0"/>
                <w:sz w:val="32"/>
                <w:szCs w:val="32"/>
              </w:rPr>
            </w:pPr>
          </w:p>
        </w:tc>
        <w:tc>
          <w:tcPr>
            <w:tcW w:w="1948" w:type="dxa"/>
          </w:tcPr>
          <w:p w14:paraId="35F08CA3">
            <w:pPr>
              <w:spacing w:line="360" w:lineRule="auto"/>
              <w:jc w:val="center"/>
              <w:rPr>
                <w:rFonts w:ascii="仿宋" w:hAnsi="仿宋" w:eastAsia="仿宋" w:cs="仿宋"/>
                <w:b/>
                <w:color w:val="auto"/>
                <w:kern w:val="0"/>
                <w:sz w:val="32"/>
                <w:szCs w:val="32"/>
              </w:rPr>
            </w:pPr>
          </w:p>
        </w:tc>
      </w:tr>
      <w:tr w14:paraId="08D1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B9303C">
            <w:pPr>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w:t>
            </w:r>
          </w:p>
        </w:tc>
        <w:tc>
          <w:tcPr>
            <w:tcW w:w="3272" w:type="dxa"/>
          </w:tcPr>
          <w:p w14:paraId="1589D8FD">
            <w:pPr>
              <w:spacing w:line="360" w:lineRule="auto"/>
              <w:jc w:val="center"/>
              <w:rPr>
                <w:rFonts w:ascii="仿宋" w:hAnsi="仿宋" w:eastAsia="仿宋" w:cs="仿宋"/>
                <w:b/>
                <w:color w:val="auto"/>
                <w:kern w:val="0"/>
                <w:sz w:val="32"/>
                <w:szCs w:val="32"/>
              </w:rPr>
            </w:pPr>
          </w:p>
        </w:tc>
        <w:tc>
          <w:tcPr>
            <w:tcW w:w="3285" w:type="dxa"/>
          </w:tcPr>
          <w:p w14:paraId="3E273E5A">
            <w:pPr>
              <w:spacing w:line="360" w:lineRule="auto"/>
              <w:jc w:val="center"/>
              <w:rPr>
                <w:rFonts w:ascii="仿宋" w:hAnsi="仿宋" w:eastAsia="仿宋" w:cs="仿宋"/>
                <w:b/>
                <w:color w:val="auto"/>
                <w:kern w:val="0"/>
                <w:sz w:val="32"/>
                <w:szCs w:val="32"/>
              </w:rPr>
            </w:pPr>
          </w:p>
        </w:tc>
        <w:tc>
          <w:tcPr>
            <w:tcW w:w="1948" w:type="dxa"/>
          </w:tcPr>
          <w:p w14:paraId="629D67D3">
            <w:pPr>
              <w:spacing w:line="360" w:lineRule="auto"/>
              <w:jc w:val="center"/>
              <w:rPr>
                <w:rFonts w:ascii="仿宋" w:hAnsi="仿宋" w:eastAsia="仿宋" w:cs="仿宋"/>
                <w:b/>
                <w:color w:val="auto"/>
                <w:kern w:val="0"/>
                <w:sz w:val="32"/>
                <w:szCs w:val="32"/>
              </w:rPr>
            </w:pPr>
          </w:p>
        </w:tc>
      </w:tr>
    </w:tbl>
    <w:p w14:paraId="27889B3B">
      <w:pPr>
        <w:spacing w:line="360" w:lineRule="auto"/>
        <w:jc w:val="left"/>
        <w:rPr>
          <w:rFonts w:ascii="仿宋" w:hAnsi="仿宋" w:eastAsia="仿宋" w:cs="仿宋"/>
          <w:b/>
          <w:bCs/>
          <w:color w:val="auto"/>
          <w:kern w:val="0"/>
          <w:sz w:val="24"/>
        </w:rPr>
      </w:pPr>
      <w:r>
        <w:rPr>
          <w:rFonts w:hint="eastAsia" w:ascii="仿宋" w:hAnsi="仿宋" w:eastAsia="仿宋" w:cs="仿宋"/>
          <w:color w:val="auto"/>
          <w:kern w:val="0"/>
          <w:sz w:val="24"/>
          <w:lang w:val="zh-CN"/>
        </w:rPr>
        <w:t>备注</w:t>
      </w:r>
      <w:r>
        <w:rPr>
          <w:rFonts w:hint="eastAsia" w:ascii="仿宋" w:hAnsi="仿宋" w:eastAsia="仿宋" w:cs="仿宋"/>
          <w:color w:val="auto"/>
          <w:kern w:val="0"/>
          <w:sz w:val="24"/>
        </w:rPr>
        <w:t>：此表根据“第三部分采购需求”商务要求逐条填写。</w:t>
      </w:r>
    </w:p>
    <w:p w14:paraId="484C5D96">
      <w:pPr>
        <w:adjustRightInd w:val="0"/>
        <w:snapToGrid w:val="0"/>
        <w:spacing w:line="360" w:lineRule="auto"/>
        <w:jc w:val="righ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法定代表人或其授权委托人（签名或印章）：</w:t>
      </w:r>
    </w:p>
    <w:p w14:paraId="1BC3B4E8">
      <w:pPr>
        <w:adjustRightInd w:val="0"/>
        <w:snapToGrid w:val="0"/>
        <w:spacing w:line="360" w:lineRule="auto"/>
        <w:ind w:left="3990" w:leftChars="1900"/>
        <w:jc w:val="center"/>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投标人（盖章）：</w:t>
      </w:r>
    </w:p>
    <w:p w14:paraId="707924F3">
      <w:pPr>
        <w:adjustRightInd w:val="0"/>
        <w:snapToGrid w:val="0"/>
        <w:spacing w:line="360" w:lineRule="auto"/>
        <w:ind w:right="1920"/>
        <w:jc w:val="center"/>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color w:val="auto"/>
          <w:kern w:val="0"/>
          <w:sz w:val="24"/>
          <w:lang w:val="zh-CN"/>
        </w:rPr>
        <w:t xml:space="preserve">                                      日期</w:t>
      </w:r>
      <w:r>
        <w:rPr>
          <w:rFonts w:hint="eastAsia" w:cs="仿宋" w:asciiTheme="majorEastAsia" w:hAnsiTheme="majorEastAsia" w:eastAsiaTheme="majorEastAsia"/>
          <w:color w:val="auto"/>
          <w:kern w:val="0"/>
          <w:sz w:val="24"/>
        </w:rPr>
        <w:t>:</w:t>
      </w:r>
    </w:p>
    <w:p w14:paraId="4602237E">
      <w:pPr>
        <w:jc w:val="left"/>
        <w:rPr>
          <w:rFonts w:asciiTheme="majorEastAsia" w:hAnsiTheme="majorEastAsia" w:eastAsiaTheme="majorEastAsia"/>
          <w:color w:val="auto"/>
          <w:sz w:val="28"/>
          <w:lang w:val="zh-CN"/>
        </w:rPr>
      </w:pPr>
    </w:p>
    <w:p w14:paraId="4E065A4B">
      <w:pPr>
        <w:jc w:val="left"/>
        <w:rPr>
          <w:rFonts w:asciiTheme="majorEastAsia" w:hAnsiTheme="majorEastAsia" w:eastAsiaTheme="majorEastAsia"/>
          <w:color w:val="auto"/>
          <w:sz w:val="28"/>
          <w:lang w:val="zh-CN"/>
        </w:rPr>
      </w:pPr>
      <w:r>
        <w:rPr>
          <w:rFonts w:asciiTheme="majorEastAsia" w:hAnsiTheme="majorEastAsia" w:eastAsiaTheme="majorEastAsia"/>
          <w:color w:val="auto"/>
          <w:lang w:val="zh-CN"/>
        </w:rPr>
        <w:br w:type="page"/>
      </w:r>
    </w:p>
    <w:p w14:paraId="321F2FBB">
      <w:pP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t>九、服务响应表</w:t>
      </w:r>
    </w:p>
    <w:tbl>
      <w:tblPr>
        <w:tblStyle w:val="2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27"/>
        <w:gridCol w:w="3270"/>
        <w:gridCol w:w="2008"/>
      </w:tblGrid>
      <w:tr w14:paraId="5A64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3A49B860">
            <w:pPr>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序号</w:t>
            </w:r>
          </w:p>
        </w:tc>
        <w:tc>
          <w:tcPr>
            <w:tcW w:w="3227" w:type="dxa"/>
          </w:tcPr>
          <w:p w14:paraId="39C31489">
            <w:pPr>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270" w:type="dxa"/>
          </w:tcPr>
          <w:p w14:paraId="4D1B0CF2">
            <w:pPr>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2008" w:type="dxa"/>
          </w:tcPr>
          <w:p w14:paraId="59B43C97">
            <w:pPr>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响应或偏离说明</w:t>
            </w:r>
          </w:p>
        </w:tc>
      </w:tr>
      <w:tr w14:paraId="4633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6F3300">
            <w:pPr>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3227" w:type="dxa"/>
          </w:tcPr>
          <w:p w14:paraId="5B3DC283">
            <w:pPr>
              <w:spacing w:line="360" w:lineRule="auto"/>
              <w:jc w:val="center"/>
              <w:rPr>
                <w:rFonts w:ascii="仿宋" w:hAnsi="仿宋" w:eastAsia="仿宋" w:cs="仿宋"/>
                <w:b/>
                <w:color w:val="auto"/>
                <w:kern w:val="0"/>
                <w:sz w:val="32"/>
                <w:szCs w:val="32"/>
              </w:rPr>
            </w:pPr>
          </w:p>
        </w:tc>
        <w:tc>
          <w:tcPr>
            <w:tcW w:w="3270" w:type="dxa"/>
          </w:tcPr>
          <w:p w14:paraId="61C66ACE">
            <w:pPr>
              <w:spacing w:line="360" w:lineRule="auto"/>
              <w:jc w:val="center"/>
              <w:rPr>
                <w:rFonts w:ascii="仿宋" w:hAnsi="仿宋" w:eastAsia="仿宋" w:cs="仿宋"/>
                <w:b/>
                <w:color w:val="auto"/>
                <w:kern w:val="0"/>
                <w:sz w:val="32"/>
                <w:szCs w:val="32"/>
              </w:rPr>
            </w:pPr>
          </w:p>
        </w:tc>
        <w:tc>
          <w:tcPr>
            <w:tcW w:w="2008" w:type="dxa"/>
          </w:tcPr>
          <w:p w14:paraId="476A4154">
            <w:pPr>
              <w:spacing w:line="360" w:lineRule="auto"/>
              <w:jc w:val="center"/>
              <w:rPr>
                <w:rFonts w:ascii="仿宋" w:hAnsi="仿宋" w:eastAsia="仿宋" w:cs="仿宋"/>
                <w:b/>
                <w:color w:val="auto"/>
                <w:kern w:val="0"/>
                <w:sz w:val="32"/>
                <w:szCs w:val="32"/>
              </w:rPr>
            </w:pPr>
          </w:p>
        </w:tc>
      </w:tr>
      <w:tr w14:paraId="74EF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ED5C92">
            <w:pPr>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3227" w:type="dxa"/>
          </w:tcPr>
          <w:p w14:paraId="4E84679B">
            <w:pPr>
              <w:spacing w:line="360" w:lineRule="auto"/>
              <w:jc w:val="center"/>
              <w:rPr>
                <w:rFonts w:ascii="仿宋" w:hAnsi="仿宋" w:eastAsia="仿宋" w:cs="仿宋"/>
                <w:b/>
                <w:color w:val="auto"/>
                <w:kern w:val="0"/>
                <w:sz w:val="32"/>
                <w:szCs w:val="32"/>
              </w:rPr>
            </w:pPr>
          </w:p>
        </w:tc>
        <w:tc>
          <w:tcPr>
            <w:tcW w:w="3270" w:type="dxa"/>
          </w:tcPr>
          <w:p w14:paraId="1F688785">
            <w:pPr>
              <w:spacing w:line="360" w:lineRule="auto"/>
              <w:jc w:val="center"/>
              <w:rPr>
                <w:rFonts w:ascii="仿宋" w:hAnsi="仿宋" w:eastAsia="仿宋" w:cs="仿宋"/>
                <w:b/>
                <w:color w:val="auto"/>
                <w:kern w:val="0"/>
                <w:sz w:val="32"/>
                <w:szCs w:val="32"/>
              </w:rPr>
            </w:pPr>
          </w:p>
        </w:tc>
        <w:tc>
          <w:tcPr>
            <w:tcW w:w="2008" w:type="dxa"/>
          </w:tcPr>
          <w:p w14:paraId="54104C88">
            <w:pPr>
              <w:spacing w:line="360" w:lineRule="auto"/>
              <w:jc w:val="center"/>
              <w:rPr>
                <w:rFonts w:ascii="仿宋" w:hAnsi="仿宋" w:eastAsia="仿宋" w:cs="仿宋"/>
                <w:b/>
                <w:color w:val="auto"/>
                <w:kern w:val="0"/>
                <w:sz w:val="32"/>
                <w:szCs w:val="32"/>
              </w:rPr>
            </w:pPr>
          </w:p>
        </w:tc>
      </w:tr>
      <w:tr w14:paraId="729D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5DC3F1">
            <w:pPr>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w:t>
            </w:r>
          </w:p>
        </w:tc>
        <w:tc>
          <w:tcPr>
            <w:tcW w:w="3227" w:type="dxa"/>
          </w:tcPr>
          <w:p w14:paraId="4169C898">
            <w:pPr>
              <w:spacing w:line="360" w:lineRule="auto"/>
              <w:jc w:val="center"/>
              <w:rPr>
                <w:rFonts w:ascii="仿宋" w:hAnsi="仿宋" w:eastAsia="仿宋" w:cs="仿宋"/>
                <w:b/>
                <w:color w:val="auto"/>
                <w:kern w:val="0"/>
                <w:sz w:val="32"/>
                <w:szCs w:val="32"/>
              </w:rPr>
            </w:pPr>
          </w:p>
        </w:tc>
        <w:tc>
          <w:tcPr>
            <w:tcW w:w="3270" w:type="dxa"/>
          </w:tcPr>
          <w:p w14:paraId="1B1E70FF">
            <w:pPr>
              <w:spacing w:line="360" w:lineRule="auto"/>
              <w:jc w:val="center"/>
              <w:rPr>
                <w:rFonts w:ascii="仿宋" w:hAnsi="仿宋" w:eastAsia="仿宋" w:cs="仿宋"/>
                <w:b/>
                <w:color w:val="auto"/>
                <w:kern w:val="0"/>
                <w:sz w:val="32"/>
                <w:szCs w:val="32"/>
              </w:rPr>
            </w:pPr>
          </w:p>
        </w:tc>
        <w:tc>
          <w:tcPr>
            <w:tcW w:w="2008" w:type="dxa"/>
          </w:tcPr>
          <w:p w14:paraId="787A61D8">
            <w:pPr>
              <w:spacing w:line="360" w:lineRule="auto"/>
              <w:jc w:val="center"/>
              <w:rPr>
                <w:rFonts w:ascii="仿宋" w:hAnsi="仿宋" w:eastAsia="仿宋" w:cs="仿宋"/>
                <w:b/>
                <w:color w:val="auto"/>
                <w:kern w:val="0"/>
                <w:sz w:val="32"/>
                <w:szCs w:val="32"/>
              </w:rPr>
            </w:pPr>
          </w:p>
        </w:tc>
      </w:tr>
    </w:tbl>
    <w:p w14:paraId="7676089B">
      <w:pPr>
        <w:spacing w:line="360" w:lineRule="auto"/>
        <w:jc w:val="left"/>
        <w:rPr>
          <w:rFonts w:ascii="仿宋" w:hAnsi="仿宋" w:eastAsia="仿宋" w:cs="仿宋"/>
          <w:color w:val="auto"/>
          <w:kern w:val="0"/>
          <w:sz w:val="24"/>
        </w:rPr>
      </w:pPr>
      <w:r>
        <w:rPr>
          <w:rFonts w:hint="eastAsia" w:ascii="仿宋" w:hAnsi="仿宋" w:eastAsia="仿宋" w:cs="仿宋"/>
          <w:color w:val="auto"/>
          <w:kern w:val="0"/>
          <w:sz w:val="24"/>
          <w:lang w:val="zh-CN"/>
        </w:rPr>
        <w:t>备注</w:t>
      </w:r>
      <w:r>
        <w:rPr>
          <w:rFonts w:hint="eastAsia" w:ascii="仿宋" w:hAnsi="仿宋" w:eastAsia="仿宋" w:cs="仿宋"/>
          <w:color w:val="auto"/>
          <w:kern w:val="0"/>
          <w:sz w:val="24"/>
        </w:rPr>
        <w:t>：此表根据“第三部分采购需求”逐条填写。</w:t>
      </w:r>
    </w:p>
    <w:p w14:paraId="0CB259C0">
      <w:pPr>
        <w:spacing w:line="360" w:lineRule="auto"/>
        <w:ind w:firstLine="3360" w:firstLineChars="1600"/>
        <w:rPr>
          <w:rFonts w:ascii="宋体" w:hAnsi="宋体" w:cs="宋体"/>
          <w:color w:val="auto"/>
        </w:rPr>
      </w:pPr>
    </w:p>
    <w:p w14:paraId="406CD308">
      <w:pPr>
        <w:spacing w:line="360" w:lineRule="auto"/>
        <w:ind w:firstLine="3360" w:firstLineChars="1600"/>
        <w:rPr>
          <w:rFonts w:ascii="宋体" w:hAnsi="宋体" w:cs="宋体"/>
          <w:color w:val="auto"/>
        </w:rPr>
      </w:pPr>
      <w:r>
        <w:rPr>
          <w:rFonts w:hint="eastAsia" w:ascii="宋体" w:hAnsi="宋体" w:cs="宋体"/>
          <w:color w:val="auto"/>
        </w:rPr>
        <w:t>法定代表人或其授权委托人（签名或印章）：</w:t>
      </w:r>
    </w:p>
    <w:p w14:paraId="336E3D90">
      <w:pPr>
        <w:spacing w:line="360" w:lineRule="auto"/>
        <w:ind w:firstLine="4830" w:firstLineChars="2300"/>
        <w:rPr>
          <w:rFonts w:ascii="宋体" w:hAnsi="宋体" w:cs="宋体"/>
          <w:color w:val="auto"/>
        </w:rPr>
      </w:pPr>
      <w:r>
        <w:rPr>
          <w:rFonts w:hint="eastAsia" w:ascii="宋体" w:hAnsi="宋体" w:cs="宋体"/>
          <w:color w:val="auto"/>
        </w:rPr>
        <w:t>投标人（盖章）：</w:t>
      </w:r>
    </w:p>
    <w:p w14:paraId="28E5B9D9">
      <w:pPr>
        <w:spacing w:line="360" w:lineRule="auto"/>
        <w:rPr>
          <w:rFonts w:ascii="宋体" w:hAnsi="宋体" w:cs="宋体"/>
          <w:color w:val="auto"/>
          <w:sz w:val="24"/>
        </w:rPr>
      </w:pPr>
      <w:r>
        <w:rPr>
          <w:rFonts w:hint="eastAsia" w:ascii="宋体" w:hAnsi="宋体" w:cs="宋体"/>
          <w:color w:val="auto"/>
        </w:rPr>
        <w:t xml:space="preserve">                                              日期：</w:t>
      </w:r>
    </w:p>
    <w:p w14:paraId="7A1B6F77">
      <w:pPr>
        <w:pStyle w:val="26"/>
        <w:ind w:firstLine="560"/>
        <w:rPr>
          <w:color w:val="auto"/>
        </w:rPr>
      </w:pPr>
    </w:p>
    <w:p w14:paraId="2587EAED">
      <w:pP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rPr>
        <w:br w:type="page"/>
      </w:r>
      <w:r>
        <w:rPr>
          <w:rFonts w:hint="eastAsia" w:cs="仿宋" w:asciiTheme="majorEastAsia" w:hAnsiTheme="majorEastAsia" w:eastAsiaTheme="majorEastAsia"/>
          <w:b/>
          <w:color w:val="auto"/>
          <w:kern w:val="0"/>
          <w:sz w:val="32"/>
          <w:szCs w:val="32"/>
        </w:rPr>
        <w:t>十、同类业绩情况一览表</w:t>
      </w:r>
    </w:p>
    <w:p w14:paraId="1DA75F64">
      <w:pPr>
        <w:spacing w:line="360" w:lineRule="auto"/>
        <w:jc w:val="center"/>
        <w:rPr>
          <w:rFonts w:cs="仿宋" w:asciiTheme="majorEastAsia" w:hAnsiTheme="majorEastAsia" w:eastAsiaTheme="majorEastAsia"/>
          <w:color w:val="auto"/>
        </w:rPr>
      </w:pPr>
    </w:p>
    <w:tbl>
      <w:tblPr>
        <w:tblStyle w:val="21"/>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0E069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61F1363A">
            <w:pP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6C52E909">
            <w:pP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采购单位名称</w:t>
            </w:r>
          </w:p>
        </w:tc>
        <w:tc>
          <w:tcPr>
            <w:tcW w:w="1732" w:type="dxa"/>
            <w:tcBorders>
              <w:top w:val="single" w:color="auto" w:sz="4" w:space="0"/>
              <w:left w:val="single" w:color="auto" w:sz="4" w:space="0"/>
              <w:right w:val="single" w:color="auto" w:sz="4" w:space="0"/>
            </w:tcBorders>
            <w:vAlign w:val="center"/>
          </w:tcPr>
          <w:p w14:paraId="12ED09CC">
            <w:pP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3E6AAB16">
            <w:pP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合同金额</w:t>
            </w:r>
          </w:p>
          <w:p w14:paraId="0281F76F">
            <w:pP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54A68905">
            <w:pP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5FE65A22">
            <w:pP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合同签订时间</w:t>
            </w:r>
          </w:p>
        </w:tc>
      </w:tr>
      <w:tr w14:paraId="06F0F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9B3A846">
            <w:pP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w:t>
            </w:r>
          </w:p>
        </w:tc>
        <w:tc>
          <w:tcPr>
            <w:tcW w:w="1555" w:type="dxa"/>
            <w:tcBorders>
              <w:top w:val="single" w:color="auto" w:sz="4" w:space="0"/>
              <w:left w:val="single" w:color="auto" w:sz="4" w:space="0"/>
              <w:bottom w:val="single" w:color="auto" w:sz="4" w:space="0"/>
              <w:right w:val="single" w:color="auto" w:sz="4" w:space="0"/>
            </w:tcBorders>
            <w:vAlign w:val="center"/>
          </w:tcPr>
          <w:p w14:paraId="199AAD8C">
            <w:pPr>
              <w:spacing w:line="360" w:lineRule="auto"/>
              <w:jc w:val="left"/>
              <w:rPr>
                <w:rFonts w:cs="仿宋" w:asciiTheme="majorEastAsia" w:hAnsiTheme="majorEastAsia" w:eastAsiaTheme="majorEastAsia"/>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0DFA2207">
            <w:pPr>
              <w:spacing w:line="360" w:lineRule="auto"/>
              <w:jc w:val="left"/>
              <w:rPr>
                <w:rFonts w:cs="仿宋" w:asciiTheme="majorEastAsia" w:hAnsiTheme="majorEastAsia" w:eastAsiaTheme="majorEastAsia"/>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2DEE1127">
            <w:pPr>
              <w:spacing w:line="360" w:lineRule="auto"/>
              <w:jc w:val="left"/>
              <w:rPr>
                <w:rFonts w:cs="仿宋" w:asciiTheme="majorEastAsia" w:hAnsiTheme="majorEastAsia" w:eastAsiaTheme="maj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C3E0BAC">
            <w:pPr>
              <w:spacing w:line="360" w:lineRule="auto"/>
              <w:jc w:val="left"/>
              <w:rPr>
                <w:rFonts w:cs="仿宋" w:asciiTheme="majorEastAsia" w:hAnsiTheme="majorEastAsia" w:eastAsiaTheme="maj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00193AE7">
            <w:pPr>
              <w:spacing w:line="360" w:lineRule="auto"/>
              <w:jc w:val="left"/>
              <w:rPr>
                <w:rFonts w:cs="仿宋" w:asciiTheme="majorEastAsia" w:hAnsiTheme="majorEastAsia" w:eastAsiaTheme="majorEastAsia"/>
                <w:color w:val="auto"/>
                <w:kern w:val="0"/>
                <w:sz w:val="24"/>
              </w:rPr>
            </w:pPr>
          </w:p>
        </w:tc>
      </w:tr>
      <w:tr w14:paraId="3D523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641D03A5">
            <w:pP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w:t>
            </w:r>
          </w:p>
        </w:tc>
        <w:tc>
          <w:tcPr>
            <w:tcW w:w="1555" w:type="dxa"/>
            <w:tcBorders>
              <w:top w:val="single" w:color="auto" w:sz="4" w:space="0"/>
              <w:left w:val="single" w:color="auto" w:sz="4" w:space="0"/>
              <w:bottom w:val="single" w:color="auto" w:sz="4" w:space="0"/>
              <w:right w:val="single" w:color="auto" w:sz="4" w:space="0"/>
            </w:tcBorders>
            <w:vAlign w:val="center"/>
          </w:tcPr>
          <w:p w14:paraId="014C7EDB">
            <w:pPr>
              <w:spacing w:line="360" w:lineRule="auto"/>
              <w:jc w:val="left"/>
              <w:rPr>
                <w:rFonts w:cs="仿宋" w:asciiTheme="majorEastAsia" w:hAnsiTheme="majorEastAsia" w:eastAsiaTheme="majorEastAsia"/>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08106B73">
            <w:pPr>
              <w:spacing w:line="360" w:lineRule="auto"/>
              <w:jc w:val="left"/>
              <w:rPr>
                <w:rFonts w:cs="仿宋" w:asciiTheme="majorEastAsia" w:hAnsiTheme="majorEastAsia" w:eastAsiaTheme="majorEastAsia"/>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0792D042">
            <w:pPr>
              <w:spacing w:line="360" w:lineRule="auto"/>
              <w:jc w:val="left"/>
              <w:rPr>
                <w:rFonts w:cs="仿宋" w:asciiTheme="majorEastAsia" w:hAnsiTheme="majorEastAsia" w:eastAsiaTheme="maj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9953D3B">
            <w:pPr>
              <w:spacing w:line="360" w:lineRule="auto"/>
              <w:jc w:val="left"/>
              <w:rPr>
                <w:rFonts w:cs="仿宋" w:asciiTheme="majorEastAsia" w:hAnsiTheme="majorEastAsia" w:eastAsiaTheme="maj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4AC82CEF">
            <w:pPr>
              <w:spacing w:line="360" w:lineRule="auto"/>
              <w:jc w:val="left"/>
              <w:rPr>
                <w:rFonts w:cs="仿宋" w:asciiTheme="majorEastAsia" w:hAnsiTheme="majorEastAsia" w:eastAsiaTheme="majorEastAsia"/>
                <w:color w:val="auto"/>
                <w:kern w:val="0"/>
                <w:sz w:val="24"/>
              </w:rPr>
            </w:pPr>
          </w:p>
        </w:tc>
      </w:tr>
      <w:tr w14:paraId="70DC3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61E70FA2">
            <w:pP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w:t>
            </w:r>
          </w:p>
        </w:tc>
        <w:tc>
          <w:tcPr>
            <w:tcW w:w="1555" w:type="dxa"/>
            <w:tcBorders>
              <w:top w:val="single" w:color="auto" w:sz="4" w:space="0"/>
              <w:left w:val="single" w:color="auto" w:sz="4" w:space="0"/>
              <w:bottom w:val="single" w:color="auto" w:sz="4" w:space="0"/>
              <w:right w:val="single" w:color="auto" w:sz="4" w:space="0"/>
            </w:tcBorders>
            <w:vAlign w:val="center"/>
          </w:tcPr>
          <w:p w14:paraId="346599D9">
            <w:pPr>
              <w:spacing w:line="360" w:lineRule="auto"/>
              <w:jc w:val="left"/>
              <w:rPr>
                <w:rFonts w:cs="仿宋" w:asciiTheme="majorEastAsia" w:hAnsiTheme="majorEastAsia" w:eastAsiaTheme="majorEastAsia"/>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76B130E5">
            <w:pPr>
              <w:spacing w:line="360" w:lineRule="auto"/>
              <w:jc w:val="left"/>
              <w:rPr>
                <w:rFonts w:cs="仿宋" w:asciiTheme="majorEastAsia" w:hAnsiTheme="majorEastAsia" w:eastAsiaTheme="majorEastAsia"/>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21106EFF">
            <w:pPr>
              <w:spacing w:line="360" w:lineRule="auto"/>
              <w:jc w:val="left"/>
              <w:rPr>
                <w:rFonts w:cs="仿宋" w:asciiTheme="majorEastAsia" w:hAnsiTheme="majorEastAsia" w:eastAsiaTheme="maj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BF55F38">
            <w:pPr>
              <w:spacing w:line="360" w:lineRule="auto"/>
              <w:jc w:val="left"/>
              <w:rPr>
                <w:rFonts w:cs="仿宋" w:asciiTheme="majorEastAsia" w:hAnsiTheme="majorEastAsia" w:eastAsiaTheme="maj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7033E2F1">
            <w:pPr>
              <w:spacing w:line="360" w:lineRule="auto"/>
              <w:jc w:val="left"/>
              <w:rPr>
                <w:rFonts w:cs="仿宋" w:asciiTheme="majorEastAsia" w:hAnsiTheme="majorEastAsia" w:eastAsiaTheme="majorEastAsia"/>
                <w:color w:val="auto"/>
                <w:kern w:val="0"/>
                <w:sz w:val="24"/>
              </w:rPr>
            </w:pPr>
          </w:p>
        </w:tc>
      </w:tr>
      <w:tr w14:paraId="6AF42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1EC0B769">
            <w:pP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w:t>
            </w:r>
          </w:p>
        </w:tc>
        <w:tc>
          <w:tcPr>
            <w:tcW w:w="1555" w:type="dxa"/>
            <w:tcBorders>
              <w:top w:val="single" w:color="auto" w:sz="4" w:space="0"/>
              <w:left w:val="single" w:color="auto" w:sz="4" w:space="0"/>
              <w:bottom w:val="single" w:color="auto" w:sz="4" w:space="0"/>
              <w:right w:val="single" w:color="auto" w:sz="4" w:space="0"/>
            </w:tcBorders>
            <w:vAlign w:val="center"/>
          </w:tcPr>
          <w:p w14:paraId="1F0C9470">
            <w:pPr>
              <w:spacing w:line="360" w:lineRule="auto"/>
              <w:jc w:val="left"/>
              <w:rPr>
                <w:rFonts w:cs="仿宋" w:asciiTheme="majorEastAsia" w:hAnsiTheme="majorEastAsia" w:eastAsiaTheme="majorEastAsia"/>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24FC2407">
            <w:pPr>
              <w:spacing w:line="360" w:lineRule="auto"/>
              <w:jc w:val="left"/>
              <w:rPr>
                <w:rFonts w:cs="仿宋" w:asciiTheme="majorEastAsia" w:hAnsiTheme="majorEastAsia" w:eastAsiaTheme="majorEastAsia"/>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22820930">
            <w:pPr>
              <w:spacing w:line="360" w:lineRule="auto"/>
              <w:jc w:val="left"/>
              <w:rPr>
                <w:rFonts w:cs="仿宋" w:asciiTheme="majorEastAsia" w:hAnsiTheme="majorEastAsia" w:eastAsiaTheme="maj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3C1C306">
            <w:pPr>
              <w:spacing w:line="360" w:lineRule="auto"/>
              <w:jc w:val="left"/>
              <w:rPr>
                <w:rFonts w:cs="仿宋" w:asciiTheme="majorEastAsia" w:hAnsiTheme="majorEastAsia" w:eastAsiaTheme="maj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733F5EA4">
            <w:pPr>
              <w:spacing w:line="360" w:lineRule="auto"/>
              <w:jc w:val="left"/>
              <w:rPr>
                <w:rFonts w:cs="仿宋" w:asciiTheme="majorEastAsia" w:hAnsiTheme="majorEastAsia" w:eastAsiaTheme="majorEastAsia"/>
                <w:color w:val="auto"/>
                <w:kern w:val="0"/>
                <w:sz w:val="24"/>
              </w:rPr>
            </w:pPr>
          </w:p>
        </w:tc>
      </w:tr>
      <w:tr w14:paraId="048C3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4295701D">
            <w:pP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5</w:t>
            </w:r>
          </w:p>
        </w:tc>
        <w:tc>
          <w:tcPr>
            <w:tcW w:w="1555" w:type="dxa"/>
            <w:tcBorders>
              <w:top w:val="single" w:color="auto" w:sz="4" w:space="0"/>
              <w:left w:val="single" w:color="auto" w:sz="4" w:space="0"/>
              <w:bottom w:val="single" w:color="auto" w:sz="4" w:space="0"/>
              <w:right w:val="single" w:color="auto" w:sz="4" w:space="0"/>
            </w:tcBorders>
            <w:vAlign w:val="center"/>
          </w:tcPr>
          <w:p w14:paraId="493E5886">
            <w:pPr>
              <w:spacing w:line="360" w:lineRule="auto"/>
              <w:jc w:val="left"/>
              <w:rPr>
                <w:rFonts w:cs="仿宋" w:asciiTheme="majorEastAsia" w:hAnsiTheme="majorEastAsia" w:eastAsiaTheme="majorEastAsia"/>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2E49FAC9">
            <w:pPr>
              <w:spacing w:line="360" w:lineRule="auto"/>
              <w:jc w:val="left"/>
              <w:rPr>
                <w:rFonts w:cs="仿宋" w:asciiTheme="majorEastAsia" w:hAnsiTheme="majorEastAsia" w:eastAsiaTheme="majorEastAsia"/>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54BE4EFA">
            <w:pPr>
              <w:spacing w:line="360" w:lineRule="auto"/>
              <w:jc w:val="left"/>
              <w:rPr>
                <w:rFonts w:cs="仿宋" w:asciiTheme="majorEastAsia" w:hAnsiTheme="majorEastAsia" w:eastAsiaTheme="maj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28CD4B6">
            <w:pPr>
              <w:spacing w:line="360" w:lineRule="auto"/>
              <w:jc w:val="left"/>
              <w:rPr>
                <w:rFonts w:cs="仿宋" w:asciiTheme="majorEastAsia" w:hAnsiTheme="majorEastAsia" w:eastAsiaTheme="maj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2AEF75D8">
            <w:pPr>
              <w:spacing w:line="360" w:lineRule="auto"/>
              <w:jc w:val="left"/>
              <w:rPr>
                <w:rFonts w:cs="仿宋" w:asciiTheme="majorEastAsia" w:hAnsiTheme="majorEastAsia" w:eastAsiaTheme="majorEastAsia"/>
                <w:color w:val="auto"/>
                <w:kern w:val="0"/>
                <w:sz w:val="24"/>
              </w:rPr>
            </w:pPr>
          </w:p>
        </w:tc>
      </w:tr>
    </w:tbl>
    <w:p w14:paraId="60EF4542">
      <w:pPr>
        <w:spacing w:line="360" w:lineRule="auto"/>
        <w:jc w:val="left"/>
        <w:rPr>
          <w:rFonts w:cs="仿宋" w:asciiTheme="majorEastAsia" w:hAnsiTheme="majorEastAsia" w:eastAsiaTheme="majorEastAsia"/>
          <w:color w:val="auto"/>
          <w:kern w:val="0"/>
          <w:sz w:val="24"/>
        </w:rPr>
      </w:pPr>
    </w:p>
    <w:p w14:paraId="013BCC34">
      <w:pPr>
        <w:spacing w:line="360" w:lineRule="auto"/>
        <w:jc w:val="left"/>
        <w:rPr>
          <w:rFonts w:cs="仿宋" w:asciiTheme="majorEastAsia" w:hAnsiTheme="majorEastAsia" w:eastAsiaTheme="majorEastAsia"/>
          <w:color w:val="auto"/>
          <w:kern w:val="0"/>
          <w:sz w:val="24"/>
        </w:rPr>
      </w:pPr>
    </w:p>
    <w:p w14:paraId="3568BAFF">
      <w:pPr>
        <w:spacing w:line="360" w:lineRule="auto"/>
        <w:jc w:val="left"/>
        <w:rPr>
          <w:rFonts w:cs="仿宋" w:asciiTheme="majorEastAsia" w:hAnsiTheme="majorEastAsia" w:eastAsiaTheme="majorEastAsia"/>
          <w:color w:val="auto"/>
          <w:kern w:val="0"/>
          <w:sz w:val="24"/>
        </w:rPr>
      </w:pPr>
    </w:p>
    <w:p w14:paraId="43ACD688">
      <w:pPr>
        <w:adjustRightInd w:val="0"/>
        <w:snapToGrid w:val="0"/>
        <w:spacing w:line="360" w:lineRule="auto"/>
        <w:jc w:val="righ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法定代表人或其授权委托人（签名或印章）：</w:t>
      </w:r>
    </w:p>
    <w:p w14:paraId="5DD878F9">
      <w:pPr>
        <w:adjustRightInd w:val="0"/>
        <w:snapToGrid w:val="0"/>
        <w:spacing w:line="360" w:lineRule="auto"/>
        <w:ind w:left="3990" w:leftChars="1900"/>
        <w:jc w:val="center"/>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投标人（盖章）：</w:t>
      </w:r>
    </w:p>
    <w:p w14:paraId="328494D5">
      <w:pPr>
        <w:adjustRightInd w:val="0"/>
        <w:snapToGrid w:val="0"/>
        <w:spacing w:line="360" w:lineRule="auto"/>
        <w:ind w:right="1920"/>
        <w:jc w:val="center"/>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color w:val="auto"/>
          <w:kern w:val="0"/>
          <w:sz w:val="24"/>
          <w:lang w:val="zh-CN"/>
        </w:rPr>
        <w:t xml:space="preserve">                                      日期</w:t>
      </w:r>
      <w:r>
        <w:rPr>
          <w:rFonts w:hint="eastAsia" w:cs="仿宋" w:asciiTheme="majorEastAsia" w:hAnsiTheme="majorEastAsia" w:eastAsiaTheme="majorEastAsia"/>
          <w:color w:val="auto"/>
          <w:kern w:val="0"/>
          <w:sz w:val="24"/>
        </w:rPr>
        <w:t>:</w:t>
      </w:r>
    </w:p>
    <w:p w14:paraId="64FD1BCC">
      <w:pPr>
        <w:spacing w:line="360" w:lineRule="auto"/>
        <w:ind w:left="4620" w:leftChars="2200"/>
        <w:jc w:val="left"/>
        <w:rPr>
          <w:rFonts w:cs="仿宋" w:asciiTheme="majorEastAsia" w:hAnsiTheme="majorEastAsia" w:eastAsiaTheme="majorEastAsia"/>
          <w:b/>
          <w:color w:val="auto"/>
          <w:kern w:val="0"/>
          <w:sz w:val="32"/>
          <w:szCs w:val="32"/>
          <w:lang w:val="zh-CN"/>
        </w:rPr>
      </w:pPr>
    </w:p>
    <w:p w14:paraId="65BC90B4">
      <w:pPr>
        <w:snapToGrid w:val="0"/>
        <w:spacing w:line="360" w:lineRule="auto"/>
        <w:jc w:val="center"/>
        <w:outlineLvl w:val="0"/>
        <w:rPr>
          <w:rFonts w:ascii="宋体" w:hAnsi="宋体" w:cs="仿宋"/>
          <w:color w:val="auto"/>
          <w:sz w:val="22"/>
          <w:szCs w:val="22"/>
        </w:rPr>
      </w:pPr>
    </w:p>
    <w:p w14:paraId="44E0C271">
      <w:pPr>
        <w:snapToGrid w:val="0"/>
        <w:spacing w:line="360" w:lineRule="auto"/>
        <w:jc w:val="center"/>
        <w:outlineLvl w:val="0"/>
        <w:rPr>
          <w:rFonts w:ascii="宋体" w:hAnsi="宋体" w:cs="仿宋"/>
          <w:color w:val="auto"/>
          <w:sz w:val="22"/>
          <w:szCs w:val="22"/>
        </w:rPr>
      </w:pPr>
    </w:p>
    <w:p w14:paraId="6395A6F0">
      <w:pPr>
        <w:snapToGrid w:val="0"/>
        <w:spacing w:line="360" w:lineRule="auto"/>
        <w:jc w:val="center"/>
        <w:outlineLvl w:val="0"/>
        <w:rPr>
          <w:rFonts w:ascii="宋体" w:hAnsi="宋体" w:cs="仿宋"/>
          <w:color w:val="auto"/>
          <w:sz w:val="22"/>
          <w:szCs w:val="22"/>
        </w:rPr>
      </w:pPr>
    </w:p>
    <w:p w14:paraId="03A0C4D2">
      <w:pPr>
        <w:snapToGrid w:val="0"/>
        <w:spacing w:line="360" w:lineRule="auto"/>
        <w:jc w:val="center"/>
        <w:outlineLvl w:val="0"/>
        <w:rPr>
          <w:rFonts w:ascii="宋体" w:hAnsi="宋体" w:cs="仿宋"/>
          <w:color w:val="auto"/>
          <w:sz w:val="22"/>
          <w:szCs w:val="22"/>
        </w:rPr>
      </w:pPr>
    </w:p>
    <w:p w14:paraId="074D8109">
      <w:pPr>
        <w:snapToGrid w:val="0"/>
        <w:spacing w:line="360" w:lineRule="auto"/>
        <w:jc w:val="center"/>
        <w:outlineLvl w:val="0"/>
        <w:rPr>
          <w:rFonts w:ascii="宋体" w:hAnsi="宋体" w:cs="仿宋"/>
          <w:color w:val="auto"/>
          <w:sz w:val="22"/>
          <w:szCs w:val="22"/>
        </w:rPr>
      </w:pPr>
    </w:p>
    <w:p w14:paraId="50C20D70">
      <w:pPr>
        <w:snapToGrid w:val="0"/>
        <w:spacing w:line="360" w:lineRule="auto"/>
        <w:jc w:val="center"/>
        <w:outlineLvl w:val="0"/>
        <w:rPr>
          <w:rFonts w:ascii="宋体" w:hAnsi="宋体" w:cs="仿宋"/>
          <w:color w:val="auto"/>
          <w:sz w:val="22"/>
          <w:szCs w:val="22"/>
        </w:rPr>
      </w:pPr>
    </w:p>
    <w:p w14:paraId="3B9F4C9F">
      <w:pPr>
        <w:snapToGrid w:val="0"/>
        <w:spacing w:line="360" w:lineRule="auto"/>
        <w:jc w:val="center"/>
        <w:outlineLvl w:val="0"/>
        <w:rPr>
          <w:rFonts w:ascii="宋体" w:hAnsi="宋体" w:cs="仿宋"/>
          <w:color w:val="auto"/>
          <w:sz w:val="22"/>
          <w:szCs w:val="22"/>
        </w:rPr>
      </w:pPr>
    </w:p>
    <w:p w14:paraId="203C6353">
      <w:pPr>
        <w:snapToGrid w:val="0"/>
        <w:spacing w:line="360" w:lineRule="auto"/>
        <w:jc w:val="center"/>
        <w:outlineLvl w:val="0"/>
        <w:rPr>
          <w:rFonts w:ascii="宋体" w:hAnsi="宋体" w:cs="仿宋"/>
          <w:color w:val="auto"/>
          <w:sz w:val="22"/>
          <w:szCs w:val="22"/>
        </w:rPr>
      </w:pPr>
    </w:p>
    <w:p w14:paraId="7ED2C8B4">
      <w:pPr>
        <w:snapToGrid w:val="0"/>
        <w:spacing w:line="360" w:lineRule="auto"/>
        <w:jc w:val="center"/>
        <w:outlineLvl w:val="0"/>
        <w:rPr>
          <w:rFonts w:ascii="宋体" w:hAnsi="宋体" w:cs="仿宋"/>
          <w:color w:val="auto"/>
          <w:sz w:val="22"/>
          <w:szCs w:val="22"/>
        </w:rPr>
      </w:pPr>
    </w:p>
    <w:p w14:paraId="28075BB2">
      <w:pPr>
        <w:snapToGrid w:val="0"/>
        <w:spacing w:line="360" w:lineRule="auto"/>
        <w:jc w:val="center"/>
        <w:outlineLvl w:val="0"/>
        <w:rPr>
          <w:rFonts w:ascii="宋体" w:hAnsi="宋体" w:cs="仿宋"/>
          <w:color w:val="auto"/>
          <w:sz w:val="22"/>
          <w:szCs w:val="22"/>
        </w:rPr>
      </w:pPr>
    </w:p>
    <w:p w14:paraId="12D0CBDF">
      <w:pPr>
        <w:snapToGrid w:val="0"/>
        <w:spacing w:line="360" w:lineRule="auto"/>
        <w:jc w:val="center"/>
        <w:outlineLvl w:val="0"/>
        <w:rPr>
          <w:rFonts w:ascii="宋体" w:hAnsi="宋体" w:cs="仿宋"/>
          <w:color w:val="auto"/>
          <w:sz w:val="22"/>
          <w:szCs w:val="22"/>
        </w:rPr>
      </w:pPr>
    </w:p>
    <w:p w14:paraId="4459C06C">
      <w:pPr>
        <w:snapToGrid w:val="0"/>
        <w:spacing w:line="360" w:lineRule="auto"/>
        <w:jc w:val="center"/>
        <w:outlineLvl w:val="0"/>
        <w:rPr>
          <w:rFonts w:ascii="宋体" w:hAnsi="宋体" w:cs="仿宋"/>
          <w:color w:val="auto"/>
          <w:sz w:val="22"/>
          <w:szCs w:val="22"/>
        </w:rPr>
      </w:pPr>
    </w:p>
    <w:p w14:paraId="3B39FDB7">
      <w:pPr>
        <w:snapToGrid w:val="0"/>
        <w:spacing w:line="360" w:lineRule="auto"/>
        <w:jc w:val="center"/>
        <w:outlineLvl w:val="0"/>
        <w:rPr>
          <w:rFonts w:ascii="宋体" w:hAnsi="宋体" w:cs="仿宋"/>
          <w:color w:val="auto"/>
          <w:sz w:val="22"/>
          <w:szCs w:val="22"/>
        </w:rPr>
      </w:pPr>
    </w:p>
    <w:p w14:paraId="4A684405">
      <w:pPr>
        <w:numPr>
          <w:ilvl w:val="0"/>
          <w:numId w:val="5"/>
        </w:numP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t>项目管理机构配备情况表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2"/>
        <w:gridCol w:w="927"/>
        <w:gridCol w:w="927"/>
        <w:gridCol w:w="742"/>
        <w:gridCol w:w="742"/>
        <w:gridCol w:w="1297"/>
        <w:gridCol w:w="1284"/>
        <w:gridCol w:w="1766"/>
        <w:gridCol w:w="1112"/>
      </w:tblGrid>
      <w:tr w14:paraId="0C549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42" w:type="dxa"/>
            <w:vAlign w:val="center"/>
          </w:tcPr>
          <w:p w14:paraId="6E0ACB7D">
            <w:pPr>
              <w:spacing w:line="360" w:lineRule="auto"/>
              <w:jc w:val="center"/>
              <w:rPr>
                <w:rFonts w:ascii="宋体" w:hAnsi="宋体"/>
                <w:color w:val="auto"/>
                <w:szCs w:val="21"/>
              </w:rPr>
            </w:pPr>
            <w:r>
              <w:rPr>
                <w:rFonts w:hint="eastAsia" w:ascii="宋体" w:hAnsi="宋体"/>
                <w:color w:val="auto"/>
                <w:szCs w:val="21"/>
              </w:rPr>
              <w:t>序号</w:t>
            </w:r>
          </w:p>
        </w:tc>
        <w:tc>
          <w:tcPr>
            <w:tcW w:w="927" w:type="dxa"/>
            <w:vAlign w:val="center"/>
          </w:tcPr>
          <w:p w14:paraId="0FACC114">
            <w:pPr>
              <w:spacing w:line="360" w:lineRule="auto"/>
              <w:jc w:val="center"/>
              <w:rPr>
                <w:rFonts w:ascii="宋体" w:hAnsi="宋体"/>
                <w:color w:val="auto"/>
                <w:szCs w:val="21"/>
              </w:rPr>
            </w:pPr>
            <w:r>
              <w:rPr>
                <w:rFonts w:hint="eastAsia" w:ascii="宋体" w:hAnsi="宋体"/>
                <w:color w:val="auto"/>
                <w:szCs w:val="21"/>
              </w:rPr>
              <w:t>姓名</w:t>
            </w:r>
          </w:p>
        </w:tc>
        <w:tc>
          <w:tcPr>
            <w:tcW w:w="927" w:type="dxa"/>
            <w:vAlign w:val="center"/>
          </w:tcPr>
          <w:p w14:paraId="02D755F9">
            <w:pPr>
              <w:spacing w:line="360" w:lineRule="auto"/>
              <w:jc w:val="center"/>
              <w:rPr>
                <w:rFonts w:ascii="宋体" w:hAnsi="宋体"/>
                <w:color w:val="auto"/>
                <w:szCs w:val="21"/>
              </w:rPr>
            </w:pPr>
            <w:r>
              <w:rPr>
                <w:rFonts w:hint="eastAsia" w:ascii="宋体" w:hAnsi="宋体"/>
                <w:color w:val="auto"/>
                <w:szCs w:val="21"/>
              </w:rPr>
              <w:t>性别</w:t>
            </w:r>
          </w:p>
        </w:tc>
        <w:tc>
          <w:tcPr>
            <w:tcW w:w="742" w:type="dxa"/>
            <w:vAlign w:val="center"/>
          </w:tcPr>
          <w:p w14:paraId="29255D43">
            <w:pPr>
              <w:spacing w:line="360" w:lineRule="auto"/>
              <w:jc w:val="center"/>
              <w:rPr>
                <w:rFonts w:ascii="宋体" w:hAnsi="宋体"/>
                <w:color w:val="auto"/>
                <w:szCs w:val="21"/>
              </w:rPr>
            </w:pPr>
            <w:r>
              <w:rPr>
                <w:rFonts w:hint="eastAsia" w:ascii="宋体" w:hAnsi="宋体"/>
                <w:color w:val="auto"/>
                <w:szCs w:val="21"/>
              </w:rPr>
              <w:t>年龄</w:t>
            </w:r>
          </w:p>
        </w:tc>
        <w:tc>
          <w:tcPr>
            <w:tcW w:w="742" w:type="dxa"/>
            <w:vAlign w:val="center"/>
          </w:tcPr>
          <w:p w14:paraId="47FFB23E">
            <w:pPr>
              <w:spacing w:line="360" w:lineRule="auto"/>
              <w:jc w:val="center"/>
              <w:rPr>
                <w:rFonts w:ascii="宋体" w:hAnsi="宋体"/>
                <w:color w:val="auto"/>
                <w:szCs w:val="21"/>
              </w:rPr>
            </w:pPr>
            <w:r>
              <w:rPr>
                <w:rFonts w:hint="eastAsia" w:ascii="宋体" w:hAnsi="宋体"/>
                <w:color w:val="auto"/>
                <w:szCs w:val="21"/>
              </w:rPr>
              <w:t>学历</w:t>
            </w:r>
          </w:p>
        </w:tc>
        <w:tc>
          <w:tcPr>
            <w:tcW w:w="1297" w:type="dxa"/>
            <w:vAlign w:val="center"/>
          </w:tcPr>
          <w:p w14:paraId="1E0C89CC">
            <w:pPr>
              <w:spacing w:line="280" w:lineRule="exact"/>
              <w:jc w:val="center"/>
              <w:rPr>
                <w:rFonts w:ascii="宋体" w:hAnsi="宋体"/>
                <w:color w:val="auto"/>
                <w:szCs w:val="21"/>
              </w:rPr>
            </w:pPr>
            <w:r>
              <w:rPr>
                <w:rFonts w:hint="eastAsia" w:ascii="宋体" w:hAnsi="宋体"/>
                <w:color w:val="auto"/>
                <w:szCs w:val="21"/>
              </w:rPr>
              <w:t>职称/职务</w:t>
            </w:r>
          </w:p>
        </w:tc>
        <w:tc>
          <w:tcPr>
            <w:tcW w:w="1284" w:type="dxa"/>
            <w:vAlign w:val="center"/>
          </w:tcPr>
          <w:p w14:paraId="018CDE44">
            <w:pPr>
              <w:spacing w:line="280" w:lineRule="exact"/>
              <w:jc w:val="center"/>
              <w:rPr>
                <w:rFonts w:ascii="宋体" w:hAnsi="宋体"/>
                <w:color w:val="auto"/>
                <w:szCs w:val="21"/>
              </w:rPr>
            </w:pPr>
            <w:r>
              <w:rPr>
                <w:rFonts w:hint="eastAsia" w:ascii="宋体" w:hAnsi="宋体"/>
                <w:color w:val="auto"/>
                <w:szCs w:val="21"/>
              </w:rPr>
              <w:t>本项目中的岗位</w:t>
            </w:r>
          </w:p>
        </w:tc>
        <w:tc>
          <w:tcPr>
            <w:tcW w:w="1766" w:type="dxa"/>
            <w:vAlign w:val="center"/>
          </w:tcPr>
          <w:p w14:paraId="1A945BD8">
            <w:pPr>
              <w:spacing w:line="360" w:lineRule="auto"/>
              <w:jc w:val="center"/>
              <w:rPr>
                <w:rFonts w:ascii="宋体" w:hAnsi="宋体"/>
                <w:color w:val="auto"/>
                <w:szCs w:val="21"/>
              </w:rPr>
            </w:pPr>
            <w:r>
              <w:rPr>
                <w:rFonts w:hint="eastAsia" w:ascii="宋体" w:hAnsi="宋体"/>
                <w:color w:val="auto"/>
                <w:szCs w:val="21"/>
              </w:rPr>
              <w:t>从事专业年限</w:t>
            </w:r>
          </w:p>
        </w:tc>
        <w:tc>
          <w:tcPr>
            <w:tcW w:w="1112" w:type="dxa"/>
            <w:vAlign w:val="center"/>
          </w:tcPr>
          <w:p w14:paraId="449A9F37">
            <w:pPr>
              <w:spacing w:line="360" w:lineRule="auto"/>
              <w:jc w:val="center"/>
              <w:rPr>
                <w:rFonts w:ascii="宋体" w:hAnsi="宋体"/>
                <w:color w:val="auto"/>
                <w:szCs w:val="21"/>
              </w:rPr>
            </w:pPr>
            <w:r>
              <w:rPr>
                <w:rFonts w:hint="eastAsia" w:ascii="宋体" w:hAnsi="宋体"/>
                <w:color w:val="auto"/>
                <w:szCs w:val="21"/>
              </w:rPr>
              <w:t>备注</w:t>
            </w:r>
          </w:p>
        </w:tc>
      </w:tr>
      <w:tr w14:paraId="7F887C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27691302">
            <w:pPr>
              <w:spacing w:line="360" w:lineRule="auto"/>
              <w:jc w:val="center"/>
              <w:rPr>
                <w:rFonts w:ascii="宋体" w:hAnsi="宋体"/>
                <w:color w:val="auto"/>
                <w:szCs w:val="21"/>
              </w:rPr>
            </w:pPr>
          </w:p>
        </w:tc>
        <w:tc>
          <w:tcPr>
            <w:tcW w:w="927" w:type="dxa"/>
            <w:vAlign w:val="center"/>
          </w:tcPr>
          <w:p w14:paraId="7C44DC99">
            <w:pPr>
              <w:spacing w:line="360" w:lineRule="auto"/>
              <w:jc w:val="center"/>
              <w:rPr>
                <w:rFonts w:ascii="宋体" w:hAnsi="宋体"/>
                <w:color w:val="auto"/>
                <w:szCs w:val="21"/>
              </w:rPr>
            </w:pPr>
          </w:p>
        </w:tc>
        <w:tc>
          <w:tcPr>
            <w:tcW w:w="927" w:type="dxa"/>
            <w:vAlign w:val="center"/>
          </w:tcPr>
          <w:p w14:paraId="08D55F7C">
            <w:pPr>
              <w:spacing w:line="360" w:lineRule="auto"/>
              <w:jc w:val="center"/>
              <w:rPr>
                <w:rFonts w:ascii="宋体" w:hAnsi="宋体"/>
                <w:color w:val="auto"/>
                <w:szCs w:val="21"/>
              </w:rPr>
            </w:pPr>
          </w:p>
        </w:tc>
        <w:tc>
          <w:tcPr>
            <w:tcW w:w="742" w:type="dxa"/>
            <w:vAlign w:val="center"/>
          </w:tcPr>
          <w:p w14:paraId="6F397F8B">
            <w:pPr>
              <w:spacing w:line="360" w:lineRule="auto"/>
              <w:jc w:val="center"/>
              <w:rPr>
                <w:rFonts w:ascii="宋体" w:hAnsi="宋体"/>
                <w:color w:val="auto"/>
                <w:szCs w:val="21"/>
              </w:rPr>
            </w:pPr>
          </w:p>
        </w:tc>
        <w:tc>
          <w:tcPr>
            <w:tcW w:w="742" w:type="dxa"/>
            <w:vAlign w:val="center"/>
          </w:tcPr>
          <w:p w14:paraId="7AD6DA2F">
            <w:pPr>
              <w:spacing w:line="360" w:lineRule="auto"/>
              <w:jc w:val="center"/>
              <w:rPr>
                <w:rFonts w:ascii="宋体" w:hAnsi="宋体"/>
                <w:color w:val="auto"/>
                <w:szCs w:val="21"/>
              </w:rPr>
            </w:pPr>
          </w:p>
        </w:tc>
        <w:tc>
          <w:tcPr>
            <w:tcW w:w="1297" w:type="dxa"/>
            <w:vAlign w:val="center"/>
          </w:tcPr>
          <w:p w14:paraId="74C43017">
            <w:pPr>
              <w:spacing w:line="360" w:lineRule="auto"/>
              <w:jc w:val="center"/>
              <w:rPr>
                <w:rFonts w:ascii="宋体" w:hAnsi="宋体"/>
                <w:color w:val="auto"/>
                <w:szCs w:val="21"/>
              </w:rPr>
            </w:pPr>
          </w:p>
        </w:tc>
        <w:tc>
          <w:tcPr>
            <w:tcW w:w="1284" w:type="dxa"/>
            <w:vAlign w:val="center"/>
          </w:tcPr>
          <w:p w14:paraId="64365129">
            <w:pPr>
              <w:spacing w:line="360" w:lineRule="auto"/>
              <w:jc w:val="center"/>
              <w:rPr>
                <w:rFonts w:ascii="宋体" w:hAnsi="宋体"/>
                <w:color w:val="auto"/>
                <w:szCs w:val="21"/>
              </w:rPr>
            </w:pPr>
          </w:p>
        </w:tc>
        <w:tc>
          <w:tcPr>
            <w:tcW w:w="1766" w:type="dxa"/>
          </w:tcPr>
          <w:p w14:paraId="257C6131">
            <w:pPr>
              <w:spacing w:line="360" w:lineRule="auto"/>
              <w:jc w:val="center"/>
              <w:rPr>
                <w:rFonts w:ascii="宋体" w:hAnsi="宋体"/>
                <w:color w:val="auto"/>
                <w:szCs w:val="21"/>
              </w:rPr>
            </w:pPr>
          </w:p>
        </w:tc>
        <w:tc>
          <w:tcPr>
            <w:tcW w:w="1112" w:type="dxa"/>
            <w:vAlign w:val="center"/>
          </w:tcPr>
          <w:p w14:paraId="770C886A">
            <w:pPr>
              <w:spacing w:line="360" w:lineRule="auto"/>
              <w:jc w:val="center"/>
              <w:rPr>
                <w:rFonts w:ascii="宋体" w:hAnsi="宋体"/>
                <w:color w:val="auto"/>
                <w:szCs w:val="21"/>
              </w:rPr>
            </w:pPr>
          </w:p>
        </w:tc>
      </w:tr>
      <w:tr w14:paraId="485660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7C2B9C53">
            <w:pPr>
              <w:spacing w:line="360" w:lineRule="auto"/>
              <w:jc w:val="center"/>
              <w:rPr>
                <w:rFonts w:ascii="宋体" w:hAnsi="宋体"/>
                <w:color w:val="auto"/>
                <w:szCs w:val="21"/>
              </w:rPr>
            </w:pPr>
          </w:p>
        </w:tc>
        <w:tc>
          <w:tcPr>
            <w:tcW w:w="927" w:type="dxa"/>
            <w:vAlign w:val="center"/>
          </w:tcPr>
          <w:p w14:paraId="240AB1E9">
            <w:pPr>
              <w:spacing w:line="360" w:lineRule="auto"/>
              <w:jc w:val="center"/>
              <w:rPr>
                <w:rFonts w:ascii="宋体" w:hAnsi="宋体"/>
                <w:color w:val="auto"/>
                <w:szCs w:val="21"/>
              </w:rPr>
            </w:pPr>
          </w:p>
        </w:tc>
        <w:tc>
          <w:tcPr>
            <w:tcW w:w="927" w:type="dxa"/>
            <w:vAlign w:val="center"/>
          </w:tcPr>
          <w:p w14:paraId="740C3187">
            <w:pPr>
              <w:spacing w:line="360" w:lineRule="auto"/>
              <w:jc w:val="center"/>
              <w:rPr>
                <w:rFonts w:ascii="宋体" w:hAnsi="宋体"/>
                <w:color w:val="auto"/>
                <w:szCs w:val="21"/>
              </w:rPr>
            </w:pPr>
          </w:p>
        </w:tc>
        <w:tc>
          <w:tcPr>
            <w:tcW w:w="742" w:type="dxa"/>
            <w:vAlign w:val="center"/>
          </w:tcPr>
          <w:p w14:paraId="6C99A2B9">
            <w:pPr>
              <w:spacing w:line="360" w:lineRule="auto"/>
              <w:jc w:val="center"/>
              <w:rPr>
                <w:rFonts w:ascii="宋体" w:hAnsi="宋体"/>
                <w:color w:val="auto"/>
                <w:szCs w:val="21"/>
              </w:rPr>
            </w:pPr>
          </w:p>
        </w:tc>
        <w:tc>
          <w:tcPr>
            <w:tcW w:w="742" w:type="dxa"/>
            <w:vAlign w:val="center"/>
          </w:tcPr>
          <w:p w14:paraId="5D2E5F39">
            <w:pPr>
              <w:spacing w:line="360" w:lineRule="auto"/>
              <w:jc w:val="center"/>
              <w:rPr>
                <w:rFonts w:ascii="宋体" w:hAnsi="宋体"/>
                <w:color w:val="auto"/>
                <w:szCs w:val="21"/>
              </w:rPr>
            </w:pPr>
          </w:p>
        </w:tc>
        <w:tc>
          <w:tcPr>
            <w:tcW w:w="1297" w:type="dxa"/>
            <w:vAlign w:val="center"/>
          </w:tcPr>
          <w:p w14:paraId="7DB8DFC4">
            <w:pPr>
              <w:spacing w:line="360" w:lineRule="auto"/>
              <w:jc w:val="center"/>
              <w:rPr>
                <w:rFonts w:ascii="宋体" w:hAnsi="宋体"/>
                <w:color w:val="auto"/>
                <w:szCs w:val="21"/>
              </w:rPr>
            </w:pPr>
          </w:p>
        </w:tc>
        <w:tc>
          <w:tcPr>
            <w:tcW w:w="1284" w:type="dxa"/>
            <w:vAlign w:val="center"/>
          </w:tcPr>
          <w:p w14:paraId="599A8383">
            <w:pPr>
              <w:spacing w:line="360" w:lineRule="auto"/>
              <w:jc w:val="center"/>
              <w:rPr>
                <w:rFonts w:ascii="宋体" w:hAnsi="宋体"/>
                <w:color w:val="auto"/>
                <w:szCs w:val="21"/>
              </w:rPr>
            </w:pPr>
          </w:p>
        </w:tc>
        <w:tc>
          <w:tcPr>
            <w:tcW w:w="1766" w:type="dxa"/>
          </w:tcPr>
          <w:p w14:paraId="15FA6E4F">
            <w:pPr>
              <w:spacing w:line="360" w:lineRule="auto"/>
              <w:jc w:val="center"/>
              <w:rPr>
                <w:rFonts w:ascii="宋体" w:hAnsi="宋体"/>
                <w:color w:val="auto"/>
                <w:szCs w:val="21"/>
              </w:rPr>
            </w:pPr>
          </w:p>
        </w:tc>
        <w:tc>
          <w:tcPr>
            <w:tcW w:w="1112" w:type="dxa"/>
            <w:vAlign w:val="center"/>
          </w:tcPr>
          <w:p w14:paraId="3A33296B">
            <w:pPr>
              <w:spacing w:line="360" w:lineRule="auto"/>
              <w:jc w:val="center"/>
              <w:rPr>
                <w:rFonts w:ascii="宋体" w:hAnsi="宋体"/>
                <w:color w:val="auto"/>
                <w:szCs w:val="21"/>
              </w:rPr>
            </w:pPr>
          </w:p>
        </w:tc>
      </w:tr>
      <w:tr w14:paraId="575901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0DFC086D">
            <w:pPr>
              <w:spacing w:line="360" w:lineRule="auto"/>
              <w:jc w:val="center"/>
              <w:rPr>
                <w:rFonts w:ascii="宋体" w:hAnsi="宋体"/>
                <w:color w:val="auto"/>
                <w:szCs w:val="21"/>
              </w:rPr>
            </w:pPr>
          </w:p>
        </w:tc>
        <w:tc>
          <w:tcPr>
            <w:tcW w:w="927" w:type="dxa"/>
            <w:vAlign w:val="center"/>
          </w:tcPr>
          <w:p w14:paraId="733A1CA2">
            <w:pPr>
              <w:spacing w:line="360" w:lineRule="auto"/>
              <w:jc w:val="center"/>
              <w:rPr>
                <w:rFonts w:ascii="宋体" w:hAnsi="宋体"/>
                <w:color w:val="auto"/>
                <w:szCs w:val="21"/>
              </w:rPr>
            </w:pPr>
          </w:p>
        </w:tc>
        <w:tc>
          <w:tcPr>
            <w:tcW w:w="927" w:type="dxa"/>
            <w:vAlign w:val="center"/>
          </w:tcPr>
          <w:p w14:paraId="4E137E8A">
            <w:pPr>
              <w:spacing w:line="360" w:lineRule="auto"/>
              <w:jc w:val="center"/>
              <w:rPr>
                <w:rFonts w:ascii="宋体" w:hAnsi="宋体"/>
                <w:color w:val="auto"/>
                <w:szCs w:val="21"/>
              </w:rPr>
            </w:pPr>
          </w:p>
        </w:tc>
        <w:tc>
          <w:tcPr>
            <w:tcW w:w="742" w:type="dxa"/>
            <w:vAlign w:val="center"/>
          </w:tcPr>
          <w:p w14:paraId="11BA2182">
            <w:pPr>
              <w:spacing w:line="360" w:lineRule="auto"/>
              <w:jc w:val="center"/>
              <w:rPr>
                <w:rFonts w:ascii="宋体" w:hAnsi="宋体"/>
                <w:color w:val="auto"/>
                <w:szCs w:val="21"/>
              </w:rPr>
            </w:pPr>
          </w:p>
        </w:tc>
        <w:tc>
          <w:tcPr>
            <w:tcW w:w="742" w:type="dxa"/>
            <w:vAlign w:val="center"/>
          </w:tcPr>
          <w:p w14:paraId="308ABE24">
            <w:pPr>
              <w:spacing w:line="360" w:lineRule="auto"/>
              <w:jc w:val="center"/>
              <w:rPr>
                <w:rFonts w:ascii="宋体" w:hAnsi="宋体"/>
                <w:color w:val="auto"/>
                <w:szCs w:val="21"/>
              </w:rPr>
            </w:pPr>
          </w:p>
        </w:tc>
        <w:tc>
          <w:tcPr>
            <w:tcW w:w="1297" w:type="dxa"/>
            <w:vAlign w:val="center"/>
          </w:tcPr>
          <w:p w14:paraId="1F8FBD05">
            <w:pPr>
              <w:spacing w:line="360" w:lineRule="auto"/>
              <w:jc w:val="center"/>
              <w:rPr>
                <w:rFonts w:ascii="宋体" w:hAnsi="宋体"/>
                <w:color w:val="auto"/>
                <w:szCs w:val="21"/>
              </w:rPr>
            </w:pPr>
          </w:p>
        </w:tc>
        <w:tc>
          <w:tcPr>
            <w:tcW w:w="1284" w:type="dxa"/>
            <w:vAlign w:val="center"/>
          </w:tcPr>
          <w:p w14:paraId="47A34F48">
            <w:pPr>
              <w:spacing w:line="360" w:lineRule="auto"/>
              <w:jc w:val="center"/>
              <w:rPr>
                <w:rFonts w:ascii="宋体" w:hAnsi="宋体"/>
                <w:color w:val="auto"/>
                <w:szCs w:val="21"/>
              </w:rPr>
            </w:pPr>
          </w:p>
        </w:tc>
        <w:tc>
          <w:tcPr>
            <w:tcW w:w="1766" w:type="dxa"/>
          </w:tcPr>
          <w:p w14:paraId="1B39B49A">
            <w:pPr>
              <w:spacing w:line="360" w:lineRule="auto"/>
              <w:jc w:val="center"/>
              <w:rPr>
                <w:rFonts w:ascii="宋体" w:hAnsi="宋体"/>
                <w:color w:val="auto"/>
                <w:szCs w:val="21"/>
              </w:rPr>
            </w:pPr>
          </w:p>
        </w:tc>
        <w:tc>
          <w:tcPr>
            <w:tcW w:w="1112" w:type="dxa"/>
            <w:vAlign w:val="center"/>
          </w:tcPr>
          <w:p w14:paraId="327E99C4">
            <w:pPr>
              <w:spacing w:line="360" w:lineRule="auto"/>
              <w:jc w:val="center"/>
              <w:rPr>
                <w:rFonts w:ascii="宋体" w:hAnsi="宋体"/>
                <w:color w:val="auto"/>
                <w:szCs w:val="21"/>
              </w:rPr>
            </w:pPr>
          </w:p>
        </w:tc>
      </w:tr>
      <w:tr w14:paraId="07626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2016B179">
            <w:pPr>
              <w:spacing w:line="360" w:lineRule="auto"/>
              <w:jc w:val="center"/>
              <w:rPr>
                <w:rFonts w:ascii="宋体" w:hAnsi="宋体"/>
                <w:color w:val="auto"/>
                <w:szCs w:val="21"/>
              </w:rPr>
            </w:pPr>
          </w:p>
        </w:tc>
        <w:tc>
          <w:tcPr>
            <w:tcW w:w="927" w:type="dxa"/>
            <w:vAlign w:val="center"/>
          </w:tcPr>
          <w:p w14:paraId="3496C076">
            <w:pPr>
              <w:spacing w:line="360" w:lineRule="auto"/>
              <w:jc w:val="center"/>
              <w:rPr>
                <w:rFonts w:ascii="宋体" w:hAnsi="宋体"/>
                <w:color w:val="auto"/>
                <w:szCs w:val="21"/>
              </w:rPr>
            </w:pPr>
          </w:p>
        </w:tc>
        <w:tc>
          <w:tcPr>
            <w:tcW w:w="927" w:type="dxa"/>
            <w:vAlign w:val="center"/>
          </w:tcPr>
          <w:p w14:paraId="380488B5">
            <w:pPr>
              <w:spacing w:line="360" w:lineRule="auto"/>
              <w:jc w:val="center"/>
              <w:rPr>
                <w:rFonts w:ascii="宋体" w:hAnsi="宋体"/>
                <w:color w:val="auto"/>
                <w:szCs w:val="21"/>
              </w:rPr>
            </w:pPr>
          </w:p>
        </w:tc>
        <w:tc>
          <w:tcPr>
            <w:tcW w:w="742" w:type="dxa"/>
            <w:vAlign w:val="center"/>
          </w:tcPr>
          <w:p w14:paraId="5BF011E1">
            <w:pPr>
              <w:spacing w:line="360" w:lineRule="auto"/>
              <w:jc w:val="center"/>
              <w:rPr>
                <w:rFonts w:ascii="宋体" w:hAnsi="宋体"/>
                <w:color w:val="auto"/>
                <w:szCs w:val="21"/>
              </w:rPr>
            </w:pPr>
          </w:p>
        </w:tc>
        <w:tc>
          <w:tcPr>
            <w:tcW w:w="742" w:type="dxa"/>
            <w:vAlign w:val="center"/>
          </w:tcPr>
          <w:p w14:paraId="09158C80">
            <w:pPr>
              <w:spacing w:line="360" w:lineRule="auto"/>
              <w:jc w:val="center"/>
              <w:rPr>
                <w:rFonts w:ascii="宋体" w:hAnsi="宋体"/>
                <w:color w:val="auto"/>
                <w:szCs w:val="21"/>
              </w:rPr>
            </w:pPr>
          </w:p>
        </w:tc>
        <w:tc>
          <w:tcPr>
            <w:tcW w:w="1297" w:type="dxa"/>
            <w:vAlign w:val="center"/>
          </w:tcPr>
          <w:p w14:paraId="31E5C6E3">
            <w:pPr>
              <w:spacing w:line="360" w:lineRule="auto"/>
              <w:jc w:val="center"/>
              <w:rPr>
                <w:rFonts w:ascii="宋体" w:hAnsi="宋体"/>
                <w:color w:val="auto"/>
                <w:szCs w:val="21"/>
              </w:rPr>
            </w:pPr>
          </w:p>
        </w:tc>
        <w:tc>
          <w:tcPr>
            <w:tcW w:w="1284" w:type="dxa"/>
            <w:vAlign w:val="center"/>
          </w:tcPr>
          <w:p w14:paraId="7DDCDCB2">
            <w:pPr>
              <w:spacing w:line="360" w:lineRule="auto"/>
              <w:jc w:val="center"/>
              <w:rPr>
                <w:rFonts w:ascii="宋体" w:hAnsi="宋体"/>
                <w:color w:val="auto"/>
                <w:szCs w:val="21"/>
              </w:rPr>
            </w:pPr>
          </w:p>
        </w:tc>
        <w:tc>
          <w:tcPr>
            <w:tcW w:w="1766" w:type="dxa"/>
          </w:tcPr>
          <w:p w14:paraId="3DB3910D">
            <w:pPr>
              <w:spacing w:line="360" w:lineRule="auto"/>
              <w:jc w:val="center"/>
              <w:rPr>
                <w:rFonts w:ascii="宋体" w:hAnsi="宋体"/>
                <w:color w:val="auto"/>
                <w:szCs w:val="21"/>
              </w:rPr>
            </w:pPr>
          </w:p>
        </w:tc>
        <w:tc>
          <w:tcPr>
            <w:tcW w:w="1112" w:type="dxa"/>
            <w:vAlign w:val="center"/>
          </w:tcPr>
          <w:p w14:paraId="06E20560">
            <w:pPr>
              <w:spacing w:line="360" w:lineRule="auto"/>
              <w:jc w:val="center"/>
              <w:rPr>
                <w:rFonts w:ascii="宋体" w:hAnsi="宋体"/>
                <w:color w:val="auto"/>
                <w:szCs w:val="21"/>
              </w:rPr>
            </w:pPr>
          </w:p>
        </w:tc>
      </w:tr>
      <w:tr w14:paraId="1174E5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7F143615">
            <w:pPr>
              <w:spacing w:line="360" w:lineRule="auto"/>
              <w:jc w:val="center"/>
              <w:rPr>
                <w:rFonts w:ascii="宋体" w:hAnsi="宋体"/>
                <w:color w:val="auto"/>
                <w:szCs w:val="21"/>
              </w:rPr>
            </w:pPr>
          </w:p>
        </w:tc>
        <w:tc>
          <w:tcPr>
            <w:tcW w:w="927" w:type="dxa"/>
            <w:vAlign w:val="center"/>
          </w:tcPr>
          <w:p w14:paraId="6F5D09A3">
            <w:pPr>
              <w:spacing w:line="360" w:lineRule="auto"/>
              <w:jc w:val="center"/>
              <w:rPr>
                <w:rFonts w:ascii="宋体" w:hAnsi="宋体"/>
                <w:color w:val="auto"/>
                <w:szCs w:val="21"/>
              </w:rPr>
            </w:pPr>
          </w:p>
        </w:tc>
        <w:tc>
          <w:tcPr>
            <w:tcW w:w="927" w:type="dxa"/>
            <w:vAlign w:val="center"/>
          </w:tcPr>
          <w:p w14:paraId="1218E5AB">
            <w:pPr>
              <w:spacing w:line="360" w:lineRule="auto"/>
              <w:jc w:val="center"/>
              <w:rPr>
                <w:rFonts w:ascii="宋体" w:hAnsi="宋体"/>
                <w:color w:val="auto"/>
                <w:szCs w:val="21"/>
              </w:rPr>
            </w:pPr>
          </w:p>
        </w:tc>
        <w:tc>
          <w:tcPr>
            <w:tcW w:w="742" w:type="dxa"/>
            <w:vAlign w:val="center"/>
          </w:tcPr>
          <w:p w14:paraId="2DECB2FA">
            <w:pPr>
              <w:spacing w:line="360" w:lineRule="auto"/>
              <w:jc w:val="center"/>
              <w:rPr>
                <w:rFonts w:ascii="宋体" w:hAnsi="宋体"/>
                <w:color w:val="auto"/>
                <w:szCs w:val="21"/>
              </w:rPr>
            </w:pPr>
          </w:p>
        </w:tc>
        <w:tc>
          <w:tcPr>
            <w:tcW w:w="742" w:type="dxa"/>
            <w:vAlign w:val="center"/>
          </w:tcPr>
          <w:p w14:paraId="4FC3EC60">
            <w:pPr>
              <w:spacing w:line="360" w:lineRule="auto"/>
              <w:jc w:val="center"/>
              <w:rPr>
                <w:rFonts w:ascii="宋体" w:hAnsi="宋体"/>
                <w:color w:val="auto"/>
                <w:szCs w:val="21"/>
              </w:rPr>
            </w:pPr>
          </w:p>
        </w:tc>
        <w:tc>
          <w:tcPr>
            <w:tcW w:w="1297" w:type="dxa"/>
            <w:vAlign w:val="center"/>
          </w:tcPr>
          <w:p w14:paraId="4CAF3737">
            <w:pPr>
              <w:spacing w:line="360" w:lineRule="auto"/>
              <w:jc w:val="center"/>
              <w:rPr>
                <w:rFonts w:ascii="宋体" w:hAnsi="宋体"/>
                <w:color w:val="auto"/>
                <w:szCs w:val="21"/>
              </w:rPr>
            </w:pPr>
          </w:p>
        </w:tc>
        <w:tc>
          <w:tcPr>
            <w:tcW w:w="1284" w:type="dxa"/>
            <w:vAlign w:val="center"/>
          </w:tcPr>
          <w:p w14:paraId="76F63911">
            <w:pPr>
              <w:spacing w:line="360" w:lineRule="auto"/>
              <w:jc w:val="center"/>
              <w:rPr>
                <w:rFonts w:ascii="宋体" w:hAnsi="宋体"/>
                <w:color w:val="auto"/>
                <w:szCs w:val="21"/>
              </w:rPr>
            </w:pPr>
          </w:p>
        </w:tc>
        <w:tc>
          <w:tcPr>
            <w:tcW w:w="1766" w:type="dxa"/>
          </w:tcPr>
          <w:p w14:paraId="7149182E">
            <w:pPr>
              <w:spacing w:line="360" w:lineRule="auto"/>
              <w:jc w:val="center"/>
              <w:rPr>
                <w:rFonts w:ascii="宋体" w:hAnsi="宋体"/>
                <w:color w:val="auto"/>
                <w:szCs w:val="21"/>
              </w:rPr>
            </w:pPr>
          </w:p>
        </w:tc>
        <w:tc>
          <w:tcPr>
            <w:tcW w:w="1112" w:type="dxa"/>
            <w:vAlign w:val="center"/>
          </w:tcPr>
          <w:p w14:paraId="20171D2B">
            <w:pPr>
              <w:spacing w:line="360" w:lineRule="auto"/>
              <w:jc w:val="center"/>
              <w:rPr>
                <w:rFonts w:ascii="宋体" w:hAnsi="宋体"/>
                <w:color w:val="auto"/>
                <w:szCs w:val="21"/>
              </w:rPr>
            </w:pPr>
          </w:p>
        </w:tc>
      </w:tr>
      <w:tr w14:paraId="2A274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762E9AE0">
            <w:pPr>
              <w:spacing w:line="360" w:lineRule="auto"/>
              <w:jc w:val="center"/>
              <w:rPr>
                <w:rFonts w:ascii="宋体" w:hAnsi="宋体"/>
                <w:color w:val="auto"/>
                <w:szCs w:val="21"/>
              </w:rPr>
            </w:pPr>
          </w:p>
        </w:tc>
        <w:tc>
          <w:tcPr>
            <w:tcW w:w="927" w:type="dxa"/>
            <w:vAlign w:val="center"/>
          </w:tcPr>
          <w:p w14:paraId="3BB2BAC3">
            <w:pPr>
              <w:spacing w:line="360" w:lineRule="auto"/>
              <w:jc w:val="center"/>
              <w:rPr>
                <w:rFonts w:ascii="宋体" w:hAnsi="宋体"/>
                <w:color w:val="auto"/>
                <w:szCs w:val="21"/>
              </w:rPr>
            </w:pPr>
          </w:p>
        </w:tc>
        <w:tc>
          <w:tcPr>
            <w:tcW w:w="927" w:type="dxa"/>
            <w:vAlign w:val="center"/>
          </w:tcPr>
          <w:p w14:paraId="5DE1FE45">
            <w:pPr>
              <w:spacing w:line="360" w:lineRule="auto"/>
              <w:jc w:val="center"/>
              <w:rPr>
                <w:rFonts w:ascii="宋体" w:hAnsi="宋体"/>
                <w:color w:val="auto"/>
                <w:szCs w:val="21"/>
              </w:rPr>
            </w:pPr>
          </w:p>
        </w:tc>
        <w:tc>
          <w:tcPr>
            <w:tcW w:w="742" w:type="dxa"/>
            <w:vAlign w:val="center"/>
          </w:tcPr>
          <w:p w14:paraId="66CBD8EE">
            <w:pPr>
              <w:spacing w:line="360" w:lineRule="auto"/>
              <w:jc w:val="center"/>
              <w:rPr>
                <w:rFonts w:ascii="宋体" w:hAnsi="宋体"/>
                <w:color w:val="auto"/>
                <w:szCs w:val="21"/>
              </w:rPr>
            </w:pPr>
          </w:p>
        </w:tc>
        <w:tc>
          <w:tcPr>
            <w:tcW w:w="742" w:type="dxa"/>
            <w:vAlign w:val="center"/>
          </w:tcPr>
          <w:p w14:paraId="28CA8FCA">
            <w:pPr>
              <w:spacing w:line="360" w:lineRule="auto"/>
              <w:jc w:val="center"/>
              <w:rPr>
                <w:rFonts w:ascii="宋体" w:hAnsi="宋体"/>
                <w:color w:val="auto"/>
                <w:szCs w:val="21"/>
              </w:rPr>
            </w:pPr>
          </w:p>
        </w:tc>
        <w:tc>
          <w:tcPr>
            <w:tcW w:w="1297" w:type="dxa"/>
            <w:vAlign w:val="center"/>
          </w:tcPr>
          <w:p w14:paraId="4A940A5A">
            <w:pPr>
              <w:spacing w:line="360" w:lineRule="auto"/>
              <w:jc w:val="center"/>
              <w:rPr>
                <w:rFonts w:ascii="宋体" w:hAnsi="宋体"/>
                <w:color w:val="auto"/>
                <w:szCs w:val="21"/>
              </w:rPr>
            </w:pPr>
          </w:p>
        </w:tc>
        <w:tc>
          <w:tcPr>
            <w:tcW w:w="1284" w:type="dxa"/>
            <w:vAlign w:val="center"/>
          </w:tcPr>
          <w:p w14:paraId="5076AC9D">
            <w:pPr>
              <w:spacing w:line="360" w:lineRule="auto"/>
              <w:jc w:val="center"/>
              <w:rPr>
                <w:rFonts w:ascii="宋体" w:hAnsi="宋体"/>
                <w:color w:val="auto"/>
                <w:szCs w:val="21"/>
              </w:rPr>
            </w:pPr>
          </w:p>
        </w:tc>
        <w:tc>
          <w:tcPr>
            <w:tcW w:w="1766" w:type="dxa"/>
          </w:tcPr>
          <w:p w14:paraId="644EEB2D">
            <w:pPr>
              <w:spacing w:line="360" w:lineRule="auto"/>
              <w:jc w:val="center"/>
              <w:rPr>
                <w:rFonts w:ascii="宋体" w:hAnsi="宋体"/>
                <w:color w:val="auto"/>
                <w:szCs w:val="21"/>
              </w:rPr>
            </w:pPr>
          </w:p>
        </w:tc>
        <w:tc>
          <w:tcPr>
            <w:tcW w:w="1112" w:type="dxa"/>
            <w:vAlign w:val="center"/>
          </w:tcPr>
          <w:p w14:paraId="66C876EE">
            <w:pPr>
              <w:spacing w:line="360" w:lineRule="auto"/>
              <w:jc w:val="center"/>
              <w:rPr>
                <w:rFonts w:ascii="宋体" w:hAnsi="宋体"/>
                <w:color w:val="auto"/>
                <w:szCs w:val="21"/>
              </w:rPr>
            </w:pPr>
          </w:p>
        </w:tc>
      </w:tr>
      <w:tr w14:paraId="3E91B7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726AD344">
            <w:pPr>
              <w:spacing w:line="360" w:lineRule="auto"/>
              <w:jc w:val="center"/>
              <w:rPr>
                <w:rFonts w:ascii="宋体" w:hAnsi="宋体"/>
                <w:color w:val="auto"/>
                <w:szCs w:val="21"/>
              </w:rPr>
            </w:pPr>
          </w:p>
        </w:tc>
        <w:tc>
          <w:tcPr>
            <w:tcW w:w="927" w:type="dxa"/>
            <w:vAlign w:val="center"/>
          </w:tcPr>
          <w:p w14:paraId="7D35EEDE">
            <w:pPr>
              <w:spacing w:line="360" w:lineRule="auto"/>
              <w:jc w:val="center"/>
              <w:rPr>
                <w:rFonts w:ascii="宋体" w:hAnsi="宋体"/>
                <w:color w:val="auto"/>
                <w:szCs w:val="21"/>
              </w:rPr>
            </w:pPr>
          </w:p>
        </w:tc>
        <w:tc>
          <w:tcPr>
            <w:tcW w:w="927" w:type="dxa"/>
            <w:vAlign w:val="center"/>
          </w:tcPr>
          <w:p w14:paraId="5299DBF1">
            <w:pPr>
              <w:spacing w:line="360" w:lineRule="auto"/>
              <w:jc w:val="center"/>
              <w:rPr>
                <w:rFonts w:ascii="宋体" w:hAnsi="宋体"/>
                <w:color w:val="auto"/>
                <w:szCs w:val="21"/>
              </w:rPr>
            </w:pPr>
          </w:p>
        </w:tc>
        <w:tc>
          <w:tcPr>
            <w:tcW w:w="742" w:type="dxa"/>
            <w:vAlign w:val="center"/>
          </w:tcPr>
          <w:p w14:paraId="6F6F34F9">
            <w:pPr>
              <w:spacing w:line="360" w:lineRule="auto"/>
              <w:jc w:val="center"/>
              <w:rPr>
                <w:rFonts w:ascii="宋体" w:hAnsi="宋体"/>
                <w:color w:val="auto"/>
                <w:szCs w:val="21"/>
              </w:rPr>
            </w:pPr>
          </w:p>
        </w:tc>
        <w:tc>
          <w:tcPr>
            <w:tcW w:w="742" w:type="dxa"/>
            <w:vAlign w:val="center"/>
          </w:tcPr>
          <w:p w14:paraId="16A92C87">
            <w:pPr>
              <w:spacing w:line="360" w:lineRule="auto"/>
              <w:jc w:val="center"/>
              <w:rPr>
                <w:rFonts w:ascii="宋体" w:hAnsi="宋体"/>
                <w:color w:val="auto"/>
                <w:szCs w:val="21"/>
              </w:rPr>
            </w:pPr>
          </w:p>
        </w:tc>
        <w:tc>
          <w:tcPr>
            <w:tcW w:w="1297" w:type="dxa"/>
            <w:vAlign w:val="center"/>
          </w:tcPr>
          <w:p w14:paraId="19B9050E">
            <w:pPr>
              <w:spacing w:line="360" w:lineRule="auto"/>
              <w:jc w:val="center"/>
              <w:rPr>
                <w:rFonts w:ascii="宋体" w:hAnsi="宋体"/>
                <w:color w:val="auto"/>
                <w:szCs w:val="21"/>
              </w:rPr>
            </w:pPr>
          </w:p>
        </w:tc>
        <w:tc>
          <w:tcPr>
            <w:tcW w:w="1284" w:type="dxa"/>
            <w:vAlign w:val="center"/>
          </w:tcPr>
          <w:p w14:paraId="64969A2A">
            <w:pPr>
              <w:spacing w:line="360" w:lineRule="auto"/>
              <w:jc w:val="center"/>
              <w:rPr>
                <w:rFonts w:ascii="宋体" w:hAnsi="宋体"/>
                <w:color w:val="auto"/>
                <w:szCs w:val="21"/>
              </w:rPr>
            </w:pPr>
          </w:p>
        </w:tc>
        <w:tc>
          <w:tcPr>
            <w:tcW w:w="1766" w:type="dxa"/>
          </w:tcPr>
          <w:p w14:paraId="1E2FEEC1">
            <w:pPr>
              <w:spacing w:line="360" w:lineRule="auto"/>
              <w:jc w:val="center"/>
              <w:rPr>
                <w:rFonts w:ascii="宋体" w:hAnsi="宋体"/>
                <w:color w:val="auto"/>
                <w:szCs w:val="21"/>
              </w:rPr>
            </w:pPr>
          </w:p>
        </w:tc>
        <w:tc>
          <w:tcPr>
            <w:tcW w:w="1112" w:type="dxa"/>
            <w:vAlign w:val="center"/>
          </w:tcPr>
          <w:p w14:paraId="6D9877E0">
            <w:pPr>
              <w:spacing w:line="360" w:lineRule="auto"/>
              <w:jc w:val="center"/>
              <w:rPr>
                <w:rFonts w:ascii="宋体" w:hAnsi="宋体"/>
                <w:color w:val="auto"/>
                <w:szCs w:val="21"/>
              </w:rPr>
            </w:pPr>
          </w:p>
        </w:tc>
      </w:tr>
      <w:tr w14:paraId="70B005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2F2F8515">
            <w:pPr>
              <w:spacing w:line="360" w:lineRule="auto"/>
              <w:jc w:val="center"/>
              <w:rPr>
                <w:rFonts w:ascii="宋体" w:hAnsi="宋体"/>
                <w:color w:val="auto"/>
                <w:szCs w:val="21"/>
              </w:rPr>
            </w:pPr>
          </w:p>
        </w:tc>
        <w:tc>
          <w:tcPr>
            <w:tcW w:w="927" w:type="dxa"/>
            <w:vAlign w:val="center"/>
          </w:tcPr>
          <w:p w14:paraId="76E3C402">
            <w:pPr>
              <w:spacing w:line="360" w:lineRule="auto"/>
              <w:jc w:val="center"/>
              <w:rPr>
                <w:rFonts w:ascii="宋体" w:hAnsi="宋体"/>
                <w:color w:val="auto"/>
                <w:szCs w:val="21"/>
              </w:rPr>
            </w:pPr>
          </w:p>
        </w:tc>
        <w:tc>
          <w:tcPr>
            <w:tcW w:w="927" w:type="dxa"/>
            <w:vAlign w:val="center"/>
          </w:tcPr>
          <w:p w14:paraId="3BA62AA9">
            <w:pPr>
              <w:spacing w:line="360" w:lineRule="auto"/>
              <w:jc w:val="center"/>
              <w:rPr>
                <w:rFonts w:ascii="宋体" w:hAnsi="宋体"/>
                <w:color w:val="auto"/>
                <w:szCs w:val="21"/>
              </w:rPr>
            </w:pPr>
          </w:p>
        </w:tc>
        <w:tc>
          <w:tcPr>
            <w:tcW w:w="742" w:type="dxa"/>
            <w:vAlign w:val="center"/>
          </w:tcPr>
          <w:p w14:paraId="20C40DBD">
            <w:pPr>
              <w:spacing w:line="360" w:lineRule="auto"/>
              <w:jc w:val="center"/>
              <w:rPr>
                <w:rFonts w:ascii="宋体" w:hAnsi="宋体"/>
                <w:color w:val="auto"/>
                <w:szCs w:val="21"/>
              </w:rPr>
            </w:pPr>
          </w:p>
        </w:tc>
        <w:tc>
          <w:tcPr>
            <w:tcW w:w="742" w:type="dxa"/>
            <w:vAlign w:val="center"/>
          </w:tcPr>
          <w:p w14:paraId="3E83BD77">
            <w:pPr>
              <w:spacing w:line="360" w:lineRule="auto"/>
              <w:jc w:val="center"/>
              <w:rPr>
                <w:rFonts w:ascii="宋体" w:hAnsi="宋体"/>
                <w:color w:val="auto"/>
                <w:szCs w:val="21"/>
              </w:rPr>
            </w:pPr>
          </w:p>
        </w:tc>
        <w:tc>
          <w:tcPr>
            <w:tcW w:w="1297" w:type="dxa"/>
            <w:vAlign w:val="center"/>
          </w:tcPr>
          <w:p w14:paraId="454EF2B3">
            <w:pPr>
              <w:spacing w:line="360" w:lineRule="auto"/>
              <w:jc w:val="center"/>
              <w:rPr>
                <w:rFonts w:ascii="宋体" w:hAnsi="宋体"/>
                <w:color w:val="auto"/>
                <w:szCs w:val="21"/>
              </w:rPr>
            </w:pPr>
          </w:p>
        </w:tc>
        <w:tc>
          <w:tcPr>
            <w:tcW w:w="1284" w:type="dxa"/>
            <w:vAlign w:val="center"/>
          </w:tcPr>
          <w:p w14:paraId="4B8C5CF6">
            <w:pPr>
              <w:spacing w:line="360" w:lineRule="auto"/>
              <w:jc w:val="center"/>
              <w:rPr>
                <w:rFonts w:ascii="宋体" w:hAnsi="宋体"/>
                <w:color w:val="auto"/>
                <w:szCs w:val="21"/>
              </w:rPr>
            </w:pPr>
          </w:p>
        </w:tc>
        <w:tc>
          <w:tcPr>
            <w:tcW w:w="1766" w:type="dxa"/>
          </w:tcPr>
          <w:p w14:paraId="2D1D22D7">
            <w:pPr>
              <w:spacing w:line="360" w:lineRule="auto"/>
              <w:jc w:val="center"/>
              <w:rPr>
                <w:rFonts w:ascii="宋体" w:hAnsi="宋体"/>
                <w:color w:val="auto"/>
                <w:szCs w:val="21"/>
              </w:rPr>
            </w:pPr>
          </w:p>
        </w:tc>
        <w:tc>
          <w:tcPr>
            <w:tcW w:w="1112" w:type="dxa"/>
            <w:vAlign w:val="center"/>
          </w:tcPr>
          <w:p w14:paraId="5F0AB894">
            <w:pPr>
              <w:spacing w:line="360" w:lineRule="auto"/>
              <w:jc w:val="center"/>
              <w:rPr>
                <w:rFonts w:ascii="宋体" w:hAnsi="宋体"/>
                <w:color w:val="auto"/>
                <w:szCs w:val="21"/>
              </w:rPr>
            </w:pPr>
          </w:p>
        </w:tc>
      </w:tr>
    </w:tbl>
    <w:p w14:paraId="63E11DB2">
      <w:pPr>
        <w:rPr>
          <w:rFonts w:ascii="宋体" w:hAnsi="宋体" w:cs="宋体"/>
          <w:iCs/>
          <w:color w:val="auto"/>
          <w:szCs w:val="21"/>
          <w:lang w:val="zh-CN"/>
        </w:rPr>
      </w:pPr>
      <w:r>
        <w:rPr>
          <w:rFonts w:hint="eastAsia" w:ascii="宋体" w:hAnsi="宋体" w:cs="宋体"/>
          <w:iCs/>
          <w:color w:val="auto"/>
          <w:szCs w:val="21"/>
          <w:lang w:val="zh-CN"/>
        </w:rPr>
        <w:t>注：</w:t>
      </w:r>
      <w:r>
        <w:rPr>
          <w:rFonts w:hint="eastAsia" w:ascii="宋体" w:hAnsi="宋体" w:cs="宋体"/>
          <w:iCs/>
          <w:color w:val="auto"/>
          <w:szCs w:val="21"/>
        </w:rPr>
        <w:t>1.</w:t>
      </w:r>
      <w:r>
        <w:rPr>
          <w:rFonts w:hint="eastAsia" w:ascii="宋体" w:hAnsi="宋体" w:cs="宋体"/>
          <w:iCs/>
          <w:color w:val="auto"/>
          <w:szCs w:val="21"/>
          <w:lang w:val="zh-CN"/>
        </w:rPr>
        <w:t>供应商也可以自行设计表格，但需涵盖以上内容。</w:t>
      </w:r>
    </w:p>
    <w:p w14:paraId="288CAED3">
      <w:pPr>
        <w:rPr>
          <w:rFonts w:ascii="宋体" w:hAnsi="宋体" w:cs="宋体"/>
          <w:iCs/>
          <w:color w:val="auto"/>
          <w:szCs w:val="21"/>
        </w:rPr>
      </w:pPr>
      <w:r>
        <w:rPr>
          <w:rFonts w:hint="eastAsia" w:ascii="宋体" w:hAnsi="宋体" w:cs="宋体"/>
          <w:iCs/>
          <w:color w:val="auto"/>
          <w:szCs w:val="21"/>
        </w:rPr>
        <w:t xml:space="preserve">    2.表格后附相关资格证书及社保证明等复印件。</w:t>
      </w:r>
    </w:p>
    <w:p w14:paraId="64A34051">
      <w:pPr>
        <w:pStyle w:val="9"/>
        <w:rPr>
          <w:color w:val="auto"/>
        </w:rPr>
      </w:pPr>
    </w:p>
    <w:p w14:paraId="75E35174">
      <w:pPr>
        <w:spacing w:line="360" w:lineRule="auto"/>
        <w:ind w:firstLine="4080" w:firstLineChars="17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法定代表人或其授权委托人（签名或印章）：</w:t>
      </w:r>
    </w:p>
    <w:p w14:paraId="1118C7FB">
      <w:pPr>
        <w:adjustRightInd w:val="0"/>
        <w:snapToGrid w:val="0"/>
        <w:spacing w:line="360" w:lineRule="auto"/>
        <w:ind w:left="3990" w:leftChars="1900"/>
        <w:jc w:val="center"/>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投标人（盖章）：</w:t>
      </w:r>
    </w:p>
    <w:p w14:paraId="2722F30D">
      <w:pPr>
        <w:adjustRightInd w:val="0"/>
        <w:snapToGrid w:val="0"/>
        <w:spacing w:line="360" w:lineRule="auto"/>
        <w:ind w:right="1920"/>
        <w:jc w:val="center"/>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color w:val="auto"/>
          <w:kern w:val="0"/>
          <w:sz w:val="24"/>
          <w:lang w:val="zh-CN"/>
        </w:rPr>
        <w:t xml:space="preserve">                                      日期</w:t>
      </w:r>
      <w:r>
        <w:rPr>
          <w:rFonts w:hint="eastAsia" w:cs="仿宋" w:asciiTheme="majorEastAsia" w:hAnsiTheme="majorEastAsia" w:eastAsiaTheme="majorEastAsia"/>
          <w:color w:val="auto"/>
          <w:kern w:val="0"/>
          <w:sz w:val="24"/>
        </w:rPr>
        <w:t>:</w:t>
      </w:r>
    </w:p>
    <w:p w14:paraId="4FC52314">
      <w:pPr>
        <w:snapToGrid w:val="0"/>
        <w:spacing w:line="360" w:lineRule="auto"/>
        <w:outlineLvl w:val="0"/>
        <w:rPr>
          <w:rFonts w:cs="仿宋" w:asciiTheme="majorEastAsia" w:hAnsiTheme="majorEastAsia" w:eastAsiaTheme="majorEastAsia"/>
          <w:b/>
          <w:color w:val="auto"/>
          <w:kern w:val="0"/>
          <w:sz w:val="32"/>
          <w:szCs w:val="32"/>
          <w:lang w:val="zh-CN"/>
        </w:rPr>
      </w:pPr>
    </w:p>
    <w:p w14:paraId="4CDAB0A1">
      <w:pPr>
        <w:pStyle w:val="9"/>
        <w:rPr>
          <w:rFonts w:cs="仿宋" w:asciiTheme="majorEastAsia" w:hAnsiTheme="majorEastAsia" w:eastAsiaTheme="majorEastAsia"/>
          <w:b/>
          <w:color w:val="auto"/>
          <w:kern w:val="0"/>
          <w:sz w:val="32"/>
          <w:szCs w:val="32"/>
        </w:rPr>
      </w:pPr>
    </w:p>
    <w:p w14:paraId="2B1A629B">
      <w:pPr>
        <w:pStyle w:val="10"/>
        <w:rPr>
          <w:rFonts w:cs="仿宋" w:asciiTheme="majorEastAsia" w:hAnsiTheme="majorEastAsia" w:eastAsiaTheme="majorEastAsia"/>
          <w:b/>
          <w:color w:val="auto"/>
          <w:sz w:val="32"/>
          <w:szCs w:val="32"/>
          <w:lang w:val="zh-CN"/>
        </w:rPr>
      </w:pPr>
    </w:p>
    <w:p w14:paraId="1FF387C7">
      <w:pPr>
        <w:rPr>
          <w:rFonts w:cs="仿宋" w:asciiTheme="majorEastAsia" w:hAnsiTheme="majorEastAsia" w:eastAsiaTheme="majorEastAsia"/>
          <w:b/>
          <w:color w:val="auto"/>
          <w:kern w:val="0"/>
          <w:sz w:val="32"/>
          <w:szCs w:val="32"/>
          <w:lang w:val="zh-CN"/>
        </w:rPr>
      </w:pPr>
    </w:p>
    <w:p w14:paraId="74D60DB3">
      <w:pPr>
        <w:pStyle w:val="9"/>
        <w:rPr>
          <w:rFonts w:cs="仿宋" w:asciiTheme="majorEastAsia" w:hAnsiTheme="majorEastAsia" w:eastAsiaTheme="majorEastAsia"/>
          <w:b/>
          <w:color w:val="auto"/>
          <w:kern w:val="0"/>
          <w:sz w:val="32"/>
          <w:szCs w:val="32"/>
        </w:rPr>
      </w:pPr>
    </w:p>
    <w:p w14:paraId="78429380">
      <w:pPr>
        <w:pStyle w:val="10"/>
        <w:rPr>
          <w:rFonts w:cs="仿宋" w:asciiTheme="majorEastAsia" w:hAnsiTheme="majorEastAsia" w:eastAsiaTheme="majorEastAsia"/>
          <w:b/>
          <w:color w:val="auto"/>
          <w:sz w:val="32"/>
          <w:szCs w:val="32"/>
          <w:lang w:val="zh-CN"/>
        </w:rPr>
      </w:pPr>
    </w:p>
    <w:p w14:paraId="7D31EED6">
      <w:pPr>
        <w:rPr>
          <w:rFonts w:cs="仿宋" w:asciiTheme="majorEastAsia" w:hAnsiTheme="majorEastAsia" w:eastAsiaTheme="majorEastAsia"/>
          <w:b/>
          <w:color w:val="auto"/>
          <w:kern w:val="0"/>
          <w:sz w:val="32"/>
          <w:szCs w:val="32"/>
          <w:lang w:val="zh-CN"/>
        </w:rPr>
      </w:pPr>
    </w:p>
    <w:p w14:paraId="3E1BE91D">
      <w:pPr>
        <w:pStyle w:val="9"/>
        <w:rPr>
          <w:rFonts w:cs="仿宋" w:asciiTheme="majorEastAsia" w:hAnsiTheme="majorEastAsia" w:eastAsiaTheme="majorEastAsia"/>
          <w:b/>
          <w:color w:val="auto"/>
          <w:kern w:val="0"/>
          <w:sz w:val="32"/>
          <w:szCs w:val="32"/>
        </w:rPr>
      </w:pPr>
    </w:p>
    <w:p w14:paraId="5ADC6529">
      <w:pPr>
        <w:pStyle w:val="10"/>
        <w:rPr>
          <w:rFonts w:cs="仿宋" w:asciiTheme="majorEastAsia" w:hAnsiTheme="majorEastAsia" w:eastAsiaTheme="majorEastAsia"/>
          <w:b/>
          <w:color w:val="auto"/>
          <w:sz w:val="32"/>
          <w:szCs w:val="32"/>
          <w:lang w:val="zh-CN"/>
        </w:rPr>
      </w:pPr>
    </w:p>
    <w:p w14:paraId="765F35ED">
      <w:pPr>
        <w:rPr>
          <w:rFonts w:cs="仿宋" w:asciiTheme="majorEastAsia" w:hAnsiTheme="majorEastAsia" w:eastAsiaTheme="majorEastAsia"/>
          <w:b/>
          <w:color w:val="auto"/>
          <w:kern w:val="0"/>
          <w:sz w:val="32"/>
          <w:szCs w:val="32"/>
          <w:lang w:val="zh-CN"/>
        </w:rPr>
      </w:pPr>
    </w:p>
    <w:p w14:paraId="4FCBFDD3">
      <w:pP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t>十</w:t>
      </w:r>
      <w:r>
        <w:rPr>
          <w:rFonts w:hint="eastAsia" w:cs="仿宋" w:asciiTheme="majorEastAsia" w:hAnsiTheme="majorEastAsia" w:eastAsiaTheme="majorEastAsia"/>
          <w:b/>
          <w:color w:val="auto"/>
          <w:kern w:val="0"/>
          <w:sz w:val="32"/>
          <w:szCs w:val="32"/>
        </w:rPr>
        <w:t>二</w:t>
      </w:r>
      <w:r>
        <w:rPr>
          <w:rFonts w:hint="eastAsia" w:cs="仿宋" w:asciiTheme="majorEastAsia" w:hAnsiTheme="majorEastAsia" w:eastAsiaTheme="majorEastAsia"/>
          <w:b/>
          <w:color w:val="auto"/>
          <w:kern w:val="0"/>
          <w:sz w:val="32"/>
          <w:szCs w:val="32"/>
          <w:lang w:val="zh-CN"/>
        </w:rPr>
        <w:t>、政府采购供应商廉洁自律承诺书</w:t>
      </w:r>
    </w:p>
    <w:p w14:paraId="0B7C204B">
      <w:pPr>
        <w:snapToGrid w:val="0"/>
        <w:spacing w:line="360" w:lineRule="auto"/>
        <w:rPr>
          <w:rFonts w:cs="仿宋" w:asciiTheme="majorEastAsia" w:hAnsiTheme="majorEastAsia" w:eastAsiaTheme="majorEastAsia"/>
          <w:color w:val="auto"/>
          <w:sz w:val="24"/>
        </w:rPr>
      </w:pPr>
    </w:p>
    <w:p w14:paraId="0A71FF19">
      <w:pPr>
        <w:snapToGrid w:val="0"/>
        <w:spacing w:line="360" w:lineRule="auto"/>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sz w:val="24"/>
        </w:rPr>
        <w:t>（采购人）、（采购代理机构）</w:t>
      </w:r>
      <w:r>
        <w:rPr>
          <w:rFonts w:hint="eastAsia" w:cs="仿宋" w:asciiTheme="majorEastAsia" w:hAnsiTheme="majorEastAsia" w:eastAsiaTheme="majorEastAsia"/>
          <w:color w:val="auto"/>
          <w:kern w:val="0"/>
          <w:sz w:val="24"/>
          <w:lang w:val="zh-CN"/>
        </w:rPr>
        <w:t>：</w:t>
      </w:r>
    </w:p>
    <w:p w14:paraId="79D0A28E">
      <w:pP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我单位响应你</w:t>
      </w:r>
      <w:r>
        <w:rPr>
          <w:rFonts w:hint="eastAsia" w:cs="仿宋" w:asciiTheme="majorEastAsia" w:hAnsiTheme="majorEastAsia" w:eastAsiaTheme="majorEastAsia"/>
          <w:color w:val="auto"/>
          <w:sz w:val="24"/>
        </w:rPr>
        <w:t>单位</w:t>
      </w:r>
      <w:r>
        <w:rPr>
          <w:rFonts w:hint="eastAsia" w:cs="仿宋" w:asciiTheme="majorEastAsia" w:hAnsiTheme="majorEastAsia" w:eastAsiaTheme="majorEastAsia"/>
          <w:color w:val="auto"/>
          <w:kern w:val="0"/>
          <w:sz w:val="24"/>
          <w:lang w:val="zh-CN"/>
        </w:rPr>
        <w:t>项目招标要求参加投标。在这次投标过程中和中标后，我们将严格遵守国家法律法规要求，并郑重承诺：</w:t>
      </w:r>
    </w:p>
    <w:p w14:paraId="4A250DB8">
      <w:pP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 xml:space="preserve">一、不向项目有关人员及部门赠送礼金礼物、有价证券、回扣以及中介费、介绍费、咨询费等好处费； </w:t>
      </w:r>
    </w:p>
    <w:p w14:paraId="71D43ED4">
      <w:pP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 xml:space="preserve">二、不为项目有关人员及部门报销应由你方单位或个人支付的费用； </w:t>
      </w:r>
    </w:p>
    <w:p w14:paraId="13545736">
      <w:pP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 xml:space="preserve">三、不向项目有关人员及部门提供有可能影响公正的宴请和健身娱乐等活动； </w:t>
      </w:r>
    </w:p>
    <w:p w14:paraId="5A726061">
      <w:pP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四、不为项目有关人员及部门出国（境）、旅游等提供方便；</w:t>
      </w:r>
    </w:p>
    <w:p w14:paraId="31AA6266">
      <w:pPr>
        <w:autoSpaceDE w:val="0"/>
        <w:autoSpaceDN w:val="0"/>
        <w:spacing w:line="360" w:lineRule="auto"/>
        <w:ind w:left="481" w:leftChars="229"/>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五、不为项目有关人员个人装修住房、婚丧嫁娶、配偶子女工作安排等提供</w:t>
      </w:r>
    </w:p>
    <w:p w14:paraId="4C246F0E">
      <w:pPr>
        <w:autoSpaceDE w:val="0"/>
        <w:autoSpaceDN w:val="0"/>
        <w:spacing w:line="360" w:lineRule="auto"/>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好处；</w:t>
      </w:r>
    </w:p>
    <w:p w14:paraId="3FE46044">
      <w:pPr>
        <w:autoSpaceDE w:val="0"/>
        <w:autoSpaceDN w:val="0"/>
        <w:spacing w:line="360" w:lineRule="auto"/>
        <w:ind w:left="481" w:leftChars="229"/>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六、严格遵守《</w:t>
      </w:r>
      <w:r>
        <w:rPr>
          <w:rFonts w:hint="eastAsia" w:cs="仿宋" w:asciiTheme="majorEastAsia" w:hAnsiTheme="majorEastAsia" w:eastAsiaTheme="majorEastAsia"/>
          <w:color w:val="auto"/>
          <w:sz w:val="24"/>
          <w:lang w:val="zh-CN"/>
        </w:rPr>
        <w:t>中华人民共和国</w:t>
      </w:r>
      <w:r>
        <w:rPr>
          <w:rFonts w:hint="eastAsia" w:cs="仿宋" w:asciiTheme="majorEastAsia" w:hAnsiTheme="majorEastAsia" w:eastAsiaTheme="majorEastAsia"/>
          <w:color w:val="auto"/>
          <w:kern w:val="0"/>
          <w:sz w:val="24"/>
          <w:lang w:val="zh-CN"/>
        </w:rPr>
        <w:t>政府采购法》《</w:t>
      </w:r>
      <w:r>
        <w:rPr>
          <w:rFonts w:hint="eastAsia" w:cs="仿宋" w:asciiTheme="majorEastAsia" w:hAnsiTheme="majorEastAsia" w:eastAsiaTheme="majorEastAsia"/>
          <w:color w:val="auto"/>
          <w:sz w:val="24"/>
          <w:lang w:val="zh-CN"/>
        </w:rPr>
        <w:t>中华人民共和国</w:t>
      </w:r>
      <w:r>
        <w:rPr>
          <w:rFonts w:hint="eastAsia" w:cs="仿宋" w:asciiTheme="majorEastAsia" w:hAnsiTheme="majorEastAsia" w:eastAsiaTheme="majorEastAsia"/>
          <w:color w:val="auto"/>
          <w:kern w:val="0"/>
          <w:sz w:val="24"/>
          <w:lang w:val="zh-CN"/>
        </w:rPr>
        <w:t>招标投标</w:t>
      </w:r>
    </w:p>
    <w:p w14:paraId="484300E7">
      <w:pPr>
        <w:autoSpaceDE w:val="0"/>
        <w:autoSpaceDN w:val="0"/>
        <w:spacing w:line="360" w:lineRule="auto"/>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w:t>
      </w:r>
      <w:r>
        <w:rPr>
          <w:rFonts w:hint="eastAsia" w:cs="仿宋" w:asciiTheme="majorEastAsia" w:hAnsiTheme="majorEastAsia" w:eastAsiaTheme="majorEastAsia"/>
          <w:color w:val="auto"/>
          <w:sz w:val="24"/>
          <w:lang w:val="zh-CN"/>
        </w:rPr>
        <w:t>《中华人民共和国民法典》</w:t>
      </w:r>
      <w:r>
        <w:rPr>
          <w:rFonts w:hint="eastAsia" w:cs="仿宋" w:asciiTheme="majorEastAsia" w:hAnsiTheme="majorEastAsia" w:eastAsiaTheme="majorEastAsia"/>
          <w:color w:val="auto"/>
          <w:kern w:val="0"/>
          <w:sz w:val="24"/>
          <w:lang w:val="zh-CN"/>
        </w:rPr>
        <w:t xml:space="preserve">等法律法规，诚实守信，合法经营，坚决抵制各种违法违纪行为。 </w:t>
      </w:r>
    </w:p>
    <w:p w14:paraId="6AE4AA54">
      <w:pPr>
        <w:autoSpaceDE w:val="0"/>
        <w:autoSpaceDN w:val="0"/>
        <w:spacing w:line="360" w:lineRule="auto"/>
        <w:ind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如违反上述承诺，你</w:t>
      </w:r>
      <w:r>
        <w:rPr>
          <w:rFonts w:hint="eastAsia" w:cs="仿宋" w:asciiTheme="majorEastAsia" w:hAnsiTheme="majorEastAsia" w:eastAsiaTheme="majorEastAsia"/>
          <w:color w:val="auto"/>
          <w:sz w:val="24"/>
        </w:rPr>
        <w:t>单位</w:t>
      </w:r>
      <w:r>
        <w:rPr>
          <w:rFonts w:hint="eastAsia" w:cs="仿宋" w:asciiTheme="majorEastAsia" w:hAnsiTheme="majorEastAsia" w:eastAsiaTheme="majorEastAsia"/>
          <w:color w:val="auto"/>
          <w:kern w:val="0"/>
          <w:sz w:val="24"/>
          <w:lang w:val="zh-CN"/>
        </w:rPr>
        <w:t>有权立即取消我单位投标、中标或在建项目的建设资格，有权拒绝我单位在一定时期内进入你</w:t>
      </w:r>
      <w:r>
        <w:rPr>
          <w:rFonts w:hint="eastAsia" w:cs="仿宋" w:asciiTheme="majorEastAsia" w:hAnsiTheme="majorEastAsia" w:eastAsiaTheme="majorEastAsia"/>
          <w:color w:val="auto"/>
          <w:sz w:val="24"/>
        </w:rPr>
        <w:t>单位</w:t>
      </w:r>
      <w:r>
        <w:rPr>
          <w:rFonts w:hint="eastAsia" w:cs="仿宋" w:asciiTheme="majorEastAsia" w:hAnsiTheme="majorEastAsia" w:eastAsiaTheme="majorEastAsia"/>
          <w:color w:val="auto"/>
          <w:kern w:val="0"/>
          <w:sz w:val="24"/>
          <w:lang w:val="zh-CN"/>
        </w:rPr>
        <w:t>进行项目建设或其他经营活动，并通报市财政局。由此引起的相应损失均由我单位承担。</w:t>
      </w:r>
    </w:p>
    <w:p w14:paraId="5B545CD1">
      <w:pPr>
        <w:autoSpaceDE w:val="0"/>
        <w:autoSpaceDN w:val="0"/>
        <w:spacing w:line="360" w:lineRule="auto"/>
        <w:ind w:left="2"/>
        <w:jc w:val="left"/>
        <w:rPr>
          <w:rFonts w:cs="仿宋" w:asciiTheme="majorEastAsia" w:hAnsiTheme="majorEastAsia" w:eastAsiaTheme="majorEastAsia"/>
          <w:color w:val="auto"/>
          <w:kern w:val="0"/>
          <w:sz w:val="24"/>
          <w:lang w:val="zh-CN"/>
        </w:rPr>
      </w:pPr>
    </w:p>
    <w:p w14:paraId="255372F4">
      <w:pPr>
        <w:autoSpaceDE w:val="0"/>
        <w:autoSpaceDN w:val="0"/>
        <w:spacing w:line="360" w:lineRule="auto"/>
        <w:ind w:left="2"/>
        <w:jc w:val="left"/>
        <w:rPr>
          <w:rFonts w:cs="仿宋" w:asciiTheme="majorEastAsia" w:hAnsiTheme="majorEastAsia" w:eastAsiaTheme="majorEastAsia"/>
          <w:color w:val="auto"/>
          <w:kern w:val="0"/>
          <w:sz w:val="24"/>
          <w:lang w:val="zh-CN"/>
        </w:rPr>
      </w:pPr>
    </w:p>
    <w:p w14:paraId="69903CF4">
      <w:pPr>
        <w:autoSpaceDE w:val="0"/>
        <w:autoSpaceDN w:val="0"/>
        <w:spacing w:line="360" w:lineRule="auto"/>
        <w:ind w:left="2"/>
        <w:jc w:val="left"/>
        <w:rPr>
          <w:rFonts w:cs="仿宋" w:asciiTheme="majorEastAsia" w:hAnsiTheme="majorEastAsia" w:eastAsiaTheme="majorEastAsia"/>
          <w:color w:val="auto"/>
          <w:kern w:val="0"/>
          <w:sz w:val="24"/>
          <w:lang w:val="zh-CN"/>
        </w:rPr>
      </w:pPr>
    </w:p>
    <w:p w14:paraId="3C3AA183">
      <w:pPr>
        <w:adjustRightInd w:val="0"/>
        <w:snapToGrid w:val="0"/>
        <w:spacing w:line="360" w:lineRule="auto"/>
        <w:jc w:val="righ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法定代表人或其授权委托人（签名或印章）：</w:t>
      </w:r>
    </w:p>
    <w:p w14:paraId="0F287D39">
      <w:pPr>
        <w:adjustRightInd w:val="0"/>
        <w:snapToGrid w:val="0"/>
        <w:spacing w:line="360" w:lineRule="auto"/>
        <w:ind w:left="3990" w:leftChars="1900"/>
        <w:jc w:val="center"/>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投标人（盖章）：</w:t>
      </w:r>
    </w:p>
    <w:p w14:paraId="03C7EA6E">
      <w:pPr>
        <w:adjustRightInd w:val="0"/>
        <w:snapToGrid w:val="0"/>
        <w:spacing w:line="360" w:lineRule="auto"/>
        <w:ind w:right="1920"/>
        <w:jc w:val="center"/>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color w:val="auto"/>
          <w:kern w:val="0"/>
          <w:sz w:val="24"/>
          <w:lang w:val="zh-CN"/>
        </w:rPr>
        <w:t xml:space="preserve">                                      日期</w:t>
      </w:r>
      <w:r>
        <w:rPr>
          <w:rFonts w:hint="eastAsia" w:cs="仿宋" w:asciiTheme="majorEastAsia" w:hAnsiTheme="majorEastAsia" w:eastAsiaTheme="majorEastAsia"/>
          <w:color w:val="auto"/>
          <w:kern w:val="0"/>
          <w:sz w:val="24"/>
        </w:rPr>
        <w:t>:</w:t>
      </w:r>
    </w:p>
    <w:p w14:paraId="014528B8">
      <w:pPr>
        <w:spacing w:line="360" w:lineRule="auto"/>
        <w:ind w:left="4620" w:leftChars="2200"/>
        <w:rPr>
          <w:rFonts w:cs="仿宋" w:asciiTheme="majorEastAsia" w:hAnsiTheme="majorEastAsia" w:eastAsiaTheme="majorEastAsia"/>
          <w:color w:val="auto"/>
          <w:sz w:val="24"/>
        </w:rPr>
      </w:pPr>
    </w:p>
    <w:p w14:paraId="0B7A599B">
      <w:pPr>
        <w:spacing w:line="360" w:lineRule="auto"/>
        <w:jc w:val="center"/>
        <w:rPr>
          <w:rFonts w:cs="仿宋" w:asciiTheme="majorEastAsia" w:hAnsiTheme="majorEastAsia" w:eastAsiaTheme="majorEastAsia"/>
          <w:b/>
          <w:bCs/>
          <w:color w:val="auto"/>
          <w:sz w:val="24"/>
        </w:rPr>
      </w:pPr>
    </w:p>
    <w:p w14:paraId="64B7C19C">
      <w:pPr>
        <w:spacing w:line="360" w:lineRule="auto"/>
        <w:jc w:val="center"/>
        <w:rPr>
          <w:rFonts w:cs="仿宋" w:asciiTheme="majorEastAsia" w:hAnsiTheme="majorEastAsia" w:eastAsiaTheme="majorEastAsia"/>
          <w:b/>
          <w:bCs/>
          <w:color w:val="auto"/>
          <w:sz w:val="24"/>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67DEF573">
      <w:pPr>
        <w:spacing w:line="360" w:lineRule="auto"/>
        <w:jc w:val="center"/>
        <w:outlineLvl w:val="0"/>
        <w:rPr>
          <w:rFonts w:cs="仿宋" w:asciiTheme="majorEastAsia" w:hAnsiTheme="majorEastAsia" w:eastAsiaTheme="majorEastAsia"/>
          <w:b/>
          <w:color w:val="auto"/>
          <w:kern w:val="0"/>
          <w:sz w:val="36"/>
          <w:szCs w:val="36"/>
        </w:rPr>
      </w:pPr>
    </w:p>
    <w:p w14:paraId="3E878DA9">
      <w:pPr>
        <w:spacing w:line="360" w:lineRule="auto"/>
        <w:jc w:val="center"/>
        <w:outlineLvl w:val="0"/>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报价文件部分</w:t>
      </w:r>
    </w:p>
    <w:p w14:paraId="01CA7807">
      <w:pPr>
        <w:spacing w:line="360" w:lineRule="auto"/>
        <w:jc w:val="center"/>
        <w:outlineLvl w:val="0"/>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目录</w:t>
      </w:r>
    </w:p>
    <w:p w14:paraId="10E08DA5">
      <w:pPr>
        <w:snapToGrid w:val="0"/>
        <w:spacing w:line="360" w:lineRule="auto"/>
        <w:ind w:firstLine="480" w:firstLineChars="200"/>
        <w:rPr>
          <w:rFonts w:cs="仿宋" w:asciiTheme="majorEastAsia" w:hAnsiTheme="majorEastAsia" w:eastAsiaTheme="majorEastAsia"/>
          <w:color w:val="auto"/>
          <w:sz w:val="24"/>
          <w:u w:val="single"/>
          <w:lang w:val="zh-CN"/>
        </w:rPr>
      </w:pPr>
      <w:r>
        <w:rPr>
          <w:rFonts w:hint="eastAsia" w:cs="仿宋" w:asciiTheme="majorEastAsia" w:hAnsiTheme="majorEastAsia" w:eastAsiaTheme="majorEastAsia"/>
          <w:color w:val="auto"/>
          <w:sz w:val="24"/>
        </w:rPr>
        <w:t xml:space="preserve"> </w:t>
      </w:r>
    </w:p>
    <w:p w14:paraId="0D248EF6">
      <w:pP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1 开标一览表；</w:t>
      </w:r>
    </w:p>
    <w:p w14:paraId="5160658E">
      <w:pP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2 投标报价明细表；</w:t>
      </w:r>
    </w:p>
    <w:p w14:paraId="145EFDD1">
      <w:pP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3 中小企业声明函（如有）；</w:t>
      </w:r>
    </w:p>
    <w:p w14:paraId="049AE31D">
      <w:pP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4 残疾人福利性单位声明函（如有）；</w:t>
      </w:r>
    </w:p>
    <w:p w14:paraId="4408C847">
      <w:pP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5 监狱企业的证明文件（如有）；</w:t>
      </w:r>
    </w:p>
    <w:p w14:paraId="405A15C8">
      <w:pP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6 政府采购统计基础信息表；</w:t>
      </w:r>
    </w:p>
    <w:p w14:paraId="6E7C9DAA">
      <w:pP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7 其他资料（如有）。</w:t>
      </w:r>
    </w:p>
    <w:p w14:paraId="00DE2512">
      <w:pPr>
        <w:snapToGrid w:val="0"/>
        <w:spacing w:line="360" w:lineRule="auto"/>
        <w:ind w:right="480"/>
        <w:rPr>
          <w:rFonts w:cs="仿宋" w:asciiTheme="majorEastAsia" w:hAnsiTheme="majorEastAsia" w:eastAsiaTheme="majorEastAsia"/>
          <w:b/>
          <w:color w:val="auto"/>
          <w:kern w:val="0"/>
          <w:sz w:val="32"/>
          <w:szCs w:val="32"/>
        </w:rPr>
      </w:pPr>
    </w:p>
    <w:p w14:paraId="48CDF4F2">
      <w:pPr>
        <w:pStyle w:val="35"/>
        <w:keepNext w:val="0"/>
        <w:pageBreakBefore w:val="0"/>
        <w:tabs>
          <w:tab w:val="clear" w:pos="720"/>
        </w:tabs>
        <w:snapToGrid w:val="0"/>
        <w:spacing w:before="120" w:after="120"/>
        <w:ind w:firstLine="643"/>
        <w:outlineLvl w:val="9"/>
        <w:rPr>
          <w:rFonts w:cs="仿宋" w:asciiTheme="majorEastAsia" w:hAnsiTheme="majorEastAsia" w:eastAsiaTheme="majorEastAsia"/>
          <w:color w:val="auto"/>
          <w:kern w:val="2"/>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79CE78B1">
      <w:pPr>
        <w:pStyle w:val="35"/>
        <w:keepNext w:val="0"/>
        <w:pageBreakBefore w:val="0"/>
        <w:tabs>
          <w:tab w:val="clear" w:pos="720"/>
        </w:tabs>
        <w:snapToGrid w:val="0"/>
        <w:spacing w:before="120" w:after="120"/>
        <w:ind w:firstLine="643"/>
        <w:outlineLvl w:val="9"/>
        <w:rPr>
          <w:rFonts w:cs="仿宋" w:asciiTheme="majorEastAsia" w:hAnsiTheme="majorEastAsia" w:eastAsiaTheme="majorEastAsia"/>
          <w:color w:val="auto"/>
          <w:kern w:val="2"/>
          <w:sz w:val="32"/>
          <w:szCs w:val="32"/>
        </w:rPr>
      </w:pPr>
      <w:r>
        <w:rPr>
          <w:rFonts w:hint="eastAsia" w:cs="仿宋" w:asciiTheme="majorEastAsia" w:hAnsiTheme="majorEastAsia" w:eastAsiaTheme="majorEastAsia"/>
          <w:color w:val="auto"/>
          <w:kern w:val="2"/>
          <w:sz w:val="32"/>
          <w:szCs w:val="32"/>
        </w:rPr>
        <w:t>一、开标一览表（报价表）</w:t>
      </w:r>
    </w:p>
    <w:p w14:paraId="6C460F95">
      <w:pPr>
        <w:snapToGrid w:val="0"/>
        <w:spacing w:line="360" w:lineRule="auto"/>
        <w:rPr>
          <w:rFonts w:cs="仿宋" w:asciiTheme="majorEastAsia" w:hAnsiTheme="majorEastAsia" w:eastAsiaTheme="majorEastAsia"/>
          <w:color w:val="auto"/>
          <w:kern w:val="0"/>
          <w:sz w:val="24"/>
          <w:u w:val="single"/>
        </w:rPr>
      </w:pPr>
      <w:r>
        <w:rPr>
          <w:rFonts w:hint="eastAsia" w:cs="仿宋" w:asciiTheme="majorEastAsia" w:hAnsiTheme="majorEastAsia" w:eastAsiaTheme="majorEastAsia"/>
          <w:color w:val="auto"/>
          <w:sz w:val="24"/>
        </w:rPr>
        <w:t>（采购人）、（采购代理机构）</w:t>
      </w:r>
      <w:r>
        <w:rPr>
          <w:rFonts w:hint="eastAsia" w:cs="仿宋" w:asciiTheme="majorEastAsia" w:hAnsiTheme="majorEastAsia" w:eastAsiaTheme="majorEastAsia"/>
          <w:color w:val="auto"/>
          <w:kern w:val="0"/>
          <w:sz w:val="24"/>
          <w:lang w:val="zh-CN"/>
        </w:rPr>
        <w:t>：</w:t>
      </w:r>
      <w:r>
        <w:rPr>
          <w:rFonts w:hint="eastAsia" w:cs="仿宋" w:asciiTheme="majorEastAsia" w:hAnsiTheme="majorEastAsia" w:eastAsiaTheme="majorEastAsia"/>
          <w:color w:val="auto"/>
          <w:kern w:val="0"/>
          <w:sz w:val="24"/>
          <w:u w:val="single"/>
        </w:rPr>
        <w:t xml:space="preserve">                                     </w:t>
      </w:r>
    </w:p>
    <w:p w14:paraId="23FC065B">
      <w:pPr>
        <w:snapToGrid w:val="0"/>
        <w:spacing w:line="360" w:lineRule="auto"/>
        <w:ind w:firstLine="482"/>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按你方招标文件要求，我们，本投标文件签字方，谨此向你方发出要约如下：如你方接受本投标，我方承诺按照如下开标一览表（报价表）的价格完成</w:t>
      </w:r>
      <w:r>
        <w:rPr>
          <w:rFonts w:hint="eastAsia" w:cs="仿宋" w:asciiTheme="majorEastAsia" w:hAnsiTheme="majorEastAsia" w:eastAsiaTheme="majorEastAsia"/>
          <w:color w:val="auto"/>
          <w:sz w:val="24"/>
        </w:rPr>
        <w:t>（项目名称）</w:t>
      </w:r>
      <w:r>
        <w:rPr>
          <w:rFonts w:hint="eastAsia" w:cs="仿宋" w:asciiTheme="majorEastAsia" w:hAnsiTheme="majorEastAsia" w:eastAsiaTheme="majorEastAsia"/>
          <w:color w:val="auto"/>
          <w:kern w:val="0"/>
          <w:sz w:val="24"/>
          <w:lang w:val="zh-CN"/>
        </w:rPr>
        <w:t>【项目编号：</w:t>
      </w:r>
      <w:r>
        <w:rPr>
          <w:rFonts w:hint="eastAsia" w:cs="仿宋" w:asciiTheme="majorEastAsia" w:hAnsiTheme="majorEastAsia" w:eastAsiaTheme="majorEastAsia"/>
          <w:color w:val="auto"/>
          <w:sz w:val="24"/>
        </w:rPr>
        <w:t>（项目编号）】的实施</w:t>
      </w:r>
      <w:r>
        <w:rPr>
          <w:rFonts w:hint="eastAsia" w:cs="仿宋" w:asciiTheme="majorEastAsia" w:hAnsiTheme="majorEastAsia" w:eastAsiaTheme="majorEastAsia"/>
          <w:color w:val="auto"/>
          <w:kern w:val="0"/>
          <w:sz w:val="24"/>
          <w:lang w:val="zh-CN"/>
        </w:rPr>
        <w:t>。</w:t>
      </w:r>
    </w:p>
    <w:p w14:paraId="11A5F8A7">
      <w:pPr>
        <w:spacing w:line="360" w:lineRule="auto"/>
        <w:jc w:val="center"/>
        <w:rPr>
          <w:rFonts w:cs="仿宋" w:asciiTheme="majorEastAsia" w:hAnsiTheme="majorEastAsia" w:eastAsiaTheme="majorEastAsia"/>
          <w:b/>
          <w:color w:val="auto"/>
          <w:kern w:val="0"/>
          <w:sz w:val="24"/>
          <w:lang w:val="zh-CN"/>
        </w:rPr>
      </w:pPr>
      <w:r>
        <w:rPr>
          <w:rFonts w:hint="eastAsia" w:cs="仿宋" w:asciiTheme="majorEastAsia" w:hAnsiTheme="majorEastAsia" w:eastAsiaTheme="majorEastAsia"/>
          <w:b/>
          <w:color w:val="auto"/>
          <w:kern w:val="0"/>
          <w:sz w:val="24"/>
          <w:lang w:val="zh-CN"/>
        </w:rPr>
        <w:t>开标一览表（报价表）(单位均为人民币元)</w:t>
      </w:r>
    </w:p>
    <w:tbl>
      <w:tblPr>
        <w:tblStyle w:val="21"/>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2972"/>
        <w:gridCol w:w="1903"/>
        <w:gridCol w:w="2066"/>
        <w:gridCol w:w="1559"/>
        <w:gridCol w:w="2812"/>
        <w:gridCol w:w="2291"/>
      </w:tblGrid>
      <w:tr w14:paraId="5913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64" w:type="dxa"/>
            <w:vAlign w:val="center"/>
          </w:tcPr>
          <w:p w14:paraId="65B31678">
            <w:pPr>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序号</w:t>
            </w:r>
          </w:p>
        </w:tc>
        <w:tc>
          <w:tcPr>
            <w:tcW w:w="2972" w:type="dxa"/>
            <w:vAlign w:val="center"/>
          </w:tcPr>
          <w:p w14:paraId="15937FB5">
            <w:pPr>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名称</w:t>
            </w:r>
          </w:p>
        </w:tc>
        <w:tc>
          <w:tcPr>
            <w:tcW w:w="1903" w:type="dxa"/>
            <w:vAlign w:val="center"/>
          </w:tcPr>
          <w:p w14:paraId="5653AC94">
            <w:pPr>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具体服务</w:t>
            </w:r>
          </w:p>
        </w:tc>
        <w:tc>
          <w:tcPr>
            <w:tcW w:w="2066" w:type="dxa"/>
            <w:vAlign w:val="center"/>
          </w:tcPr>
          <w:p w14:paraId="5D18A255">
            <w:pPr>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数量</w:t>
            </w:r>
          </w:p>
        </w:tc>
        <w:tc>
          <w:tcPr>
            <w:tcW w:w="1559" w:type="dxa"/>
            <w:vAlign w:val="center"/>
          </w:tcPr>
          <w:p w14:paraId="0FD834A1">
            <w:pPr>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单价</w:t>
            </w:r>
          </w:p>
        </w:tc>
        <w:tc>
          <w:tcPr>
            <w:tcW w:w="2812" w:type="dxa"/>
            <w:vAlign w:val="center"/>
          </w:tcPr>
          <w:p w14:paraId="4758E123">
            <w:pPr>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总价</w:t>
            </w:r>
          </w:p>
        </w:tc>
        <w:tc>
          <w:tcPr>
            <w:tcW w:w="2291" w:type="dxa"/>
            <w:vAlign w:val="center"/>
          </w:tcPr>
          <w:p w14:paraId="3CF3BA5E">
            <w:pPr>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备注</w:t>
            </w:r>
          </w:p>
        </w:tc>
      </w:tr>
      <w:tr w14:paraId="07B6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64" w:type="dxa"/>
            <w:vAlign w:val="center"/>
          </w:tcPr>
          <w:p w14:paraId="052FF18C">
            <w:pPr>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w:t>
            </w:r>
          </w:p>
        </w:tc>
        <w:tc>
          <w:tcPr>
            <w:tcW w:w="2972" w:type="dxa"/>
            <w:vAlign w:val="center"/>
          </w:tcPr>
          <w:p w14:paraId="106446D7">
            <w:pPr>
              <w:jc w:val="center"/>
              <w:rPr>
                <w:rFonts w:hint="eastAsia" w:cs="仿宋" w:asciiTheme="majorEastAsia" w:hAnsiTheme="majorEastAsia" w:eastAsiaTheme="majorEastAsia"/>
                <w:color w:val="auto"/>
                <w:sz w:val="24"/>
                <w:lang w:eastAsia="zh-CN"/>
              </w:rPr>
            </w:pPr>
            <w:r>
              <w:rPr>
                <w:rFonts w:hint="eastAsia" w:cs="仿宋" w:asciiTheme="majorEastAsia" w:hAnsiTheme="majorEastAsia" w:eastAsiaTheme="majorEastAsia"/>
                <w:color w:val="auto"/>
                <w:sz w:val="24"/>
                <w:lang w:eastAsia="zh-CN"/>
              </w:rPr>
              <w:t>奉化四明东路延伸段（S203省道至奉钱线）道路工程</w:t>
            </w:r>
            <w:r>
              <w:rPr>
                <w:rFonts w:hint="eastAsia" w:cs="仿宋" w:asciiTheme="majorEastAsia" w:hAnsiTheme="majorEastAsia" w:eastAsiaTheme="majorEastAsia"/>
                <w:color w:val="auto"/>
                <w:sz w:val="24"/>
                <w:lang w:val="en-US" w:eastAsia="zh-CN"/>
              </w:rPr>
              <w:t>实体</w:t>
            </w:r>
            <w:r>
              <w:rPr>
                <w:rFonts w:hint="eastAsia" w:cs="仿宋" w:asciiTheme="majorEastAsia" w:hAnsiTheme="majorEastAsia" w:eastAsiaTheme="majorEastAsia"/>
                <w:color w:val="auto"/>
                <w:sz w:val="24"/>
                <w:lang w:eastAsia="zh-CN"/>
              </w:rPr>
              <w:t>检测项目</w:t>
            </w:r>
          </w:p>
        </w:tc>
        <w:tc>
          <w:tcPr>
            <w:tcW w:w="1903" w:type="dxa"/>
            <w:vAlign w:val="center"/>
          </w:tcPr>
          <w:p w14:paraId="774167A7">
            <w:pPr>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检测</w:t>
            </w:r>
          </w:p>
        </w:tc>
        <w:tc>
          <w:tcPr>
            <w:tcW w:w="2066" w:type="dxa"/>
            <w:vAlign w:val="center"/>
          </w:tcPr>
          <w:p w14:paraId="769A8EC8">
            <w:pPr>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详见“投标报价明细表”</w:t>
            </w:r>
          </w:p>
        </w:tc>
        <w:tc>
          <w:tcPr>
            <w:tcW w:w="1559" w:type="dxa"/>
            <w:vAlign w:val="center"/>
          </w:tcPr>
          <w:p w14:paraId="6A54703A">
            <w:pPr>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详见“投标报价明细表”</w:t>
            </w:r>
          </w:p>
        </w:tc>
        <w:tc>
          <w:tcPr>
            <w:tcW w:w="2812" w:type="dxa"/>
            <w:vAlign w:val="center"/>
          </w:tcPr>
          <w:p w14:paraId="56674D27">
            <w:pPr>
              <w:jc w:val="center"/>
              <w:rPr>
                <w:rFonts w:cs="仿宋" w:asciiTheme="majorEastAsia" w:hAnsiTheme="majorEastAsia" w:eastAsiaTheme="majorEastAsia"/>
                <w:color w:val="auto"/>
                <w:sz w:val="24"/>
              </w:rPr>
            </w:pPr>
          </w:p>
        </w:tc>
        <w:tc>
          <w:tcPr>
            <w:tcW w:w="2291" w:type="dxa"/>
            <w:vAlign w:val="center"/>
          </w:tcPr>
          <w:p w14:paraId="035AE0E7">
            <w:pPr>
              <w:jc w:val="center"/>
              <w:rPr>
                <w:rFonts w:cs="仿宋" w:asciiTheme="majorEastAsia" w:hAnsiTheme="majorEastAsia" w:eastAsiaTheme="majorEastAsia"/>
                <w:color w:val="auto"/>
                <w:sz w:val="24"/>
              </w:rPr>
            </w:pPr>
          </w:p>
        </w:tc>
      </w:tr>
      <w:tr w14:paraId="2D46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839" w:type="dxa"/>
            <w:gridSpan w:val="3"/>
            <w:vAlign w:val="center"/>
          </w:tcPr>
          <w:p w14:paraId="7099366F">
            <w:pPr>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投标报价（小写）</w:t>
            </w:r>
          </w:p>
        </w:tc>
        <w:tc>
          <w:tcPr>
            <w:tcW w:w="8728" w:type="dxa"/>
            <w:gridSpan w:val="4"/>
            <w:vAlign w:val="center"/>
          </w:tcPr>
          <w:p w14:paraId="58B5578F">
            <w:pPr>
              <w:jc w:val="center"/>
              <w:rPr>
                <w:rFonts w:cs="仿宋" w:asciiTheme="majorEastAsia" w:hAnsiTheme="majorEastAsia" w:eastAsiaTheme="majorEastAsia"/>
                <w:color w:val="auto"/>
                <w:sz w:val="24"/>
              </w:rPr>
            </w:pPr>
          </w:p>
        </w:tc>
      </w:tr>
      <w:tr w14:paraId="4C3E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839" w:type="dxa"/>
            <w:gridSpan w:val="3"/>
            <w:vAlign w:val="center"/>
          </w:tcPr>
          <w:p w14:paraId="053B3762">
            <w:pPr>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投标报价（大写）</w:t>
            </w:r>
          </w:p>
        </w:tc>
        <w:tc>
          <w:tcPr>
            <w:tcW w:w="8728" w:type="dxa"/>
            <w:gridSpan w:val="4"/>
            <w:vAlign w:val="center"/>
          </w:tcPr>
          <w:p w14:paraId="3338163C">
            <w:pPr>
              <w:jc w:val="center"/>
              <w:rPr>
                <w:rFonts w:cs="仿宋" w:asciiTheme="majorEastAsia" w:hAnsiTheme="majorEastAsia" w:eastAsiaTheme="majorEastAsia"/>
                <w:color w:val="auto"/>
                <w:sz w:val="24"/>
              </w:rPr>
            </w:pPr>
          </w:p>
        </w:tc>
      </w:tr>
    </w:tbl>
    <w:p w14:paraId="6959B148">
      <w:pPr>
        <w:snapToGrid w:val="0"/>
        <w:spacing w:line="360" w:lineRule="auto"/>
        <w:ind w:left="480"/>
        <w:rPr>
          <w:rFonts w:cs="仿宋" w:asciiTheme="majorEastAsia" w:hAnsiTheme="majorEastAsia" w:eastAsiaTheme="majorEastAsia"/>
          <w:b/>
          <w:color w:val="auto"/>
          <w:kern w:val="0"/>
          <w:sz w:val="24"/>
          <w:lang w:val="zh-CN"/>
        </w:rPr>
      </w:pPr>
      <w:r>
        <w:rPr>
          <w:rFonts w:hint="eastAsia" w:cs="仿宋" w:asciiTheme="majorEastAsia" w:hAnsiTheme="majorEastAsia" w:eastAsiaTheme="majorEastAsia"/>
          <w:b/>
          <w:color w:val="auto"/>
          <w:kern w:val="0"/>
          <w:sz w:val="24"/>
          <w:lang w:val="zh-CN"/>
        </w:rPr>
        <w:t>注：</w:t>
      </w:r>
    </w:p>
    <w:p w14:paraId="125C8C36">
      <w:pPr>
        <w:spacing w:line="360" w:lineRule="auto"/>
        <w:ind w:left="-2" w:leftChars="-1" w:firstLine="480" w:firstLineChars="2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1、投标人需按本表格式填写，不得自行更改。</w:t>
      </w:r>
    </w:p>
    <w:p w14:paraId="340D89E3">
      <w:pPr>
        <w:spacing w:line="360" w:lineRule="auto"/>
        <w:ind w:firstLine="480" w:firstLineChars="2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2、有关本项目实施所涉及的一切费用均计入报价。</w:t>
      </w:r>
      <w:r>
        <w:rPr>
          <w:rFonts w:hint="eastAsia" w:cs="仿宋" w:asciiTheme="majorEastAsia" w:hAnsiTheme="majorEastAsia" w:eastAsiaTheme="majorEastAsia"/>
          <w:b/>
          <w:color w:val="auto"/>
          <w:kern w:val="0"/>
          <w:sz w:val="24"/>
          <w:lang w:val="zh-CN"/>
        </w:rPr>
        <w:t>采购人将以合同形式有偿取得货物或服务，不接受投标人给予的赠品、回扣或者与采购无关的其他商品、服务</w:t>
      </w:r>
      <w:r>
        <w:rPr>
          <w:rFonts w:hint="eastAsia" w:cs="仿宋" w:asciiTheme="majorEastAsia" w:hAnsiTheme="majorEastAsia" w:eastAsiaTheme="majorEastAsia"/>
          <w:color w:val="auto"/>
          <w:kern w:val="0"/>
          <w:sz w:val="24"/>
          <w:lang w:val="zh-CN"/>
        </w:rPr>
        <w:t>，</w:t>
      </w:r>
      <w:r>
        <w:rPr>
          <w:rFonts w:hint="eastAsia" w:cs="仿宋" w:asciiTheme="majorEastAsia" w:hAnsiTheme="majorEastAsia" w:eastAsiaTheme="majorEastAsia"/>
          <w:b/>
          <w:color w:val="auto"/>
          <w:kern w:val="0"/>
          <w:sz w:val="24"/>
          <w:lang w:val="zh-CN"/>
        </w:rPr>
        <w:t>不得出现“0元”“免费赠送”等形式的无偿报价，</w:t>
      </w:r>
      <w:r>
        <w:rPr>
          <w:rFonts w:hint="eastAsia" w:cs="仿宋" w:asciiTheme="majorEastAsia" w:hAnsiTheme="majorEastAsia" w:eastAsiaTheme="majorEastAsia"/>
          <w:b/>
          <w:color w:val="auto"/>
          <w:kern w:val="0"/>
          <w:sz w:val="24"/>
        </w:rPr>
        <w:t>否则视为</w:t>
      </w:r>
      <w:r>
        <w:rPr>
          <w:rFonts w:hint="eastAsia" w:cs="仿宋" w:asciiTheme="majorEastAsia" w:hAnsiTheme="majorEastAsia" w:eastAsiaTheme="majorEastAsia"/>
          <w:b/>
          <w:color w:val="auto"/>
          <w:sz w:val="24"/>
        </w:rPr>
        <w:t>投标文件含有采购人不能接受的附加条件的，投标无效</w:t>
      </w:r>
      <w:r>
        <w:rPr>
          <w:rFonts w:hint="eastAsia" w:cs="仿宋" w:asciiTheme="majorEastAsia" w:hAnsiTheme="majorEastAsia" w:eastAsiaTheme="majorEastAsia"/>
          <w:b/>
          <w:color w:val="auto"/>
          <w:kern w:val="0"/>
          <w:sz w:val="24"/>
          <w:lang w:val="zh-CN"/>
        </w:rPr>
        <w:t>。</w:t>
      </w:r>
    </w:p>
    <w:p w14:paraId="7DDE45B7">
      <w:pPr>
        <w:spacing w:line="360" w:lineRule="auto"/>
        <w:ind w:left="7560" w:leftChars="36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法定代表人或其授权委托人（签名或印章）：        </w:t>
      </w:r>
    </w:p>
    <w:p w14:paraId="6896A02C">
      <w:pPr>
        <w:spacing w:line="360" w:lineRule="auto"/>
        <w:ind w:left="7560" w:leftChars="36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投标人（盖章）：         </w:t>
      </w:r>
    </w:p>
    <w:p w14:paraId="634B9C83">
      <w:pPr>
        <w:spacing w:line="360" w:lineRule="auto"/>
        <w:ind w:left="7560" w:leftChars="3600"/>
        <w:rPr>
          <w:rFonts w:asciiTheme="majorEastAsia" w:hAnsiTheme="majorEastAsia" w:eastAsiaTheme="majorEastAsia"/>
          <w:color w:val="auto"/>
        </w:rPr>
        <w:sectPr>
          <w:pgSz w:w="16838" w:h="11906" w:orient="landscape"/>
          <w:pgMar w:top="1418" w:right="1247" w:bottom="1418" w:left="1276" w:header="851" w:footer="992" w:gutter="0"/>
          <w:cols w:space="720" w:num="1"/>
          <w:titlePg/>
          <w:docGrid w:linePitch="312" w:charSpace="0"/>
        </w:sectPr>
      </w:pPr>
      <w:r>
        <w:rPr>
          <w:rFonts w:hint="eastAsia" w:cs="仿宋" w:asciiTheme="majorEastAsia" w:hAnsiTheme="majorEastAsia" w:eastAsiaTheme="majorEastAsia"/>
          <w:color w:val="auto"/>
          <w:sz w:val="24"/>
        </w:rPr>
        <w:t xml:space="preserve">日  期： </w:t>
      </w:r>
    </w:p>
    <w:p w14:paraId="7BE5CD1E">
      <w:pPr>
        <w:pStyle w:val="35"/>
        <w:keepNext w:val="0"/>
        <w:pageBreakBefore w:val="0"/>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二、投标报价明细表</w:t>
      </w:r>
    </w:p>
    <w:p w14:paraId="61DB99F8">
      <w:pP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投标人名称：</w:t>
      </w:r>
      <w:r>
        <w:rPr>
          <w:rFonts w:hint="eastAsia" w:cs="仿宋" w:asciiTheme="majorEastAsia" w:hAnsiTheme="majorEastAsia" w:eastAsiaTheme="majorEastAsia"/>
          <w:color w:val="auto"/>
          <w:kern w:val="0"/>
          <w:sz w:val="24"/>
          <w:highlight w:val="none"/>
          <w:u w:val="single"/>
        </w:rPr>
        <w:t xml:space="preserve">                            </w:t>
      </w:r>
    </w:p>
    <w:p w14:paraId="2A4E2CAD">
      <w:pP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标    项：</w:t>
      </w:r>
      <w:r>
        <w:rPr>
          <w:rFonts w:hint="eastAsia" w:cs="仿宋" w:asciiTheme="majorEastAsia" w:hAnsiTheme="majorEastAsia" w:eastAsiaTheme="majorEastAsia"/>
          <w:color w:val="auto"/>
          <w:kern w:val="0"/>
          <w:sz w:val="24"/>
          <w:highlight w:val="none"/>
          <w:u w:val="single"/>
        </w:rPr>
        <w:t xml:space="preserve">                              </w:t>
      </w:r>
    </w:p>
    <w:p w14:paraId="37868A40">
      <w:pPr>
        <w:snapToGri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项目编号： </w:t>
      </w:r>
      <w:r>
        <w:rPr>
          <w:rFonts w:hint="eastAsia" w:cs="仿宋" w:asciiTheme="majorEastAsia" w:hAnsiTheme="majorEastAsia" w:eastAsiaTheme="majorEastAsia"/>
          <w:color w:val="auto"/>
          <w:kern w:val="0"/>
          <w:sz w:val="24"/>
          <w:highlight w:val="none"/>
          <w:u w:val="single"/>
        </w:rPr>
        <w:t xml:space="preserve">                             </w:t>
      </w:r>
      <w:r>
        <w:rPr>
          <w:rFonts w:hint="eastAsia" w:cs="仿宋" w:asciiTheme="majorEastAsia" w:hAnsiTheme="majorEastAsia" w:eastAsiaTheme="majorEastAsia"/>
          <w:color w:val="auto"/>
          <w:sz w:val="24"/>
          <w:highlight w:val="none"/>
        </w:rPr>
        <w:t xml:space="preserve">           金额单位：人民币（元）</w:t>
      </w:r>
    </w:p>
    <w:p w14:paraId="5FAC1170">
      <w:pPr>
        <w:pStyle w:val="26"/>
        <w:ind w:firstLine="48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一、甬新河桥钢结构检测清单</w:t>
      </w:r>
    </w:p>
    <w:tbl>
      <w:tblPr>
        <w:tblStyle w:val="22"/>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137"/>
        <w:gridCol w:w="963"/>
        <w:gridCol w:w="1392"/>
        <w:gridCol w:w="2233"/>
        <w:gridCol w:w="900"/>
        <w:gridCol w:w="900"/>
        <w:gridCol w:w="5"/>
        <w:gridCol w:w="970"/>
        <w:gridCol w:w="900"/>
      </w:tblGrid>
      <w:tr w14:paraId="2717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Align w:val="center"/>
          </w:tcPr>
          <w:p w14:paraId="2C838FE8">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序号</w:t>
            </w:r>
          </w:p>
        </w:tc>
        <w:tc>
          <w:tcPr>
            <w:tcW w:w="3492" w:type="dxa"/>
            <w:gridSpan w:val="3"/>
            <w:vAlign w:val="center"/>
          </w:tcPr>
          <w:p w14:paraId="4DD331B1">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检测项目</w:t>
            </w:r>
          </w:p>
        </w:tc>
        <w:tc>
          <w:tcPr>
            <w:tcW w:w="2233" w:type="dxa"/>
            <w:vAlign w:val="center"/>
          </w:tcPr>
          <w:p w14:paraId="352B88CB">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检测频次</w:t>
            </w:r>
          </w:p>
        </w:tc>
        <w:tc>
          <w:tcPr>
            <w:tcW w:w="900" w:type="dxa"/>
            <w:vAlign w:val="center"/>
          </w:tcPr>
          <w:p w14:paraId="012FF5A4">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数量</w:t>
            </w:r>
          </w:p>
        </w:tc>
        <w:tc>
          <w:tcPr>
            <w:tcW w:w="900" w:type="dxa"/>
            <w:vAlign w:val="center"/>
          </w:tcPr>
          <w:p w14:paraId="3F16D048">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检测数量</w:t>
            </w:r>
          </w:p>
        </w:tc>
        <w:tc>
          <w:tcPr>
            <w:tcW w:w="975" w:type="dxa"/>
            <w:gridSpan w:val="2"/>
            <w:vAlign w:val="center"/>
          </w:tcPr>
          <w:p w14:paraId="67D32080">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综合单价（元）</w:t>
            </w:r>
          </w:p>
        </w:tc>
        <w:tc>
          <w:tcPr>
            <w:tcW w:w="900" w:type="dxa"/>
            <w:vAlign w:val="center"/>
          </w:tcPr>
          <w:p w14:paraId="00C12417">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小计</w:t>
            </w:r>
          </w:p>
          <w:p w14:paraId="4701CCA0">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（元）</w:t>
            </w:r>
          </w:p>
        </w:tc>
      </w:tr>
      <w:tr w14:paraId="06E1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vAlign w:val="center"/>
          </w:tcPr>
          <w:p w14:paraId="1D890F2E">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37" w:type="dxa"/>
            <w:vMerge w:val="restart"/>
            <w:vAlign w:val="center"/>
          </w:tcPr>
          <w:p w14:paraId="69D1956F">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钢板</w:t>
            </w:r>
          </w:p>
        </w:tc>
        <w:tc>
          <w:tcPr>
            <w:tcW w:w="963" w:type="dxa"/>
            <w:vMerge w:val="restart"/>
            <w:vAlign w:val="center"/>
          </w:tcPr>
          <w:p w14:paraId="14F0C470">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力学</w:t>
            </w:r>
          </w:p>
        </w:tc>
        <w:tc>
          <w:tcPr>
            <w:tcW w:w="1392" w:type="dxa"/>
            <w:vAlign w:val="center"/>
          </w:tcPr>
          <w:p w14:paraId="1BF751B4">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拉伸（屈服强度、抗拉强度、断后伸长率）</w:t>
            </w:r>
          </w:p>
        </w:tc>
        <w:tc>
          <w:tcPr>
            <w:tcW w:w="2233" w:type="dxa"/>
            <w:vMerge w:val="restart"/>
            <w:vAlign w:val="center"/>
          </w:tcPr>
          <w:p w14:paraId="516A69AD">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钢材：JGT/T 3650-2020规定：钢板进场按照同一厂家、同一材质、同一板厚、同一出厂状态，每10个炉（批）号，抽检一组</w:t>
            </w:r>
          </w:p>
        </w:tc>
        <w:tc>
          <w:tcPr>
            <w:tcW w:w="900" w:type="dxa"/>
            <w:vMerge w:val="restart"/>
            <w:vAlign w:val="center"/>
          </w:tcPr>
          <w:p w14:paraId="33299FAA">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1147吨</w:t>
            </w:r>
          </w:p>
        </w:tc>
        <w:tc>
          <w:tcPr>
            <w:tcW w:w="900" w:type="dxa"/>
            <w:vAlign w:val="center"/>
          </w:tcPr>
          <w:p w14:paraId="1DDC697B">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8组</w:t>
            </w:r>
          </w:p>
        </w:tc>
        <w:tc>
          <w:tcPr>
            <w:tcW w:w="975" w:type="dxa"/>
            <w:gridSpan w:val="2"/>
            <w:vAlign w:val="center"/>
          </w:tcPr>
          <w:p w14:paraId="738DF17E">
            <w:pPr>
              <w:spacing w:line="350" w:lineRule="exact"/>
              <w:jc w:val="center"/>
              <w:rPr>
                <w:rFonts w:hint="default" w:ascii="仿宋" w:hAnsi="仿宋" w:eastAsia="仿宋" w:cs="仿宋"/>
                <w:color w:val="auto"/>
                <w:kern w:val="0"/>
                <w:sz w:val="21"/>
                <w:szCs w:val="21"/>
                <w:highlight w:val="none"/>
                <w:lang w:val="en-US" w:eastAsia="zh-CN"/>
              </w:rPr>
            </w:pPr>
          </w:p>
        </w:tc>
        <w:tc>
          <w:tcPr>
            <w:tcW w:w="900" w:type="dxa"/>
            <w:vAlign w:val="center"/>
          </w:tcPr>
          <w:p w14:paraId="739CE890">
            <w:pPr>
              <w:spacing w:line="350" w:lineRule="exact"/>
              <w:jc w:val="center"/>
              <w:rPr>
                <w:rFonts w:hint="default" w:ascii="仿宋" w:hAnsi="仿宋" w:eastAsia="仿宋" w:cs="仿宋"/>
                <w:color w:val="auto"/>
                <w:kern w:val="0"/>
                <w:sz w:val="21"/>
                <w:szCs w:val="21"/>
                <w:highlight w:val="none"/>
                <w:lang w:val="en-US" w:eastAsia="zh-CN"/>
              </w:rPr>
            </w:pPr>
          </w:p>
        </w:tc>
      </w:tr>
      <w:tr w14:paraId="5648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vAlign w:val="center"/>
          </w:tcPr>
          <w:p w14:paraId="5CFDCA1D">
            <w:pPr>
              <w:spacing w:line="350" w:lineRule="exact"/>
              <w:jc w:val="center"/>
              <w:rPr>
                <w:rFonts w:ascii="仿宋" w:hAnsi="仿宋" w:eastAsia="仿宋" w:cs="仿宋"/>
                <w:color w:val="auto"/>
                <w:kern w:val="0"/>
                <w:sz w:val="21"/>
                <w:szCs w:val="21"/>
                <w:highlight w:val="none"/>
              </w:rPr>
            </w:pPr>
          </w:p>
        </w:tc>
        <w:tc>
          <w:tcPr>
            <w:tcW w:w="1137" w:type="dxa"/>
            <w:vMerge w:val="continue"/>
            <w:vAlign w:val="center"/>
          </w:tcPr>
          <w:p w14:paraId="7C583713">
            <w:pPr>
              <w:spacing w:line="350" w:lineRule="exact"/>
              <w:jc w:val="center"/>
              <w:rPr>
                <w:rFonts w:ascii="仿宋" w:hAnsi="仿宋" w:eastAsia="仿宋" w:cs="仿宋"/>
                <w:color w:val="auto"/>
                <w:kern w:val="0"/>
                <w:sz w:val="21"/>
                <w:szCs w:val="21"/>
                <w:highlight w:val="none"/>
              </w:rPr>
            </w:pPr>
          </w:p>
        </w:tc>
        <w:tc>
          <w:tcPr>
            <w:tcW w:w="963" w:type="dxa"/>
            <w:vMerge w:val="continue"/>
            <w:vAlign w:val="center"/>
          </w:tcPr>
          <w:p w14:paraId="3B960FF8">
            <w:pPr>
              <w:spacing w:line="350" w:lineRule="exact"/>
              <w:jc w:val="center"/>
              <w:rPr>
                <w:rFonts w:ascii="仿宋" w:hAnsi="仿宋" w:eastAsia="仿宋" w:cs="仿宋"/>
                <w:color w:val="auto"/>
                <w:kern w:val="0"/>
                <w:sz w:val="21"/>
                <w:szCs w:val="21"/>
                <w:highlight w:val="none"/>
              </w:rPr>
            </w:pPr>
          </w:p>
        </w:tc>
        <w:tc>
          <w:tcPr>
            <w:tcW w:w="1392" w:type="dxa"/>
            <w:vAlign w:val="center"/>
          </w:tcPr>
          <w:p w14:paraId="62428A2D">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弯曲</w:t>
            </w:r>
          </w:p>
        </w:tc>
        <w:tc>
          <w:tcPr>
            <w:tcW w:w="2233" w:type="dxa"/>
            <w:vMerge w:val="continue"/>
            <w:vAlign w:val="center"/>
          </w:tcPr>
          <w:p w14:paraId="5174B6A6">
            <w:pPr>
              <w:spacing w:line="350" w:lineRule="exact"/>
              <w:jc w:val="center"/>
              <w:rPr>
                <w:rFonts w:hint="eastAsia" w:ascii="仿宋" w:hAnsi="仿宋" w:eastAsia="仿宋" w:cs="仿宋"/>
                <w:color w:val="auto"/>
                <w:kern w:val="0"/>
                <w:sz w:val="21"/>
                <w:szCs w:val="21"/>
                <w:highlight w:val="none"/>
              </w:rPr>
            </w:pPr>
          </w:p>
        </w:tc>
        <w:tc>
          <w:tcPr>
            <w:tcW w:w="900" w:type="dxa"/>
            <w:vMerge w:val="continue"/>
            <w:vAlign w:val="center"/>
          </w:tcPr>
          <w:p w14:paraId="394E4D9A">
            <w:pPr>
              <w:spacing w:line="350" w:lineRule="exact"/>
              <w:jc w:val="center"/>
              <w:rPr>
                <w:rFonts w:hint="eastAsia" w:ascii="仿宋" w:hAnsi="仿宋" w:eastAsia="仿宋" w:cs="仿宋"/>
                <w:color w:val="auto"/>
                <w:kern w:val="0"/>
                <w:sz w:val="21"/>
                <w:szCs w:val="21"/>
                <w:highlight w:val="none"/>
              </w:rPr>
            </w:pPr>
          </w:p>
        </w:tc>
        <w:tc>
          <w:tcPr>
            <w:tcW w:w="900" w:type="dxa"/>
            <w:vAlign w:val="center"/>
          </w:tcPr>
          <w:p w14:paraId="7370F3BB">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8组</w:t>
            </w:r>
          </w:p>
        </w:tc>
        <w:tc>
          <w:tcPr>
            <w:tcW w:w="975" w:type="dxa"/>
            <w:gridSpan w:val="2"/>
            <w:vAlign w:val="center"/>
          </w:tcPr>
          <w:p w14:paraId="763EAD4F">
            <w:pPr>
              <w:spacing w:line="350" w:lineRule="exact"/>
              <w:jc w:val="center"/>
              <w:rPr>
                <w:rFonts w:hint="default" w:ascii="仿宋" w:hAnsi="仿宋" w:eastAsia="仿宋" w:cs="仿宋"/>
                <w:color w:val="auto"/>
                <w:kern w:val="0"/>
                <w:sz w:val="21"/>
                <w:szCs w:val="21"/>
                <w:highlight w:val="none"/>
                <w:lang w:val="en-US" w:eastAsia="zh-CN"/>
              </w:rPr>
            </w:pPr>
          </w:p>
        </w:tc>
        <w:tc>
          <w:tcPr>
            <w:tcW w:w="900" w:type="dxa"/>
            <w:vAlign w:val="center"/>
          </w:tcPr>
          <w:p w14:paraId="5625A8C6">
            <w:pPr>
              <w:spacing w:line="350" w:lineRule="exact"/>
              <w:jc w:val="center"/>
              <w:rPr>
                <w:rFonts w:hint="default" w:ascii="仿宋" w:hAnsi="仿宋" w:eastAsia="仿宋" w:cs="仿宋"/>
                <w:color w:val="auto"/>
                <w:kern w:val="0"/>
                <w:sz w:val="21"/>
                <w:szCs w:val="21"/>
                <w:highlight w:val="none"/>
                <w:lang w:val="en-US" w:eastAsia="zh-CN"/>
              </w:rPr>
            </w:pPr>
          </w:p>
        </w:tc>
      </w:tr>
      <w:tr w14:paraId="0C6F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vAlign w:val="center"/>
          </w:tcPr>
          <w:p w14:paraId="13493082">
            <w:pPr>
              <w:spacing w:line="350" w:lineRule="exact"/>
              <w:jc w:val="center"/>
              <w:rPr>
                <w:rFonts w:ascii="仿宋" w:hAnsi="仿宋" w:eastAsia="仿宋" w:cs="仿宋"/>
                <w:color w:val="auto"/>
                <w:kern w:val="0"/>
                <w:sz w:val="21"/>
                <w:szCs w:val="21"/>
                <w:highlight w:val="none"/>
              </w:rPr>
            </w:pPr>
          </w:p>
        </w:tc>
        <w:tc>
          <w:tcPr>
            <w:tcW w:w="1137" w:type="dxa"/>
            <w:vMerge w:val="continue"/>
            <w:vAlign w:val="center"/>
          </w:tcPr>
          <w:p w14:paraId="1887DF42">
            <w:pPr>
              <w:spacing w:line="350" w:lineRule="exact"/>
              <w:jc w:val="center"/>
              <w:rPr>
                <w:rFonts w:ascii="仿宋" w:hAnsi="仿宋" w:eastAsia="仿宋" w:cs="仿宋"/>
                <w:color w:val="auto"/>
                <w:kern w:val="0"/>
                <w:sz w:val="21"/>
                <w:szCs w:val="21"/>
                <w:highlight w:val="none"/>
              </w:rPr>
            </w:pPr>
          </w:p>
        </w:tc>
        <w:tc>
          <w:tcPr>
            <w:tcW w:w="963" w:type="dxa"/>
            <w:vMerge w:val="continue"/>
            <w:vAlign w:val="center"/>
          </w:tcPr>
          <w:p w14:paraId="1A3ED90A">
            <w:pPr>
              <w:spacing w:line="350" w:lineRule="exact"/>
              <w:jc w:val="center"/>
              <w:rPr>
                <w:rFonts w:ascii="仿宋" w:hAnsi="仿宋" w:eastAsia="仿宋" w:cs="仿宋"/>
                <w:color w:val="auto"/>
                <w:kern w:val="0"/>
                <w:sz w:val="21"/>
                <w:szCs w:val="21"/>
                <w:highlight w:val="none"/>
              </w:rPr>
            </w:pPr>
          </w:p>
        </w:tc>
        <w:tc>
          <w:tcPr>
            <w:tcW w:w="1392" w:type="dxa"/>
            <w:vAlign w:val="center"/>
          </w:tcPr>
          <w:p w14:paraId="28DF9584">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冲击（3个样）</w:t>
            </w:r>
          </w:p>
        </w:tc>
        <w:tc>
          <w:tcPr>
            <w:tcW w:w="2233" w:type="dxa"/>
            <w:vMerge w:val="continue"/>
            <w:vAlign w:val="center"/>
          </w:tcPr>
          <w:p w14:paraId="30514129">
            <w:pPr>
              <w:spacing w:line="350" w:lineRule="exact"/>
              <w:jc w:val="center"/>
              <w:rPr>
                <w:rFonts w:hint="eastAsia" w:ascii="仿宋" w:hAnsi="仿宋" w:eastAsia="仿宋" w:cs="仿宋"/>
                <w:color w:val="auto"/>
                <w:kern w:val="0"/>
                <w:sz w:val="21"/>
                <w:szCs w:val="21"/>
                <w:highlight w:val="none"/>
              </w:rPr>
            </w:pPr>
          </w:p>
        </w:tc>
        <w:tc>
          <w:tcPr>
            <w:tcW w:w="900" w:type="dxa"/>
            <w:vMerge w:val="continue"/>
            <w:vAlign w:val="center"/>
          </w:tcPr>
          <w:p w14:paraId="387D62A9">
            <w:pPr>
              <w:spacing w:line="350" w:lineRule="exact"/>
              <w:jc w:val="center"/>
              <w:rPr>
                <w:rFonts w:hint="eastAsia" w:ascii="仿宋" w:hAnsi="仿宋" w:eastAsia="仿宋" w:cs="仿宋"/>
                <w:color w:val="auto"/>
                <w:kern w:val="0"/>
                <w:sz w:val="21"/>
                <w:szCs w:val="21"/>
                <w:highlight w:val="none"/>
              </w:rPr>
            </w:pPr>
          </w:p>
        </w:tc>
        <w:tc>
          <w:tcPr>
            <w:tcW w:w="900" w:type="dxa"/>
            <w:vAlign w:val="center"/>
          </w:tcPr>
          <w:p w14:paraId="73383812">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8组</w:t>
            </w:r>
          </w:p>
        </w:tc>
        <w:tc>
          <w:tcPr>
            <w:tcW w:w="975" w:type="dxa"/>
            <w:gridSpan w:val="2"/>
            <w:vAlign w:val="center"/>
          </w:tcPr>
          <w:p w14:paraId="001C1365">
            <w:pPr>
              <w:spacing w:line="350" w:lineRule="exact"/>
              <w:jc w:val="center"/>
              <w:rPr>
                <w:rFonts w:hint="default" w:ascii="仿宋" w:hAnsi="仿宋" w:eastAsia="仿宋" w:cs="仿宋"/>
                <w:color w:val="auto"/>
                <w:kern w:val="0"/>
                <w:sz w:val="21"/>
                <w:szCs w:val="21"/>
                <w:highlight w:val="none"/>
                <w:lang w:val="en-US" w:eastAsia="zh-CN"/>
              </w:rPr>
            </w:pPr>
          </w:p>
        </w:tc>
        <w:tc>
          <w:tcPr>
            <w:tcW w:w="900" w:type="dxa"/>
            <w:vAlign w:val="center"/>
          </w:tcPr>
          <w:p w14:paraId="29AA7D71">
            <w:pPr>
              <w:spacing w:line="350" w:lineRule="exact"/>
              <w:jc w:val="center"/>
              <w:rPr>
                <w:rFonts w:hint="default" w:ascii="仿宋" w:hAnsi="仿宋" w:eastAsia="仿宋" w:cs="仿宋"/>
                <w:color w:val="auto"/>
                <w:kern w:val="0"/>
                <w:sz w:val="21"/>
                <w:szCs w:val="21"/>
                <w:highlight w:val="none"/>
                <w:lang w:val="en-US" w:eastAsia="zh-CN"/>
              </w:rPr>
            </w:pPr>
          </w:p>
        </w:tc>
      </w:tr>
      <w:tr w14:paraId="4767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vAlign w:val="center"/>
          </w:tcPr>
          <w:p w14:paraId="4BD5E687">
            <w:pPr>
              <w:spacing w:line="350" w:lineRule="exact"/>
              <w:jc w:val="center"/>
              <w:rPr>
                <w:rFonts w:ascii="仿宋" w:hAnsi="仿宋" w:eastAsia="仿宋" w:cs="仿宋"/>
                <w:color w:val="auto"/>
                <w:kern w:val="0"/>
                <w:sz w:val="21"/>
                <w:szCs w:val="21"/>
                <w:highlight w:val="none"/>
              </w:rPr>
            </w:pPr>
          </w:p>
        </w:tc>
        <w:tc>
          <w:tcPr>
            <w:tcW w:w="1137" w:type="dxa"/>
            <w:vMerge w:val="continue"/>
            <w:vAlign w:val="center"/>
          </w:tcPr>
          <w:p w14:paraId="2ADB4C82">
            <w:pPr>
              <w:spacing w:line="350" w:lineRule="exact"/>
              <w:jc w:val="center"/>
              <w:rPr>
                <w:rFonts w:ascii="仿宋" w:hAnsi="仿宋" w:eastAsia="仿宋" w:cs="仿宋"/>
                <w:color w:val="auto"/>
                <w:kern w:val="0"/>
                <w:sz w:val="21"/>
                <w:szCs w:val="21"/>
                <w:highlight w:val="none"/>
              </w:rPr>
            </w:pPr>
          </w:p>
        </w:tc>
        <w:tc>
          <w:tcPr>
            <w:tcW w:w="963" w:type="dxa"/>
            <w:vMerge w:val="continue"/>
            <w:vAlign w:val="center"/>
          </w:tcPr>
          <w:p w14:paraId="2FC10457">
            <w:pPr>
              <w:spacing w:line="350" w:lineRule="exact"/>
              <w:jc w:val="center"/>
              <w:rPr>
                <w:rFonts w:ascii="仿宋" w:hAnsi="仿宋" w:eastAsia="仿宋" w:cs="仿宋"/>
                <w:color w:val="auto"/>
                <w:kern w:val="0"/>
                <w:sz w:val="21"/>
                <w:szCs w:val="21"/>
                <w:highlight w:val="none"/>
              </w:rPr>
            </w:pPr>
          </w:p>
        </w:tc>
        <w:tc>
          <w:tcPr>
            <w:tcW w:w="1392" w:type="dxa"/>
            <w:vAlign w:val="center"/>
          </w:tcPr>
          <w:p w14:paraId="00572C1B">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厚度方向性能</w:t>
            </w:r>
          </w:p>
        </w:tc>
        <w:tc>
          <w:tcPr>
            <w:tcW w:w="2233" w:type="dxa"/>
            <w:vMerge w:val="continue"/>
            <w:vAlign w:val="center"/>
          </w:tcPr>
          <w:p w14:paraId="76601579">
            <w:pPr>
              <w:spacing w:line="350" w:lineRule="exact"/>
              <w:jc w:val="center"/>
              <w:rPr>
                <w:rFonts w:hint="eastAsia" w:ascii="仿宋" w:hAnsi="仿宋" w:eastAsia="仿宋" w:cs="仿宋"/>
                <w:color w:val="auto"/>
                <w:kern w:val="0"/>
                <w:sz w:val="21"/>
                <w:szCs w:val="21"/>
                <w:highlight w:val="none"/>
              </w:rPr>
            </w:pPr>
          </w:p>
        </w:tc>
        <w:tc>
          <w:tcPr>
            <w:tcW w:w="900" w:type="dxa"/>
            <w:vMerge w:val="continue"/>
            <w:vAlign w:val="center"/>
          </w:tcPr>
          <w:p w14:paraId="7632A7EA">
            <w:pPr>
              <w:spacing w:line="350" w:lineRule="exact"/>
              <w:jc w:val="center"/>
              <w:rPr>
                <w:rFonts w:hint="eastAsia" w:ascii="仿宋" w:hAnsi="仿宋" w:eastAsia="仿宋" w:cs="仿宋"/>
                <w:color w:val="auto"/>
                <w:kern w:val="0"/>
                <w:sz w:val="21"/>
                <w:szCs w:val="21"/>
                <w:highlight w:val="none"/>
              </w:rPr>
            </w:pPr>
          </w:p>
        </w:tc>
        <w:tc>
          <w:tcPr>
            <w:tcW w:w="900" w:type="dxa"/>
            <w:vAlign w:val="center"/>
          </w:tcPr>
          <w:p w14:paraId="0D6A7F37">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8组</w:t>
            </w:r>
          </w:p>
        </w:tc>
        <w:tc>
          <w:tcPr>
            <w:tcW w:w="975" w:type="dxa"/>
            <w:gridSpan w:val="2"/>
            <w:vAlign w:val="center"/>
          </w:tcPr>
          <w:p w14:paraId="6916CA06">
            <w:pPr>
              <w:spacing w:line="350" w:lineRule="exact"/>
              <w:jc w:val="center"/>
              <w:rPr>
                <w:rFonts w:hint="default" w:ascii="仿宋" w:hAnsi="仿宋" w:eastAsia="仿宋" w:cs="仿宋"/>
                <w:color w:val="auto"/>
                <w:kern w:val="0"/>
                <w:sz w:val="21"/>
                <w:szCs w:val="21"/>
                <w:highlight w:val="none"/>
                <w:lang w:val="en-US" w:eastAsia="zh-CN"/>
              </w:rPr>
            </w:pPr>
          </w:p>
        </w:tc>
        <w:tc>
          <w:tcPr>
            <w:tcW w:w="900" w:type="dxa"/>
            <w:vAlign w:val="center"/>
          </w:tcPr>
          <w:p w14:paraId="52AE7BA5">
            <w:pPr>
              <w:spacing w:line="350" w:lineRule="exact"/>
              <w:jc w:val="center"/>
              <w:rPr>
                <w:rFonts w:hint="default" w:ascii="仿宋" w:hAnsi="仿宋" w:eastAsia="仿宋" w:cs="仿宋"/>
                <w:color w:val="auto"/>
                <w:kern w:val="0"/>
                <w:sz w:val="21"/>
                <w:szCs w:val="21"/>
                <w:highlight w:val="none"/>
                <w:lang w:val="en-US" w:eastAsia="zh-CN"/>
              </w:rPr>
            </w:pPr>
          </w:p>
        </w:tc>
      </w:tr>
      <w:tr w14:paraId="797C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vAlign w:val="center"/>
          </w:tcPr>
          <w:p w14:paraId="627BDE2B">
            <w:pPr>
              <w:spacing w:line="350" w:lineRule="exact"/>
              <w:jc w:val="center"/>
              <w:rPr>
                <w:rFonts w:ascii="仿宋" w:hAnsi="仿宋" w:eastAsia="仿宋" w:cs="仿宋"/>
                <w:color w:val="auto"/>
                <w:kern w:val="0"/>
                <w:sz w:val="21"/>
                <w:szCs w:val="21"/>
                <w:highlight w:val="none"/>
              </w:rPr>
            </w:pPr>
          </w:p>
        </w:tc>
        <w:tc>
          <w:tcPr>
            <w:tcW w:w="1137" w:type="dxa"/>
            <w:vMerge w:val="continue"/>
            <w:tcBorders>
              <w:bottom w:val="single" w:color="000000" w:themeColor="text1" w:sz="4" w:space="0"/>
            </w:tcBorders>
            <w:vAlign w:val="center"/>
          </w:tcPr>
          <w:p w14:paraId="515C7EC8">
            <w:pPr>
              <w:spacing w:line="350" w:lineRule="exact"/>
              <w:jc w:val="center"/>
              <w:rPr>
                <w:rFonts w:ascii="仿宋" w:hAnsi="仿宋" w:eastAsia="仿宋" w:cs="仿宋"/>
                <w:color w:val="auto"/>
                <w:kern w:val="0"/>
                <w:sz w:val="21"/>
                <w:szCs w:val="21"/>
                <w:highlight w:val="none"/>
              </w:rPr>
            </w:pPr>
          </w:p>
        </w:tc>
        <w:tc>
          <w:tcPr>
            <w:tcW w:w="2355" w:type="dxa"/>
            <w:gridSpan w:val="2"/>
            <w:vAlign w:val="center"/>
          </w:tcPr>
          <w:p w14:paraId="00C7D1B4">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钢板探伤（超声波）</w:t>
            </w:r>
          </w:p>
        </w:tc>
        <w:tc>
          <w:tcPr>
            <w:tcW w:w="2233" w:type="dxa"/>
            <w:vAlign w:val="center"/>
          </w:tcPr>
          <w:p w14:paraId="36C1F2C0">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若订货为探伤钢板，抽查10%  （至少1块）</w:t>
            </w:r>
          </w:p>
        </w:tc>
        <w:tc>
          <w:tcPr>
            <w:tcW w:w="900" w:type="dxa"/>
            <w:vAlign w:val="center"/>
          </w:tcPr>
          <w:p w14:paraId="07FD309F">
            <w:pPr>
              <w:spacing w:line="350" w:lineRule="exact"/>
              <w:jc w:val="center"/>
              <w:rPr>
                <w:rFonts w:hint="eastAsia" w:ascii="仿宋" w:hAnsi="仿宋" w:eastAsia="仿宋" w:cs="仿宋"/>
                <w:color w:val="auto"/>
                <w:kern w:val="0"/>
                <w:sz w:val="21"/>
                <w:szCs w:val="21"/>
                <w:highlight w:val="none"/>
              </w:rPr>
            </w:pPr>
          </w:p>
        </w:tc>
        <w:tc>
          <w:tcPr>
            <w:tcW w:w="900" w:type="dxa"/>
            <w:vAlign w:val="center"/>
          </w:tcPr>
          <w:p w14:paraId="4E9A4E8E">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50平方米</w:t>
            </w:r>
          </w:p>
        </w:tc>
        <w:tc>
          <w:tcPr>
            <w:tcW w:w="975" w:type="dxa"/>
            <w:gridSpan w:val="2"/>
            <w:vAlign w:val="center"/>
          </w:tcPr>
          <w:p w14:paraId="4EF8672D">
            <w:pPr>
              <w:spacing w:line="350" w:lineRule="exact"/>
              <w:jc w:val="center"/>
              <w:rPr>
                <w:rFonts w:hint="default" w:ascii="仿宋" w:hAnsi="仿宋" w:eastAsia="仿宋" w:cs="仿宋"/>
                <w:color w:val="auto"/>
                <w:kern w:val="0"/>
                <w:sz w:val="21"/>
                <w:szCs w:val="21"/>
                <w:highlight w:val="none"/>
                <w:lang w:val="en-US" w:eastAsia="zh-CN"/>
              </w:rPr>
            </w:pPr>
          </w:p>
        </w:tc>
        <w:tc>
          <w:tcPr>
            <w:tcW w:w="900" w:type="dxa"/>
            <w:vAlign w:val="center"/>
          </w:tcPr>
          <w:p w14:paraId="38A55917">
            <w:pPr>
              <w:spacing w:line="350" w:lineRule="exact"/>
              <w:jc w:val="center"/>
              <w:rPr>
                <w:rFonts w:hint="default" w:ascii="仿宋" w:hAnsi="仿宋" w:eastAsia="仿宋" w:cs="仿宋"/>
                <w:color w:val="auto"/>
                <w:kern w:val="0"/>
                <w:sz w:val="21"/>
                <w:szCs w:val="21"/>
                <w:highlight w:val="none"/>
                <w:lang w:val="en-US" w:eastAsia="zh-CN"/>
              </w:rPr>
            </w:pPr>
          </w:p>
        </w:tc>
      </w:tr>
      <w:tr w14:paraId="3D4E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563" w:type="dxa"/>
            <w:vAlign w:val="center"/>
          </w:tcPr>
          <w:p w14:paraId="769D85E7">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137" w:type="dxa"/>
            <w:vAlign w:val="center"/>
          </w:tcPr>
          <w:p w14:paraId="67D74A2B">
            <w:pPr>
              <w:spacing w:line="350" w:lineRule="exact"/>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药芯焊丝</w:t>
            </w:r>
          </w:p>
          <w:p w14:paraId="217C9F3E">
            <w:pPr>
              <w:spacing w:line="350" w:lineRule="exact"/>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实芯焊丝</w:t>
            </w:r>
          </w:p>
          <w:p w14:paraId="218FEB88">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埋弧焊丝</w:t>
            </w:r>
          </w:p>
        </w:tc>
        <w:tc>
          <w:tcPr>
            <w:tcW w:w="2355" w:type="dxa"/>
            <w:gridSpan w:val="2"/>
            <w:vAlign w:val="center"/>
          </w:tcPr>
          <w:p w14:paraId="71E71B2D">
            <w:pPr>
              <w:spacing w:line="350" w:lineRule="exact"/>
              <w:jc w:val="both"/>
              <w:rPr>
                <w:rFonts w:ascii="仿宋" w:hAnsi="仿宋" w:eastAsia="仿宋" w:cs="仿宋"/>
                <w:color w:val="auto"/>
                <w:kern w:val="0"/>
                <w:sz w:val="24"/>
                <w:highlight w:val="none"/>
              </w:rPr>
            </w:pPr>
            <w:r>
              <w:rPr>
                <w:rFonts w:hint="eastAsia" w:ascii="仿宋" w:hAnsi="仿宋" w:eastAsia="仿宋" w:cs="仿宋"/>
                <w:color w:val="auto"/>
                <w:kern w:val="0"/>
                <w:sz w:val="21"/>
                <w:szCs w:val="21"/>
                <w:highlight w:val="none"/>
              </w:rPr>
              <w:t>焊丝化学成份：C、Si、Mn、P、S；熔敷金属力学性能：屈服强度、拉伸、延伸率、冲击（5个/组）</w:t>
            </w:r>
          </w:p>
        </w:tc>
        <w:tc>
          <w:tcPr>
            <w:tcW w:w="2233" w:type="dxa"/>
            <w:vAlign w:val="center"/>
          </w:tcPr>
          <w:p w14:paraId="3D4A19EF">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焊材根据项目用钢量的1.5%来计算所用焊材的吨数，一般焊材一批次30吨左右，每批抽检一组</w:t>
            </w:r>
          </w:p>
        </w:tc>
        <w:tc>
          <w:tcPr>
            <w:tcW w:w="900" w:type="dxa"/>
            <w:vAlign w:val="center"/>
          </w:tcPr>
          <w:p w14:paraId="1E842962">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17吨</w:t>
            </w:r>
          </w:p>
        </w:tc>
        <w:tc>
          <w:tcPr>
            <w:tcW w:w="900" w:type="dxa"/>
            <w:vAlign w:val="center"/>
          </w:tcPr>
          <w:p w14:paraId="2EF6C82B">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1组</w:t>
            </w:r>
          </w:p>
        </w:tc>
        <w:tc>
          <w:tcPr>
            <w:tcW w:w="975" w:type="dxa"/>
            <w:gridSpan w:val="2"/>
            <w:vAlign w:val="center"/>
          </w:tcPr>
          <w:p w14:paraId="3142A4BC">
            <w:pPr>
              <w:tabs>
                <w:tab w:val="left" w:pos="279"/>
              </w:tabs>
              <w:spacing w:line="350" w:lineRule="exact"/>
              <w:jc w:val="center"/>
              <w:rPr>
                <w:rFonts w:hint="default" w:ascii="仿宋" w:hAnsi="仿宋" w:eastAsia="仿宋" w:cs="仿宋"/>
                <w:color w:val="auto"/>
                <w:kern w:val="0"/>
                <w:sz w:val="21"/>
                <w:szCs w:val="21"/>
                <w:highlight w:val="none"/>
                <w:lang w:val="en-US" w:eastAsia="zh-CN"/>
              </w:rPr>
            </w:pPr>
          </w:p>
        </w:tc>
        <w:tc>
          <w:tcPr>
            <w:tcW w:w="900" w:type="dxa"/>
            <w:tcBorders>
              <w:bottom w:val="single" w:color="auto" w:sz="4" w:space="0"/>
            </w:tcBorders>
            <w:vAlign w:val="center"/>
          </w:tcPr>
          <w:p w14:paraId="3B829CC0">
            <w:pPr>
              <w:spacing w:line="350" w:lineRule="exact"/>
              <w:jc w:val="center"/>
              <w:rPr>
                <w:rFonts w:hint="default" w:ascii="仿宋" w:hAnsi="仿宋" w:eastAsia="仿宋" w:cs="仿宋"/>
                <w:color w:val="auto"/>
                <w:kern w:val="0"/>
                <w:sz w:val="21"/>
                <w:szCs w:val="21"/>
                <w:highlight w:val="none"/>
                <w:lang w:val="en-US" w:eastAsia="zh-CN"/>
              </w:rPr>
            </w:pPr>
          </w:p>
        </w:tc>
      </w:tr>
      <w:tr w14:paraId="7AEA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3" w:type="dxa"/>
            <w:vAlign w:val="center"/>
          </w:tcPr>
          <w:p w14:paraId="1E71D36F">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137" w:type="dxa"/>
            <w:tcBorders>
              <w:top w:val="single" w:color="auto" w:sz="4" w:space="0"/>
            </w:tcBorders>
            <w:vAlign w:val="center"/>
          </w:tcPr>
          <w:p w14:paraId="0509C382">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焊剂</w:t>
            </w:r>
          </w:p>
        </w:tc>
        <w:tc>
          <w:tcPr>
            <w:tcW w:w="2355" w:type="dxa"/>
            <w:gridSpan w:val="2"/>
            <w:vAlign w:val="center"/>
          </w:tcPr>
          <w:p w14:paraId="55DB7394">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化学成份：P、S</w:t>
            </w:r>
          </w:p>
        </w:tc>
        <w:tc>
          <w:tcPr>
            <w:tcW w:w="2233" w:type="dxa"/>
            <w:vAlign w:val="center"/>
          </w:tcPr>
          <w:p w14:paraId="28203E10">
            <w:pPr>
              <w:spacing w:line="350" w:lineRule="exact"/>
              <w:jc w:val="center"/>
              <w:rPr>
                <w:rFonts w:hint="eastAsia" w:ascii="仿宋" w:hAnsi="仿宋" w:eastAsia="仿宋" w:cs="仿宋"/>
                <w:color w:val="auto"/>
                <w:kern w:val="0"/>
                <w:sz w:val="21"/>
                <w:szCs w:val="21"/>
                <w:highlight w:val="none"/>
              </w:rPr>
            </w:pPr>
          </w:p>
        </w:tc>
        <w:tc>
          <w:tcPr>
            <w:tcW w:w="900" w:type="dxa"/>
            <w:vAlign w:val="center"/>
          </w:tcPr>
          <w:p w14:paraId="3CAA7D9C">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17吨</w:t>
            </w:r>
          </w:p>
        </w:tc>
        <w:tc>
          <w:tcPr>
            <w:tcW w:w="900" w:type="dxa"/>
            <w:vAlign w:val="center"/>
          </w:tcPr>
          <w:p w14:paraId="40138035">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1组</w:t>
            </w:r>
          </w:p>
        </w:tc>
        <w:tc>
          <w:tcPr>
            <w:tcW w:w="975" w:type="dxa"/>
            <w:gridSpan w:val="2"/>
            <w:vAlign w:val="center"/>
          </w:tcPr>
          <w:p w14:paraId="3D092F37">
            <w:pPr>
              <w:spacing w:line="350" w:lineRule="exact"/>
              <w:jc w:val="center"/>
              <w:rPr>
                <w:rFonts w:hint="default" w:ascii="仿宋" w:hAnsi="仿宋" w:eastAsia="仿宋" w:cs="仿宋"/>
                <w:color w:val="auto"/>
                <w:kern w:val="0"/>
                <w:sz w:val="21"/>
                <w:szCs w:val="21"/>
                <w:highlight w:val="none"/>
                <w:lang w:val="en-US" w:eastAsia="zh-CN"/>
              </w:rPr>
            </w:pPr>
          </w:p>
        </w:tc>
        <w:tc>
          <w:tcPr>
            <w:tcW w:w="900" w:type="dxa"/>
            <w:tcBorders>
              <w:bottom w:val="single" w:color="auto" w:sz="4" w:space="0"/>
            </w:tcBorders>
            <w:vAlign w:val="center"/>
          </w:tcPr>
          <w:p w14:paraId="7FAA3749">
            <w:pPr>
              <w:spacing w:line="350" w:lineRule="exact"/>
              <w:jc w:val="center"/>
              <w:rPr>
                <w:rFonts w:hint="default" w:ascii="仿宋" w:hAnsi="仿宋" w:eastAsia="仿宋" w:cs="仿宋"/>
                <w:color w:val="auto"/>
                <w:kern w:val="0"/>
                <w:sz w:val="21"/>
                <w:szCs w:val="21"/>
                <w:highlight w:val="none"/>
                <w:lang w:val="en-US" w:eastAsia="zh-CN"/>
              </w:rPr>
            </w:pPr>
          </w:p>
        </w:tc>
      </w:tr>
      <w:tr w14:paraId="42A9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63" w:type="dxa"/>
            <w:vMerge w:val="restart"/>
            <w:vAlign w:val="center"/>
          </w:tcPr>
          <w:p w14:paraId="157EC3F9">
            <w:pPr>
              <w:spacing w:line="350" w:lineRule="exact"/>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p>
        </w:tc>
        <w:tc>
          <w:tcPr>
            <w:tcW w:w="1137" w:type="dxa"/>
            <w:vMerge w:val="restart"/>
            <w:vAlign w:val="center"/>
          </w:tcPr>
          <w:p w14:paraId="4389B805">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钢结构防护涂装</w:t>
            </w:r>
          </w:p>
        </w:tc>
        <w:tc>
          <w:tcPr>
            <w:tcW w:w="2355" w:type="dxa"/>
            <w:gridSpan w:val="2"/>
            <w:vAlign w:val="center"/>
          </w:tcPr>
          <w:p w14:paraId="13D52B61">
            <w:pPr>
              <w:spacing w:line="350" w:lineRule="exact"/>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漆膜厚度</w:t>
            </w:r>
          </w:p>
        </w:tc>
        <w:tc>
          <w:tcPr>
            <w:tcW w:w="2233" w:type="dxa"/>
            <w:vAlign w:val="center"/>
          </w:tcPr>
          <w:p w14:paraId="4B3FFC04">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设计规定： 按构件数抽取10%，且同类构件不少于3件，每个构件选取5处，每处测量3点</w:t>
            </w:r>
          </w:p>
        </w:tc>
        <w:tc>
          <w:tcPr>
            <w:tcW w:w="900" w:type="dxa"/>
            <w:vAlign w:val="center"/>
          </w:tcPr>
          <w:p w14:paraId="4F832590">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12241平方米   2011件</w:t>
            </w:r>
          </w:p>
        </w:tc>
        <w:tc>
          <w:tcPr>
            <w:tcW w:w="900" w:type="dxa"/>
            <w:vAlign w:val="center"/>
          </w:tcPr>
          <w:p w14:paraId="5F668DF9">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250件</w:t>
            </w:r>
          </w:p>
        </w:tc>
        <w:tc>
          <w:tcPr>
            <w:tcW w:w="975" w:type="dxa"/>
            <w:gridSpan w:val="2"/>
            <w:vAlign w:val="center"/>
          </w:tcPr>
          <w:p w14:paraId="12FE0E2A">
            <w:pPr>
              <w:spacing w:line="350" w:lineRule="exact"/>
              <w:jc w:val="center"/>
              <w:rPr>
                <w:rFonts w:hint="default" w:ascii="仿宋" w:hAnsi="仿宋" w:eastAsia="仿宋" w:cs="仿宋"/>
                <w:color w:val="auto"/>
                <w:kern w:val="0"/>
                <w:sz w:val="21"/>
                <w:szCs w:val="21"/>
                <w:highlight w:val="none"/>
                <w:lang w:val="en-US" w:eastAsia="zh-CN"/>
              </w:rPr>
            </w:pPr>
          </w:p>
        </w:tc>
        <w:tc>
          <w:tcPr>
            <w:tcW w:w="900" w:type="dxa"/>
            <w:vAlign w:val="center"/>
          </w:tcPr>
          <w:p w14:paraId="7F74C4C1">
            <w:pPr>
              <w:spacing w:line="350" w:lineRule="exact"/>
              <w:jc w:val="center"/>
              <w:rPr>
                <w:rFonts w:hint="default" w:ascii="仿宋" w:hAnsi="仿宋" w:eastAsia="仿宋" w:cs="仿宋"/>
                <w:color w:val="auto"/>
                <w:kern w:val="0"/>
                <w:sz w:val="21"/>
                <w:szCs w:val="21"/>
                <w:highlight w:val="none"/>
                <w:lang w:val="en-US" w:eastAsia="zh-CN"/>
              </w:rPr>
            </w:pPr>
          </w:p>
        </w:tc>
      </w:tr>
      <w:tr w14:paraId="6F3B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63" w:type="dxa"/>
            <w:vMerge w:val="continue"/>
            <w:tcBorders>
              <w:bottom w:val="single" w:color="auto" w:sz="4" w:space="0"/>
            </w:tcBorders>
            <w:vAlign w:val="center"/>
          </w:tcPr>
          <w:p w14:paraId="63136A7F">
            <w:pPr>
              <w:spacing w:line="350" w:lineRule="exact"/>
              <w:jc w:val="both"/>
              <w:rPr>
                <w:rFonts w:hint="eastAsia" w:ascii="仿宋" w:hAnsi="仿宋" w:eastAsia="仿宋" w:cs="仿宋"/>
                <w:color w:val="auto"/>
                <w:kern w:val="0"/>
                <w:sz w:val="21"/>
                <w:szCs w:val="21"/>
                <w:highlight w:val="none"/>
                <w:lang w:val="en-US" w:eastAsia="zh-CN"/>
              </w:rPr>
            </w:pPr>
          </w:p>
        </w:tc>
        <w:tc>
          <w:tcPr>
            <w:tcW w:w="1137" w:type="dxa"/>
            <w:vMerge w:val="continue"/>
            <w:vAlign w:val="center"/>
          </w:tcPr>
          <w:p w14:paraId="3F00F6D9">
            <w:pPr>
              <w:spacing w:line="350" w:lineRule="exact"/>
              <w:jc w:val="center"/>
              <w:rPr>
                <w:rFonts w:hint="eastAsia" w:ascii="仿宋" w:hAnsi="仿宋" w:eastAsia="仿宋" w:cs="仿宋"/>
                <w:color w:val="auto"/>
                <w:kern w:val="0"/>
                <w:sz w:val="21"/>
                <w:szCs w:val="21"/>
                <w:highlight w:val="none"/>
              </w:rPr>
            </w:pPr>
          </w:p>
        </w:tc>
        <w:tc>
          <w:tcPr>
            <w:tcW w:w="2355" w:type="dxa"/>
            <w:gridSpan w:val="2"/>
            <w:vAlign w:val="center"/>
          </w:tcPr>
          <w:p w14:paraId="4F23B9C1">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附着力</w:t>
            </w:r>
          </w:p>
        </w:tc>
        <w:tc>
          <w:tcPr>
            <w:tcW w:w="2233" w:type="dxa"/>
            <w:vAlign w:val="center"/>
          </w:tcPr>
          <w:p w14:paraId="2C1DB7FC">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现场抽检：按粱段数进行现场拉拔</w:t>
            </w:r>
          </w:p>
        </w:tc>
        <w:tc>
          <w:tcPr>
            <w:tcW w:w="900" w:type="dxa"/>
            <w:vAlign w:val="center"/>
          </w:tcPr>
          <w:p w14:paraId="25562600">
            <w:pPr>
              <w:spacing w:line="350" w:lineRule="exact"/>
              <w:jc w:val="both"/>
              <w:rPr>
                <w:rFonts w:hint="eastAsia" w:ascii="仿宋" w:hAnsi="仿宋" w:eastAsia="仿宋" w:cs="仿宋"/>
                <w:color w:val="auto"/>
                <w:kern w:val="0"/>
                <w:sz w:val="21"/>
                <w:szCs w:val="21"/>
                <w:highlight w:val="none"/>
              </w:rPr>
            </w:pPr>
          </w:p>
        </w:tc>
        <w:tc>
          <w:tcPr>
            <w:tcW w:w="900" w:type="dxa"/>
            <w:vAlign w:val="center"/>
          </w:tcPr>
          <w:p w14:paraId="709C3546">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100件</w:t>
            </w:r>
          </w:p>
        </w:tc>
        <w:tc>
          <w:tcPr>
            <w:tcW w:w="975" w:type="dxa"/>
            <w:gridSpan w:val="2"/>
            <w:tcBorders>
              <w:bottom w:val="single" w:color="auto" w:sz="4" w:space="0"/>
            </w:tcBorders>
            <w:vAlign w:val="center"/>
          </w:tcPr>
          <w:p w14:paraId="1E82473F">
            <w:pPr>
              <w:spacing w:line="350" w:lineRule="exact"/>
              <w:jc w:val="center"/>
              <w:rPr>
                <w:rFonts w:hint="default" w:ascii="仿宋" w:hAnsi="仿宋" w:eastAsia="仿宋" w:cs="仿宋"/>
                <w:color w:val="auto"/>
                <w:kern w:val="0"/>
                <w:sz w:val="21"/>
                <w:szCs w:val="21"/>
                <w:highlight w:val="none"/>
                <w:lang w:val="en-US" w:eastAsia="zh-CN"/>
              </w:rPr>
            </w:pPr>
          </w:p>
        </w:tc>
        <w:tc>
          <w:tcPr>
            <w:tcW w:w="900" w:type="dxa"/>
            <w:tcBorders>
              <w:bottom w:val="single" w:color="auto" w:sz="4" w:space="0"/>
            </w:tcBorders>
            <w:vAlign w:val="center"/>
          </w:tcPr>
          <w:p w14:paraId="536F6F27">
            <w:pPr>
              <w:spacing w:line="350" w:lineRule="exact"/>
              <w:jc w:val="center"/>
              <w:rPr>
                <w:rFonts w:hint="default" w:ascii="仿宋" w:hAnsi="仿宋" w:eastAsia="仿宋" w:cs="仿宋"/>
                <w:color w:val="auto"/>
                <w:kern w:val="0"/>
                <w:sz w:val="21"/>
                <w:szCs w:val="21"/>
                <w:highlight w:val="none"/>
                <w:lang w:val="en-US" w:eastAsia="zh-CN"/>
              </w:rPr>
            </w:pPr>
          </w:p>
        </w:tc>
      </w:tr>
      <w:tr w14:paraId="79A5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63" w:type="dxa"/>
            <w:vMerge w:val="restart"/>
            <w:vAlign w:val="center"/>
          </w:tcPr>
          <w:p w14:paraId="13C8C446">
            <w:pPr>
              <w:spacing w:line="35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w:t>
            </w:r>
          </w:p>
        </w:tc>
        <w:tc>
          <w:tcPr>
            <w:tcW w:w="1137" w:type="dxa"/>
            <w:vMerge w:val="restart"/>
            <w:vAlign w:val="center"/>
          </w:tcPr>
          <w:p w14:paraId="27ACBBCB">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钢结构焊缝检测</w:t>
            </w:r>
          </w:p>
        </w:tc>
        <w:tc>
          <w:tcPr>
            <w:tcW w:w="2355" w:type="dxa"/>
            <w:gridSpan w:val="2"/>
            <w:vAlign w:val="center"/>
          </w:tcPr>
          <w:p w14:paraId="57627754">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射线检测</w:t>
            </w:r>
          </w:p>
        </w:tc>
        <w:tc>
          <w:tcPr>
            <w:tcW w:w="2233" w:type="dxa"/>
            <w:vMerge w:val="restart"/>
            <w:vAlign w:val="center"/>
          </w:tcPr>
          <w:p w14:paraId="132AA7CE">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一级焊缝100%内部缺陷检验，二级焊缝检验比例不低于20%</w:t>
            </w:r>
          </w:p>
        </w:tc>
        <w:tc>
          <w:tcPr>
            <w:tcW w:w="900" w:type="dxa"/>
            <w:vMerge w:val="restart"/>
            <w:vAlign w:val="center"/>
          </w:tcPr>
          <w:p w14:paraId="5C2C5F71">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1147吨</w:t>
            </w:r>
          </w:p>
        </w:tc>
        <w:tc>
          <w:tcPr>
            <w:tcW w:w="900" w:type="dxa"/>
            <w:vAlign w:val="center"/>
          </w:tcPr>
          <w:p w14:paraId="058AF5C6">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100张</w:t>
            </w:r>
          </w:p>
        </w:tc>
        <w:tc>
          <w:tcPr>
            <w:tcW w:w="975" w:type="dxa"/>
            <w:gridSpan w:val="2"/>
            <w:vAlign w:val="center"/>
          </w:tcPr>
          <w:p w14:paraId="242E7F59">
            <w:pPr>
              <w:spacing w:line="350" w:lineRule="exact"/>
              <w:jc w:val="center"/>
              <w:rPr>
                <w:rFonts w:hint="default" w:ascii="仿宋" w:hAnsi="仿宋" w:eastAsia="仿宋" w:cs="仿宋"/>
                <w:color w:val="auto"/>
                <w:kern w:val="0"/>
                <w:sz w:val="21"/>
                <w:szCs w:val="21"/>
                <w:highlight w:val="none"/>
                <w:lang w:val="en-US" w:eastAsia="zh-CN"/>
              </w:rPr>
            </w:pPr>
          </w:p>
        </w:tc>
        <w:tc>
          <w:tcPr>
            <w:tcW w:w="900" w:type="dxa"/>
            <w:vAlign w:val="center"/>
          </w:tcPr>
          <w:p w14:paraId="0E61E389">
            <w:pPr>
              <w:spacing w:line="350" w:lineRule="exact"/>
              <w:jc w:val="center"/>
              <w:rPr>
                <w:rFonts w:hint="default" w:ascii="仿宋" w:hAnsi="仿宋" w:eastAsia="仿宋" w:cs="仿宋"/>
                <w:color w:val="auto"/>
                <w:kern w:val="0"/>
                <w:sz w:val="21"/>
                <w:szCs w:val="21"/>
                <w:highlight w:val="none"/>
                <w:lang w:val="en-US" w:eastAsia="zh-CN"/>
              </w:rPr>
            </w:pPr>
          </w:p>
        </w:tc>
      </w:tr>
      <w:tr w14:paraId="5613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63" w:type="dxa"/>
            <w:vMerge w:val="continue"/>
            <w:tcBorders>
              <w:bottom w:val="single" w:color="auto" w:sz="4" w:space="0"/>
            </w:tcBorders>
            <w:vAlign w:val="center"/>
          </w:tcPr>
          <w:p w14:paraId="1B3F8481">
            <w:pPr>
              <w:spacing w:line="350" w:lineRule="exact"/>
              <w:jc w:val="center"/>
              <w:rPr>
                <w:rFonts w:hint="eastAsia" w:ascii="仿宋" w:hAnsi="仿宋" w:eastAsia="仿宋" w:cs="仿宋"/>
                <w:color w:val="auto"/>
                <w:kern w:val="0"/>
                <w:sz w:val="24"/>
                <w:highlight w:val="none"/>
                <w:lang w:val="en-US" w:eastAsia="zh-CN"/>
              </w:rPr>
            </w:pPr>
          </w:p>
        </w:tc>
        <w:tc>
          <w:tcPr>
            <w:tcW w:w="1137" w:type="dxa"/>
            <w:vMerge w:val="continue"/>
            <w:vAlign w:val="center"/>
          </w:tcPr>
          <w:p w14:paraId="015BF73B">
            <w:pPr>
              <w:spacing w:line="350" w:lineRule="exact"/>
              <w:jc w:val="center"/>
              <w:rPr>
                <w:rFonts w:hint="eastAsia" w:ascii="仿宋" w:hAnsi="仿宋" w:eastAsia="仿宋" w:cs="仿宋"/>
                <w:color w:val="auto"/>
                <w:kern w:val="0"/>
                <w:sz w:val="21"/>
                <w:szCs w:val="21"/>
                <w:highlight w:val="none"/>
              </w:rPr>
            </w:pPr>
          </w:p>
        </w:tc>
        <w:tc>
          <w:tcPr>
            <w:tcW w:w="2355" w:type="dxa"/>
            <w:gridSpan w:val="2"/>
            <w:vAlign w:val="center"/>
          </w:tcPr>
          <w:p w14:paraId="464D8859">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超声波检测</w:t>
            </w:r>
          </w:p>
        </w:tc>
        <w:tc>
          <w:tcPr>
            <w:tcW w:w="2233" w:type="dxa"/>
            <w:vMerge w:val="continue"/>
            <w:vAlign w:val="center"/>
          </w:tcPr>
          <w:p w14:paraId="5131BC51">
            <w:pPr>
              <w:spacing w:line="350" w:lineRule="exact"/>
              <w:jc w:val="center"/>
              <w:rPr>
                <w:rFonts w:hint="eastAsia" w:ascii="仿宋" w:hAnsi="仿宋" w:eastAsia="仿宋" w:cs="仿宋"/>
                <w:color w:val="auto"/>
                <w:kern w:val="0"/>
                <w:sz w:val="21"/>
                <w:szCs w:val="21"/>
                <w:highlight w:val="none"/>
              </w:rPr>
            </w:pPr>
          </w:p>
        </w:tc>
        <w:tc>
          <w:tcPr>
            <w:tcW w:w="900" w:type="dxa"/>
            <w:vMerge w:val="continue"/>
            <w:vAlign w:val="center"/>
          </w:tcPr>
          <w:p w14:paraId="6D8E2CA4">
            <w:pPr>
              <w:spacing w:line="350" w:lineRule="exact"/>
              <w:jc w:val="center"/>
              <w:rPr>
                <w:rFonts w:hint="eastAsia" w:ascii="仿宋" w:hAnsi="仿宋" w:eastAsia="仿宋" w:cs="仿宋"/>
                <w:color w:val="auto"/>
                <w:kern w:val="0"/>
                <w:sz w:val="21"/>
                <w:szCs w:val="21"/>
                <w:highlight w:val="none"/>
              </w:rPr>
            </w:pPr>
          </w:p>
        </w:tc>
        <w:tc>
          <w:tcPr>
            <w:tcW w:w="900" w:type="dxa"/>
            <w:vAlign w:val="center"/>
          </w:tcPr>
          <w:p w14:paraId="0D897EE5">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2800米</w:t>
            </w:r>
          </w:p>
        </w:tc>
        <w:tc>
          <w:tcPr>
            <w:tcW w:w="975" w:type="dxa"/>
            <w:gridSpan w:val="2"/>
            <w:vAlign w:val="center"/>
          </w:tcPr>
          <w:p w14:paraId="1BF02F41">
            <w:pPr>
              <w:spacing w:line="350" w:lineRule="exact"/>
              <w:jc w:val="center"/>
              <w:rPr>
                <w:rFonts w:hint="default" w:ascii="仿宋" w:hAnsi="仿宋" w:eastAsia="仿宋" w:cs="仿宋"/>
                <w:color w:val="auto"/>
                <w:kern w:val="0"/>
                <w:sz w:val="21"/>
                <w:szCs w:val="21"/>
                <w:highlight w:val="none"/>
                <w:lang w:val="en-US" w:eastAsia="zh-CN"/>
              </w:rPr>
            </w:pPr>
          </w:p>
        </w:tc>
        <w:tc>
          <w:tcPr>
            <w:tcW w:w="900" w:type="dxa"/>
            <w:vAlign w:val="center"/>
          </w:tcPr>
          <w:p w14:paraId="0C6BC6E4">
            <w:pPr>
              <w:spacing w:line="350" w:lineRule="exact"/>
              <w:jc w:val="center"/>
              <w:rPr>
                <w:rFonts w:hint="default" w:ascii="仿宋" w:hAnsi="仿宋" w:eastAsia="仿宋" w:cs="仿宋"/>
                <w:color w:val="auto"/>
                <w:kern w:val="0"/>
                <w:sz w:val="21"/>
                <w:szCs w:val="21"/>
                <w:highlight w:val="none"/>
                <w:lang w:val="en-US" w:eastAsia="zh-CN"/>
              </w:rPr>
            </w:pPr>
          </w:p>
        </w:tc>
      </w:tr>
      <w:tr w14:paraId="3890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63" w:type="dxa"/>
            <w:vMerge w:val="continue"/>
            <w:tcBorders>
              <w:bottom w:val="single" w:color="auto" w:sz="4" w:space="0"/>
            </w:tcBorders>
            <w:vAlign w:val="center"/>
          </w:tcPr>
          <w:p w14:paraId="1A216151">
            <w:pPr>
              <w:spacing w:line="350" w:lineRule="exact"/>
              <w:jc w:val="center"/>
              <w:rPr>
                <w:rFonts w:hint="eastAsia" w:ascii="仿宋" w:hAnsi="仿宋" w:eastAsia="仿宋" w:cs="仿宋"/>
                <w:color w:val="auto"/>
                <w:kern w:val="0"/>
                <w:sz w:val="24"/>
                <w:highlight w:val="none"/>
                <w:lang w:val="en-US" w:eastAsia="zh-CN"/>
              </w:rPr>
            </w:pPr>
          </w:p>
        </w:tc>
        <w:tc>
          <w:tcPr>
            <w:tcW w:w="1137" w:type="dxa"/>
            <w:vMerge w:val="continue"/>
            <w:vAlign w:val="center"/>
          </w:tcPr>
          <w:p w14:paraId="25837934">
            <w:pPr>
              <w:spacing w:line="350" w:lineRule="exact"/>
              <w:jc w:val="center"/>
              <w:rPr>
                <w:rFonts w:hint="eastAsia" w:ascii="仿宋" w:hAnsi="仿宋" w:eastAsia="仿宋" w:cs="仿宋"/>
                <w:color w:val="auto"/>
                <w:kern w:val="0"/>
                <w:sz w:val="21"/>
                <w:szCs w:val="21"/>
                <w:highlight w:val="none"/>
              </w:rPr>
            </w:pPr>
          </w:p>
        </w:tc>
        <w:tc>
          <w:tcPr>
            <w:tcW w:w="2355" w:type="dxa"/>
            <w:gridSpan w:val="2"/>
            <w:vAlign w:val="center"/>
          </w:tcPr>
          <w:p w14:paraId="17C3831C">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磁粉检测</w:t>
            </w:r>
          </w:p>
        </w:tc>
        <w:tc>
          <w:tcPr>
            <w:tcW w:w="2233" w:type="dxa"/>
            <w:vMerge w:val="continue"/>
            <w:vAlign w:val="center"/>
          </w:tcPr>
          <w:p w14:paraId="5D382668">
            <w:pPr>
              <w:spacing w:line="350" w:lineRule="exact"/>
              <w:jc w:val="center"/>
              <w:rPr>
                <w:rFonts w:hint="eastAsia" w:ascii="仿宋" w:hAnsi="仿宋" w:eastAsia="仿宋" w:cs="仿宋"/>
                <w:color w:val="auto"/>
                <w:kern w:val="0"/>
                <w:sz w:val="21"/>
                <w:szCs w:val="21"/>
                <w:highlight w:val="none"/>
              </w:rPr>
            </w:pPr>
          </w:p>
        </w:tc>
        <w:tc>
          <w:tcPr>
            <w:tcW w:w="900" w:type="dxa"/>
            <w:vMerge w:val="continue"/>
            <w:vAlign w:val="center"/>
          </w:tcPr>
          <w:p w14:paraId="67BCCF85">
            <w:pPr>
              <w:spacing w:line="350" w:lineRule="exact"/>
              <w:jc w:val="center"/>
              <w:rPr>
                <w:rFonts w:hint="eastAsia" w:ascii="仿宋" w:hAnsi="仿宋" w:eastAsia="仿宋" w:cs="仿宋"/>
                <w:color w:val="auto"/>
                <w:kern w:val="0"/>
                <w:sz w:val="21"/>
                <w:szCs w:val="21"/>
                <w:highlight w:val="none"/>
              </w:rPr>
            </w:pPr>
          </w:p>
        </w:tc>
        <w:tc>
          <w:tcPr>
            <w:tcW w:w="900" w:type="dxa"/>
            <w:vAlign w:val="center"/>
          </w:tcPr>
          <w:p w14:paraId="00C848C6">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1749米</w:t>
            </w:r>
          </w:p>
        </w:tc>
        <w:tc>
          <w:tcPr>
            <w:tcW w:w="975" w:type="dxa"/>
            <w:gridSpan w:val="2"/>
            <w:tcBorders>
              <w:bottom w:val="single" w:color="auto" w:sz="4" w:space="0"/>
            </w:tcBorders>
            <w:vAlign w:val="center"/>
          </w:tcPr>
          <w:p w14:paraId="3C6890A5">
            <w:pPr>
              <w:spacing w:line="350" w:lineRule="exact"/>
              <w:jc w:val="center"/>
              <w:rPr>
                <w:rFonts w:hint="default" w:ascii="仿宋" w:hAnsi="仿宋" w:eastAsia="仿宋" w:cs="仿宋"/>
                <w:color w:val="auto"/>
                <w:kern w:val="0"/>
                <w:sz w:val="21"/>
                <w:szCs w:val="21"/>
                <w:highlight w:val="none"/>
                <w:lang w:val="en-US" w:eastAsia="zh-CN"/>
              </w:rPr>
            </w:pPr>
          </w:p>
        </w:tc>
        <w:tc>
          <w:tcPr>
            <w:tcW w:w="900" w:type="dxa"/>
            <w:tcBorders>
              <w:bottom w:val="single" w:color="auto" w:sz="4" w:space="0"/>
            </w:tcBorders>
            <w:vAlign w:val="center"/>
          </w:tcPr>
          <w:p w14:paraId="4644C211">
            <w:pPr>
              <w:spacing w:line="350" w:lineRule="exact"/>
              <w:jc w:val="center"/>
              <w:rPr>
                <w:rFonts w:hint="default" w:ascii="仿宋" w:hAnsi="仿宋" w:eastAsia="仿宋" w:cs="仿宋"/>
                <w:color w:val="auto"/>
                <w:kern w:val="0"/>
                <w:sz w:val="21"/>
                <w:szCs w:val="21"/>
                <w:highlight w:val="none"/>
                <w:lang w:val="en-US" w:eastAsia="zh-CN"/>
              </w:rPr>
            </w:pPr>
          </w:p>
        </w:tc>
      </w:tr>
      <w:tr w14:paraId="2EAC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563" w:type="dxa"/>
            <w:vMerge w:val="restart"/>
            <w:vAlign w:val="center"/>
          </w:tcPr>
          <w:p w14:paraId="61D00E49">
            <w:pPr>
              <w:spacing w:line="350" w:lineRule="exact"/>
              <w:jc w:val="center"/>
              <w:rPr>
                <w:rFonts w:ascii="仿宋" w:hAnsi="仿宋" w:eastAsia="仿宋" w:cs="仿宋"/>
                <w:color w:val="auto"/>
                <w:kern w:val="0"/>
                <w:sz w:val="24"/>
                <w:highlight w:val="none"/>
              </w:rPr>
            </w:pPr>
          </w:p>
        </w:tc>
        <w:tc>
          <w:tcPr>
            <w:tcW w:w="1137" w:type="dxa"/>
            <w:vMerge w:val="restart"/>
            <w:vAlign w:val="center"/>
          </w:tcPr>
          <w:p w14:paraId="369832F3">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产品试板</w:t>
            </w:r>
          </w:p>
        </w:tc>
        <w:tc>
          <w:tcPr>
            <w:tcW w:w="2355" w:type="dxa"/>
            <w:gridSpan w:val="2"/>
            <w:vAlign w:val="center"/>
          </w:tcPr>
          <w:p w14:paraId="50B08D71">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对接焊缝超声波检测</w:t>
            </w:r>
          </w:p>
        </w:tc>
        <w:tc>
          <w:tcPr>
            <w:tcW w:w="2233" w:type="dxa"/>
            <w:vMerge w:val="restart"/>
            <w:vAlign w:val="center"/>
          </w:tcPr>
          <w:p w14:paraId="24914AAD">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JTG/T  3650-2020</w:t>
            </w:r>
          </w:p>
        </w:tc>
        <w:tc>
          <w:tcPr>
            <w:tcW w:w="900" w:type="dxa"/>
            <w:vMerge w:val="restart"/>
            <w:vAlign w:val="center"/>
          </w:tcPr>
          <w:p w14:paraId="62466F2E">
            <w:pPr>
              <w:spacing w:line="350" w:lineRule="exact"/>
              <w:jc w:val="both"/>
              <w:rPr>
                <w:rFonts w:hint="eastAsia" w:ascii="仿宋" w:hAnsi="仿宋" w:eastAsia="仿宋" w:cs="仿宋"/>
                <w:color w:val="auto"/>
                <w:kern w:val="0"/>
                <w:sz w:val="21"/>
                <w:szCs w:val="21"/>
                <w:highlight w:val="none"/>
              </w:rPr>
            </w:pPr>
          </w:p>
        </w:tc>
        <w:tc>
          <w:tcPr>
            <w:tcW w:w="900" w:type="dxa"/>
            <w:vAlign w:val="center"/>
          </w:tcPr>
          <w:p w14:paraId="45E139EA">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3条</w:t>
            </w:r>
          </w:p>
        </w:tc>
        <w:tc>
          <w:tcPr>
            <w:tcW w:w="975" w:type="dxa"/>
            <w:gridSpan w:val="2"/>
            <w:vAlign w:val="center"/>
          </w:tcPr>
          <w:p w14:paraId="66AA1366">
            <w:pPr>
              <w:spacing w:line="350" w:lineRule="exact"/>
              <w:jc w:val="center"/>
              <w:rPr>
                <w:rFonts w:hint="default" w:ascii="仿宋" w:hAnsi="仿宋" w:eastAsia="仿宋" w:cs="仿宋"/>
                <w:color w:val="auto"/>
                <w:kern w:val="0"/>
                <w:sz w:val="21"/>
                <w:szCs w:val="21"/>
                <w:highlight w:val="none"/>
                <w:lang w:val="en-US" w:eastAsia="zh-CN"/>
              </w:rPr>
            </w:pPr>
          </w:p>
        </w:tc>
        <w:tc>
          <w:tcPr>
            <w:tcW w:w="900" w:type="dxa"/>
            <w:vAlign w:val="center"/>
          </w:tcPr>
          <w:p w14:paraId="5B57C46F">
            <w:pPr>
              <w:spacing w:line="350" w:lineRule="exact"/>
              <w:jc w:val="center"/>
              <w:rPr>
                <w:rFonts w:hint="default" w:ascii="仿宋" w:hAnsi="仿宋" w:eastAsia="仿宋" w:cs="仿宋"/>
                <w:color w:val="auto"/>
                <w:kern w:val="0"/>
                <w:sz w:val="21"/>
                <w:szCs w:val="21"/>
                <w:highlight w:val="none"/>
                <w:lang w:val="en-US" w:eastAsia="zh-CN"/>
              </w:rPr>
            </w:pPr>
          </w:p>
        </w:tc>
      </w:tr>
      <w:tr w14:paraId="0D96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563" w:type="dxa"/>
            <w:vMerge w:val="continue"/>
            <w:tcBorders>
              <w:bottom w:val="single" w:color="auto" w:sz="4" w:space="0"/>
            </w:tcBorders>
            <w:vAlign w:val="center"/>
          </w:tcPr>
          <w:p w14:paraId="3C1A6191">
            <w:pPr>
              <w:spacing w:line="350" w:lineRule="exact"/>
              <w:jc w:val="center"/>
              <w:rPr>
                <w:rFonts w:ascii="仿宋" w:hAnsi="仿宋" w:eastAsia="仿宋" w:cs="仿宋"/>
                <w:color w:val="auto"/>
                <w:kern w:val="0"/>
                <w:sz w:val="24"/>
                <w:highlight w:val="none"/>
              </w:rPr>
            </w:pPr>
          </w:p>
        </w:tc>
        <w:tc>
          <w:tcPr>
            <w:tcW w:w="1137" w:type="dxa"/>
            <w:vMerge w:val="continue"/>
            <w:vAlign w:val="center"/>
          </w:tcPr>
          <w:p w14:paraId="757F8A4E">
            <w:pPr>
              <w:spacing w:line="350" w:lineRule="exact"/>
              <w:jc w:val="center"/>
              <w:rPr>
                <w:rFonts w:hint="eastAsia" w:ascii="仿宋" w:hAnsi="仿宋" w:eastAsia="仿宋" w:cs="仿宋"/>
                <w:color w:val="auto"/>
                <w:kern w:val="0"/>
                <w:sz w:val="24"/>
                <w:highlight w:val="none"/>
              </w:rPr>
            </w:pPr>
          </w:p>
        </w:tc>
        <w:tc>
          <w:tcPr>
            <w:tcW w:w="2355" w:type="dxa"/>
            <w:gridSpan w:val="2"/>
            <w:vAlign w:val="center"/>
          </w:tcPr>
          <w:p w14:paraId="711ED3B3">
            <w:pPr>
              <w:spacing w:line="350" w:lineRule="exact"/>
              <w:jc w:val="both"/>
              <w:rPr>
                <w:rFonts w:ascii="仿宋" w:hAnsi="仿宋" w:eastAsia="仿宋" w:cs="仿宋"/>
                <w:color w:val="auto"/>
                <w:kern w:val="0"/>
                <w:sz w:val="24"/>
                <w:highlight w:val="none"/>
              </w:rPr>
            </w:pPr>
            <w:r>
              <w:rPr>
                <w:rFonts w:hint="eastAsia" w:ascii="仿宋" w:hAnsi="仿宋" w:eastAsia="仿宋" w:cs="仿宋"/>
                <w:color w:val="auto"/>
                <w:kern w:val="0"/>
                <w:sz w:val="21"/>
                <w:szCs w:val="21"/>
                <w:highlight w:val="none"/>
              </w:rPr>
              <w:t>对接接头拉伸、侧弯、冲击</w:t>
            </w:r>
          </w:p>
        </w:tc>
        <w:tc>
          <w:tcPr>
            <w:tcW w:w="2233" w:type="dxa"/>
            <w:vMerge w:val="continue"/>
            <w:vAlign w:val="center"/>
          </w:tcPr>
          <w:p w14:paraId="3D5BFDB7">
            <w:pPr>
              <w:spacing w:line="350" w:lineRule="exact"/>
              <w:jc w:val="center"/>
              <w:rPr>
                <w:rFonts w:hint="eastAsia" w:ascii="仿宋" w:hAnsi="仿宋" w:eastAsia="仿宋" w:cs="仿宋"/>
                <w:color w:val="auto"/>
                <w:kern w:val="0"/>
                <w:sz w:val="21"/>
                <w:szCs w:val="21"/>
                <w:highlight w:val="none"/>
              </w:rPr>
            </w:pPr>
          </w:p>
        </w:tc>
        <w:tc>
          <w:tcPr>
            <w:tcW w:w="900" w:type="dxa"/>
            <w:vMerge w:val="continue"/>
            <w:vAlign w:val="center"/>
          </w:tcPr>
          <w:p w14:paraId="2AC593A0">
            <w:pPr>
              <w:spacing w:line="350" w:lineRule="exact"/>
              <w:jc w:val="center"/>
              <w:rPr>
                <w:rFonts w:hint="eastAsia" w:ascii="仿宋" w:hAnsi="仿宋" w:eastAsia="仿宋" w:cs="仿宋"/>
                <w:color w:val="auto"/>
                <w:kern w:val="0"/>
                <w:sz w:val="21"/>
                <w:szCs w:val="21"/>
                <w:highlight w:val="none"/>
              </w:rPr>
            </w:pPr>
          </w:p>
        </w:tc>
        <w:tc>
          <w:tcPr>
            <w:tcW w:w="900" w:type="dxa"/>
            <w:vAlign w:val="center"/>
          </w:tcPr>
          <w:p w14:paraId="074728F3">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4组</w:t>
            </w:r>
          </w:p>
        </w:tc>
        <w:tc>
          <w:tcPr>
            <w:tcW w:w="975" w:type="dxa"/>
            <w:gridSpan w:val="2"/>
            <w:tcBorders>
              <w:bottom w:val="single" w:color="auto" w:sz="4" w:space="0"/>
            </w:tcBorders>
            <w:vAlign w:val="center"/>
          </w:tcPr>
          <w:p w14:paraId="772D70A1">
            <w:pPr>
              <w:spacing w:line="350" w:lineRule="exact"/>
              <w:jc w:val="center"/>
              <w:rPr>
                <w:rFonts w:hint="default" w:ascii="仿宋" w:hAnsi="仿宋" w:eastAsia="仿宋" w:cs="仿宋"/>
                <w:color w:val="auto"/>
                <w:kern w:val="0"/>
                <w:sz w:val="21"/>
                <w:szCs w:val="21"/>
                <w:highlight w:val="none"/>
                <w:lang w:val="en-US" w:eastAsia="zh-CN"/>
              </w:rPr>
            </w:pPr>
          </w:p>
        </w:tc>
        <w:tc>
          <w:tcPr>
            <w:tcW w:w="900" w:type="dxa"/>
            <w:tcBorders>
              <w:bottom w:val="single" w:color="auto" w:sz="4" w:space="0"/>
            </w:tcBorders>
            <w:vAlign w:val="center"/>
          </w:tcPr>
          <w:p w14:paraId="10D7A9C7">
            <w:pPr>
              <w:spacing w:line="350" w:lineRule="exact"/>
              <w:jc w:val="center"/>
              <w:rPr>
                <w:rFonts w:hint="default" w:ascii="仿宋" w:hAnsi="仿宋" w:eastAsia="仿宋" w:cs="仿宋"/>
                <w:color w:val="auto"/>
                <w:kern w:val="0"/>
                <w:sz w:val="21"/>
                <w:szCs w:val="21"/>
                <w:highlight w:val="none"/>
                <w:lang w:val="en-US" w:eastAsia="zh-CN"/>
              </w:rPr>
            </w:pPr>
          </w:p>
        </w:tc>
      </w:tr>
      <w:tr w14:paraId="34B9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563" w:type="dxa"/>
            <w:vMerge w:val="restart"/>
            <w:vAlign w:val="center"/>
          </w:tcPr>
          <w:p w14:paraId="103DB9D6">
            <w:pPr>
              <w:spacing w:line="35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w:t>
            </w:r>
          </w:p>
        </w:tc>
        <w:tc>
          <w:tcPr>
            <w:tcW w:w="1137" w:type="dxa"/>
            <w:vMerge w:val="restart"/>
            <w:vAlign w:val="center"/>
          </w:tcPr>
          <w:p w14:paraId="190B3548">
            <w:pPr>
              <w:spacing w:line="350" w:lineRule="exac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加工费</w:t>
            </w:r>
          </w:p>
        </w:tc>
        <w:tc>
          <w:tcPr>
            <w:tcW w:w="2355" w:type="dxa"/>
            <w:gridSpan w:val="2"/>
            <w:vAlign w:val="center"/>
          </w:tcPr>
          <w:p w14:paraId="55A91A5C">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对接接头拉伸、侧弯、冲击</w:t>
            </w:r>
          </w:p>
        </w:tc>
        <w:tc>
          <w:tcPr>
            <w:tcW w:w="2233" w:type="dxa"/>
            <w:vAlign w:val="center"/>
          </w:tcPr>
          <w:p w14:paraId="571861A9">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JTG/T  3650-2020</w:t>
            </w:r>
          </w:p>
        </w:tc>
        <w:tc>
          <w:tcPr>
            <w:tcW w:w="900" w:type="dxa"/>
            <w:vAlign w:val="center"/>
          </w:tcPr>
          <w:p w14:paraId="576562CE">
            <w:pPr>
              <w:spacing w:line="350" w:lineRule="exact"/>
              <w:jc w:val="center"/>
              <w:rPr>
                <w:rFonts w:hint="eastAsia" w:ascii="仿宋" w:hAnsi="仿宋" w:eastAsia="仿宋" w:cs="仿宋"/>
                <w:color w:val="auto"/>
                <w:kern w:val="0"/>
                <w:sz w:val="21"/>
                <w:szCs w:val="21"/>
                <w:highlight w:val="none"/>
              </w:rPr>
            </w:pPr>
          </w:p>
        </w:tc>
        <w:tc>
          <w:tcPr>
            <w:tcW w:w="900" w:type="dxa"/>
            <w:vAlign w:val="center"/>
          </w:tcPr>
          <w:p w14:paraId="2B60A0D3">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4组</w:t>
            </w:r>
          </w:p>
        </w:tc>
        <w:tc>
          <w:tcPr>
            <w:tcW w:w="975" w:type="dxa"/>
            <w:gridSpan w:val="2"/>
            <w:tcBorders>
              <w:bottom w:val="single" w:color="auto" w:sz="4" w:space="0"/>
            </w:tcBorders>
            <w:vAlign w:val="center"/>
          </w:tcPr>
          <w:p w14:paraId="3B3652C2">
            <w:pPr>
              <w:spacing w:line="350" w:lineRule="exact"/>
              <w:jc w:val="center"/>
              <w:rPr>
                <w:rFonts w:hint="default" w:ascii="仿宋" w:hAnsi="仿宋" w:eastAsia="仿宋" w:cs="仿宋"/>
                <w:color w:val="auto"/>
                <w:kern w:val="0"/>
                <w:sz w:val="21"/>
                <w:szCs w:val="21"/>
                <w:highlight w:val="none"/>
                <w:lang w:val="en-US" w:eastAsia="zh-CN"/>
              </w:rPr>
            </w:pPr>
          </w:p>
        </w:tc>
        <w:tc>
          <w:tcPr>
            <w:tcW w:w="900" w:type="dxa"/>
            <w:tcBorders>
              <w:bottom w:val="single" w:color="auto" w:sz="4" w:space="0"/>
            </w:tcBorders>
            <w:vAlign w:val="center"/>
          </w:tcPr>
          <w:p w14:paraId="18A0CE38">
            <w:pPr>
              <w:spacing w:line="350" w:lineRule="exact"/>
              <w:jc w:val="center"/>
              <w:rPr>
                <w:rFonts w:hint="default" w:ascii="仿宋" w:hAnsi="仿宋" w:eastAsia="仿宋" w:cs="仿宋"/>
                <w:color w:val="auto"/>
                <w:kern w:val="0"/>
                <w:sz w:val="21"/>
                <w:szCs w:val="21"/>
                <w:highlight w:val="none"/>
                <w:lang w:val="en-US" w:eastAsia="zh-CN"/>
              </w:rPr>
            </w:pPr>
          </w:p>
        </w:tc>
      </w:tr>
      <w:tr w14:paraId="0BD3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563" w:type="dxa"/>
            <w:vMerge w:val="continue"/>
            <w:tcBorders>
              <w:bottom w:val="single" w:color="auto" w:sz="4" w:space="0"/>
            </w:tcBorders>
            <w:vAlign w:val="center"/>
          </w:tcPr>
          <w:p w14:paraId="74079E76">
            <w:pPr>
              <w:spacing w:line="350" w:lineRule="exact"/>
              <w:jc w:val="center"/>
              <w:rPr>
                <w:rFonts w:hint="eastAsia" w:ascii="仿宋" w:hAnsi="仿宋" w:eastAsia="仿宋" w:cs="仿宋"/>
                <w:color w:val="auto"/>
                <w:kern w:val="0"/>
                <w:sz w:val="24"/>
                <w:highlight w:val="none"/>
                <w:lang w:val="en-US" w:eastAsia="zh-CN"/>
              </w:rPr>
            </w:pPr>
          </w:p>
        </w:tc>
        <w:tc>
          <w:tcPr>
            <w:tcW w:w="1137" w:type="dxa"/>
            <w:vMerge w:val="continue"/>
            <w:vAlign w:val="center"/>
          </w:tcPr>
          <w:p w14:paraId="0A2C97BB">
            <w:pPr>
              <w:spacing w:line="350" w:lineRule="exact"/>
              <w:jc w:val="center"/>
              <w:rPr>
                <w:rFonts w:hint="eastAsia" w:ascii="仿宋" w:hAnsi="仿宋" w:eastAsia="仿宋" w:cs="仿宋"/>
                <w:color w:val="auto"/>
                <w:kern w:val="0"/>
                <w:sz w:val="24"/>
                <w:highlight w:val="none"/>
                <w:lang w:val="en-US" w:eastAsia="zh-CN"/>
              </w:rPr>
            </w:pPr>
          </w:p>
        </w:tc>
        <w:tc>
          <w:tcPr>
            <w:tcW w:w="2355" w:type="dxa"/>
            <w:gridSpan w:val="2"/>
            <w:vAlign w:val="center"/>
          </w:tcPr>
          <w:p w14:paraId="490008F7">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拉伸（屈服强度、抗拉强度、断后伸长率）</w:t>
            </w:r>
          </w:p>
        </w:tc>
        <w:tc>
          <w:tcPr>
            <w:tcW w:w="2233" w:type="dxa"/>
            <w:vAlign w:val="center"/>
          </w:tcPr>
          <w:p w14:paraId="05E5C600">
            <w:pPr>
              <w:spacing w:line="350" w:lineRule="exact"/>
              <w:jc w:val="center"/>
              <w:rPr>
                <w:rFonts w:hint="eastAsia" w:ascii="仿宋" w:hAnsi="仿宋" w:eastAsia="仿宋" w:cs="仿宋"/>
                <w:color w:val="auto"/>
                <w:kern w:val="0"/>
                <w:sz w:val="21"/>
                <w:szCs w:val="21"/>
                <w:highlight w:val="none"/>
              </w:rPr>
            </w:pPr>
          </w:p>
        </w:tc>
        <w:tc>
          <w:tcPr>
            <w:tcW w:w="900" w:type="dxa"/>
            <w:vAlign w:val="center"/>
          </w:tcPr>
          <w:p w14:paraId="0CC0D554">
            <w:pPr>
              <w:spacing w:line="350" w:lineRule="exact"/>
              <w:jc w:val="center"/>
              <w:rPr>
                <w:rFonts w:hint="eastAsia" w:ascii="仿宋" w:hAnsi="仿宋" w:eastAsia="仿宋" w:cs="仿宋"/>
                <w:color w:val="auto"/>
                <w:kern w:val="0"/>
                <w:sz w:val="21"/>
                <w:szCs w:val="21"/>
                <w:highlight w:val="none"/>
              </w:rPr>
            </w:pPr>
          </w:p>
        </w:tc>
        <w:tc>
          <w:tcPr>
            <w:tcW w:w="900" w:type="dxa"/>
            <w:vAlign w:val="center"/>
          </w:tcPr>
          <w:p w14:paraId="0CAE6ADE">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8组</w:t>
            </w:r>
          </w:p>
        </w:tc>
        <w:tc>
          <w:tcPr>
            <w:tcW w:w="975" w:type="dxa"/>
            <w:gridSpan w:val="2"/>
            <w:tcBorders>
              <w:bottom w:val="single" w:color="auto" w:sz="4" w:space="0"/>
            </w:tcBorders>
            <w:vAlign w:val="center"/>
          </w:tcPr>
          <w:p w14:paraId="6408F742">
            <w:pPr>
              <w:spacing w:line="350" w:lineRule="exact"/>
              <w:jc w:val="center"/>
              <w:rPr>
                <w:rFonts w:hint="default" w:ascii="仿宋" w:hAnsi="仿宋" w:eastAsia="仿宋" w:cs="仿宋"/>
                <w:color w:val="auto"/>
                <w:kern w:val="0"/>
                <w:sz w:val="21"/>
                <w:szCs w:val="21"/>
                <w:highlight w:val="none"/>
                <w:lang w:val="en-US" w:eastAsia="zh-CN"/>
              </w:rPr>
            </w:pPr>
          </w:p>
        </w:tc>
        <w:tc>
          <w:tcPr>
            <w:tcW w:w="900" w:type="dxa"/>
            <w:tcBorders>
              <w:bottom w:val="single" w:color="auto" w:sz="4" w:space="0"/>
            </w:tcBorders>
            <w:vAlign w:val="center"/>
          </w:tcPr>
          <w:p w14:paraId="7063CA46">
            <w:pPr>
              <w:spacing w:line="350" w:lineRule="exact"/>
              <w:jc w:val="center"/>
              <w:rPr>
                <w:rFonts w:hint="default" w:ascii="仿宋" w:hAnsi="仿宋" w:eastAsia="仿宋" w:cs="仿宋"/>
                <w:color w:val="auto"/>
                <w:kern w:val="0"/>
                <w:sz w:val="21"/>
                <w:szCs w:val="21"/>
                <w:highlight w:val="none"/>
                <w:lang w:val="en-US" w:eastAsia="zh-CN"/>
              </w:rPr>
            </w:pPr>
          </w:p>
        </w:tc>
      </w:tr>
      <w:tr w14:paraId="5A90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3" w:type="dxa"/>
            <w:gridSpan w:val="8"/>
            <w:tcBorders>
              <w:bottom w:val="single" w:color="auto" w:sz="4" w:space="0"/>
            </w:tcBorders>
            <w:vAlign w:val="center"/>
          </w:tcPr>
          <w:p w14:paraId="66152624">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合计</w:t>
            </w:r>
          </w:p>
          <w:p w14:paraId="0992EA21">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p>
        </w:tc>
        <w:tc>
          <w:tcPr>
            <w:tcW w:w="1870" w:type="dxa"/>
            <w:gridSpan w:val="2"/>
            <w:vAlign w:val="center"/>
          </w:tcPr>
          <w:p w14:paraId="277A0675">
            <w:pPr>
              <w:spacing w:line="350" w:lineRule="exact"/>
              <w:jc w:val="both"/>
              <w:rPr>
                <w:rFonts w:hint="default" w:ascii="仿宋" w:hAnsi="仿宋" w:eastAsia="仿宋" w:cs="仿宋"/>
                <w:color w:val="auto"/>
                <w:kern w:val="0"/>
                <w:sz w:val="21"/>
                <w:szCs w:val="21"/>
                <w:highlight w:val="none"/>
                <w:lang w:val="en-US" w:eastAsia="zh-CN"/>
              </w:rPr>
            </w:pPr>
          </w:p>
        </w:tc>
      </w:tr>
    </w:tbl>
    <w:p w14:paraId="04009B70">
      <w:pPr>
        <w:pStyle w:val="26"/>
        <w:ind w:firstLine="480"/>
        <w:jc w:val="center"/>
        <w:rPr>
          <w:rFonts w:hint="eastAsia" w:ascii="仿宋" w:hAnsi="仿宋" w:eastAsia="仿宋" w:cs="仿宋"/>
          <w:color w:val="auto"/>
          <w:kern w:val="0"/>
          <w:sz w:val="24"/>
          <w:highlight w:val="none"/>
          <w:lang w:val="en-US" w:eastAsia="zh-CN"/>
        </w:rPr>
      </w:pPr>
    </w:p>
    <w:p w14:paraId="1D553713">
      <w:pPr>
        <w:pStyle w:val="26"/>
        <w:ind w:firstLine="48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二、市政道路检测清单</w:t>
      </w:r>
    </w:p>
    <w:tbl>
      <w:tblPr>
        <w:tblStyle w:val="22"/>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138"/>
        <w:gridCol w:w="3642"/>
        <w:gridCol w:w="1614"/>
        <w:gridCol w:w="2114"/>
        <w:gridCol w:w="826"/>
      </w:tblGrid>
      <w:tr w14:paraId="7AFF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63" w:type="dxa"/>
            <w:vAlign w:val="center"/>
          </w:tcPr>
          <w:p w14:paraId="5E170BD6">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序号</w:t>
            </w:r>
          </w:p>
        </w:tc>
        <w:tc>
          <w:tcPr>
            <w:tcW w:w="4780" w:type="dxa"/>
            <w:gridSpan w:val="2"/>
            <w:vAlign w:val="center"/>
          </w:tcPr>
          <w:p w14:paraId="6BF6D750">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检测项目</w:t>
            </w:r>
          </w:p>
        </w:tc>
        <w:tc>
          <w:tcPr>
            <w:tcW w:w="1614" w:type="dxa"/>
            <w:vAlign w:val="center"/>
          </w:tcPr>
          <w:p w14:paraId="79146256">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检测数量</w:t>
            </w:r>
          </w:p>
        </w:tc>
        <w:tc>
          <w:tcPr>
            <w:tcW w:w="2114" w:type="dxa"/>
            <w:vAlign w:val="center"/>
          </w:tcPr>
          <w:p w14:paraId="69957984">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综合单价（元）</w:t>
            </w:r>
          </w:p>
        </w:tc>
        <w:tc>
          <w:tcPr>
            <w:tcW w:w="826" w:type="dxa"/>
            <w:vAlign w:val="center"/>
          </w:tcPr>
          <w:p w14:paraId="3AC39E54">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小计</w:t>
            </w:r>
          </w:p>
          <w:p w14:paraId="5868C95C">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（元）</w:t>
            </w:r>
          </w:p>
        </w:tc>
      </w:tr>
      <w:tr w14:paraId="20F2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63" w:type="dxa"/>
            <w:vMerge w:val="restart"/>
            <w:vAlign w:val="center"/>
          </w:tcPr>
          <w:p w14:paraId="1795626C">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1138" w:type="dxa"/>
            <w:vMerge w:val="restart"/>
            <w:vAlign w:val="center"/>
          </w:tcPr>
          <w:p w14:paraId="1605770E">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原土</w:t>
            </w:r>
          </w:p>
        </w:tc>
        <w:tc>
          <w:tcPr>
            <w:tcW w:w="3642" w:type="dxa"/>
            <w:vAlign w:val="center"/>
          </w:tcPr>
          <w:p w14:paraId="2CB8FD42">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压实度</w:t>
            </w:r>
          </w:p>
        </w:tc>
        <w:tc>
          <w:tcPr>
            <w:tcW w:w="1614" w:type="dxa"/>
            <w:vAlign w:val="center"/>
          </w:tcPr>
          <w:p w14:paraId="23FB4F75">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260</w:t>
            </w:r>
          </w:p>
        </w:tc>
        <w:tc>
          <w:tcPr>
            <w:tcW w:w="2114" w:type="dxa"/>
            <w:vAlign w:val="center"/>
          </w:tcPr>
          <w:p w14:paraId="12CE0490">
            <w:pPr>
              <w:spacing w:line="350" w:lineRule="exact"/>
              <w:jc w:val="center"/>
              <w:rPr>
                <w:rFonts w:hint="default" w:ascii="仿宋" w:hAnsi="仿宋" w:eastAsia="仿宋" w:cs="仿宋"/>
                <w:color w:val="auto"/>
                <w:kern w:val="0"/>
                <w:sz w:val="21"/>
                <w:szCs w:val="21"/>
                <w:highlight w:val="none"/>
                <w:lang w:val="en-US" w:eastAsia="zh-CN"/>
              </w:rPr>
            </w:pPr>
          </w:p>
        </w:tc>
        <w:tc>
          <w:tcPr>
            <w:tcW w:w="826" w:type="dxa"/>
            <w:vAlign w:val="center"/>
          </w:tcPr>
          <w:p w14:paraId="5F618D19">
            <w:pPr>
              <w:spacing w:line="350" w:lineRule="exact"/>
              <w:jc w:val="center"/>
              <w:rPr>
                <w:rFonts w:hint="default" w:ascii="仿宋" w:hAnsi="仿宋" w:eastAsia="仿宋" w:cs="仿宋"/>
                <w:color w:val="auto"/>
                <w:kern w:val="0"/>
                <w:sz w:val="21"/>
                <w:szCs w:val="21"/>
                <w:highlight w:val="none"/>
                <w:lang w:val="en-US" w:eastAsia="zh-CN"/>
              </w:rPr>
            </w:pPr>
          </w:p>
        </w:tc>
      </w:tr>
      <w:tr w14:paraId="40D4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563" w:type="dxa"/>
            <w:vMerge w:val="restart"/>
            <w:vAlign w:val="center"/>
          </w:tcPr>
          <w:p w14:paraId="3064E493">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1138" w:type="dxa"/>
            <w:vMerge w:val="restart"/>
            <w:vAlign w:val="center"/>
          </w:tcPr>
          <w:p w14:paraId="0EA33400">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宕渣</w:t>
            </w:r>
          </w:p>
        </w:tc>
        <w:tc>
          <w:tcPr>
            <w:tcW w:w="3642" w:type="dxa"/>
            <w:vAlign w:val="center"/>
          </w:tcPr>
          <w:p w14:paraId="13C07CA8">
            <w:pPr>
              <w:tabs>
                <w:tab w:val="left" w:pos="955"/>
              </w:tabs>
              <w:spacing w:line="350" w:lineRule="exact"/>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ab/>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lang w:eastAsia="zh-CN"/>
              </w:rPr>
              <w:t>压实度</w:t>
            </w:r>
          </w:p>
        </w:tc>
        <w:tc>
          <w:tcPr>
            <w:tcW w:w="1614" w:type="dxa"/>
            <w:vAlign w:val="center"/>
          </w:tcPr>
          <w:p w14:paraId="67A2DCEB">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260</w:t>
            </w:r>
          </w:p>
        </w:tc>
        <w:tc>
          <w:tcPr>
            <w:tcW w:w="2114" w:type="dxa"/>
            <w:vAlign w:val="center"/>
          </w:tcPr>
          <w:p w14:paraId="04CD5C9B">
            <w:pPr>
              <w:tabs>
                <w:tab w:val="left" w:pos="279"/>
              </w:tabs>
              <w:spacing w:line="350" w:lineRule="exact"/>
              <w:jc w:val="center"/>
              <w:rPr>
                <w:rFonts w:hint="default" w:ascii="仿宋" w:hAnsi="仿宋" w:eastAsia="仿宋" w:cs="仿宋"/>
                <w:color w:val="auto"/>
                <w:kern w:val="0"/>
                <w:sz w:val="21"/>
                <w:szCs w:val="21"/>
                <w:highlight w:val="none"/>
                <w:lang w:val="en-US" w:eastAsia="zh-CN"/>
              </w:rPr>
            </w:pPr>
          </w:p>
        </w:tc>
        <w:tc>
          <w:tcPr>
            <w:tcW w:w="826" w:type="dxa"/>
            <w:vAlign w:val="center"/>
          </w:tcPr>
          <w:p w14:paraId="7D6A027C">
            <w:pPr>
              <w:spacing w:line="350" w:lineRule="exact"/>
              <w:jc w:val="center"/>
              <w:rPr>
                <w:rFonts w:hint="default" w:ascii="仿宋" w:hAnsi="仿宋" w:eastAsia="仿宋" w:cs="仿宋"/>
                <w:color w:val="auto"/>
                <w:kern w:val="0"/>
                <w:sz w:val="21"/>
                <w:szCs w:val="21"/>
                <w:highlight w:val="none"/>
                <w:lang w:val="en-US" w:eastAsia="zh-CN"/>
              </w:rPr>
            </w:pPr>
          </w:p>
        </w:tc>
      </w:tr>
      <w:tr w14:paraId="509E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563" w:type="dxa"/>
            <w:vMerge w:val="continue"/>
            <w:vAlign w:val="center"/>
          </w:tcPr>
          <w:p w14:paraId="2D6820E3">
            <w:pPr>
              <w:spacing w:line="350" w:lineRule="exact"/>
              <w:jc w:val="center"/>
              <w:rPr>
                <w:rFonts w:hint="eastAsia" w:ascii="仿宋" w:hAnsi="仿宋" w:eastAsia="仿宋" w:cs="仿宋"/>
                <w:color w:val="auto"/>
                <w:kern w:val="0"/>
                <w:sz w:val="21"/>
                <w:szCs w:val="21"/>
                <w:highlight w:val="none"/>
              </w:rPr>
            </w:pPr>
          </w:p>
        </w:tc>
        <w:tc>
          <w:tcPr>
            <w:tcW w:w="1138" w:type="dxa"/>
            <w:vMerge w:val="continue"/>
            <w:vAlign w:val="center"/>
          </w:tcPr>
          <w:p w14:paraId="25999C79">
            <w:pPr>
              <w:spacing w:line="350" w:lineRule="exact"/>
              <w:jc w:val="center"/>
              <w:rPr>
                <w:rFonts w:hint="eastAsia" w:ascii="仿宋" w:hAnsi="仿宋" w:eastAsia="仿宋" w:cs="仿宋"/>
                <w:color w:val="auto"/>
                <w:kern w:val="0"/>
                <w:sz w:val="21"/>
                <w:szCs w:val="21"/>
                <w:highlight w:val="none"/>
              </w:rPr>
            </w:pPr>
          </w:p>
        </w:tc>
        <w:tc>
          <w:tcPr>
            <w:tcW w:w="3642" w:type="dxa"/>
            <w:vAlign w:val="center"/>
          </w:tcPr>
          <w:p w14:paraId="4929FDC9">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弯沉</w:t>
            </w:r>
          </w:p>
        </w:tc>
        <w:tc>
          <w:tcPr>
            <w:tcW w:w="1614" w:type="dxa"/>
            <w:vAlign w:val="center"/>
          </w:tcPr>
          <w:p w14:paraId="53F8E903">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480</w:t>
            </w:r>
          </w:p>
        </w:tc>
        <w:tc>
          <w:tcPr>
            <w:tcW w:w="2114" w:type="dxa"/>
            <w:vAlign w:val="center"/>
          </w:tcPr>
          <w:p w14:paraId="6E34BD43">
            <w:pPr>
              <w:tabs>
                <w:tab w:val="left" w:pos="279"/>
              </w:tabs>
              <w:spacing w:line="350" w:lineRule="exact"/>
              <w:jc w:val="center"/>
              <w:rPr>
                <w:rFonts w:hint="default" w:ascii="仿宋" w:hAnsi="仿宋" w:eastAsia="仿宋" w:cs="仿宋"/>
                <w:color w:val="auto"/>
                <w:kern w:val="0"/>
                <w:sz w:val="21"/>
                <w:szCs w:val="21"/>
                <w:highlight w:val="none"/>
                <w:lang w:val="en-US" w:eastAsia="zh-CN"/>
              </w:rPr>
            </w:pPr>
          </w:p>
        </w:tc>
        <w:tc>
          <w:tcPr>
            <w:tcW w:w="826" w:type="dxa"/>
            <w:vAlign w:val="center"/>
          </w:tcPr>
          <w:p w14:paraId="23499BF0">
            <w:pPr>
              <w:spacing w:line="350" w:lineRule="exact"/>
              <w:jc w:val="center"/>
              <w:rPr>
                <w:rFonts w:hint="default" w:ascii="仿宋" w:hAnsi="仿宋" w:eastAsia="仿宋" w:cs="仿宋"/>
                <w:color w:val="auto"/>
                <w:kern w:val="0"/>
                <w:sz w:val="21"/>
                <w:szCs w:val="21"/>
                <w:highlight w:val="none"/>
                <w:lang w:val="en-US" w:eastAsia="zh-CN"/>
              </w:rPr>
            </w:pPr>
          </w:p>
        </w:tc>
      </w:tr>
      <w:tr w14:paraId="03C2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563" w:type="dxa"/>
            <w:vMerge w:val="continue"/>
            <w:vAlign w:val="center"/>
          </w:tcPr>
          <w:p w14:paraId="5F4A2533">
            <w:pPr>
              <w:spacing w:line="350" w:lineRule="exact"/>
              <w:jc w:val="center"/>
              <w:rPr>
                <w:rFonts w:hint="eastAsia" w:ascii="仿宋" w:hAnsi="仿宋" w:eastAsia="仿宋" w:cs="仿宋"/>
                <w:color w:val="auto"/>
                <w:kern w:val="0"/>
                <w:sz w:val="21"/>
                <w:szCs w:val="21"/>
                <w:highlight w:val="none"/>
              </w:rPr>
            </w:pPr>
          </w:p>
        </w:tc>
        <w:tc>
          <w:tcPr>
            <w:tcW w:w="1138" w:type="dxa"/>
            <w:vMerge w:val="continue"/>
            <w:vAlign w:val="center"/>
          </w:tcPr>
          <w:p w14:paraId="353F3C7E">
            <w:pPr>
              <w:spacing w:line="350" w:lineRule="exact"/>
              <w:jc w:val="center"/>
              <w:rPr>
                <w:rFonts w:hint="eastAsia" w:ascii="仿宋" w:hAnsi="仿宋" w:eastAsia="仿宋" w:cs="仿宋"/>
                <w:color w:val="auto"/>
                <w:kern w:val="0"/>
                <w:sz w:val="21"/>
                <w:szCs w:val="21"/>
                <w:highlight w:val="none"/>
              </w:rPr>
            </w:pPr>
          </w:p>
        </w:tc>
        <w:tc>
          <w:tcPr>
            <w:tcW w:w="3642" w:type="dxa"/>
            <w:vAlign w:val="center"/>
          </w:tcPr>
          <w:p w14:paraId="3C8F9022">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回弹模量</w:t>
            </w:r>
          </w:p>
        </w:tc>
        <w:tc>
          <w:tcPr>
            <w:tcW w:w="1614" w:type="dxa"/>
            <w:vAlign w:val="center"/>
          </w:tcPr>
          <w:p w14:paraId="59EA6A32">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p>
        </w:tc>
        <w:tc>
          <w:tcPr>
            <w:tcW w:w="2114" w:type="dxa"/>
            <w:vAlign w:val="center"/>
          </w:tcPr>
          <w:p w14:paraId="767E8A3D">
            <w:pPr>
              <w:tabs>
                <w:tab w:val="left" w:pos="279"/>
              </w:tabs>
              <w:spacing w:line="350" w:lineRule="exact"/>
              <w:jc w:val="center"/>
              <w:rPr>
                <w:rFonts w:hint="default" w:ascii="仿宋" w:hAnsi="仿宋" w:eastAsia="仿宋" w:cs="仿宋"/>
                <w:color w:val="auto"/>
                <w:kern w:val="0"/>
                <w:sz w:val="21"/>
                <w:szCs w:val="21"/>
                <w:highlight w:val="none"/>
                <w:lang w:val="en-US" w:eastAsia="zh-CN"/>
              </w:rPr>
            </w:pPr>
          </w:p>
        </w:tc>
        <w:tc>
          <w:tcPr>
            <w:tcW w:w="826" w:type="dxa"/>
            <w:tcBorders>
              <w:bottom w:val="single" w:color="auto" w:sz="4" w:space="0"/>
            </w:tcBorders>
            <w:vAlign w:val="center"/>
          </w:tcPr>
          <w:p w14:paraId="1E7841F6">
            <w:pPr>
              <w:spacing w:line="350" w:lineRule="exact"/>
              <w:jc w:val="center"/>
              <w:rPr>
                <w:rFonts w:hint="default" w:ascii="仿宋" w:hAnsi="仿宋" w:eastAsia="仿宋" w:cs="仿宋"/>
                <w:color w:val="auto"/>
                <w:kern w:val="0"/>
                <w:sz w:val="21"/>
                <w:szCs w:val="21"/>
                <w:highlight w:val="none"/>
                <w:lang w:val="en-US" w:eastAsia="zh-CN"/>
              </w:rPr>
            </w:pPr>
          </w:p>
        </w:tc>
      </w:tr>
      <w:tr w14:paraId="02F94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563" w:type="dxa"/>
            <w:vMerge w:val="restart"/>
            <w:vAlign w:val="center"/>
          </w:tcPr>
          <w:p w14:paraId="129BD237">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1138" w:type="dxa"/>
            <w:vMerge w:val="restart"/>
            <w:tcBorders>
              <w:top w:val="single" w:color="auto" w:sz="4" w:space="0"/>
            </w:tcBorders>
            <w:vAlign w:val="center"/>
          </w:tcPr>
          <w:p w14:paraId="46A65FCD">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水稳</w:t>
            </w:r>
          </w:p>
        </w:tc>
        <w:tc>
          <w:tcPr>
            <w:tcW w:w="3642" w:type="dxa"/>
            <w:vAlign w:val="center"/>
          </w:tcPr>
          <w:p w14:paraId="6D1A7F3F">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压实度</w:t>
            </w:r>
          </w:p>
        </w:tc>
        <w:tc>
          <w:tcPr>
            <w:tcW w:w="1614" w:type="dxa"/>
            <w:vAlign w:val="center"/>
          </w:tcPr>
          <w:p w14:paraId="6216924F">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66</w:t>
            </w:r>
          </w:p>
        </w:tc>
        <w:tc>
          <w:tcPr>
            <w:tcW w:w="2114" w:type="dxa"/>
            <w:vAlign w:val="center"/>
          </w:tcPr>
          <w:p w14:paraId="464A0D6F">
            <w:pPr>
              <w:spacing w:line="350" w:lineRule="exact"/>
              <w:jc w:val="center"/>
              <w:rPr>
                <w:rFonts w:hint="default" w:ascii="仿宋" w:hAnsi="仿宋" w:eastAsia="仿宋" w:cs="仿宋"/>
                <w:color w:val="auto"/>
                <w:kern w:val="0"/>
                <w:sz w:val="21"/>
                <w:szCs w:val="21"/>
                <w:highlight w:val="none"/>
                <w:lang w:val="en-US" w:eastAsia="zh-CN"/>
              </w:rPr>
            </w:pPr>
          </w:p>
        </w:tc>
        <w:tc>
          <w:tcPr>
            <w:tcW w:w="826" w:type="dxa"/>
            <w:vAlign w:val="center"/>
          </w:tcPr>
          <w:p w14:paraId="4C35AA2E">
            <w:pPr>
              <w:spacing w:line="350" w:lineRule="exact"/>
              <w:jc w:val="center"/>
              <w:rPr>
                <w:rFonts w:hint="default" w:ascii="仿宋" w:hAnsi="仿宋" w:eastAsia="仿宋" w:cs="仿宋"/>
                <w:color w:val="auto"/>
                <w:kern w:val="0"/>
                <w:sz w:val="21"/>
                <w:szCs w:val="21"/>
                <w:highlight w:val="none"/>
                <w:lang w:val="en-US" w:eastAsia="zh-CN"/>
              </w:rPr>
            </w:pPr>
          </w:p>
        </w:tc>
      </w:tr>
      <w:tr w14:paraId="55FA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563" w:type="dxa"/>
            <w:vMerge w:val="continue"/>
            <w:vAlign w:val="center"/>
          </w:tcPr>
          <w:p w14:paraId="0D6E1940">
            <w:pPr>
              <w:spacing w:line="350" w:lineRule="exact"/>
              <w:jc w:val="both"/>
              <w:rPr>
                <w:rFonts w:hint="eastAsia" w:ascii="仿宋" w:hAnsi="仿宋" w:eastAsia="仿宋" w:cs="仿宋"/>
                <w:color w:val="auto"/>
                <w:kern w:val="0"/>
                <w:sz w:val="21"/>
                <w:szCs w:val="21"/>
                <w:highlight w:val="none"/>
              </w:rPr>
            </w:pPr>
          </w:p>
        </w:tc>
        <w:tc>
          <w:tcPr>
            <w:tcW w:w="1138" w:type="dxa"/>
            <w:vMerge w:val="continue"/>
            <w:vAlign w:val="center"/>
          </w:tcPr>
          <w:p w14:paraId="587D29F3">
            <w:pPr>
              <w:spacing w:line="350" w:lineRule="exact"/>
              <w:jc w:val="center"/>
              <w:rPr>
                <w:rFonts w:hint="eastAsia" w:ascii="仿宋" w:hAnsi="仿宋" w:eastAsia="仿宋" w:cs="仿宋"/>
                <w:color w:val="auto"/>
                <w:kern w:val="0"/>
                <w:sz w:val="21"/>
                <w:szCs w:val="21"/>
                <w:highlight w:val="none"/>
              </w:rPr>
            </w:pPr>
          </w:p>
        </w:tc>
        <w:tc>
          <w:tcPr>
            <w:tcW w:w="3642" w:type="dxa"/>
            <w:vAlign w:val="center"/>
          </w:tcPr>
          <w:p w14:paraId="705BB29C">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弯沉</w:t>
            </w:r>
          </w:p>
        </w:tc>
        <w:tc>
          <w:tcPr>
            <w:tcW w:w="1614" w:type="dxa"/>
            <w:vAlign w:val="center"/>
          </w:tcPr>
          <w:p w14:paraId="2D8B2BA0">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480</w:t>
            </w:r>
          </w:p>
        </w:tc>
        <w:tc>
          <w:tcPr>
            <w:tcW w:w="2114" w:type="dxa"/>
            <w:vAlign w:val="center"/>
          </w:tcPr>
          <w:p w14:paraId="225D5FC5">
            <w:pPr>
              <w:spacing w:line="350" w:lineRule="exact"/>
              <w:jc w:val="center"/>
              <w:rPr>
                <w:rFonts w:hint="default" w:ascii="仿宋" w:hAnsi="仿宋" w:eastAsia="仿宋" w:cs="仿宋"/>
                <w:color w:val="auto"/>
                <w:kern w:val="0"/>
                <w:sz w:val="21"/>
                <w:szCs w:val="21"/>
                <w:highlight w:val="none"/>
                <w:lang w:val="en-US" w:eastAsia="zh-CN"/>
              </w:rPr>
            </w:pPr>
          </w:p>
        </w:tc>
        <w:tc>
          <w:tcPr>
            <w:tcW w:w="826" w:type="dxa"/>
            <w:vAlign w:val="center"/>
          </w:tcPr>
          <w:p w14:paraId="72089D37">
            <w:pPr>
              <w:spacing w:line="350" w:lineRule="exact"/>
              <w:jc w:val="center"/>
              <w:rPr>
                <w:rFonts w:hint="default" w:ascii="仿宋" w:hAnsi="仿宋" w:eastAsia="仿宋" w:cs="仿宋"/>
                <w:color w:val="auto"/>
                <w:kern w:val="0"/>
                <w:sz w:val="21"/>
                <w:szCs w:val="21"/>
                <w:highlight w:val="none"/>
                <w:lang w:val="en-US" w:eastAsia="zh-CN"/>
              </w:rPr>
            </w:pPr>
          </w:p>
        </w:tc>
      </w:tr>
      <w:tr w14:paraId="6D04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563" w:type="dxa"/>
            <w:vMerge w:val="continue"/>
            <w:vAlign w:val="center"/>
          </w:tcPr>
          <w:p w14:paraId="61729F45">
            <w:pPr>
              <w:spacing w:line="350" w:lineRule="exact"/>
              <w:jc w:val="both"/>
              <w:rPr>
                <w:rFonts w:hint="eastAsia" w:ascii="仿宋" w:hAnsi="仿宋" w:eastAsia="仿宋" w:cs="仿宋"/>
                <w:color w:val="auto"/>
                <w:kern w:val="0"/>
                <w:sz w:val="21"/>
                <w:szCs w:val="21"/>
                <w:highlight w:val="none"/>
              </w:rPr>
            </w:pPr>
          </w:p>
        </w:tc>
        <w:tc>
          <w:tcPr>
            <w:tcW w:w="1138" w:type="dxa"/>
            <w:vMerge w:val="continue"/>
            <w:vAlign w:val="center"/>
          </w:tcPr>
          <w:p w14:paraId="273A0958">
            <w:pPr>
              <w:spacing w:line="350" w:lineRule="exact"/>
              <w:jc w:val="center"/>
              <w:rPr>
                <w:rFonts w:hint="eastAsia" w:ascii="仿宋" w:hAnsi="仿宋" w:eastAsia="仿宋" w:cs="仿宋"/>
                <w:color w:val="auto"/>
                <w:kern w:val="0"/>
                <w:sz w:val="21"/>
                <w:szCs w:val="21"/>
                <w:highlight w:val="none"/>
              </w:rPr>
            </w:pPr>
          </w:p>
        </w:tc>
        <w:tc>
          <w:tcPr>
            <w:tcW w:w="3642" w:type="dxa"/>
            <w:vAlign w:val="center"/>
          </w:tcPr>
          <w:p w14:paraId="0D6F0DD2">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取芯厚度</w:t>
            </w:r>
          </w:p>
        </w:tc>
        <w:tc>
          <w:tcPr>
            <w:tcW w:w="1614" w:type="dxa"/>
            <w:vAlign w:val="center"/>
          </w:tcPr>
          <w:p w14:paraId="4244FFC7">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66</w:t>
            </w:r>
          </w:p>
        </w:tc>
        <w:tc>
          <w:tcPr>
            <w:tcW w:w="2114" w:type="dxa"/>
            <w:vAlign w:val="center"/>
          </w:tcPr>
          <w:p w14:paraId="1764902C">
            <w:pPr>
              <w:spacing w:line="350" w:lineRule="exact"/>
              <w:jc w:val="center"/>
              <w:rPr>
                <w:rFonts w:hint="default" w:ascii="仿宋" w:hAnsi="仿宋" w:eastAsia="仿宋" w:cs="仿宋"/>
                <w:color w:val="auto"/>
                <w:kern w:val="0"/>
                <w:sz w:val="21"/>
                <w:szCs w:val="21"/>
                <w:highlight w:val="none"/>
                <w:lang w:val="en-US" w:eastAsia="zh-CN"/>
              </w:rPr>
            </w:pPr>
          </w:p>
        </w:tc>
        <w:tc>
          <w:tcPr>
            <w:tcW w:w="826" w:type="dxa"/>
            <w:vAlign w:val="center"/>
          </w:tcPr>
          <w:p w14:paraId="2414DA21">
            <w:pPr>
              <w:spacing w:line="350" w:lineRule="exact"/>
              <w:jc w:val="center"/>
              <w:rPr>
                <w:rFonts w:hint="default" w:ascii="仿宋" w:hAnsi="仿宋" w:eastAsia="仿宋" w:cs="仿宋"/>
                <w:color w:val="auto"/>
                <w:kern w:val="0"/>
                <w:sz w:val="21"/>
                <w:szCs w:val="21"/>
                <w:highlight w:val="none"/>
                <w:lang w:val="en-US" w:eastAsia="zh-CN"/>
              </w:rPr>
            </w:pPr>
          </w:p>
        </w:tc>
      </w:tr>
      <w:tr w14:paraId="4DDF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563" w:type="dxa"/>
            <w:vMerge w:val="restart"/>
            <w:vAlign w:val="center"/>
          </w:tcPr>
          <w:p w14:paraId="7E3A2D58">
            <w:pPr>
              <w:spacing w:line="350" w:lineRule="exact"/>
              <w:jc w:val="both"/>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p>
        </w:tc>
        <w:tc>
          <w:tcPr>
            <w:tcW w:w="1138" w:type="dxa"/>
            <w:vMerge w:val="restart"/>
            <w:vAlign w:val="center"/>
          </w:tcPr>
          <w:p w14:paraId="62709616">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沥青</w:t>
            </w:r>
          </w:p>
        </w:tc>
        <w:tc>
          <w:tcPr>
            <w:tcW w:w="3642" w:type="dxa"/>
            <w:vAlign w:val="center"/>
          </w:tcPr>
          <w:p w14:paraId="65119490">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压实度</w:t>
            </w:r>
          </w:p>
        </w:tc>
        <w:tc>
          <w:tcPr>
            <w:tcW w:w="1614" w:type="dxa"/>
            <w:vAlign w:val="center"/>
          </w:tcPr>
          <w:p w14:paraId="4A83CD22">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66</w:t>
            </w:r>
          </w:p>
        </w:tc>
        <w:tc>
          <w:tcPr>
            <w:tcW w:w="2114" w:type="dxa"/>
            <w:vAlign w:val="center"/>
          </w:tcPr>
          <w:p w14:paraId="6D4CCEC9">
            <w:pPr>
              <w:spacing w:line="350" w:lineRule="exact"/>
              <w:jc w:val="center"/>
              <w:rPr>
                <w:rFonts w:hint="default" w:ascii="仿宋" w:hAnsi="仿宋" w:eastAsia="仿宋" w:cs="仿宋"/>
                <w:color w:val="auto"/>
                <w:kern w:val="0"/>
                <w:sz w:val="21"/>
                <w:szCs w:val="21"/>
                <w:highlight w:val="none"/>
                <w:lang w:val="en-US" w:eastAsia="zh-CN"/>
              </w:rPr>
            </w:pPr>
          </w:p>
        </w:tc>
        <w:tc>
          <w:tcPr>
            <w:tcW w:w="826" w:type="dxa"/>
            <w:vAlign w:val="center"/>
          </w:tcPr>
          <w:p w14:paraId="3B74D913">
            <w:pPr>
              <w:spacing w:line="350" w:lineRule="exact"/>
              <w:jc w:val="both"/>
              <w:rPr>
                <w:rFonts w:hint="default" w:ascii="仿宋" w:hAnsi="仿宋" w:eastAsia="仿宋" w:cs="仿宋"/>
                <w:color w:val="auto"/>
                <w:kern w:val="0"/>
                <w:sz w:val="21"/>
                <w:szCs w:val="21"/>
                <w:highlight w:val="none"/>
                <w:lang w:val="en-US" w:eastAsia="zh-CN"/>
              </w:rPr>
            </w:pPr>
          </w:p>
        </w:tc>
      </w:tr>
      <w:tr w14:paraId="69E3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563" w:type="dxa"/>
            <w:vMerge w:val="continue"/>
            <w:vAlign w:val="center"/>
          </w:tcPr>
          <w:p w14:paraId="77F0E539">
            <w:pPr>
              <w:spacing w:line="350" w:lineRule="exact"/>
              <w:jc w:val="both"/>
              <w:rPr>
                <w:rFonts w:hint="eastAsia" w:ascii="仿宋" w:hAnsi="仿宋" w:eastAsia="仿宋" w:cs="仿宋"/>
                <w:color w:val="auto"/>
                <w:kern w:val="0"/>
                <w:sz w:val="21"/>
                <w:szCs w:val="21"/>
                <w:highlight w:val="none"/>
                <w:lang w:val="en-US" w:eastAsia="zh-CN"/>
              </w:rPr>
            </w:pPr>
          </w:p>
        </w:tc>
        <w:tc>
          <w:tcPr>
            <w:tcW w:w="1138" w:type="dxa"/>
            <w:vMerge w:val="continue"/>
            <w:vAlign w:val="center"/>
          </w:tcPr>
          <w:p w14:paraId="6CBC5DB3">
            <w:pPr>
              <w:spacing w:line="350" w:lineRule="exact"/>
              <w:jc w:val="center"/>
              <w:rPr>
                <w:rFonts w:hint="eastAsia" w:ascii="仿宋" w:hAnsi="仿宋" w:eastAsia="仿宋" w:cs="仿宋"/>
                <w:color w:val="auto"/>
                <w:kern w:val="0"/>
                <w:sz w:val="21"/>
                <w:szCs w:val="21"/>
                <w:highlight w:val="none"/>
              </w:rPr>
            </w:pPr>
          </w:p>
        </w:tc>
        <w:tc>
          <w:tcPr>
            <w:tcW w:w="3642" w:type="dxa"/>
            <w:vAlign w:val="center"/>
          </w:tcPr>
          <w:p w14:paraId="5FE315AA">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弯沉</w:t>
            </w:r>
          </w:p>
        </w:tc>
        <w:tc>
          <w:tcPr>
            <w:tcW w:w="1614" w:type="dxa"/>
            <w:vAlign w:val="center"/>
          </w:tcPr>
          <w:p w14:paraId="19A0069D">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480</w:t>
            </w:r>
          </w:p>
        </w:tc>
        <w:tc>
          <w:tcPr>
            <w:tcW w:w="2114" w:type="dxa"/>
            <w:vAlign w:val="center"/>
          </w:tcPr>
          <w:p w14:paraId="47939462">
            <w:pPr>
              <w:spacing w:line="350" w:lineRule="exact"/>
              <w:jc w:val="center"/>
              <w:rPr>
                <w:rFonts w:hint="default" w:ascii="仿宋" w:hAnsi="仿宋" w:eastAsia="仿宋" w:cs="仿宋"/>
                <w:color w:val="auto"/>
                <w:kern w:val="0"/>
                <w:sz w:val="21"/>
                <w:szCs w:val="21"/>
                <w:highlight w:val="none"/>
                <w:lang w:val="en-US" w:eastAsia="zh-CN"/>
              </w:rPr>
            </w:pPr>
          </w:p>
        </w:tc>
        <w:tc>
          <w:tcPr>
            <w:tcW w:w="826" w:type="dxa"/>
            <w:vAlign w:val="center"/>
          </w:tcPr>
          <w:p w14:paraId="5FFCE200">
            <w:pPr>
              <w:spacing w:line="350" w:lineRule="exact"/>
              <w:jc w:val="both"/>
              <w:rPr>
                <w:rFonts w:hint="default" w:ascii="仿宋" w:hAnsi="仿宋" w:eastAsia="仿宋" w:cs="仿宋"/>
                <w:color w:val="auto"/>
                <w:kern w:val="0"/>
                <w:sz w:val="21"/>
                <w:szCs w:val="21"/>
                <w:highlight w:val="none"/>
                <w:lang w:val="en-US" w:eastAsia="zh-CN"/>
              </w:rPr>
            </w:pPr>
          </w:p>
        </w:tc>
      </w:tr>
      <w:tr w14:paraId="6FDD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563" w:type="dxa"/>
            <w:vMerge w:val="continue"/>
            <w:vAlign w:val="center"/>
          </w:tcPr>
          <w:p w14:paraId="61BE7DC7">
            <w:pPr>
              <w:spacing w:line="350" w:lineRule="exact"/>
              <w:jc w:val="both"/>
              <w:rPr>
                <w:rFonts w:hint="eastAsia" w:ascii="仿宋" w:hAnsi="仿宋" w:eastAsia="仿宋" w:cs="仿宋"/>
                <w:color w:val="auto"/>
                <w:kern w:val="0"/>
                <w:sz w:val="21"/>
                <w:szCs w:val="21"/>
                <w:highlight w:val="none"/>
                <w:lang w:val="en-US" w:eastAsia="zh-CN"/>
              </w:rPr>
            </w:pPr>
          </w:p>
        </w:tc>
        <w:tc>
          <w:tcPr>
            <w:tcW w:w="1138" w:type="dxa"/>
            <w:vMerge w:val="continue"/>
            <w:vAlign w:val="center"/>
          </w:tcPr>
          <w:p w14:paraId="12F3E4B1">
            <w:pPr>
              <w:spacing w:line="350" w:lineRule="exact"/>
              <w:jc w:val="center"/>
              <w:rPr>
                <w:rFonts w:hint="eastAsia" w:ascii="仿宋" w:hAnsi="仿宋" w:eastAsia="仿宋" w:cs="仿宋"/>
                <w:color w:val="auto"/>
                <w:kern w:val="0"/>
                <w:sz w:val="21"/>
                <w:szCs w:val="21"/>
                <w:highlight w:val="none"/>
              </w:rPr>
            </w:pPr>
          </w:p>
        </w:tc>
        <w:tc>
          <w:tcPr>
            <w:tcW w:w="3642" w:type="dxa"/>
            <w:vMerge w:val="restart"/>
            <w:vAlign w:val="center"/>
          </w:tcPr>
          <w:p w14:paraId="2B56C4BF">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取芯厚度</w:t>
            </w:r>
          </w:p>
        </w:tc>
        <w:tc>
          <w:tcPr>
            <w:tcW w:w="1614" w:type="dxa"/>
            <w:vAlign w:val="center"/>
          </w:tcPr>
          <w:p w14:paraId="5BA55F7C">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66</w:t>
            </w:r>
          </w:p>
        </w:tc>
        <w:tc>
          <w:tcPr>
            <w:tcW w:w="2114" w:type="dxa"/>
            <w:vAlign w:val="center"/>
          </w:tcPr>
          <w:p w14:paraId="553B0B4E">
            <w:pPr>
              <w:spacing w:line="350" w:lineRule="exact"/>
              <w:jc w:val="center"/>
              <w:rPr>
                <w:rFonts w:hint="default" w:ascii="仿宋" w:hAnsi="仿宋" w:eastAsia="仿宋" w:cs="仿宋"/>
                <w:color w:val="auto"/>
                <w:kern w:val="0"/>
                <w:sz w:val="21"/>
                <w:szCs w:val="21"/>
                <w:highlight w:val="none"/>
                <w:lang w:val="en-US" w:eastAsia="zh-CN"/>
              </w:rPr>
            </w:pPr>
          </w:p>
        </w:tc>
        <w:tc>
          <w:tcPr>
            <w:tcW w:w="826" w:type="dxa"/>
            <w:vMerge w:val="restart"/>
            <w:tcBorders>
              <w:bottom w:val="single" w:color="auto" w:sz="4" w:space="0"/>
            </w:tcBorders>
            <w:vAlign w:val="center"/>
          </w:tcPr>
          <w:p w14:paraId="0A356FF2">
            <w:pPr>
              <w:spacing w:line="350" w:lineRule="exact"/>
              <w:jc w:val="both"/>
              <w:rPr>
                <w:rFonts w:hint="default" w:ascii="仿宋" w:hAnsi="仿宋" w:eastAsia="仿宋" w:cs="仿宋"/>
                <w:color w:val="auto"/>
                <w:kern w:val="0"/>
                <w:sz w:val="21"/>
                <w:szCs w:val="21"/>
                <w:highlight w:val="none"/>
                <w:lang w:val="en-US" w:eastAsia="zh-CN"/>
              </w:rPr>
            </w:pPr>
          </w:p>
        </w:tc>
      </w:tr>
      <w:tr w14:paraId="2351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563" w:type="dxa"/>
            <w:vAlign w:val="center"/>
          </w:tcPr>
          <w:p w14:paraId="1C486592">
            <w:pPr>
              <w:spacing w:line="350" w:lineRule="exact"/>
              <w:jc w:val="both"/>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w:t>
            </w:r>
          </w:p>
        </w:tc>
        <w:tc>
          <w:tcPr>
            <w:tcW w:w="1138" w:type="dxa"/>
            <w:vAlign w:val="center"/>
          </w:tcPr>
          <w:p w14:paraId="06F468DB">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管道回填</w:t>
            </w:r>
          </w:p>
        </w:tc>
        <w:tc>
          <w:tcPr>
            <w:tcW w:w="3642" w:type="dxa"/>
            <w:vAlign w:val="center"/>
          </w:tcPr>
          <w:p w14:paraId="3E47297A">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压实度</w:t>
            </w:r>
          </w:p>
        </w:tc>
        <w:tc>
          <w:tcPr>
            <w:tcW w:w="1614" w:type="dxa"/>
            <w:vAlign w:val="center"/>
          </w:tcPr>
          <w:p w14:paraId="06086B77">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468</w:t>
            </w:r>
          </w:p>
        </w:tc>
        <w:tc>
          <w:tcPr>
            <w:tcW w:w="2114" w:type="dxa"/>
            <w:vAlign w:val="center"/>
          </w:tcPr>
          <w:p w14:paraId="7585A376">
            <w:pPr>
              <w:spacing w:line="350" w:lineRule="exact"/>
              <w:jc w:val="center"/>
              <w:rPr>
                <w:rFonts w:hint="default" w:ascii="仿宋" w:hAnsi="仿宋" w:eastAsia="仿宋" w:cs="仿宋"/>
                <w:color w:val="auto"/>
                <w:kern w:val="0"/>
                <w:sz w:val="21"/>
                <w:szCs w:val="21"/>
                <w:highlight w:val="none"/>
                <w:lang w:val="en-US" w:eastAsia="zh-CN"/>
              </w:rPr>
            </w:pPr>
          </w:p>
        </w:tc>
        <w:tc>
          <w:tcPr>
            <w:tcW w:w="826" w:type="dxa"/>
            <w:vAlign w:val="center"/>
          </w:tcPr>
          <w:p w14:paraId="0E5E25C4">
            <w:pPr>
              <w:spacing w:line="350" w:lineRule="exact"/>
              <w:jc w:val="center"/>
              <w:rPr>
                <w:rFonts w:hint="default" w:ascii="仿宋" w:hAnsi="仿宋" w:eastAsia="仿宋" w:cs="仿宋"/>
                <w:color w:val="auto"/>
                <w:kern w:val="0"/>
                <w:sz w:val="21"/>
                <w:szCs w:val="21"/>
                <w:highlight w:val="none"/>
                <w:lang w:val="en-US" w:eastAsia="zh-CN"/>
              </w:rPr>
            </w:pPr>
          </w:p>
        </w:tc>
      </w:tr>
      <w:tr w14:paraId="3744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957" w:type="dxa"/>
            <w:gridSpan w:val="4"/>
            <w:tcBorders>
              <w:bottom w:val="single" w:color="auto" w:sz="4" w:space="0"/>
            </w:tcBorders>
            <w:vAlign w:val="center"/>
          </w:tcPr>
          <w:p w14:paraId="41DDC8E8">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合计</w:t>
            </w:r>
          </w:p>
          <w:p w14:paraId="06407348">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p>
        </w:tc>
        <w:tc>
          <w:tcPr>
            <w:tcW w:w="2940" w:type="dxa"/>
            <w:gridSpan w:val="2"/>
            <w:vAlign w:val="center"/>
          </w:tcPr>
          <w:p w14:paraId="13E97815">
            <w:pPr>
              <w:spacing w:line="350" w:lineRule="exact"/>
              <w:jc w:val="center"/>
              <w:rPr>
                <w:rFonts w:hint="default" w:ascii="仿宋" w:hAnsi="仿宋" w:eastAsia="仿宋" w:cs="仿宋"/>
                <w:color w:val="auto"/>
                <w:kern w:val="0"/>
                <w:sz w:val="21"/>
                <w:szCs w:val="21"/>
                <w:highlight w:val="none"/>
                <w:lang w:val="en-US" w:eastAsia="zh-CN"/>
              </w:rPr>
            </w:pPr>
          </w:p>
        </w:tc>
      </w:tr>
    </w:tbl>
    <w:p w14:paraId="04478AA2">
      <w:pPr>
        <w:pStyle w:val="26"/>
        <w:ind w:firstLine="480"/>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三、桥梁检测清单</w:t>
      </w:r>
    </w:p>
    <w:tbl>
      <w:tblPr>
        <w:tblStyle w:val="22"/>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11"/>
        <w:gridCol w:w="16"/>
        <w:gridCol w:w="840"/>
        <w:gridCol w:w="680"/>
        <w:gridCol w:w="1125"/>
        <w:gridCol w:w="1375"/>
        <w:gridCol w:w="1552"/>
        <w:gridCol w:w="832"/>
        <w:gridCol w:w="1356"/>
        <w:gridCol w:w="863"/>
      </w:tblGrid>
      <w:tr w14:paraId="1786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14:paraId="72B4E20A">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单位工程</w:t>
            </w:r>
          </w:p>
        </w:tc>
        <w:tc>
          <w:tcPr>
            <w:tcW w:w="727" w:type="dxa"/>
            <w:gridSpan w:val="2"/>
            <w:vAlign w:val="center"/>
          </w:tcPr>
          <w:p w14:paraId="71A4BEAD">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分部工程类别</w:t>
            </w:r>
          </w:p>
        </w:tc>
        <w:tc>
          <w:tcPr>
            <w:tcW w:w="1520" w:type="dxa"/>
            <w:gridSpan w:val="2"/>
            <w:vAlign w:val="center"/>
          </w:tcPr>
          <w:p w14:paraId="294966DA">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抽查项目</w:t>
            </w:r>
          </w:p>
        </w:tc>
        <w:tc>
          <w:tcPr>
            <w:tcW w:w="1125" w:type="dxa"/>
            <w:vAlign w:val="center"/>
          </w:tcPr>
          <w:p w14:paraId="0864758F">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检测方法</w:t>
            </w:r>
          </w:p>
        </w:tc>
        <w:tc>
          <w:tcPr>
            <w:tcW w:w="1375" w:type="dxa"/>
            <w:vAlign w:val="center"/>
          </w:tcPr>
          <w:p w14:paraId="2B50C57E">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工程数量</w:t>
            </w:r>
          </w:p>
        </w:tc>
        <w:tc>
          <w:tcPr>
            <w:tcW w:w="1552" w:type="dxa"/>
            <w:vAlign w:val="center"/>
          </w:tcPr>
          <w:p w14:paraId="399A856C">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检测数量</w:t>
            </w:r>
          </w:p>
        </w:tc>
        <w:tc>
          <w:tcPr>
            <w:tcW w:w="832" w:type="dxa"/>
            <w:vAlign w:val="center"/>
          </w:tcPr>
          <w:p w14:paraId="0A97ED6A">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单位</w:t>
            </w:r>
          </w:p>
        </w:tc>
        <w:tc>
          <w:tcPr>
            <w:tcW w:w="1356" w:type="dxa"/>
            <w:vAlign w:val="center"/>
          </w:tcPr>
          <w:p w14:paraId="36DF2171">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综合单价（元）</w:t>
            </w:r>
          </w:p>
        </w:tc>
        <w:tc>
          <w:tcPr>
            <w:tcW w:w="863" w:type="dxa"/>
            <w:vAlign w:val="center"/>
          </w:tcPr>
          <w:p w14:paraId="2EE30B20">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小计</w:t>
            </w:r>
          </w:p>
          <w:p w14:paraId="3EBFFA7C">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（元）</w:t>
            </w:r>
          </w:p>
        </w:tc>
      </w:tr>
      <w:tr w14:paraId="2ED0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restart"/>
            <w:vAlign w:val="center"/>
          </w:tcPr>
          <w:p w14:paraId="2F510C16">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桥梁</w:t>
            </w:r>
          </w:p>
          <w:p w14:paraId="7855FDE4">
            <w:pPr>
              <w:spacing w:line="350" w:lineRule="exact"/>
              <w:jc w:val="center"/>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（不含小桥）</w:t>
            </w:r>
          </w:p>
        </w:tc>
        <w:tc>
          <w:tcPr>
            <w:tcW w:w="727" w:type="dxa"/>
            <w:gridSpan w:val="2"/>
            <w:vMerge w:val="restart"/>
            <w:vAlign w:val="center"/>
          </w:tcPr>
          <w:p w14:paraId="0544F5A0">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下部</w:t>
            </w:r>
          </w:p>
        </w:tc>
        <w:tc>
          <w:tcPr>
            <w:tcW w:w="1520" w:type="dxa"/>
            <w:gridSpan w:val="2"/>
            <w:vAlign w:val="center"/>
          </w:tcPr>
          <w:p w14:paraId="2E0CEBD1">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墩台砼强度</w:t>
            </w:r>
          </w:p>
        </w:tc>
        <w:tc>
          <w:tcPr>
            <w:tcW w:w="1125" w:type="dxa"/>
            <w:vAlign w:val="center"/>
          </w:tcPr>
          <w:p w14:paraId="4E8780BB">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回弹</w:t>
            </w:r>
          </w:p>
        </w:tc>
        <w:tc>
          <w:tcPr>
            <w:tcW w:w="1375" w:type="dxa"/>
            <w:vAlign w:val="center"/>
          </w:tcPr>
          <w:p w14:paraId="644393B7">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42构件（33立柱、2桥台、5盖梁、2承台）</w:t>
            </w:r>
          </w:p>
        </w:tc>
        <w:tc>
          <w:tcPr>
            <w:tcW w:w="1552" w:type="dxa"/>
            <w:vAlign w:val="center"/>
          </w:tcPr>
          <w:p w14:paraId="39D10D67">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15处（10根立柱，5处其他）</w:t>
            </w:r>
          </w:p>
        </w:tc>
        <w:tc>
          <w:tcPr>
            <w:tcW w:w="832" w:type="dxa"/>
            <w:vAlign w:val="center"/>
          </w:tcPr>
          <w:p w14:paraId="24E3294C">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构件</w:t>
            </w:r>
          </w:p>
        </w:tc>
        <w:tc>
          <w:tcPr>
            <w:tcW w:w="1356" w:type="dxa"/>
            <w:vAlign w:val="center"/>
          </w:tcPr>
          <w:p w14:paraId="455FD72A">
            <w:pPr>
              <w:spacing w:line="350" w:lineRule="exact"/>
              <w:jc w:val="center"/>
              <w:rPr>
                <w:rFonts w:hint="default" w:ascii="仿宋" w:hAnsi="仿宋" w:eastAsia="仿宋" w:cs="仿宋"/>
                <w:color w:val="auto"/>
                <w:kern w:val="0"/>
                <w:sz w:val="21"/>
                <w:szCs w:val="21"/>
                <w:highlight w:val="none"/>
                <w:lang w:val="en-US" w:eastAsia="zh-CN"/>
              </w:rPr>
            </w:pPr>
          </w:p>
        </w:tc>
        <w:tc>
          <w:tcPr>
            <w:tcW w:w="863" w:type="dxa"/>
            <w:vAlign w:val="center"/>
          </w:tcPr>
          <w:p w14:paraId="136FFF37">
            <w:pPr>
              <w:spacing w:line="350" w:lineRule="exact"/>
              <w:jc w:val="center"/>
              <w:rPr>
                <w:rFonts w:hint="default" w:ascii="仿宋" w:hAnsi="仿宋" w:eastAsia="仿宋" w:cs="仿宋"/>
                <w:color w:val="auto"/>
                <w:kern w:val="0"/>
                <w:sz w:val="21"/>
                <w:szCs w:val="21"/>
                <w:highlight w:val="none"/>
                <w:lang w:val="en-US" w:eastAsia="zh-CN"/>
              </w:rPr>
            </w:pPr>
          </w:p>
        </w:tc>
      </w:tr>
      <w:tr w14:paraId="216AC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vAlign w:val="center"/>
          </w:tcPr>
          <w:p w14:paraId="4BA940D3">
            <w:pPr>
              <w:spacing w:line="350" w:lineRule="exact"/>
              <w:jc w:val="center"/>
              <w:rPr>
                <w:rFonts w:hint="eastAsia" w:ascii="仿宋" w:hAnsi="仿宋" w:eastAsia="仿宋" w:cs="仿宋"/>
                <w:color w:val="auto"/>
                <w:kern w:val="0"/>
                <w:sz w:val="21"/>
                <w:szCs w:val="21"/>
                <w:highlight w:val="none"/>
              </w:rPr>
            </w:pPr>
          </w:p>
        </w:tc>
        <w:tc>
          <w:tcPr>
            <w:tcW w:w="727" w:type="dxa"/>
            <w:gridSpan w:val="2"/>
            <w:vMerge w:val="continue"/>
            <w:vAlign w:val="center"/>
          </w:tcPr>
          <w:p w14:paraId="438E7024">
            <w:pPr>
              <w:tabs>
                <w:tab w:val="left" w:pos="955"/>
              </w:tabs>
              <w:spacing w:line="350" w:lineRule="exact"/>
              <w:jc w:val="left"/>
              <w:rPr>
                <w:rFonts w:hint="eastAsia" w:ascii="仿宋" w:hAnsi="仿宋" w:eastAsia="仿宋" w:cs="仿宋"/>
                <w:color w:val="auto"/>
                <w:kern w:val="0"/>
                <w:sz w:val="21"/>
                <w:szCs w:val="21"/>
                <w:highlight w:val="none"/>
                <w:lang w:eastAsia="zh-CN"/>
              </w:rPr>
            </w:pPr>
          </w:p>
        </w:tc>
        <w:tc>
          <w:tcPr>
            <w:tcW w:w="1520" w:type="dxa"/>
            <w:gridSpan w:val="2"/>
            <w:vAlign w:val="center"/>
          </w:tcPr>
          <w:p w14:paraId="27676786">
            <w:pPr>
              <w:tabs>
                <w:tab w:val="left" w:pos="955"/>
              </w:tabs>
              <w:spacing w:line="350" w:lineRule="exact"/>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钢筋保护层厚度</w:t>
            </w:r>
          </w:p>
        </w:tc>
        <w:tc>
          <w:tcPr>
            <w:tcW w:w="1125" w:type="dxa"/>
            <w:vAlign w:val="center"/>
          </w:tcPr>
          <w:p w14:paraId="3520FD92">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电磁感应法</w:t>
            </w:r>
          </w:p>
        </w:tc>
        <w:tc>
          <w:tcPr>
            <w:tcW w:w="1375" w:type="dxa"/>
            <w:vAlign w:val="center"/>
          </w:tcPr>
          <w:p w14:paraId="2AD55585">
            <w:pPr>
              <w:tabs>
                <w:tab w:val="left" w:pos="279"/>
              </w:tabs>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42构件（33立柱、2桥台、5盖梁、2承台）</w:t>
            </w:r>
          </w:p>
        </w:tc>
        <w:tc>
          <w:tcPr>
            <w:tcW w:w="1552" w:type="dxa"/>
            <w:vAlign w:val="center"/>
          </w:tcPr>
          <w:p w14:paraId="02D66656">
            <w:pPr>
              <w:tabs>
                <w:tab w:val="left" w:pos="279"/>
              </w:tabs>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15处（10根立柱，5处其他）</w:t>
            </w:r>
          </w:p>
        </w:tc>
        <w:tc>
          <w:tcPr>
            <w:tcW w:w="832" w:type="dxa"/>
            <w:vAlign w:val="center"/>
          </w:tcPr>
          <w:p w14:paraId="5237566B">
            <w:pPr>
              <w:tabs>
                <w:tab w:val="left" w:pos="279"/>
              </w:tabs>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构件</w:t>
            </w:r>
          </w:p>
        </w:tc>
        <w:tc>
          <w:tcPr>
            <w:tcW w:w="1356" w:type="dxa"/>
            <w:vAlign w:val="center"/>
          </w:tcPr>
          <w:p w14:paraId="4E42F143">
            <w:pPr>
              <w:tabs>
                <w:tab w:val="left" w:pos="279"/>
              </w:tabs>
              <w:spacing w:line="350" w:lineRule="exact"/>
              <w:jc w:val="center"/>
              <w:rPr>
                <w:rFonts w:hint="default" w:ascii="仿宋" w:hAnsi="仿宋" w:eastAsia="仿宋" w:cs="仿宋"/>
                <w:color w:val="auto"/>
                <w:kern w:val="0"/>
                <w:sz w:val="21"/>
                <w:szCs w:val="21"/>
                <w:highlight w:val="none"/>
                <w:lang w:val="en-US" w:eastAsia="zh-CN"/>
              </w:rPr>
            </w:pPr>
          </w:p>
        </w:tc>
        <w:tc>
          <w:tcPr>
            <w:tcW w:w="863" w:type="dxa"/>
            <w:vAlign w:val="center"/>
          </w:tcPr>
          <w:p w14:paraId="7DFCE7EA">
            <w:pPr>
              <w:spacing w:line="350" w:lineRule="exact"/>
              <w:jc w:val="center"/>
              <w:rPr>
                <w:rFonts w:hint="default" w:ascii="仿宋" w:hAnsi="仿宋" w:eastAsia="仿宋" w:cs="仿宋"/>
                <w:color w:val="auto"/>
                <w:kern w:val="0"/>
                <w:sz w:val="21"/>
                <w:szCs w:val="21"/>
                <w:highlight w:val="none"/>
                <w:lang w:val="en-US" w:eastAsia="zh-CN"/>
              </w:rPr>
            </w:pPr>
          </w:p>
        </w:tc>
      </w:tr>
      <w:tr w14:paraId="1C87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vAlign w:val="center"/>
          </w:tcPr>
          <w:p w14:paraId="51B7413F">
            <w:pPr>
              <w:spacing w:line="350" w:lineRule="exact"/>
              <w:jc w:val="center"/>
              <w:rPr>
                <w:rFonts w:hint="eastAsia" w:ascii="仿宋" w:hAnsi="仿宋" w:eastAsia="仿宋" w:cs="仿宋"/>
                <w:color w:val="auto"/>
                <w:kern w:val="0"/>
                <w:sz w:val="21"/>
                <w:szCs w:val="21"/>
                <w:highlight w:val="none"/>
              </w:rPr>
            </w:pPr>
          </w:p>
        </w:tc>
        <w:tc>
          <w:tcPr>
            <w:tcW w:w="727" w:type="dxa"/>
            <w:gridSpan w:val="2"/>
            <w:vMerge w:val="continue"/>
            <w:vAlign w:val="center"/>
          </w:tcPr>
          <w:p w14:paraId="5813B53B">
            <w:pPr>
              <w:spacing w:line="350" w:lineRule="exact"/>
              <w:jc w:val="center"/>
              <w:rPr>
                <w:rFonts w:hint="eastAsia" w:ascii="仿宋" w:hAnsi="仿宋" w:eastAsia="仿宋" w:cs="仿宋"/>
                <w:color w:val="auto"/>
                <w:kern w:val="0"/>
                <w:sz w:val="21"/>
                <w:szCs w:val="21"/>
                <w:highlight w:val="none"/>
              </w:rPr>
            </w:pPr>
          </w:p>
        </w:tc>
        <w:tc>
          <w:tcPr>
            <w:tcW w:w="1520" w:type="dxa"/>
            <w:gridSpan w:val="2"/>
            <w:vAlign w:val="center"/>
          </w:tcPr>
          <w:p w14:paraId="443A23B0">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基桩承载力</w:t>
            </w:r>
          </w:p>
        </w:tc>
        <w:tc>
          <w:tcPr>
            <w:tcW w:w="1125" w:type="dxa"/>
            <w:vAlign w:val="center"/>
          </w:tcPr>
          <w:p w14:paraId="3730153F">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自平衡</w:t>
            </w:r>
          </w:p>
        </w:tc>
        <w:tc>
          <w:tcPr>
            <w:tcW w:w="1375" w:type="dxa"/>
            <w:vAlign w:val="center"/>
          </w:tcPr>
          <w:p w14:paraId="5C364696">
            <w:pPr>
              <w:tabs>
                <w:tab w:val="left" w:pos="279"/>
              </w:tabs>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59根</w:t>
            </w:r>
          </w:p>
        </w:tc>
        <w:tc>
          <w:tcPr>
            <w:tcW w:w="1552" w:type="dxa"/>
            <w:vAlign w:val="center"/>
          </w:tcPr>
          <w:p w14:paraId="08B96B23">
            <w:pPr>
              <w:tabs>
                <w:tab w:val="left" w:pos="279"/>
              </w:tabs>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2根（1.2m与1.5m各一根，其中1.2m设计3000kN，1.5m设计5000kN）</w:t>
            </w:r>
          </w:p>
        </w:tc>
        <w:tc>
          <w:tcPr>
            <w:tcW w:w="832" w:type="dxa"/>
            <w:vAlign w:val="center"/>
          </w:tcPr>
          <w:p w14:paraId="2ABD63A4">
            <w:pPr>
              <w:tabs>
                <w:tab w:val="left" w:pos="279"/>
              </w:tabs>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根</w:t>
            </w:r>
          </w:p>
        </w:tc>
        <w:tc>
          <w:tcPr>
            <w:tcW w:w="1356" w:type="dxa"/>
            <w:vAlign w:val="center"/>
          </w:tcPr>
          <w:p w14:paraId="5252FA83">
            <w:pPr>
              <w:tabs>
                <w:tab w:val="left" w:pos="279"/>
              </w:tabs>
              <w:spacing w:line="350" w:lineRule="exact"/>
              <w:jc w:val="center"/>
              <w:rPr>
                <w:rFonts w:hint="default" w:ascii="仿宋" w:hAnsi="仿宋" w:eastAsia="仿宋" w:cs="仿宋"/>
                <w:color w:val="auto"/>
                <w:kern w:val="0"/>
                <w:sz w:val="21"/>
                <w:szCs w:val="21"/>
                <w:highlight w:val="none"/>
                <w:lang w:val="en-US" w:eastAsia="zh-CN"/>
              </w:rPr>
            </w:pPr>
          </w:p>
        </w:tc>
        <w:tc>
          <w:tcPr>
            <w:tcW w:w="863" w:type="dxa"/>
            <w:vAlign w:val="center"/>
          </w:tcPr>
          <w:p w14:paraId="5CB6376E">
            <w:pPr>
              <w:spacing w:line="350" w:lineRule="exact"/>
              <w:jc w:val="center"/>
              <w:rPr>
                <w:rFonts w:hint="default" w:ascii="仿宋" w:hAnsi="仿宋" w:eastAsia="仿宋" w:cs="仿宋"/>
                <w:color w:val="auto"/>
                <w:kern w:val="0"/>
                <w:sz w:val="21"/>
                <w:szCs w:val="21"/>
                <w:highlight w:val="none"/>
                <w:lang w:val="en-US" w:eastAsia="zh-CN"/>
              </w:rPr>
            </w:pPr>
          </w:p>
        </w:tc>
      </w:tr>
      <w:tr w14:paraId="7BA5C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vAlign w:val="center"/>
          </w:tcPr>
          <w:p w14:paraId="09009B51">
            <w:pPr>
              <w:spacing w:line="350" w:lineRule="exact"/>
              <w:jc w:val="center"/>
              <w:rPr>
                <w:rFonts w:hint="eastAsia" w:ascii="仿宋" w:hAnsi="仿宋" w:eastAsia="仿宋" w:cs="仿宋"/>
                <w:color w:val="auto"/>
                <w:kern w:val="0"/>
                <w:sz w:val="21"/>
                <w:szCs w:val="21"/>
                <w:highlight w:val="none"/>
              </w:rPr>
            </w:pPr>
          </w:p>
        </w:tc>
        <w:tc>
          <w:tcPr>
            <w:tcW w:w="727" w:type="dxa"/>
            <w:gridSpan w:val="2"/>
            <w:vMerge w:val="continue"/>
            <w:vAlign w:val="center"/>
          </w:tcPr>
          <w:p w14:paraId="15CC1565">
            <w:pPr>
              <w:spacing w:line="350" w:lineRule="exact"/>
              <w:jc w:val="center"/>
              <w:rPr>
                <w:rFonts w:hint="eastAsia" w:ascii="仿宋" w:hAnsi="仿宋" w:eastAsia="仿宋" w:cs="仿宋"/>
                <w:color w:val="auto"/>
                <w:kern w:val="0"/>
                <w:sz w:val="21"/>
                <w:szCs w:val="21"/>
                <w:highlight w:val="none"/>
              </w:rPr>
            </w:pPr>
          </w:p>
        </w:tc>
        <w:tc>
          <w:tcPr>
            <w:tcW w:w="840" w:type="dxa"/>
            <w:vAlign w:val="center"/>
          </w:tcPr>
          <w:p w14:paraId="04BDADA8">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△一般桥梁桩基</w:t>
            </w:r>
          </w:p>
        </w:tc>
        <w:tc>
          <w:tcPr>
            <w:tcW w:w="680" w:type="dxa"/>
            <w:vAlign w:val="center"/>
          </w:tcPr>
          <w:p w14:paraId="6463B397">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完整性</w:t>
            </w:r>
          </w:p>
        </w:tc>
        <w:tc>
          <w:tcPr>
            <w:tcW w:w="1125" w:type="dxa"/>
            <w:vAlign w:val="center"/>
          </w:tcPr>
          <w:p w14:paraId="2FB32247">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超声波法</w:t>
            </w:r>
          </w:p>
        </w:tc>
        <w:tc>
          <w:tcPr>
            <w:tcW w:w="1375" w:type="dxa"/>
            <w:vAlign w:val="center"/>
          </w:tcPr>
          <w:p w14:paraId="0986BB64">
            <w:pPr>
              <w:tabs>
                <w:tab w:val="left" w:pos="279"/>
              </w:tabs>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59根</w:t>
            </w:r>
          </w:p>
        </w:tc>
        <w:tc>
          <w:tcPr>
            <w:tcW w:w="1552" w:type="dxa"/>
            <w:vAlign w:val="center"/>
          </w:tcPr>
          <w:p w14:paraId="330BDEC8">
            <w:pPr>
              <w:tabs>
                <w:tab w:val="left" w:pos="279"/>
              </w:tabs>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59根（3管）</w:t>
            </w:r>
          </w:p>
        </w:tc>
        <w:tc>
          <w:tcPr>
            <w:tcW w:w="832" w:type="dxa"/>
            <w:vAlign w:val="center"/>
          </w:tcPr>
          <w:p w14:paraId="5A17D5F9">
            <w:pPr>
              <w:tabs>
                <w:tab w:val="left" w:pos="279"/>
              </w:tabs>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根</w:t>
            </w:r>
          </w:p>
        </w:tc>
        <w:tc>
          <w:tcPr>
            <w:tcW w:w="1356" w:type="dxa"/>
            <w:vAlign w:val="center"/>
          </w:tcPr>
          <w:p w14:paraId="204F98E1">
            <w:pPr>
              <w:tabs>
                <w:tab w:val="left" w:pos="279"/>
              </w:tabs>
              <w:spacing w:line="350" w:lineRule="exact"/>
              <w:jc w:val="center"/>
              <w:rPr>
                <w:rFonts w:hint="default" w:ascii="仿宋" w:hAnsi="仿宋" w:eastAsia="仿宋" w:cs="仿宋"/>
                <w:color w:val="auto"/>
                <w:kern w:val="0"/>
                <w:sz w:val="21"/>
                <w:szCs w:val="21"/>
                <w:highlight w:val="none"/>
                <w:lang w:val="en-US" w:eastAsia="zh-CN"/>
              </w:rPr>
            </w:pPr>
          </w:p>
        </w:tc>
        <w:tc>
          <w:tcPr>
            <w:tcW w:w="863" w:type="dxa"/>
            <w:tcBorders>
              <w:bottom w:val="single" w:color="auto" w:sz="4" w:space="0"/>
            </w:tcBorders>
            <w:vAlign w:val="center"/>
          </w:tcPr>
          <w:p w14:paraId="3E9512C1">
            <w:pPr>
              <w:spacing w:line="350" w:lineRule="exact"/>
              <w:jc w:val="center"/>
              <w:rPr>
                <w:rFonts w:hint="default" w:ascii="仿宋" w:hAnsi="仿宋" w:eastAsia="仿宋" w:cs="仿宋"/>
                <w:color w:val="auto"/>
                <w:kern w:val="0"/>
                <w:sz w:val="21"/>
                <w:szCs w:val="21"/>
                <w:highlight w:val="none"/>
                <w:lang w:val="en-US" w:eastAsia="zh-CN"/>
              </w:rPr>
            </w:pPr>
          </w:p>
        </w:tc>
      </w:tr>
      <w:tr w14:paraId="796B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vAlign w:val="center"/>
          </w:tcPr>
          <w:p w14:paraId="39AB15D0">
            <w:pPr>
              <w:spacing w:line="350" w:lineRule="exact"/>
              <w:jc w:val="center"/>
              <w:rPr>
                <w:rFonts w:hint="eastAsia" w:ascii="仿宋" w:hAnsi="仿宋" w:eastAsia="仿宋" w:cs="仿宋"/>
                <w:color w:val="auto"/>
                <w:kern w:val="0"/>
                <w:sz w:val="21"/>
                <w:szCs w:val="21"/>
                <w:highlight w:val="none"/>
              </w:rPr>
            </w:pPr>
          </w:p>
        </w:tc>
        <w:tc>
          <w:tcPr>
            <w:tcW w:w="711" w:type="dxa"/>
            <w:vMerge w:val="restart"/>
            <w:vAlign w:val="center"/>
          </w:tcPr>
          <w:p w14:paraId="32130C04">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上部</w:t>
            </w:r>
          </w:p>
        </w:tc>
        <w:tc>
          <w:tcPr>
            <w:tcW w:w="1536" w:type="dxa"/>
            <w:gridSpan w:val="3"/>
            <w:vAlign w:val="center"/>
          </w:tcPr>
          <w:p w14:paraId="06487AC2">
            <w:pPr>
              <w:spacing w:line="35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砼强度</w:t>
            </w:r>
          </w:p>
        </w:tc>
        <w:tc>
          <w:tcPr>
            <w:tcW w:w="1125" w:type="dxa"/>
            <w:vAlign w:val="center"/>
          </w:tcPr>
          <w:p w14:paraId="21811325">
            <w:pPr>
              <w:tabs>
                <w:tab w:val="left" w:pos="346"/>
              </w:tabs>
              <w:spacing w:line="350" w:lineRule="exact"/>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ab/>
            </w:r>
            <w:r>
              <w:rPr>
                <w:rFonts w:hint="eastAsia" w:ascii="仿宋" w:hAnsi="仿宋" w:eastAsia="仿宋" w:cs="仿宋"/>
                <w:color w:val="auto"/>
                <w:kern w:val="0"/>
                <w:sz w:val="21"/>
                <w:szCs w:val="21"/>
                <w:highlight w:val="none"/>
                <w:lang w:val="en-US" w:eastAsia="zh-CN"/>
              </w:rPr>
              <w:t>回弹法</w:t>
            </w:r>
          </w:p>
        </w:tc>
        <w:tc>
          <w:tcPr>
            <w:tcW w:w="1375" w:type="dxa"/>
            <w:vAlign w:val="center"/>
          </w:tcPr>
          <w:p w14:paraId="2CC6707D">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130构件（空心板）</w:t>
            </w:r>
          </w:p>
        </w:tc>
        <w:tc>
          <w:tcPr>
            <w:tcW w:w="1552" w:type="dxa"/>
            <w:vAlign w:val="center"/>
          </w:tcPr>
          <w:p w14:paraId="20B01F5E">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29处</w:t>
            </w:r>
          </w:p>
        </w:tc>
        <w:tc>
          <w:tcPr>
            <w:tcW w:w="832" w:type="dxa"/>
            <w:vAlign w:val="center"/>
          </w:tcPr>
          <w:p w14:paraId="15E832D8">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构件</w:t>
            </w:r>
          </w:p>
        </w:tc>
        <w:tc>
          <w:tcPr>
            <w:tcW w:w="1356" w:type="dxa"/>
            <w:vAlign w:val="center"/>
          </w:tcPr>
          <w:p w14:paraId="3CEA904D">
            <w:pPr>
              <w:spacing w:line="350" w:lineRule="exact"/>
              <w:jc w:val="center"/>
              <w:rPr>
                <w:rFonts w:hint="default" w:ascii="仿宋" w:hAnsi="仿宋" w:eastAsia="仿宋" w:cs="仿宋"/>
                <w:color w:val="auto"/>
                <w:kern w:val="0"/>
                <w:sz w:val="21"/>
                <w:szCs w:val="21"/>
                <w:highlight w:val="none"/>
                <w:lang w:val="en-US" w:eastAsia="zh-CN"/>
              </w:rPr>
            </w:pPr>
          </w:p>
        </w:tc>
        <w:tc>
          <w:tcPr>
            <w:tcW w:w="863" w:type="dxa"/>
            <w:vAlign w:val="center"/>
          </w:tcPr>
          <w:p w14:paraId="4F901F29">
            <w:pPr>
              <w:spacing w:line="350" w:lineRule="exact"/>
              <w:jc w:val="center"/>
              <w:rPr>
                <w:rFonts w:hint="default" w:ascii="仿宋" w:hAnsi="仿宋" w:eastAsia="仿宋" w:cs="仿宋"/>
                <w:color w:val="auto"/>
                <w:kern w:val="0"/>
                <w:sz w:val="21"/>
                <w:szCs w:val="21"/>
                <w:highlight w:val="none"/>
                <w:lang w:val="en-US" w:eastAsia="zh-CN"/>
              </w:rPr>
            </w:pPr>
          </w:p>
        </w:tc>
      </w:tr>
      <w:tr w14:paraId="05CA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vAlign w:val="center"/>
          </w:tcPr>
          <w:p w14:paraId="5B5E5C87">
            <w:pPr>
              <w:spacing w:line="350" w:lineRule="exact"/>
              <w:jc w:val="center"/>
              <w:rPr>
                <w:rFonts w:hint="eastAsia" w:ascii="仿宋" w:hAnsi="仿宋" w:eastAsia="仿宋" w:cs="仿宋"/>
                <w:color w:val="auto"/>
                <w:kern w:val="0"/>
                <w:sz w:val="21"/>
                <w:szCs w:val="21"/>
                <w:highlight w:val="none"/>
              </w:rPr>
            </w:pPr>
          </w:p>
        </w:tc>
        <w:tc>
          <w:tcPr>
            <w:tcW w:w="711" w:type="dxa"/>
            <w:vMerge w:val="continue"/>
            <w:vAlign w:val="center"/>
          </w:tcPr>
          <w:p w14:paraId="275EFCED">
            <w:pPr>
              <w:spacing w:line="350" w:lineRule="exact"/>
              <w:jc w:val="both"/>
              <w:rPr>
                <w:rFonts w:hint="eastAsia" w:ascii="仿宋" w:hAnsi="仿宋" w:eastAsia="仿宋" w:cs="仿宋"/>
                <w:color w:val="auto"/>
                <w:kern w:val="0"/>
                <w:sz w:val="21"/>
                <w:szCs w:val="21"/>
                <w:highlight w:val="none"/>
              </w:rPr>
            </w:pPr>
          </w:p>
        </w:tc>
        <w:tc>
          <w:tcPr>
            <w:tcW w:w="1536" w:type="dxa"/>
            <w:gridSpan w:val="3"/>
            <w:vAlign w:val="center"/>
          </w:tcPr>
          <w:p w14:paraId="0D8086DA">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钢筋保护层厚度</w:t>
            </w:r>
          </w:p>
        </w:tc>
        <w:tc>
          <w:tcPr>
            <w:tcW w:w="1125" w:type="dxa"/>
            <w:vAlign w:val="center"/>
          </w:tcPr>
          <w:p w14:paraId="68CFEE11">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电磁感应法</w:t>
            </w:r>
          </w:p>
        </w:tc>
        <w:tc>
          <w:tcPr>
            <w:tcW w:w="1375" w:type="dxa"/>
            <w:vAlign w:val="center"/>
          </w:tcPr>
          <w:p w14:paraId="09C30B76">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130构件（空心板）</w:t>
            </w:r>
          </w:p>
        </w:tc>
        <w:tc>
          <w:tcPr>
            <w:tcW w:w="1552" w:type="dxa"/>
            <w:vAlign w:val="center"/>
          </w:tcPr>
          <w:p w14:paraId="2215B826">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29处</w:t>
            </w:r>
          </w:p>
        </w:tc>
        <w:tc>
          <w:tcPr>
            <w:tcW w:w="832" w:type="dxa"/>
            <w:vAlign w:val="center"/>
          </w:tcPr>
          <w:p w14:paraId="60E29234">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构件</w:t>
            </w:r>
          </w:p>
        </w:tc>
        <w:tc>
          <w:tcPr>
            <w:tcW w:w="1356" w:type="dxa"/>
            <w:vAlign w:val="center"/>
          </w:tcPr>
          <w:p w14:paraId="69945AAF">
            <w:pPr>
              <w:spacing w:line="350" w:lineRule="exact"/>
              <w:jc w:val="center"/>
              <w:rPr>
                <w:rFonts w:hint="default" w:ascii="仿宋" w:hAnsi="仿宋" w:eastAsia="仿宋" w:cs="仿宋"/>
                <w:color w:val="auto"/>
                <w:kern w:val="0"/>
                <w:sz w:val="21"/>
                <w:szCs w:val="21"/>
                <w:highlight w:val="none"/>
                <w:lang w:val="en-US" w:eastAsia="zh-CN"/>
              </w:rPr>
            </w:pPr>
          </w:p>
        </w:tc>
        <w:tc>
          <w:tcPr>
            <w:tcW w:w="863" w:type="dxa"/>
            <w:vAlign w:val="center"/>
          </w:tcPr>
          <w:p w14:paraId="74F3F548">
            <w:pPr>
              <w:spacing w:line="350" w:lineRule="exact"/>
              <w:jc w:val="center"/>
              <w:rPr>
                <w:rFonts w:hint="default" w:ascii="仿宋" w:hAnsi="仿宋" w:eastAsia="仿宋" w:cs="仿宋"/>
                <w:color w:val="auto"/>
                <w:kern w:val="0"/>
                <w:sz w:val="21"/>
                <w:szCs w:val="21"/>
                <w:highlight w:val="none"/>
                <w:lang w:val="en-US" w:eastAsia="zh-CN"/>
              </w:rPr>
            </w:pPr>
          </w:p>
        </w:tc>
      </w:tr>
      <w:tr w14:paraId="6D24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vAlign w:val="center"/>
          </w:tcPr>
          <w:p w14:paraId="587BE967">
            <w:pPr>
              <w:spacing w:line="350" w:lineRule="exact"/>
              <w:jc w:val="center"/>
              <w:rPr>
                <w:rFonts w:hint="eastAsia" w:ascii="仿宋" w:hAnsi="仿宋" w:eastAsia="仿宋" w:cs="仿宋"/>
                <w:color w:val="auto"/>
                <w:kern w:val="0"/>
                <w:sz w:val="21"/>
                <w:szCs w:val="21"/>
                <w:highlight w:val="none"/>
              </w:rPr>
            </w:pPr>
          </w:p>
        </w:tc>
        <w:tc>
          <w:tcPr>
            <w:tcW w:w="3372" w:type="dxa"/>
            <w:gridSpan w:val="5"/>
            <w:vAlign w:val="center"/>
          </w:tcPr>
          <w:p w14:paraId="6C1D8585">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静载（简支梁）</w:t>
            </w:r>
          </w:p>
        </w:tc>
        <w:tc>
          <w:tcPr>
            <w:tcW w:w="1375" w:type="dxa"/>
            <w:vAlign w:val="center"/>
          </w:tcPr>
          <w:p w14:paraId="582200DA">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6跨</w:t>
            </w:r>
          </w:p>
        </w:tc>
        <w:tc>
          <w:tcPr>
            <w:tcW w:w="1552" w:type="dxa"/>
            <w:vAlign w:val="center"/>
          </w:tcPr>
          <w:p w14:paraId="60545F3E">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1跨（钢混组合梁）</w:t>
            </w:r>
          </w:p>
        </w:tc>
        <w:tc>
          <w:tcPr>
            <w:tcW w:w="832" w:type="dxa"/>
            <w:vAlign w:val="center"/>
          </w:tcPr>
          <w:p w14:paraId="2F739176">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跨</w:t>
            </w:r>
          </w:p>
        </w:tc>
        <w:tc>
          <w:tcPr>
            <w:tcW w:w="1356" w:type="dxa"/>
            <w:vAlign w:val="center"/>
          </w:tcPr>
          <w:p w14:paraId="6F62F3C8">
            <w:pPr>
              <w:spacing w:line="350" w:lineRule="exact"/>
              <w:jc w:val="center"/>
              <w:rPr>
                <w:rFonts w:hint="default" w:ascii="仿宋" w:hAnsi="仿宋" w:eastAsia="仿宋" w:cs="仿宋"/>
                <w:color w:val="auto"/>
                <w:kern w:val="0"/>
                <w:sz w:val="21"/>
                <w:szCs w:val="21"/>
                <w:highlight w:val="none"/>
                <w:lang w:val="en-US" w:eastAsia="zh-CN"/>
              </w:rPr>
            </w:pPr>
          </w:p>
        </w:tc>
        <w:tc>
          <w:tcPr>
            <w:tcW w:w="863" w:type="dxa"/>
            <w:vAlign w:val="center"/>
          </w:tcPr>
          <w:p w14:paraId="3DA1BC3B">
            <w:pPr>
              <w:spacing w:line="350" w:lineRule="exact"/>
              <w:jc w:val="center"/>
              <w:rPr>
                <w:rFonts w:hint="default" w:ascii="仿宋" w:hAnsi="仿宋" w:eastAsia="仿宋" w:cs="仿宋"/>
                <w:color w:val="auto"/>
                <w:kern w:val="0"/>
                <w:sz w:val="21"/>
                <w:szCs w:val="21"/>
                <w:highlight w:val="none"/>
                <w:lang w:val="en-US" w:eastAsia="zh-CN"/>
              </w:rPr>
            </w:pPr>
          </w:p>
        </w:tc>
      </w:tr>
      <w:tr w14:paraId="3B67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vAlign w:val="center"/>
          </w:tcPr>
          <w:p w14:paraId="6CD27BEF">
            <w:pPr>
              <w:spacing w:line="350" w:lineRule="exact"/>
              <w:jc w:val="center"/>
              <w:rPr>
                <w:rFonts w:hint="eastAsia" w:ascii="仿宋" w:hAnsi="仿宋" w:eastAsia="仿宋" w:cs="仿宋"/>
                <w:color w:val="auto"/>
                <w:kern w:val="0"/>
                <w:sz w:val="21"/>
                <w:szCs w:val="21"/>
                <w:highlight w:val="none"/>
              </w:rPr>
            </w:pPr>
          </w:p>
        </w:tc>
        <w:tc>
          <w:tcPr>
            <w:tcW w:w="3372" w:type="dxa"/>
            <w:gridSpan w:val="5"/>
            <w:vAlign w:val="center"/>
          </w:tcPr>
          <w:p w14:paraId="4FD3EA3D">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动载</w:t>
            </w:r>
          </w:p>
        </w:tc>
        <w:tc>
          <w:tcPr>
            <w:tcW w:w="1375" w:type="dxa"/>
            <w:vAlign w:val="center"/>
          </w:tcPr>
          <w:p w14:paraId="6B2FF198">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6跨</w:t>
            </w:r>
          </w:p>
        </w:tc>
        <w:tc>
          <w:tcPr>
            <w:tcW w:w="1552" w:type="dxa"/>
            <w:vAlign w:val="center"/>
          </w:tcPr>
          <w:p w14:paraId="0734DD8E">
            <w:pPr>
              <w:spacing w:line="35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1跨（钢混组合梁）</w:t>
            </w:r>
          </w:p>
        </w:tc>
        <w:tc>
          <w:tcPr>
            <w:tcW w:w="832" w:type="dxa"/>
            <w:vAlign w:val="center"/>
          </w:tcPr>
          <w:p w14:paraId="02BA8B05">
            <w:pPr>
              <w:spacing w:line="350" w:lineRule="exact"/>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跨</w:t>
            </w:r>
          </w:p>
        </w:tc>
        <w:tc>
          <w:tcPr>
            <w:tcW w:w="1356" w:type="dxa"/>
            <w:vAlign w:val="center"/>
          </w:tcPr>
          <w:p w14:paraId="2FB07BA1">
            <w:pPr>
              <w:spacing w:line="350" w:lineRule="exact"/>
              <w:jc w:val="center"/>
              <w:rPr>
                <w:rFonts w:hint="default" w:ascii="仿宋" w:hAnsi="仿宋" w:eastAsia="仿宋" w:cs="仿宋"/>
                <w:color w:val="auto"/>
                <w:kern w:val="0"/>
                <w:sz w:val="21"/>
                <w:szCs w:val="21"/>
                <w:highlight w:val="none"/>
                <w:lang w:val="en-US" w:eastAsia="zh-CN"/>
              </w:rPr>
            </w:pPr>
          </w:p>
        </w:tc>
        <w:tc>
          <w:tcPr>
            <w:tcW w:w="863" w:type="dxa"/>
            <w:vAlign w:val="center"/>
          </w:tcPr>
          <w:p w14:paraId="0600F924">
            <w:pPr>
              <w:spacing w:line="350" w:lineRule="exact"/>
              <w:jc w:val="center"/>
              <w:rPr>
                <w:rFonts w:hint="default" w:ascii="仿宋" w:hAnsi="仿宋" w:eastAsia="仿宋" w:cs="仿宋"/>
                <w:color w:val="auto"/>
                <w:kern w:val="0"/>
                <w:sz w:val="21"/>
                <w:szCs w:val="21"/>
                <w:highlight w:val="none"/>
                <w:lang w:val="en-US" w:eastAsia="zh-CN"/>
              </w:rPr>
            </w:pPr>
          </w:p>
        </w:tc>
      </w:tr>
      <w:tr w14:paraId="1597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vAlign w:val="center"/>
          </w:tcPr>
          <w:p w14:paraId="7BFBD897">
            <w:pPr>
              <w:spacing w:line="350" w:lineRule="exact"/>
              <w:jc w:val="center"/>
              <w:rPr>
                <w:rFonts w:hint="eastAsia" w:ascii="仿宋" w:hAnsi="仿宋" w:eastAsia="仿宋" w:cs="仿宋"/>
                <w:color w:val="auto"/>
                <w:kern w:val="0"/>
                <w:sz w:val="21"/>
                <w:szCs w:val="21"/>
                <w:highlight w:val="none"/>
              </w:rPr>
            </w:pPr>
          </w:p>
        </w:tc>
        <w:tc>
          <w:tcPr>
            <w:tcW w:w="3372" w:type="dxa"/>
            <w:gridSpan w:val="5"/>
            <w:vAlign w:val="center"/>
          </w:tcPr>
          <w:p w14:paraId="0908C978">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桥梁静、动载配合费（桥检车、加载车等）</w:t>
            </w:r>
          </w:p>
        </w:tc>
        <w:tc>
          <w:tcPr>
            <w:tcW w:w="1375" w:type="dxa"/>
            <w:vAlign w:val="center"/>
          </w:tcPr>
          <w:p w14:paraId="657BCE08">
            <w:pPr>
              <w:spacing w:line="350" w:lineRule="exact"/>
              <w:jc w:val="center"/>
              <w:rPr>
                <w:rFonts w:hint="default" w:ascii="仿宋" w:hAnsi="仿宋" w:eastAsia="仿宋" w:cs="仿宋"/>
                <w:color w:val="auto"/>
                <w:kern w:val="0"/>
                <w:sz w:val="21"/>
                <w:szCs w:val="21"/>
                <w:highlight w:val="none"/>
                <w:lang w:val="en-US" w:eastAsia="zh-CN"/>
              </w:rPr>
            </w:pPr>
            <w:r>
              <w:rPr>
                <w:rFonts w:hint="default" w:ascii="仿宋" w:hAnsi="仿宋" w:eastAsia="仿宋" w:cs="仿宋"/>
                <w:color w:val="auto"/>
                <w:kern w:val="0"/>
                <w:sz w:val="21"/>
                <w:szCs w:val="21"/>
                <w:highlight w:val="none"/>
                <w:lang w:val="en-US" w:eastAsia="zh-CN"/>
              </w:rPr>
              <w:t>1项</w:t>
            </w:r>
          </w:p>
        </w:tc>
        <w:tc>
          <w:tcPr>
            <w:tcW w:w="1552" w:type="dxa"/>
            <w:vAlign w:val="center"/>
          </w:tcPr>
          <w:p w14:paraId="2BC5B52A">
            <w:pPr>
              <w:spacing w:line="350" w:lineRule="exact"/>
              <w:jc w:val="center"/>
              <w:rPr>
                <w:rFonts w:hint="eastAsia" w:ascii="仿宋" w:hAnsi="仿宋" w:eastAsia="仿宋" w:cs="仿宋"/>
                <w:color w:val="auto"/>
                <w:kern w:val="0"/>
                <w:sz w:val="21"/>
                <w:szCs w:val="21"/>
                <w:highlight w:val="none"/>
                <w:lang w:val="en-US" w:eastAsia="zh-CN"/>
              </w:rPr>
            </w:pPr>
          </w:p>
        </w:tc>
        <w:tc>
          <w:tcPr>
            <w:tcW w:w="832" w:type="dxa"/>
            <w:vAlign w:val="center"/>
          </w:tcPr>
          <w:p w14:paraId="67AAE486">
            <w:pPr>
              <w:spacing w:line="350" w:lineRule="exact"/>
              <w:jc w:val="center"/>
              <w:rPr>
                <w:rFonts w:hint="default" w:ascii="仿宋" w:hAnsi="仿宋" w:eastAsia="仿宋" w:cs="仿宋"/>
                <w:color w:val="auto"/>
                <w:kern w:val="0"/>
                <w:sz w:val="21"/>
                <w:szCs w:val="21"/>
                <w:highlight w:val="none"/>
                <w:lang w:val="en-US" w:eastAsia="zh-CN"/>
              </w:rPr>
            </w:pPr>
          </w:p>
        </w:tc>
        <w:tc>
          <w:tcPr>
            <w:tcW w:w="1356" w:type="dxa"/>
            <w:vAlign w:val="center"/>
          </w:tcPr>
          <w:p w14:paraId="1632C71E">
            <w:pPr>
              <w:spacing w:line="350" w:lineRule="exact"/>
              <w:jc w:val="center"/>
              <w:rPr>
                <w:rFonts w:hint="default" w:ascii="仿宋" w:hAnsi="仿宋" w:eastAsia="仿宋" w:cs="仿宋"/>
                <w:color w:val="auto"/>
                <w:kern w:val="0"/>
                <w:sz w:val="21"/>
                <w:szCs w:val="21"/>
                <w:highlight w:val="none"/>
                <w:lang w:val="en-US" w:eastAsia="zh-CN"/>
              </w:rPr>
            </w:pPr>
          </w:p>
        </w:tc>
        <w:tc>
          <w:tcPr>
            <w:tcW w:w="863" w:type="dxa"/>
            <w:vAlign w:val="center"/>
          </w:tcPr>
          <w:p w14:paraId="3B568BD0">
            <w:pPr>
              <w:spacing w:line="350" w:lineRule="exact"/>
              <w:jc w:val="center"/>
              <w:rPr>
                <w:rFonts w:hint="default" w:ascii="仿宋" w:hAnsi="仿宋" w:eastAsia="仿宋" w:cs="仿宋"/>
                <w:color w:val="auto"/>
                <w:kern w:val="0"/>
                <w:sz w:val="21"/>
                <w:szCs w:val="21"/>
                <w:highlight w:val="none"/>
                <w:lang w:val="en-US" w:eastAsia="zh-CN"/>
              </w:rPr>
            </w:pPr>
          </w:p>
        </w:tc>
      </w:tr>
      <w:tr w14:paraId="1FFE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7" w:type="dxa"/>
            <w:gridSpan w:val="6"/>
            <w:tcBorders>
              <w:bottom w:val="single" w:color="auto" w:sz="4" w:space="0"/>
            </w:tcBorders>
            <w:vAlign w:val="center"/>
          </w:tcPr>
          <w:p w14:paraId="2E2E6B32">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合计</w:t>
            </w:r>
          </w:p>
          <w:p w14:paraId="6A1AAFA1">
            <w:pPr>
              <w:spacing w:line="350" w:lineRule="exact"/>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p>
        </w:tc>
        <w:tc>
          <w:tcPr>
            <w:tcW w:w="3759" w:type="dxa"/>
            <w:gridSpan w:val="3"/>
            <w:vAlign w:val="center"/>
          </w:tcPr>
          <w:p w14:paraId="4C12F4FF">
            <w:pPr>
              <w:spacing w:line="350" w:lineRule="exact"/>
              <w:jc w:val="both"/>
              <w:rPr>
                <w:rFonts w:hint="eastAsia" w:ascii="仿宋" w:hAnsi="仿宋" w:eastAsia="仿宋" w:cs="仿宋"/>
                <w:color w:val="auto"/>
                <w:kern w:val="0"/>
                <w:sz w:val="21"/>
                <w:szCs w:val="21"/>
                <w:highlight w:val="none"/>
              </w:rPr>
            </w:pPr>
          </w:p>
        </w:tc>
        <w:tc>
          <w:tcPr>
            <w:tcW w:w="2219" w:type="dxa"/>
            <w:gridSpan w:val="2"/>
            <w:vAlign w:val="center"/>
          </w:tcPr>
          <w:p w14:paraId="6023A005">
            <w:pPr>
              <w:spacing w:line="350" w:lineRule="exact"/>
              <w:jc w:val="center"/>
              <w:rPr>
                <w:rFonts w:hint="default" w:ascii="仿宋" w:hAnsi="仿宋" w:eastAsia="仿宋" w:cs="仿宋"/>
                <w:color w:val="auto"/>
                <w:kern w:val="0"/>
                <w:sz w:val="21"/>
                <w:szCs w:val="21"/>
                <w:highlight w:val="none"/>
                <w:lang w:val="en-US" w:eastAsia="zh-CN"/>
              </w:rPr>
            </w:pPr>
          </w:p>
        </w:tc>
      </w:tr>
    </w:tbl>
    <w:p w14:paraId="7050B642">
      <w:pPr>
        <w:pStyle w:val="11"/>
        <w:spacing w:line="360" w:lineRule="auto"/>
        <w:ind w:left="-178" w:leftChars="-85"/>
        <w:rPr>
          <w:rFonts w:cs="仿宋" w:asciiTheme="majorEastAsia" w:hAnsiTheme="majorEastAsia" w:eastAsiaTheme="majorEastAsia"/>
          <w:color w:val="auto"/>
        </w:rPr>
      </w:pPr>
      <w:r>
        <w:rPr>
          <w:rFonts w:hint="eastAsia" w:cs="仿宋" w:asciiTheme="majorEastAsia" w:hAnsiTheme="majorEastAsia" w:eastAsiaTheme="majorEastAsia"/>
          <w:color w:val="auto"/>
        </w:rPr>
        <w:t>注：</w:t>
      </w:r>
    </w:p>
    <w:p w14:paraId="424A16D4">
      <w:pPr>
        <w:pStyle w:val="11"/>
        <w:spacing w:line="360" w:lineRule="auto"/>
        <w:ind w:left="-178" w:leftChars="-85"/>
        <w:rPr>
          <w:rFonts w:cs="仿宋" w:asciiTheme="majorEastAsia" w:hAnsiTheme="majorEastAsia" w:eastAsiaTheme="majorEastAsia"/>
          <w:color w:val="auto"/>
        </w:rPr>
      </w:pPr>
      <w:r>
        <w:rPr>
          <w:rFonts w:hint="eastAsia" w:cs="仿宋" w:asciiTheme="majorEastAsia" w:hAnsiTheme="majorEastAsia" w:eastAsiaTheme="majorEastAsia"/>
          <w:color w:val="auto"/>
        </w:rPr>
        <w:t>1.本表格仅供参考，投标人可根据项目实际情况扩展表格。</w:t>
      </w:r>
    </w:p>
    <w:p w14:paraId="37B82C84">
      <w:pPr>
        <w:pStyle w:val="11"/>
        <w:spacing w:line="360" w:lineRule="auto"/>
        <w:ind w:left="-178" w:leftChars="-85"/>
        <w:rPr>
          <w:rFonts w:cs="仿宋" w:asciiTheme="majorEastAsia" w:hAnsiTheme="majorEastAsia" w:eastAsiaTheme="majorEastAsia"/>
          <w:color w:val="auto"/>
        </w:rPr>
      </w:pPr>
      <w:r>
        <w:rPr>
          <w:rFonts w:hint="eastAsia" w:cs="仿宋" w:asciiTheme="majorEastAsia" w:hAnsiTheme="majorEastAsia" w:eastAsiaTheme="majorEastAsia"/>
          <w:color w:val="auto"/>
        </w:rPr>
        <w:t>2.投标总价应与开标一览表的投标报价一致。</w:t>
      </w:r>
    </w:p>
    <w:p w14:paraId="466654C2">
      <w:pPr>
        <w:spacing w:line="360" w:lineRule="auto"/>
        <w:ind w:left="3780" w:leftChars="18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法定代表人或其授权委托人（签名或印章）：        </w:t>
      </w:r>
    </w:p>
    <w:p w14:paraId="60A0DDB3">
      <w:pPr>
        <w:spacing w:line="360" w:lineRule="auto"/>
        <w:ind w:left="3780" w:leftChars="18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投标人（盖章）：         </w:t>
      </w:r>
    </w:p>
    <w:p w14:paraId="6D5275A1">
      <w:pPr>
        <w:pStyle w:val="35"/>
        <w:keepNext w:val="0"/>
        <w:pageBreakBefore w:val="0"/>
        <w:tabs>
          <w:tab w:val="clear" w:pos="720"/>
        </w:tabs>
        <w:snapToGrid w:val="0"/>
        <w:spacing w:before="120" w:after="120"/>
        <w:ind w:left="3780" w:leftChars="1800"/>
        <w:jc w:val="both"/>
        <w:outlineLvl w:val="9"/>
        <w:rPr>
          <w:rFonts w:cs="仿宋" w:asciiTheme="majorEastAsia" w:hAnsiTheme="majorEastAsia" w:eastAsiaTheme="majorEastAsia"/>
          <w:b w:val="0"/>
          <w:color w:val="auto"/>
          <w:kern w:val="2"/>
          <w:sz w:val="24"/>
          <w:szCs w:val="24"/>
        </w:rPr>
      </w:pPr>
      <w:r>
        <w:rPr>
          <w:rFonts w:hint="eastAsia" w:cs="仿宋" w:asciiTheme="majorEastAsia" w:hAnsiTheme="majorEastAsia" w:eastAsiaTheme="majorEastAsia"/>
          <w:b w:val="0"/>
          <w:color w:val="auto"/>
          <w:kern w:val="2"/>
          <w:sz w:val="24"/>
          <w:szCs w:val="24"/>
        </w:rPr>
        <w:t xml:space="preserve">日  期：  </w:t>
      </w:r>
    </w:p>
    <w:p w14:paraId="3E0F2E64">
      <w:pPr>
        <w:pStyle w:val="35"/>
        <w:keepNext w:val="0"/>
        <w:pageBreakBefore w:val="0"/>
        <w:tabs>
          <w:tab w:val="clear" w:pos="720"/>
        </w:tabs>
        <w:snapToGrid w:val="0"/>
        <w:spacing w:before="120" w:after="120"/>
        <w:outlineLvl w:val="9"/>
        <w:rPr>
          <w:rFonts w:cs="仿宋" w:asciiTheme="majorEastAsia" w:hAnsiTheme="majorEastAsia" w:eastAsiaTheme="majorEastAsia"/>
          <w:color w:val="auto"/>
          <w:sz w:val="32"/>
          <w:szCs w:val="32"/>
        </w:rPr>
      </w:pPr>
      <w:bookmarkStart w:id="401" w:name="_GoBack"/>
      <w:bookmarkEnd w:id="401"/>
      <w:r>
        <w:rPr>
          <w:rFonts w:hint="eastAsia" w:cs="仿宋" w:asciiTheme="majorEastAsia" w:hAnsiTheme="majorEastAsia" w:eastAsiaTheme="majorEastAsia"/>
          <w:b w:val="0"/>
          <w:color w:val="auto"/>
          <w:kern w:val="2"/>
          <w:sz w:val="24"/>
          <w:szCs w:val="24"/>
        </w:rPr>
        <w:br w:type="page"/>
      </w:r>
      <w:r>
        <w:rPr>
          <w:rFonts w:hint="eastAsia" w:cs="仿宋" w:asciiTheme="majorEastAsia" w:hAnsiTheme="majorEastAsia" w:eastAsiaTheme="majorEastAsia"/>
          <w:color w:val="auto"/>
          <w:kern w:val="2"/>
          <w:sz w:val="32"/>
          <w:szCs w:val="32"/>
        </w:rPr>
        <w:t>三、</w:t>
      </w:r>
      <w:r>
        <w:rPr>
          <w:rFonts w:hint="eastAsia" w:cs="仿宋" w:asciiTheme="majorEastAsia" w:hAnsiTheme="majorEastAsia" w:eastAsiaTheme="majorEastAsia"/>
          <w:color w:val="auto"/>
          <w:sz w:val="32"/>
          <w:szCs w:val="32"/>
        </w:rPr>
        <w:t>中小企业声明函</w:t>
      </w:r>
    </w:p>
    <w:p w14:paraId="1B9C1C00">
      <w:pPr>
        <w:spacing w:line="360" w:lineRule="auto"/>
        <w:ind w:firstLine="120" w:firstLineChars="5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1E911E32">
      <w:pPr>
        <w:spacing w:line="360" w:lineRule="auto"/>
        <w:jc w:val="center"/>
        <w:rPr>
          <w:rFonts w:cs="仿宋" w:asciiTheme="majorEastAsia" w:hAnsiTheme="majorEastAsia" w:eastAsiaTheme="majorEastAsia"/>
          <w:b/>
          <w:color w:val="auto"/>
          <w:sz w:val="32"/>
          <w:szCs w:val="32"/>
        </w:rPr>
      </w:pPr>
      <w:r>
        <w:rPr>
          <w:rFonts w:hint="eastAsia" w:cs="仿宋" w:asciiTheme="majorEastAsia" w:hAnsiTheme="majorEastAsia" w:eastAsiaTheme="majorEastAsia"/>
          <w:b/>
          <w:color w:val="auto"/>
          <w:sz w:val="32"/>
          <w:szCs w:val="32"/>
        </w:rPr>
        <w:t>中小企业声明函</w:t>
      </w:r>
    </w:p>
    <w:p w14:paraId="2B452B1D">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本公司（联合体）郑重声明，根据《政府采购促进中小企业发展管理办法》（财库﹝2020﹞46 号）的规定，本公司参加的</w:t>
      </w:r>
      <w:r>
        <w:rPr>
          <w:rFonts w:hint="eastAsia" w:ascii="宋体" w:hAnsi="宋体"/>
          <w:color w:val="auto"/>
          <w:sz w:val="24"/>
          <w:u w:val="single"/>
        </w:rPr>
        <w:t>宁波奉化</w:t>
      </w:r>
      <w:r>
        <w:rPr>
          <w:rFonts w:hint="eastAsia" w:ascii="宋体" w:hAnsi="宋体"/>
          <w:color w:val="auto"/>
          <w:sz w:val="24"/>
          <w:u w:val="single"/>
          <w:lang w:val="en-US" w:eastAsia="zh-CN"/>
        </w:rPr>
        <w:t>元康公路建设有限公司</w:t>
      </w:r>
      <w:r>
        <w:rPr>
          <w:rFonts w:hint="eastAsia" w:cs="仿宋" w:asciiTheme="majorEastAsia" w:hAnsiTheme="majorEastAsia" w:eastAsiaTheme="majorEastAsia"/>
          <w:color w:val="auto"/>
          <w:sz w:val="24"/>
        </w:rPr>
        <w:t>的</w:t>
      </w:r>
      <w:r>
        <w:rPr>
          <w:rFonts w:hint="eastAsia" w:cs="仿宋" w:asciiTheme="majorEastAsia" w:hAnsiTheme="majorEastAsia" w:eastAsiaTheme="majorEastAsia"/>
          <w:color w:val="auto"/>
          <w:sz w:val="24"/>
          <w:u w:val="single"/>
          <w:lang w:eastAsia="zh-CN"/>
        </w:rPr>
        <w:t>奉化四明东路延伸段（S203省道至奉钱线）道路工程</w:t>
      </w:r>
      <w:r>
        <w:rPr>
          <w:rFonts w:hint="eastAsia" w:cs="仿宋" w:asciiTheme="majorEastAsia" w:hAnsiTheme="majorEastAsia" w:eastAsiaTheme="majorEastAsia"/>
          <w:color w:val="auto"/>
          <w:sz w:val="24"/>
          <w:u w:val="single"/>
          <w:lang w:val="en-US" w:eastAsia="zh-CN"/>
        </w:rPr>
        <w:t>实体</w:t>
      </w:r>
      <w:r>
        <w:rPr>
          <w:rFonts w:hint="eastAsia" w:cs="仿宋" w:asciiTheme="majorEastAsia" w:hAnsiTheme="majorEastAsia" w:eastAsiaTheme="majorEastAsia"/>
          <w:color w:val="auto"/>
          <w:sz w:val="24"/>
          <w:u w:val="single"/>
          <w:lang w:eastAsia="zh-CN"/>
        </w:rPr>
        <w:t>检测项目</w:t>
      </w:r>
      <w:r>
        <w:rPr>
          <w:rFonts w:hint="eastAsia" w:cs="仿宋" w:asciiTheme="majorEastAsia" w:hAnsiTheme="majorEastAsia" w:eastAsiaTheme="majorEastAsia"/>
          <w:color w:val="auto"/>
          <w:sz w:val="24"/>
        </w:rPr>
        <w:t>采购活动，提供的</w:t>
      </w:r>
      <w:r>
        <w:rPr>
          <w:rFonts w:hint="eastAsia" w:cs="仿宋" w:asciiTheme="majorEastAsia" w:hAnsiTheme="majorEastAsia" w:eastAsiaTheme="majorEastAsia"/>
          <w:color w:val="auto"/>
          <w:sz w:val="24"/>
          <w:u w:val="single"/>
        </w:rPr>
        <w:t>服务</w:t>
      </w:r>
      <w:r>
        <w:rPr>
          <w:rFonts w:hint="eastAsia" w:cs="仿宋" w:asciiTheme="majorEastAsia" w:hAnsiTheme="majorEastAsia" w:eastAsiaTheme="majorEastAsia"/>
          <w:color w:val="auto"/>
          <w:sz w:val="24"/>
        </w:rPr>
        <w:t>全部由符合政策要求的中小企业</w:t>
      </w:r>
      <w:r>
        <w:rPr>
          <w:rFonts w:hint="eastAsia" w:cs="仿宋" w:asciiTheme="majorEastAsia" w:hAnsiTheme="majorEastAsia" w:eastAsiaTheme="majorEastAsia"/>
          <w:color w:val="auto"/>
          <w:sz w:val="24"/>
          <w:u w:val="single"/>
        </w:rPr>
        <w:t>承接</w:t>
      </w:r>
      <w:r>
        <w:rPr>
          <w:rFonts w:hint="eastAsia" w:cs="仿宋" w:asciiTheme="majorEastAsia" w:hAnsiTheme="majorEastAsia" w:eastAsiaTheme="majorEastAsia"/>
          <w:color w:val="auto"/>
          <w:sz w:val="24"/>
        </w:rPr>
        <w:t>。相关企业（含联合体中的中小企业、签订分包意向协议的中小企业）的具体情况如下：</w:t>
      </w:r>
    </w:p>
    <w:p w14:paraId="612404DF">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w:t>
      </w:r>
      <w:r>
        <w:rPr>
          <w:rFonts w:hint="eastAsia" w:cs="仿宋" w:asciiTheme="majorEastAsia" w:hAnsiTheme="majorEastAsia" w:eastAsiaTheme="majorEastAsia"/>
          <w:color w:val="auto"/>
        </w:rPr>
        <w:t xml:space="preserve"> </w:t>
      </w:r>
      <w:r>
        <w:rPr>
          <w:rFonts w:hint="eastAsia" w:cs="仿宋" w:asciiTheme="majorEastAsia" w:hAnsiTheme="majorEastAsia" w:eastAsiaTheme="majorEastAsia"/>
          <w:color w:val="auto"/>
          <w:sz w:val="24"/>
          <w:u w:val="single"/>
          <w:lang w:eastAsia="zh-CN"/>
        </w:rPr>
        <w:t>奉化四明东路延伸段（S203省道至奉钱线）道路工程</w:t>
      </w:r>
      <w:r>
        <w:rPr>
          <w:rFonts w:hint="eastAsia" w:cs="仿宋" w:asciiTheme="majorEastAsia" w:hAnsiTheme="majorEastAsia" w:eastAsiaTheme="majorEastAsia"/>
          <w:color w:val="auto"/>
          <w:sz w:val="24"/>
          <w:u w:val="single"/>
          <w:lang w:val="en-US" w:eastAsia="zh-CN"/>
        </w:rPr>
        <w:t>实体</w:t>
      </w:r>
      <w:r>
        <w:rPr>
          <w:rFonts w:hint="eastAsia" w:cs="仿宋" w:asciiTheme="majorEastAsia" w:hAnsiTheme="majorEastAsia" w:eastAsiaTheme="majorEastAsia"/>
          <w:color w:val="auto"/>
          <w:sz w:val="24"/>
          <w:u w:val="single"/>
          <w:lang w:eastAsia="zh-CN"/>
        </w:rPr>
        <w:t>检测项目</w:t>
      </w:r>
      <w:r>
        <w:rPr>
          <w:rFonts w:hint="eastAsia" w:cs="仿宋" w:asciiTheme="majorEastAsia" w:hAnsiTheme="majorEastAsia" w:eastAsiaTheme="majorEastAsia"/>
          <w:color w:val="auto"/>
          <w:sz w:val="24"/>
        </w:rPr>
        <w:t>，属于</w:t>
      </w:r>
      <w:r>
        <w:rPr>
          <w:rFonts w:hint="eastAsia" w:cs="仿宋" w:asciiTheme="majorEastAsia" w:hAnsiTheme="majorEastAsia" w:eastAsiaTheme="majorEastAsia"/>
          <w:color w:val="auto"/>
          <w:sz w:val="24"/>
          <w:u w:val="single"/>
        </w:rPr>
        <w:t>其他未列明</w:t>
      </w:r>
      <w:r>
        <w:rPr>
          <w:rFonts w:hint="eastAsia" w:cs="仿宋" w:asciiTheme="majorEastAsia" w:hAnsiTheme="majorEastAsia" w:eastAsiaTheme="majorEastAsia"/>
          <w:color w:val="auto"/>
          <w:sz w:val="24"/>
        </w:rPr>
        <w:t>行业 ；承接企业为</w:t>
      </w:r>
      <w:r>
        <w:rPr>
          <w:rFonts w:hint="eastAsia" w:cs="仿宋" w:asciiTheme="majorEastAsia" w:hAnsiTheme="majorEastAsia" w:eastAsiaTheme="majorEastAsia"/>
          <w:color w:val="auto"/>
          <w:sz w:val="24"/>
          <w:u w:val="single"/>
        </w:rPr>
        <w:t xml:space="preserve"> （企业名称）</w:t>
      </w:r>
      <w:r>
        <w:rPr>
          <w:rFonts w:hint="eastAsia" w:cs="仿宋" w:asciiTheme="majorEastAsia" w:hAnsiTheme="majorEastAsia" w:eastAsiaTheme="majorEastAsia"/>
          <w:color w:val="auto"/>
          <w:sz w:val="24"/>
        </w:rPr>
        <w:t xml:space="preserve"> ，从业人员</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人，营业收入为</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万元，资产总额为</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万元，属于</w:t>
      </w:r>
      <w:r>
        <w:rPr>
          <w:rFonts w:hint="eastAsia" w:cs="仿宋" w:asciiTheme="majorEastAsia" w:hAnsiTheme="majorEastAsia" w:eastAsiaTheme="majorEastAsia"/>
          <w:color w:val="auto"/>
          <w:sz w:val="24"/>
          <w:u w:val="single"/>
        </w:rPr>
        <w:t xml:space="preserve"> （中型企业、小型企业、微型企业）</w:t>
      </w:r>
      <w:r>
        <w:rPr>
          <w:rFonts w:hint="eastAsia" w:cs="仿宋" w:asciiTheme="majorEastAsia" w:hAnsiTheme="majorEastAsia" w:eastAsiaTheme="majorEastAsia"/>
          <w:color w:val="auto"/>
          <w:sz w:val="24"/>
        </w:rPr>
        <w:t xml:space="preserve"> ；</w:t>
      </w:r>
    </w:p>
    <w:p w14:paraId="49EBE6CE">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以上企业，不属于大企业的分支机构，不存在控股股东为大企业的情形，也不存在与大企业的负责人为同一人的情形。</w:t>
      </w:r>
    </w:p>
    <w:p w14:paraId="52D2F5C4">
      <w:pP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本企业对上述声明内容的真实性负责。如有虚假，将依法承担相应责任。</w:t>
      </w:r>
    </w:p>
    <w:p w14:paraId="6E29D0E2">
      <w:pPr>
        <w:snapToGrid w:val="0"/>
        <w:spacing w:line="360" w:lineRule="auto"/>
        <w:ind w:firstLine="5160" w:firstLineChars="2150"/>
        <w:rPr>
          <w:rFonts w:cs="仿宋" w:asciiTheme="majorEastAsia" w:hAnsiTheme="majorEastAsia" w:eastAsiaTheme="majorEastAsia"/>
          <w:color w:val="auto"/>
          <w:kern w:val="0"/>
          <w:sz w:val="24"/>
          <w:lang w:val="zh-CN"/>
        </w:rPr>
      </w:pPr>
    </w:p>
    <w:p w14:paraId="236E74E7">
      <w:pPr>
        <w:spacing w:line="360" w:lineRule="auto"/>
        <w:ind w:left="3780" w:leftChars="18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法定代表人或其授权委托人（签名或印章）：        </w:t>
      </w:r>
    </w:p>
    <w:p w14:paraId="0B47E3F6">
      <w:pPr>
        <w:spacing w:line="360" w:lineRule="auto"/>
        <w:ind w:left="3780" w:leftChars="18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投标人（盖章）：         </w:t>
      </w:r>
    </w:p>
    <w:p w14:paraId="1A97B745">
      <w:pPr>
        <w:spacing w:line="360" w:lineRule="auto"/>
        <w:ind w:left="3780" w:leftChars="18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日  期：</w:t>
      </w:r>
    </w:p>
    <w:p w14:paraId="5B57B1D9">
      <w:pPr>
        <w:spacing w:line="360" w:lineRule="auto"/>
        <w:jc w:val="left"/>
        <w:rPr>
          <w:rFonts w:cs="仿宋" w:asciiTheme="majorEastAsia" w:hAnsiTheme="majorEastAsia" w:eastAsiaTheme="majorEastAsia"/>
          <w:color w:val="auto"/>
          <w:sz w:val="18"/>
          <w:szCs w:val="18"/>
        </w:rPr>
      </w:pPr>
      <w:r>
        <w:rPr>
          <w:rFonts w:hint="eastAsia" w:cs="仿宋" w:asciiTheme="majorEastAsia" w:hAnsiTheme="majorEastAsia" w:eastAsiaTheme="majorEastAsia"/>
          <w:color w:val="auto"/>
          <w:sz w:val="18"/>
          <w:szCs w:val="18"/>
        </w:rPr>
        <w:t>从业人员、营业收入、资产总额填报上一年度数据，无上一年度数据的新成立企业可不填报。</w:t>
      </w:r>
    </w:p>
    <w:p w14:paraId="0E6C739D">
      <w:pPr>
        <w:spacing w:line="360" w:lineRule="auto"/>
        <w:ind w:right="-420" w:rightChars="-200" w:firstLine="480" w:firstLineChars="200"/>
        <w:rPr>
          <w:rFonts w:cs="仿宋" w:asciiTheme="majorEastAsia" w:hAnsiTheme="majorEastAsia" w:eastAsiaTheme="majorEastAsia"/>
          <w:b/>
          <w:color w:val="auto"/>
          <w:sz w:val="32"/>
          <w:szCs w:val="32"/>
        </w:rPr>
      </w:pPr>
      <w:r>
        <w:rPr>
          <w:rFonts w:hint="eastAsia" w:cs="仿宋" w:asciiTheme="majorEastAsia" w:hAnsiTheme="majorEastAsia" w:eastAsiaTheme="majorEastAsia"/>
          <w:color w:val="auto"/>
          <w:sz w:val="24"/>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C557254">
      <w:pPr>
        <w:spacing w:line="360" w:lineRule="auto"/>
        <w:jc w:val="center"/>
        <w:rPr>
          <w:rFonts w:cs="仿宋" w:asciiTheme="majorEastAsia" w:hAnsiTheme="majorEastAsia" w:eastAsiaTheme="majorEastAsia"/>
          <w:b/>
          <w:bCs/>
          <w:color w:val="auto"/>
          <w:sz w:val="32"/>
          <w:szCs w:val="32"/>
        </w:rPr>
      </w:pPr>
      <w:r>
        <w:rPr>
          <w:rFonts w:hint="eastAsia" w:cs="仿宋" w:asciiTheme="majorEastAsia" w:hAnsiTheme="majorEastAsia" w:eastAsiaTheme="majorEastAsia"/>
          <w:b/>
          <w:color w:val="auto"/>
          <w:sz w:val="32"/>
          <w:szCs w:val="32"/>
        </w:rPr>
        <w:br w:type="page"/>
      </w:r>
    </w:p>
    <w:p w14:paraId="152B2422">
      <w:pPr>
        <w:spacing w:line="360" w:lineRule="auto"/>
        <w:jc w:val="center"/>
        <w:rPr>
          <w:rFonts w:cs="仿宋" w:asciiTheme="majorEastAsia" w:hAnsiTheme="majorEastAsia" w:eastAsiaTheme="majorEastAsia"/>
          <w:color w:val="auto"/>
          <w:sz w:val="32"/>
          <w:szCs w:val="32"/>
        </w:rPr>
      </w:pPr>
      <w:r>
        <w:rPr>
          <w:rFonts w:hint="eastAsia" w:cs="仿宋" w:asciiTheme="majorEastAsia" w:hAnsiTheme="majorEastAsia" w:eastAsiaTheme="majorEastAsia"/>
          <w:b/>
          <w:bCs/>
          <w:color w:val="auto"/>
          <w:sz w:val="32"/>
          <w:szCs w:val="32"/>
        </w:rPr>
        <w:t>四、残疾人福利性单位声明函</w:t>
      </w:r>
    </w:p>
    <w:p w14:paraId="7DA4C94B">
      <w:pPr>
        <w:spacing w:line="360" w:lineRule="auto"/>
        <w:rPr>
          <w:rFonts w:cs="仿宋" w:asciiTheme="majorEastAsia" w:hAnsiTheme="majorEastAsia" w:eastAsiaTheme="majorEastAsia"/>
          <w:b/>
          <w:color w:val="auto"/>
          <w:spacing w:val="6"/>
          <w:sz w:val="30"/>
          <w:szCs w:val="30"/>
        </w:rPr>
      </w:pPr>
    </w:p>
    <w:p w14:paraId="03FE48CB">
      <w:pPr>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C6EB88">
      <w:pPr>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本单位对上述声明的真实性负责。如有虚假，将依法承担相应责任。</w:t>
      </w:r>
    </w:p>
    <w:p w14:paraId="55760777">
      <w:pPr>
        <w:spacing w:line="360" w:lineRule="auto"/>
        <w:ind w:firstLine="480" w:firstLineChars="200"/>
        <w:jc w:val="left"/>
        <w:rPr>
          <w:rFonts w:cs="仿宋" w:asciiTheme="majorEastAsia" w:hAnsiTheme="majorEastAsia" w:eastAsiaTheme="majorEastAsia"/>
          <w:color w:val="auto"/>
          <w:sz w:val="24"/>
        </w:rPr>
      </w:pPr>
    </w:p>
    <w:p w14:paraId="5F6B7095">
      <w:pPr>
        <w:spacing w:line="360" w:lineRule="auto"/>
        <w:ind w:firstLine="480" w:firstLineChars="200"/>
        <w:jc w:val="left"/>
        <w:rPr>
          <w:rFonts w:cs="仿宋" w:asciiTheme="majorEastAsia" w:hAnsiTheme="majorEastAsia" w:eastAsiaTheme="majorEastAsia"/>
          <w:color w:val="auto"/>
          <w:sz w:val="24"/>
        </w:rPr>
      </w:pPr>
    </w:p>
    <w:p w14:paraId="79C2BE0A">
      <w:pPr>
        <w:adjustRightInd w:val="0"/>
        <w:spacing w:line="360" w:lineRule="auto"/>
        <w:ind w:firstLine="2400" w:firstLineChars="10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法定代表人或其授权委托人（签名或印章）：</w:t>
      </w:r>
    </w:p>
    <w:p w14:paraId="5944B0D5">
      <w:pPr>
        <w:adjustRightInd w:val="0"/>
        <w:spacing w:line="360" w:lineRule="auto"/>
        <w:ind w:firstLine="3840" w:firstLineChars="16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投标人（盖章）：</w:t>
      </w:r>
    </w:p>
    <w:p w14:paraId="1DA54BC1">
      <w:pPr>
        <w:rPr>
          <w:rFonts w:asciiTheme="majorEastAsia" w:hAnsiTheme="majorEastAsia" w:eastAsiaTheme="majorEastAsia"/>
          <w:color w:val="auto"/>
        </w:rPr>
      </w:pPr>
      <w:r>
        <w:rPr>
          <w:rFonts w:hint="eastAsia" w:cs="仿宋" w:asciiTheme="majorEastAsia" w:hAnsiTheme="majorEastAsia" w:eastAsiaTheme="majorEastAsia"/>
          <w:color w:val="auto"/>
          <w:sz w:val="24"/>
        </w:rPr>
        <w:t xml:space="preserve">                                日期：</w:t>
      </w:r>
    </w:p>
    <w:p w14:paraId="763838FC">
      <w:pPr>
        <w:spacing w:line="360" w:lineRule="auto"/>
        <w:ind w:firstLine="643" w:firstLineChars="200"/>
        <w:jc w:val="left"/>
        <w:rPr>
          <w:rFonts w:cs="仿宋" w:asciiTheme="majorEastAsia" w:hAnsiTheme="majorEastAsia" w:eastAsiaTheme="majorEastAsia"/>
          <w:b/>
          <w:color w:val="auto"/>
          <w:sz w:val="32"/>
          <w:szCs w:val="32"/>
        </w:rPr>
      </w:pPr>
    </w:p>
    <w:p w14:paraId="41C8818A">
      <w:pPr>
        <w:spacing w:line="360" w:lineRule="auto"/>
        <w:rPr>
          <w:rFonts w:cs="仿宋" w:asciiTheme="majorEastAsia" w:hAnsiTheme="majorEastAsia" w:eastAsiaTheme="majorEastAsia"/>
          <w:b/>
          <w:color w:val="auto"/>
          <w:sz w:val="32"/>
          <w:szCs w:val="32"/>
        </w:rPr>
      </w:pPr>
    </w:p>
    <w:p w14:paraId="6D6796ED">
      <w:pPr>
        <w:numPr>
          <w:ilvl w:val="0"/>
          <w:numId w:val="6"/>
        </w:numPr>
        <w:spacing w:line="360" w:lineRule="auto"/>
        <w:jc w:val="center"/>
        <w:rPr>
          <w:rFonts w:cs="仿宋" w:asciiTheme="majorEastAsia" w:hAnsiTheme="majorEastAsia" w:eastAsiaTheme="majorEastAsia"/>
          <w:b/>
          <w:color w:val="auto"/>
          <w:spacing w:val="6"/>
          <w:sz w:val="32"/>
          <w:szCs w:val="32"/>
        </w:rPr>
      </w:pPr>
      <w:r>
        <w:rPr>
          <w:rFonts w:hint="eastAsia" w:cs="仿宋" w:asciiTheme="majorEastAsia" w:hAnsiTheme="majorEastAsia" w:eastAsiaTheme="majorEastAsia"/>
          <w:b/>
          <w:color w:val="auto"/>
          <w:spacing w:val="6"/>
          <w:sz w:val="32"/>
          <w:szCs w:val="32"/>
        </w:rPr>
        <w:br w:type="page"/>
      </w:r>
      <w:r>
        <w:rPr>
          <w:rFonts w:hint="eastAsia" w:cs="仿宋" w:asciiTheme="majorEastAsia" w:hAnsiTheme="majorEastAsia" w:eastAsiaTheme="majorEastAsia"/>
          <w:b/>
          <w:color w:val="auto"/>
          <w:spacing w:val="6"/>
          <w:sz w:val="32"/>
          <w:szCs w:val="32"/>
        </w:rPr>
        <w:t>政府采购统计基础信息表</w:t>
      </w:r>
    </w:p>
    <w:p w14:paraId="21DDC93C">
      <w:pPr>
        <w:pStyle w:val="26"/>
        <w:spacing w:line="360" w:lineRule="auto"/>
        <w:ind w:firstLine="0" w:firstLineChars="0"/>
        <w:rPr>
          <w:rFonts w:cs="仿宋" w:asciiTheme="majorEastAsia" w:hAnsiTheme="majorEastAsia" w:eastAsiaTheme="majorEastAsia"/>
          <w:color w:val="auto"/>
        </w:rPr>
      </w:pPr>
    </w:p>
    <w:tbl>
      <w:tblPr>
        <w:tblStyle w:val="21"/>
        <w:tblW w:w="8537" w:type="dxa"/>
        <w:jc w:val="center"/>
        <w:tblLayout w:type="fixed"/>
        <w:tblCellMar>
          <w:top w:w="0" w:type="dxa"/>
          <w:left w:w="108" w:type="dxa"/>
          <w:bottom w:w="0" w:type="dxa"/>
          <w:right w:w="108" w:type="dxa"/>
        </w:tblCellMar>
      </w:tblPr>
      <w:tblGrid>
        <w:gridCol w:w="4998"/>
        <w:gridCol w:w="3539"/>
      </w:tblGrid>
      <w:tr w14:paraId="4D38C54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6C7EB4B">
            <w:pP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采购人及采购项目名称</w:t>
            </w:r>
          </w:p>
        </w:tc>
        <w:tc>
          <w:tcPr>
            <w:tcW w:w="3539" w:type="dxa"/>
            <w:tcBorders>
              <w:top w:val="single" w:color="000000" w:sz="4" w:space="0"/>
              <w:left w:val="nil"/>
              <w:bottom w:val="single" w:color="000000" w:sz="4" w:space="0"/>
              <w:right w:val="single" w:color="000000" w:sz="4" w:space="0"/>
            </w:tcBorders>
          </w:tcPr>
          <w:p w14:paraId="028DCFE9">
            <w:pPr>
              <w:spacing w:line="360" w:lineRule="auto"/>
              <w:rPr>
                <w:rFonts w:cs="仿宋" w:asciiTheme="majorEastAsia" w:hAnsiTheme="majorEastAsia" w:eastAsiaTheme="majorEastAsia"/>
                <w:color w:val="auto"/>
              </w:rPr>
            </w:pPr>
          </w:p>
        </w:tc>
      </w:tr>
      <w:tr w14:paraId="4774C24F">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3042D4A">
            <w:pP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投标单位名称</w:t>
            </w:r>
          </w:p>
        </w:tc>
        <w:tc>
          <w:tcPr>
            <w:tcW w:w="3539" w:type="dxa"/>
            <w:tcBorders>
              <w:top w:val="single" w:color="000000" w:sz="4" w:space="0"/>
              <w:left w:val="nil"/>
              <w:bottom w:val="single" w:color="000000" w:sz="4" w:space="0"/>
              <w:right w:val="single" w:color="000000" w:sz="4" w:space="0"/>
            </w:tcBorders>
          </w:tcPr>
          <w:p w14:paraId="75390AFE">
            <w:pPr>
              <w:spacing w:line="360" w:lineRule="auto"/>
              <w:rPr>
                <w:rFonts w:cs="仿宋" w:asciiTheme="majorEastAsia" w:hAnsiTheme="majorEastAsia" w:eastAsiaTheme="majorEastAsia"/>
                <w:color w:val="auto"/>
              </w:rPr>
            </w:pPr>
          </w:p>
        </w:tc>
      </w:tr>
      <w:tr w14:paraId="1417DDA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5314AD6">
            <w:pP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投标单位是否为外商投资企业</w:t>
            </w:r>
          </w:p>
        </w:tc>
        <w:tc>
          <w:tcPr>
            <w:tcW w:w="3539" w:type="dxa"/>
            <w:tcBorders>
              <w:top w:val="single" w:color="000000" w:sz="4" w:space="0"/>
              <w:left w:val="nil"/>
              <w:bottom w:val="single" w:color="000000" w:sz="4" w:space="0"/>
              <w:right w:val="single" w:color="000000" w:sz="4" w:space="0"/>
            </w:tcBorders>
          </w:tcPr>
          <w:p w14:paraId="52E0C5D8">
            <w:pPr>
              <w:spacing w:line="360" w:lineRule="auto"/>
              <w:rPr>
                <w:rFonts w:cs="仿宋" w:asciiTheme="majorEastAsia" w:hAnsiTheme="majorEastAsia" w:eastAsiaTheme="majorEastAsia"/>
                <w:color w:val="auto"/>
              </w:rPr>
            </w:pPr>
          </w:p>
        </w:tc>
      </w:tr>
      <w:tr w14:paraId="5A7ECF4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0077AFC">
            <w:pP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投标单位是否为宁波企业</w:t>
            </w:r>
          </w:p>
        </w:tc>
        <w:tc>
          <w:tcPr>
            <w:tcW w:w="3539" w:type="dxa"/>
            <w:tcBorders>
              <w:top w:val="single" w:color="000000" w:sz="4" w:space="0"/>
              <w:left w:val="nil"/>
              <w:bottom w:val="single" w:color="000000" w:sz="4" w:space="0"/>
              <w:right w:val="single" w:color="000000" w:sz="4" w:space="0"/>
            </w:tcBorders>
          </w:tcPr>
          <w:p w14:paraId="1C9BA318">
            <w:pPr>
              <w:spacing w:line="360" w:lineRule="auto"/>
              <w:rPr>
                <w:rFonts w:cs="仿宋" w:asciiTheme="majorEastAsia" w:hAnsiTheme="majorEastAsia" w:eastAsiaTheme="majorEastAsia"/>
                <w:color w:val="auto"/>
              </w:rPr>
            </w:pPr>
          </w:p>
        </w:tc>
      </w:tr>
      <w:tr w14:paraId="35F09DE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8993DD8">
            <w:pP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04D518F7">
            <w:pPr>
              <w:spacing w:line="360" w:lineRule="auto"/>
              <w:rPr>
                <w:rFonts w:cs="仿宋" w:asciiTheme="majorEastAsia" w:hAnsiTheme="majorEastAsia" w:eastAsiaTheme="majorEastAsia"/>
                <w:color w:val="auto"/>
              </w:rPr>
            </w:pPr>
          </w:p>
        </w:tc>
      </w:tr>
      <w:tr w14:paraId="7A7CFAE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373CFF2">
            <w:pP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提供的货物是否本企业制造</w:t>
            </w:r>
          </w:p>
        </w:tc>
        <w:tc>
          <w:tcPr>
            <w:tcW w:w="3539" w:type="dxa"/>
            <w:tcBorders>
              <w:top w:val="single" w:color="000000" w:sz="4" w:space="0"/>
              <w:left w:val="nil"/>
              <w:bottom w:val="single" w:color="000000" w:sz="4" w:space="0"/>
              <w:right w:val="single" w:color="000000" w:sz="4" w:space="0"/>
            </w:tcBorders>
          </w:tcPr>
          <w:p w14:paraId="5B75FE8D">
            <w:pPr>
              <w:spacing w:line="360" w:lineRule="auto"/>
              <w:rPr>
                <w:rFonts w:cs="仿宋" w:asciiTheme="majorEastAsia" w:hAnsiTheme="majorEastAsia" w:eastAsiaTheme="majorEastAsia"/>
                <w:color w:val="auto"/>
              </w:rPr>
            </w:pPr>
          </w:p>
        </w:tc>
      </w:tr>
      <w:tr w14:paraId="5CC3487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E06AC70">
            <w:pP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货物原产地国别</w:t>
            </w:r>
          </w:p>
        </w:tc>
        <w:tc>
          <w:tcPr>
            <w:tcW w:w="3539" w:type="dxa"/>
            <w:tcBorders>
              <w:top w:val="single" w:color="000000" w:sz="4" w:space="0"/>
              <w:left w:val="nil"/>
              <w:bottom w:val="single" w:color="000000" w:sz="4" w:space="0"/>
              <w:right w:val="single" w:color="000000" w:sz="4" w:space="0"/>
            </w:tcBorders>
          </w:tcPr>
          <w:p w14:paraId="4C2BF7A6">
            <w:pPr>
              <w:spacing w:line="360" w:lineRule="auto"/>
              <w:rPr>
                <w:rFonts w:cs="仿宋" w:asciiTheme="majorEastAsia" w:hAnsiTheme="majorEastAsia" w:eastAsiaTheme="majorEastAsia"/>
                <w:color w:val="auto"/>
              </w:rPr>
            </w:pPr>
          </w:p>
        </w:tc>
      </w:tr>
      <w:tr w14:paraId="079FF5F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5E35914">
            <w:pP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提供的货物是否为节能清单产品</w:t>
            </w:r>
          </w:p>
        </w:tc>
        <w:tc>
          <w:tcPr>
            <w:tcW w:w="3539" w:type="dxa"/>
            <w:tcBorders>
              <w:top w:val="single" w:color="000000" w:sz="4" w:space="0"/>
              <w:left w:val="nil"/>
              <w:bottom w:val="single" w:color="000000" w:sz="4" w:space="0"/>
              <w:right w:val="single" w:color="000000" w:sz="4" w:space="0"/>
            </w:tcBorders>
          </w:tcPr>
          <w:p w14:paraId="03D8EF8A">
            <w:pPr>
              <w:spacing w:line="360" w:lineRule="auto"/>
              <w:rPr>
                <w:rFonts w:cs="仿宋" w:asciiTheme="majorEastAsia" w:hAnsiTheme="majorEastAsia" w:eastAsiaTheme="majorEastAsia"/>
                <w:color w:val="auto"/>
              </w:rPr>
            </w:pPr>
          </w:p>
        </w:tc>
      </w:tr>
      <w:tr w14:paraId="5641656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4411C20">
            <w:pP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2562B6F8">
            <w:pPr>
              <w:spacing w:line="360" w:lineRule="auto"/>
              <w:rPr>
                <w:rFonts w:cs="仿宋" w:asciiTheme="majorEastAsia" w:hAnsiTheme="majorEastAsia" w:eastAsiaTheme="majorEastAsia"/>
                <w:color w:val="auto"/>
              </w:rPr>
            </w:pPr>
          </w:p>
        </w:tc>
      </w:tr>
      <w:tr w14:paraId="1EC99DF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89F6D57">
            <w:pP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1CF60F9C">
            <w:pPr>
              <w:spacing w:line="360" w:lineRule="auto"/>
              <w:rPr>
                <w:rFonts w:cs="仿宋" w:asciiTheme="majorEastAsia" w:hAnsiTheme="majorEastAsia" w:eastAsiaTheme="majorEastAsia"/>
                <w:color w:val="auto"/>
              </w:rPr>
            </w:pPr>
          </w:p>
        </w:tc>
      </w:tr>
    </w:tbl>
    <w:p w14:paraId="5308910A">
      <w:pPr>
        <w:adjustRightInd w:val="0"/>
        <w:spacing w:line="360" w:lineRule="auto"/>
        <w:jc w:val="left"/>
        <w:rPr>
          <w:rFonts w:cs="仿宋" w:asciiTheme="majorEastAsia" w:hAnsiTheme="majorEastAsia" w:eastAsiaTheme="majorEastAsia"/>
          <w:color w:val="auto"/>
          <w:sz w:val="24"/>
        </w:rPr>
      </w:pPr>
    </w:p>
    <w:p w14:paraId="6BF11F01">
      <w:pP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备注：请各投标人务必填写此表作为投标文件的组成部分。</w:t>
      </w:r>
    </w:p>
    <w:p w14:paraId="1461059B">
      <w:pPr>
        <w:adjustRightInd w:val="0"/>
        <w:spacing w:line="360" w:lineRule="auto"/>
        <w:jc w:val="left"/>
        <w:rPr>
          <w:rFonts w:cs="仿宋" w:asciiTheme="majorEastAsia" w:hAnsiTheme="majorEastAsia" w:eastAsiaTheme="majorEastAsia"/>
          <w:color w:val="auto"/>
          <w:sz w:val="24"/>
        </w:rPr>
      </w:pPr>
    </w:p>
    <w:p w14:paraId="2003AE05">
      <w:pPr>
        <w:adjustRightInd w:val="0"/>
        <w:spacing w:line="360" w:lineRule="auto"/>
        <w:jc w:val="left"/>
        <w:rPr>
          <w:rFonts w:cs="仿宋" w:asciiTheme="majorEastAsia" w:hAnsiTheme="majorEastAsia" w:eastAsiaTheme="majorEastAsia"/>
          <w:color w:val="auto"/>
          <w:sz w:val="24"/>
        </w:rPr>
      </w:pPr>
    </w:p>
    <w:p w14:paraId="5B83DEE7">
      <w:pPr>
        <w:adjustRightInd w:val="0"/>
        <w:spacing w:line="360" w:lineRule="auto"/>
        <w:ind w:firstLine="2400" w:firstLineChars="10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法定代表人或其授权委托人（签名或印章）：</w:t>
      </w:r>
    </w:p>
    <w:p w14:paraId="2773CE28">
      <w:pPr>
        <w:adjustRightInd w:val="0"/>
        <w:spacing w:line="360" w:lineRule="auto"/>
        <w:ind w:firstLine="2400" w:firstLineChars="10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投标人（盖章）：</w:t>
      </w:r>
    </w:p>
    <w:p w14:paraId="1FCE04BB">
      <w:pPr>
        <w:rPr>
          <w:rFonts w:asciiTheme="majorEastAsia" w:hAnsiTheme="majorEastAsia" w:eastAsiaTheme="majorEastAsia"/>
          <w:color w:val="auto"/>
        </w:rPr>
      </w:pPr>
      <w:r>
        <w:rPr>
          <w:rFonts w:hint="eastAsia" w:cs="仿宋" w:asciiTheme="majorEastAsia" w:hAnsiTheme="majorEastAsia" w:eastAsiaTheme="majorEastAsia"/>
          <w:color w:val="auto"/>
          <w:sz w:val="24"/>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51003">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11781CB0">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E179B">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09D020AA">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DA473">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3535FDD0">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039D8">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62889D2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C7CEA">
    <w:pPr>
      <w:pStyle w:val="17"/>
      <w:pBdr>
        <w:bottom w:val="none" w:color="auto" w:sz="0" w:space="0"/>
      </w:pBdr>
      <w:jc w:val="right"/>
      <w:rPr>
        <w:rFonts w:ascii="仿宋_GB2312" w:eastAsia="仿宋_GB2312"/>
        <w:b/>
        <w:i/>
        <w:u w:val="single"/>
      </w:rPr>
    </w:pPr>
    <w:r>
      <w:t></w:t>
    </w:r>
    <w:r>
      <w:rPr>
        <w:rFonts w:hint="eastAsia"/>
      </w:rPr>
      <w:t xml:space="preserve">                                               </w:t>
    </w:r>
  </w:p>
  <w:p w14:paraId="3FEBBD8D">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D6B9B">
    <w:pPr>
      <w:pStyle w:val="17"/>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C08D8">
    <w:pPr>
      <w:pStyle w:val="17"/>
      <w:jc w:val="right"/>
      <w:rPr>
        <w:rFonts w:ascii="仿宋_GB2312" w:eastAsia="仿宋_GB2312"/>
        <w:b/>
        <w:i/>
        <w:u w:val="single"/>
      </w:rPr>
    </w:pPr>
    <w:r>
      <w:rPr>
        <w:rFonts w:hint="eastAsia"/>
      </w:rPr>
      <w:t xml:space="preserve">                                 </w:t>
    </w:r>
  </w:p>
  <w:p w14:paraId="11F372F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9C6F1">
    <w:pPr>
      <w:pStyle w:val="17"/>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2">
    <w:nsid w:val="C791C939"/>
    <w:multiLevelType w:val="singleLevel"/>
    <w:tmpl w:val="C791C939"/>
    <w:lvl w:ilvl="0" w:tentative="0">
      <w:start w:val="3"/>
      <w:numFmt w:val="chineseCounting"/>
      <w:suff w:val="nothing"/>
      <w:lvlText w:val="第%1条、"/>
      <w:lvlJc w:val="left"/>
      <w:rPr>
        <w:rFonts w:hint="eastAsia"/>
      </w:rPr>
    </w:lvl>
  </w:abstractNum>
  <w:abstractNum w:abstractNumId="3">
    <w:nsid w:val="21D8143F"/>
    <w:multiLevelType w:val="singleLevel"/>
    <w:tmpl w:val="21D8143F"/>
    <w:lvl w:ilvl="0" w:tentative="0">
      <w:start w:val="11"/>
      <w:numFmt w:val="chineseCounting"/>
      <w:suff w:val="nothing"/>
      <w:lvlText w:val="%1、"/>
      <w:lvlJc w:val="left"/>
      <w:rPr>
        <w:rFonts w:hint="eastAsia"/>
      </w:rPr>
    </w:lvl>
  </w:abstractNum>
  <w:abstractNum w:abstractNumId="4">
    <w:nsid w:val="2DC53F9C"/>
    <w:multiLevelType w:val="singleLevel"/>
    <w:tmpl w:val="2DC53F9C"/>
    <w:lvl w:ilvl="0" w:tentative="0">
      <w:start w:val="5"/>
      <w:numFmt w:val="chineseCounting"/>
      <w:suff w:val="space"/>
      <w:lvlText w:val="第%1部分"/>
      <w:lvlJc w:val="left"/>
      <w:rPr>
        <w:rFonts w:hint="eastAsia"/>
      </w:rPr>
    </w:lvl>
  </w:abstractNum>
  <w:abstractNum w:abstractNumId="5">
    <w:nsid w:val="5D8C55B0"/>
    <w:multiLevelType w:val="singleLevel"/>
    <w:tmpl w:val="5D8C55B0"/>
    <w:lvl w:ilvl="0" w:tentative="0">
      <w:start w:val="3"/>
      <w:numFmt w:val="decimal"/>
      <w:lvlText w:val="%1."/>
      <w:lvlJc w:val="left"/>
      <w:pPr>
        <w:tabs>
          <w:tab w:val="left" w:pos="312"/>
        </w:tabs>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YTc2ZTE0MTM4NGRmYWEzMzhmNmJlYjgzNjEwNDgifQ=="/>
  </w:docVars>
  <w:rsids>
    <w:rsidRoot w:val="00982EB4"/>
    <w:rsid w:val="00016734"/>
    <w:rsid w:val="000331D4"/>
    <w:rsid w:val="00061CE1"/>
    <w:rsid w:val="00095D46"/>
    <w:rsid w:val="000D695E"/>
    <w:rsid w:val="000E448A"/>
    <w:rsid w:val="000F198F"/>
    <w:rsid w:val="000F7AB8"/>
    <w:rsid w:val="001553AB"/>
    <w:rsid w:val="00155A85"/>
    <w:rsid w:val="001716B0"/>
    <w:rsid w:val="001B2FBB"/>
    <w:rsid w:val="001C1283"/>
    <w:rsid w:val="001D29C2"/>
    <w:rsid w:val="001F33E3"/>
    <w:rsid w:val="001F3EFC"/>
    <w:rsid w:val="00215736"/>
    <w:rsid w:val="00223803"/>
    <w:rsid w:val="0024092E"/>
    <w:rsid w:val="0025657B"/>
    <w:rsid w:val="00257FDF"/>
    <w:rsid w:val="00262827"/>
    <w:rsid w:val="0027141A"/>
    <w:rsid w:val="00274746"/>
    <w:rsid w:val="002936BF"/>
    <w:rsid w:val="002B1588"/>
    <w:rsid w:val="002D79FD"/>
    <w:rsid w:val="002F5891"/>
    <w:rsid w:val="00315EC2"/>
    <w:rsid w:val="0032567C"/>
    <w:rsid w:val="003549BF"/>
    <w:rsid w:val="003773A8"/>
    <w:rsid w:val="003874A0"/>
    <w:rsid w:val="003E3206"/>
    <w:rsid w:val="003F50D5"/>
    <w:rsid w:val="00401F3A"/>
    <w:rsid w:val="00411CCF"/>
    <w:rsid w:val="00424719"/>
    <w:rsid w:val="00452882"/>
    <w:rsid w:val="00464F53"/>
    <w:rsid w:val="004A3340"/>
    <w:rsid w:val="004C3E57"/>
    <w:rsid w:val="004E23EB"/>
    <w:rsid w:val="004E36CD"/>
    <w:rsid w:val="005047BD"/>
    <w:rsid w:val="00507B69"/>
    <w:rsid w:val="00521D9A"/>
    <w:rsid w:val="00545EB5"/>
    <w:rsid w:val="00546998"/>
    <w:rsid w:val="00550EE6"/>
    <w:rsid w:val="005537BE"/>
    <w:rsid w:val="00555D80"/>
    <w:rsid w:val="005657F7"/>
    <w:rsid w:val="005A43AB"/>
    <w:rsid w:val="005B0674"/>
    <w:rsid w:val="005B09B1"/>
    <w:rsid w:val="005B17FE"/>
    <w:rsid w:val="005D37FA"/>
    <w:rsid w:val="00630DD1"/>
    <w:rsid w:val="0065305C"/>
    <w:rsid w:val="0065579D"/>
    <w:rsid w:val="00673D9C"/>
    <w:rsid w:val="006842A7"/>
    <w:rsid w:val="00686437"/>
    <w:rsid w:val="00693366"/>
    <w:rsid w:val="006A264B"/>
    <w:rsid w:val="006B593D"/>
    <w:rsid w:val="006D63C7"/>
    <w:rsid w:val="00706C27"/>
    <w:rsid w:val="00723659"/>
    <w:rsid w:val="007343EA"/>
    <w:rsid w:val="00737F97"/>
    <w:rsid w:val="00764A69"/>
    <w:rsid w:val="00773362"/>
    <w:rsid w:val="007E5A2D"/>
    <w:rsid w:val="008232A9"/>
    <w:rsid w:val="0083502E"/>
    <w:rsid w:val="00867486"/>
    <w:rsid w:val="00886BF0"/>
    <w:rsid w:val="008A0DE4"/>
    <w:rsid w:val="008B0252"/>
    <w:rsid w:val="008C7259"/>
    <w:rsid w:val="008F59F7"/>
    <w:rsid w:val="008F739E"/>
    <w:rsid w:val="009024C2"/>
    <w:rsid w:val="00982EB4"/>
    <w:rsid w:val="00995301"/>
    <w:rsid w:val="009C0B55"/>
    <w:rsid w:val="009C2999"/>
    <w:rsid w:val="009F5B94"/>
    <w:rsid w:val="00A23DA0"/>
    <w:rsid w:val="00A52477"/>
    <w:rsid w:val="00A872DB"/>
    <w:rsid w:val="00AD43F8"/>
    <w:rsid w:val="00AE4E3F"/>
    <w:rsid w:val="00AF036C"/>
    <w:rsid w:val="00AF77E5"/>
    <w:rsid w:val="00B12DE7"/>
    <w:rsid w:val="00B3449C"/>
    <w:rsid w:val="00B408F1"/>
    <w:rsid w:val="00B411E4"/>
    <w:rsid w:val="00BA7F9C"/>
    <w:rsid w:val="00BB130E"/>
    <w:rsid w:val="00BB1676"/>
    <w:rsid w:val="00BF605B"/>
    <w:rsid w:val="00C0722A"/>
    <w:rsid w:val="00C360EF"/>
    <w:rsid w:val="00C56A2B"/>
    <w:rsid w:val="00C57C8C"/>
    <w:rsid w:val="00C60A20"/>
    <w:rsid w:val="00C73083"/>
    <w:rsid w:val="00C82E86"/>
    <w:rsid w:val="00C830F1"/>
    <w:rsid w:val="00CA7877"/>
    <w:rsid w:val="00CB17EC"/>
    <w:rsid w:val="00CF24DB"/>
    <w:rsid w:val="00D427CD"/>
    <w:rsid w:val="00D62310"/>
    <w:rsid w:val="00D75034"/>
    <w:rsid w:val="00D75BB4"/>
    <w:rsid w:val="00DB2A79"/>
    <w:rsid w:val="00DD1985"/>
    <w:rsid w:val="00DF259A"/>
    <w:rsid w:val="00DF7E6B"/>
    <w:rsid w:val="00E20E6D"/>
    <w:rsid w:val="00E23AD0"/>
    <w:rsid w:val="00E44959"/>
    <w:rsid w:val="00E57C9D"/>
    <w:rsid w:val="00E80BD5"/>
    <w:rsid w:val="00E90F06"/>
    <w:rsid w:val="00E93325"/>
    <w:rsid w:val="00EA646F"/>
    <w:rsid w:val="00EB2459"/>
    <w:rsid w:val="00EB25A8"/>
    <w:rsid w:val="00EC3260"/>
    <w:rsid w:val="00ED669C"/>
    <w:rsid w:val="00F0217B"/>
    <w:rsid w:val="00F128C1"/>
    <w:rsid w:val="00F36900"/>
    <w:rsid w:val="00F4077A"/>
    <w:rsid w:val="00F51917"/>
    <w:rsid w:val="00F60919"/>
    <w:rsid w:val="00F85EC7"/>
    <w:rsid w:val="00FA0481"/>
    <w:rsid w:val="00FD3F44"/>
    <w:rsid w:val="00FF2980"/>
    <w:rsid w:val="00FF710F"/>
    <w:rsid w:val="00FF796A"/>
    <w:rsid w:val="017C2792"/>
    <w:rsid w:val="01BE0DB3"/>
    <w:rsid w:val="01D3597C"/>
    <w:rsid w:val="02053BC7"/>
    <w:rsid w:val="02BA22E9"/>
    <w:rsid w:val="045226B8"/>
    <w:rsid w:val="068A6FE3"/>
    <w:rsid w:val="07180BD8"/>
    <w:rsid w:val="08C739B9"/>
    <w:rsid w:val="08D566D9"/>
    <w:rsid w:val="08D833C0"/>
    <w:rsid w:val="095B740D"/>
    <w:rsid w:val="096C5A91"/>
    <w:rsid w:val="0B414C9C"/>
    <w:rsid w:val="0D9C1E70"/>
    <w:rsid w:val="0DAF420F"/>
    <w:rsid w:val="0E534B0F"/>
    <w:rsid w:val="0F9515B3"/>
    <w:rsid w:val="0F9868A8"/>
    <w:rsid w:val="10624AD8"/>
    <w:rsid w:val="10C5081C"/>
    <w:rsid w:val="120A41D1"/>
    <w:rsid w:val="122F1BC6"/>
    <w:rsid w:val="124C431B"/>
    <w:rsid w:val="13FC1602"/>
    <w:rsid w:val="14230AD2"/>
    <w:rsid w:val="148825E3"/>
    <w:rsid w:val="14A5708D"/>
    <w:rsid w:val="153066F8"/>
    <w:rsid w:val="1653207D"/>
    <w:rsid w:val="166C623B"/>
    <w:rsid w:val="171F5ABB"/>
    <w:rsid w:val="177F1358"/>
    <w:rsid w:val="18523CF5"/>
    <w:rsid w:val="1BD565F1"/>
    <w:rsid w:val="1C0024A2"/>
    <w:rsid w:val="1C43616F"/>
    <w:rsid w:val="1CF612C5"/>
    <w:rsid w:val="1E1C0EC6"/>
    <w:rsid w:val="1E351FC5"/>
    <w:rsid w:val="1E366369"/>
    <w:rsid w:val="2221772E"/>
    <w:rsid w:val="229A7D0D"/>
    <w:rsid w:val="22C3227D"/>
    <w:rsid w:val="22DF561F"/>
    <w:rsid w:val="246758CC"/>
    <w:rsid w:val="24B97ABD"/>
    <w:rsid w:val="289B3D96"/>
    <w:rsid w:val="298652AC"/>
    <w:rsid w:val="2B43705C"/>
    <w:rsid w:val="2B585C63"/>
    <w:rsid w:val="2CD37B9C"/>
    <w:rsid w:val="2E046C17"/>
    <w:rsid w:val="2F4911B1"/>
    <w:rsid w:val="2FC772F6"/>
    <w:rsid w:val="305277BA"/>
    <w:rsid w:val="30CE781C"/>
    <w:rsid w:val="31744DBB"/>
    <w:rsid w:val="325E6B06"/>
    <w:rsid w:val="329F46CB"/>
    <w:rsid w:val="32F45BF6"/>
    <w:rsid w:val="337D6D59"/>
    <w:rsid w:val="3505113E"/>
    <w:rsid w:val="35C15D38"/>
    <w:rsid w:val="35C80195"/>
    <w:rsid w:val="36994613"/>
    <w:rsid w:val="381B5DFC"/>
    <w:rsid w:val="38726196"/>
    <w:rsid w:val="39B175AB"/>
    <w:rsid w:val="3AD76EEE"/>
    <w:rsid w:val="3B5B4A64"/>
    <w:rsid w:val="3B5F67F9"/>
    <w:rsid w:val="3C090BBF"/>
    <w:rsid w:val="3CB50E7B"/>
    <w:rsid w:val="3CC07DAB"/>
    <w:rsid w:val="3CD55AD2"/>
    <w:rsid w:val="3CFE221E"/>
    <w:rsid w:val="3D2F3740"/>
    <w:rsid w:val="3E3F4A83"/>
    <w:rsid w:val="3EFB0955"/>
    <w:rsid w:val="3FFD1B08"/>
    <w:rsid w:val="40E66382"/>
    <w:rsid w:val="412000B0"/>
    <w:rsid w:val="426E64C1"/>
    <w:rsid w:val="42B9270F"/>
    <w:rsid w:val="42E44EEB"/>
    <w:rsid w:val="42F848B2"/>
    <w:rsid w:val="43402962"/>
    <w:rsid w:val="4346094B"/>
    <w:rsid w:val="4513180B"/>
    <w:rsid w:val="456D5AC0"/>
    <w:rsid w:val="47CA7A66"/>
    <w:rsid w:val="48DA400F"/>
    <w:rsid w:val="48E57894"/>
    <w:rsid w:val="496F769B"/>
    <w:rsid w:val="4B9D6558"/>
    <w:rsid w:val="4D4A3B70"/>
    <w:rsid w:val="4EDA3037"/>
    <w:rsid w:val="513C1B16"/>
    <w:rsid w:val="514A584F"/>
    <w:rsid w:val="547F36AC"/>
    <w:rsid w:val="56A549A9"/>
    <w:rsid w:val="57CF5D62"/>
    <w:rsid w:val="5A695502"/>
    <w:rsid w:val="5A7D40C4"/>
    <w:rsid w:val="5A7F09DB"/>
    <w:rsid w:val="5B5119C1"/>
    <w:rsid w:val="5C9B29BA"/>
    <w:rsid w:val="5CBB1351"/>
    <w:rsid w:val="5EC57D89"/>
    <w:rsid w:val="5F3401D7"/>
    <w:rsid w:val="5F9B6EAB"/>
    <w:rsid w:val="6044709F"/>
    <w:rsid w:val="60685EAD"/>
    <w:rsid w:val="60B44B60"/>
    <w:rsid w:val="621E4B15"/>
    <w:rsid w:val="628D22CC"/>
    <w:rsid w:val="64634072"/>
    <w:rsid w:val="649966D5"/>
    <w:rsid w:val="64EF3414"/>
    <w:rsid w:val="66EB39CB"/>
    <w:rsid w:val="680052B6"/>
    <w:rsid w:val="68CC6A50"/>
    <w:rsid w:val="69682F9F"/>
    <w:rsid w:val="6A42336B"/>
    <w:rsid w:val="6AE07B4D"/>
    <w:rsid w:val="6B285AB4"/>
    <w:rsid w:val="6B8F2CD0"/>
    <w:rsid w:val="6C1D6045"/>
    <w:rsid w:val="6C936C6A"/>
    <w:rsid w:val="6CEF7757"/>
    <w:rsid w:val="6D6922EF"/>
    <w:rsid w:val="6DBF4921"/>
    <w:rsid w:val="6E290A53"/>
    <w:rsid w:val="6ED924EF"/>
    <w:rsid w:val="6EDC04BC"/>
    <w:rsid w:val="6EEF3DC1"/>
    <w:rsid w:val="6F2A2565"/>
    <w:rsid w:val="6FD470B5"/>
    <w:rsid w:val="710D0DE4"/>
    <w:rsid w:val="71C60867"/>
    <w:rsid w:val="7296325C"/>
    <w:rsid w:val="73FC528E"/>
    <w:rsid w:val="74703CF2"/>
    <w:rsid w:val="75D40CE9"/>
    <w:rsid w:val="761B3DA1"/>
    <w:rsid w:val="79150532"/>
    <w:rsid w:val="79CE0827"/>
    <w:rsid w:val="79F61C34"/>
    <w:rsid w:val="7A1C5FCA"/>
    <w:rsid w:val="7AD504EF"/>
    <w:rsid w:val="7BDA365E"/>
    <w:rsid w:val="7E823B1D"/>
    <w:rsid w:val="7F464EFA"/>
    <w:rsid w:val="7F5C1112"/>
    <w:rsid w:val="7FD5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nhideWhenUsed="0" w:uiPriority="99" w:semiHidden="0" w:name="heading 6"/>
    <w:lsdException w:qFormat="1" w:uiPriority="9"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360" w:lineRule="auto"/>
      <w:outlineLvl w:val="0"/>
    </w:pPr>
    <w:rPr>
      <w:b/>
      <w:kern w:val="44"/>
      <w:sz w:val="32"/>
    </w:rPr>
  </w:style>
  <w:style w:type="paragraph" w:styleId="4">
    <w:name w:val="heading 2"/>
    <w:basedOn w:val="1"/>
    <w:next w:val="1"/>
    <w:link w:val="29"/>
    <w:autoRedefine/>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43"/>
    <w:autoRedefine/>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4"/>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6"/>
    <w:basedOn w:val="1"/>
    <w:next w:val="1"/>
    <w:autoRedefine/>
    <w:qFormat/>
    <w:uiPriority w:val="99"/>
    <w:pPr>
      <w:keepNext/>
      <w:keepLines/>
      <w:spacing w:before="240" w:after="64" w:line="319" w:lineRule="auto"/>
      <w:outlineLvl w:val="5"/>
    </w:pPr>
    <w:rPr>
      <w:rFonts w:ascii="Arial" w:hAnsi="Arial" w:eastAsia="黑体"/>
      <w:b/>
      <w:sz w:val="24"/>
    </w:rPr>
  </w:style>
  <w:style w:type="paragraph" w:styleId="8">
    <w:name w:val="heading 8"/>
    <w:basedOn w:val="1"/>
    <w:next w:val="1"/>
    <w:autoRedefine/>
    <w:unhideWhenUsed/>
    <w:qFormat/>
    <w:uiPriority w:val="9"/>
    <w:pPr>
      <w:keepNext/>
      <w:keepLines/>
      <w:spacing w:before="240" w:after="64" w:line="320" w:lineRule="auto"/>
      <w:outlineLvl w:val="7"/>
    </w:pPr>
    <w:rPr>
      <w:rFonts w:asciiTheme="majorHAnsi" w:hAnsiTheme="majorHAnsi" w:eastAsiaTheme="majorEastAsia" w:cstheme="majorBidi"/>
      <w:sz w:val="24"/>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w:basedOn w:val="1"/>
    <w:next w:val="10"/>
    <w:link w:val="33"/>
    <w:autoRedefine/>
    <w:qFormat/>
    <w:uiPriority w:val="0"/>
    <w:pPr>
      <w:autoSpaceDE w:val="0"/>
      <w:autoSpaceDN w:val="0"/>
      <w:spacing w:line="360" w:lineRule="auto"/>
    </w:pPr>
    <w:rPr>
      <w:rFonts w:ascii="宋体" w:hAnsi="Arial" w:cs="Arial"/>
      <w:snapToGrid w:val="0"/>
      <w:sz w:val="24"/>
      <w:szCs w:val="21"/>
      <w:lang w:val="zh-CN"/>
    </w:rPr>
  </w:style>
  <w:style w:type="paragraph" w:styleId="10">
    <w:name w:val="Body Text First Indent"/>
    <w:basedOn w:val="9"/>
    <w:next w:val="1"/>
    <w:autoRedefine/>
    <w:qFormat/>
    <w:uiPriority w:val="0"/>
    <w:pPr>
      <w:adjustRightInd w:val="0"/>
      <w:jc w:val="left"/>
    </w:pPr>
    <w:rPr>
      <w:rFonts w:ascii="Times New Roman" w:hAnsi="Times New Roman" w:cs="Times New Roman"/>
      <w:kern w:val="0"/>
      <w:sz w:val="28"/>
      <w:szCs w:val="20"/>
      <w:lang w:val="en-US"/>
    </w:rPr>
  </w:style>
  <w:style w:type="paragraph" w:styleId="11">
    <w:name w:val="Body Text Indent"/>
    <w:basedOn w:val="1"/>
    <w:next w:val="1"/>
    <w:link w:val="30"/>
    <w:autoRedefine/>
    <w:qFormat/>
    <w:uiPriority w:val="0"/>
    <w:pPr>
      <w:spacing w:line="480" w:lineRule="exact"/>
      <w:ind w:firstLine="480" w:firstLineChars="200"/>
    </w:pPr>
    <w:rPr>
      <w:rFonts w:ascii="宋体" w:hAnsi="宋体"/>
      <w:sz w:val="24"/>
    </w:rPr>
  </w:style>
  <w:style w:type="paragraph" w:styleId="12">
    <w:name w:val="toc 3"/>
    <w:basedOn w:val="1"/>
    <w:next w:val="1"/>
    <w:autoRedefine/>
    <w:qFormat/>
    <w:uiPriority w:val="0"/>
    <w:pPr>
      <w:ind w:left="840" w:leftChars="400"/>
    </w:pPr>
    <w:rPr>
      <w:rFonts w:ascii="Times New Roman" w:hAnsi="Times New Roman"/>
    </w:rPr>
  </w:style>
  <w:style w:type="paragraph" w:styleId="13">
    <w:name w:val="Plain Text"/>
    <w:basedOn w:val="1"/>
    <w:link w:val="32"/>
    <w:autoRedefine/>
    <w:qFormat/>
    <w:uiPriority w:val="0"/>
    <w:rPr>
      <w:rFonts w:ascii="宋体" w:hAnsi="Courier New" w:cs="Arial"/>
      <w:snapToGrid w:val="0"/>
      <w:szCs w:val="21"/>
    </w:rPr>
  </w:style>
  <w:style w:type="paragraph" w:styleId="14">
    <w:name w:val="Date"/>
    <w:basedOn w:val="1"/>
    <w:next w:val="1"/>
    <w:link w:val="31"/>
    <w:autoRedefine/>
    <w:qFormat/>
    <w:uiPriority w:val="0"/>
    <w:pPr>
      <w:ind w:left="100" w:leftChars="2500"/>
    </w:pPr>
    <w:rPr>
      <w:rFonts w:ascii="宋体"/>
      <w:sz w:val="24"/>
      <w:szCs w:val="21"/>
      <w:lang w:val="zh-CN"/>
    </w:rPr>
  </w:style>
  <w:style w:type="paragraph" w:styleId="15">
    <w:name w:val="Balloon Text"/>
    <w:basedOn w:val="1"/>
    <w:link w:val="46"/>
    <w:autoRedefine/>
    <w:semiHidden/>
    <w:unhideWhenUsed/>
    <w:qFormat/>
    <w:uiPriority w:val="99"/>
    <w:rPr>
      <w:sz w:val="18"/>
      <w:szCs w:val="18"/>
    </w:rPr>
  </w:style>
  <w:style w:type="paragraph" w:styleId="16">
    <w:name w:val="footer"/>
    <w:basedOn w:val="1"/>
    <w:link w:val="28"/>
    <w:autoRedefine/>
    <w:unhideWhenUsed/>
    <w:qFormat/>
    <w:uiPriority w:val="99"/>
    <w:pPr>
      <w:tabs>
        <w:tab w:val="center" w:pos="4153"/>
        <w:tab w:val="right" w:pos="8306"/>
      </w:tabs>
      <w:snapToGrid w:val="0"/>
      <w:jc w:val="left"/>
    </w:pPr>
    <w:rPr>
      <w:sz w:val="18"/>
      <w:szCs w:val="18"/>
    </w:rPr>
  </w:style>
  <w:style w:type="paragraph" w:styleId="17">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Body Text Indent 3"/>
    <w:basedOn w:val="1"/>
    <w:autoRedefine/>
    <w:qFormat/>
    <w:uiPriority w:val="0"/>
    <w:pPr>
      <w:spacing w:after="120"/>
      <w:ind w:left="420" w:leftChars="200"/>
    </w:pPr>
    <w:rPr>
      <w:sz w:val="16"/>
      <w:szCs w:val="16"/>
    </w:rPr>
  </w:style>
  <w:style w:type="paragraph" w:styleId="1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0">
    <w:name w:val="Body Text First Indent 2"/>
    <w:basedOn w:val="11"/>
    <w:autoRedefine/>
    <w:qFormat/>
    <w:uiPriority w:val="0"/>
    <w:pPr>
      <w:ind w:firstLine="420"/>
    </w:pPr>
  </w:style>
  <w:style w:type="table" w:styleId="22">
    <w:name w:val="Table Grid"/>
    <w:basedOn w:val="21"/>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qFormat/>
    <w:uiPriority w:val="0"/>
    <w:rPr>
      <w:rFonts w:ascii="Arial" w:hAnsi="Arial" w:eastAsia="黑体" w:cs="Arial"/>
      <w:snapToGrid w:val="0"/>
      <w:kern w:val="0"/>
      <w:szCs w:val="21"/>
    </w:rPr>
  </w:style>
  <w:style w:type="character" w:styleId="25">
    <w:name w:val="Hyperlink"/>
    <w:autoRedefine/>
    <w:qFormat/>
    <w:uiPriority w:val="99"/>
    <w:rPr>
      <w:rFonts w:ascii="Arial" w:hAnsi="Arial" w:eastAsia="黑体" w:cs="Arial"/>
      <w:snapToGrid w:val="0"/>
      <w:color w:val="000000"/>
      <w:kern w:val="0"/>
      <w:sz w:val="18"/>
      <w:szCs w:val="18"/>
      <w:u w:val="none"/>
    </w:rPr>
  </w:style>
  <w:style w:type="paragraph" w:customStyle="1" w:styleId="26">
    <w:name w:val="_Style 3"/>
    <w:basedOn w:val="1"/>
    <w:autoRedefine/>
    <w:qFormat/>
    <w:uiPriority w:val="0"/>
    <w:pPr>
      <w:ind w:firstLine="420" w:firstLineChars="200"/>
    </w:pPr>
    <w:rPr>
      <w:rFonts w:eastAsia="仿宋_GB2312"/>
      <w:sz w:val="28"/>
    </w:rPr>
  </w:style>
  <w:style w:type="character" w:customStyle="1" w:styleId="27">
    <w:name w:val="页眉 Char"/>
    <w:basedOn w:val="23"/>
    <w:link w:val="17"/>
    <w:autoRedefine/>
    <w:qFormat/>
    <w:uiPriority w:val="99"/>
    <w:rPr>
      <w:sz w:val="18"/>
      <w:szCs w:val="18"/>
    </w:rPr>
  </w:style>
  <w:style w:type="character" w:customStyle="1" w:styleId="28">
    <w:name w:val="页脚 Char"/>
    <w:basedOn w:val="23"/>
    <w:link w:val="16"/>
    <w:autoRedefine/>
    <w:qFormat/>
    <w:uiPriority w:val="99"/>
    <w:rPr>
      <w:sz w:val="18"/>
      <w:szCs w:val="18"/>
    </w:rPr>
  </w:style>
  <w:style w:type="character" w:customStyle="1" w:styleId="29">
    <w:name w:val="标题 2 Char"/>
    <w:basedOn w:val="23"/>
    <w:link w:val="4"/>
    <w:autoRedefine/>
    <w:qFormat/>
    <w:uiPriority w:val="0"/>
    <w:rPr>
      <w:rFonts w:ascii="仿宋_GB2312" w:hAnsi="仿宋" w:eastAsia="仿宋_GB2312" w:cs="Times New Roman"/>
      <w:b/>
      <w:bCs/>
      <w:sz w:val="32"/>
      <w:szCs w:val="32"/>
      <w:lang w:val="zh-CN"/>
    </w:rPr>
  </w:style>
  <w:style w:type="character" w:customStyle="1" w:styleId="30">
    <w:name w:val="正文文本缩进 Char"/>
    <w:basedOn w:val="23"/>
    <w:link w:val="11"/>
    <w:autoRedefine/>
    <w:qFormat/>
    <w:uiPriority w:val="0"/>
    <w:rPr>
      <w:rFonts w:ascii="宋体" w:hAnsi="宋体" w:eastAsia="宋体" w:cs="Times New Roman"/>
      <w:sz w:val="24"/>
      <w:szCs w:val="24"/>
    </w:rPr>
  </w:style>
  <w:style w:type="character" w:customStyle="1" w:styleId="31">
    <w:name w:val="日期 Char"/>
    <w:basedOn w:val="23"/>
    <w:link w:val="14"/>
    <w:autoRedefine/>
    <w:qFormat/>
    <w:uiPriority w:val="0"/>
    <w:rPr>
      <w:rFonts w:ascii="宋体" w:hAnsi="Calibri" w:eastAsia="宋体" w:cs="Times New Roman"/>
      <w:sz w:val="24"/>
      <w:szCs w:val="21"/>
      <w:lang w:val="zh-CN"/>
    </w:rPr>
  </w:style>
  <w:style w:type="character" w:customStyle="1" w:styleId="32">
    <w:name w:val="纯文本 Char"/>
    <w:basedOn w:val="23"/>
    <w:link w:val="13"/>
    <w:autoRedefine/>
    <w:qFormat/>
    <w:uiPriority w:val="0"/>
    <w:rPr>
      <w:rFonts w:ascii="宋体" w:hAnsi="Courier New" w:eastAsia="宋体" w:cs="Arial"/>
      <w:snapToGrid w:val="0"/>
      <w:szCs w:val="21"/>
    </w:rPr>
  </w:style>
  <w:style w:type="character" w:customStyle="1" w:styleId="33">
    <w:name w:val="正文文本 Char"/>
    <w:basedOn w:val="23"/>
    <w:link w:val="9"/>
    <w:autoRedefine/>
    <w:qFormat/>
    <w:uiPriority w:val="0"/>
    <w:rPr>
      <w:rFonts w:ascii="宋体" w:hAnsi="Arial" w:eastAsia="宋体" w:cs="Arial"/>
      <w:snapToGrid w:val="0"/>
      <w:sz w:val="24"/>
      <w:szCs w:val="21"/>
      <w:lang w:val="zh-CN"/>
    </w:rPr>
  </w:style>
  <w:style w:type="paragraph" w:customStyle="1" w:styleId="34">
    <w:name w:val="索引 11"/>
    <w:basedOn w:val="1"/>
    <w:next w:val="1"/>
    <w:autoRedefine/>
    <w:qFormat/>
    <w:uiPriority w:val="99"/>
    <w:pPr>
      <w:spacing w:line="360" w:lineRule="auto"/>
    </w:pPr>
    <w:rPr>
      <w:rFonts w:ascii="仿宋_GB2312" w:eastAsia="仿宋_GB2312"/>
      <w:sz w:val="24"/>
      <w:szCs w:val="20"/>
    </w:rPr>
  </w:style>
  <w:style w:type="paragraph" w:customStyle="1" w:styleId="3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38">
    <w:name w:val="纯文本1"/>
    <w:basedOn w:val="1"/>
    <w:autoRedefine/>
    <w:qFormat/>
    <w:uiPriority w:val="0"/>
    <w:rPr>
      <w:rFonts w:ascii="宋体" w:hAnsi="Courier New"/>
      <w:kern w:val="0"/>
      <w:sz w:val="20"/>
      <w:szCs w:val="20"/>
    </w:rPr>
  </w:style>
  <w:style w:type="paragraph" w:customStyle="1" w:styleId="3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0_0"/>
    <w:basedOn w:val="39"/>
    <w:autoRedefine/>
    <w:qFormat/>
    <w:uiPriority w:val="0"/>
    <w:rPr>
      <w:rFonts w:ascii="宋体" w:hAnsi="Courier New"/>
      <w:szCs w:val="21"/>
    </w:rPr>
  </w:style>
  <w:style w:type="paragraph" w:customStyle="1" w:styleId="41">
    <w:name w:val="正文2"/>
    <w:basedOn w:val="1"/>
    <w:autoRedefine/>
    <w:qFormat/>
    <w:uiPriority w:val="0"/>
    <w:pPr>
      <w:spacing w:before="156" w:line="360" w:lineRule="auto"/>
      <w:ind w:firstLine="510" w:firstLineChars="200"/>
    </w:pPr>
    <w:rPr>
      <w:sz w:val="24"/>
      <w:szCs w:val="20"/>
    </w:rPr>
  </w:style>
  <w:style w:type="paragraph" w:customStyle="1" w:styleId="42">
    <w:name w:val="正文缩进1"/>
    <w:basedOn w:val="1"/>
    <w:next w:val="11"/>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43">
    <w:name w:val="标题 3 Char"/>
    <w:basedOn w:val="23"/>
    <w:link w:val="5"/>
    <w:autoRedefine/>
    <w:semiHidden/>
    <w:qFormat/>
    <w:uiPriority w:val="9"/>
    <w:rPr>
      <w:rFonts w:ascii="Calibri" w:hAnsi="Calibri" w:eastAsia="宋体" w:cs="Times New Roman"/>
      <w:b/>
      <w:bCs/>
      <w:sz w:val="32"/>
      <w:szCs w:val="32"/>
    </w:rPr>
  </w:style>
  <w:style w:type="character" w:customStyle="1" w:styleId="44">
    <w:name w:val="标题 4 Char"/>
    <w:basedOn w:val="23"/>
    <w:link w:val="6"/>
    <w:autoRedefine/>
    <w:semiHidden/>
    <w:qFormat/>
    <w:uiPriority w:val="9"/>
    <w:rPr>
      <w:rFonts w:asciiTheme="majorHAnsi" w:hAnsiTheme="majorHAnsi" w:eastAsiaTheme="majorEastAsia" w:cstheme="majorBidi"/>
      <w:b/>
      <w:bCs/>
      <w:sz w:val="28"/>
      <w:szCs w:val="28"/>
    </w:rPr>
  </w:style>
  <w:style w:type="paragraph" w:customStyle="1" w:styleId="45">
    <w:name w:val="标题4"/>
    <w:basedOn w:val="1"/>
    <w:autoRedefine/>
    <w:qFormat/>
    <w:uiPriority w:val="0"/>
    <w:rPr>
      <w:rFonts w:ascii="Times New Roman" w:hAnsi="Times New Roman" w:eastAsia="仿宋_GB2312"/>
      <w:sz w:val="32"/>
      <w:szCs w:val="20"/>
    </w:rPr>
  </w:style>
  <w:style w:type="character" w:customStyle="1" w:styleId="46">
    <w:name w:val="批注框文本 Char"/>
    <w:basedOn w:val="23"/>
    <w:link w:val="15"/>
    <w:autoRedefine/>
    <w:semiHidden/>
    <w:qFormat/>
    <w:uiPriority w:val="99"/>
    <w:rPr>
      <w:rFonts w:ascii="Calibri" w:hAnsi="Calibri" w:eastAsia="宋体" w:cs="Times New Roman"/>
      <w:sz w:val="18"/>
      <w:szCs w:val="18"/>
    </w:rPr>
  </w:style>
  <w:style w:type="character" w:customStyle="1" w:styleId="47">
    <w:name w:val="List Paragraph Char"/>
    <w:link w:val="48"/>
    <w:autoRedefine/>
    <w:qFormat/>
    <w:locked/>
    <w:uiPriority w:val="0"/>
    <w:rPr>
      <w:rFonts w:ascii="Times New Roman" w:hAnsi="Times New Roman"/>
      <w:szCs w:val="24"/>
    </w:rPr>
  </w:style>
  <w:style w:type="paragraph" w:customStyle="1" w:styleId="48">
    <w:name w:val="列出段落1"/>
    <w:basedOn w:val="1"/>
    <w:link w:val="47"/>
    <w:autoRedefine/>
    <w:qFormat/>
    <w:uiPriority w:val="0"/>
    <w:pPr>
      <w:ind w:firstLine="420" w:firstLineChars="200"/>
    </w:pPr>
    <w:rPr>
      <w:rFonts w:ascii="Times New Roman" w:hAnsi="Times New Roman" w:eastAsiaTheme="minorEastAsia" w:cstheme="minorBidi"/>
    </w:rPr>
  </w:style>
  <w:style w:type="character" w:customStyle="1" w:styleId="49">
    <w:name w:val="large1"/>
    <w:autoRedefine/>
    <w:qFormat/>
    <w:uiPriority w:val="0"/>
    <w:rPr>
      <w:rFonts w:hint="eastAsia" w:ascii="宋体" w:hAnsi="宋体" w:eastAsia="宋体"/>
      <w:sz w:val="21"/>
      <w:szCs w:val="21"/>
    </w:rPr>
  </w:style>
  <w:style w:type="paragraph" w:customStyle="1" w:styleId="50">
    <w:name w:val="公告正文"/>
    <w:basedOn w:val="1"/>
    <w:autoRedefine/>
    <w:qFormat/>
    <w:uiPriority w:val="0"/>
    <w:pPr>
      <w:spacing w:line="400" w:lineRule="atLeast"/>
      <w:ind w:firstLine="437"/>
    </w:pPr>
    <w:rPr>
      <w:rFonts w:ascii="宋体" w:hAnsi="宋体"/>
      <w:kern w:val="0"/>
      <w:sz w:val="24"/>
    </w:rPr>
  </w:style>
  <w:style w:type="paragraph" w:customStyle="1" w:styleId="51">
    <w:name w:val="彩色列表 - 强调文字颜色 11"/>
    <w:basedOn w:val="1"/>
    <w:autoRedefine/>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73</Pages>
  <Words>33908</Words>
  <Characters>37020</Characters>
  <Lines>263</Lines>
  <Paragraphs>74</Paragraphs>
  <TotalTime>68</TotalTime>
  <ScaleCrop>false</ScaleCrop>
  <LinksUpToDate>false</LinksUpToDate>
  <CharactersWithSpaces>39470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2024-03-04T06:42:00Z</dcterms:created>
  <dc:creator>Microsoft</dc:creator>
  <cp:lastModifiedBy>金闪闪</cp:lastModifiedBy>
  <cp:lastPrinted>2024-09-29T00:06:00Z</cp:lastPrinted>
  <dcterms:modified xsi:type="dcterms:W3CDTF">2024-10-15T01:24:36Z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A12025A4C1A0495C92A5218CFCA62A79</vt:lpwstr>
  </property>
</Properties>
</file>