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44FD56">
      <w:pPr>
        <w:jc w:val="center"/>
        <w:rPr>
          <w:rFonts w:ascii="仿宋" w:hAnsi="仿宋" w:eastAsia="仿宋" w:cs="仿宋"/>
          <w:b/>
          <w:bCs/>
          <w:color w:val="auto"/>
          <w:sz w:val="56"/>
          <w:szCs w:val="56"/>
          <w:highlight w:val="none"/>
          <w:u w:val="single"/>
        </w:rPr>
      </w:pPr>
      <w:r>
        <w:rPr>
          <w:rFonts w:hint="eastAsia" w:ascii="仿宋" w:hAnsi="仿宋" w:eastAsia="仿宋" w:cs="仿宋"/>
          <w:b/>
          <w:bCs/>
          <w:color w:val="auto"/>
          <w:sz w:val="56"/>
          <w:szCs w:val="56"/>
          <w:highlight w:val="none"/>
          <w:u w:val="single"/>
        </w:rPr>
        <w:t xml:space="preserve"> 绍兴市越城区公用资产运营有限公司医疗急救服务能力提升项目</w:t>
      </w:r>
    </w:p>
    <w:p w14:paraId="4B916781">
      <w:pPr>
        <w:jc w:val="center"/>
        <w:rPr>
          <w:rFonts w:ascii="仿宋" w:hAnsi="仿宋" w:eastAsia="仿宋" w:cs="仿宋"/>
          <w:b/>
          <w:bCs/>
          <w:color w:val="auto"/>
          <w:sz w:val="56"/>
          <w:szCs w:val="56"/>
          <w:highlight w:val="none"/>
        </w:rPr>
      </w:pPr>
      <w:r>
        <w:rPr>
          <w:rFonts w:hint="eastAsia" w:ascii="仿宋" w:hAnsi="仿宋" w:eastAsia="仿宋" w:cs="仿宋"/>
          <w:b/>
          <w:bCs/>
          <w:color w:val="auto"/>
          <w:sz w:val="56"/>
          <w:szCs w:val="56"/>
          <w:highlight w:val="none"/>
          <w:u w:val="single"/>
        </w:rPr>
        <w:t>（救护车采购）</w:t>
      </w:r>
      <w:bookmarkStart w:id="108" w:name="_GoBack"/>
      <w:bookmarkEnd w:id="108"/>
    </w:p>
    <w:p w14:paraId="02E22728">
      <w:pPr>
        <w:rPr>
          <w:rFonts w:ascii="仿宋" w:hAnsi="仿宋" w:eastAsia="仿宋" w:cs="仿宋"/>
          <w:color w:val="auto"/>
          <w:sz w:val="36"/>
          <w:szCs w:val="36"/>
          <w:highlight w:val="none"/>
        </w:rPr>
      </w:pPr>
    </w:p>
    <w:p w14:paraId="4030F713">
      <w:pPr>
        <w:rPr>
          <w:rFonts w:ascii="仿宋" w:hAnsi="仿宋" w:eastAsia="仿宋" w:cs="仿宋"/>
          <w:color w:val="auto"/>
          <w:sz w:val="36"/>
          <w:szCs w:val="36"/>
          <w:highlight w:val="none"/>
        </w:rPr>
      </w:pPr>
    </w:p>
    <w:p w14:paraId="26FDA33D">
      <w:pPr>
        <w:rPr>
          <w:rFonts w:ascii="仿宋" w:hAnsi="仿宋" w:eastAsia="仿宋" w:cs="仿宋"/>
          <w:color w:val="auto"/>
          <w:sz w:val="36"/>
          <w:szCs w:val="36"/>
          <w:highlight w:val="none"/>
        </w:rPr>
      </w:pPr>
    </w:p>
    <w:p w14:paraId="4CC26DE9">
      <w:pPr>
        <w:jc w:val="center"/>
        <w:rPr>
          <w:rFonts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采</w:t>
      </w:r>
    </w:p>
    <w:p w14:paraId="760FB6F9">
      <w:pPr>
        <w:jc w:val="center"/>
        <w:rPr>
          <w:rFonts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购</w:t>
      </w:r>
    </w:p>
    <w:p w14:paraId="7F687517">
      <w:pPr>
        <w:jc w:val="center"/>
        <w:rPr>
          <w:rFonts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文</w:t>
      </w:r>
    </w:p>
    <w:p w14:paraId="2A562C82">
      <w:pPr>
        <w:jc w:val="center"/>
        <w:rPr>
          <w:rFonts w:ascii="仿宋" w:hAnsi="仿宋" w:eastAsia="仿宋" w:cs="仿宋"/>
          <w:b/>
          <w:bCs/>
          <w:color w:val="auto"/>
          <w:sz w:val="36"/>
          <w:szCs w:val="36"/>
          <w:highlight w:val="none"/>
        </w:rPr>
      </w:pPr>
      <w:r>
        <w:rPr>
          <w:rFonts w:hint="eastAsia" w:ascii="仿宋" w:hAnsi="仿宋" w:eastAsia="仿宋" w:cs="仿宋"/>
          <w:b/>
          <w:bCs/>
          <w:color w:val="auto"/>
          <w:sz w:val="72"/>
          <w:szCs w:val="72"/>
          <w:highlight w:val="none"/>
        </w:rPr>
        <w:t>件</w:t>
      </w:r>
    </w:p>
    <w:p w14:paraId="39243AAA">
      <w:pPr>
        <w:rPr>
          <w:rFonts w:ascii="仿宋" w:hAnsi="仿宋" w:eastAsia="仿宋" w:cs="仿宋"/>
          <w:color w:val="auto"/>
          <w:sz w:val="36"/>
          <w:szCs w:val="36"/>
          <w:highlight w:val="none"/>
        </w:rPr>
      </w:pPr>
    </w:p>
    <w:p w14:paraId="0BFC88AC">
      <w:pPr>
        <w:rPr>
          <w:rFonts w:ascii="仿宋" w:hAnsi="仿宋" w:eastAsia="仿宋" w:cs="仿宋"/>
          <w:color w:val="auto"/>
          <w:sz w:val="36"/>
          <w:szCs w:val="36"/>
          <w:highlight w:val="none"/>
        </w:rPr>
      </w:pPr>
    </w:p>
    <w:tbl>
      <w:tblPr>
        <w:tblStyle w:val="26"/>
        <w:tblW w:w="8593" w:type="dxa"/>
        <w:jc w:val="center"/>
        <w:tblLayout w:type="autofit"/>
        <w:tblCellMar>
          <w:top w:w="0" w:type="dxa"/>
          <w:left w:w="108" w:type="dxa"/>
          <w:bottom w:w="0" w:type="dxa"/>
          <w:right w:w="108" w:type="dxa"/>
        </w:tblCellMar>
      </w:tblPr>
      <w:tblGrid>
        <w:gridCol w:w="2396"/>
        <w:gridCol w:w="6197"/>
      </w:tblGrid>
      <w:tr w14:paraId="619ADAC9">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079CC6FC">
            <w:pPr>
              <w:rPr>
                <w:rFonts w:ascii="仿宋" w:hAnsi="仿宋" w:eastAsia="仿宋" w:cs="仿宋"/>
                <w:color w:val="auto"/>
                <w:sz w:val="28"/>
                <w:highlight w:val="none"/>
              </w:rPr>
            </w:pPr>
            <w:r>
              <w:rPr>
                <w:rFonts w:hint="eastAsia" w:ascii="仿宋" w:hAnsi="仿宋" w:eastAsia="仿宋" w:cs="仿宋"/>
                <w:color w:val="auto"/>
                <w:sz w:val="28"/>
                <w:highlight w:val="none"/>
              </w:rPr>
              <w:t>项目编号：</w:t>
            </w:r>
          </w:p>
        </w:tc>
        <w:tc>
          <w:tcPr>
            <w:tcW w:w="6197" w:type="dxa"/>
            <w:tcBorders>
              <w:top w:val="nil"/>
              <w:left w:val="nil"/>
              <w:bottom w:val="nil"/>
              <w:right w:val="nil"/>
            </w:tcBorders>
            <w:noWrap/>
            <w:vAlign w:val="center"/>
          </w:tcPr>
          <w:p w14:paraId="5ED51313">
            <w:pPr>
              <w:rPr>
                <w:rFonts w:ascii="仿宋" w:hAnsi="仿宋" w:eastAsia="仿宋" w:cs="仿宋"/>
                <w:color w:val="auto"/>
                <w:sz w:val="28"/>
                <w:highlight w:val="none"/>
                <w:u w:val="single"/>
              </w:rPr>
            </w:pPr>
            <w:r>
              <w:rPr>
                <w:rFonts w:hint="eastAsia" w:ascii="仿宋" w:hAnsi="仿宋" w:eastAsia="仿宋" w:cs="仿宋"/>
                <w:color w:val="auto"/>
                <w:sz w:val="28"/>
                <w:highlight w:val="none"/>
                <w:u w:val="single"/>
              </w:rPr>
              <w:t>YCDL2025-02-0007</w:t>
            </w:r>
          </w:p>
        </w:tc>
      </w:tr>
      <w:tr w14:paraId="61CA097E">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3F668D72">
            <w:pPr>
              <w:rPr>
                <w:rFonts w:ascii="仿宋" w:hAnsi="仿宋" w:eastAsia="仿宋" w:cs="仿宋"/>
                <w:color w:val="auto"/>
                <w:sz w:val="28"/>
                <w:highlight w:val="none"/>
              </w:rPr>
            </w:pPr>
            <w:r>
              <w:rPr>
                <w:rFonts w:hint="eastAsia" w:ascii="仿宋" w:hAnsi="仿宋" w:eastAsia="仿宋" w:cs="仿宋"/>
                <w:color w:val="auto"/>
                <w:sz w:val="28"/>
                <w:highlight w:val="none"/>
              </w:rPr>
              <w:t>采购单位：</w:t>
            </w:r>
          </w:p>
        </w:tc>
        <w:tc>
          <w:tcPr>
            <w:tcW w:w="6197" w:type="dxa"/>
            <w:tcBorders>
              <w:top w:val="nil"/>
              <w:left w:val="nil"/>
              <w:bottom w:val="nil"/>
              <w:right w:val="nil"/>
            </w:tcBorders>
            <w:noWrap/>
            <w:vAlign w:val="center"/>
          </w:tcPr>
          <w:p w14:paraId="52EA0D06">
            <w:pPr>
              <w:rPr>
                <w:rFonts w:ascii="仿宋" w:hAnsi="仿宋" w:eastAsia="仿宋" w:cs="仿宋"/>
                <w:color w:val="auto"/>
                <w:sz w:val="28"/>
                <w:highlight w:val="none"/>
              </w:rPr>
            </w:pPr>
            <w:r>
              <w:rPr>
                <w:rFonts w:hint="eastAsia" w:ascii="仿宋" w:hAnsi="仿宋" w:eastAsia="仿宋" w:cs="仿宋"/>
                <w:color w:val="auto"/>
                <w:sz w:val="28"/>
                <w:highlight w:val="none"/>
              </w:rPr>
              <w:t>绍兴市越城区公用资产运营有限公司</w:t>
            </w:r>
          </w:p>
        </w:tc>
      </w:tr>
      <w:tr w14:paraId="7E510BFB">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0E424603">
            <w:pPr>
              <w:rPr>
                <w:rFonts w:ascii="仿宋" w:hAnsi="仿宋" w:eastAsia="仿宋" w:cs="仿宋"/>
                <w:color w:val="auto"/>
                <w:sz w:val="28"/>
                <w:highlight w:val="none"/>
              </w:rPr>
            </w:pPr>
            <w:r>
              <w:rPr>
                <w:rFonts w:hint="eastAsia" w:ascii="仿宋" w:hAnsi="仿宋" w:eastAsia="仿宋" w:cs="仿宋"/>
                <w:color w:val="auto"/>
                <w:sz w:val="28"/>
                <w:highlight w:val="none"/>
              </w:rPr>
              <w:t>采购代理机构：</w:t>
            </w:r>
          </w:p>
        </w:tc>
        <w:tc>
          <w:tcPr>
            <w:tcW w:w="6197" w:type="dxa"/>
            <w:tcBorders>
              <w:top w:val="nil"/>
              <w:left w:val="nil"/>
              <w:bottom w:val="nil"/>
              <w:right w:val="nil"/>
            </w:tcBorders>
            <w:noWrap/>
            <w:vAlign w:val="center"/>
          </w:tcPr>
          <w:p w14:paraId="07197FAD">
            <w:pPr>
              <w:rPr>
                <w:rFonts w:ascii="仿宋" w:hAnsi="仿宋" w:eastAsia="仿宋" w:cs="仿宋"/>
                <w:color w:val="auto"/>
                <w:sz w:val="28"/>
                <w:highlight w:val="none"/>
              </w:rPr>
            </w:pPr>
            <w:r>
              <w:rPr>
                <w:rFonts w:hint="eastAsia" w:ascii="仿宋" w:hAnsi="仿宋" w:eastAsia="仿宋" w:cs="仿宋"/>
                <w:color w:val="auto"/>
                <w:sz w:val="28"/>
                <w:highlight w:val="none"/>
              </w:rPr>
              <w:t>浙江东腾利成招标代理有限公司</w:t>
            </w:r>
          </w:p>
        </w:tc>
      </w:tr>
      <w:tr w14:paraId="7F095AC7">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6E7F647A">
            <w:pPr>
              <w:rPr>
                <w:rFonts w:ascii="仿宋" w:hAnsi="仿宋" w:eastAsia="仿宋" w:cs="仿宋"/>
                <w:color w:val="auto"/>
                <w:sz w:val="28"/>
                <w:highlight w:val="none"/>
              </w:rPr>
            </w:pPr>
            <w:r>
              <w:rPr>
                <w:rFonts w:hint="eastAsia" w:ascii="仿宋" w:hAnsi="仿宋" w:eastAsia="仿宋" w:cs="仿宋"/>
                <w:color w:val="auto"/>
                <w:sz w:val="28"/>
                <w:highlight w:val="none"/>
              </w:rPr>
              <w:t>监督单位：</w:t>
            </w:r>
          </w:p>
        </w:tc>
        <w:tc>
          <w:tcPr>
            <w:tcW w:w="6197" w:type="dxa"/>
            <w:tcBorders>
              <w:top w:val="nil"/>
              <w:left w:val="nil"/>
              <w:bottom w:val="nil"/>
              <w:right w:val="nil"/>
            </w:tcBorders>
            <w:noWrap/>
            <w:vAlign w:val="center"/>
          </w:tcPr>
          <w:p w14:paraId="7CD2AA57">
            <w:pPr>
              <w:rPr>
                <w:rFonts w:ascii="仿宋" w:hAnsi="仿宋" w:eastAsia="仿宋" w:cs="仿宋"/>
                <w:color w:val="auto"/>
                <w:sz w:val="28"/>
                <w:highlight w:val="none"/>
              </w:rPr>
            </w:pPr>
            <w:r>
              <w:rPr>
                <w:rFonts w:hint="eastAsia" w:ascii="仿宋" w:hAnsi="仿宋" w:eastAsia="仿宋" w:cs="仿宋"/>
                <w:color w:val="auto"/>
                <w:sz w:val="28"/>
                <w:highlight w:val="none"/>
              </w:rPr>
              <w:t>绍兴市越城区公用事业集团有限公司</w:t>
            </w:r>
          </w:p>
        </w:tc>
      </w:tr>
    </w:tbl>
    <w:p w14:paraId="1D5BED9B">
      <w:pPr>
        <w:jc w:val="center"/>
        <w:rPr>
          <w:rFonts w:ascii="仿宋" w:hAnsi="仿宋" w:eastAsia="仿宋" w:cs="仿宋"/>
          <w:color w:val="auto"/>
          <w:sz w:val="28"/>
          <w:highlight w:val="none"/>
        </w:rPr>
      </w:pPr>
    </w:p>
    <w:p w14:paraId="5FED882C">
      <w:pPr>
        <w:jc w:val="center"/>
        <w:rPr>
          <w:rFonts w:ascii="仿宋" w:hAnsi="仿宋" w:eastAsia="仿宋" w:cs="仿宋"/>
          <w:color w:val="auto"/>
          <w:sz w:val="28"/>
          <w:highlight w:val="none"/>
        </w:rPr>
      </w:pPr>
      <w:r>
        <w:rPr>
          <w:rFonts w:hint="eastAsia" w:ascii="仿宋" w:hAnsi="仿宋" w:eastAsia="仿宋" w:cs="仿宋"/>
          <w:color w:val="auto"/>
          <w:sz w:val="28"/>
          <w:highlight w:val="none"/>
          <w:u w:val="single"/>
        </w:rPr>
        <w:t>2025</w:t>
      </w:r>
      <w:r>
        <w:rPr>
          <w:rFonts w:hint="eastAsia" w:ascii="仿宋" w:hAnsi="仿宋" w:eastAsia="仿宋" w:cs="仿宋"/>
          <w:color w:val="auto"/>
          <w:sz w:val="28"/>
          <w:highlight w:val="none"/>
        </w:rPr>
        <w:t>年</w:t>
      </w:r>
      <w:r>
        <w:rPr>
          <w:rFonts w:hint="eastAsia" w:ascii="仿宋" w:hAnsi="仿宋" w:eastAsia="仿宋" w:cs="仿宋"/>
          <w:color w:val="auto"/>
          <w:sz w:val="28"/>
          <w:highlight w:val="none"/>
          <w:u w:val="single"/>
        </w:rPr>
        <w:t>03</w:t>
      </w:r>
      <w:r>
        <w:rPr>
          <w:rFonts w:hint="eastAsia" w:ascii="仿宋" w:hAnsi="仿宋" w:eastAsia="仿宋" w:cs="仿宋"/>
          <w:color w:val="auto"/>
          <w:sz w:val="28"/>
          <w:highlight w:val="none"/>
        </w:rPr>
        <w:t>月</w:t>
      </w:r>
    </w:p>
    <w:p w14:paraId="25909F8F">
      <w:pPr>
        <w:rPr>
          <w:rFonts w:ascii="仿宋" w:hAnsi="仿宋" w:eastAsia="仿宋" w:cs="仿宋"/>
          <w:color w:val="auto"/>
          <w:sz w:val="28"/>
          <w:highlight w:val="none"/>
        </w:rPr>
      </w:pPr>
    </w:p>
    <w:p w14:paraId="7AD67F2D">
      <w:pPr>
        <w:rPr>
          <w:rFonts w:ascii="仿宋" w:hAnsi="仿宋" w:eastAsia="仿宋" w:cs="仿宋"/>
          <w:b/>
          <w:color w:val="auto"/>
          <w:sz w:val="44"/>
          <w:szCs w:val="44"/>
          <w:highlight w:val="none"/>
        </w:rPr>
        <w:sectPr>
          <w:footerReference r:id="rId3" w:type="even"/>
          <w:pgSz w:w="11907" w:h="16840"/>
          <w:pgMar w:top="1440" w:right="1463" w:bottom="1440" w:left="1803" w:header="851" w:footer="992" w:gutter="0"/>
          <w:cols w:space="720" w:num="1"/>
          <w:docGrid w:type="lines" w:linePitch="312" w:charSpace="0"/>
        </w:sectPr>
      </w:pPr>
    </w:p>
    <w:p w14:paraId="18400494">
      <w:pPr>
        <w:jc w:val="center"/>
        <w:rPr>
          <w:rFonts w:ascii="仿宋" w:hAnsi="仿宋" w:eastAsia="仿宋" w:cs="仿宋"/>
          <w:color w:val="auto"/>
          <w:sz w:val="28"/>
          <w:highlight w:val="none"/>
        </w:rPr>
      </w:pPr>
      <w:r>
        <w:rPr>
          <w:rFonts w:hint="eastAsia" w:ascii="仿宋" w:hAnsi="仿宋" w:eastAsia="仿宋" w:cs="仿宋"/>
          <w:b/>
          <w:color w:val="auto"/>
          <w:sz w:val="44"/>
          <w:szCs w:val="44"/>
          <w:highlight w:val="none"/>
        </w:rPr>
        <w:t>目录</w:t>
      </w:r>
    </w:p>
    <w:p w14:paraId="7DD9CD32">
      <w:pPr>
        <w:jc w:val="center"/>
        <w:rPr>
          <w:rFonts w:ascii="仿宋" w:hAnsi="仿宋" w:eastAsia="仿宋" w:cs="仿宋"/>
          <w:b/>
          <w:color w:val="auto"/>
          <w:sz w:val="44"/>
          <w:szCs w:val="44"/>
          <w:highlight w:val="none"/>
        </w:rPr>
      </w:pPr>
    </w:p>
    <w:p w14:paraId="74CB814F">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TOC \o "1-2" \h \u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"_Toc31112"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第一章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_Toc31112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A4E6671">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"_Toc13472"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第二章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_Toc13472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811D3FC">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"_Toc2607"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一、前附表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_Toc2607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7F27A0E">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"_Toc27758"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二、采购文件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_Toc27758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CB9ABBB">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"_Toc30368"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三、投标文件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_Toc30368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0EB971B">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"_Toc30761"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四、开标评标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_Toc30761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FC6B74F">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"_Toc14944"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五、合同签订及履约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_Toc14944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D6AFB2B">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"_Toc27068"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第三章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_Toc27068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1477DD9">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"_Toc23126"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一、货物清单及技术要求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_Toc23126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C07EDF6">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"_Toc10858"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二、商务要求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_Toc10858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CFDE6EE">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"_Toc15027"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第四章  拟签订合同的主要条款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_Toc15027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EEBB3EA">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"_Toc5561"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第五章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_Toc5561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EE54215">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"_Toc30897"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第六章  投标文件格式附件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_Toc30897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C6AE700">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"_Toc27807"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第七章  询问、质疑及投诉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_Toc27807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32F9827">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"_Toc3978"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一、供应商询问</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_Toc3978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BC4A08C">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"_Toc27416"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二、供应商质疑</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_Toc27416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B3C58F9">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"_Toc2605"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三、供应商投诉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_Toc2605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D146515">
      <w:pPr>
        <w:pStyle w:val="22"/>
        <w:tabs>
          <w:tab w:val="right" w:leader="dot" w:pos="8301"/>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14:paraId="6463898F">
      <w:pPr>
        <w:rPr>
          <w:rFonts w:ascii="仿宋" w:hAnsi="仿宋" w:eastAsia="仿宋" w:cs="仿宋"/>
          <w:color w:val="auto"/>
          <w:highlight w:val="none"/>
        </w:rPr>
      </w:pPr>
    </w:p>
    <w:p w14:paraId="66996EC2">
      <w:pPr>
        <w:pStyle w:val="2"/>
        <w:rPr>
          <w:rFonts w:ascii="仿宋" w:hAnsi="仿宋" w:cs="仿宋"/>
          <w:color w:val="auto"/>
          <w:highlight w:val="none"/>
        </w:rPr>
        <w:sectPr>
          <w:footerReference r:id="rId4" w:type="default"/>
          <w:pgSz w:w="11907" w:h="16840"/>
          <w:pgMar w:top="1440" w:right="1463" w:bottom="1440" w:left="1803" w:header="851" w:footer="992" w:gutter="0"/>
          <w:cols w:space="720" w:num="1"/>
          <w:docGrid w:type="lines" w:linePitch="312" w:charSpace="0"/>
        </w:sectPr>
      </w:pPr>
    </w:p>
    <w:p w14:paraId="23E33F0C">
      <w:pPr>
        <w:pStyle w:val="2"/>
        <w:rPr>
          <w:rFonts w:ascii="仿宋" w:hAnsi="仿宋" w:cs="仿宋"/>
          <w:color w:val="auto"/>
          <w:highlight w:val="none"/>
        </w:rPr>
      </w:pPr>
      <w:bookmarkStart w:id="0" w:name="_Toc31112"/>
      <w:r>
        <w:rPr>
          <w:rFonts w:hint="eastAsia" w:ascii="仿宋" w:hAnsi="仿宋" w:cs="仿宋"/>
          <w:color w:val="auto"/>
          <w:highlight w:val="none"/>
        </w:rPr>
        <w:t>第一章  采购公告</w:t>
      </w:r>
      <w:bookmarkEnd w:id="0"/>
    </w:p>
    <w:p w14:paraId="52BED4B3">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25B8BBD0">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绍兴市越城区公用资产运营有限公司医疗急救服务能力提升项目（救护车采购）</w:t>
      </w:r>
      <w:r>
        <w:rPr>
          <w:rFonts w:hint="eastAsia" w:ascii="仿宋" w:hAnsi="仿宋" w:eastAsia="仿宋" w:cs="仿宋"/>
          <w:color w:val="auto"/>
          <w:sz w:val="24"/>
          <w:szCs w:val="24"/>
          <w:highlight w:val="none"/>
        </w:rPr>
        <w:t>的潜在投标人应在</w:t>
      </w:r>
      <w:r>
        <w:rPr>
          <w:rFonts w:hint="eastAsia" w:ascii="仿宋" w:hAnsi="仿宋" w:eastAsia="仿宋" w:cs="仿宋"/>
          <w:bCs/>
          <w:color w:val="auto"/>
          <w:sz w:val="24"/>
          <w:szCs w:val="24"/>
          <w:highlight w:val="none"/>
        </w:rPr>
        <w:t>乐采云平台https://www.lecaiyun.com/</w:t>
      </w:r>
      <w:r>
        <w:rPr>
          <w:rFonts w:hint="eastAsia" w:ascii="仿宋" w:hAnsi="仿宋" w:eastAsia="仿宋" w:cs="仿宋"/>
          <w:color w:val="auto"/>
          <w:sz w:val="24"/>
          <w:szCs w:val="24"/>
          <w:highlight w:val="none"/>
        </w:rPr>
        <w:t>获取（下载）招标文件，并于</w:t>
      </w:r>
      <w:r>
        <w:rPr>
          <w:rFonts w:hint="eastAsia" w:ascii="仿宋" w:hAnsi="仿宋" w:eastAsia="仿宋" w:cs="仿宋"/>
          <w:color w:val="auto"/>
          <w:sz w:val="24"/>
          <w:szCs w:val="24"/>
          <w:highlight w:val="none"/>
          <w:u w:val="single"/>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21</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9</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u w:val="single"/>
          <w:lang w:val="en-US" w:eastAsia="zh-CN"/>
        </w:rPr>
        <w:t>30</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rPr>
        <w:t>北京时间）前递交（上传）投标文件</w:t>
      </w:r>
      <w:r>
        <w:rPr>
          <w:rFonts w:hint="eastAsia" w:ascii="仿宋" w:hAnsi="仿宋" w:eastAsia="仿宋" w:cs="仿宋"/>
          <w:color w:val="auto"/>
          <w:sz w:val="24"/>
          <w:szCs w:val="24"/>
          <w:highlight w:val="none"/>
        </w:rPr>
        <w:t>。</w:t>
      </w:r>
    </w:p>
    <w:p w14:paraId="5A429209">
      <w:pPr>
        <w:rPr>
          <w:rFonts w:ascii="仿宋" w:hAnsi="仿宋" w:eastAsia="仿宋" w:cs="仿宋"/>
          <w:color w:val="auto"/>
          <w:sz w:val="24"/>
          <w:szCs w:val="24"/>
          <w:highlight w:val="none"/>
        </w:rPr>
      </w:pPr>
    </w:p>
    <w:p w14:paraId="0C653307">
      <w:pPr>
        <w:spacing w:before="312" w:beforeLines="100" w:after="312" w:afterLines="100"/>
        <w:rPr>
          <w:rFonts w:ascii="仿宋" w:hAnsi="仿宋" w:eastAsia="仿宋" w:cs="仿宋"/>
          <w:b/>
          <w:bCs/>
          <w:color w:val="auto"/>
          <w:sz w:val="24"/>
          <w:szCs w:val="24"/>
          <w:highlight w:val="none"/>
        </w:rPr>
      </w:pPr>
      <w:bookmarkStart w:id="1" w:name="_Toc28359002"/>
      <w:bookmarkStart w:id="2" w:name="_Toc28359079"/>
      <w:bookmarkStart w:id="3" w:name="_Toc35393621"/>
      <w:bookmarkStart w:id="4" w:name="_Toc35393790"/>
      <w:bookmarkStart w:id="5" w:name="_Hlk24379207"/>
      <w:r>
        <w:rPr>
          <w:rFonts w:hint="eastAsia" w:ascii="仿宋" w:hAnsi="仿宋" w:eastAsia="仿宋" w:cs="仿宋"/>
          <w:b/>
          <w:bCs/>
          <w:color w:val="auto"/>
          <w:sz w:val="24"/>
          <w:szCs w:val="24"/>
          <w:highlight w:val="none"/>
        </w:rPr>
        <w:t>一、项目基本情况</w:t>
      </w:r>
      <w:bookmarkEnd w:id="1"/>
      <w:bookmarkEnd w:id="2"/>
      <w:bookmarkEnd w:id="3"/>
      <w:bookmarkEnd w:id="4"/>
    </w:p>
    <w:p w14:paraId="6A5C1291">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项目编号：</w:t>
      </w:r>
      <w:r>
        <w:rPr>
          <w:rFonts w:hint="eastAsia" w:ascii="仿宋" w:hAnsi="仿宋" w:eastAsia="仿宋" w:cs="仿宋"/>
          <w:bCs/>
          <w:color w:val="auto"/>
          <w:sz w:val="24"/>
          <w:szCs w:val="24"/>
          <w:highlight w:val="none"/>
          <w:u w:val="single"/>
        </w:rPr>
        <w:t>YCDL2025-02-0007</w:t>
      </w:r>
    </w:p>
    <w:p w14:paraId="75D57C35">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项目名称：</w:t>
      </w:r>
      <w:r>
        <w:rPr>
          <w:rFonts w:hint="eastAsia" w:ascii="仿宋" w:hAnsi="仿宋" w:eastAsia="仿宋" w:cs="仿宋"/>
          <w:bCs/>
          <w:color w:val="auto"/>
          <w:sz w:val="24"/>
          <w:szCs w:val="24"/>
          <w:highlight w:val="none"/>
          <w:u w:val="single"/>
        </w:rPr>
        <w:t>绍兴市越城区公用资产运营有限公司医疗急救服务能力提升项目（救护车采购）</w:t>
      </w:r>
    </w:p>
    <w:bookmarkEnd w:id="5"/>
    <w:p w14:paraId="38FC03FC">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预算金额（元）：</w:t>
      </w:r>
      <w:r>
        <w:rPr>
          <w:rFonts w:hint="eastAsia" w:ascii="仿宋" w:hAnsi="仿宋" w:eastAsia="仿宋" w:cs="仿宋"/>
          <w:bCs/>
          <w:color w:val="auto"/>
          <w:sz w:val="24"/>
          <w:szCs w:val="24"/>
          <w:highlight w:val="none"/>
          <w:u w:val="single"/>
        </w:rPr>
        <w:t>6500000</w:t>
      </w:r>
    </w:p>
    <w:p w14:paraId="1E681A1A">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最高限价（元）：</w:t>
      </w:r>
      <w:r>
        <w:rPr>
          <w:rFonts w:hint="eastAsia" w:ascii="仿宋" w:hAnsi="仿宋" w:eastAsia="仿宋" w:cs="仿宋"/>
          <w:bCs/>
          <w:color w:val="auto"/>
          <w:sz w:val="24"/>
          <w:szCs w:val="24"/>
          <w:highlight w:val="none"/>
          <w:u w:val="single"/>
        </w:rPr>
        <w:t>6500000</w:t>
      </w:r>
    </w:p>
    <w:p w14:paraId="1BE69202">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采购需求：</w:t>
      </w:r>
    </w:p>
    <w:p w14:paraId="0465DD0E">
      <w:pPr>
        <w:spacing w:line="360" w:lineRule="auto"/>
        <w:ind w:firstLine="1020" w:firstLineChars="425"/>
        <w:rPr>
          <w:rFonts w:ascii="仿宋" w:hAnsi="仿宋" w:eastAsia="仿宋" w:cs="仿宋"/>
          <w:bCs/>
          <w:color w:val="auto"/>
          <w:sz w:val="24"/>
          <w:highlight w:val="none"/>
        </w:rPr>
      </w:pPr>
      <w:r>
        <w:rPr>
          <w:rFonts w:hint="eastAsia" w:ascii="仿宋" w:hAnsi="仿宋" w:eastAsia="仿宋" w:cs="仿宋"/>
          <w:bCs/>
          <w:color w:val="auto"/>
          <w:sz w:val="24"/>
          <w:highlight w:val="none"/>
        </w:rPr>
        <w:t>标项一：</w:t>
      </w:r>
    </w:p>
    <w:p w14:paraId="45E6E84F">
      <w:pPr>
        <w:spacing w:line="360" w:lineRule="auto"/>
        <w:ind w:firstLine="540"/>
        <w:rPr>
          <w:rFonts w:ascii="仿宋" w:hAnsi="仿宋" w:eastAsia="仿宋" w:cs="仿宋"/>
          <w:bCs/>
          <w:color w:val="auto"/>
          <w:sz w:val="24"/>
          <w:highlight w:val="none"/>
        </w:rPr>
      </w:pPr>
      <w:r>
        <w:rPr>
          <w:rFonts w:hint="eastAsia" w:ascii="仿宋" w:hAnsi="仿宋" w:eastAsia="仿宋" w:cs="仿宋"/>
          <w:bCs/>
          <w:color w:val="auto"/>
          <w:sz w:val="24"/>
          <w:highlight w:val="none"/>
        </w:rPr>
        <w:t xml:space="preserve">    标项名称：</w:t>
      </w:r>
      <w:r>
        <w:rPr>
          <w:rFonts w:hint="eastAsia" w:ascii="仿宋" w:hAnsi="仿宋" w:eastAsia="仿宋" w:cs="仿宋"/>
          <w:bCs/>
          <w:color w:val="auto"/>
          <w:sz w:val="24"/>
          <w:szCs w:val="24"/>
          <w:highlight w:val="none"/>
          <w:u w:val="single"/>
        </w:rPr>
        <w:t>绍兴市越城区公用资产运营有限公司医疗急救服务能力提升项目（救护车采购）</w:t>
      </w:r>
    </w:p>
    <w:p w14:paraId="22752B36">
      <w:pPr>
        <w:spacing w:line="360" w:lineRule="auto"/>
        <w:ind w:firstLine="540"/>
        <w:rPr>
          <w:rFonts w:ascii="仿宋" w:hAnsi="仿宋" w:eastAsia="仿宋" w:cs="仿宋"/>
          <w:bCs/>
          <w:color w:val="auto"/>
          <w:sz w:val="24"/>
          <w:highlight w:val="none"/>
        </w:rPr>
      </w:pPr>
      <w:r>
        <w:rPr>
          <w:rFonts w:hint="eastAsia" w:ascii="仿宋" w:hAnsi="仿宋" w:eastAsia="仿宋" w:cs="仿宋"/>
          <w:bCs/>
          <w:color w:val="auto"/>
          <w:sz w:val="24"/>
          <w:highlight w:val="none"/>
        </w:rPr>
        <w:t xml:space="preserve">    数量：</w:t>
      </w:r>
      <w:r>
        <w:rPr>
          <w:rFonts w:hint="eastAsia" w:ascii="仿宋" w:hAnsi="仿宋" w:eastAsia="仿宋" w:cs="仿宋"/>
          <w:bCs/>
          <w:color w:val="auto"/>
          <w:sz w:val="24"/>
          <w:szCs w:val="24"/>
          <w:highlight w:val="none"/>
          <w:u w:val="single"/>
        </w:rPr>
        <w:t>1</w:t>
      </w:r>
    </w:p>
    <w:p w14:paraId="0DA7DE11">
      <w:pPr>
        <w:spacing w:line="360" w:lineRule="auto"/>
        <w:ind w:firstLine="540"/>
        <w:rPr>
          <w:rFonts w:ascii="仿宋" w:hAnsi="仿宋" w:eastAsia="仿宋" w:cs="仿宋"/>
          <w:bCs/>
          <w:color w:val="auto"/>
          <w:sz w:val="24"/>
          <w:highlight w:val="none"/>
        </w:rPr>
      </w:pPr>
      <w:r>
        <w:rPr>
          <w:rFonts w:hint="eastAsia" w:ascii="仿宋" w:hAnsi="仿宋" w:eastAsia="仿宋" w:cs="仿宋"/>
          <w:bCs/>
          <w:color w:val="auto"/>
          <w:sz w:val="24"/>
          <w:highlight w:val="none"/>
        </w:rPr>
        <w:t xml:space="preserve">    预算金额（元）：</w:t>
      </w:r>
      <w:r>
        <w:rPr>
          <w:rFonts w:hint="eastAsia" w:ascii="仿宋" w:hAnsi="仿宋" w:eastAsia="仿宋" w:cs="仿宋"/>
          <w:bCs/>
          <w:color w:val="auto"/>
          <w:sz w:val="24"/>
          <w:szCs w:val="24"/>
          <w:highlight w:val="none"/>
          <w:u w:val="single"/>
        </w:rPr>
        <w:t>6500000</w:t>
      </w:r>
    </w:p>
    <w:p w14:paraId="5D07E6E8">
      <w:pPr>
        <w:spacing w:line="360" w:lineRule="auto"/>
        <w:ind w:firstLine="540"/>
        <w:rPr>
          <w:rFonts w:ascii="仿宋" w:hAnsi="仿宋" w:eastAsia="仿宋" w:cs="仿宋"/>
          <w:bCs/>
          <w:color w:val="auto"/>
          <w:sz w:val="24"/>
          <w:highlight w:val="none"/>
        </w:rPr>
      </w:pPr>
      <w:r>
        <w:rPr>
          <w:rFonts w:hint="eastAsia" w:ascii="仿宋" w:hAnsi="仿宋" w:eastAsia="仿宋" w:cs="仿宋"/>
          <w:bCs/>
          <w:color w:val="auto"/>
          <w:sz w:val="24"/>
          <w:highlight w:val="none"/>
        </w:rPr>
        <w:t xml:space="preserve">    简要规格描述或项目基本概况介绍、用途：</w:t>
      </w:r>
      <w:r>
        <w:rPr>
          <w:rFonts w:hint="eastAsia" w:ascii="仿宋" w:hAnsi="仿宋" w:eastAsia="仿宋" w:cs="仿宋"/>
          <w:bCs/>
          <w:color w:val="auto"/>
          <w:sz w:val="24"/>
          <w:highlight w:val="none"/>
          <w:u w:val="single"/>
        </w:rPr>
        <w:t>详见采购文件。</w:t>
      </w:r>
    </w:p>
    <w:p w14:paraId="7D033B34">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highlight w:val="none"/>
        </w:rPr>
        <w:t xml:space="preserve">    备注：</w:t>
      </w:r>
      <w:r>
        <w:rPr>
          <w:rFonts w:hint="eastAsia" w:ascii="仿宋" w:hAnsi="仿宋" w:eastAsia="仿宋" w:cs="仿宋"/>
          <w:bCs/>
          <w:color w:val="auto"/>
          <w:sz w:val="24"/>
          <w:highlight w:val="none"/>
          <w:u w:val="single"/>
        </w:rPr>
        <w:t>无</w:t>
      </w:r>
    </w:p>
    <w:p w14:paraId="06EAFA81">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合同履行期限：</w:t>
      </w:r>
      <w:r>
        <w:rPr>
          <w:rFonts w:hint="eastAsia" w:ascii="仿宋" w:hAnsi="仿宋" w:eastAsia="仿宋" w:cs="仿宋"/>
          <w:bCs/>
          <w:color w:val="auto"/>
          <w:sz w:val="24"/>
          <w:szCs w:val="24"/>
          <w:highlight w:val="none"/>
          <w:u w:val="single"/>
        </w:rPr>
        <w:t>详见采购文件</w:t>
      </w:r>
    </w:p>
    <w:p w14:paraId="2C127062">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本项目（</w:t>
      </w:r>
      <w:r>
        <w:rPr>
          <w:rFonts w:hint="eastAsia" w:ascii="仿宋" w:hAnsi="仿宋" w:eastAsia="仿宋" w:cs="仿宋"/>
          <w:bCs/>
          <w:color w:val="auto"/>
          <w:sz w:val="24"/>
          <w:szCs w:val="24"/>
          <w:highlight w:val="none"/>
          <w:u w:val="single"/>
        </w:rPr>
        <w:t>否</w:t>
      </w:r>
      <w:r>
        <w:rPr>
          <w:rFonts w:hint="eastAsia" w:ascii="仿宋" w:hAnsi="仿宋" w:eastAsia="仿宋" w:cs="仿宋"/>
          <w:bCs/>
          <w:color w:val="auto"/>
          <w:sz w:val="24"/>
          <w:szCs w:val="24"/>
          <w:highlight w:val="none"/>
        </w:rPr>
        <w:t>）接受联合体投标。</w:t>
      </w:r>
    </w:p>
    <w:p w14:paraId="628DA2F5">
      <w:pPr>
        <w:spacing w:before="312" w:beforeLines="100" w:after="312" w:afterLines="100"/>
        <w:rPr>
          <w:rFonts w:ascii="仿宋" w:hAnsi="仿宋" w:eastAsia="仿宋" w:cs="仿宋"/>
          <w:b/>
          <w:bCs/>
          <w:color w:val="auto"/>
          <w:sz w:val="24"/>
          <w:szCs w:val="24"/>
          <w:highlight w:val="none"/>
        </w:rPr>
      </w:pPr>
      <w:bookmarkStart w:id="6" w:name="_Toc28359080"/>
      <w:bookmarkStart w:id="7" w:name="_Toc35393622"/>
      <w:bookmarkStart w:id="8" w:name="_Toc35393791"/>
      <w:bookmarkStart w:id="9" w:name="_Toc28359003"/>
      <w:r>
        <w:rPr>
          <w:rFonts w:hint="eastAsia" w:ascii="仿宋" w:hAnsi="仿宋" w:eastAsia="仿宋" w:cs="仿宋"/>
          <w:b/>
          <w:bCs/>
          <w:color w:val="auto"/>
          <w:sz w:val="24"/>
          <w:szCs w:val="24"/>
          <w:highlight w:val="none"/>
        </w:rPr>
        <w:t>二、申请人的资格要求：</w:t>
      </w:r>
      <w:bookmarkEnd w:id="6"/>
      <w:bookmarkEnd w:id="7"/>
      <w:bookmarkEnd w:id="8"/>
      <w:bookmarkEnd w:id="9"/>
    </w:p>
    <w:p w14:paraId="077E9114">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0898734B">
      <w:pPr>
        <w:spacing w:line="360" w:lineRule="auto"/>
        <w:ind w:firstLine="540"/>
        <w:rPr>
          <w:rFonts w:ascii="仿宋" w:hAnsi="仿宋" w:eastAsia="仿宋" w:cs="仿宋"/>
          <w:bCs/>
          <w:color w:val="auto"/>
          <w:sz w:val="24"/>
          <w:szCs w:val="24"/>
          <w:highlight w:val="none"/>
        </w:rPr>
      </w:pPr>
      <w:bookmarkStart w:id="10" w:name="_Toc28359081"/>
      <w:bookmarkStart w:id="11" w:name="_Toc28359004"/>
      <w:r>
        <w:rPr>
          <w:rFonts w:hint="eastAsia" w:ascii="仿宋" w:hAnsi="仿宋" w:eastAsia="仿宋" w:cs="仿宋"/>
          <w:bCs/>
          <w:color w:val="auto"/>
          <w:sz w:val="24"/>
          <w:szCs w:val="24"/>
          <w:highlight w:val="none"/>
        </w:rPr>
        <w:t xml:space="preserve">2.落实政府采购政策需满足的资格要求： </w:t>
      </w:r>
      <w:r>
        <w:rPr>
          <w:rFonts w:hint="eastAsia" w:ascii="仿宋" w:hAnsi="仿宋" w:eastAsia="仿宋" w:cs="仿宋"/>
          <w:bCs/>
          <w:color w:val="auto"/>
          <w:sz w:val="24"/>
          <w:szCs w:val="24"/>
          <w:highlight w:val="none"/>
          <w:u w:val="single"/>
        </w:rPr>
        <w:t xml:space="preserve"> /  </w:t>
      </w:r>
    </w:p>
    <w:p w14:paraId="02D9646F">
      <w:pPr>
        <w:spacing w:line="360" w:lineRule="auto"/>
        <w:ind w:firstLine="540"/>
        <w:rPr>
          <w:rFonts w:ascii="仿宋" w:hAnsi="仿宋" w:eastAsia="仿宋" w:cs="仿宋"/>
          <w:bCs/>
          <w:iCs/>
          <w:color w:val="auto"/>
          <w:sz w:val="24"/>
          <w:szCs w:val="24"/>
          <w:highlight w:val="none"/>
          <w:u w:val="single"/>
        </w:rPr>
      </w:pPr>
      <w:r>
        <w:rPr>
          <w:rFonts w:hint="eastAsia" w:ascii="仿宋" w:hAnsi="仿宋" w:eastAsia="仿宋" w:cs="仿宋"/>
          <w:bCs/>
          <w:color w:val="auto"/>
          <w:sz w:val="24"/>
          <w:szCs w:val="24"/>
          <w:highlight w:val="none"/>
        </w:rPr>
        <w:t>3.本项目的特定资格要求：</w:t>
      </w:r>
      <w:r>
        <w:rPr>
          <w:rFonts w:hint="eastAsia" w:ascii="仿宋" w:hAnsi="仿宋" w:eastAsia="仿宋" w:cs="仿宋"/>
          <w:bCs/>
          <w:color w:val="auto"/>
          <w:sz w:val="24"/>
          <w:szCs w:val="24"/>
          <w:highlight w:val="none"/>
          <w:u w:val="single"/>
        </w:rPr>
        <w:t>供应商应提供有效的医疗器械经营许可证及有效的医疗器械经营备案凭证，且相关证书的经营范围是与投标产品相适用的。</w:t>
      </w:r>
    </w:p>
    <w:p w14:paraId="2006AE83">
      <w:pPr>
        <w:spacing w:before="312" w:beforeLines="100" w:after="312" w:afterLines="100"/>
        <w:rPr>
          <w:rFonts w:ascii="仿宋" w:hAnsi="仿宋" w:eastAsia="仿宋" w:cs="仿宋"/>
          <w:b/>
          <w:bCs/>
          <w:color w:val="auto"/>
          <w:sz w:val="24"/>
          <w:szCs w:val="24"/>
          <w:highlight w:val="none"/>
        </w:rPr>
      </w:pPr>
      <w:bookmarkStart w:id="12" w:name="_Toc35393623"/>
      <w:bookmarkStart w:id="13" w:name="_Toc35393792"/>
      <w:r>
        <w:rPr>
          <w:rFonts w:hint="eastAsia" w:ascii="仿宋" w:hAnsi="仿宋" w:eastAsia="仿宋" w:cs="仿宋"/>
          <w:b/>
          <w:bCs/>
          <w:color w:val="auto"/>
          <w:sz w:val="24"/>
          <w:szCs w:val="24"/>
          <w:highlight w:val="none"/>
        </w:rPr>
        <w:t>三、获取招标文件</w:t>
      </w:r>
      <w:bookmarkEnd w:id="10"/>
      <w:bookmarkEnd w:id="11"/>
      <w:bookmarkEnd w:id="12"/>
      <w:bookmarkEnd w:id="13"/>
    </w:p>
    <w:p w14:paraId="5239CA95">
      <w:pPr>
        <w:spacing w:line="360" w:lineRule="auto"/>
        <w:ind w:firstLine="54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u w:val="single"/>
        </w:rPr>
        <w:t>投标截至时间前</w:t>
      </w:r>
      <w:r>
        <w:rPr>
          <w:rFonts w:hint="eastAsia" w:ascii="仿宋" w:hAnsi="仿宋" w:eastAsia="仿宋" w:cs="仿宋"/>
          <w:color w:val="auto"/>
          <w:sz w:val="24"/>
          <w:szCs w:val="24"/>
          <w:highlight w:val="none"/>
        </w:rPr>
        <w:t xml:space="preserve"> （北京时间）。</w:t>
      </w:r>
    </w:p>
    <w:p w14:paraId="2925530A">
      <w:pPr>
        <w:spacing w:line="360" w:lineRule="auto"/>
        <w:ind w:firstLine="54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地点（网址）：</w:t>
      </w:r>
      <w:r>
        <w:rPr>
          <w:rFonts w:hint="eastAsia" w:ascii="仿宋" w:hAnsi="仿宋" w:eastAsia="仿宋" w:cs="仿宋"/>
          <w:bCs/>
          <w:color w:val="auto"/>
          <w:sz w:val="24"/>
          <w:szCs w:val="24"/>
          <w:highlight w:val="none"/>
        </w:rPr>
        <w:t>乐采云平台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"http://zcy.gov.cn/" </w:instrText>
      </w:r>
      <w:r>
        <w:rPr>
          <w:rFonts w:hint="eastAsia" w:ascii="仿宋" w:hAnsi="仿宋" w:eastAsia="仿宋" w:cs="仿宋"/>
          <w:color w:val="auto"/>
          <w:highlight w:val="none"/>
        </w:rPr>
        <w:fldChar w:fldCharType="separate"/>
      </w:r>
      <w:r>
        <w:rPr>
          <w:rFonts w:hint="eastAsia" w:ascii="仿宋" w:hAnsi="仿宋" w:eastAsia="仿宋" w:cs="仿宋"/>
          <w:bCs/>
          <w:color w:val="auto"/>
          <w:sz w:val="24"/>
          <w:szCs w:val="24"/>
          <w:highlight w:val="none"/>
          <w:u w:val="single"/>
        </w:rPr>
        <w:t>https://www.lecaiyun.com/</w:t>
      </w:r>
      <w:r>
        <w:rPr>
          <w:rFonts w:hint="eastAsia" w:ascii="仿宋" w:hAnsi="仿宋" w:eastAsia="仿宋" w:cs="仿宋"/>
          <w:bCs/>
          <w:color w:val="auto"/>
          <w:sz w:val="24"/>
          <w:szCs w:val="24"/>
          <w:highlight w:val="none"/>
          <w:u w:val="single"/>
        </w:rPr>
        <w:fldChar w:fldCharType="end"/>
      </w:r>
    </w:p>
    <w:p w14:paraId="6978F275">
      <w:pPr>
        <w:spacing w:line="360" w:lineRule="auto"/>
        <w:ind w:firstLine="540"/>
        <w:rPr>
          <w:rFonts w:ascii="仿宋" w:hAnsi="仿宋" w:eastAsia="仿宋" w:cs="仿宋"/>
          <w:color w:val="auto"/>
          <w:sz w:val="24"/>
          <w:szCs w:val="24"/>
          <w:highlight w:val="none"/>
          <w:u w:val="single"/>
        </w:rPr>
      </w:pPr>
      <w:r>
        <w:rPr>
          <w:rFonts w:hint="eastAsia" w:ascii="仿宋" w:hAnsi="仿宋" w:eastAsia="仿宋" w:cs="仿宋"/>
          <w:bCs/>
          <w:color w:val="auto"/>
          <w:sz w:val="24"/>
          <w:szCs w:val="24"/>
          <w:highlight w:val="none"/>
        </w:rPr>
        <w:t>方式：供应商登陆乐采云平台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"http://zcy.gov.cn/" </w:instrText>
      </w:r>
      <w:r>
        <w:rPr>
          <w:rFonts w:hint="eastAsia" w:ascii="仿宋" w:hAnsi="仿宋" w:eastAsia="仿宋" w:cs="仿宋"/>
          <w:color w:val="auto"/>
          <w:highlight w:val="none"/>
        </w:rPr>
        <w:fldChar w:fldCharType="separate"/>
      </w:r>
      <w:r>
        <w:rPr>
          <w:rFonts w:hint="eastAsia" w:ascii="仿宋" w:hAnsi="仿宋" w:eastAsia="仿宋" w:cs="仿宋"/>
          <w:bCs/>
          <w:color w:val="auto"/>
          <w:sz w:val="24"/>
          <w:szCs w:val="24"/>
          <w:highlight w:val="none"/>
          <w:u w:val="single"/>
        </w:rPr>
        <w:t>https://www.lecaiyun.com/</w:t>
      </w:r>
      <w:r>
        <w:rPr>
          <w:rFonts w:hint="eastAsia" w:ascii="仿宋" w:hAnsi="仿宋" w:eastAsia="仿宋" w:cs="仿宋"/>
          <w:bCs/>
          <w:color w:val="auto"/>
          <w:sz w:val="24"/>
          <w:szCs w:val="24"/>
          <w:highlight w:val="none"/>
          <w:u w:val="single"/>
        </w:rPr>
        <w:fldChar w:fldCharType="end"/>
      </w:r>
      <w:r>
        <w:rPr>
          <w:rFonts w:hint="eastAsia" w:ascii="仿宋" w:hAnsi="仿宋" w:eastAsia="仿宋" w:cs="仿宋"/>
          <w:bCs/>
          <w:color w:val="auto"/>
          <w:sz w:val="24"/>
          <w:szCs w:val="24"/>
          <w:highlight w:val="none"/>
        </w:rPr>
        <w:t>在线申请获取采购文件（进入“项目采购”应用，在获取采购文件菜单中选择项目，申请获取采购文件） （如以联合体形式参加采购活动的，联合体牵头人须获取采购文件），</w:t>
      </w:r>
      <w:r>
        <w:rPr>
          <w:rFonts w:hint="eastAsia" w:ascii="仿宋" w:hAnsi="仿宋" w:eastAsia="仿宋" w:cs="仿宋"/>
          <w:b/>
          <w:bCs/>
          <w:color w:val="auto"/>
          <w:sz w:val="24"/>
          <w:highlight w:val="none"/>
        </w:rPr>
        <w:t>只网站下载不视为获取</w:t>
      </w:r>
    </w:p>
    <w:p w14:paraId="0A9FF9E7">
      <w:pPr>
        <w:spacing w:line="360" w:lineRule="auto"/>
        <w:ind w:firstLine="54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售价（元）：0</w:t>
      </w:r>
    </w:p>
    <w:p w14:paraId="6500E9CE">
      <w:pPr>
        <w:spacing w:before="312" w:beforeLines="100" w:after="312" w:afterLines="100"/>
        <w:rPr>
          <w:rFonts w:ascii="仿宋" w:hAnsi="仿宋" w:eastAsia="仿宋" w:cs="仿宋"/>
          <w:b/>
          <w:bCs/>
          <w:color w:val="auto"/>
          <w:sz w:val="24"/>
          <w:szCs w:val="24"/>
          <w:highlight w:val="none"/>
        </w:rPr>
      </w:pPr>
      <w:bookmarkStart w:id="14" w:name="_Toc28359005"/>
      <w:bookmarkStart w:id="15" w:name="_Toc28359082"/>
      <w:bookmarkStart w:id="16" w:name="_Toc35393793"/>
      <w:bookmarkStart w:id="17" w:name="_Toc35393624"/>
      <w:r>
        <w:rPr>
          <w:rFonts w:hint="eastAsia" w:ascii="仿宋" w:hAnsi="仿宋" w:eastAsia="仿宋" w:cs="仿宋"/>
          <w:b/>
          <w:bCs/>
          <w:color w:val="auto"/>
          <w:sz w:val="24"/>
          <w:szCs w:val="24"/>
          <w:highlight w:val="none"/>
        </w:rPr>
        <w:t>四、提交投标文件</w:t>
      </w:r>
      <w:bookmarkEnd w:id="14"/>
      <w:bookmarkEnd w:id="15"/>
      <w:r>
        <w:rPr>
          <w:rFonts w:hint="eastAsia" w:ascii="仿宋" w:hAnsi="仿宋" w:eastAsia="仿宋" w:cs="仿宋"/>
          <w:b/>
          <w:bCs/>
          <w:color w:val="auto"/>
          <w:sz w:val="24"/>
          <w:szCs w:val="24"/>
          <w:highlight w:val="none"/>
        </w:rPr>
        <w:t>截止时间、开标时间和地点</w:t>
      </w:r>
      <w:bookmarkEnd w:id="16"/>
      <w:bookmarkEnd w:id="17"/>
    </w:p>
    <w:p w14:paraId="153C5BE8">
      <w:pPr>
        <w:spacing w:line="360" w:lineRule="auto"/>
        <w:ind w:firstLine="480" w:firstLineChars="200"/>
        <w:rPr>
          <w:rFonts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提交投标文件截止时间及开标时间：</w:t>
      </w:r>
      <w:r>
        <w:rPr>
          <w:rFonts w:hint="eastAsia" w:ascii="仿宋" w:hAnsi="仿宋" w:eastAsia="仿宋" w:cs="仿宋"/>
          <w:bCs/>
          <w:color w:val="auto"/>
          <w:sz w:val="24"/>
          <w:szCs w:val="24"/>
          <w:highlight w:val="none"/>
          <w:u w:val="single"/>
        </w:rPr>
        <w:t>2025年</w:t>
      </w:r>
      <w:r>
        <w:rPr>
          <w:rFonts w:hint="eastAsia" w:ascii="仿宋" w:hAnsi="仿宋" w:eastAsia="仿宋" w:cs="仿宋"/>
          <w:bCs/>
          <w:color w:val="auto"/>
          <w:sz w:val="24"/>
          <w:szCs w:val="24"/>
          <w:highlight w:val="none"/>
          <w:u w:val="single"/>
          <w:lang w:val="en-US" w:eastAsia="zh-CN"/>
        </w:rPr>
        <w:t>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21</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9</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30</w:t>
      </w:r>
      <w:r>
        <w:rPr>
          <w:rFonts w:hint="eastAsia" w:ascii="仿宋" w:hAnsi="仿宋" w:eastAsia="仿宋" w:cs="仿宋"/>
          <w:bCs/>
          <w:color w:val="auto"/>
          <w:sz w:val="24"/>
          <w:szCs w:val="24"/>
          <w:highlight w:val="none"/>
        </w:rPr>
        <w:t>（北京时间）</w:t>
      </w:r>
    </w:p>
    <w:p w14:paraId="51A1F057">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投标及开标地点（网址）：乐采云平台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"http://zcy.gov.cn/" </w:instrText>
      </w:r>
      <w:r>
        <w:rPr>
          <w:rFonts w:hint="eastAsia" w:ascii="仿宋" w:hAnsi="仿宋" w:eastAsia="仿宋" w:cs="仿宋"/>
          <w:color w:val="auto"/>
          <w:highlight w:val="none"/>
        </w:rPr>
        <w:fldChar w:fldCharType="separate"/>
      </w:r>
      <w:r>
        <w:rPr>
          <w:rFonts w:hint="eastAsia" w:ascii="仿宋" w:hAnsi="仿宋" w:eastAsia="仿宋" w:cs="仿宋"/>
          <w:bCs/>
          <w:color w:val="auto"/>
          <w:sz w:val="24"/>
          <w:szCs w:val="24"/>
          <w:highlight w:val="none"/>
          <w:u w:val="single"/>
        </w:rPr>
        <w:t>https://www.lecaiyun.com/</w:t>
      </w:r>
      <w:r>
        <w:rPr>
          <w:rFonts w:hint="eastAsia" w:ascii="仿宋" w:hAnsi="仿宋" w:eastAsia="仿宋" w:cs="仿宋"/>
          <w:bCs/>
          <w:color w:val="auto"/>
          <w:sz w:val="24"/>
          <w:szCs w:val="24"/>
          <w:highlight w:val="none"/>
          <w:u w:val="single"/>
        </w:rPr>
        <w:fldChar w:fldCharType="end"/>
      </w:r>
      <w:r>
        <w:rPr>
          <w:rFonts w:hint="eastAsia" w:ascii="仿宋" w:hAnsi="仿宋" w:eastAsia="仿宋" w:cs="仿宋"/>
          <w:color w:val="auto"/>
          <w:sz w:val="24"/>
          <w:szCs w:val="24"/>
          <w:highlight w:val="none"/>
        </w:rPr>
        <w:t>，在线提交投标文件，不接收纸质投标。</w:t>
      </w:r>
    </w:p>
    <w:p w14:paraId="4697C3CB">
      <w:pPr>
        <w:spacing w:line="360" w:lineRule="auto"/>
        <w:ind w:firstLine="480" w:firstLineChars="200"/>
        <w:rPr>
          <w:rFonts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rPr>
        <w:t>现场开标地点：浙江省绍兴市越城区延安东路660号绍兴市公共资源交易中心越城区分中心</w:t>
      </w:r>
      <w:r>
        <w:rPr>
          <w:rFonts w:hint="eastAsia" w:ascii="仿宋" w:hAnsi="仿宋" w:eastAsia="仿宋" w:cs="仿宋"/>
          <w:color w:val="auto"/>
          <w:sz w:val="24"/>
          <w:szCs w:val="24"/>
          <w:highlight w:val="none"/>
          <w:lang w:val="en-US" w:eastAsia="zh-CN"/>
        </w:rPr>
        <w:t>206</w:t>
      </w:r>
      <w:r>
        <w:rPr>
          <w:rFonts w:hint="eastAsia" w:ascii="仿宋" w:hAnsi="仿宋" w:eastAsia="仿宋" w:cs="仿宋"/>
          <w:color w:val="auto"/>
          <w:sz w:val="24"/>
          <w:szCs w:val="24"/>
          <w:highlight w:val="none"/>
        </w:rPr>
        <w:t>室。</w:t>
      </w:r>
    </w:p>
    <w:p w14:paraId="302E5826">
      <w:pPr>
        <w:spacing w:before="312" w:beforeLines="100" w:after="312" w:afterLines="100"/>
        <w:rPr>
          <w:rFonts w:ascii="仿宋" w:hAnsi="仿宋" w:eastAsia="仿宋" w:cs="仿宋"/>
          <w:b/>
          <w:bCs/>
          <w:color w:val="auto"/>
          <w:sz w:val="24"/>
          <w:szCs w:val="24"/>
          <w:highlight w:val="none"/>
        </w:rPr>
      </w:pPr>
      <w:bookmarkStart w:id="18" w:name="_Toc28359084"/>
      <w:bookmarkStart w:id="19" w:name="_Toc35393625"/>
      <w:bookmarkStart w:id="20" w:name="_Toc35393794"/>
      <w:bookmarkStart w:id="21" w:name="_Toc28359007"/>
      <w:r>
        <w:rPr>
          <w:rFonts w:hint="eastAsia" w:ascii="仿宋" w:hAnsi="仿宋" w:eastAsia="仿宋" w:cs="仿宋"/>
          <w:b/>
          <w:bCs/>
          <w:color w:val="auto"/>
          <w:sz w:val="24"/>
          <w:szCs w:val="24"/>
          <w:highlight w:val="none"/>
        </w:rPr>
        <w:t>五、公告期限</w:t>
      </w:r>
      <w:bookmarkEnd w:id="18"/>
      <w:bookmarkEnd w:id="19"/>
      <w:bookmarkEnd w:id="20"/>
      <w:bookmarkEnd w:id="21"/>
    </w:p>
    <w:p w14:paraId="2CD772A1">
      <w:pPr>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自本公告发布之日起5个工作日。</w:t>
      </w:r>
    </w:p>
    <w:p w14:paraId="68B2C15D">
      <w:pPr>
        <w:spacing w:before="312" w:beforeLines="100" w:after="312" w:afterLines="100"/>
        <w:rPr>
          <w:rFonts w:ascii="仿宋" w:hAnsi="仿宋" w:eastAsia="仿宋" w:cs="仿宋"/>
          <w:b/>
          <w:bCs/>
          <w:color w:val="auto"/>
          <w:sz w:val="24"/>
          <w:szCs w:val="24"/>
          <w:highlight w:val="none"/>
        </w:rPr>
      </w:pPr>
      <w:bookmarkStart w:id="22" w:name="_Toc35393795"/>
      <w:bookmarkStart w:id="23" w:name="_Toc35393626"/>
      <w:r>
        <w:rPr>
          <w:rFonts w:hint="eastAsia" w:ascii="仿宋" w:hAnsi="仿宋" w:eastAsia="仿宋" w:cs="仿宋"/>
          <w:b/>
          <w:bCs/>
          <w:color w:val="auto"/>
          <w:sz w:val="24"/>
          <w:szCs w:val="24"/>
          <w:highlight w:val="none"/>
        </w:rPr>
        <w:t>六、其他补充事宜</w:t>
      </w:r>
      <w:bookmarkEnd w:id="22"/>
      <w:bookmarkEnd w:id="23"/>
    </w:p>
    <w:p w14:paraId="2860523A">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单位负责人为同一人或者存在直接控股、管理关系的不同供应商，不得同时参加同一标项的投标。为项目提供整体设计、规范编制或者项目管理、监理、检测等服务的供应商，不得再参加该采购项目的其他采购活动。</w:t>
      </w:r>
    </w:p>
    <w:p w14:paraId="7CCB8908">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根据《浙江省财政厅关于进一步促进政府采购公平竞争打造最优营商环境的通知》（浙财采监（2021）22号）文件关于“健全行政裁决机制”要求，鼓励供应商在线提起询问，路径为：乐采云-项目采购-询问质疑投诉-询问列表:鼓励供应商在线提起质疑，路径为：乐采云-项目采购-询问质疑投诉-质疑列表。质疑供应商对在线质疑答复不满意的，可在线提起投诉，路径为：乐采云-项目采购-询问质疑投诉-投诉列表。详见采购文件第七章。</w:t>
      </w:r>
    </w:p>
    <w:p w14:paraId="4EE3026B">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3.其他事项：详见采购文件“采购公告补充事项”。（重要）</w:t>
      </w:r>
    </w:p>
    <w:p w14:paraId="1941F9A2">
      <w:pPr>
        <w:spacing w:before="312" w:beforeLines="100" w:after="312" w:afterLines="100"/>
        <w:rPr>
          <w:rFonts w:ascii="仿宋" w:hAnsi="仿宋" w:eastAsia="仿宋" w:cs="仿宋"/>
          <w:b/>
          <w:bCs/>
          <w:color w:val="auto"/>
          <w:sz w:val="24"/>
          <w:szCs w:val="24"/>
          <w:highlight w:val="none"/>
        </w:rPr>
      </w:pPr>
      <w:bookmarkStart w:id="24" w:name="_Toc35393796"/>
      <w:bookmarkStart w:id="25" w:name="_Toc28359085"/>
      <w:bookmarkStart w:id="26" w:name="_Toc28359008"/>
      <w:bookmarkStart w:id="27" w:name="_Toc35393627"/>
      <w:r>
        <w:rPr>
          <w:rFonts w:hint="eastAsia" w:ascii="仿宋" w:hAnsi="仿宋" w:eastAsia="仿宋" w:cs="仿宋"/>
          <w:b/>
          <w:bCs/>
          <w:color w:val="auto"/>
          <w:sz w:val="24"/>
          <w:szCs w:val="24"/>
          <w:highlight w:val="none"/>
        </w:rPr>
        <w:t>七、对本次招标提出询问、质疑、投诉，请按以下方式联系</w:t>
      </w:r>
      <w:bookmarkEnd w:id="24"/>
      <w:bookmarkEnd w:id="25"/>
      <w:bookmarkEnd w:id="26"/>
      <w:bookmarkEnd w:id="27"/>
    </w:p>
    <w:p w14:paraId="09A90987">
      <w:pPr>
        <w:widowControl/>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1.采购人信息</w:t>
      </w:r>
    </w:p>
    <w:p w14:paraId="58EA0953">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绍兴市越城区公用资产运营有限公司</w:t>
      </w:r>
    </w:p>
    <w:p w14:paraId="76703CAF">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浙江省绍兴市越城区府山街道东街687号301室</w:t>
      </w:r>
    </w:p>
    <w:p w14:paraId="4A52E617">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rPr>
        <w:t>　/　</w:t>
      </w:r>
      <w:bookmarkStart w:id="28" w:name="_Toc28359009"/>
      <w:bookmarkStart w:id="29" w:name="_Toc28359086"/>
    </w:p>
    <w:p w14:paraId="48A4085C">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u w:val="single"/>
        </w:rPr>
        <w:t>　吴剑薇　</w:t>
      </w:r>
    </w:p>
    <w:p w14:paraId="06734CAD">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项目联系方式（询问）：</w:t>
      </w:r>
      <w:r>
        <w:rPr>
          <w:rFonts w:hint="eastAsia" w:ascii="仿宋" w:hAnsi="仿宋" w:eastAsia="仿宋" w:cs="仿宋"/>
          <w:color w:val="auto"/>
          <w:sz w:val="24"/>
          <w:szCs w:val="24"/>
          <w:highlight w:val="none"/>
          <w:u w:val="single"/>
        </w:rPr>
        <w:t>　13757571530　</w:t>
      </w:r>
    </w:p>
    <w:p w14:paraId="22E59D25">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w:t>
      </w:r>
      <w:r>
        <w:rPr>
          <w:rFonts w:hint="eastAsia" w:ascii="仿宋" w:hAnsi="仿宋" w:eastAsia="仿宋" w:cs="仿宋"/>
          <w:color w:val="auto"/>
          <w:sz w:val="24"/>
          <w:szCs w:val="24"/>
          <w:highlight w:val="none"/>
          <w:u w:val="single"/>
        </w:rPr>
        <w:t>　金银银　</w:t>
      </w:r>
    </w:p>
    <w:p w14:paraId="5D238829">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质疑联系方式：</w:t>
      </w:r>
      <w:r>
        <w:rPr>
          <w:rFonts w:hint="eastAsia" w:ascii="仿宋" w:hAnsi="仿宋" w:eastAsia="仿宋" w:cs="仿宋"/>
          <w:color w:val="auto"/>
          <w:sz w:val="24"/>
          <w:szCs w:val="24"/>
          <w:highlight w:val="none"/>
          <w:u w:val="single"/>
        </w:rPr>
        <w:t>　15958581109　</w:t>
      </w:r>
    </w:p>
    <w:p w14:paraId="28DBA17D">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2.采购代理机构信息</w:t>
      </w:r>
      <w:bookmarkEnd w:id="28"/>
      <w:bookmarkEnd w:id="29"/>
    </w:p>
    <w:p w14:paraId="1BE9A5B5">
      <w:pPr>
        <w:spacing w:line="360" w:lineRule="auto"/>
        <w:ind w:left="1079" w:leftChars="371" w:hanging="300" w:hangingChars="125"/>
        <w:jc w:val="left"/>
        <w:rPr>
          <w:rFonts w:ascii="仿宋" w:hAnsi="仿宋" w:eastAsia="仿宋" w:cs="仿宋"/>
          <w:color w:val="auto"/>
          <w:sz w:val="24"/>
          <w:szCs w:val="24"/>
          <w:highlight w:val="none"/>
        </w:rPr>
      </w:pPr>
      <w:bookmarkStart w:id="30" w:name="_Toc28359087"/>
      <w:bookmarkStart w:id="31" w:name="_Toc28359010"/>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浙江东腾利成招标代理有限公司</w:t>
      </w:r>
    </w:p>
    <w:p w14:paraId="2CAE077F">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绍兴市越城区人民东路1187号伟丰文化产业园藏品楼304室</w:t>
      </w:r>
    </w:p>
    <w:p w14:paraId="500C9F10">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rPr>
        <w:t xml:space="preserve">　/　　　　　　　　　　 </w:t>
      </w:r>
    </w:p>
    <w:p w14:paraId="00617A2A">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u w:val="single"/>
        </w:rPr>
        <w:t>蒋梦菊</w:t>
      </w:r>
    </w:p>
    <w:p w14:paraId="28477891">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项目联系方式（询问）：</w:t>
      </w:r>
      <w:r>
        <w:rPr>
          <w:rFonts w:hint="eastAsia" w:ascii="仿宋" w:hAnsi="仿宋" w:eastAsia="仿宋" w:cs="仿宋"/>
          <w:color w:val="auto"/>
          <w:sz w:val="24"/>
          <w:szCs w:val="24"/>
          <w:highlight w:val="none"/>
          <w:u w:val="single"/>
        </w:rPr>
        <w:t>　15088502874　</w:t>
      </w:r>
    </w:p>
    <w:p w14:paraId="6275780A">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w:t>
      </w:r>
      <w:r>
        <w:rPr>
          <w:rFonts w:hint="eastAsia" w:ascii="仿宋" w:hAnsi="仿宋" w:eastAsia="仿宋" w:cs="仿宋"/>
          <w:color w:val="auto"/>
          <w:sz w:val="24"/>
          <w:szCs w:val="24"/>
          <w:highlight w:val="none"/>
          <w:u w:val="single"/>
        </w:rPr>
        <w:t>陈国琴</w:t>
      </w:r>
    </w:p>
    <w:p w14:paraId="602FC79B">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质疑联系方式：</w:t>
      </w:r>
      <w:r>
        <w:rPr>
          <w:rFonts w:hint="eastAsia" w:ascii="仿宋" w:hAnsi="仿宋" w:eastAsia="仿宋" w:cs="仿宋"/>
          <w:color w:val="auto"/>
          <w:sz w:val="24"/>
          <w:szCs w:val="24"/>
          <w:highlight w:val="none"/>
          <w:u w:val="single"/>
        </w:rPr>
        <w:t>15068533052</w:t>
      </w:r>
    </w:p>
    <w:p w14:paraId="3F97464E">
      <w:pPr>
        <w:spacing w:line="360" w:lineRule="auto"/>
        <w:ind w:firstLine="720" w:firstLineChars="30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3.</w:t>
      </w:r>
      <w:bookmarkEnd w:id="30"/>
      <w:bookmarkEnd w:id="31"/>
      <w:r>
        <w:rPr>
          <w:rFonts w:hint="eastAsia" w:ascii="仿宋" w:hAnsi="仿宋" w:eastAsia="仿宋" w:cs="仿宋"/>
          <w:color w:val="auto"/>
          <w:sz w:val="24"/>
          <w:szCs w:val="24"/>
          <w:highlight w:val="none"/>
        </w:rPr>
        <w:t>本项目监督管理部门</w:t>
      </w:r>
    </w:p>
    <w:p w14:paraId="04D85D4E">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绍兴市越城区公用事业集团有限公司</w:t>
      </w:r>
    </w:p>
    <w:p w14:paraId="5F8A049B">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浙江省绍兴市越城区皋埠街道吼山路55号</w:t>
      </w:r>
    </w:p>
    <w:p w14:paraId="6105454A">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rPr>
        <w:t>　　/　　</w:t>
      </w:r>
    </w:p>
    <w:p w14:paraId="2F2A66B2">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single"/>
        </w:rPr>
        <w:t xml:space="preserve">钱栋 </w:t>
      </w:r>
    </w:p>
    <w:p w14:paraId="4640DF24">
      <w:pPr>
        <w:spacing w:line="360" w:lineRule="auto"/>
        <w:ind w:firstLine="720" w:firstLineChars="30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监督投诉电话：</w:t>
      </w:r>
      <w:r>
        <w:rPr>
          <w:rFonts w:hint="eastAsia" w:ascii="仿宋" w:hAnsi="仿宋" w:eastAsia="仿宋" w:cs="仿宋"/>
          <w:color w:val="auto"/>
          <w:sz w:val="24"/>
          <w:szCs w:val="24"/>
          <w:highlight w:val="none"/>
          <w:u w:val="single"/>
        </w:rPr>
        <w:t>　0575-88600115　　　</w:t>
      </w:r>
    </w:p>
    <w:p w14:paraId="0744512E">
      <w:pPr>
        <w:widowControl/>
        <w:ind w:firstLine="420" w:firstLineChars="200"/>
        <w:jc w:val="left"/>
        <w:rPr>
          <w:rFonts w:ascii="仿宋" w:hAnsi="仿宋" w:eastAsia="仿宋" w:cs="仿宋"/>
          <w:color w:val="auto"/>
          <w:szCs w:val="21"/>
          <w:highlight w:val="none"/>
        </w:rPr>
      </w:pPr>
      <w:r>
        <w:rPr>
          <w:rFonts w:hint="eastAsia" w:ascii="仿宋" w:hAnsi="仿宋" w:eastAsia="仿宋" w:cs="仿宋"/>
          <w:color w:val="auto"/>
          <w:szCs w:val="21"/>
          <w:highlight w:val="none"/>
        </w:rPr>
        <w:t>若对项目采购电子交易系统操作有疑问，可登录乐采云（https://www.lecaiyun.com/），点击右侧咨询小采，获取采小蜜智能服务管家帮助。</w:t>
      </w:r>
    </w:p>
    <w:p w14:paraId="5EA27D12">
      <w:pPr>
        <w:widowControl/>
        <w:ind w:firstLine="420" w:firstLineChars="200"/>
        <w:jc w:val="left"/>
        <w:rPr>
          <w:rFonts w:ascii="仿宋" w:hAnsi="仿宋" w:eastAsia="仿宋" w:cs="仿宋"/>
          <w:color w:val="auto"/>
          <w:szCs w:val="21"/>
          <w:highlight w:val="none"/>
        </w:rPr>
      </w:pPr>
      <w:r>
        <w:rPr>
          <w:rFonts w:hint="eastAsia" w:ascii="仿宋" w:hAnsi="仿宋" w:eastAsia="仿宋" w:cs="仿宋"/>
          <w:color w:val="auto"/>
          <w:szCs w:val="21"/>
          <w:highlight w:val="none"/>
        </w:rPr>
        <w:t>CA问题联系电话（人工）：汇信CA 400-888-4636；天谷CA 400-087-8198。</w:t>
      </w:r>
    </w:p>
    <w:p w14:paraId="24279385">
      <w:pPr>
        <w:widowControl/>
        <w:jc w:val="center"/>
        <w:rPr>
          <w:rFonts w:ascii="仿宋" w:hAnsi="仿宋" w:eastAsia="仿宋" w:cs="仿宋"/>
          <w:b/>
          <w:bCs/>
          <w:color w:val="auto"/>
          <w:sz w:val="44"/>
          <w:szCs w:val="44"/>
          <w:highlight w:val="none"/>
        </w:rPr>
      </w:pPr>
      <w:r>
        <w:rPr>
          <w:rFonts w:hint="eastAsia" w:ascii="仿宋" w:hAnsi="仿宋" w:eastAsia="仿宋" w:cs="仿宋"/>
          <w:color w:val="auto"/>
          <w:sz w:val="28"/>
          <w:szCs w:val="28"/>
          <w:highlight w:val="none"/>
        </w:rPr>
        <w:br w:type="page"/>
      </w:r>
      <w:r>
        <w:rPr>
          <w:rFonts w:hint="eastAsia" w:ascii="仿宋" w:hAnsi="仿宋" w:eastAsia="仿宋" w:cs="仿宋"/>
          <w:b/>
          <w:bCs/>
          <w:color w:val="auto"/>
          <w:sz w:val="44"/>
          <w:szCs w:val="44"/>
          <w:highlight w:val="none"/>
        </w:rPr>
        <w:t>采购公告补充事项</w:t>
      </w:r>
    </w:p>
    <w:p w14:paraId="1CEE56A7">
      <w:pPr>
        <w:numPr>
          <w:ilvl w:val="0"/>
          <w:numId w:val="3"/>
        </w:numPr>
        <w:spacing w:line="360" w:lineRule="auto"/>
        <w:rPr>
          <w:rFonts w:ascii="仿宋" w:hAnsi="仿宋" w:eastAsia="仿宋" w:cs="仿宋"/>
          <w:bCs/>
          <w:color w:val="auto"/>
          <w:sz w:val="24"/>
          <w:highlight w:val="none"/>
        </w:rPr>
      </w:pPr>
      <w:r>
        <w:rPr>
          <w:rFonts w:hint="eastAsia" w:ascii="仿宋" w:hAnsi="仿宋" w:eastAsia="仿宋" w:cs="仿宋"/>
          <w:b/>
          <w:bCs/>
          <w:color w:val="auto"/>
          <w:sz w:val="24"/>
          <w:highlight w:val="none"/>
        </w:rPr>
        <w:t>采购组织类型：</w:t>
      </w:r>
      <w:r>
        <w:rPr>
          <w:rFonts w:hint="eastAsia" w:ascii="仿宋" w:hAnsi="仿宋" w:eastAsia="仿宋" w:cs="仿宋"/>
          <w:bCs/>
          <w:color w:val="auto"/>
          <w:sz w:val="24"/>
          <w:highlight w:val="none"/>
          <w:u w:val="single"/>
        </w:rPr>
        <w:t>国企采购</w:t>
      </w:r>
    </w:p>
    <w:p w14:paraId="3B001C59">
      <w:pPr>
        <w:numPr>
          <w:ilvl w:val="0"/>
          <w:numId w:val="3"/>
        </w:numPr>
        <w:spacing w:line="360" w:lineRule="auto"/>
        <w:rPr>
          <w:rFonts w:ascii="仿宋" w:hAnsi="仿宋" w:eastAsia="仿宋" w:cs="仿宋"/>
          <w:bCs/>
          <w:color w:val="auto"/>
          <w:sz w:val="24"/>
          <w:highlight w:val="none"/>
        </w:rPr>
      </w:pPr>
      <w:r>
        <w:rPr>
          <w:rFonts w:hint="eastAsia" w:ascii="仿宋" w:hAnsi="仿宋" w:eastAsia="仿宋" w:cs="仿宋"/>
          <w:b/>
          <w:bCs/>
          <w:color w:val="auto"/>
          <w:sz w:val="24"/>
          <w:highlight w:val="none"/>
        </w:rPr>
        <w:t>采购类别：</w:t>
      </w:r>
      <w:r>
        <w:rPr>
          <w:rFonts w:hint="eastAsia" w:ascii="仿宋" w:hAnsi="仿宋" w:eastAsia="仿宋" w:cs="仿宋"/>
          <w:b/>
          <w:bCs/>
          <w:color w:val="auto"/>
          <w:sz w:val="24"/>
          <w:highlight w:val="none"/>
          <w:u w:val="single"/>
        </w:rPr>
        <w:t xml:space="preserve">   货物</w:t>
      </w:r>
    </w:p>
    <w:p w14:paraId="02D92F44">
      <w:pPr>
        <w:numPr>
          <w:ilvl w:val="0"/>
          <w:numId w:val="3"/>
        </w:numPr>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采购方式：</w:t>
      </w:r>
      <w:r>
        <w:rPr>
          <w:rFonts w:hint="eastAsia" w:ascii="仿宋" w:hAnsi="仿宋" w:eastAsia="仿宋" w:cs="仿宋"/>
          <w:b/>
          <w:bCs/>
          <w:color w:val="auto"/>
          <w:sz w:val="24"/>
          <w:highlight w:val="none"/>
          <w:u w:val="single"/>
        </w:rPr>
        <w:t>公开招标</w:t>
      </w:r>
    </w:p>
    <w:p w14:paraId="44724ACA">
      <w:pPr>
        <w:numPr>
          <w:ilvl w:val="0"/>
          <w:numId w:val="3"/>
        </w:numPr>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资格审查方式：资格后审。</w:t>
      </w:r>
    </w:p>
    <w:p w14:paraId="4FC86CFB">
      <w:pPr>
        <w:numPr>
          <w:ilvl w:val="0"/>
          <w:numId w:val="3"/>
        </w:numPr>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注意事项：</w:t>
      </w:r>
    </w:p>
    <w:p w14:paraId="52CB1EC6">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1、CA申领需要时间，请各潜在投标供应商及时办理和绑定。</w:t>
      </w:r>
    </w:p>
    <w:p w14:paraId="3256BBEA">
      <w:pPr>
        <w:spacing w:line="36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2、获取采购文件后不参加投标的供应商，须向采购代理机构提供书面说明。</w:t>
      </w:r>
    </w:p>
    <w:p w14:paraId="435533B7">
      <w:pPr>
        <w:spacing w:line="360" w:lineRule="exact"/>
        <w:ind w:firstLine="482" w:firstLineChars="200"/>
        <w:rPr>
          <w:rFonts w:ascii="仿宋" w:hAnsi="仿宋" w:eastAsia="仿宋" w:cs="仿宋"/>
          <w:color w:val="auto"/>
          <w:sz w:val="24"/>
          <w:highlight w:val="none"/>
        </w:rPr>
      </w:pPr>
      <w:r>
        <w:rPr>
          <w:rFonts w:hint="eastAsia" w:ascii="仿宋" w:hAnsi="仿宋" w:eastAsia="仿宋" w:cs="仿宋"/>
          <w:b/>
          <w:bCs/>
          <w:color w:val="auto"/>
          <w:sz w:val="24"/>
          <w:highlight w:val="none"/>
        </w:rPr>
        <w:t>3、预留充足时间上传加密电子投标文件（建议提前一天，供应商解密电子投标文件前处于加密状态）。</w:t>
      </w:r>
    </w:p>
    <w:p w14:paraId="58BE1FDF">
      <w:pPr>
        <w:spacing w:line="360" w:lineRule="auto"/>
        <w:ind w:firstLine="349" w:firstLineChars="150"/>
        <w:rPr>
          <w:rFonts w:ascii="仿宋" w:hAnsi="仿宋" w:eastAsia="仿宋" w:cs="仿宋"/>
          <w:bCs/>
          <w:color w:val="auto"/>
          <w:sz w:val="24"/>
          <w:highlight w:val="none"/>
        </w:rPr>
      </w:pPr>
      <w:r>
        <w:rPr>
          <w:rFonts w:hint="eastAsia" w:ascii="仿宋" w:hAnsi="仿宋" w:eastAsia="仿宋" w:cs="仿宋"/>
          <w:b/>
          <w:bCs/>
          <w:color w:val="auto"/>
          <w:spacing w:val="-4"/>
          <w:sz w:val="24"/>
          <w:highlight w:val="none"/>
        </w:rPr>
        <w:t>六、</w:t>
      </w:r>
      <w:r>
        <w:rPr>
          <w:rFonts w:hint="eastAsia" w:ascii="仿宋" w:hAnsi="仿宋" w:eastAsia="仿宋" w:cs="仿宋"/>
          <w:b/>
          <w:color w:val="auto"/>
          <w:spacing w:val="-4"/>
          <w:sz w:val="24"/>
          <w:highlight w:val="none"/>
        </w:rPr>
        <w:t>采购公告及更正公告发布网址：</w:t>
      </w:r>
      <w:bookmarkStart w:id="32" w:name="_Hlt10553106"/>
      <w:bookmarkEnd w:id="32"/>
      <w:bookmarkStart w:id="33" w:name="_Hlt10553107"/>
      <w:bookmarkEnd w:id="33"/>
      <w:r>
        <w:rPr>
          <w:rFonts w:hint="eastAsia" w:ascii="仿宋" w:hAnsi="仿宋" w:eastAsia="仿宋" w:cs="仿宋"/>
          <w:color w:val="auto"/>
          <w:spacing w:val="-4"/>
          <w:sz w:val="24"/>
          <w:highlight w:val="none"/>
        </w:rPr>
        <w:t>http://zfcg.czt.zj.gov.cn/和http://www.sxyc.gov.cn/公共资源交易板块。更正公告</w:t>
      </w:r>
      <w:r>
        <w:rPr>
          <w:rFonts w:hint="eastAsia" w:ascii="仿宋" w:hAnsi="仿宋" w:eastAsia="仿宋" w:cs="仿宋"/>
          <w:bCs/>
          <w:color w:val="auto"/>
          <w:sz w:val="24"/>
          <w:highlight w:val="none"/>
        </w:rPr>
        <w:t>请自行登录乐采云平台或在浙江政府采购网更正公告页面或越城区人民政府门户网站采购公告页面中下载。</w:t>
      </w:r>
    </w:p>
    <w:p w14:paraId="02F94D03">
      <w:pPr>
        <w:spacing w:line="36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七、供应商入驻</w:t>
      </w:r>
      <w:r>
        <w:rPr>
          <w:rFonts w:hint="eastAsia" w:ascii="仿宋" w:hAnsi="仿宋" w:eastAsia="仿宋" w:cs="仿宋"/>
          <w:color w:val="auto"/>
          <w:sz w:val="24"/>
          <w:highlight w:val="none"/>
        </w:rPr>
        <w:t>（无需提交纸质资料现场审核）</w:t>
      </w:r>
      <w:r>
        <w:rPr>
          <w:rFonts w:hint="eastAsia" w:ascii="仿宋" w:hAnsi="仿宋" w:eastAsia="仿宋" w:cs="仿宋"/>
          <w:b/>
          <w:color w:val="auto"/>
          <w:sz w:val="24"/>
          <w:highlight w:val="none"/>
        </w:rPr>
        <w:t>：</w:t>
      </w:r>
    </w:p>
    <w:p w14:paraId="056A87DD">
      <w:pPr>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供应商可通过乐采云平台（https://www.lecaiyun.com/）进行入驻申请，按规定审核后，登记加入乐采云供应商库。</w:t>
      </w:r>
      <w:r>
        <w:rPr>
          <w:rFonts w:hint="eastAsia" w:ascii="仿宋" w:hAnsi="仿宋" w:eastAsia="仿宋" w:cs="仿宋"/>
          <w:b/>
          <w:bCs/>
          <w:color w:val="auto"/>
          <w:sz w:val="24"/>
          <w:highlight w:val="none"/>
        </w:rPr>
        <w:t>入驻咨询电话：0575-89116928；</w:t>
      </w:r>
    </w:p>
    <w:p w14:paraId="61AB554E">
      <w:pPr>
        <w:spacing w:line="380" w:lineRule="exact"/>
        <w:rPr>
          <w:rFonts w:ascii="仿宋" w:hAnsi="仿宋" w:eastAsia="仿宋" w:cs="仿宋"/>
          <w:color w:val="auto"/>
          <w:highlight w:val="none"/>
        </w:rPr>
      </w:pPr>
    </w:p>
    <w:p w14:paraId="2C79B65D">
      <w:pPr>
        <w:spacing w:line="380" w:lineRule="exact"/>
        <w:rPr>
          <w:rFonts w:ascii="仿宋" w:hAnsi="仿宋" w:eastAsia="仿宋" w:cs="仿宋"/>
          <w:color w:val="auto"/>
          <w:highlight w:val="none"/>
        </w:rPr>
      </w:pPr>
    </w:p>
    <w:p w14:paraId="2548C814">
      <w:pPr>
        <w:spacing w:line="380" w:lineRule="exact"/>
        <w:rPr>
          <w:rFonts w:ascii="仿宋" w:hAnsi="仿宋" w:eastAsia="仿宋" w:cs="仿宋"/>
          <w:color w:val="auto"/>
          <w:highlight w:val="none"/>
        </w:rPr>
      </w:pPr>
    </w:p>
    <w:p w14:paraId="038B3627">
      <w:pPr>
        <w:spacing w:line="380" w:lineRule="exact"/>
        <w:rPr>
          <w:rFonts w:ascii="仿宋" w:hAnsi="仿宋" w:eastAsia="仿宋" w:cs="仿宋"/>
          <w:color w:val="auto"/>
          <w:highlight w:val="none"/>
        </w:rPr>
      </w:pPr>
    </w:p>
    <w:p w14:paraId="2CDDA97E">
      <w:pPr>
        <w:spacing w:line="380" w:lineRule="exact"/>
        <w:rPr>
          <w:rFonts w:ascii="仿宋" w:hAnsi="仿宋" w:eastAsia="仿宋" w:cs="仿宋"/>
          <w:color w:val="auto"/>
          <w:highlight w:val="none"/>
        </w:rPr>
      </w:pPr>
    </w:p>
    <w:p w14:paraId="3FF1F1BB">
      <w:pPr>
        <w:spacing w:line="380" w:lineRule="exact"/>
        <w:rPr>
          <w:rFonts w:ascii="仿宋" w:hAnsi="仿宋" w:eastAsia="仿宋" w:cs="仿宋"/>
          <w:color w:val="auto"/>
          <w:highlight w:val="none"/>
        </w:rPr>
      </w:pPr>
    </w:p>
    <w:p w14:paraId="76E73129">
      <w:pPr>
        <w:spacing w:line="380" w:lineRule="exact"/>
        <w:rPr>
          <w:rFonts w:ascii="仿宋" w:hAnsi="仿宋" w:eastAsia="仿宋" w:cs="仿宋"/>
          <w:color w:val="auto"/>
          <w:highlight w:val="none"/>
        </w:rPr>
      </w:pPr>
    </w:p>
    <w:p w14:paraId="4916CD3C">
      <w:pPr>
        <w:spacing w:line="380" w:lineRule="exact"/>
        <w:rPr>
          <w:rFonts w:ascii="仿宋" w:hAnsi="仿宋" w:eastAsia="仿宋" w:cs="仿宋"/>
          <w:color w:val="auto"/>
          <w:highlight w:val="none"/>
        </w:rPr>
      </w:pPr>
    </w:p>
    <w:p w14:paraId="7720AA50">
      <w:pPr>
        <w:spacing w:line="380" w:lineRule="exact"/>
        <w:rPr>
          <w:rFonts w:ascii="仿宋" w:hAnsi="仿宋" w:eastAsia="仿宋" w:cs="仿宋"/>
          <w:color w:val="auto"/>
          <w:highlight w:val="none"/>
        </w:rPr>
      </w:pPr>
    </w:p>
    <w:p w14:paraId="22553B02">
      <w:pPr>
        <w:spacing w:line="380" w:lineRule="exact"/>
        <w:rPr>
          <w:rFonts w:ascii="仿宋" w:hAnsi="仿宋" w:eastAsia="仿宋" w:cs="仿宋"/>
          <w:color w:val="auto"/>
          <w:highlight w:val="none"/>
        </w:rPr>
      </w:pPr>
    </w:p>
    <w:p w14:paraId="6065B99C">
      <w:pPr>
        <w:spacing w:line="380" w:lineRule="exact"/>
        <w:rPr>
          <w:rFonts w:ascii="仿宋" w:hAnsi="仿宋" w:eastAsia="仿宋" w:cs="仿宋"/>
          <w:color w:val="auto"/>
          <w:highlight w:val="none"/>
        </w:rPr>
      </w:pPr>
    </w:p>
    <w:p w14:paraId="3C67696B">
      <w:pPr>
        <w:pStyle w:val="2"/>
        <w:rPr>
          <w:rFonts w:ascii="仿宋" w:hAnsi="仿宋" w:cs="仿宋"/>
          <w:color w:val="auto"/>
          <w:highlight w:val="none"/>
        </w:rPr>
      </w:pPr>
      <w:bookmarkStart w:id="34" w:name="_Toc13472"/>
      <w:r>
        <w:rPr>
          <w:rFonts w:hint="eastAsia" w:ascii="仿宋" w:hAnsi="仿宋" w:cs="仿宋"/>
          <w:color w:val="auto"/>
          <w:highlight w:val="none"/>
        </w:rPr>
        <w:t>第二章  投标人须知</w:t>
      </w:r>
      <w:bookmarkEnd w:id="34"/>
    </w:p>
    <w:p w14:paraId="6E8D8781">
      <w:pPr>
        <w:pStyle w:val="3"/>
        <w:rPr>
          <w:rFonts w:ascii="仿宋" w:hAnsi="仿宋" w:cs="仿宋"/>
          <w:color w:val="auto"/>
          <w:highlight w:val="none"/>
        </w:rPr>
      </w:pPr>
      <w:bookmarkStart w:id="35" w:name="_Toc2607"/>
      <w:r>
        <w:rPr>
          <w:rFonts w:hint="eastAsia" w:ascii="仿宋" w:hAnsi="仿宋" w:cs="仿宋"/>
          <w:color w:val="auto"/>
          <w:highlight w:val="none"/>
        </w:rPr>
        <w:t>一、前附表</w:t>
      </w:r>
      <w:bookmarkEnd w:id="35"/>
    </w:p>
    <w:tbl>
      <w:tblPr>
        <w:tblStyle w:val="26"/>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00A8F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7199290">
            <w:pPr>
              <w:spacing w:before="156" w:beforeLines="50" w:after="93" w:afterLines="30" w:line="3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40C9AD6">
            <w:pPr>
              <w:spacing w:before="156" w:beforeLines="50" w:after="93" w:afterLines="30" w:line="3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15105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3363F58">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7BF8721">
            <w:pPr>
              <w:spacing w:line="500" w:lineRule="exact"/>
              <w:rPr>
                <w:rFonts w:ascii="仿宋" w:hAnsi="仿宋" w:eastAsia="仿宋" w:cs="仿宋"/>
                <w:color w:val="auto"/>
                <w:sz w:val="24"/>
                <w:highlight w:val="none"/>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绍兴市越城区公用资产运营有限公司医疗急救服务能力提升项目（救护车采购）</w:t>
            </w:r>
          </w:p>
        </w:tc>
      </w:tr>
      <w:tr w14:paraId="74354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931A4BC">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721D62E">
            <w:pPr>
              <w:autoSpaceDE w:val="0"/>
              <w:autoSpaceDN w:val="0"/>
              <w:spacing w:line="500" w:lineRule="exact"/>
              <w:textAlignment w:val="bottom"/>
              <w:rPr>
                <w:rFonts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自投标截止日起60天。如采购人认为必要，可延长至总计最长不超过90天。</w:t>
            </w:r>
          </w:p>
        </w:tc>
      </w:tr>
      <w:tr w14:paraId="1CD40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C1B490E">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E37D66C">
            <w:pPr>
              <w:autoSpaceDE w:val="0"/>
              <w:autoSpaceDN w:val="0"/>
              <w:spacing w:line="500" w:lineRule="exact"/>
              <w:textAlignment w:val="bottom"/>
              <w:rPr>
                <w:rFonts w:ascii="仿宋" w:hAnsi="仿宋" w:eastAsia="仿宋" w:cs="仿宋"/>
                <w:b/>
                <w:color w:val="auto"/>
                <w:sz w:val="24"/>
                <w:highlight w:val="none"/>
                <w:u w:val="single"/>
              </w:rPr>
            </w:pPr>
            <w:r>
              <w:rPr>
                <w:rFonts w:hint="eastAsia" w:ascii="仿宋" w:hAnsi="仿宋" w:eastAsia="仿宋" w:cs="仿宋"/>
                <w:b/>
                <w:color w:val="auto"/>
                <w:sz w:val="24"/>
                <w:highlight w:val="none"/>
              </w:rPr>
              <w:t>是否提供样品：</w:t>
            </w:r>
            <w:r>
              <w:rPr>
                <w:rFonts w:hint="eastAsia" w:ascii="仿宋" w:hAnsi="仿宋" w:eastAsia="仿宋" w:cs="仿宋"/>
                <w:color w:val="auto"/>
                <w:sz w:val="24"/>
                <w:highlight w:val="none"/>
                <w:u w:val="single"/>
              </w:rPr>
              <w:t>否</w:t>
            </w:r>
          </w:p>
        </w:tc>
      </w:tr>
      <w:tr w14:paraId="7A282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F610EA8">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6CFF715">
            <w:pPr>
              <w:autoSpaceDE w:val="0"/>
              <w:autoSpaceDN w:val="0"/>
              <w:spacing w:line="500" w:lineRule="exact"/>
              <w:textAlignment w:val="bottom"/>
              <w:rPr>
                <w:rFonts w:ascii="仿宋" w:hAnsi="仿宋" w:eastAsia="仿宋" w:cs="仿宋"/>
                <w:b/>
                <w:color w:val="auto"/>
                <w:sz w:val="24"/>
                <w:highlight w:val="none"/>
              </w:rPr>
            </w:pPr>
            <w:r>
              <w:rPr>
                <w:rFonts w:hint="eastAsia" w:ascii="仿宋" w:hAnsi="仿宋" w:eastAsia="仿宋" w:cs="仿宋"/>
                <w:b/>
                <w:color w:val="auto"/>
                <w:sz w:val="24"/>
                <w:highlight w:val="none"/>
              </w:rPr>
              <w:t>是否演示：</w:t>
            </w:r>
            <w:r>
              <w:rPr>
                <w:rFonts w:hint="eastAsia" w:ascii="仿宋" w:hAnsi="仿宋" w:eastAsia="仿宋" w:cs="仿宋"/>
                <w:color w:val="auto"/>
                <w:sz w:val="24"/>
                <w:highlight w:val="none"/>
                <w:u w:val="single"/>
              </w:rPr>
              <w:t>否</w:t>
            </w:r>
          </w:p>
        </w:tc>
      </w:tr>
      <w:tr w14:paraId="11731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7A8E835">
            <w:pPr>
              <w:spacing w:line="360" w:lineRule="auto"/>
              <w:jc w:val="center"/>
              <w:rPr>
                <w:rFonts w:ascii="仿宋" w:hAnsi="仿宋" w:eastAsia="仿宋" w:cs="仿宋"/>
                <w:b/>
                <w:color w:val="auto"/>
                <w:sz w:val="24"/>
                <w:highlight w:val="none"/>
              </w:rPr>
            </w:pPr>
            <w:r>
              <w:rPr>
                <w:rFonts w:hint="eastAsia" w:ascii="仿宋" w:hAnsi="仿宋" w:eastAsia="仿宋" w:cs="仿宋"/>
                <w:color w:val="auto"/>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A84A952">
            <w:pPr>
              <w:autoSpaceDE w:val="0"/>
              <w:autoSpaceDN w:val="0"/>
              <w:textAlignment w:val="bottom"/>
              <w:rPr>
                <w:rFonts w:ascii="仿宋" w:hAnsi="仿宋" w:eastAsia="仿宋" w:cs="仿宋"/>
                <w:b/>
                <w:color w:val="auto"/>
                <w:sz w:val="24"/>
                <w:highlight w:val="none"/>
              </w:rPr>
            </w:pPr>
            <w:r>
              <w:rPr>
                <w:rFonts w:hint="eastAsia" w:ascii="仿宋" w:hAnsi="仿宋" w:eastAsia="仿宋" w:cs="仿宋"/>
                <w:b/>
                <w:color w:val="auto"/>
                <w:sz w:val="24"/>
                <w:highlight w:val="none"/>
              </w:rPr>
              <w:t>是否组织现场踏勘：</w:t>
            </w:r>
            <w:r>
              <w:rPr>
                <w:rFonts w:hint="eastAsia" w:ascii="仿宋" w:hAnsi="仿宋" w:eastAsia="仿宋" w:cs="仿宋"/>
                <w:color w:val="auto"/>
                <w:sz w:val="24"/>
                <w:szCs w:val="24"/>
                <w:highlight w:val="none"/>
                <w:u w:val="single"/>
              </w:rPr>
              <w:t>否</w:t>
            </w:r>
          </w:p>
        </w:tc>
      </w:tr>
      <w:tr w14:paraId="0DB20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9824268">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F242E78">
            <w:pPr>
              <w:spacing w:line="500" w:lineRule="exact"/>
              <w:rPr>
                <w:rFonts w:ascii="仿宋" w:hAnsi="仿宋" w:eastAsia="仿宋" w:cs="仿宋"/>
                <w:color w:val="auto"/>
                <w:sz w:val="24"/>
                <w:highlight w:val="none"/>
              </w:rPr>
            </w:pPr>
            <w:r>
              <w:rPr>
                <w:rFonts w:hint="eastAsia" w:ascii="仿宋" w:hAnsi="仿宋" w:eastAsia="仿宋" w:cs="仿宋"/>
                <w:b/>
                <w:color w:val="auto"/>
                <w:sz w:val="24"/>
                <w:highlight w:val="none"/>
              </w:rPr>
              <w:t>投标文件份数：上传加密电子投标文件一份，准备备份加密电子投标文件一份</w:t>
            </w:r>
            <w:r>
              <w:rPr>
                <w:rFonts w:hint="eastAsia" w:ascii="仿宋" w:hAnsi="仿宋" w:eastAsia="仿宋" w:cs="仿宋"/>
                <w:color w:val="auto"/>
                <w:sz w:val="24"/>
                <w:highlight w:val="none"/>
              </w:rPr>
              <w:t>。</w:t>
            </w:r>
            <w:r>
              <w:rPr>
                <w:rFonts w:hint="eastAsia" w:ascii="仿宋" w:hAnsi="仿宋" w:eastAsia="仿宋" w:cs="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4E542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FBBA909">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2B2723D">
            <w:pPr>
              <w:autoSpaceDE w:val="0"/>
              <w:autoSpaceDN w:val="0"/>
              <w:spacing w:line="500" w:lineRule="exact"/>
              <w:textAlignment w:val="bottom"/>
              <w:rPr>
                <w:rFonts w:ascii="仿宋" w:hAnsi="仿宋" w:eastAsia="仿宋" w:cs="仿宋"/>
                <w:b/>
                <w:color w:val="auto"/>
                <w:sz w:val="24"/>
                <w:highlight w:val="none"/>
              </w:rPr>
            </w:pPr>
            <w:r>
              <w:rPr>
                <w:rFonts w:hint="eastAsia" w:ascii="仿宋" w:hAnsi="仿宋" w:eastAsia="仿宋" w:cs="仿宋"/>
                <w:b/>
                <w:color w:val="auto"/>
                <w:sz w:val="24"/>
                <w:highlight w:val="none"/>
              </w:rPr>
              <w:t>履约保证金及缴退时间：</w:t>
            </w:r>
            <w:r>
              <w:rPr>
                <w:rFonts w:hint="eastAsia" w:ascii="仿宋" w:hAnsi="仿宋" w:eastAsia="仿宋" w:cs="仿宋"/>
                <w:color w:val="auto"/>
                <w:sz w:val="24"/>
                <w:highlight w:val="none"/>
                <w:u w:val="single"/>
              </w:rPr>
              <w:t xml:space="preserve"> 中标合同金额的1%</w:t>
            </w:r>
            <w:r>
              <w:rPr>
                <w:rFonts w:hint="eastAsia" w:ascii="仿宋" w:hAnsi="仿宋" w:eastAsia="仿宋" w:cs="仿宋"/>
                <w:color w:val="auto"/>
                <w:sz w:val="24"/>
                <w:szCs w:val="24"/>
                <w:highlight w:val="none"/>
                <w:u w:val="single"/>
              </w:rPr>
              <w:t>，验收合格后15个工作日内退还。</w:t>
            </w:r>
          </w:p>
          <w:p w14:paraId="2AD4B508">
            <w:pPr>
              <w:autoSpaceDE w:val="0"/>
              <w:autoSpaceDN w:val="0"/>
              <w:spacing w:line="500" w:lineRule="exact"/>
              <w:textAlignment w:val="bottom"/>
              <w:rPr>
                <w:rFonts w:ascii="仿宋" w:hAnsi="仿宋" w:eastAsia="仿宋" w:cs="仿宋"/>
                <w:b/>
                <w:color w:val="auto"/>
                <w:sz w:val="24"/>
                <w:highlight w:val="none"/>
              </w:rPr>
            </w:pPr>
            <w:r>
              <w:rPr>
                <w:rFonts w:hint="eastAsia" w:ascii="仿宋" w:hAnsi="仿宋" w:eastAsia="仿宋" w:cs="仿宋"/>
                <w:b/>
                <w:color w:val="auto"/>
                <w:sz w:val="24"/>
                <w:highlight w:val="none"/>
              </w:rPr>
              <w:t>应当以支票、汇票、本票或者金融机构、担保机构出具的保函等非现金形式提交。</w:t>
            </w:r>
          </w:p>
        </w:tc>
      </w:tr>
      <w:tr w14:paraId="63B7C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1B8E6BC">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9679B17">
            <w:pPr>
              <w:snapToGrid w:val="0"/>
              <w:jc w:val="left"/>
              <w:rPr>
                <w:rFonts w:ascii="仿宋" w:hAnsi="仿宋" w:eastAsia="仿宋" w:cs="仿宋"/>
                <w:color w:val="auto"/>
                <w:sz w:val="24"/>
                <w:highlight w:val="none"/>
              </w:rPr>
            </w:pPr>
            <w:r>
              <w:rPr>
                <w:rFonts w:hint="eastAsia" w:ascii="仿宋" w:hAnsi="仿宋" w:eastAsia="仿宋" w:cs="仿宋"/>
                <w:b/>
                <w:bCs/>
                <w:color w:val="auto"/>
                <w:sz w:val="24"/>
                <w:highlight w:val="none"/>
              </w:rPr>
              <w:t>分包与转包</w:t>
            </w:r>
            <w:r>
              <w:rPr>
                <w:rFonts w:hint="eastAsia" w:ascii="仿宋" w:hAnsi="仿宋" w:eastAsia="仿宋" w:cs="仿宋"/>
                <w:color w:val="auto"/>
                <w:sz w:val="24"/>
                <w:highlight w:val="none"/>
              </w:rPr>
              <w:t>：本项目</w:t>
            </w:r>
            <w:r>
              <w:rPr>
                <w:rFonts w:hint="eastAsia" w:ascii="仿宋" w:hAnsi="仿宋" w:eastAsia="仿宋" w:cs="仿宋"/>
                <w:color w:val="auto"/>
                <w:sz w:val="24"/>
                <w:highlight w:val="none"/>
                <w:u w:val="single"/>
              </w:rPr>
              <w:t>不允许</w:t>
            </w:r>
            <w:r>
              <w:rPr>
                <w:rFonts w:hint="eastAsia" w:ascii="仿宋" w:hAnsi="仿宋" w:eastAsia="仿宋" w:cs="仿宋"/>
                <w:color w:val="auto"/>
                <w:sz w:val="24"/>
                <w:highlight w:val="none"/>
              </w:rPr>
              <w:t>分包， 不允许转包。</w:t>
            </w:r>
          </w:p>
        </w:tc>
      </w:tr>
      <w:tr w14:paraId="75291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5798B42">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B365031">
            <w:pPr>
              <w:spacing w:line="50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采购代理服务费：</w:t>
            </w:r>
          </w:p>
          <w:p w14:paraId="1CFD0B48">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中标人须向采购代理机构按如下标准和规定交纳中标服务费 </w:t>
            </w:r>
          </w:p>
          <w:p w14:paraId="2D008A4E">
            <w:pPr>
              <w:numPr>
                <w:ilvl w:val="0"/>
                <w:numId w:val="4"/>
              </w:numPr>
              <w:spacing w:line="400" w:lineRule="atLeast"/>
              <w:rPr>
                <w:rFonts w:ascii="仿宋" w:hAnsi="仿宋" w:eastAsia="仿宋" w:cs="仿宋"/>
                <w:bCs/>
                <w:color w:val="auto"/>
                <w:kern w:val="0"/>
                <w:sz w:val="24"/>
                <w:highlight w:val="none"/>
              </w:rPr>
            </w:pPr>
            <w:r>
              <w:rPr>
                <w:rFonts w:hint="eastAsia" w:ascii="仿宋" w:hAnsi="仿宋" w:eastAsia="仿宋" w:cs="仿宋"/>
                <w:color w:val="auto"/>
                <w:kern w:val="0"/>
                <w:sz w:val="24"/>
                <w:highlight w:val="none"/>
              </w:rPr>
              <w:t>以中标通知书中确定的中标金额作为服务费的计算基数，具体参照以下费率*80%*（1-5.5%）收费:</w:t>
            </w:r>
          </w:p>
          <w:p w14:paraId="30368116">
            <w:pPr>
              <w:autoSpaceDE w:val="0"/>
              <w:autoSpaceDN w:val="0"/>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招标代理服务收费标准( 费 率)</w:t>
            </w:r>
          </w:p>
          <w:tbl>
            <w:tblPr>
              <w:tblStyle w:val="26"/>
              <w:tblW w:w="3818" w:type="pct"/>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2816"/>
              <w:gridCol w:w="1084"/>
              <w:gridCol w:w="1220"/>
              <w:gridCol w:w="1084"/>
            </w:tblGrid>
            <w:tr w14:paraId="39DA876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tblCellSpacing w:w="0" w:type="dxa"/>
                <w:jc w:val="center"/>
              </w:trPr>
              <w:tc>
                <w:tcPr>
                  <w:tcW w:w="2949" w:type="dxa"/>
                  <w:shd w:val="clear" w:color="auto" w:fill="auto"/>
                  <w:vAlign w:val="center"/>
                </w:tcPr>
                <w:p w14:paraId="071067FF">
                  <w:pPr>
                    <w:widowControl/>
                    <w:jc w:val="center"/>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服务类型</w:t>
                  </w:r>
                </w:p>
                <w:p w14:paraId="16B5801F">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rPr>
                    <w:t>中标额（万元）</w:t>
                  </w:r>
                </w:p>
              </w:tc>
              <w:tc>
                <w:tcPr>
                  <w:tcW w:w="1134" w:type="dxa"/>
                  <w:shd w:val="clear" w:color="auto" w:fill="auto"/>
                  <w:vAlign w:val="center"/>
                </w:tcPr>
                <w:p w14:paraId="022ECE57">
                  <w:pPr>
                    <w:pStyle w:val="23"/>
                    <w:jc w:val="center"/>
                    <w:rPr>
                      <w:rFonts w:ascii="仿宋" w:hAnsi="仿宋" w:eastAsia="仿宋" w:cs="仿宋"/>
                      <w:color w:val="auto"/>
                      <w:szCs w:val="24"/>
                      <w:highlight w:val="none"/>
                    </w:rPr>
                  </w:pPr>
                  <w:r>
                    <w:rPr>
                      <w:rFonts w:hint="eastAsia" w:ascii="仿宋" w:hAnsi="仿宋" w:eastAsia="仿宋" w:cs="仿宋"/>
                      <w:b/>
                      <w:bCs/>
                      <w:color w:val="auto"/>
                      <w:szCs w:val="24"/>
                      <w:highlight w:val="none"/>
                    </w:rPr>
                    <w:t>货物招标</w:t>
                  </w:r>
                </w:p>
              </w:tc>
              <w:tc>
                <w:tcPr>
                  <w:tcW w:w="1276" w:type="dxa"/>
                  <w:shd w:val="clear" w:color="auto" w:fill="auto"/>
                  <w:vAlign w:val="center"/>
                </w:tcPr>
                <w:p w14:paraId="0AB97358">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rPr>
                    <w:t>服务招标</w:t>
                  </w:r>
                </w:p>
              </w:tc>
              <w:tc>
                <w:tcPr>
                  <w:tcW w:w="1134" w:type="dxa"/>
                  <w:shd w:val="clear" w:color="auto" w:fill="auto"/>
                  <w:vAlign w:val="center"/>
                </w:tcPr>
                <w:p w14:paraId="06C0E5B6">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rPr>
                    <w:t>工程招标</w:t>
                  </w:r>
                </w:p>
              </w:tc>
            </w:tr>
            <w:tr w14:paraId="331464F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08608D6F">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100以下</w:t>
                  </w:r>
                </w:p>
              </w:tc>
              <w:tc>
                <w:tcPr>
                  <w:tcW w:w="1134" w:type="dxa"/>
                  <w:shd w:val="clear" w:color="auto" w:fill="auto"/>
                  <w:vAlign w:val="center"/>
                </w:tcPr>
                <w:p w14:paraId="520BD80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1.5％</w:t>
                  </w:r>
                </w:p>
              </w:tc>
              <w:tc>
                <w:tcPr>
                  <w:tcW w:w="1276" w:type="dxa"/>
                  <w:shd w:val="clear" w:color="auto" w:fill="auto"/>
                  <w:vAlign w:val="center"/>
                </w:tcPr>
                <w:p w14:paraId="37AA17BE">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1.5％</w:t>
                  </w:r>
                </w:p>
              </w:tc>
              <w:tc>
                <w:tcPr>
                  <w:tcW w:w="1134" w:type="dxa"/>
                  <w:shd w:val="clear" w:color="auto" w:fill="auto"/>
                  <w:vAlign w:val="center"/>
                </w:tcPr>
                <w:p w14:paraId="297818C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1.0％</w:t>
                  </w:r>
                </w:p>
              </w:tc>
            </w:tr>
            <w:tr w14:paraId="79DFE8A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0766B36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100—500</w:t>
                  </w:r>
                </w:p>
              </w:tc>
              <w:tc>
                <w:tcPr>
                  <w:tcW w:w="1134" w:type="dxa"/>
                  <w:shd w:val="clear" w:color="auto" w:fill="auto"/>
                  <w:vAlign w:val="center"/>
                </w:tcPr>
                <w:p w14:paraId="0D63D2D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1.1％</w:t>
                  </w:r>
                </w:p>
              </w:tc>
              <w:tc>
                <w:tcPr>
                  <w:tcW w:w="1276" w:type="dxa"/>
                  <w:shd w:val="clear" w:color="auto" w:fill="auto"/>
                  <w:vAlign w:val="center"/>
                </w:tcPr>
                <w:p w14:paraId="7E5F787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0.8％</w:t>
                  </w:r>
                </w:p>
              </w:tc>
              <w:tc>
                <w:tcPr>
                  <w:tcW w:w="1134" w:type="dxa"/>
                  <w:shd w:val="clear" w:color="auto" w:fill="auto"/>
                  <w:vAlign w:val="center"/>
                </w:tcPr>
                <w:p w14:paraId="45F586E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0.7％</w:t>
                  </w:r>
                </w:p>
              </w:tc>
            </w:tr>
            <w:tr w14:paraId="01CBF61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19869EF8">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500—1000</w:t>
                  </w:r>
                </w:p>
              </w:tc>
              <w:tc>
                <w:tcPr>
                  <w:tcW w:w="1134" w:type="dxa"/>
                  <w:shd w:val="clear" w:color="auto" w:fill="auto"/>
                  <w:vAlign w:val="center"/>
                </w:tcPr>
                <w:p w14:paraId="767699B7">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0.8％</w:t>
                  </w:r>
                </w:p>
              </w:tc>
              <w:tc>
                <w:tcPr>
                  <w:tcW w:w="1276" w:type="dxa"/>
                  <w:shd w:val="clear" w:color="auto" w:fill="auto"/>
                  <w:vAlign w:val="center"/>
                </w:tcPr>
                <w:p w14:paraId="17E7FEAC">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0.45％</w:t>
                  </w:r>
                </w:p>
              </w:tc>
              <w:tc>
                <w:tcPr>
                  <w:tcW w:w="1134" w:type="dxa"/>
                  <w:shd w:val="clear" w:color="auto" w:fill="auto"/>
                  <w:vAlign w:val="center"/>
                </w:tcPr>
                <w:p w14:paraId="28ACF04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0.55％</w:t>
                  </w:r>
                </w:p>
              </w:tc>
            </w:tr>
            <w:tr w14:paraId="1BA4EEC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29F2478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1000—5000</w:t>
                  </w:r>
                </w:p>
              </w:tc>
              <w:tc>
                <w:tcPr>
                  <w:tcW w:w="1134" w:type="dxa"/>
                  <w:shd w:val="clear" w:color="auto" w:fill="auto"/>
                  <w:vAlign w:val="center"/>
                </w:tcPr>
                <w:p w14:paraId="5874C85D">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0.5％</w:t>
                  </w:r>
                </w:p>
              </w:tc>
              <w:tc>
                <w:tcPr>
                  <w:tcW w:w="1276" w:type="dxa"/>
                  <w:shd w:val="clear" w:color="auto" w:fill="auto"/>
                  <w:vAlign w:val="center"/>
                </w:tcPr>
                <w:p w14:paraId="233663F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0.25％</w:t>
                  </w:r>
                </w:p>
              </w:tc>
              <w:tc>
                <w:tcPr>
                  <w:tcW w:w="1134" w:type="dxa"/>
                  <w:shd w:val="clear" w:color="auto" w:fill="auto"/>
                  <w:vAlign w:val="center"/>
                </w:tcPr>
                <w:p w14:paraId="24716CB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0.35％</w:t>
                  </w:r>
                </w:p>
              </w:tc>
            </w:tr>
          </w:tbl>
          <w:p w14:paraId="4C350E39">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（2）用银行支票、汇票、电汇、现金等付款方式直接交纳代理服务费。</w:t>
            </w:r>
          </w:p>
          <w:p w14:paraId="0FA18D0C">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公司名称：浙江东腾利成招标代理有限公司</w:t>
            </w:r>
          </w:p>
          <w:p w14:paraId="11B25231">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开 户 行：中国农业银行股份有限公司绍兴广场支行</w:t>
            </w:r>
          </w:p>
          <w:p w14:paraId="76BE0FF4">
            <w:pPr>
              <w:spacing w:line="500" w:lineRule="exact"/>
              <w:jc w:val="left"/>
              <w:rPr>
                <w:rFonts w:ascii="仿宋" w:hAnsi="仿宋" w:eastAsia="仿宋" w:cs="仿宋"/>
                <w:color w:val="auto"/>
                <w:highlight w:val="none"/>
              </w:rPr>
            </w:pPr>
            <w:r>
              <w:rPr>
                <w:rFonts w:hint="eastAsia" w:ascii="仿宋" w:hAnsi="仿宋" w:eastAsia="仿宋" w:cs="仿宋"/>
                <w:color w:val="auto"/>
                <w:kern w:val="0"/>
                <w:sz w:val="24"/>
                <w:highlight w:val="none"/>
              </w:rPr>
              <w:t>账    号：19545201040012508</w:t>
            </w:r>
          </w:p>
        </w:tc>
      </w:tr>
      <w:tr w14:paraId="47CDC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3"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2277FF0">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20522EF">
            <w:pPr>
              <w:snapToGrid w:val="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本项目采购标的（货物部分）所属行业：</w:t>
            </w:r>
          </w:p>
          <w:tbl>
            <w:tblPr>
              <w:tblStyle w:val="27"/>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393BB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077" w:type="dxa"/>
                  <w:vAlign w:val="center"/>
                </w:tcPr>
                <w:p w14:paraId="7A092E30">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采购标的名称</w:t>
                  </w:r>
                </w:p>
              </w:tc>
              <w:tc>
                <w:tcPr>
                  <w:tcW w:w="4078" w:type="dxa"/>
                  <w:vAlign w:val="center"/>
                </w:tcPr>
                <w:p w14:paraId="208012DE">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所属行业</w:t>
                  </w:r>
                </w:p>
              </w:tc>
            </w:tr>
            <w:tr w14:paraId="1EA7B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3526F52A">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szCs w:val="24"/>
                      <w:highlight w:val="none"/>
                    </w:rPr>
                    <w:t>监护型救护车</w:t>
                  </w:r>
                </w:p>
              </w:tc>
              <w:tc>
                <w:tcPr>
                  <w:tcW w:w="4078" w:type="dxa"/>
                  <w:vAlign w:val="center"/>
                </w:tcPr>
                <w:p w14:paraId="7B4C9D0E">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工业行业</w:t>
                  </w:r>
                </w:p>
              </w:tc>
            </w:tr>
            <w:tr w14:paraId="12445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trPr>
              <w:tc>
                <w:tcPr>
                  <w:tcW w:w="4077" w:type="dxa"/>
                  <w:vAlign w:val="center"/>
                </w:tcPr>
                <w:p w14:paraId="63D08A65">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szCs w:val="24"/>
                      <w:highlight w:val="none"/>
                    </w:rPr>
                    <w:t>转运型救护车</w:t>
                  </w:r>
                </w:p>
              </w:tc>
              <w:tc>
                <w:tcPr>
                  <w:tcW w:w="4078" w:type="dxa"/>
                  <w:vAlign w:val="center"/>
                </w:tcPr>
                <w:p w14:paraId="3367DED2">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工业行业</w:t>
                  </w:r>
                </w:p>
              </w:tc>
            </w:tr>
          </w:tbl>
          <w:p w14:paraId="30F9C513">
            <w:pPr>
              <w:spacing w:line="500" w:lineRule="exact"/>
              <w:jc w:val="left"/>
              <w:rPr>
                <w:rFonts w:ascii="仿宋" w:hAnsi="仿宋" w:eastAsia="仿宋" w:cs="仿宋"/>
                <w:b/>
                <w:bCs/>
                <w:color w:val="auto"/>
                <w:sz w:val="24"/>
                <w:highlight w:val="none"/>
              </w:rPr>
            </w:pPr>
          </w:p>
        </w:tc>
      </w:tr>
    </w:tbl>
    <w:p w14:paraId="5C47FB0C">
      <w:pPr>
        <w:ind w:left="238"/>
        <w:jc w:val="center"/>
        <w:rPr>
          <w:rFonts w:ascii="仿宋" w:hAnsi="仿宋" w:eastAsia="仿宋" w:cs="仿宋"/>
          <w:color w:val="auto"/>
          <w:sz w:val="24"/>
          <w:highlight w:val="none"/>
        </w:rPr>
      </w:pPr>
    </w:p>
    <w:p w14:paraId="638E89A4">
      <w:pPr>
        <w:rPr>
          <w:rFonts w:ascii="仿宋" w:hAnsi="仿宋" w:eastAsia="仿宋" w:cs="仿宋"/>
          <w:color w:val="auto"/>
          <w:highlight w:val="none"/>
        </w:rPr>
      </w:pPr>
    </w:p>
    <w:p w14:paraId="27227CEB">
      <w:pPr>
        <w:rPr>
          <w:rFonts w:ascii="仿宋" w:hAnsi="仿宋" w:eastAsia="仿宋" w:cs="仿宋"/>
          <w:color w:val="auto"/>
          <w:highlight w:val="none"/>
        </w:rPr>
      </w:pPr>
    </w:p>
    <w:p w14:paraId="4D93B516">
      <w:pPr>
        <w:rPr>
          <w:rFonts w:ascii="仿宋" w:hAnsi="仿宋" w:eastAsia="仿宋" w:cs="仿宋"/>
          <w:color w:val="auto"/>
          <w:highlight w:val="none"/>
        </w:rPr>
      </w:pPr>
    </w:p>
    <w:p w14:paraId="6AD23B77">
      <w:pPr>
        <w:rPr>
          <w:rFonts w:ascii="仿宋" w:hAnsi="仿宋" w:eastAsia="仿宋" w:cs="仿宋"/>
          <w:color w:val="auto"/>
          <w:highlight w:val="none"/>
        </w:rPr>
      </w:pPr>
    </w:p>
    <w:p w14:paraId="71A1D532">
      <w:pPr>
        <w:rPr>
          <w:rFonts w:ascii="仿宋" w:hAnsi="仿宋" w:eastAsia="仿宋" w:cs="仿宋"/>
          <w:color w:val="auto"/>
          <w:highlight w:val="none"/>
        </w:rPr>
      </w:pPr>
    </w:p>
    <w:p w14:paraId="0CDB4155">
      <w:pPr>
        <w:rPr>
          <w:rFonts w:ascii="仿宋" w:hAnsi="仿宋" w:eastAsia="仿宋" w:cs="仿宋"/>
          <w:color w:val="auto"/>
          <w:highlight w:val="none"/>
        </w:rPr>
      </w:pPr>
    </w:p>
    <w:p w14:paraId="72102D8E">
      <w:pPr>
        <w:rPr>
          <w:rFonts w:ascii="仿宋" w:hAnsi="仿宋" w:eastAsia="仿宋" w:cs="仿宋"/>
          <w:color w:val="auto"/>
          <w:highlight w:val="none"/>
        </w:rPr>
      </w:pPr>
    </w:p>
    <w:p w14:paraId="0F31EE2B">
      <w:pPr>
        <w:rPr>
          <w:rFonts w:ascii="仿宋" w:hAnsi="仿宋" w:eastAsia="仿宋" w:cs="仿宋"/>
          <w:color w:val="auto"/>
          <w:highlight w:val="none"/>
        </w:rPr>
      </w:pPr>
    </w:p>
    <w:p w14:paraId="0739662D">
      <w:pPr>
        <w:rPr>
          <w:rFonts w:ascii="仿宋" w:hAnsi="仿宋" w:eastAsia="仿宋" w:cs="仿宋"/>
          <w:color w:val="auto"/>
          <w:highlight w:val="none"/>
        </w:rPr>
      </w:pPr>
    </w:p>
    <w:p w14:paraId="5565D433">
      <w:pPr>
        <w:rPr>
          <w:rFonts w:ascii="仿宋" w:hAnsi="仿宋" w:eastAsia="仿宋" w:cs="仿宋"/>
          <w:color w:val="auto"/>
          <w:highlight w:val="none"/>
        </w:rPr>
      </w:pPr>
    </w:p>
    <w:p w14:paraId="3FD2CB64">
      <w:pPr>
        <w:rPr>
          <w:rFonts w:ascii="仿宋" w:hAnsi="仿宋" w:eastAsia="仿宋" w:cs="仿宋"/>
          <w:color w:val="auto"/>
          <w:highlight w:val="none"/>
        </w:rPr>
      </w:pPr>
    </w:p>
    <w:p w14:paraId="32CDFCF1">
      <w:pPr>
        <w:rPr>
          <w:rFonts w:ascii="仿宋" w:hAnsi="仿宋" w:eastAsia="仿宋" w:cs="仿宋"/>
          <w:color w:val="auto"/>
          <w:highlight w:val="none"/>
        </w:rPr>
      </w:pPr>
    </w:p>
    <w:p w14:paraId="66E8BA4D">
      <w:pPr>
        <w:rPr>
          <w:rFonts w:ascii="仿宋" w:hAnsi="仿宋" w:eastAsia="仿宋" w:cs="仿宋"/>
          <w:color w:val="auto"/>
          <w:highlight w:val="none"/>
        </w:rPr>
      </w:pPr>
    </w:p>
    <w:p w14:paraId="25753B06">
      <w:pPr>
        <w:rPr>
          <w:rFonts w:ascii="仿宋" w:hAnsi="仿宋" w:eastAsia="仿宋" w:cs="仿宋"/>
          <w:color w:val="auto"/>
          <w:highlight w:val="none"/>
        </w:rPr>
      </w:pPr>
    </w:p>
    <w:p w14:paraId="272A53F4">
      <w:pPr>
        <w:rPr>
          <w:rFonts w:ascii="仿宋" w:hAnsi="仿宋" w:eastAsia="仿宋" w:cs="仿宋"/>
          <w:color w:val="auto"/>
          <w:highlight w:val="none"/>
        </w:rPr>
      </w:pPr>
    </w:p>
    <w:p w14:paraId="7C8D6710">
      <w:pPr>
        <w:rPr>
          <w:rFonts w:ascii="仿宋" w:hAnsi="仿宋" w:eastAsia="仿宋" w:cs="仿宋"/>
          <w:color w:val="auto"/>
          <w:highlight w:val="none"/>
        </w:rPr>
      </w:pPr>
    </w:p>
    <w:p w14:paraId="14844B03">
      <w:pPr>
        <w:pStyle w:val="3"/>
        <w:ind w:firstLine="2891" w:firstLineChars="900"/>
        <w:jc w:val="both"/>
        <w:rPr>
          <w:rFonts w:ascii="仿宋" w:hAnsi="仿宋" w:cs="仿宋"/>
          <w:color w:val="auto"/>
          <w:highlight w:val="none"/>
        </w:rPr>
      </w:pPr>
      <w:bookmarkStart w:id="36" w:name="_Toc27758"/>
      <w:r>
        <w:rPr>
          <w:rFonts w:hint="eastAsia" w:ascii="仿宋" w:hAnsi="仿宋" w:cs="仿宋"/>
          <w:color w:val="auto"/>
          <w:highlight w:val="none"/>
        </w:rPr>
        <w:t>二、采购文件</w:t>
      </w:r>
      <w:bookmarkEnd w:id="36"/>
    </w:p>
    <w:p w14:paraId="57C0827E">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1. 采购文件效力</w:t>
      </w:r>
    </w:p>
    <w:p w14:paraId="4763A57E">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1.1本采购文件适用于本次所述项目的招标、投标、评标、定标、验收、合同签订及履约、付款等全过程（法律法规另有规定的从其规定）。</w:t>
      </w:r>
    </w:p>
    <w:p w14:paraId="74679C98">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color w:val="auto"/>
          <w:sz w:val="24"/>
          <w:highlight w:val="none"/>
        </w:rPr>
        <w:t>1.2</w:t>
      </w:r>
      <w:r>
        <w:rPr>
          <w:rFonts w:hint="eastAsia" w:ascii="仿宋" w:hAnsi="仿宋" w:eastAsia="仿宋" w:cs="仿宋"/>
          <w:b/>
          <w:bCs/>
          <w:color w:val="auto"/>
          <w:sz w:val="24"/>
          <w:highlight w:val="none"/>
        </w:rPr>
        <w:t>投标人对本采购文件如有异议，均应在法定时间内提出质疑或投诉，否则即被视为认可采购文件的全部内容。</w:t>
      </w:r>
    </w:p>
    <w:p w14:paraId="438F2A33">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2、名词定义</w:t>
      </w:r>
    </w:p>
    <w:p w14:paraId="08CE258C">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b/>
          <w:bCs/>
          <w:color w:val="auto"/>
          <w:sz w:val="24"/>
          <w:highlight w:val="none"/>
        </w:rPr>
        <w:t>采购代理机构</w:t>
      </w:r>
      <w:r>
        <w:rPr>
          <w:rFonts w:hint="eastAsia" w:ascii="仿宋" w:hAnsi="仿宋" w:eastAsia="仿宋" w:cs="仿宋"/>
          <w:color w:val="auto"/>
          <w:sz w:val="24"/>
          <w:highlight w:val="none"/>
        </w:rPr>
        <w:t>”：国企采购项目的采购代理机构为社会中介代理机构。采购代理机构按照与采购人的采购代理合同约定行使采购活动组织等事宜。</w:t>
      </w:r>
    </w:p>
    <w:p w14:paraId="3117B3B9">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b/>
          <w:bCs/>
          <w:color w:val="auto"/>
          <w:sz w:val="24"/>
          <w:highlight w:val="none"/>
        </w:rPr>
        <w:t>采购机构</w:t>
      </w:r>
      <w:r>
        <w:rPr>
          <w:rFonts w:hint="eastAsia" w:ascii="仿宋" w:hAnsi="仿宋" w:eastAsia="仿宋" w:cs="仿宋"/>
          <w:color w:val="auto"/>
          <w:sz w:val="24"/>
          <w:highlight w:val="none"/>
        </w:rPr>
        <w:t>”：采购人及其采购代理机构。</w:t>
      </w:r>
    </w:p>
    <w:p w14:paraId="306DF855">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 “</w:t>
      </w:r>
      <w:r>
        <w:rPr>
          <w:rFonts w:hint="eastAsia" w:ascii="仿宋" w:hAnsi="仿宋" w:eastAsia="仿宋" w:cs="仿宋"/>
          <w:b/>
          <w:bCs/>
          <w:color w:val="auto"/>
          <w:sz w:val="24"/>
          <w:highlight w:val="none"/>
        </w:rPr>
        <w:t>产品</w:t>
      </w:r>
      <w:r>
        <w:rPr>
          <w:rFonts w:hint="eastAsia" w:ascii="仿宋" w:hAnsi="仿宋" w:eastAsia="仿宋" w:cs="仿宋"/>
          <w:color w:val="auto"/>
          <w:sz w:val="24"/>
          <w:highlight w:val="none"/>
        </w:rPr>
        <w:t>”系指供方按采购文件规定，经合法途径取得的，须向采购人提供的一切产品、保险、税金、安装、施工、调试、备品备件、工具、手册及其他有关技术资料和材料。</w:t>
      </w:r>
    </w:p>
    <w:p w14:paraId="62F14237">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2.4 “</w:t>
      </w:r>
      <w:r>
        <w:rPr>
          <w:rFonts w:hint="eastAsia" w:ascii="仿宋" w:hAnsi="仿宋" w:eastAsia="仿宋" w:cs="仿宋"/>
          <w:b/>
          <w:bCs/>
          <w:color w:val="auto"/>
          <w:sz w:val="24"/>
          <w:highlight w:val="none"/>
        </w:rPr>
        <w:t>服务</w:t>
      </w:r>
      <w:r>
        <w:rPr>
          <w:rFonts w:hint="eastAsia" w:ascii="仿宋" w:hAnsi="仿宋" w:eastAsia="仿宋" w:cs="仿宋"/>
          <w:color w:val="auto"/>
          <w:sz w:val="24"/>
          <w:highlight w:val="none"/>
        </w:rPr>
        <w:t>”系指采购文件规定投标人须承担的安装、调试、技术协助、校准、培训、技术指导以及其他类似的义务。</w:t>
      </w:r>
    </w:p>
    <w:p w14:paraId="3D619FAE">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2.5 “</w:t>
      </w:r>
      <w:r>
        <w:rPr>
          <w:rFonts w:hint="eastAsia" w:ascii="仿宋" w:hAnsi="仿宋" w:eastAsia="仿宋" w:cs="仿宋"/>
          <w:b/>
          <w:bCs/>
          <w:color w:val="auto"/>
          <w:sz w:val="24"/>
          <w:highlight w:val="none"/>
        </w:rPr>
        <w:t>投标人</w:t>
      </w:r>
      <w:r>
        <w:rPr>
          <w:rFonts w:hint="eastAsia" w:ascii="仿宋" w:hAnsi="仿宋" w:eastAsia="仿宋" w:cs="仿宋"/>
          <w:color w:val="auto"/>
          <w:sz w:val="24"/>
          <w:highlight w:val="none"/>
        </w:rPr>
        <w:t>”指已经按采购公告要求获取采购文件的投标供应商。“</w:t>
      </w:r>
      <w:r>
        <w:rPr>
          <w:rFonts w:hint="eastAsia" w:ascii="仿宋" w:hAnsi="仿宋" w:eastAsia="仿宋" w:cs="仿宋"/>
          <w:b/>
          <w:bCs/>
          <w:color w:val="auto"/>
          <w:sz w:val="24"/>
          <w:highlight w:val="none"/>
        </w:rPr>
        <w:t>潜在投标人</w:t>
      </w:r>
      <w:r>
        <w:rPr>
          <w:rFonts w:hint="eastAsia" w:ascii="仿宋" w:hAnsi="仿宋" w:eastAsia="仿宋" w:cs="仿宋"/>
          <w:color w:val="auto"/>
          <w:sz w:val="24"/>
          <w:highlight w:val="none"/>
        </w:rPr>
        <w:t>”指未按采购公告要求获取采购文件的供应商。</w:t>
      </w:r>
    </w:p>
    <w:p w14:paraId="4A59F85C">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2.6 “</w:t>
      </w:r>
      <w:r>
        <w:rPr>
          <w:rFonts w:hint="eastAsia" w:ascii="仿宋" w:hAnsi="仿宋" w:eastAsia="仿宋" w:cs="仿宋"/>
          <w:b/>
          <w:bCs/>
          <w:color w:val="auto"/>
          <w:sz w:val="24"/>
          <w:highlight w:val="none"/>
        </w:rPr>
        <w:t>授权代表</w:t>
      </w:r>
      <w:r>
        <w:rPr>
          <w:rFonts w:hint="eastAsia" w:ascii="仿宋" w:hAnsi="仿宋" w:eastAsia="仿宋" w:cs="仿宋"/>
          <w:color w:val="auto"/>
          <w:sz w:val="24"/>
          <w:highlight w:val="none"/>
        </w:rPr>
        <w:t>”即“</w:t>
      </w:r>
      <w:r>
        <w:rPr>
          <w:rFonts w:hint="eastAsia" w:ascii="仿宋" w:hAnsi="仿宋" w:eastAsia="仿宋" w:cs="仿宋"/>
          <w:b/>
          <w:bCs/>
          <w:color w:val="auto"/>
          <w:sz w:val="24"/>
          <w:highlight w:val="none"/>
        </w:rPr>
        <w:t>投标人代表</w:t>
      </w:r>
      <w:r>
        <w:rPr>
          <w:rFonts w:hint="eastAsia" w:ascii="仿宋" w:hAnsi="仿宋" w:eastAsia="仿宋" w:cs="仿宋"/>
          <w:color w:val="auto"/>
          <w:sz w:val="24"/>
          <w:highlight w:val="none"/>
        </w:rPr>
        <w:t>”，指受投标供应商的法定代表人委托，办理本项目投标、质疑投诉、合同签订等整个采购活动的被授权委托人。个体工商户参与投标的，经营者等同于法定代表人。</w:t>
      </w:r>
    </w:p>
    <w:p w14:paraId="0A5718C7">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2.7“</w:t>
      </w:r>
      <w:r>
        <w:rPr>
          <w:rFonts w:hint="eastAsia" w:ascii="仿宋" w:hAnsi="仿宋" w:eastAsia="仿宋" w:cs="仿宋"/>
          <w:b/>
          <w:bCs/>
          <w:color w:val="auto"/>
          <w:sz w:val="24"/>
          <w:highlight w:val="none"/>
        </w:rPr>
        <w:t>实质性响应条款</w:t>
      </w:r>
      <w:r>
        <w:rPr>
          <w:rFonts w:hint="eastAsia" w:ascii="仿宋" w:hAnsi="仿宋" w:eastAsia="仿宋" w:cs="仿宋"/>
          <w:color w:val="auto"/>
          <w:sz w:val="24"/>
          <w:highlight w:val="none"/>
        </w:rPr>
        <w:t>”：投标人必须响应的条款，未响应的作无效投标处理。在本采购文件中，实质性响应条款前标注“★”符号。</w:t>
      </w:r>
    </w:p>
    <w:p w14:paraId="2E39C427">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2.8“</w:t>
      </w:r>
      <w:r>
        <w:rPr>
          <w:rFonts w:hint="eastAsia" w:ascii="仿宋" w:hAnsi="仿宋" w:eastAsia="仿宋" w:cs="仿宋"/>
          <w:b/>
          <w:bCs/>
          <w:color w:val="auto"/>
          <w:sz w:val="24"/>
          <w:highlight w:val="none"/>
        </w:rPr>
        <w:t>投标人公章</w:t>
      </w:r>
      <w:r>
        <w:rPr>
          <w:rFonts w:hint="eastAsia" w:ascii="仿宋" w:hAnsi="仿宋" w:eastAsia="仿宋" w:cs="仿宋"/>
          <w:color w:val="auto"/>
          <w:sz w:val="24"/>
          <w:highlight w:val="none"/>
        </w:rPr>
        <w:t>”指投标人法定名称章（或其电子签章）。</w:t>
      </w:r>
    </w:p>
    <w:p w14:paraId="5316B1BF">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2.9“</w:t>
      </w:r>
      <w:r>
        <w:rPr>
          <w:rFonts w:hint="eastAsia" w:ascii="仿宋" w:hAnsi="仿宋" w:eastAsia="仿宋" w:cs="仿宋"/>
          <w:b/>
          <w:bCs/>
          <w:color w:val="auto"/>
          <w:sz w:val="24"/>
          <w:highlight w:val="none"/>
        </w:rPr>
        <w:t>投标有效期</w:t>
      </w:r>
      <w:r>
        <w:rPr>
          <w:rFonts w:hint="eastAsia" w:ascii="仿宋" w:hAnsi="仿宋" w:eastAsia="仿宋" w:cs="仿宋"/>
          <w:color w:val="auto"/>
          <w:sz w:val="24"/>
          <w:highlight w:val="none"/>
        </w:rPr>
        <w:t>”指采购文件中规定的一个适当时间，投标有效期内需完成开评标以及与中标人签订合同的事宜。</w:t>
      </w:r>
    </w:p>
    <w:p w14:paraId="56818EF7">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3、政府采购政策性规定</w:t>
      </w:r>
    </w:p>
    <w:p w14:paraId="668E69EA">
      <w:pPr>
        <w:snapToGrid w:val="0"/>
        <w:spacing w:line="440" w:lineRule="exact"/>
        <w:jc w:val="left"/>
        <w:rPr>
          <w:rFonts w:ascii="仿宋" w:hAnsi="仿宋" w:eastAsia="仿宋" w:cs="仿宋"/>
          <w:color w:val="auto"/>
          <w:sz w:val="24"/>
          <w:highlight w:val="none"/>
        </w:rPr>
      </w:pPr>
      <w:r>
        <w:rPr>
          <w:rFonts w:hint="eastAsia" w:ascii="仿宋" w:hAnsi="仿宋" w:eastAsia="仿宋" w:cs="仿宋"/>
          <w:b/>
          <w:bCs/>
          <w:color w:val="auto"/>
          <w:sz w:val="24"/>
          <w:highlight w:val="none"/>
        </w:rPr>
        <w:t>3.1采购本国产品</w:t>
      </w:r>
    </w:p>
    <w:p w14:paraId="448D023F">
      <w:pPr>
        <w:snapToGrid w:val="0"/>
        <w:spacing w:line="440" w:lineRule="exact"/>
        <w:ind w:firstLine="482" w:firstLineChars="200"/>
        <w:jc w:val="left"/>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除采购文件明确允许采购进口产品外，应当提供本国生产的产品，否则作无效投标处理。</w:t>
      </w:r>
      <w:r>
        <w:rPr>
          <w:rFonts w:hint="eastAsia" w:ascii="仿宋" w:hAnsi="仿宋" w:eastAsia="仿宋" w:cs="仿宋"/>
          <w:color w:val="auto"/>
          <w:sz w:val="24"/>
          <w:szCs w:val="24"/>
          <w:highlight w:val="none"/>
        </w:rPr>
        <w:t>采购进口产品的，不得限制潜在国产的同类产品参与投标。</w:t>
      </w:r>
    </w:p>
    <w:p w14:paraId="2EAED297">
      <w:pPr>
        <w:snapToGrid w:val="0"/>
        <w:spacing w:line="440" w:lineRule="exact"/>
        <w:jc w:val="left"/>
        <w:rPr>
          <w:rFonts w:ascii="仿宋" w:hAnsi="仿宋" w:eastAsia="仿宋" w:cs="仿宋"/>
          <w:color w:val="auto"/>
          <w:sz w:val="24"/>
          <w:highlight w:val="none"/>
        </w:rPr>
      </w:pPr>
      <w:r>
        <w:rPr>
          <w:rFonts w:hint="eastAsia" w:ascii="仿宋" w:hAnsi="仿宋" w:eastAsia="仿宋" w:cs="仿宋"/>
          <w:b/>
          <w:bCs/>
          <w:color w:val="auto"/>
          <w:sz w:val="24"/>
          <w:highlight w:val="none"/>
        </w:rPr>
        <w:t>3.2扶持中小企业</w:t>
      </w:r>
    </w:p>
    <w:p w14:paraId="16FF94C7">
      <w:pPr>
        <w:snapToGrid w:val="0"/>
        <w:spacing w:line="420" w:lineRule="exact"/>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本项目参照《政府采购促进中小企业发展管理办法》（</w:t>
      </w:r>
      <w:r>
        <w:rPr>
          <w:rFonts w:hint="eastAsia" w:ascii="仿宋" w:hAnsi="仿宋" w:eastAsia="仿宋" w:cs="仿宋"/>
          <w:color w:val="auto"/>
          <w:sz w:val="24"/>
          <w:szCs w:val="24"/>
          <w:highlight w:val="none"/>
          <w:shd w:val="clear" w:color="auto" w:fill="FFFFFF"/>
        </w:rPr>
        <w:t>财库〔2020〕46号</w:t>
      </w:r>
      <w:r>
        <w:rPr>
          <w:rFonts w:hint="eastAsia" w:ascii="仿宋" w:hAnsi="仿宋" w:eastAsia="仿宋" w:cs="仿宋"/>
          <w:color w:val="auto"/>
          <w:sz w:val="24"/>
          <w:highlight w:val="none"/>
        </w:rPr>
        <w:t>）、</w:t>
      </w:r>
      <w:r>
        <w:rPr>
          <w:rFonts w:hint="eastAsia" w:ascii="仿宋" w:hAnsi="仿宋" w:eastAsia="仿宋" w:cs="仿宋"/>
          <w:color w:val="auto"/>
          <w:kern w:val="0"/>
          <w:sz w:val="24"/>
          <w:szCs w:val="24"/>
          <w:highlight w:val="none"/>
        </w:rPr>
        <w:t>《浙江省贯彻落实国务院扎实稳住经济一揽子政策措施实施方案》（浙政发</w:t>
      </w:r>
      <w:r>
        <w:rPr>
          <w:rFonts w:hint="eastAsia" w:ascii="仿宋" w:hAnsi="仿宋" w:eastAsia="仿宋" w:cs="仿宋"/>
          <w:color w:val="auto"/>
          <w:sz w:val="24"/>
          <w:szCs w:val="24"/>
          <w:highlight w:val="none"/>
          <w:shd w:val="clear" w:color="auto" w:fill="FFFFFF"/>
        </w:rPr>
        <w:t>〔2022〕14</w:t>
      </w:r>
      <w:r>
        <w:rPr>
          <w:rFonts w:hint="eastAsia" w:ascii="仿宋" w:hAnsi="仿宋" w:eastAsia="仿宋" w:cs="仿宋"/>
          <w:color w:val="auto"/>
          <w:kern w:val="0"/>
          <w:sz w:val="24"/>
          <w:szCs w:val="24"/>
          <w:highlight w:val="none"/>
        </w:rPr>
        <w:t>号）等</w:t>
      </w:r>
      <w:r>
        <w:rPr>
          <w:rFonts w:hint="eastAsia" w:ascii="仿宋" w:hAnsi="仿宋" w:eastAsia="仿宋" w:cs="仿宋"/>
          <w:color w:val="auto"/>
          <w:sz w:val="24"/>
          <w:highlight w:val="none"/>
        </w:rPr>
        <w:t>规定，投标供应商提供的货物部分（不含服务部分，详见前附表）全部为小微企业制造的，对投标报价给予10%的扣除，用扣除后的价格参加评审。</w:t>
      </w:r>
    </w:p>
    <w:p w14:paraId="09B49F3A">
      <w:pPr>
        <w:snapToGrid w:val="0"/>
        <w:spacing w:line="420" w:lineRule="exact"/>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以联合体或分包方式参与政府采购活动的，联合体或分包方中任意一方（或多方）所提供的全部货物为小微企业制造，则这一方（或多方）视为小微企业，其在联合体协议或分包意向协议中约定的合同份额占到合同总金额30%以上的，可按规定享受4%的价格扣除。</w:t>
      </w:r>
    </w:p>
    <w:p w14:paraId="1AA9CD9F">
      <w:pPr>
        <w:snapToGrid w:val="0"/>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供应商应当在联合体协议或分包意向协议中约定各方承担的货物和服务内容以及各方的合同份额，并在《中小企业声明函》中填写所提供货物制造商的小微企业相关信息，否则不予享受价格扣除。</w:t>
      </w:r>
    </w:p>
    <w:p w14:paraId="18436E05">
      <w:pPr>
        <w:snapToGrid w:val="0"/>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组成联合体或者接受分包的小微企业与联合体内其他企业、分包企业之间存在直接控股、管理关系的，不享受价格扣除优惠政策。</w:t>
      </w:r>
    </w:p>
    <w:p w14:paraId="571ED550">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符合《关于促进残疾人就业政府采购政策的通知》（财库〔2017〕141号）规定的条件并按照采购文件的格式要求提供《残疾人福利性单位声明函》的残疾人福利性单位视同小型、微型企业。供应商提供由省级以上监狱管理局、戒毒管理局（含新疆生产建设兵团）出具的属于监狱企业的证明文件（格式自拟），视同为小型和微型企业。</w:t>
      </w:r>
    </w:p>
    <w:p w14:paraId="141A2C33">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4.采购文件的澄清与修改</w:t>
      </w:r>
    </w:p>
    <w:p w14:paraId="37CC499F">
      <w:pPr>
        <w:pStyle w:val="8"/>
        <w:widowControl w:val="0"/>
        <w:numPr>
          <w:ilvl w:val="0"/>
          <w:numId w:val="0"/>
        </w:numPr>
        <w:spacing w:afterLines="0" w:line="440" w:lineRule="exact"/>
        <w:rPr>
          <w:rFonts w:ascii="仿宋" w:hAnsi="仿宋" w:eastAsia="仿宋" w:cs="仿宋"/>
          <w:color w:val="auto"/>
          <w:highlight w:val="none"/>
        </w:rPr>
      </w:pPr>
      <w:r>
        <w:rPr>
          <w:rFonts w:hint="eastAsia" w:ascii="仿宋" w:hAnsi="仿宋" w:eastAsia="仿宋" w:cs="仿宋"/>
          <w:color w:val="auto"/>
          <w:highlight w:val="none"/>
        </w:rPr>
        <w:t>4.1采购人如对采购文件进行澄清、补充、变更的，或者在投标截止时间前规定时间内，招标人需要对采购文件进行补充或修改的，采购人将会通过浙江省政府采购网（</w:t>
      </w:r>
      <w:r>
        <w:rPr>
          <w:rFonts w:hint="eastAsia" w:ascii="仿宋" w:hAnsi="仿宋" w:eastAsia="仿宋" w:cs="仿宋"/>
          <w:color w:val="auto"/>
          <w:spacing w:val="-4"/>
          <w:highlight w:val="none"/>
        </w:rPr>
        <w:t>http://zfcg.czt.zj.gov.cn</w:t>
      </w:r>
      <w:r>
        <w:rPr>
          <w:rFonts w:hint="eastAsia" w:ascii="仿宋" w:hAnsi="仿宋" w:eastAsia="仿宋" w:cs="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乐采云平台下载。</w:t>
      </w:r>
    </w:p>
    <w:p w14:paraId="2A59B64A">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1447A9A3">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5、参考品牌</w:t>
      </w:r>
    </w:p>
    <w:p w14:paraId="19862C97">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6BC2B878">
      <w:pPr>
        <w:pStyle w:val="3"/>
        <w:rPr>
          <w:rFonts w:ascii="仿宋" w:hAnsi="仿宋" w:cs="仿宋"/>
          <w:color w:val="auto"/>
          <w:highlight w:val="none"/>
        </w:rPr>
      </w:pPr>
      <w:bookmarkStart w:id="37" w:name="_Toc30368"/>
      <w:r>
        <w:rPr>
          <w:rFonts w:hint="eastAsia" w:ascii="仿宋" w:hAnsi="仿宋" w:cs="仿宋"/>
          <w:color w:val="auto"/>
          <w:highlight w:val="none"/>
        </w:rPr>
        <w:t>三、投标文件</w:t>
      </w:r>
      <w:bookmarkEnd w:id="37"/>
    </w:p>
    <w:p w14:paraId="3CF1F4FF">
      <w:pPr>
        <w:numPr>
          <w:ilvl w:val="0"/>
          <w:numId w:val="5"/>
        </w:num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投标文件的语言</w:t>
      </w:r>
    </w:p>
    <w:p w14:paraId="6D37ACE5">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1.1投标文件以及有关投标事宜的所有来往函电均应以中文书写，专业术语和外文证明材料除外。</w:t>
      </w:r>
    </w:p>
    <w:p w14:paraId="2F09E72F">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1.2投标文件以人民币元报价或以下浮率（优惠率）报价，具体详见《开标一览表》。</w:t>
      </w:r>
    </w:p>
    <w:p w14:paraId="2A5EDB87">
      <w:pPr>
        <w:numPr>
          <w:ilvl w:val="0"/>
          <w:numId w:val="5"/>
        </w:num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投标文件的组成</w:t>
      </w:r>
      <w:r>
        <w:rPr>
          <w:rFonts w:hint="eastAsia" w:ascii="仿宋" w:hAnsi="仿宋" w:eastAsia="仿宋" w:cs="仿宋"/>
          <w:b/>
          <w:bCs/>
          <w:color w:val="auto"/>
          <w:sz w:val="24"/>
          <w:highlight w:val="none"/>
        </w:rPr>
        <w:t>（格式详见第六章附件）</w:t>
      </w:r>
    </w:p>
    <w:p w14:paraId="4ECB157F">
      <w:pPr>
        <w:snapToGrid w:val="0"/>
        <w:spacing w:line="440" w:lineRule="exact"/>
        <w:ind w:firstLine="479"/>
        <w:jc w:val="left"/>
        <w:rPr>
          <w:rFonts w:ascii="仿宋" w:hAnsi="仿宋" w:eastAsia="仿宋" w:cs="仿宋"/>
          <w:color w:val="auto"/>
          <w:sz w:val="24"/>
          <w:highlight w:val="none"/>
        </w:rPr>
      </w:pPr>
      <w:r>
        <w:rPr>
          <w:rFonts w:hint="eastAsia" w:ascii="仿宋" w:hAnsi="仿宋" w:eastAsia="仿宋" w:cs="仿宋"/>
          <w:color w:val="auto"/>
          <w:sz w:val="24"/>
          <w:highlight w:val="none"/>
        </w:rPr>
        <w:t>本项目投标文件由“资格文件”、“商务和技术文件”、“报价文件”三部分组成：</w:t>
      </w:r>
    </w:p>
    <w:p w14:paraId="1933D3B2">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2.1“资格文件”包括以下内容：</w:t>
      </w:r>
    </w:p>
    <w:p w14:paraId="2600BCCD">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2.1.1投标声明函；</w:t>
      </w:r>
    </w:p>
    <w:p w14:paraId="419556E5">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2.1.2联合体协议书（如有）；</w:t>
      </w:r>
    </w:p>
    <w:p w14:paraId="74688216">
      <w:pPr>
        <w:snapToGrid w:val="0"/>
        <w:spacing w:line="440" w:lineRule="exact"/>
        <w:jc w:val="left"/>
        <w:rPr>
          <w:rFonts w:ascii="仿宋" w:hAnsi="仿宋" w:eastAsia="仿宋" w:cs="仿宋"/>
          <w:color w:val="auto"/>
          <w:sz w:val="24"/>
          <w:szCs w:val="24"/>
          <w:highlight w:val="none"/>
        </w:rPr>
      </w:pPr>
      <w:r>
        <w:rPr>
          <w:rFonts w:hint="eastAsia" w:ascii="仿宋" w:hAnsi="仿宋" w:eastAsia="仿宋" w:cs="仿宋"/>
          <w:color w:val="auto"/>
          <w:sz w:val="24"/>
          <w:highlight w:val="none"/>
        </w:rPr>
        <w:t>2.1.3</w:t>
      </w:r>
      <w:r>
        <w:rPr>
          <w:rFonts w:hint="eastAsia" w:ascii="仿宋" w:hAnsi="仿宋" w:eastAsia="仿宋" w:cs="仿宋"/>
          <w:color w:val="auto"/>
          <w:sz w:val="24"/>
          <w:szCs w:val="24"/>
          <w:highlight w:val="none"/>
        </w:rPr>
        <w:t>分包意向协议（如有）；</w:t>
      </w:r>
    </w:p>
    <w:p w14:paraId="76D05C9E">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2.1.4法定代表人授权委托书（个体工商户需经营者参与投标，不得授权）</w:t>
      </w:r>
      <w:r>
        <w:rPr>
          <w:rFonts w:hint="eastAsia" w:ascii="仿宋" w:hAnsi="仿宋" w:eastAsia="仿宋" w:cs="仿宋"/>
          <w:bCs/>
          <w:color w:val="auto"/>
          <w:sz w:val="24"/>
          <w:highlight w:val="none"/>
        </w:rPr>
        <w:t>；</w:t>
      </w:r>
    </w:p>
    <w:p w14:paraId="463FD21E">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2.1.5法定代表人及其授权代表的身份证；</w:t>
      </w:r>
    </w:p>
    <w:p w14:paraId="65D9B5A0">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2.1.6 资格条件证明材料：</w:t>
      </w:r>
    </w:p>
    <w:p w14:paraId="0AC43853">
      <w:pPr>
        <w:snapToGrid w:val="0"/>
        <w:spacing w:line="440" w:lineRule="exact"/>
        <w:ind w:firstLine="600" w:firstLineChars="250"/>
        <w:jc w:val="left"/>
        <w:rPr>
          <w:rFonts w:ascii="仿宋" w:hAnsi="仿宋" w:eastAsia="仿宋" w:cs="仿宋"/>
          <w:color w:val="auto"/>
          <w:sz w:val="24"/>
          <w:highlight w:val="none"/>
        </w:rPr>
      </w:pPr>
      <w:r>
        <w:rPr>
          <w:rFonts w:hint="eastAsia" w:ascii="仿宋" w:hAnsi="仿宋" w:eastAsia="仿宋" w:cs="仿宋"/>
          <w:color w:val="auto"/>
          <w:sz w:val="24"/>
          <w:highlight w:val="none"/>
        </w:rPr>
        <w:t>2.1.6.1营业执照或事业单位法人登记证书；</w:t>
      </w:r>
    </w:p>
    <w:p w14:paraId="781258DB">
      <w:pPr>
        <w:snapToGrid w:val="0"/>
        <w:spacing w:line="440" w:lineRule="exact"/>
        <w:ind w:firstLine="600" w:firstLineChars="250"/>
        <w:jc w:val="left"/>
        <w:rPr>
          <w:rFonts w:ascii="仿宋" w:hAnsi="仿宋" w:eastAsia="仿宋" w:cs="仿宋"/>
          <w:color w:val="auto"/>
          <w:sz w:val="24"/>
          <w:highlight w:val="none"/>
        </w:rPr>
      </w:pPr>
      <w:r>
        <w:rPr>
          <w:rFonts w:hint="eastAsia" w:ascii="仿宋" w:hAnsi="仿宋" w:eastAsia="仿宋" w:cs="仿宋"/>
          <w:color w:val="auto"/>
          <w:sz w:val="24"/>
          <w:highlight w:val="none"/>
        </w:rPr>
        <w:t>2.1.6.2特定资格条件证明材料（如有）。</w:t>
      </w:r>
    </w:p>
    <w:p w14:paraId="426B5F93">
      <w:pPr>
        <w:snapToGrid w:val="0"/>
        <w:spacing w:line="440" w:lineRule="exact"/>
        <w:jc w:val="left"/>
        <w:rPr>
          <w:rFonts w:ascii="仿宋" w:hAnsi="仿宋" w:eastAsia="仿宋" w:cs="仿宋"/>
          <w:b/>
          <w:bCs/>
          <w:color w:val="auto"/>
          <w:sz w:val="32"/>
          <w:szCs w:val="32"/>
          <w:highlight w:val="none"/>
          <w:u w:val="single"/>
        </w:rPr>
      </w:pPr>
      <w:r>
        <w:rPr>
          <w:rFonts w:hint="eastAsia" w:ascii="仿宋" w:hAnsi="仿宋" w:eastAsia="仿宋" w:cs="仿宋"/>
          <w:b/>
          <w:bCs/>
          <w:color w:val="auto"/>
          <w:sz w:val="32"/>
          <w:szCs w:val="32"/>
          <w:highlight w:val="none"/>
          <w:u w:val="single"/>
        </w:rPr>
        <w:t>注：“资格文件”需按采购文件的要求制作，2.1.5-2.1.6均为原件彩色扫描件或图片，未按采购文件要求签字、盖CA章或内容有实质性偏离的，资格审查不通过。无需提供纸质资格审查资料。</w:t>
      </w:r>
    </w:p>
    <w:p w14:paraId="51F6613B">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2.2“商务和技术文件”包括以下内容：</w:t>
      </w:r>
    </w:p>
    <w:p w14:paraId="1C8E5EC2">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2.2.1项目明细清单；</w:t>
      </w:r>
    </w:p>
    <w:p w14:paraId="1BAEB029">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2.2.2技术响应表（投标人在技术响应表中，</w:t>
      </w:r>
      <w:r>
        <w:rPr>
          <w:rFonts w:hint="eastAsia" w:ascii="仿宋" w:hAnsi="仿宋" w:eastAsia="仿宋" w:cs="仿宋"/>
          <w:color w:val="auto"/>
          <w:kern w:val="0"/>
          <w:sz w:val="24"/>
          <w:highlight w:val="none"/>
          <w:lang w:val="zh-CN"/>
        </w:rPr>
        <w:t>应对</w:t>
      </w:r>
      <w:r>
        <w:rPr>
          <w:rFonts w:hint="eastAsia" w:ascii="仿宋" w:hAnsi="仿宋" w:eastAsia="仿宋" w:cs="仿宋"/>
          <w:color w:val="auto"/>
          <w:sz w:val="24"/>
          <w:highlight w:val="none"/>
        </w:rPr>
        <w:t>采购需求中的各项技术规范</w:t>
      </w:r>
      <w:r>
        <w:rPr>
          <w:rFonts w:hint="eastAsia" w:ascii="仿宋" w:hAnsi="仿宋" w:eastAsia="仿宋" w:cs="仿宋"/>
          <w:color w:val="auto"/>
          <w:kern w:val="0"/>
          <w:sz w:val="24"/>
          <w:highlight w:val="none"/>
          <w:lang w:val="zh-CN"/>
        </w:rPr>
        <w:t>要求进行答复、说明和解释，正偏离的需详细说明缘由。</w:t>
      </w:r>
      <w:r>
        <w:rPr>
          <w:rFonts w:hint="eastAsia" w:ascii="仿宋" w:hAnsi="仿宋" w:eastAsia="仿宋" w:cs="仿宋"/>
          <w:color w:val="auto"/>
          <w:sz w:val="24"/>
          <w:highlight w:val="none"/>
        </w:rPr>
        <w:t>）；</w:t>
      </w:r>
    </w:p>
    <w:p w14:paraId="30AE2F4D">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2.2.3商务响应表（需对采购文件中付款方式、供货期限等商务要求进行逐一答复、说明和解释，</w:t>
      </w:r>
      <w:r>
        <w:rPr>
          <w:rFonts w:hint="eastAsia" w:ascii="仿宋" w:hAnsi="仿宋" w:eastAsia="仿宋" w:cs="仿宋"/>
          <w:color w:val="auto"/>
          <w:kern w:val="0"/>
          <w:sz w:val="24"/>
          <w:highlight w:val="none"/>
          <w:lang w:val="zh-CN"/>
        </w:rPr>
        <w:t>正偏离的需详细说明）；</w:t>
      </w:r>
    </w:p>
    <w:p w14:paraId="1603E85B">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2.2.4项目实施方案；</w:t>
      </w:r>
    </w:p>
    <w:p w14:paraId="6A7C34C1">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2.2.5项目实施人员清单；</w:t>
      </w:r>
    </w:p>
    <w:p w14:paraId="4DBC82F3">
      <w:pPr>
        <w:pStyle w:val="38"/>
        <w:spacing w:line="360" w:lineRule="auto"/>
        <w:ind w:firstLine="0" w:firstLineChars="0"/>
        <w:jc w:val="left"/>
        <w:rPr>
          <w:rFonts w:ascii="仿宋" w:hAnsi="仿宋" w:eastAsia="仿宋" w:cs="仿宋"/>
          <w:color w:val="auto"/>
          <w:szCs w:val="20"/>
          <w:highlight w:val="none"/>
        </w:rPr>
      </w:pPr>
      <w:r>
        <w:rPr>
          <w:rFonts w:hint="eastAsia" w:ascii="仿宋" w:hAnsi="仿宋" w:eastAsia="仿宋" w:cs="仿宋"/>
          <w:color w:val="auto"/>
          <w:szCs w:val="20"/>
          <w:highlight w:val="none"/>
          <w:lang w:val="zh-CN"/>
        </w:rPr>
        <w:t>2.2.6消耗品、维修零配件及其价格清单（</w:t>
      </w:r>
      <w:r>
        <w:rPr>
          <w:rFonts w:hint="eastAsia" w:ascii="仿宋" w:hAnsi="仿宋" w:eastAsia="仿宋" w:cs="仿宋"/>
          <w:color w:val="auto"/>
          <w:szCs w:val="20"/>
          <w:highlight w:val="none"/>
        </w:rPr>
        <w:t>如有</w:t>
      </w:r>
      <w:r>
        <w:rPr>
          <w:rFonts w:hint="eastAsia" w:ascii="仿宋" w:hAnsi="仿宋" w:eastAsia="仿宋" w:cs="仿宋"/>
          <w:color w:val="auto"/>
          <w:szCs w:val="20"/>
          <w:highlight w:val="none"/>
          <w:lang w:val="zh-CN"/>
        </w:rPr>
        <w:t>）；</w:t>
      </w:r>
    </w:p>
    <w:p w14:paraId="3BFAE800">
      <w:pPr>
        <w:pStyle w:val="38"/>
        <w:spacing w:line="360" w:lineRule="auto"/>
        <w:ind w:firstLine="0" w:firstLineChars="0"/>
        <w:jc w:val="left"/>
        <w:rPr>
          <w:rFonts w:ascii="仿宋" w:hAnsi="仿宋" w:eastAsia="仿宋" w:cs="仿宋"/>
          <w:color w:val="auto"/>
          <w:szCs w:val="20"/>
          <w:highlight w:val="none"/>
        </w:rPr>
      </w:pPr>
      <w:r>
        <w:rPr>
          <w:rFonts w:hint="eastAsia" w:ascii="仿宋" w:hAnsi="仿宋" w:eastAsia="仿宋" w:cs="仿宋"/>
          <w:color w:val="auto"/>
          <w:szCs w:val="20"/>
          <w:highlight w:val="none"/>
        </w:rPr>
        <w:t>2.2.7类似业绩一览表（附业绩证明材料）（如有）；</w:t>
      </w:r>
    </w:p>
    <w:p w14:paraId="139A09A9">
      <w:pPr>
        <w:pStyle w:val="38"/>
        <w:spacing w:line="360" w:lineRule="auto"/>
        <w:ind w:firstLine="0" w:firstLineChars="0"/>
        <w:jc w:val="left"/>
        <w:rPr>
          <w:rFonts w:ascii="仿宋" w:hAnsi="仿宋" w:eastAsia="仿宋" w:cs="仿宋"/>
          <w:color w:val="auto"/>
          <w:szCs w:val="20"/>
          <w:highlight w:val="none"/>
        </w:rPr>
      </w:pPr>
      <w:r>
        <w:rPr>
          <w:rFonts w:hint="eastAsia" w:ascii="仿宋" w:hAnsi="仿宋" w:eastAsia="仿宋" w:cs="仿宋"/>
          <w:color w:val="auto"/>
          <w:szCs w:val="20"/>
          <w:highlight w:val="none"/>
          <w:lang w:val="zh-CN"/>
        </w:rPr>
        <w:t>2.2.8优惠条件及其他额外承诺；</w:t>
      </w:r>
    </w:p>
    <w:p w14:paraId="58D3C9A2">
      <w:pPr>
        <w:snapToGrid w:val="0"/>
        <w:spacing w:line="440" w:lineRule="exact"/>
        <w:jc w:val="left"/>
        <w:rPr>
          <w:rFonts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2.2.9按评分细则中要求提供的其他资料（重要）；</w:t>
      </w:r>
    </w:p>
    <w:p w14:paraId="309B53E5">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2.2.10其他投标人认为需要提供的材料，如投标人简介等，格式自拟。</w:t>
      </w:r>
    </w:p>
    <w:p w14:paraId="417F70AE">
      <w:pPr>
        <w:snapToGrid w:val="0"/>
        <w:spacing w:line="440" w:lineRule="exact"/>
        <w:jc w:val="left"/>
        <w:rPr>
          <w:rFonts w:ascii="仿宋" w:hAnsi="仿宋" w:eastAsia="仿宋" w:cs="仿宋"/>
          <w:color w:val="auto"/>
          <w:sz w:val="24"/>
          <w:highlight w:val="none"/>
        </w:rPr>
      </w:pPr>
      <w:r>
        <w:rPr>
          <w:rFonts w:hint="eastAsia" w:ascii="仿宋" w:hAnsi="仿宋" w:eastAsia="仿宋" w:cs="仿宋"/>
          <w:b/>
          <w:bCs/>
          <w:color w:val="auto"/>
          <w:sz w:val="32"/>
          <w:szCs w:val="32"/>
          <w:highlight w:val="none"/>
          <w:u w:val="single"/>
        </w:rPr>
        <w:t>注：供应商可对上述内容的格式和内容进行调整，以使“商务和技术文件”内容更加完备。供应商自有的各类证书、业绩等证明材料均为原件彩色扫描件或图片（标项内另有规定的除外），加盖供应商CA签章。无需提供纸质证明材料核验。</w:t>
      </w:r>
    </w:p>
    <w:p w14:paraId="4F57E944">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2.3“报价文件”包括以下内容：</w:t>
      </w:r>
    </w:p>
    <w:p w14:paraId="7E5AFE04">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2.3.1开标一览表；</w:t>
      </w:r>
    </w:p>
    <w:p w14:paraId="6C4561D6">
      <w:pPr>
        <w:widowControl/>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2.3.2中小企业声明函（如有）；</w:t>
      </w:r>
    </w:p>
    <w:p w14:paraId="2ACAA7EC">
      <w:pPr>
        <w:widowControl/>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2.3.3残疾人福利性单位声明函（如有）；</w:t>
      </w:r>
    </w:p>
    <w:p w14:paraId="2D5A87E4">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2.3.4关于报价的其他说明（如有，格式自拟）。</w:t>
      </w:r>
    </w:p>
    <w:p w14:paraId="2B9014F6">
      <w:pPr>
        <w:snapToGrid w:val="0"/>
        <w:spacing w:line="440" w:lineRule="exact"/>
        <w:jc w:val="left"/>
        <w:rPr>
          <w:rFonts w:ascii="仿宋" w:hAnsi="仿宋" w:eastAsia="仿宋" w:cs="仿宋"/>
          <w:b/>
          <w:bCs/>
          <w:color w:val="auto"/>
          <w:sz w:val="32"/>
          <w:szCs w:val="32"/>
          <w:highlight w:val="none"/>
          <w:u w:val="single"/>
        </w:rPr>
      </w:pPr>
      <w:r>
        <w:rPr>
          <w:rFonts w:hint="eastAsia" w:ascii="仿宋" w:hAnsi="仿宋" w:eastAsia="仿宋" w:cs="仿宋"/>
          <w:b/>
          <w:bCs/>
          <w:color w:val="auto"/>
          <w:sz w:val="32"/>
          <w:szCs w:val="32"/>
          <w:highlight w:val="none"/>
          <w:u w:val="single"/>
        </w:rPr>
        <w:t>注：“开标一览表”需按采购文件第六章附件的要求制作，未按采购文件要求签字、盖CA章或内容有实质性偏离的，作无效投标处理。</w:t>
      </w:r>
    </w:p>
    <w:p w14:paraId="732AC439">
      <w:pPr>
        <w:snapToGrid w:val="0"/>
        <w:spacing w:line="440" w:lineRule="exact"/>
        <w:jc w:val="left"/>
        <w:rPr>
          <w:rFonts w:ascii="仿宋" w:hAnsi="仿宋" w:eastAsia="仿宋" w:cs="仿宋"/>
          <w:b/>
          <w:bCs/>
          <w:color w:val="auto"/>
          <w:sz w:val="32"/>
          <w:szCs w:val="32"/>
          <w:highlight w:val="none"/>
          <w:u w:val="single"/>
        </w:rPr>
      </w:pPr>
      <w:r>
        <w:rPr>
          <w:rFonts w:hint="eastAsia" w:ascii="仿宋" w:hAnsi="仿宋" w:eastAsia="仿宋" w:cs="仿宋"/>
          <w:b/>
          <w:bCs/>
          <w:color w:val="auto"/>
          <w:sz w:val="32"/>
          <w:szCs w:val="32"/>
          <w:highlight w:val="none"/>
          <w:u w:val="single"/>
        </w:rPr>
        <w:t>注：如联合体投标的，“资格文件”、“商务技术文件”、“报价文件”中除联合体协议外，所有盖章、签字部分仅需联合体牵头人盖章和签字。</w:t>
      </w:r>
    </w:p>
    <w:p w14:paraId="74DDF83F">
      <w:pPr>
        <w:numPr>
          <w:ilvl w:val="0"/>
          <w:numId w:val="5"/>
        </w:num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投标文件的制作要求</w:t>
      </w:r>
    </w:p>
    <w:p w14:paraId="435B67BA">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3.1电子投标文件制作需登录乐采云平台后，点击【项目采购】-【获取采购文件】-右上角【更多说明】中下载对应的客户端，按客户端及本采购文件要求制作、加密并上传，</w:t>
      </w:r>
      <w:r>
        <w:rPr>
          <w:rFonts w:hint="eastAsia" w:ascii="仿宋" w:hAnsi="仿宋" w:eastAsia="仿宋" w:cs="仿宋"/>
          <w:b/>
          <w:bCs/>
          <w:color w:val="auto"/>
          <w:spacing w:val="-4"/>
          <w:sz w:val="24"/>
          <w:highlight w:val="none"/>
        </w:rPr>
        <w:t>未按“乐采云”平台电子投标工具（政采云投标客户端与乐采云投标客户端不互通）制作将无法上传和解密</w:t>
      </w:r>
      <w:r>
        <w:rPr>
          <w:rFonts w:hint="eastAsia" w:ascii="仿宋" w:hAnsi="仿宋" w:eastAsia="仿宋" w:cs="仿宋"/>
          <w:b/>
          <w:color w:val="auto"/>
          <w:sz w:val="24"/>
          <w:highlight w:val="none"/>
        </w:rPr>
        <w:t>。</w:t>
      </w:r>
    </w:p>
    <w:p w14:paraId="58DD0942">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3.2投标文件须为PDF格式文档。</w:t>
      </w:r>
    </w:p>
    <w:p w14:paraId="1F28B9D6">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3.3投标文件需做好“标书关联”（即设置关联点），未设置关联点而导致失分或无效投标处理的风险由投标人承担。</w:t>
      </w:r>
    </w:p>
    <w:p w14:paraId="61BDB6A3">
      <w:pPr>
        <w:snapToGrid w:val="0"/>
        <w:spacing w:line="440" w:lineRule="exact"/>
        <w:jc w:val="left"/>
        <w:rPr>
          <w:rFonts w:ascii="仿宋" w:hAnsi="仿宋" w:eastAsia="仿宋" w:cs="仿宋"/>
          <w:b/>
          <w:bCs/>
          <w:color w:val="auto"/>
          <w:spacing w:val="-4"/>
          <w:sz w:val="24"/>
          <w:highlight w:val="none"/>
        </w:rPr>
      </w:pPr>
      <w:r>
        <w:rPr>
          <w:rFonts w:hint="eastAsia" w:ascii="仿宋" w:hAnsi="仿宋" w:eastAsia="仿宋" w:cs="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00F4968A">
      <w:pPr>
        <w:snapToGrid w:val="0"/>
        <w:spacing w:line="440" w:lineRule="exact"/>
        <w:jc w:val="left"/>
        <w:rPr>
          <w:rFonts w:ascii="仿宋" w:hAnsi="仿宋" w:eastAsia="仿宋" w:cs="仿宋"/>
          <w:b/>
          <w:bCs/>
          <w:color w:val="auto"/>
          <w:spacing w:val="-4"/>
          <w:sz w:val="24"/>
          <w:highlight w:val="none"/>
        </w:rPr>
      </w:pPr>
      <w:r>
        <w:rPr>
          <w:rFonts w:hint="eastAsia" w:ascii="仿宋" w:hAnsi="仿宋" w:eastAsia="仿宋" w:cs="仿宋"/>
          <w:b/>
          <w:bCs/>
          <w:color w:val="auto"/>
          <w:spacing w:val="-4"/>
          <w:sz w:val="24"/>
          <w:highlight w:val="none"/>
        </w:rPr>
        <w:t>3.5个体工商户参与投标的，法定代表人签字（盖章）处由个体工商户经营者签署（盖章）。</w:t>
      </w:r>
    </w:p>
    <w:p w14:paraId="5F1B4312">
      <w:pPr>
        <w:snapToGrid w:val="0"/>
        <w:spacing w:line="440" w:lineRule="exact"/>
        <w:jc w:val="left"/>
        <w:rPr>
          <w:rFonts w:ascii="仿宋" w:hAnsi="仿宋" w:eastAsia="仿宋" w:cs="仿宋"/>
          <w:color w:val="auto"/>
          <w:sz w:val="24"/>
          <w:highlight w:val="none"/>
          <w:u w:val="single"/>
        </w:rPr>
      </w:pPr>
      <w:r>
        <w:rPr>
          <w:rFonts w:hint="eastAsia" w:ascii="仿宋" w:hAnsi="仿宋" w:eastAsia="仿宋" w:cs="仿宋"/>
          <w:b/>
          <w:bCs/>
          <w:color w:val="auto"/>
          <w:spacing w:val="-4"/>
          <w:sz w:val="24"/>
          <w:highlight w:val="none"/>
          <w:u w:val="single"/>
        </w:rPr>
        <w:t>友情提醒：在生成加密电子标书过程中，花费时间较长，预计需要10-20分钟时间，请供应商耐心等待，不要关闭投标客户端。</w:t>
      </w:r>
    </w:p>
    <w:p w14:paraId="1CBF1529">
      <w:pPr>
        <w:widowControl/>
        <w:snapToGrid w:val="0"/>
        <w:spacing w:line="440" w:lineRule="exact"/>
        <w:rPr>
          <w:rFonts w:ascii="仿宋" w:hAnsi="仿宋" w:eastAsia="仿宋" w:cs="仿宋"/>
          <w:b/>
          <w:color w:val="auto"/>
          <w:kern w:val="0"/>
          <w:sz w:val="24"/>
          <w:highlight w:val="none"/>
        </w:rPr>
      </w:pPr>
      <w:r>
        <w:rPr>
          <w:rFonts w:hint="eastAsia" w:ascii="仿宋" w:hAnsi="仿宋" w:eastAsia="仿宋" w:cs="仿宋"/>
          <w:b/>
          <w:color w:val="auto"/>
          <w:sz w:val="24"/>
          <w:highlight w:val="none"/>
        </w:rPr>
        <w:t>4．</w:t>
      </w:r>
      <w:r>
        <w:rPr>
          <w:rFonts w:hint="eastAsia" w:ascii="仿宋" w:hAnsi="仿宋" w:eastAsia="仿宋" w:cs="仿宋"/>
          <w:b/>
          <w:color w:val="auto"/>
          <w:kern w:val="0"/>
          <w:sz w:val="24"/>
          <w:highlight w:val="none"/>
        </w:rPr>
        <w:t>投标文件的补充和修改</w:t>
      </w:r>
    </w:p>
    <w:p w14:paraId="5B4EC545">
      <w:pPr>
        <w:widowControl/>
        <w:snapToGrid w:val="0"/>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7C6A4F8E">
      <w:pPr>
        <w:pStyle w:val="8"/>
        <w:numPr>
          <w:ilvl w:val="0"/>
          <w:numId w:val="0"/>
        </w:numPr>
        <w:spacing w:afterLines="0" w:line="440" w:lineRule="atLeast"/>
        <w:rPr>
          <w:rFonts w:ascii="仿宋" w:hAnsi="仿宋" w:eastAsia="仿宋" w:cs="仿宋"/>
          <w:b/>
          <w:color w:val="auto"/>
          <w:szCs w:val="24"/>
          <w:highlight w:val="none"/>
        </w:rPr>
      </w:pPr>
      <w:r>
        <w:rPr>
          <w:rFonts w:hint="eastAsia" w:ascii="仿宋" w:hAnsi="仿宋" w:eastAsia="仿宋" w:cs="仿宋"/>
          <w:b/>
          <w:color w:val="auto"/>
          <w:szCs w:val="24"/>
          <w:highlight w:val="none"/>
        </w:rPr>
        <w:t>5.投标文件的有效期</w:t>
      </w:r>
    </w:p>
    <w:p w14:paraId="47538FAB">
      <w:pPr>
        <w:pStyle w:val="8"/>
        <w:numPr>
          <w:ilvl w:val="0"/>
          <w:numId w:val="0"/>
        </w:numPr>
        <w:spacing w:afterLines="0" w:line="440" w:lineRule="atLeast"/>
        <w:rPr>
          <w:rFonts w:ascii="仿宋" w:hAnsi="仿宋" w:eastAsia="仿宋" w:cs="仿宋"/>
          <w:color w:val="auto"/>
          <w:szCs w:val="24"/>
          <w:highlight w:val="none"/>
        </w:rPr>
      </w:pPr>
      <w:r>
        <w:rPr>
          <w:rFonts w:hint="eastAsia" w:ascii="仿宋" w:hAnsi="仿宋" w:eastAsia="仿宋" w:cs="仿宋"/>
          <w:color w:val="auto"/>
          <w:szCs w:val="24"/>
          <w:highlight w:val="none"/>
        </w:rPr>
        <w:t>5.1</w:t>
      </w:r>
      <w:r>
        <w:rPr>
          <w:rFonts w:hint="eastAsia" w:ascii="仿宋" w:hAnsi="仿宋" w:eastAsia="仿宋" w:cs="仿宋"/>
          <w:color w:val="auto"/>
          <w:highlight w:val="none"/>
        </w:rPr>
        <w:t>投标文件有效期详见前附表。投标有效期内，投标人不得撤销或更换投标文件。</w:t>
      </w:r>
    </w:p>
    <w:p w14:paraId="29A6BA0A">
      <w:pPr>
        <w:pStyle w:val="8"/>
        <w:numPr>
          <w:ilvl w:val="0"/>
          <w:numId w:val="0"/>
        </w:numPr>
        <w:spacing w:afterLines="0" w:line="440" w:lineRule="atLeast"/>
        <w:rPr>
          <w:rFonts w:ascii="仿宋" w:hAnsi="仿宋" w:eastAsia="仿宋" w:cs="仿宋"/>
          <w:color w:val="auto"/>
          <w:szCs w:val="24"/>
          <w:highlight w:val="none"/>
        </w:rPr>
      </w:pPr>
      <w:r>
        <w:rPr>
          <w:rFonts w:hint="eastAsia" w:ascii="仿宋" w:hAnsi="仿宋" w:eastAsia="仿宋" w:cs="仿宋"/>
          <w:color w:val="auto"/>
          <w:szCs w:val="24"/>
          <w:highlight w:val="none"/>
        </w:rPr>
        <w:t>5.2投标有效期内未完成开评标及与中标人签订合同的，采购人需与投标人书面协商延长投标书的有效期。</w:t>
      </w:r>
    </w:p>
    <w:p w14:paraId="7B9872BF">
      <w:pPr>
        <w:pStyle w:val="8"/>
        <w:numPr>
          <w:ilvl w:val="0"/>
          <w:numId w:val="0"/>
        </w:numPr>
        <w:spacing w:afterLines="0" w:line="440" w:lineRule="atLeast"/>
        <w:rPr>
          <w:rFonts w:ascii="仿宋" w:hAnsi="仿宋" w:eastAsia="仿宋" w:cs="仿宋"/>
          <w:color w:val="auto"/>
          <w:szCs w:val="24"/>
          <w:highlight w:val="none"/>
        </w:rPr>
      </w:pPr>
      <w:r>
        <w:rPr>
          <w:rFonts w:hint="eastAsia" w:ascii="仿宋" w:hAnsi="仿宋" w:eastAsia="仿宋" w:cs="仿宋"/>
          <w:color w:val="auto"/>
          <w:szCs w:val="24"/>
          <w:highlight w:val="none"/>
        </w:rPr>
        <w:t>5.3投标人可拒绝接受延期要求。同意延长有效期的投标人不能修改投标文件。</w:t>
      </w:r>
    </w:p>
    <w:p w14:paraId="245CF438">
      <w:pPr>
        <w:pStyle w:val="8"/>
        <w:numPr>
          <w:ilvl w:val="0"/>
          <w:numId w:val="0"/>
        </w:numPr>
        <w:spacing w:afterLines="0" w:line="440" w:lineRule="atLeast"/>
        <w:rPr>
          <w:rFonts w:ascii="仿宋" w:hAnsi="仿宋" w:eastAsia="仿宋" w:cs="仿宋"/>
          <w:color w:val="auto"/>
          <w:szCs w:val="24"/>
          <w:highlight w:val="none"/>
        </w:rPr>
      </w:pPr>
      <w:r>
        <w:rPr>
          <w:rFonts w:hint="eastAsia" w:ascii="仿宋" w:hAnsi="仿宋" w:eastAsia="仿宋" w:cs="仿宋"/>
          <w:color w:val="auto"/>
          <w:szCs w:val="24"/>
          <w:highlight w:val="none"/>
        </w:rPr>
        <w:t>5.4投标文件不予退还。</w:t>
      </w:r>
    </w:p>
    <w:p w14:paraId="0E8F95B9">
      <w:pPr>
        <w:pStyle w:val="8"/>
        <w:numPr>
          <w:ilvl w:val="0"/>
          <w:numId w:val="0"/>
        </w:numPr>
        <w:spacing w:afterLines="0" w:line="440" w:lineRule="atLeast"/>
        <w:rPr>
          <w:rFonts w:ascii="仿宋" w:hAnsi="仿宋" w:eastAsia="仿宋" w:cs="仿宋"/>
          <w:b/>
          <w:bCs/>
          <w:color w:val="auto"/>
          <w:szCs w:val="24"/>
          <w:highlight w:val="none"/>
        </w:rPr>
      </w:pPr>
      <w:r>
        <w:rPr>
          <w:rFonts w:hint="eastAsia" w:ascii="仿宋" w:hAnsi="仿宋" w:eastAsia="仿宋" w:cs="仿宋"/>
          <w:b/>
          <w:bCs/>
          <w:color w:val="auto"/>
          <w:szCs w:val="24"/>
          <w:highlight w:val="none"/>
        </w:rPr>
        <w:t>6.投标文件的保密</w:t>
      </w:r>
    </w:p>
    <w:p w14:paraId="6DCC4E3D">
      <w:pPr>
        <w:pStyle w:val="8"/>
        <w:numPr>
          <w:ilvl w:val="0"/>
          <w:numId w:val="0"/>
        </w:numPr>
        <w:spacing w:afterLines="0" w:line="440" w:lineRule="atLeast"/>
        <w:rPr>
          <w:rFonts w:ascii="仿宋" w:hAnsi="仿宋" w:eastAsia="仿宋" w:cs="仿宋"/>
          <w:color w:val="auto"/>
          <w:szCs w:val="24"/>
          <w:highlight w:val="none"/>
        </w:rPr>
      </w:pPr>
      <w:r>
        <w:rPr>
          <w:rFonts w:hint="eastAsia" w:ascii="仿宋" w:hAnsi="仿宋" w:eastAsia="仿宋" w:cs="仿宋"/>
          <w:color w:val="auto"/>
          <w:szCs w:val="24"/>
          <w:highlight w:val="none"/>
        </w:rPr>
        <w:t>6.1备份电子投标文件在解密前处于保密状态。</w:t>
      </w:r>
    </w:p>
    <w:p w14:paraId="653DE94E">
      <w:pPr>
        <w:pStyle w:val="8"/>
        <w:numPr>
          <w:ilvl w:val="0"/>
          <w:numId w:val="0"/>
        </w:numPr>
        <w:spacing w:afterLines="0" w:line="440" w:lineRule="atLeast"/>
        <w:rPr>
          <w:rFonts w:ascii="仿宋" w:hAnsi="仿宋" w:eastAsia="仿宋" w:cs="仿宋"/>
          <w:color w:val="auto"/>
          <w:szCs w:val="24"/>
          <w:highlight w:val="none"/>
        </w:rPr>
      </w:pPr>
      <w:r>
        <w:rPr>
          <w:rFonts w:hint="eastAsia" w:ascii="仿宋" w:hAnsi="仿宋" w:eastAsia="仿宋" w:cs="仿宋"/>
          <w:color w:val="auto"/>
          <w:szCs w:val="24"/>
          <w:highlight w:val="none"/>
        </w:rPr>
        <w:t>6.2解密成功后，“资格文件”、“商务和技术文件”、“报价文件”各自处于数据隔离状态，各部分信息只有在相关环节评审时可见，不受解密影响。</w:t>
      </w:r>
    </w:p>
    <w:p w14:paraId="778DDF66">
      <w:pPr>
        <w:pStyle w:val="3"/>
        <w:rPr>
          <w:rFonts w:ascii="仿宋" w:hAnsi="仿宋" w:cs="仿宋"/>
          <w:color w:val="auto"/>
          <w:highlight w:val="none"/>
        </w:rPr>
      </w:pPr>
      <w:bookmarkStart w:id="38" w:name="_Toc30761"/>
      <w:r>
        <w:rPr>
          <w:rFonts w:hint="eastAsia" w:ascii="仿宋" w:hAnsi="仿宋" w:cs="仿宋"/>
          <w:color w:val="auto"/>
          <w:highlight w:val="none"/>
        </w:rPr>
        <w:t>四、开标评标</w:t>
      </w:r>
      <w:bookmarkEnd w:id="38"/>
    </w:p>
    <w:p w14:paraId="1DA52F5B">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1．开标出席</w:t>
      </w:r>
    </w:p>
    <w:p w14:paraId="57339EA7">
      <w:pPr>
        <w:snapToGrid w:val="0"/>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1.1 投标供应商法定代表人或其授权代表或个体工商户经营者需准时通过“乐采云平台”在线参加开标，否则将导致投标文件无法按时解密、无法在线询标等。</w:t>
      </w:r>
    </w:p>
    <w:p w14:paraId="129A093E">
      <w:pPr>
        <w:snapToGrid w:val="0"/>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1.2投标供应商自主选择是否出席现场开标会议，但除电子交易技术指导外，现场不接受任何与投标有关的资料。</w:t>
      </w:r>
    </w:p>
    <w:p w14:paraId="0FC050B9">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2．开标大会程序</w:t>
      </w:r>
    </w:p>
    <w:p w14:paraId="3ECBC5B7">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开标大会由采购代理机构主持：</w:t>
      </w:r>
    </w:p>
    <w:p w14:paraId="674DA6BD">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2.1主持人宣布开标会开始，介绍到会单位和人员（视情）。</w:t>
      </w:r>
    </w:p>
    <w:p w14:paraId="74EFD67E">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2.2宣读完成加密电子投标文件上传的供应商名单（视情）。</w:t>
      </w:r>
    </w:p>
    <w:p w14:paraId="2A29484C">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2.3组织各投标人法定代表人或其授权代表签署《政府采购活动现场确认声明书》（视情）。</w:t>
      </w:r>
    </w:p>
    <w:p w14:paraId="07B21AE0">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2.4采购代理机构通过乐采云平台和上传电子投标文件时登记的手机号发出解密指令，投标人对加密电子投标文件进行在线解密。在系统规定时间内解密电子投标文件，解密成功的，备份加密电子投标文件自动失效。若在规定时间内无法解密或解密失败，上传备份电子加密投标文件并解密。</w:t>
      </w:r>
    </w:p>
    <w:p w14:paraId="144B6C87">
      <w:pPr>
        <w:snapToGrid w:val="0"/>
        <w:spacing w:line="480" w:lineRule="exact"/>
        <w:jc w:val="left"/>
        <w:rPr>
          <w:rFonts w:ascii="仿宋" w:hAnsi="仿宋" w:eastAsia="仿宋" w:cs="仿宋"/>
          <w:b/>
          <w:bCs/>
          <w:color w:val="auto"/>
          <w:sz w:val="24"/>
          <w:highlight w:val="none"/>
          <w:u w:val="single"/>
        </w:rPr>
      </w:pPr>
      <w:r>
        <w:rPr>
          <w:rFonts w:hint="eastAsia" w:ascii="仿宋" w:hAnsi="仿宋" w:eastAsia="仿宋" w:cs="仿宋"/>
          <w:b/>
          <w:bCs/>
          <w:color w:val="auto"/>
          <w:sz w:val="24"/>
          <w:highlight w:val="none"/>
          <w:u w:val="single"/>
        </w:rPr>
        <w:t>注：</w:t>
      </w:r>
      <w:r>
        <w:rPr>
          <w:rFonts w:hint="eastAsia" w:ascii="仿宋" w:hAnsi="仿宋" w:eastAsia="仿宋" w:cs="仿宋"/>
          <w:b/>
          <w:bCs/>
          <w:color w:val="auto"/>
          <w:spacing w:val="-4"/>
          <w:sz w:val="24"/>
          <w:highlight w:val="none"/>
          <w:u w:val="single"/>
        </w:rPr>
        <w:t>制作电子投标文件和解密投标文件的需为同一把CA。解密时间截止后仍未解密成功的，视为撤回投标文件，放弃投标。</w:t>
      </w:r>
    </w:p>
    <w:p w14:paraId="718BE3C9">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2.5采购机构对“资格文件”进行审查，发布资格审查结果。</w:t>
      </w:r>
    </w:p>
    <w:p w14:paraId="69010220">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2.6评审委员会对“商务和技术文件”进行评审，发布评审结果。</w:t>
      </w:r>
    </w:p>
    <w:p w14:paraId="43C9A2DA">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注：评审期间的询标、澄清都将在乐采云平台上进行。</w:t>
      </w:r>
    </w:p>
    <w:p w14:paraId="4B3DCAC4">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2.7评审委员会对报价文件进行评审，计算价格分。</w:t>
      </w:r>
    </w:p>
    <w:p w14:paraId="0DE95CD4">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2.8汇总技术商务分、价格分，根据总得分由高到低排序并确定中标候选人，公布评审结果。</w:t>
      </w:r>
    </w:p>
    <w:p w14:paraId="693A6B15">
      <w:pPr>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3.评审委员会的组成</w:t>
      </w:r>
    </w:p>
    <w:p w14:paraId="4A8028D2">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3.1评审委员会由采购单位依法组建，负责评标活动及协助处理质疑投诉。参与本项目进口论证的专家不得作为采购评审专家参与同一项目的采购评审工作。</w:t>
      </w:r>
    </w:p>
    <w:p w14:paraId="718C23CA">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3.2评审委员会由采购人代表和有关方面的专家组成，成员人数为五人及以上单数。预算金额在1000万及以上的，成员人数为七人及以上单数。</w:t>
      </w:r>
    </w:p>
    <w:p w14:paraId="6D5B17B2">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3.3采购人代表不担任评审组长。</w:t>
      </w:r>
    </w:p>
    <w:p w14:paraId="392E8796">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3.4经监督部门同意，由于专家库无相应专业专家或技术复杂等原因允许采购人自行组建或推荐抽取评审专家，相关操作规则需符合法律规定。</w:t>
      </w:r>
    </w:p>
    <w:p w14:paraId="02BFA5E3">
      <w:pPr>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4.评审</w:t>
      </w:r>
    </w:p>
    <w:p w14:paraId="7183AA7C">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4.1评审程序：</w:t>
      </w:r>
    </w:p>
    <w:p w14:paraId="1F37BF33">
      <w:pPr>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4.1.1资格审查：采购人或采购代理机构依据法律、法规和采购文件规定，对投标文件中“资格文件”等进行审查，以确定投标人是否具备投标资格。</w:t>
      </w:r>
    </w:p>
    <w:p w14:paraId="29401B95">
      <w:pPr>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4.1.2“商务和技术文件”的符合性审查：评定每份投标文件是否在实质上响应了采购文件要求，审查范围包括实质性响应条款、采购文件规定的无效投标条款、违反法律法规的行为以及评审委员会认为的对采购文件构成重大偏差的内容。</w:t>
      </w:r>
    </w:p>
    <w:p w14:paraId="52D549BD">
      <w:pPr>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4.1.3商务技术评分：对“商务和技术文件”中的响应情况进行评分。</w:t>
      </w:r>
    </w:p>
    <w:p w14:paraId="2EC433C8">
      <w:pPr>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4.1.4“报价文件”的符合性审查：审查范围包括报价有效性、准确性等。</w:t>
      </w:r>
    </w:p>
    <w:p w14:paraId="34251612">
      <w:pPr>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4.1.5报价评分：根据评审价格和价格分计算公式计算各投标人价格分。</w:t>
      </w:r>
    </w:p>
    <w:p w14:paraId="1256A845">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4.2评审委员会不负责解释投标人的得分高低和失分情况。</w:t>
      </w:r>
    </w:p>
    <w:p w14:paraId="0822B350">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4.3评审委员会不得依据投标文件（包括样品、演示）以外的资料评分。</w:t>
      </w:r>
    </w:p>
    <w:p w14:paraId="64D04486">
      <w:pPr>
        <w:spacing w:line="480" w:lineRule="exact"/>
        <w:jc w:val="left"/>
        <w:rPr>
          <w:rFonts w:ascii="仿宋" w:hAnsi="仿宋" w:eastAsia="仿宋" w:cs="仿宋"/>
          <w:b/>
          <w:bCs/>
          <w:color w:val="auto"/>
          <w:sz w:val="24"/>
          <w:highlight w:val="none"/>
        </w:rPr>
      </w:pPr>
      <w:r>
        <w:rPr>
          <w:rFonts w:hint="eastAsia" w:ascii="仿宋" w:hAnsi="仿宋" w:eastAsia="仿宋" w:cs="仿宋"/>
          <w:color w:val="auto"/>
          <w:sz w:val="24"/>
          <w:highlight w:val="none"/>
        </w:rPr>
        <w:t>4.4对于投标文件中含义不明确、同类问题表述不一致或者有明显文字和计算错误的内容，评审委员会将在乐采云平台中要求投标人作出必要的澄清、说明或者补正。投标人的澄清、说明或者补正应当在乐采云平台中完成。投标人的澄清、说明或者补正不得超出投标文件的范围或者改变投标文件的实质性内容。</w:t>
      </w:r>
      <w:r>
        <w:rPr>
          <w:rFonts w:hint="eastAsia" w:ascii="仿宋" w:hAnsi="仿宋" w:eastAsia="仿宋" w:cs="仿宋"/>
          <w:b/>
          <w:bCs/>
          <w:color w:val="auto"/>
          <w:sz w:val="24"/>
          <w:highlight w:val="none"/>
        </w:rPr>
        <w:t>不接受投标人提出的主动澄清。</w:t>
      </w:r>
    </w:p>
    <w:p w14:paraId="7BF29832">
      <w:pPr>
        <w:widowControl/>
        <w:snapToGrid w:val="0"/>
        <w:spacing w:line="480" w:lineRule="exact"/>
        <w:rPr>
          <w:rFonts w:ascii="仿宋" w:hAnsi="仿宋" w:eastAsia="仿宋" w:cs="仿宋"/>
          <w:color w:val="auto"/>
          <w:sz w:val="24"/>
          <w:highlight w:val="none"/>
        </w:rPr>
      </w:pPr>
      <w:r>
        <w:rPr>
          <w:rFonts w:hint="eastAsia" w:ascii="仿宋" w:hAnsi="仿宋" w:eastAsia="仿宋" w:cs="仿宋"/>
          <w:color w:val="auto"/>
          <w:sz w:val="24"/>
          <w:highlight w:val="none"/>
        </w:rPr>
        <w:t>4.5评审委员会不向落标方解释落标的原因，不退还投标文件。</w:t>
      </w:r>
    </w:p>
    <w:p w14:paraId="08259865">
      <w:pPr>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5.报价修正规则</w:t>
      </w:r>
    </w:p>
    <w:p w14:paraId="5837E79E">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5.1投标文件中开标一览表（报价表）内容与投标文件中相应内容不一致的，以开标一览表（报价表）为准；</w:t>
      </w:r>
    </w:p>
    <w:p w14:paraId="4FA7B2D8">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5.2大写金额和小写金额不一致的，以大写金额为准；</w:t>
      </w:r>
    </w:p>
    <w:p w14:paraId="65806487">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5.3单价金额小数点或者百分比有明显错位的，以开标一览表的总价为准，并修改单价；</w:t>
      </w:r>
    </w:p>
    <w:p w14:paraId="627522C0">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5.4总价金额与按单价汇总金额不一致的，以单价金额计算结果为准。</w:t>
      </w:r>
    </w:p>
    <w:p w14:paraId="784699C7">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同时出现两种以上不一致的，按照前款规定的顺序修正。</w:t>
      </w:r>
      <w:r>
        <w:rPr>
          <w:rFonts w:hint="eastAsia" w:ascii="仿宋" w:hAnsi="仿宋" w:eastAsia="仿宋" w:cs="仿宋"/>
          <w:bCs/>
          <w:color w:val="auto"/>
          <w:sz w:val="24"/>
          <w:highlight w:val="none"/>
        </w:rPr>
        <w:t>修正后的报价按照财政部公布第87号令 《政府采购货物和服务招标投标管理办法》</w:t>
      </w:r>
      <w:r>
        <w:rPr>
          <w:rFonts w:hint="eastAsia" w:ascii="仿宋" w:hAnsi="仿宋" w:eastAsia="仿宋" w:cs="仿宋"/>
          <w:color w:val="auto"/>
          <w:sz w:val="24"/>
          <w:highlight w:val="none"/>
        </w:rPr>
        <w:t>第五十一条第二款的规定经投标人确认后产生约束力，投标人不确认的，其投标无效。</w:t>
      </w:r>
    </w:p>
    <w:p w14:paraId="3B8C425B">
      <w:pPr>
        <w:pStyle w:val="16"/>
        <w:snapToGrid w:val="0"/>
        <w:spacing w:line="440" w:lineRule="exact"/>
        <w:jc w:val="left"/>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6．无效投标的情形</w:t>
      </w:r>
    </w:p>
    <w:p w14:paraId="5B567DBB">
      <w:pPr>
        <w:tabs>
          <w:tab w:val="left" w:pos="4085"/>
        </w:tabs>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投标响应文件有下列情形之一的作无效投标处理：</w:t>
      </w:r>
    </w:p>
    <w:p w14:paraId="1888DA63">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6.1单位负责人为同一人或者存在直接控股、管理关系的不同供应商参加同一合同项（标项）下的采购活动的（双方均作无效投标处理）；</w:t>
      </w:r>
    </w:p>
    <w:p w14:paraId="40198420">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6.2为采购项目提供整体设计、规范编制或者项目管理、监理、检测等服务的供应商再参加该采购项目的其他采购活动的（单一来源采购除外）； </w:t>
      </w:r>
    </w:p>
    <w:p w14:paraId="2FD03D3F">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6.3投标人不具备采购文件中规定的资格要求的（投标人未按采购文件要求提供资格文件的，视为投标人不具备采购文件中规定的资格要求）；</w:t>
      </w:r>
    </w:p>
    <w:p w14:paraId="6F352256">
      <w:pPr>
        <w:snapToGrid w:val="0"/>
        <w:spacing w:line="440" w:lineRule="exact"/>
        <w:jc w:val="lef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6.4</w:t>
      </w:r>
      <w:r>
        <w:rPr>
          <w:rFonts w:hint="eastAsia" w:ascii="仿宋" w:hAnsi="仿宋" w:eastAsia="仿宋" w:cs="仿宋"/>
          <w:b/>
          <w:color w:val="auto"/>
          <w:kern w:val="0"/>
          <w:sz w:val="24"/>
          <w:szCs w:val="24"/>
          <w:highlight w:val="none"/>
        </w:rPr>
        <w:t>《中小企业声明函》、《残疾人福利性单位声明函》提供不实信息的</w:t>
      </w:r>
      <w:r>
        <w:rPr>
          <w:rFonts w:hint="eastAsia" w:ascii="仿宋" w:hAnsi="仿宋" w:eastAsia="仿宋" w:cs="仿宋"/>
          <w:b/>
          <w:color w:val="auto"/>
          <w:kern w:val="0"/>
          <w:sz w:val="24"/>
          <w:highlight w:val="none"/>
        </w:rPr>
        <w:t>；</w:t>
      </w:r>
    </w:p>
    <w:p w14:paraId="49AD33C3">
      <w:pPr>
        <w:snapToGrid w:val="0"/>
        <w:spacing w:line="440" w:lineRule="exact"/>
        <w:jc w:val="lef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6.5投标文件制作出现如下情况：</w:t>
      </w:r>
    </w:p>
    <w:p w14:paraId="7FA2C1B4">
      <w:pPr>
        <w:snapToGrid w:val="0"/>
        <w:spacing w:line="44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6.5.1未按采购文件要求制作“资格文件”的；</w:t>
      </w:r>
    </w:p>
    <w:p w14:paraId="68FF8E9D">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6.5.2报价一经涂改，未在涂改处加盖投标单位公章或者未经法定代表人或其授权代表签字或盖章的；</w:t>
      </w:r>
    </w:p>
    <w:p w14:paraId="1FB82617">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6.5.3“资格文件”或“商务和技术文件”部分中出现用于价格分评审的投标报价的（采购文件另有规定的参与“商务和技术文件”评审的报价除外）；</w:t>
      </w:r>
    </w:p>
    <w:p w14:paraId="3E0AB1D7">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6.5.4对招标服务或技术或产品等要求未详细应答或应答内容不全、有缺失的,经评审委员会认定为无法评审的；</w:t>
      </w:r>
    </w:p>
    <w:p w14:paraId="209C5F8B">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6.5.5关键信息填写不完整或字迹不能辨认或有漏项的，经评审委员会认定属于重大偏差的；</w:t>
      </w:r>
    </w:p>
    <w:p w14:paraId="4FAC74DA">
      <w:pPr>
        <w:snapToGrid w:val="0"/>
        <w:spacing w:line="44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6.5.6未按采购文件规定要求签署盖章的。</w:t>
      </w:r>
    </w:p>
    <w:p w14:paraId="441B7307">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6.5.7在《开标一览表》中有2个（含）以上的报价或方案的。</w:t>
      </w:r>
    </w:p>
    <w:p w14:paraId="78E9B2CF">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kern w:val="0"/>
          <w:sz w:val="24"/>
          <w:highlight w:val="none"/>
        </w:rPr>
        <w:t>6.6</w:t>
      </w:r>
      <w:r>
        <w:rPr>
          <w:rFonts w:hint="eastAsia" w:ascii="仿宋" w:hAnsi="仿宋" w:eastAsia="仿宋" w:cs="仿宋"/>
          <w:color w:val="auto"/>
          <w:sz w:val="24"/>
          <w:highlight w:val="none"/>
        </w:rPr>
        <w:t>投标人递交的投标文件与项目不符或内容严重不全的；</w:t>
      </w:r>
    </w:p>
    <w:p w14:paraId="3A6716B0">
      <w:pPr>
        <w:pStyle w:val="16"/>
        <w:snapToGrid w:val="0"/>
        <w:spacing w:line="44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6.7重要信息前后不一致，经评审委员会询标后仍然无法评审的；</w:t>
      </w:r>
    </w:p>
    <w:p w14:paraId="0845E03F">
      <w:pPr>
        <w:tabs>
          <w:tab w:val="left" w:pos="3870"/>
          <w:tab w:val="left" w:pos="4085"/>
        </w:tabs>
        <w:snapToGrid w:val="0"/>
        <w:spacing w:line="440" w:lineRule="exact"/>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6.8</w:t>
      </w:r>
      <w:r>
        <w:rPr>
          <w:rFonts w:hint="eastAsia" w:ascii="仿宋" w:hAnsi="仿宋" w:eastAsia="仿宋" w:cs="仿宋"/>
          <w:color w:val="auto"/>
          <w:kern w:val="0"/>
          <w:sz w:val="24"/>
          <w:highlight w:val="none"/>
        </w:rPr>
        <w:t>投标响应文件含有采购人不能接受的附加条件；</w:t>
      </w:r>
    </w:p>
    <w:p w14:paraId="7C14958C">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kern w:val="0"/>
          <w:sz w:val="24"/>
          <w:highlight w:val="none"/>
        </w:rPr>
        <w:t>6.9</w:t>
      </w:r>
      <w:r>
        <w:rPr>
          <w:rFonts w:hint="eastAsia" w:ascii="仿宋" w:hAnsi="仿宋" w:eastAsia="仿宋" w:cs="仿宋"/>
          <w:color w:val="auto"/>
          <w:sz w:val="24"/>
          <w:highlight w:val="none"/>
        </w:rPr>
        <w:t>供应商的报价低于项目预算（或单价预算）50%，但未能在报价文件中详细阐述不影响产品质量或者诚信履约的具体原因或具体原因未被评审委员会认可的；</w:t>
      </w:r>
    </w:p>
    <w:p w14:paraId="5228F002">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6.10报价超过采购文件中规定的预算金额或最高限价（包括单价限价等采购文件规定的各类限价）的；</w:t>
      </w:r>
    </w:p>
    <w:p w14:paraId="2898C178">
      <w:pPr>
        <w:tabs>
          <w:tab w:val="left" w:pos="3870"/>
          <w:tab w:val="left" w:pos="4085"/>
        </w:tabs>
        <w:snapToGrid w:val="0"/>
        <w:spacing w:line="440" w:lineRule="exact"/>
        <w:jc w:val="left"/>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6.11</w:t>
      </w:r>
      <w:r>
        <w:rPr>
          <w:rFonts w:hint="eastAsia" w:ascii="仿宋" w:hAnsi="仿宋" w:eastAsia="仿宋" w:cs="仿宋"/>
          <w:color w:val="auto"/>
          <w:sz w:val="24"/>
          <w:highlight w:val="none"/>
        </w:rPr>
        <w:t>电子响应文件解密失败，且未在规定时间内提交备份响应文件或备份响应文件无法读取的；</w:t>
      </w:r>
    </w:p>
    <w:p w14:paraId="4E719088">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szCs w:val="21"/>
          <w:highlight w:val="none"/>
        </w:rPr>
        <w:t>6.12</w:t>
      </w:r>
      <w:r>
        <w:rPr>
          <w:rFonts w:hint="eastAsia" w:ascii="仿宋" w:hAnsi="仿宋" w:eastAsia="仿宋" w:cs="仿宋"/>
          <w:color w:val="auto"/>
          <w:sz w:val="24"/>
          <w:highlight w:val="none"/>
        </w:rPr>
        <w:t>评审委员会认定有重大偏差或实质性不响应采购文件要求的；</w:t>
      </w:r>
    </w:p>
    <w:p w14:paraId="6F787466">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6.13投标人对根据修正原则修正后的报价不确认的；</w:t>
      </w:r>
    </w:p>
    <w:p w14:paraId="2E840237">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6.14投标人提供虚假材料投标的（包括但不限于以下情节）：</w:t>
      </w:r>
    </w:p>
    <w:p w14:paraId="01CD4F7E">
      <w:pPr>
        <w:tabs>
          <w:tab w:val="left" w:pos="3870"/>
          <w:tab w:val="left" w:pos="4085"/>
        </w:tabs>
        <w:snapToGrid w:val="0"/>
        <w:spacing w:line="440" w:lineRule="exact"/>
        <w:ind w:firstLine="470" w:firstLineChars="196"/>
        <w:jc w:val="left"/>
        <w:rPr>
          <w:rFonts w:ascii="仿宋" w:hAnsi="仿宋" w:eastAsia="仿宋" w:cs="仿宋"/>
          <w:color w:val="auto"/>
          <w:sz w:val="24"/>
          <w:highlight w:val="none"/>
        </w:rPr>
      </w:pPr>
      <w:r>
        <w:rPr>
          <w:rFonts w:hint="eastAsia" w:ascii="仿宋" w:hAnsi="仿宋" w:eastAsia="仿宋" w:cs="仿宋"/>
          <w:color w:val="auto"/>
          <w:sz w:val="24"/>
          <w:highlight w:val="none"/>
        </w:rPr>
        <w:t>6.14.1使用伪造、变造的许可证件、资质证书；</w:t>
      </w:r>
    </w:p>
    <w:p w14:paraId="42C1C647">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    6.14.2提供虚假的财务状况或者业绩；</w:t>
      </w:r>
    </w:p>
    <w:p w14:paraId="1D308387">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    6.14.3提供虚假的项目负责人或者主要项目实施人员简历、劳动关系证明；</w:t>
      </w:r>
    </w:p>
    <w:p w14:paraId="4B57DDAF">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    6.14.4提供虚假的信用状况；</w:t>
      </w:r>
    </w:p>
    <w:p w14:paraId="44ABB617">
      <w:pPr>
        <w:tabs>
          <w:tab w:val="left" w:pos="3870"/>
          <w:tab w:val="left" w:pos="4085"/>
        </w:tabs>
        <w:snapToGrid w:val="0"/>
        <w:spacing w:line="440" w:lineRule="exact"/>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6.14.5其他弄虚作假的行为。</w:t>
      </w:r>
    </w:p>
    <w:p w14:paraId="2F5EFAD0">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6.15投标人串通投标的。</w:t>
      </w:r>
    </w:p>
    <w:p w14:paraId="6DBF77A0">
      <w:pPr>
        <w:tabs>
          <w:tab w:val="left" w:pos="3870"/>
          <w:tab w:val="left" w:pos="4085"/>
        </w:tabs>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有下列情形之一的，视为投标人串通投标，其投标无效：</w:t>
      </w:r>
    </w:p>
    <w:p w14:paraId="264E38FD">
      <w:pPr>
        <w:tabs>
          <w:tab w:val="left" w:pos="3870"/>
          <w:tab w:val="left" w:pos="4085"/>
        </w:tabs>
        <w:snapToGrid w:val="0"/>
        <w:spacing w:line="440" w:lineRule="exact"/>
        <w:ind w:firstLine="422" w:firstLineChars="176"/>
        <w:jc w:val="left"/>
        <w:rPr>
          <w:rFonts w:ascii="仿宋" w:hAnsi="仿宋" w:eastAsia="仿宋" w:cs="仿宋"/>
          <w:color w:val="auto"/>
          <w:sz w:val="24"/>
          <w:highlight w:val="none"/>
        </w:rPr>
      </w:pPr>
      <w:r>
        <w:rPr>
          <w:rFonts w:hint="eastAsia" w:ascii="仿宋" w:hAnsi="仿宋" w:eastAsia="仿宋" w:cs="仿宋"/>
          <w:color w:val="auto"/>
          <w:sz w:val="24"/>
          <w:highlight w:val="none"/>
        </w:rPr>
        <w:t>6.15.1不同投标人的投标文件由同一单位或者个人编制；</w:t>
      </w:r>
    </w:p>
    <w:p w14:paraId="6C5ACE82">
      <w:pPr>
        <w:tabs>
          <w:tab w:val="left" w:pos="3870"/>
          <w:tab w:val="left" w:pos="4085"/>
        </w:tabs>
        <w:snapToGrid w:val="0"/>
        <w:spacing w:line="440" w:lineRule="exact"/>
        <w:ind w:firstLine="422" w:firstLineChars="176"/>
        <w:jc w:val="left"/>
        <w:rPr>
          <w:rFonts w:ascii="仿宋" w:hAnsi="仿宋" w:eastAsia="仿宋" w:cs="仿宋"/>
          <w:color w:val="auto"/>
          <w:sz w:val="24"/>
          <w:highlight w:val="none"/>
        </w:rPr>
      </w:pPr>
      <w:r>
        <w:rPr>
          <w:rFonts w:hint="eastAsia" w:ascii="仿宋" w:hAnsi="仿宋" w:eastAsia="仿宋" w:cs="仿宋"/>
          <w:color w:val="auto"/>
          <w:sz w:val="24"/>
          <w:highlight w:val="none"/>
        </w:rPr>
        <w:t>6.15.2不同投标人委托同一单位或者个人办理投标事宜；</w:t>
      </w:r>
    </w:p>
    <w:p w14:paraId="449221CB">
      <w:pPr>
        <w:tabs>
          <w:tab w:val="left" w:pos="3870"/>
          <w:tab w:val="left" w:pos="4085"/>
        </w:tabs>
        <w:snapToGrid w:val="0"/>
        <w:spacing w:line="440" w:lineRule="exact"/>
        <w:ind w:firstLine="422" w:firstLineChars="176"/>
        <w:jc w:val="left"/>
        <w:rPr>
          <w:rFonts w:ascii="仿宋" w:hAnsi="仿宋" w:eastAsia="仿宋" w:cs="仿宋"/>
          <w:color w:val="auto"/>
          <w:sz w:val="24"/>
          <w:highlight w:val="none"/>
        </w:rPr>
      </w:pPr>
      <w:r>
        <w:rPr>
          <w:rFonts w:hint="eastAsia" w:ascii="仿宋" w:hAnsi="仿宋" w:eastAsia="仿宋" w:cs="仿宋"/>
          <w:color w:val="auto"/>
          <w:sz w:val="24"/>
          <w:highlight w:val="none"/>
        </w:rPr>
        <w:t>6.15.3不同投标人的投标文件载明的项目管理成员或者联系人员为同一人；</w:t>
      </w:r>
    </w:p>
    <w:p w14:paraId="53982F84">
      <w:pPr>
        <w:tabs>
          <w:tab w:val="left" w:pos="3870"/>
          <w:tab w:val="left" w:pos="4085"/>
        </w:tabs>
        <w:snapToGrid w:val="0"/>
        <w:spacing w:line="440" w:lineRule="exact"/>
        <w:ind w:firstLine="422" w:firstLineChars="176"/>
        <w:jc w:val="left"/>
        <w:rPr>
          <w:rFonts w:ascii="仿宋" w:hAnsi="仿宋" w:eastAsia="仿宋" w:cs="仿宋"/>
          <w:color w:val="auto"/>
          <w:sz w:val="24"/>
          <w:highlight w:val="none"/>
        </w:rPr>
      </w:pPr>
      <w:r>
        <w:rPr>
          <w:rFonts w:hint="eastAsia" w:ascii="仿宋" w:hAnsi="仿宋" w:eastAsia="仿宋" w:cs="仿宋"/>
          <w:color w:val="auto"/>
          <w:sz w:val="24"/>
          <w:highlight w:val="none"/>
        </w:rPr>
        <w:t>6.15.4不同投标人的投标文件异常一致或者投标报价呈规律性差异；</w:t>
      </w:r>
    </w:p>
    <w:p w14:paraId="00816D50">
      <w:pPr>
        <w:tabs>
          <w:tab w:val="left" w:pos="3870"/>
          <w:tab w:val="left" w:pos="4085"/>
        </w:tabs>
        <w:snapToGrid w:val="0"/>
        <w:spacing w:line="440" w:lineRule="exact"/>
        <w:ind w:firstLine="422" w:firstLineChars="176"/>
        <w:jc w:val="left"/>
        <w:rPr>
          <w:rFonts w:ascii="仿宋" w:hAnsi="仿宋" w:eastAsia="仿宋" w:cs="仿宋"/>
          <w:color w:val="auto"/>
          <w:sz w:val="24"/>
          <w:highlight w:val="none"/>
        </w:rPr>
      </w:pPr>
      <w:r>
        <w:rPr>
          <w:rFonts w:hint="eastAsia" w:ascii="仿宋" w:hAnsi="仿宋" w:eastAsia="仿宋" w:cs="仿宋"/>
          <w:color w:val="auto"/>
          <w:sz w:val="24"/>
          <w:highlight w:val="none"/>
        </w:rPr>
        <w:t>6.15.5不同投标人的投标文件相互混装；</w:t>
      </w:r>
    </w:p>
    <w:p w14:paraId="4D0A5D43">
      <w:pPr>
        <w:tabs>
          <w:tab w:val="left" w:pos="3870"/>
          <w:tab w:val="left" w:pos="4085"/>
        </w:tabs>
        <w:snapToGrid w:val="0"/>
        <w:spacing w:line="440" w:lineRule="exact"/>
        <w:ind w:firstLine="422" w:firstLineChars="176"/>
        <w:jc w:val="left"/>
        <w:rPr>
          <w:rFonts w:ascii="仿宋" w:hAnsi="仿宋" w:eastAsia="仿宋" w:cs="仿宋"/>
          <w:color w:val="auto"/>
          <w:sz w:val="24"/>
          <w:highlight w:val="none"/>
        </w:rPr>
      </w:pPr>
      <w:r>
        <w:rPr>
          <w:rFonts w:hint="eastAsia" w:ascii="仿宋" w:hAnsi="仿宋" w:eastAsia="仿宋" w:cs="仿宋"/>
          <w:color w:val="auto"/>
          <w:sz w:val="24"/>
          <w:highlight w:val="none"/>
        </w:rPr>
        <w:t>6.15.6法律规定的其他串通投标情形。</w:t>
      </w:r>
    </w:p>
    <w:p w14:paraId="1721159C">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6.16属于《中华人民共和国政府采购法实施条例》第七十四条规定的恶意串通情形的，其投标无效；</w:t>
      </w:r>
    </w:p>
    <w:p w14:paraId="7203D0CC">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6.17联合体投标的，联合体各方在同一招标项目中以自己名义单独投标或者参加其他联合体投标的，相关投标均无效；</w:t>
      </w:r>
    </w:p>
    <w:p w14:paraId="70D93B3F">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6.18</w:t>
      </w:r>
      <w:r>
        <w:rPr>
          <w:rFonts w:hint="eastAsia" w:ascii="仿宋" w:hAnsi="仿宋" w:eastAsia="仿宋" w:cs="仿宋"/>
          <w:color w:val="auto"/>
          <w:kern w:val="0"/>
          <w:sz w:val="24"/>
          <w:highlight w:val="none"/>
        </w:rPr>
        <w:t>联合体投标，但是未提供有效的联合体协议的</w:t>
      </w:r>
      <w:r>
        <w:rPr>
          <w:rFonts w:hint="eastAsia" w:ascii="仿宋" w:hAnsi="仿宋" w:eastAsia="仿宋" w:cs="仿宋"/>
          <w:color w:val="auto"/>
          <w:sz w:val="24"/>
          <w:highlight w:val="none"/>
        </w:rPr>
        <w:t>；</w:t>
      </w:r>
    </w:p>
    <w:p w14:paraId="09856941">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6.19未提供样品或提供的样品不满足采购需求实质性要求的；</w:t>
      </w:r>
    </w:p>
    <w:p w14:paraId="24056397">
      <w:pPr>
        <w:snapToGrid w:val="0"/>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6.20违反法律、法规及本采购文件规定的其他无效投标情形。</w:t>
      </w:r>
    </w:p>
    <w:p w14:paraId="2DC86FD5">
      <w:pPr>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7.定标</w:t>
      </w:r>
    </w:p>
    <w:p w14:paraId="6A8EF718">
      <w:pPr>
        <w:widowControl/>
        <w:snapToGrid w:val="0"/>
        <w:spacing w:line="480" w:lineRule="exact"/>
        <w:rPr>
          <w:rFonts w:ascii="仿宋" w:hAnsi="仿宋" w:eastAsia="仿宋" w:cs="仿宋"/>
          <w:color w:val="auto"/>
          <w:sz w:val="24"/>
          <w:highlight w:val="none"/>
        </w:rPr>
      </w:pPr>
      <w:r>
        <w:rPr>
          <w:rFonts w:hint="eastAsia" w:ascii="仿宋" w:hAnsi="仿宋" w:eastAsia="仿宋" w:cs="仿宋"/>
          <w:color w:val="auto"/>
          <w:sz w:val="24"/>
          <w:highlight w:val="none"/>
        </w:rPr>
        <w:t>7.1采购人在收到评标报告之日起5个工作日内在评审报告推荐的中标或成交候选人中按顺序确定中标或成交供应商。</w:t>
      </w:r>
    </w:p>
    <w:p w14:paraId="31E2B0F5">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sz w:val="24"/>
          <w:highlight w:val="none"/>
        </w:rPr>
        <w:t>7.2采购代理机构在采购人确认中标或成交供应商后2个工作日内发布中标公告。中标公告与采购公告发布网址一致。中标公告期限为一个工作日。</w:t>
      </w:r>
    </w:p>
    <w:p w14:paraId="6F5F6830">
      <w:pPr>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8.中标通知书的申领</w:t>
      </w:r>
    </w:p>
    <w:p w14:paraId="513D6F27">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8.1本项目采用的</w:t>
      </w:r>
      <w:r>
        <w:rPr>
          <w:rFonts w:hint="eastAsia" w:ascii="仿宋" w:hAnsi="仿宋" w:eastAsia="仿宋" w:cs="仿宋"/>
          <w:b/>
          <w:bCs/>
          <w:color w:val="auto"/>
          <w:kern w:val="0"/>
          <w:sz w:val="24"/>
          <w:highlight w:val="none"/>
        </w:rPr>
        <w:t>电子版中标通知书</w:t>
      </w:r>
      <w:r>
        <w:rPr>
          <w:rFonts w:hint="eastAsia" w:ascii="仿宋" w:hAnsi="仿宋" w:eastAsia="仿宋" w:cs="仿宋"/>
          <w:color w:val="auto"/>
          <w:kern w:val="0"/>
          <w:sz w:val="24"/>
          <w:highlight w:val="none"/>
        </w:rPr>
        <w:t>，中标供应商在乐采云平台中登陆后领取。</w:t>
      </w:r>
    </w:p>
    <w:p w14:paraId="3B495CE2">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8.2中标通知书在中标公告发布的同时发出。</w:t>
      </w:r>
    </w:p>
    <w:p w14:paraId="0EB9CC87">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8.3中标通知书发出后，采购人不得违法改变中标结果，中标人无正当理由不得放弃中标。</w:t>
      </w:r>
    </w:p>
    <w:p w14:paraId="7B1052AC">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5F6A12E8">
      <w:pPr>
        <w:snapToGrid w:val="0"/>
        <w:spacing w:line="48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9、中止电子交易的情形</w:t>
      </w:r>
    </w:p>
    <w:p w14:paraId="009F4A55">
      <w:pPr>
        <w:snapToGrid w:val="0"/>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1EC335A0">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9.1电子交易平台发生故障而无法完成采购活动的； </w:t>
      </w:r>
    </w:p>
    <w:p w14:paraId="6D0C0C7E">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9.2电子交易平台应用或数据库出现错误，不能进行正常操作的；</w:t>
      </w:r>
    </w:p>
    <w:p w14:paraId="3280619B">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9.3电子交易平台发现严重安全漏洞，有潜在泄密危险的；</w:t>
      </w:r>
    </w:p>
    <w:p w14:paraId="2FE0AC5E">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9.4病毒发作导致不能进行正常操作的； </w:t>
      </w:r>
    </w:p>
    <w:p w14:paraId="65FBFF60">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9.5其他无法保证电子交易的公平、公正和安全的情况。</w:t>
      </w:r>
    </w:p>
    <w:p w14:paraId="6C8403EB">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sz w:val="24"/>
          <w:highlight w:val="none"/>
        </w:rPr>
        <w:t xml:space="preserve">    出现上述情形的，采购组织机构可以待上述情形消除后继续组织电子交易活动，也可以决定某些环节以纸质形式进行；影响或可能影响采购的公开、公平、公正的，应当重新采购。</w:t>
      </w:r>
    </w:p>
    <w:p w14:paraId="51EE70C7">
      <w:pPr>
        <w:pStyle w:val="3"/>
        <w:rPr>
          <w:rFonts w:ascii="仿宋" w:hAnsi="仿宋" w:cs="仿宋"/>
          <w:color w:val="auto"/>
          <w:highlight w:val="none"/>
        </w:rPr>
      </w:pPr>
      <w:bookmarkStart w:id="39" w:name="_Toc14944"/>
      <w:r>
        <w:rPr>
          <w:rFonts w:hint="eastAsia" w:ascii="仿宋" w:hAnsi="仿宋" w:cs="仿宋"/>
          <w:color w:val="auto"/>
          <w:highlight w:val="none"/>
        </w:rPr>
        <w:t>五、合同签订及履约</w:t>
      </w:r>
      <w:bookmarkEnd w:id="39"/>
    </w:p>
    <w:p w14:paraId="293734AB">
      <w:pPr>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1.合同签订</w:t>
      </w:r>
    </w:p>
    <w:p w14:paraId="60F4175C">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0F7809F0">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1.2采购人和中标人不得向对方提出任何不合理的要求作为签订合同的条件。</w:t>
      </w:r>
    </w:p>
    <w:p w14:paraId="1C4AFF54">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1.3采购人和中标人需在投标有效期内签订采购合同。投标有效期允许延长，但需征得中标人同意。</w:t>
      </w:r>
    </w:p>
    <w:p w14:paraId="5E6928A6">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2．履约保证金</w:t>
      </w:r>
    </w:p>
    <w:p w14:paraId="257E4326">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2.1采购合同签订的同时，中标人应当以支票、汇票、本票或者金融机构、担保机构出具的保函等非现金形式交纳履约保证金。</w:t>
      </w:r>
    </w:p>
    <w:p w14:paraId="1432B81D">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2.2供应商在履行完合同约定事项后，采购人应及时退还履约保证金及其利息，利率在采购合同中约定。采购人验收不合格的，不予退还履约保证金。</w:t>
      </w:r>
    </w:p>
    <w:p w14:paraId="73551CF5">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2.3供应商以银行、保险公司出具保函形式提交履约保证金的，采购人不得拒收。</w:t>
      </w:r>
    </w:p>
    <w:p w14:paraId="256FF7D1">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3.履约验收</w:t>
      </w:r>
    </w:p>
    <w:p w14:paraId="19E20BD7">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3.1采购人自行组织或委托专业机构对供应商进行履约验收，出具验收书，存档备查。如果发现与合同中要求不符，供应商须承担由此发生的一切损失和费用，并承担相应的法律责任。</w:t>
      </w:r>
    </w:p>
    <w:p w14:paraId="37854A1E">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3.2服务类项目，可以根据项目特点对服务期内的服务实施情况进行分期考核，结合考核情况和服务效果进行验收。工程类项目应当按照行业管理部门规定的标准、方法和内容进行验收。</w:t>
      </w:r>
    </w:p>
    <w:p w14:paraId="60D043F6">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3.3采购人可以邀请参加本项目的其他投标人或者第三方机构参与验收。参与验收的投标人或者第三方机构的意见作为验收书的参考资料一并存档。</w:t>
      </w:r>
    </w:p>
    <w:p w14:paraId="093E823F">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3.4政府向社会公众提供的公共服务项目验收时应当邀请服务对象参与并出具意见，验收结果应当向社会公告。</w:t>
      </w:r>
    </w:p>
    <w:p w14:paraId="566D5956">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3.5 采购合同的履行、违约责任和解决争议的方式等适用《中华人民共和国民法典》。</w:t>
      </w:r>
    </w:p>
    <w:p w14:paraId="4BB5D971">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3.6供应商在履约过程中有法律法规规定的违法违规情形的，采购人应当及时报告本项目采购监督部门。</w:t>
      </w:r>
    </w:p>
    <w:p w14:paraId="1B5A94C2">
      <w:pPr>
        <w:rPr>
          <w:rFonts w:ascii="仿宋" w:hAnsi="仿宋" w:eastAsia="仿宋" w:cs="仿宋"/>
          <w:color w:val="auto"/>
          <w:highlight w:val="none"/>
        </w:rPr>
      </w:pPr>
    </w:p>
    <w:p w14:paraId="245BA5A6">
      <w:pPr>
        <w:rPr>
          <w:rFonts w:ascii="仿宋" w:hAnsi="仿宋" w:eastAsia="仿宋" w:cs="仿宋"/>
          <w:color w:val="auto"/>
          <w:highlight w:val="none"/>
        </w:rPr>
      </w:pPr>
    </w:p>
    <w:p w14:paraId="156F2520">
      <w:pPr>
        <w:rPr>
          <w:rFonts w:ascii="仿宋" w:hAnsi="仿宋" w:eastAsia="仿宋" w:cs="仿宋"/>
          <w:color w:val="auto"/>
          <w:highlight w:val="none"/>
        </w:rPr>
      </w:pPr>
    </w:p>
    <w:p w14:paraId="03F84356">
      <w:pPr>
        <w:rPr>
          <w:rFonts w:ascii="仿宋" w:hAnsi="仿宋" w:eastAsia="仿宋" w:cs="仿宋"/>
          <w:color w:val="auto"/>
          <w:highlight w:val="none"/>
        </w:rPr>
      </w:pPr>
    </w:p>
    <w:p w14:paraId="2249804A">
      <w:pPr>
        <w:rPr>
          <w:rFonts w:ascii="仿宋" w:hAnsi="仿宋" w:eastAsia="仿宋" w:cs="仿宋"/>
          <w:color w:val="auto"/>
          <w:highlight w:val="none"/>
        </w:rPr>
      </w:pPr>
    </w:p>
    <w:p w14:paraId="64CB54AE">
      <w:pPr>
        <w:rPr>
          <w:rFonts w:ascii="仿宋" w:hAnsi="仿宋" w:eastAsia="仿宋" w:cs="仿宋"/>
          <w:color w:val="auto"/>
          <w:highlight w:val="none"/>
        </w:rPr>
      </w:pPr>
    </w:p>
    <w:p w14:paraId="4D98C0D6">
      <w:pPr>
        <w:rPr>
          <w:rFonts w:ascii="仿宋" w:hAnsi="仿宋" w:eastAsia="仿宋" w:cs="仿宋"/>
          <w:color w:val="auto"/>
          <w:highlight w:val="none"/>
        </w:rPr>
      </w:pPr>
    </w:p>
    <w:p w14:paraId="56D11884">
      <w:pPr>
        <w:rPr>
          <w:rFonts w:ascii="仿宋" w:hAnsi="仿宋" w:eastAsia="仿宋" w:cs="仿宋"/>
          <w:color w:val="auto"/>
          <w:highlight w:val="none"/>
        </w:rPr>
      </w:pPr>
    </w:p>
    <w:p w14:paraId="49C7BB83">
      <w:pPr>
        <w:rPr>
          <w:rFonts w:ascii="仿宋" w:hAnsi="仿宋" w:eastAsia="仿宋" w:cs="仿宋"/>
          <w:color w:val="auto"/>
          <w:highlight w:val="none"/>
        </w:rPr>
      </w:pPr>
    </w:p>
    <w:p w14:paraId="624C24B9">
      <w:pPr>
        <w:rPr>
          <w:rFonts w:ascii="仿宋" w:hAnsi="仿宋" w:eastAsia="仿宋" w:cs="仿宋"/>
          <w:color w:val="auto"/>
          <w:highlight w:val="none"/>
        </w:rPr>
      </w:pPr>
    </w:p>
    <w:p w14:paraId="13107D07">
      <w:pPr>
        <w:rPr>
          <w:rFonts w:ascii="仿宋" w:hAnsi="仿宋" w:eastAsia="仿宋" w:cs="仿宋"/>
          <w:color w:val="auto"/>
          <w:highlight w:val="none"/>
        </w:rPr>
      </w:pPr>
    </w:p>
    <w:p w14:paraId="2F1F811D">
      <w:pPr>
        <w:rPr>
          <w:rFonts w:ascii="仿宋" w:hAnsi="仿宋" w:eastAsia="仿宋" w:cs="仿宋"/>
          <w:color w:val="auto"/>
          <w:highlight w:val="none"/>
        </w:rPr>
      </w:pPr>
    </w:p>
    <w:p w14:paraId="01FF6D01">
      <w:pPr>
        <w:rPr>
          <w:rFonts w:ascii="仿宋" w:hAnsi="仿宋" w:eastAsia="仿宋" w:cs="仿宋"/>
          <w:color w:val="auto"/>
          <w:highlight w:val="none"/>
        </w:rPr>
      </w:pPr>
    </w:p>
    <w:p w14:paraId="34DEB2D2">
      <w:pPr>
        <w:rPr>
          <w:rFonts w:ascii="仿宋" w:hAnsi="仿宋" w:eastAsia="仿宋" w:cs="仿宋"/>
          <w:color w:val="auto"/>
          <w:highlight w:val="none"/>
        </w:rPr>
      </w:pPr>
    </w:p>
    <w:p w14:paraId="27A67903">
      <w:pPr>
        <w:rPr>
          <w:rFonts w:ascii="仿宋" w:hAnsi="仿宋" w:eastAsia="仿宋" w:cs="仿宋"/>
          <w:color w:val="auto"/>
          <w:highlight w:val="none"/>
        </w:rPr>
      </w:pPr>
    </w:p>
    <w:p w14:paraId="67AD4737">
      <w:pPr>
        <w:rPr>
          <w:rFonts w:ascii="仿宋" w:hAnsi="仿宋" w:eastAsia="仿宋" w:cs="仿宋"/>
          <w:color w:val="auto"/>
          <w:highlight w:val="none"/>
        </w:rPr>
      </w:pPr>
    </w:p>
    <w:p w14:paraId="569300B2">
      <w:pPr>
        <w:rPr>
          <w:rFonts w:ascii="仿宋" w:hAnsi="仿宋" w:eastAsia="仿宋" w:cs="仿宋"/>
          <w:color w:val="auto"/>
          <w:highlight w:val="none"/>
        </w:rPr>
      </w:pPr>
    </w:p>
    <w:p w14:paraId="76FDC0EE">
      <w:pPr>
        <w:rPr>
          <w:rFonts w:ascii="仿宋" w:hAnsi="仿宋" w:eastAsia="仿宋" w:cs="仿宋"/>
          <w:color w:val="auto"/>
          <w:highlight w:val="none"/>
        </w:rPr>
      </w:pPr>
    </w:p>
    <w:p w14:paraId="2F953671">
      <w:pPr>
        <w:rPr>
          <w:rFonts w:ascii="仿宋" w:hAnsi="仿宋" w:eastAsia="仿宋" w:cs="仿宋"/>
          <w:color w:val="auto"/>
          <w:highlight w:val="none"/>
        </w:rPr>
      </w:pPr>
    </w:p>
    <w:p w14:paraId="3CA23E42">
      <w:pPr>
        <w:rPr>
          <w:rFonts w:ascii="仿宋" w:hAnsi="仿宋" w:eastAsia="仿宋" w:cs="仿宋"/>
          <w:color w:val="auto"/>
          <w:highlight w:val="none"/>
        </w:rPr>
      </w:pPr>
    </w:p>
    <w:p w14:paraId="1AECAE2E">
      <w:pPr>
        <w:rPr>
          <w:rFonts w:ascii="仿宋" w:hAnsi="仿宋" w:eastAsia="仿宋" w:cs="仿宋"/>
          <w:color w:val="auto"/>
          <w:highlight w:val="none"/>
        </w:rPr>
      </w:pPr>
    </w:p>
    <w:p w14:paraId="645CDFAC">
      <w:pPr>
        <w:rPr>
          <w:rFonts w:ascii="仿宋" w:hAnsi="仿宋" w:eastAsia="仿宋" w:cs="仿宋"/>
          <w:color w:val="auto"/>
          <w:highlight w:val="none"/>
        </w:rPr>
      </w:pPr>
    </w:p>
    <w:p w14:paraId="6DD795B8">
      <w:pPr>
        <w:rPr>
          <w:rFonts w:ascii="仿宋" w:hAnsi="仿宋" w:eastAsia="仿宋" w:cs="仿宋"/>
          <w:color w:val="auto"/>
          <w:highlight w:val="none"/>
        </w:rPr>
      </w:pPr>
    </w:p>
    <w:p w14:paraId="00C66971">
      <w:pPr>
        <w:rPr>
          <w:rFonts w:ascii="仿宋" w:hAnsi="仿宋" w:eastAsia="仿宋" w:cs="仿宋"/>
          <w:color w:val="auto"/>
          <w:highlight w:val="none"/>
        </w:rPr>
      </w:pPr>
    </w:p>
    <w:p w14:paraId="76EED3B1">
      <w:pPr>
        <w:rPr>
          <w:rFonts w:ascii="仿宋" w:hAnsi="仿宋" w:eastAsia="仿宋" w:cs="仿宋"/>
          <w:color w:val="auto"/>
          <w:highlight w:val="none"/>
        </w:rPr>
      </w:pPr>
    </w:p>
    <w:p w14:paraId="7288DEC1">
      <w:pPr>
        <w:rPr>
          <w:rFonts w:ascii="仿宋" w:hAnsi="仿宋" w:eastAsia="仿宋" w:cs="仿宋"/>
          <w:color w:val="auto"/>
          <w:highlight w:val="none"/>
        </w:rPr>
      </w:pPr>
    </w:p>
    <w:p w14:paraId="29466C5B">
      <w:pPr>
        <w:rPr>
          <w:rFonts w:ascii="仿宋" w:hAnsi="仿宋" w:eastAsia="仿宋" w:cs="仿宋"/>
          <w:color w:val="auto"/>
          <w:highlight w:val="none"/>
        </w:rPr>
      </w:pPr>
    </w:p>
    <w:p w14:paraId="73872053">
      <w:pPr>
        <w:rPr>
          <w:rFonts w:ascii="仿宋" w:hAnsi="仿宋" w:eastAsia="仿宋" w:cs="仿宋"/>
          <w:color w:val="auto"/>
          <w:highlight w:val="none"/>
        </w:rPr>
      </w:pPr>
    </w:p>
    <w:p w14:paraId="1B5B75F9">
      <w:pPr>
        <w:rPr>
          <w:rFonts w:ascii="仿宋" w:hAnsi="仿宋" w:eastAsia="仿宋" w:cs="仿宋"/>
          <w:color w:val="auto"/>
          <w:highlight w:val="none"/>
        </w:rPr>
      </w:pPr>
    </w:p>
    <w:p w14:paraId="7857DAB8">
      <w:pPr>
        <w:rPr>
          <w:rFonts w:ascii="仿宋" w:hAnsi="仿宋" w:eastAsia="仿宋" w:cs="仿宋"/>
          <w:color w:val="auto"/>
          <w:highlight w:val="none"/>
        </w:rPr>
      </w:pPr>
    </w:p>
    <w:p w14:paraId="419B902E">
      <w:pPr>
        <w:rPr>
          <w:rFonts w:ascii="仿宋" w:hAnsi="仿宋" w:eastAsia="仿宋" w:cs="仿宋"/>
          <w:color w:val="auto"/>
          <w:highlight w:val="none"/>
        </w:rPr>
      </w:pPr>
    </w:p>
    <w:p w14:paraId="7FEF422E">
      <w:pPr>
        <w:pStyle w:val="2"/>
        <w:rPr>
          <w:rFonts w:ascii="仿宋" w:hAnsi="仿宋" w:cs="仿宋"/>
          <w:color w:val="auto"/>
          <w:highlight w:val="none"/>
        </w:rPr>
      </w:pPr>
      <w:bookmarkStart w:id="40" w:name="_Toc27068"/>
      <w:r>
        <w:rPr>
          <w:rFonts w:hint="eastAsia" w:ascii="仿宋" w:hAnsi="仿宋" w:cs="仿宋"/>
          <w:color w:val="auto"/>
          <w:highlight w:val="none"/>
        </w:rPr>
        <w:t>第三章  采购需求</w:t>
      </w:r>
      <w:bookmarkEnd w:id="40"/>
    </w:p>
    <w:p w14:paraId="758B8912">
      <w:pPr>
        <w:pStyle w:val="3"/>
        <w:rPr>
          <w:rFonts w:ascii="仿宋" w:hAnsi="仿宋" w:cs="仿宋"/>
          <w:color w:val="auto"/>
          <w:highlight w:val="none"/>
        </w:rPr>
      </w:pPr>
      <w:bookmarkStart w:id="41" w:name="_Toc23126"/>
      <w:r>
        <w:rPr>
          <w:rFonts w:hint="eastAsia" w:ascii="仿宋" w:hAnsi="仿宋" w:cs="仿宋"/>
          <w:color w:val="auto"/>
          <w:highlight w:val="none"/>
        </w:rPr>
        <w:t>一、货物清单及技术要求</w:t>
      </w:r>
      <w:bookmarkEnd w:id="41"/>
    </w:p>
    <w:p w14:paraId="72D02D17">
      <w:pPr>
        <w:tabs>
          <w:tab w:val="left" w:pos="631"/>
          <w:tab w:val="left" w:pos="1891"/>
          <w:tab w:val="left" w:pos="9394"/>
        </w:tabs>
        <w:snapToGrid w:val="0"/>
        <w:jc w:val="center"/>
        <w:rPr>
          <w:rFonts w:ascii="仿宋" w:hAnsi="仿宋" w:eastAsia="仿宋" w:cs="仿宋"/>
          <w:b/>
          <w:color w:val="auto"/>
          <w:kern w:val="0"/>
          <w:sz w:val="24"/>
          <w:szCs w:val="24"/>
          <w:highlight w:val="none"/>
        </w:rPr>
      </w:pPr>
      <w:bookmarkStart w:id="42" w:name="_Toc10858"/>
      <w:r>
        <w:rPr>
          <w:rFonts w:hint="eastAsia" w:ascii="仿宋" w:hAnsi="仿宋" w:eastAsia="仿宋" w:cs="仿宋"/>
          <w:b/>
          <w:color w:val="auto"/>
          <w:kern w:val="0"/>
          <w:sz w:val="24"/>
          <w:szCs w:val="24"/>
          <w:highlight w:val="none"/>
        </w:rPr>
        <w:t>1.监护型救护车技术参数要求</w:t>
      </w:r>
    </w:p>
    <w:p w14:paraId="6693A9A2">
      <w:pPr>
        <w:tabs>
          <w:tab w:val="left" w:pos="631"/>
          <w:tab w:val="left" w:pos="1891"/>
          <w:tab w:val="left" w:pos="9394"/>
        </w:tabs>
        <w:snapToGrid w:val="0"/>
        <w:rPr>
          <w:rFonts w:ascii="仿宋" w:hAnsi="仿宋" w:eastAsia="仿宋" w:cs="仿宋"/>
          <w:b/>
          <w:color w:val="auto"/>
          <w:kern w:val="0"/>
          <w:sz w:val="24"/>
          <w:szCs w:val="24"/>
          <w:highlight w:val="none"/>
        </w:rPr>
      </w:pPr>
    </w:p>
    <w:tbl>
      <w:tblPr>
        <w:tblStyle w:val="26"/>
        <w:tblW w:w="101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5"/>
        <w:gridCol w:w="1679"/>
        <w:gridCol w:w="7149"/>
      </w:tblGrid>
      <w:tr w14:paraId="6D87F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tblHeader/>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21377E78">
            <w:pPr>
              <w:snapToGrid w:val="0"/>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序号</w:t>
            </w:r>
          </w:p>
        </w:tc>
        <w:tc>
          <w:tcPr>
            <w:tcW w:w="1679" w:type="dxa"/>
            <w:tcBorders>
              <w:top w:val="single" w:color="auto" w:sz="4" w:space="0"/>
              <w:left w:val="single" w:color="auto" w:sz="4" w:space="0"/>
              <w:bottom w:val="single" w:color="auto" w:sz="4" w:space="0"/>
              <w:right w:val="single" w:color="auto" w:sz="4" w:space="0"/>
            </w:tcBorders>
            <w:noWrap/>
            <w:vAlign w:val="center"/>
          </w:tcPr>
          <w:p w14:paraId="7A83C906">
            <w:pPr>
              <w:tabs>
                <w:tab w:val="left" w:pos="631"/>
                <w:tab w:val="left" w:pos="1891"/>
                <w:tab w:val="left" w:pos="9394"/>
              </w:tabs>
              <w:snapToGrid w:val="0"/>
              <w:spacing w:line="400" w:lineRule="exact"/>
              <w:jc w:val="center"/>
              <w:rPr>
                <w:rFonts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货物名称</w:t>
            </w:r>
          </w:p>
        </w:tc>
        <w:tc>
          <w:tcPr>
            <w:tcW w:w="7149" w:type="dxa"/>
            <w:tcBorders>
              <w:top w:val="single" w:color="auto" w:sz="4" w:space="0"/>
              <w:left w:val="single" w:color="auto" w:sz="4" w:space="0"/>
              <w:bottom w:val="single" w:color="auto" w:sz="4" w:space="0"/>
              <w:right w:val="single" w:color="auto" w:sz="4" w:space="0"/>
            </w:tcBorders>
            <w:noWrap/>
            <w:vAlign w:val="center"/>
          </w:tcPr>
          <w:p w14:paraId="1E0DC3C5">
            <w:pPr>
              <w:tabs>
                <w:tab w:val="left" w:pos="631"/>
                <w:tab w:val="left" w:pos="1891"/>
                <w:tab w:val="left" w:pos="9394"/>
              </w:tabs>
              <w:snapToGrid w:val="0"/>
              <w:spacing w:line="400" w:lineRule="exact"/>
              <w:jc w:val="center"/>
              <w:rPr>
                <w:rFonts w:ascii="仿宋" w:hAnsi="仿宋" w:eastAsia="仿宋" w:cs="仿宋"/>
                <w:b/>
                <w:bCs/>
                <w:color w:val="auto"/>
                <w:kern w:val="0"/>
                <w:szCs w:val="21"/>
                <w:highlight w:val="none"/>
              </w:rPr>
            </w:pPr>
            <w:r>
              <w:rPr>
                <w:rFonts w:hint="eastAsia" w:ascii="仿宋" w:hAnsi="仿宋" w:eastAsia="仿宋" w:cs="仿宋"/>
                <w:b/>
                <w:color w:val="auto"/>
                <w:kern w:val="0"/>
                <w:szCs w:val="21"/>
                <w:highlight w:val="none"/>
              </w:rPr>
              <w:t>技术规格要求</w:t>
            </w:r>
          </w:p>
        </w:tc>
      </w:tr>
      <w:tr w14:paraId="4099F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1B68C9DD">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1</w:t>
            </w:r>
          </w:p>
        </w:tc>
        <w:tc>
          <w:tcPr>
            <w:tcW w:w="1679" w:type="dxa"/>
            <w:tcBorders>
              <w:top w:val="single" w:color="auto" w:sz="4" w:space="0"/>
              <w:left w:val="single" w:color="auto" w:sz="4" w:space="0"/>
              <w:bottom w:val="single" w:color="auto" w:sz="4" w:space="0"/>
              <w:right w:val="single" w:color="auto" w:sz="4" w:space="0"/>
            </w:tcBorders>
            <w:noWrap/>
            <w:vAlign w:val="center"/>
          </w:tcPr>
          <w:p w14:paraId="5F9DE45D">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整车基本要求</w:t>
            </w:r>
          </w:p>
        </w:tc>
        <w:tc>
          <w:tcPr>
            <w:tcW w:w="7149" w:type="dxa"/>
            <w:tcBorders>
              <w:top w:val="single" w:color="auto" w:sz="4" w:space="0"/>
              <w:left w:val="single" w:color="auto" w:sz="4" w:space="0"/>
              <w:bottom w:val="single" w:color="auto" w:sz="4" w:space="0"/>
              <w:right w:val="single" w:color="auto" w:sz="4" w:space="0"/>
            </w:tcBorders>
            <w:noWrap/>
            <w:vAlign w:val="center"/>
          </w:tcPr>
          <w:p w14:paraId="64304136">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投标车型主要功能为救治和监护病人的专用救护车，基础车型满足操控性能好、动力强等要求，适合院前急救的需要。</w:t>
            </w:r>
          </w:p>
        </w:tc>
      </w:tr>
      <w:tr w14:paraId="0E288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63AA1B5B">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1679" w:type="dxa"/>
            <w:tcBorders>
              <w:top w:val="single" w:color="auto" w:sz="4" w:space="0"/>
              <w:left w:val="single" w:color="auto" w:sz="4" w:space="0"/>
              <w:bottom w:val="single" w:color="auto" w:sz="4" w:space="0"/>
              <w:right w:val="single" w:color="auto" w:sz="4" w:space="0"/>
            </w:tcBorders>
            <w:noWrap/>
            <w:vAlign w:val="center"/>
          </w:tcPr>
          <w:p w14:paraId="4F3E8E93">
            <w:pPr>
              <w:widowControl/>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工作条件</w:t>
            </w:r>
          </w:p>
        </w:tc>
        <w:tc>
          <w:tcPr>
            <w:tcW w:w="7149" w:type="dxa"/>
            <w:tcBorders>
              <w:top w:val="single" w:color="auto" w:sz="4" w:space="0"/>
              <w:left w:val="single" w:color="auto" w:sz="4" w:space="0"/>
              <w:bottom w:val="single" w:color="auto" w:sz="4" w:space="0"/>
              <w:right w:val="single" w:color="auto" w:sz="4" w:space="0"/>
            </w:tcBorders>
            <w:noWrap/>
            <w:vAlign w:val="center"/>
          </w:tcPr>
          <w:p w14:paraId="14B39788">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（1）适应环境：车辆应适应各种自然条件，适应户外长时期作业的需求；</w:t>
            </w:r>
          </w:p>
          <w:p w14:paraId="5DE4EB6F">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（2）车辆适应气温-35℃到60℃之间（自然环境）；</w:t>
            </w:r>
          </w:p>
          <w:p w14:paraId="59EB04BA">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（3）相对湿度小于等于80%；</w:t>
            </w:r>
          </w:p>
        </w:tc>
      </w:tr>
      <w:tr w14:paraId="225F4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7559634F">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2</w:t>
            </w:r>
          </w:p>
        </w:tc>
        <w:tc>
          <w:tcPr>
            <w:tcW w:w="1679" w:type="dxa"/>
            <w:tcBorders>
              <w:top w:val="single" w:color="auto" w:sz="4" w:space="0"/>
              <w:left w:val="single" w:color="auto" w:sz="4" w:space="0"/>
              <w:bottom w:val="single" w:color="auto" w:sz="4" w:space="0"/>
              <w:right w:val="single" w:color="auto" w:sz="4" w:space="0"/>
            </w:tcBorders>
            <w:noWrap/>
            <w:vAlign w:val="center"/>
          </w:tcPr>
          <w:p w14:paraId="0234512D">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车辆技术要求</w:t>
            </w:r>
          </w:p>
        </w:tc>
        <w:tc>
          <w:tcPr>
            <w:tcW w:w="7149" w:type="dxa"/>
            <w:tcBorders>
              <w:top w:val="single" w:color="auto" w:sz="4" w:space="0"/>
              <w:left w:val="single" w:color="auto" w:sz="4" w:space="0"/>
              <w:bottom w:val="single" w:color="auto" w:sz="4" w:space="0"/>
              <w:right w:val="single" w:color="auto" w:sz="4" w:space="0"/>
            </w:tcBorders>
            <w:noWrap/>
            <w:vAlign w:val="center"/>
          </w:tcPr>
          <w:p w14:paraId="068802FF">
            <w:pPr>
              <w:snapToGrid w:val="0"/>
              <w:spacing w:line="400" w:lineRule="exact"/>
              <w:rPr>
                <w:rFonts w:ascii="仿宋" w:hAnsi="仿宋" w:eastAsia="仿宋" w:cs="仿宋"/>
                <w:color w:val="auto"/>
                <w:szCs w:val="21"/>
                <w:highlight w:val="none"/>
              </w:rPr>
            </w:pPr>
          </w:p>
        </w:tc>
      </w:tr>
      <w:tr w14:paraId="1E0B6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649ED571">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2.1</w:t>
            </w:r>
          </w:p>
        </w:tc>
        <w:tc>
          <w:tcPr>
            <w:tcW w:w="1679" w:type="dxa"/>
            <w:tcBorders>
              <w:top w:val="single" w:color="auto" w:sz="4" w:space="0"/>
              <w:left w:val="single" w:color="auto" w:sz="4" w:space="0"/>
              <w:bottom w:val="single" w:color="auto" w:sz="4" w:space="0"/>
              <w:right w:val="single" w:color="auto" w:sz="4" w:space="0"/>
            </w:tcBorders>
            <w:noWrap/>
            <w:vAlign w:val="center"/>
          </w:tcPr>
          <w:p w14:paraId="51EAAED4">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监护型救护车</w:t>
            </w:r>
          </w:p>
        </w:tc>
        <w:tc>
          <w:tcPr>
            <w:tcW w:w="7149" w:type="dxa"/>
            <w:tcBorders>
              <w:top w:val="single" w:color="auto" w:sz="4" w:space="0"/>
              <w:left w:val="single" w:color="auto" w:sz="4" w:space="0"/>
              <w:bottom w:val="single" w:color="auto" w:sz="4" w:space="0"/>
              <w:right w:val="single" w:color="auto" w:sz="4" w:space="0"/>
            </w:tcBorders>
            <w:noWrap/>
            <w:vAlign w:val="center"/>
          </w:tcPr>
          <w:p w14:paraId="66BEC4AC">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1辆</w:t>
            </w:r>
          </w:p>
        </w:tc>
      </w:tr>
      <w:tr w14:paraId="13F7E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2DA4CB4D">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w:t>
            </w:r>
          </w:p>
        </w:tc>
        <w:tc>
          <w:tcPr>
            <w:tcW w:w="1679" w:type="dxa"/>
            <w:tcBorders>
              <w:top w:val="single" w:color="auto" w:sz="4" w:space="0"/>
              <w:left w:val="single" w:color="auto" w:sz="4" w:space="0"/>
              <w:bottom w:val="single" w:color="auto" w:sz="4" w:space="0"/>
              <w:right w:val="single" w:color="auto" w:sz="4" w:space="0"/>
            </w:tcBorders>
            <w:noWrap/>
            <w:vAlign w:val="center"/>
          </w:tcPr>
          <w:p w14:paraId="5DD054ED">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主要参数</w:t>
            </w:r>
          </w:p>
        </w:tc>
        <w:tc>
          <w:tcPr>
            <w:tcW w:w="7149" w:type="dxa"/>
            <w:tcBorders>
              <w:top w:val="single" w:color="auto" w:sz="4" w:space="0"/>
              <w:left w:val="single" w:color="auto" w:sz="4" w:space="0"/>
              <w:bottom w:val="single" w:color="auto" w:sz="4" w:space="0"/>
              <w:right w:val="single" w:color="auto" w:sz="4" w:space="0"/>
            </w:tcBorders>
            <w:noWrap/>
            <w:vAlign w:val="center"/>
          </w:tcPr>
          <w:p w14:paraId="692C0ED1">
            <w:pPr>
              <w:snapToGrid w:val="0"/>
              <w:spacing w:line="400" w:lineRule="exact"/>
              <w:rPr>
                <w:rFonts w:ascii="仿宋" w:hAnsi="仿宋" w:eastAsia="仿宋" w:cs="仿宋"/>
                <w:color w:val="auto"/>
                <w:szCs w:val="21"/>
                <w:highlight w:val="none"/>
              </w:rPr>
            </w:pPr>
          </w:p>
        </w:tc>
      </w:tr>
      <w:tr w14:paraId="161BA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415B01B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2.1.1.1</w:t>
            </w:r>
          </w:p>
        </w:tc>
        <w:tc>
          <w:tcPr>
            <w:tcW w:w="1679" w:type="dxa"/>
            <w:tcBorders>
              <w:top w:val="single" w:color="auto" w:sz="4" w:space="0"/>
              <w:left w:val="single" w:color="auto" w:sz="4" w:space="0"/>
              <w:bottom w:val="single" w:color="auto" w:sz="4" w:space="0"/>
              <w:right w:val="single" w:color="auto" w:sz="4" w:space="0"/>
            </w:tcBorders>
            <w:noWrap/>
            <w:vAlign w:val="center"/>
          </w:tcPr>
          <w:p w14:paraId="2B8C2A2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外形尺寸</w:t>
            </w:r>
          </w:p>
        </w:tc>
        <w:tc>
          <w:tcPr>
            <w:tcW w:w="7149" w:type="dxa"/>
            <w:tcBorders>
              <w:top w:val="single" w:color="auto" w:sz="4" w:space="0"/>
              <w:left w:val="single" w:color="auto" w:sz="4" w:space="0"/>
              <w:bottom w:val="single" w:color="auto" w:sz="4" w:space="0"/>
              <w:right w:val="single" w:color="auto" w:sz="4" w:space="0"/>
            </w:tcBorders>
            <w:noWrap/>
            <w:vAlign w:val="center"/>
          </w:tcPr>
          <w:p w14:paraId="2DC3F07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长≥5300，宽≥1900，高（含警灯）＜2500</w:t>
            </w:r>
          </w:p>
        </w:tc>
      </w:tr>
      <w:tr w14:paraId="2AB13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13C6D4BD">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2.1.1.2</w:t>
            </w:r>
          </w:p>
        </w:tc>
        <w:tc>
          <w:tcPr>
            <w:tcW w:w="1679" w:type="dxa"/>
            <w:tcBorders>
              <w:top w:val="single" w:color="auto" w:sz="4" w:space="0"/>
              <w:left w:val="single" w:color="auto" w:sz="4" w:space="0"/>
              <w:bottom w:val="single" w:color="auto" w:sz="4" w:space="0"/>
              <w:right w:val="single" w:color="auto" w:sz="4" w:space="0"/>
            </w:tcBorders>
            <w:noWrap/>
            <w:vAlign w:val="center"/>
          </w:tcPr>
          <w:p w14:paraId="346BDE1B">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医疗舱尺度</w:t>
            </w:r>
          </w:p>
        </w:tc>
        <w:tc>
          <w:tcPr>
            <w:tcW w:w="7149" w:type="dxa"/>
            <w:tcBorders>
              <w:top w:val="single" w:color="auto" w:sz="4" w:space="0"/>
              <w:left w:val="single" w:color="auto" w:sz="4" w:space="0"/>
              <w:bottom w:val="single" w:color="auto" w:sz="4" w:space="0"/>
              <w:right w:val="single" w:color="auto" w:sz="4" w:space="0"/>
            </w:tcBorders>
            <w:noWrap/>
            <w:vAlign w:val="center"/>
          </w:tcPr>
          <w:p w14:paraId="729B15C8">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长≥2700mm,宽≥1600mm,高≥1600mm</w:t>
            </w:r>
          </w:p>
        </w:tc>
      </w:tr>
      <w:tr w14:paraId="12822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448C6FEA">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2.1.1.3</w:t>
            </w:r>
          </w:p>
        </w:tc>
        <w:tc>
          <w:tcPr>
            <w:tcW w:w="1679" w:type="dxa"/>
            <w:tcBorders>
              <w:top w:val="single" w:color="auto" w:sz="4" w:space="0"/>
              <w:left w:val="single" w:color="auto" w:sz="4" w:space="0"/>
              <w:bottom w:val="single" w:color="auto" w:sz="4" w:space="0"/>
              <w:right w:val="single" w:color="auto" w:sz="4" w:space="0"/>
            </w:tcBorders>
            <w:noWrap/>
            <w:vAlign w:val="center"/>
          </w:tcPr>
          <w:p w14:paraId="31FB153A">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轴距</w:t>
            </w:r>
          </w:p>
        </w:tc>
        <w:tc>
          <w:tcPr>
            <w:tcW w:w="7149" w:type="dxa"/>
            <w:tcBorders>
              <w:top w:val="single" w:color="auto" w:sz="4" w:space="0"/>
              <w:left w:val="single" w:color="auto" w:sz="4" w:space="0"/>
              <w:bottom w:val="single" w:color="auto" w:sz="4" w:space="0"/>
              <w:right w:val="single" w:color="auto" w:sz="4" w:space="0"/>
            </w:tcBorders>
            <w:noWrap/>
            <w:vAlign w:val="center"/>
          </w:tcPr>
          <w:p w14:paraId="65EC1E58">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≤3450mm</w:t>
            </w:r>
          </w:p>
        </w:tc>
      </w:tr>
      <w:tr w14:paraId="6EEA4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1ED04DFC">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2.1.1.4</w:t>
            </w:r>
          </w:p>
        </w:tc>
        <w:tc>
          <w:tcPr>
            <w:tcW w:w="1679" w:type="dxa"/>
            <w:tcBorders>
              <w:top w:val="single" w:color="auto" w:sz="4" w:space="0"/>
              <w:left w:val="single" w:color="auto" w:sz="4" w:space="0"/>
              <w:bottom w:val="single" w:color="auto" w:sz="4" w:space="0"/>
              <w:right w:val="single" w:color="auto" w:sz="4" w:space="0"/>
            </w:tcBorders>
            <w:noWrap/>
            <w:vAlign w:val="center"/>
          </w:tcPr>
          <w:p w14:paraId="4801FA1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最高时速</w:t>
            </w:r>
          </w:p>
        </w:tc>
        <w:tc>
          <w:tcPr>
            <w:tcW w:w="7149" w:type="dxa"/>
            <w:tcBorders>
              <w:top w:val="single" w:color="auto" w:sz="4" w:space="0"/>
              <w:left w:val="single" w:color="auto" w:sz="4" w:space="0"/>
              <w:bottom w:val="single" w:color="auto" w:sz="4" w:space="0"/>
              <w:right w:val="single" w:color="auto" w:sz="4" w:space="0"/>
            </w:tcBorders>
            <w:noWrap/>
            <w:vAlign w:val="center"/>
          </w:tcPr>
          <w:p w14:paraId="2D64EB0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≥185KM/h</w:t>
            </w:r>
          </w:p>
        </w:tc>
      </w:tr>
      <w:tr w14:paraId="51C69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6EAB4AF5">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2.1.1.5</w:t>
            </w:r>
          </w:p>
        </w:tc>
        <w:tc>
          <w:tcPr>
            <w:tcW w:w="1679" w:type="dxa"/>
            <w:tcBorders>
              <w:top w:val="single" w:color="auto" w:sz="4" w:space="0"/>
              <w:left w:val="single" w:color="auto" w:sz="4" w:space="0"/>
              <w:bottom w:val="single" w:color="auto" w:sz="4" w:space="0"/>
              <w:right w:val="single" w:color="auto" w:sz="4" w:space="0"/>
            </w:tcBorders>
            <w:noWrap/>
            <w:vAlign w:val="center"/>
          </w:tcPr>
          <w:p w14:paraId="5A18EE4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驱动方式</w:t>
            </w:r>
          </w:p>
        </w:tc>
        <w:tc>
          <w:tcPr>
            <w:tcW w:w="7149" w:type="dxa"/>
            <w:tcBorders>
              <w:top w:val="single" w:color="auto" w:sz="4" w:space="0"/>
              <w:left w:val="single" w:color="auto" w:sz="4" w:space="0"/>
              <w:bottom w:val="single" w:color="auto" w:sz="4" w:space="0"/>
              <w:right w:val="single" w:color="auto" w:sz="4" w:space="0"/>
            </w:tcBorders>
            <w:noWrap/>
            <w:vAlign w:val="center"/>
          </w:tcPr>
          <w:p w14:paraId="5D2C0CA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前置，后驱</w:t>
            </w:r>
          </w:p>
        </w:tc>
      </w:tr>
      <w:tr w14:paraId="5E8C6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3674E752">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2.1.1.6</w:t>
            </w:r>
          </w:p>
        </w:tc>
        <w:tc>
          <w:tcPr>
            <w:tcW w:w="1679" w:type="dxa"/>
            <w:tcBorders>
              <w:top w:val="single" w:color="auto" w:sz="4" w:space="0"/>
              <w:left w:val="single" w:color="auto" w:sz="4" w:space="0"/>
              <w:bottom w:val="single" w:color="auto" w:sz="4" w:space="0"/>
              <w:right w:val="single" w:color="auto" w:sz="4" w:space="0"/>
            </w:tcBorders>
            <w:noWrap/>
            <w:vAlign w:val="center"/>
          </w:tcPr>
          <w:p w14:paraId="4B35618B">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总质量</w:t>
            </w:r>
          </w:p>
        </w:tc>
        <w:tc>
          <w:tcPr>
            <w:tcW w:w="7149" w:type="dxa"/>
            <w:tcBorders>
              <w:top w:val="single" w:color="auto" w:sz="4" w:space="0"/>
              <w:left w:val="single" w:color="auto" w:sz="4" w:space="0"/>
              <w:bottom w:val="single" w:color="auto" w:sz="4" w:space="0"/>
              <w:right w:val="single" w:color="auto" w:sz="4" w:space="0"/>
            </w:tcBorders>
            <w:noWrap/>
            <w:vAlign w:val="center"/>
          </w:tcPr>
          <w:p w14:paraId="3C6052A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≥3100kg</w:t>
            </w:r>
          </w:p>
        </w:tc>
      </w:tr>
      <w:tr w14:paraId="71BD6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2CF22D9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2.1.2</w:t>
            </w:r>
          </w:p>
        </w:tc>
        <w:tc>
          <w:tcPr>
            <w:tcW w:w="1679" w:type="dxa"/>
            <w:tcBorders>
              <w:top w:val="single" w:color="auto" w:sz="4" w:space="0"/>
              <w:left w:val="single" w:color="auto" w:sz="4" w:space="0"/>
              <w:bottom w:val="single" w:color="auto" w:sz="4" w:space="0"/>
              <w:right w:val="single" w:color="auto" w:sz="4" w:space="0"/>
            </w:tcBorders>
            <w:noWrap/>
            <w:vAlign w:val="center"/>
          </w:tcPr>
          <w:p w14:paraId="7017AC3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发动机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797760F2">
            <w:pPr>
              <w:widowControl/>
              <w:snapToGrid w:val="0"/>
              <w:jc w:val="left"/>
              <w:rPr>
                <w:rFonts w:ascii="仿宋" w:hAnsi="仿宋" w:eastAsia="仿宋" w:cs="仿宋"/>
                <w:color w:val="auto"/>
                <w:szCs w:val="21"/>
                <w:highlight w:val="none"/>
              </w:rPr>
            </w:pPr>
          </w:p>
        </w:tc>
      </w:tr>
      <w:tr w14:paraId="57FDE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59F3B94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2.1.2.1</w:t>
            </w:r>
          </w:p>
        </w:tc>
        <w:tc>
          <w:tcPr>
            <w:tcW w:w="1679" w:type="dxa"/>
            <w:tcBorders>
              <w:top w:val="single" w:color="auto" w:sz="4" w:space="0"/>
              <w:left w:val="single" w:color="auto" w:sz="4" w:space="0"/>
              <w:bottom w:val="single" w:color="auto" w:sz="4" w:space="0"/>
              <w:right w:val="single" w:color="auto" w:sz="4" w:space="0"/>
            </w:tcBorders>
            <w:noWrap/>
            <w:vAlign w:val="center"/>
          </w:tcPr>
          <w:p w14:paraId="1D6040D5">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排量</w:t>
            </w:r>
          </w:p>
        </w:tc>
        <w:tc>
          <w:tcPr>
            <w:tcW w:w="7149" w:type="dxa"/>
            <w:tcBorders>
              <w:top w:val="single" w:color="auto" w:sz="4" w:space="0"/>
              <w:left w:val="single" w:color="auto" w:sz="4" w:space="0"/>
              <w:bottom w:val="single" w:color="auto" w:sz="4" w:space="0"/>
              <w:right w:val="single" w:color="auto" w:sz="4" w:space="0"/>
            </w:tcBorders>
            <w:noWrap/>
            <w:vAlign w:val="center"/>
          </w:tcPr>
          <w:p w14:paraId="530B5810">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≥1990 ml，涡轮增压</w:t>
            </w:r>
          </w:p>
        </w:tc>
      </w:tr>
      <w:tr w14:paraId="512BD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5CE97446">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2.1.2.2</w:t>
            </w:r>
          </w:p>
        </w:tc>
        <w:tc>
          <w:tcPr>
            <w:tcW w:w="1679" w:type="dxa"/>
            <w:tcBorders>
              <w:top w:val="single" w:color="auto" w:sz="4" w:space="0"/>
              <w:left w:val="single" w:color="auto" w:sz="4" w:space="0"/>
              <w:bottom w:val="single" w:color="auto" w:sz="4" w:space="0"/>
              <w:right w:val="single" w:color="auto" w:sz="4" w:space="0"/>
            </w:tcBorders>
            <w:noWrap/>
            <w:vAlign w:val="center"/>
          </w:tcPr>
          <w:p w14:paraId="7131E55B">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燃油</w:t>
            </w:r>
          </w:p>
        </w:tc>
        <w:tc>
          <w:tcPr>
            <w:tcW w:w="7149" w:type="dxa"/>
            <w:tcBorders>
              <w:top w:val="single" w:color="auto" w:sz="4" w:space="0"/>
              <w:left w:val="single" w:color="auto" w:sz="4" w:space="0"/>
              <w:bottom w:val="single" w:color="auto" w:sz="4" w:space="0"/>
              <w:right w:val="single" w:color="auto" w:sz="4" w:space="0"/>
            </w:tcBorders>
            <w:noWrap/>
            <w:vAlign w:val="center"/>
          </w:tcPr>
          <w:p w14:paraId="502646DB">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汽油</w:t>
            </w:r>
          </w:p>
        </w:tc>
      </w:tr>
      <w:tr w14:paraId="6409D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10816CE2">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2.1.2.3</w:t>
            </w:r>
          </w:p>
        </w:tc>
        <w:tc>
          <w:tcPr>
            <w:tcW w:w="1679" w:type="dxa"/>
            <w:tcBorders>
              <w:top w:val="single" w:color="auto" w:sz="4" w:space="0"/>
              <w:left w:val="single" w:color="auto" w:sz="4" w:space="0"/>
              <w:bottom w:val="single" w:color="auto" w:sz="4" w:space="0"/>
              <w:right w:val="single" w:color="auto" w:sz="4" w:space="0"/>
            </w:tcBorders>
            <w:noWrap/>
            <w:vAlign w:val="center"/>
          </w:tcPr>
          <w:p w14:paraId="7323A56E">
            <w:pPr>
              <w:widowControl/>
              <w:snapToGrid w:val="0"/>
              <w:ind w:left="-122" w:leftChars="-58" w:right="-55" w:rightChars="-26"/>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发动机额定功率</w:t>
            </w:r>
          </w:p>
        </w:tc>
        <w:tc>
          <w:tcPr>
            <w:tcW w:w="7149" w:type="dxa"/>
            <w:tcBorders>
              <w:top w:val="single" w:color="auto" w:sz="4" w:space="0"/>
              <w:left w:val="single" w:color="auto" w:sz="4" w:space="0"/>
              <w:bottom w:val="single" w:color="auto" w:sz="4" w:space="0"/>
              <w:right w:val="single" w:color="auto" w:sz="4" w:space="0"/>
            </w:tcBorders>
            <w:noWrap/>
            <w:vAlign w:val="center"/>
          </w:tcPr>
          <w:p w14:paraId="73B76EC2">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≥155Kw</w:t>
            </w:r>
          </w:p>
        </w:tc>
      </w:tr>
      <w:tr w14:paraId="6C77B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2E806F51">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2.1.2.4</w:t>
            </w:r>
          </w:p>
        </w:tc>
        <w:tc>
          <w:tcPr>
            <w:tcW w:w="1679" w:type="dxa"/>
            <w:tcBorders>
              <w:top w:val="single" w:color="auto" w:sz="4" w:space="0"/>
              <w:left w:val="single" w:color="auto" w:sz="4" w:space="0"/>
              <w:bottom w:val="single" w:color="auto" w:sz="4" w:space="0"/>
              <w:right w:val="single" w:color="auto" w:sz="4" w:space="0"/>
            </w:tcBorders>
            <w:noWrap/>
            <w:vAlign w:val="center"/>
          </w:tcPr>
          <w:p w14:paraId="63FCDBA3">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型式</w:t>
            </w:r>
          </w:p>
        </w:tc>
        <w:tc>
          <w:tcPr>
            <w:tcW w:w="7149" w:type="dxa"/>
            <w:tcBorders>
              <w:top w:val="single" w:color="auto" w:sz="4" w:space="0"/>
              <w:left w:val="single" w:color="auto" w:sz="4" w:space="0"/>
              <w:bottom w:val="single" w:color="auto" w:sz="4" w:space="0"/>
              <w:right w:val="single" w:color="auto" w:sz="4" w:space="0"/>
            </w:tcBorders>
            <w:noWrap/>
            <w:vAlign w:val="center"/>
          </w:tcPr>
          <w:p w14:paraId="08CF2328">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水冷直列式电喷汽油发动机</w:t>
            </w:r>
          </w:p>
        </w:tc>
      </w:tr>
      <w:tr w14:paraId="3AC81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464B78DE">
            <w:pPr>
              <w:jc w:val="center"/>
              <w:rPr>
                <w:rFonts w:ascii="仿宋" w:hAnsi="仿宋" w:eastAsia="仿宋" w:cs="仿宋"/>
                <w:color w:val="auto"/>
                <w:szCs w:val="21"/>
                <w:highlight w:val="none"/>
              </w:rPr>
            </w:pPr>
            <w:r>
              <w:rPr>
                <w:rFonts w:hint="eastAsia" w:ascii="仿宋" w:hAnsi="仿宋" w:eastAsia="仿宋" w:cs="仿宋"/>
                <w:bCs/>
                <w:color w:val="auto"/>
                <w:spacing w:val="5"/>
                <w:sz w:val="24"/>
                <w:szCs w:val="24"/>
                <w:highlight w:val="none"/>
              </w:rPr>
              <w:t>★</w:t>
            </w:r>
            <w:r>
              <w:rPr>
                <w:rFonts w:hint="eastAsia" w:ascii="仿宋" w:hAnsi="仿宋" w:eastAsia="仿宋" w:cs="仿宋"/>
                <w:color w:val="auto"/>
                <w:szCs w:val="21"/>
                <w:highlight w:val="none"/>
              </w:rPr>
              <w:t>2.1.2.5</w:t>
            </w:r>
          </w:p>
        </w:tc>
        <w:tc>
          <w:tcPr>
            <w:tcW w:w="1679" w:type="dxa"/>
            <w:tcBorders>
              <w:top w:val="single" w:color="auto" w:sz="4" w:space="0"/>
              <w:left w:val="single" w:color="auto" w:sz="4" w:space="0"/>
              <w:bottom w:val="single" w:color="auto" w:sz="4" w:space="0"/>
              <w:right w:val="single" w:color="auto" w:sz="4" w:space="0"/>
            </w:tcBorders>
            <w:noWrap/>
            <w:vAlign w:val="center"/>
          </w:tcPr>
          <w:p w14:paraId="190C865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尾气排放标准</w:t>
            </w:r>
          </w:p>
        </w:tc>
        <w:tc>
          <w:tcPr>
            <w:tcW w:w="7149" w:type="dxa"/>
            <w:tcBorders>
              <w:top w:val="single" w:color="auto" w:sz="4" w:space="0"/>
              <w:left w:val="single" w:color="auto" w:sz="4" w:space="0"/>
              <w:bottom w:val="single" w:color="auto" w:sz="4" w:space="0"/>
              <w:right w:val="single" w:color="auto" w:sz="4" w:space="0"/>
            </w:tcBorders>
            <w:noWrap/>
            <w:vAlign w:val="center"/>
          </w:tcPr>
          <w:p w14:paraId="22E910DE">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满足国家第六阶段排放标准</w:t>
            </w:r>
          </w:p>
        </w:tc>
      </w:tr>
      <w:tr w14:paraId="17B1A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6EAB840B">
            <w:pPr>
              <w:jc w:val="center"/>
              <w:rPr>
                <w:rFonts w:ascii="仿宋" w:hAnsi="仿宋" w:eastAsia="仿宋" w:cs="仿宋"/>
                <w:color w:val="auto"/>
                <w:szCs w:val="21"/>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Cs w:val="21"/>
                <w:highlight w:val="none"/>
              </w:rPr>
              <w:t>2.1.2.6</w:t>
            </w:r>
          </w:p>
        </w:tc>
        <w:tc>
          <w:tcPr>
            <w:tcW w:w="1679" w:type="dxa"/>
            <w:tcBorders>
              <w:top w:val="single" w:color="auto" w:sz="4" w:space="0"/>
              <w:left w:val="single" w:color="auto" w:sz="4" w:space="0"/>
              <w:bottom w:val="single" w:color="auto" w:sz="4" w:space="0"/>
              <w:right w:val="single" w:color="auto" w:sz="4" w:space="0"/>
            </w:tcBorders>
            <w:noWrap/>
            <w:vAlign w:val="center"/>
          </w:tcPr>
          <w:p w14:paraId="6F7FA7EA">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综合工况油耗</w:t>
            </w:r>
          </w:p>
        </w:tc>
        <w:tc>
          <w:tcPr>
            <w:tcW w:w="7149" w:type="dxa"/>
            <w:tcBorders>
              <w:top w:val="single" w:color="auto" w:sz="4" w:space="0"/>
              <w:left w:val="single" w:color="auto" w:sz="4" w:space="0"/>
              <w:bottom w:val="single" w:color="auto" w:sz="4" w:space="0"/>
              <w:right w:val="single" w:color="auto" w:sz="4" w:space="0"/>
            </w:tcBorders>
            <w:noWrap/>
            <w:vAlign w:val="center"/>
          </w:tcPr>
          <w:p w14:paraId="597A0C1E">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≤11L（提供工信部公示数据）</w:t>
            </w:r>
          </w:p>
        </w:tc>
      </w:tr>
      <w:tr w14:paraId="0B6D1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07FA69E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2.1.3</w:t>
            </w:r>
          </w:p>
        </w:tc>
        <w:tc>
          <w:tcPr>
            <w:tcW w:w="1679" w:type="dxa"/>
            <w:tcBorders>
              <w:top w:val="single" w:color="auto" w:sz="4" w:space="0"/>
              <w:left w:val="single" w:color="auto" w:sz="4" w:space="0"/>
              <w:bottom w:val="single" w:color="auto" w:sz="4" w:space="0"/>
              <w:right w:val="single" w:color="auto" w:sz="4" w:space="0"/>
            </w:tcBorders>
            <w:noWrap/>
            <w:vAlign w:val="center"/>
          </w:tcPr>
          <w:p w14:paraId="34746AF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变速箱</w:t>
            </w:r>
          </w:p>
        </w:tc>
        <w:tc>
          <w:tcPr>
            <w:tcW w:w="7149" w:type="dxa"/>
            <w:tcBorders>
              <w:top w:val="single" w:color="auto" w:sz="4" w:space="0"/>
              <w:left w:val="single" w:color="auto" w:sz="4" w:space="0"/>
              <w:bottom w:val="single" w:color="auto" w:sz="4" w:space="0"/>
              <w:right w:val="single" w:color="auto" w:sz="4" w:space="0"/>
            </w:tcBorders>
            <w:noWrap/>
            <w:vAlign w:val="center"/>
          </w:tcPr>
          <w:p w14:paraId="1FA366E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自动变速箱</w:t>
            </w:r>
          </w:p>
        </w:tc>
      </w:tr>
      <w:tr w14:paraId="3DDD3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5A2495B2">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2.1.4</w:t>
            </w:r>
          </w:p>
        </w:tc>
        <w:tc>
          <w:tcPr>
            <w:tcW w:w="1679" w:type="dxa"/>
            <w:tcBorders>
              <w:top w:val="single" w:color="auto" w:sz="4" w:space="0"/>
              <w:left w:val="single" w:color="auto" w:sz="4" w:space="0"/>
              <w:bottom w:val="single" w:color="auto" w:sz="4" w:space="0"/>
              <w:right w:val="single" w:color="auto" w:sz="4" w:space="0"/>
            </w:tcBorders>
            <w:noWrap/>
            <w:vAlign w:val="center"/>
          </w:tcPr>
          <w:p w14:paraId="454C91F4">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空调系统</w:t>
            </w:r>
          </w:p>
        </w:tc>
        <w:tc>
          <w:tcPr>
            <w:tcW w:w="7149" w:type="dxa"/>
            <w:tcBorders>
              <w:top w:val="single" w:color="auto" w:sz="4" w:space="0"/>
              <w:left w:val="single" w:color="auto" w:sz="4" w:space="0"/>
              <w:bottom w:val="single" w:color="auto" w:sz="4" w:space="0"/>
              <w:right w:val="single" w:color="auto" w:sz="4" w:space="0"/>
            </w:tcBorders>
            <w:noWrap/>
            <w:vAlign w:val="center"/>
          </w:tcPr>
          <w:p w14:paraId="4A2CA601">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配备冷暖空调，前、后双空调，独立控制。制热要求：在环境温度-20摄氏度时，启动加热系统在15分钟内使车内温度至少达到16摄氏度。</w:t>
            </w:r>
          </w:p>
          <w:p w14:paraId="44CC73D7">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制冷要求：在环境温度40摄氏度时，启动制冷系统在15分钟内，使车内温度至少低于环境温度7摄氏度以上。</w:t>
            </w:r>
          </w:p>
        </w:tc>
      </w:tr>
      <w:tr w14:paraId="44ED3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3AF9FDC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2.1.5</w:t>
            </w:r>
          </w:p>
        </w:tc>
        <w:tc>
          <w:tcPr>
            <w:tcW w:w="1679" w:type="dxa"/>
            <w:tcBorders>
              <w:top w:val="single" w:color="auto" w:sz="4" w:space="0"/>
              <w:left w:val="single" w:color="auto" w:sz="4" w:space="0"/>
              <w:bottom w:val="single" w:color="auto" w:sz="4" w:space="0"/>
              <w:right w:val="single" w:color="auto" w:sz="4" w:space="0"/>
            </w:tcBorders>
            <w:noWrap/>
            <w:vAlign w:val="center"/>
          </w:tcPr>
          <w:p w14:paraId="2F902F46">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轮毂</w:t>
            </w:r>
          </w:p>
        </w:tc>
        <w:tc>
          <w:tcPr>
            <w:tcW w:w="7149" w:type="dxa"/>
            <w:tcBorders>
              <w:top w:val="single" w:color="auto" w:sz="4" w:space="0"/>
              <w:left w:val="single" w:color="auto" w:sz="4" w:space="0"/>
              <w:bottom w:val="single" w:color="auto" w:sz="4" w:space="0"/>
              <w:right w:val="single" w:color="auto" w:sz="4" w:space="0"/>
            </w:tcBorders>
            <w:noWrap/>
            <w:vAlign w:val="center"/>
          </w:tcPr>
          <w:p w14:paraId="218787A9">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轮毂为原厂铝合金轮毂。</w:t>
            </w:r>
          </w:p>
        </w:tc>
      </w:tr>
      <w:tr w14:paraId="40CB4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7BE1FE93">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w:t>
            </w:r>
          </w:p>
        </w:tc>
        <w:tc>
          <w:tcPr>
            <w:tcW w:w="1679" w:type="dxa"/>
            <w:tcBorders>
              <w:top w:val="single" w:color="auto" w:sz="4" w:space="0"/>
              <w:left w:val="single" w:color="auto" w:sz="4" w:space="0"/>
              <w:bottom w:val="single" w:color="auto" w:sz="4" w:space="0"/>
              <w:right w:val="single" w:color="auto" w:sz="4" w:space="0"/>
            </w:tcBorders>
            <w:noWrap/>
            <w:vAlign w:val="center"/>
          </w:tcPr>
          <w:p w14:paraId="2EE08AE6">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其他配置</w:t>
            </w:r>
          </w:p>
        </w:tc>
        <w:tc>
          <w:tcPr>
            <w:tcW w:w="7149" w:type="dxa"/>
            <w:tcBorders>
              <w:top w:val="single" w:color="auto" w:sz="4" w:space="0"/>
              <w:left w:val="single" w:color="auto" w:sz="4" w:space="0"/>
              <w:bottom w:val="single" w:color="auto" w:sz="4" w:space="0"/>
              <w:right w:val="single" w:color="auto" w:sz="4" w:space="0"/>
            </w:tcBorders>
            <w:noWrap/>
            <w:vAlign w:val="center"/>
          </w:tcPr>
          <w:p w14:paraId="37D103A2">
            <w:pPr>
              <w:snapToGrid w:val="0"/>
              <w:spacing w:line="400" w:lineRule="exact"/>
              <w:rPr>
                <w:rFonts w:ascii="仿宋" w:hAnsi="仿宋" w:eastAsia="仿宋" w:cs="仿宋"/>
                <w:color w:val="auto"/>
                <w:szCs w:val="21"/>
                <w:highlight w:val="none"/>
              </w:rPr>
            </w:pPr>
          </w:p>
        </w:tc>
      </w:tr>
      <w:tr w14:paraId="62470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72B794AC">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2.1.6.1</w:t>
            </w:r>
          </w:p>
        </w:tc>
        <w:tc>
          <w:tcPr>
            <w:tcW w:w="1679" w:type="dxa"/>
            <w:tcBorders>
              <w:top w:val="single" w:color="auto" w:sz="4" w:space="0"/>
              <w:left w:val="single" w:color="auto" w:sz="4" w:space="0"/>
              <w:bottom w:val="single" w:color="auto" w:sz="4" w:space="0"/>
              <w:right w:val="single" w:color="auto" w:sz="4" w:space="0"/>
            </w:tcBorders>
            <w:noWrap/>
            <w:vAlign w:val="center"/>
          </w:tcPr>
          <w:p w14:paraId="233A189D">
            <w:pPr>
              <w:autoSpaceDE w:val="0"/>
              <w:autoSpaceDN w:val="0"/>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安全气囊</w:t>
            </w:r>
          </w:p>
        </w:tc>
        <w:tc>
          <w:tcPr>
            <w:tcW w:w="7149" w:type="dxa"/>
            <w:tcBorders>
              <w:top w:val="single" w:color="auto" w:sz="4" w:space="0"/>
              <w:left w:val="single" w:color="auto" w:sz="4" w:space="0"/>
              <w:bottom w:val="single" w:color="auto" w:sz="4" w:space="0"/>
              <w:right w:val="single" w:color="auto" w:sz="4" w:space="0"/>
            </w:tcBorders>
            <w:noWrap/>
            <w:vAlign w:val="center"/>
          </w:tcPr>
          <w:p w14:paraId="47FF3B57">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kern w:val="0"/>
                <w:sz w:val="24"/>
                <w:highlight w:val="none"/>
              </w:rPr>
              <w:t>驾驶座及副驾驶座均应配有安全气囊。</w:t>
            </w:r>
          </w:p>
        </w:tc>
      </w:tr>
      <w:tr w14:paraId="7D32F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1D6EAF0B">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2.1.6.2</w:t>
            </w:r>
          </w:p>
        </w:tc>
        <w:tc>
          <w:tcPr>
            <w:tcW w:w="1679" w:type="dxa"/>
            <w:tcBorders>
              <w:top w:val="single" w:color="auto" w:sz="4" w:space="0"/>
              <w:left w:val="single" w:color="auto" w:sz="4" w:space="0"/>
              <w:bottom w:val="single" w:color="auto" w:sz="4" w:space="0"/>
              <w:right w:val="single" w:color="auto" w:sz="4" w:space="0"/>
            </w:tcBorders>
            <w:noWrap/>
            <w:vAlign w:val="center"/>
          </w:tcPr>
          <w:p w14:paraId="0C294ED0">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侧拉门</w:t>
            </w:r>
          </w:p>
        </w:tc>
        <w:tc>
          <w:tcPr>
            <w:tcW w:w="7149" w:type="dxa"/>
            <w:tcBorders>
              <w:top w:val="single" w:color="auto" w:sz="4" w:space="0"/>
              <w:left w:val="single" w:color="auto" w:sz="4" w:space="0"/>
              <w:bottom w:val="single" w:color="auto" w:sz="4" w:space="0"/>
              <w:right w:val="single" w:color="auto" w:sz="4" w:space="0"/>
            </w:tcBorders>
            <w:noWrap/>
            <w:vAlign w:val="center"/>
          </w:tcPr>
          <w:p w14:paraId="17F4955D">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kern w:val="0"/>
                <w:sz w:val="24"/>
                <w:highlight w:val="none"/>
              </w:rPr>
              <w:t>医疗舱右侧侧拉门应</w:t>
            </w:r>
            <w:r>
              <w:rPr>
                <w:rFonts w:hint="eastAsia" w:ascii="仿宋" w:hAnsi="仿宋" w:eastAsia="仿宋" w:cs="仿宋"/>
                <w:color w:val="auto"/>
                <w:sz w:val="24"/>
                <w:highlight w:val="none"/>
              </w:rPr>
              <w:t>为大开度侧拉门。</w:t>
            </w:r>
          </w:p>
        </w:tc>
      </w:tr>
      <w:tr w14:paraId="73176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1F2856E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2.1.6.3</w:t>
            </w:r>
          </w:p>
        </w:tc>
        <w:tc>
          <w:tcPr>
            <w:tcW w:w="1679" w:type="dxa"/>
            <w:tcBorders>
              <w:top w:val="single" w:color="auto" w:sz="4" w:space="0"/>
              <w:left w:val="single" w:color="auto" w:sz="4" w:space="0"/>
              <w:bottom w:val="single" w:color="auto" w:sz="4" w:space="0"/>
              <w:right w:val="single" w:color="auto" w:sz="4" w:space="0"/>
            </w:tcBorders>
            <w:noWrap/>
            <w:vAlign w:val="center"/>
          </w:tcPr>
          <w:p w14:paraId="1DF8583B">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车窗</w:t>
            </w:r>
          </w:p>
        </w:tc>
        <w:tc>
          <w:tcPr>
            <w:tcW w:w="7149" w:type="dxa"/>
            <w:tcBorders>
              <w:top w:val="single" w:color="auto" w:sz="4" w:space="0"/>
              <w:left w:val="single" w:color="auto" w:sz="4" w:space="0"/>
              <w:bottom w:val="single" w:color="auto" w:sz="4" w:space="0"/>
              <w:right w:val="single" w:color="auto" w:sz="4" w:space="0"/>
            </w:tcBorders>
            <w:noWrap/>
            <w:vAlign w:val="center"/>
          </w:tcPr>
          <w:p w14:paraId="7327BBFA">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kern w:val="0"/>
                <w:sz w:val="24"/>
                <w:highlight w:val="none"/>
              </w:rPr>
              <w:t>医疗舱右侧侧拉门上应为可开启式玻璃窗。</w:t>
            </w:r>
          </w:p>
        </w:tc>
      </w:tr>
      <w:tr w14:paraId="32C63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64167F0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2.1.6.4</w:t>
            </w:r>
          </w:p>
        </w:tc>
        <w:tc>
          <w:tcPr>
            <w:tcW w:w="1679" w:type="dxa"/>
            <w:tcBorders>
              <w:top w:val="single" w:color="auto" w:sz="4" w:space="0"/>
              <w:left w:val="single" w:color="auto" w:sz="4" w:space="0"/>
              <w:bottom w:val="single" w:color="auto" w:sz="4" w:space="0"/>
              <w:right w:val="single" w:color="auto" w:sz="4" w:space="0"/>
            </w:tcBorders>
            <w:noWrap/>
            <w:vAlign w:val="center"/>
          </w:tcPr>
          <w:p w14:paraId="0DA10D1E">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后视镜</w:t>
            </w:r>
          </w:p>
        </w:tc>
        <w:tc>
          <w:tcPr>
            <w:tcW w:w="7149" w:type="dxa"/>
            <w:tcBorders>
              <w:top w:val="single" w:color="auto" w:sz="4" w:space="0"/>
              <w:left w:val="single" w:color="auto" w:sz="4" w:space="0"/>
              <w:bottom w:val="single" w:color="auto" w:sz="4" w:space="0"/>
              <w:right w:val="single" w:color="auto" w:sz="4" w:space="0"/>
            </w:tcBorders>
            <w:noWrap/>
            <w:vAlign w:val="center"/>
          </w:tcPr>
          <w:p w14:paraId="7DD03F76">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sz w:val="24"/>
                <w:highlight w:val="none"/>
              </w:rPr>
              <w:t>后视镜应为电动可调后视镜。</w:t>
            </w:r>
          </w:p>
        </w:tc>
      </w:tr>
      <w:tr w14:paraId="22C48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57103BF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2.1.6.5</w:t>
            </w:r>
          </w:p>
        </w:tc>
        <w:tc>
          <w:tcPr>
            <w:tcW w:w="1679" w:type="dxa"/>
            <w:tcBorders>
              <w:top w:val="single" w:color="auto" w:sz="4" w:space="0"/>
              <w:left w:val="single" w:color="auto" w:sz="4" w:space="0"/>
              <w:bottom w:val="single" w:color="auto" w:sz="4" w:space="0"/>
              <w:right w:val="single" w:color="auto" w:sz="4" w:space="0"/>
            </w:tcBorders>
            <w:noWrap/>
            <w:vAlign w:val="center"/>
          </w:tcPr>
          <w:p w14:paraId="2F325369">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倒车雷达及倒车影像</w:t>
            </w:r>
          </w:p>
        </w:tc>
        <w:tc>
          <w:tcPr>
            <w:tcW w:w="7149" w:type="dxa"/>
            <w:tcBorders>
              <w:top w:val="single" w:color="auto" w:sz="4" w:space="0"/>
              <w:left w:val="single" w:color="auto" w:sz="4" w:space="0"/>
              <w:bottom w:val="single" w:color="auto" w:sz="4" w:space="0"/>
              <w:right w:val="single" w:color="auto" w:sz="4" w:space="0"/>
            </w:tcBorders>
            <w:noWrap/>
            <w:vAlign w:val="center"/>
          </w:tcPr>
          <w:p w14:paraId="1097EE5D">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sz w:val="24"/>
                <w:highlight w:val="none"/>
              </w:rPr>
              <w:t>应配备原厂三点式以上的尾部倒车雷达，加装倒车影像功能。</w:t>
            </w:r>
          </w:p>
        </w:tc>
      </w:tr>
      <w:tr w14:paraId="18FFA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60E753E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2.1.6.6</w:t>
            </w:r>
          </w:p>
        </w:tc>
        <w:tc>
          <w:tcPr>
            <w:tcW w:w="1679" w:type="dxa"/>
            <w:tcBorders>
              <w:top w:val="single" w:color="auto" w:sz="4" w:space="0"/>
              <w:left w:val="single" w:color="auto" w:sz="4" w:space="0"/>
              <w:bottom w:val="single" w:color="auto" w:sz="4" w:space="0"/>
              <w:right w:val="single" w:color="auto" w:sz="4" w:space="0"/>
            </w:tcBorders>
            <w:noWrap/>
            <w:vAlign w:val="center"/>
          </w:tcPr>
          <w:p w14:paraId="30493DE0">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灭火器</w:t>
            </w:r>
          </w:p>
        </w:tc>
        <w:tc>
          <w:tcPr>
            <w:tcW w:w="7149" w:type="dxa"/>
            <w:tcBorders>
              <w:top w:val="single" w:color="auto" w:sz="4" w:space="0"/>
              <w:left w:val="single" w:color="auto" w:sz="4" w:space="0"/>
              <w:bottom w:val="single" w:color="auto" w:sz="4" w:space="0"/>
              <w:right w:val="single" w:color="auto" w:sz="4" w:space="0"/>
            </w:tcBorders>
            <w:noWrap/>
            <w:vAlign w:val="center"/>
          </w:tcPr>
          <w:p w14:paraId="4690639D">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sz w:val="24"/>
                <w:highlight w:val="none"/>
              </w:rPr>
              <w:t>驾驶室和医疗舱配置2KG灭火器各1只，并安装固定装置。</w:t>
            </w:r>
          </w:p>
        </w:tc>
      </w:tr>
    </w:tbl>
    <w:p w14:paraId="3814AC2E">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2.转运型救护车</w:t>
      </w:r>
      <w:r>
        <w:rPr>
          <w:rFonts w:hint="eastAsia" w:ascii="仿宋" w:hAnsi="仿宋" w:eastAsia="仿宋" w:cs="仿宋"/>
          <w:b/>
          <w:color w:val="auto"/>
          <w:szCs w:val="21"/>
          <w:highlight w:val="none"/>
        </w:rPr>
        <w:t>（核心产品）</w:t>
      </w:r>
      <w:r>
        <w:rPr>
          <w:rFonts w:hint="eastAsia" w:ascii="仿宋" w:hAnsi="仿宋" w:eastAsia="仿宋" w:cs="仿宋"/>
          <w:b/>
          <w:color w:val="auto"/>
          <w:kern w:val="0"/>
          <w:sz w:val="24"/>
          <w:szCs w:val="24"/>
          <w:highlight w:val="none"/>
        </w:rPr>
        <w:t>技术参数要求</w:t>
      </w:r>
    </w:p>
    <w:tbl>
      <w:tblPr>
        <w:tblStyle w:val="26"/>
        <w:tblW w:w="101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9"/>
        <w:gridCol w:w="1705"/>
        <w:gridCol w:w="7149"/>
      </w:tblGrid>
      <w:tr w14:paraId="63A1B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tblHeader/>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6EA68318">
            <w:pPr>
              <w:snapToGrid w:val="0"/>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序号</w:t>
            </w:r>
          </w:p>
        </w:tc>
        <w:tc>
          <w:tcPr>
            <w:tcW w:w="1705" w:type="dxa"/>
            <w:tcBorders>
              <w:top w:val="single" w:color="auto" w:sz="4" w:space="0"/>
              <w:left w:val="single" w:color="auto" w:sz="4" w:space="0"/>
              <w:bottom w:val="single" w:color="auto" w:sz="4" w:space="0"/>
              <w:right w:val="single" w:color="auto" w:sz="4" w:space="0"/>
            </w:tcBorders>
            <w:noWrap/>
            <w:vAlign w:val="center"/>
          </w:tcPr>
          <w:p w14:paraId="4E1A639D">
            <w:pPr>
              <w:tabs>
                <w:tab w:val="left" w:pos="631"/>
                <w:tab w:val="left" w:pos="1891"/>
                <w:tab w:val="left" w:pos="9394"/>
              </w:tabs>
              <w:snapToGrid w:val="0"/>
              <w:spacing w:line="400" w:lineRule="exact"/>
              <w:jc w:val="center"/>
              <w:rPr>
                <w:rFonts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货物名称</w:t>
            </w:r>
          </w:p>
        </w:tc>
        <w:tc>
          <w:tcPr>
            <w:tcW w:w="7149" w:type="dxa"/>
            <w:tcBorders>
              <w:top w:val="single" w:color="auto" w:sz="4" w:space="0"/>
              <w:left w:val="single" w:color="auto" w:sz="4" w:space="0"/>
              <w:bottom w:val="single" w:color="auto" w:sz="4" w:space="0"/>
              <w:right w:val="single" w:color="auto" w:sz="4" w:space="0"/>
            </w:tcBorders>
            <w:noWrap/>
            <w:vAlign w:val="center"/>
          </w:tcPr>
          <w:p w14:paraId="147EDA09">
            <w:pPr>
              <w:tabs>
                <w:tab w:val="left" w:pos="631"/>
                <w:tab w:val="left" w:pos="1891"/>
                <w:tab w:val="left" w:pos="9394"/>
              </w:tabs>
              <w:snapToGrid w:val="0"/>
              <w:spacing w:line="400" w:lineRule="exact"/>
              <w:jc w:val="center"/>
              <w:rPr>
                <w:rFonts w:ascii="仿宋" w:hAnsi="仿宋" w:eastAsia="仿宋" w:cs="仿宋"/>
                <w:b/>
                <w:bCs/>
                <w:color w:val="auto"/>
                <w:kern w:val="0"/>
                <w:szCs w:val="21"/>
                <w:highlight w:val="none"/>
              </w:rPr>
            </w:pPr>
            <w:r>
              <w:rPr>
                <w:rFonts w:hint="eastAsia" w:ascii="仿宋" w:hAnsi="仿宋" w:eastAsia="仿宋" w:cs="仿宋"/>
                <w:b/>
                <w:color w:val="auto"/>
                <w:kern w:val="0"/>
                <w:szCs w:val="21"/>
                <w:highlight w:val="none"/>
              </w:rPr>
              <w:t>技术规格要求</w:t>
            </w:r>
          </w:p>
        </w:tc>
      </w:tr>
      <w:tr w14:paraId="66589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54D1A9E0">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1</w:t>
            </w:r>
          </w:p>
        </w:tc>
        <w:tc>
          <w:tcPr>
            <w:tcW w:w="1705" w:type="dxa"/>
            <w:tcBorders>
              <w:top w:val="single" w:color="auto" w:sz="4" w:space="0"/>
              <w:left w:val="single" w:color="auto" w:sz="4" w:space="0"/>
              <w:bottom w:val="single" w:color="auto" w:sz="4" w:space="0"/>
              <w:right w:val="single" w:color="auto" w:sz="4" w:space="0"/>
            </w:tcBorders>
            <w:noWrap/>
            <w:vAlign w:val="center"/>
          </w:tcPr>
          <w:p w14:paraId="5D3C25BD">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整车基本要求</w:t>
            </w:r>
          </w:p>
        </w:tc>
        <w:tc>
          <w:tcPr>
            <w:tcW w:w="7149" w:type="dxa"/>
            <w:tcBorders>
              <w:top w:val="single" w:color="auto" w:sz="4" w:space="0"/>
              <w:left w:val="single" w:color="auto" w:sz="4" w:space="0"/>
              <w:bottom w:val="single" w:color="auto" w:sz="4" w:space="0"/>
              <w:right w:val="single" w:color="auto" w:sz="4" w:space="0"/>
            </w:tcBorders>
            <w:noWrap/>
            <w:vAlign w:val="center"/>
          </w:tcPr>
          <w:p w14:paraId="18C71ECD">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投标车型主要功能为转运、救治病人的专用救护车，基础车型满足操控性能好、动力强等要求，适合院前急救的需要。</w:t>
            </w:r>
          </w:p>
        </w:tc>
      </w:tr>
      <w:tr w14:paraId="11EFA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7589BA8A">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1705" w:type="dxa"/>
            <w:tcBorders>
              <w:top w:val="single" w:color="auto" w:sz="4" w:space="0"/>
              <w:left w:val="single" w:color="auto" w:sz="4" w:space="0"/>
              <w:bottom w:val="single" w:color="auto" w:sz="4" w:space="0"/>
              <w:right w:val="single" w:color="auto" w:sz="4" w:space="0"/>
            </w:tcBorders>
            <w:noWrap/>
            <w:vAlign w:val="center"/>
          </w:tcPr>
          <w:p w14:paraId="32A2D5B2">
            <w:pPr>
              <w:widowControl/>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工作条件</w:t>
            </w:r>
          </w:p>
        </w:tc>
        <w:tc>
          <w:tcPr>
            <w:tcW w:w="7149" w:type="dxa"/>
            <w:tcBorders>
              <w:top w:val="single" w:color="auto" w:sz="4" w:space="0"/>
              <w:left w:val="single" w:color="auto" w:sz="4" w:space="0"/>
              <w:bottom w:val="single" w:color="auto" w:sz="4" w:space="0"/>
              <w:right w:val="single" w:color="auto" w:sz="4" w:space="0"/>
            </w:tcBorders>
            <w:noWrap/>
            <w:vAlign w:val="center"/>
          </w:tcPr>
          <w:p w14:paraId="23CFBEBE">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（1）适应环境：车辆应适应各种自然条件，适应户外长时期作业的需求；</w:t>
            </w:r>
          </w:p>
          <w:p w14:paraId="696997E0">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（2）车辆适应气温-35℃到60℃之间（自然环境）；</w:t>
            </w:r>
          </w:p>
          <w:p w14:paraId="506936E9">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（3）相对湿度小于等于80%；</w:t>
            </w:r>
          </w:p>
        </w:tc>
      </w:tr>
      <w:tr w14:paraId="7D4B1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73404006">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2.2</w:t>
            </w:r>
          </w:p>
        </w:tc>
        <w:tc>
          <w:tcPr>
            <w:tcW w:w="1705" w:type="dxa"/>
            <w:tcBorders>
              <w:top w:val="single" w:color="auto" w:sz="4" w:space="0"/>
              <w:left w:val="single" w:color="auto" w:sz="4" w:space="0"/>
              <w:bottom w:val="single" w:color="auto" w:sz="4" w:space="0"/>
              <w:right w:val="single" w:color="auto" w:sz="4" w:space="0"/>
            </w:tcBorders>
            <w:noWrap/>
            <w:vAlign w:val="center"/>
          </w:tcPr>
          <w:p w14:paraId="1B539999">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转运型救护车</w:t>
            </w:r>
          </w:p>
        </w:tc>
        <w:tc>
          <w:tcPr>
            <w:tcW w:w="7149" w:type="dxa"/>
            <w:tcBorders>
              <w:top w:val="single" w:color="auto" w:sz="4" w:space="0"/>
              <w:left w:val="single" w:color="auto" w:sz="4" w:space="0"/>
              <w:bottom w:val="single" w:color="auto" w:sz="4" w:space="0"/>
              <w:right w:val="single" w:color="auto" w:sz="4" w:space="0"/>
            </w:tcBorders>
            <w:noWrap/>
            <w:vAlign w:val="center"/>
          </w:tcPr>
          <w:p w14:paraId="39D03F58">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7辆</w:t>
            </w:r>
          </w:p>
        </w:tc>
      </w:tr>
      <w:tr w14:paraId="31582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70031684">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2.2.1</w:t>
            </w:r>
          </w:p>
        </w:tc>
        <w:tc>
          <w:tcPr>
            <w:tcW w:w="1705" w:type="dxa"/>
            <w:tcBorders>
              <w:top w:val="single" w:color="auto" w:sz="4" w:space="0"/>
              <w:left w:val="single" w:color="auto" w:sz="4" w:space="0"/>
              <w:bottom w:val="single" w:color="auto" w:sz="4" w:space="0"/>
              <w:right w:val="single" w:color="auto" w:sz="4" w:space="0"/>
            </w:tcBorders>
            <w:noWrap/>
            <w:vAlign w:val="center"/>
          </w:tcPr>
          <w:p w14:paraId="4C1D166E">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主要参数</w:t>
            </w:r>
          </w:p>
        </w:tc>
        <w:tc>
          <w:tcPr>
            <w:tcW w:w="7149" w:type="dxa"/>
            <w:tcBorders>
              <w:top w:val="single" w:color="auto" w:sz="4" w:space="0"/>
              <w:left w:val="single" w:color="auto" w:sz="4" w:space="0"/>
              <w:bottom w:val="single" w:color="auto" w:sz="4" w:space="0"/>
              <w:right w:val="single" w:color="auto" w:sz="4" w:space="0"/>
            </w:tcBorders>
            <w:noWrap/>
            <w:vAlign w:val="center"/>
          </w:tcPr>
          <w:p w14:paraId="40B9672E">
            <w:pPr>
              <w:snapToGrid w:val="0"/>
              <w:spacing w:line="400" w:lineRule="exact"/>
              <w:rPr>
                <w:rFonts w:ascii="仿宋" w:hAnsi="仿宋" w:eastAsia="仿宋" w:cs="仿宋"/>
                <w:color w:val="auto"/>
                <w:szCs w:val="21"/>
                <w:highlight w:val="none"/>
              </w:rPr>
            </w:pPr>
          </w:p>
        </w:tc>
      </w:tr>
      <w:tr w14:paraId="4CE64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013C7FB7">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2.1.1.1</w:t>
            </w:r>
          </w:p>
        </w:tc>
        <w:tc>
          <w:tcPr>
            <w:tcW w:w="1705" w:type="dxa"/>
            <w:tcBorders>
              <w:top w:val="single" w:color="auto" w:sz="4" w:space="0"/>
              <w:left w:val="single" w:color="auto" w:sz="4" w:space="0"/>
              <w:bottom w:val="single" w:color="auto" w:sz="4" w:space="0"/>
              <w:right w:val="single" w:color="auto" w:sz="4" w:space="0"/>
            </w:tcBorders>
            <w:noWrap/>
            <w:vAlign w:val="center"/>
          </w:tcPr>
          <w:p w14:paraId="74ED7504">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外形尺寸</w:t>
            </w:r>
          </w:p>
        </w:tc>
        <w:tc>
          <w:tcPr>
            <w:tcW w:w="7149" w:type="dxa"/>
            <w:tcBorders>
              <w:top w:val="single" w:color="auto" w:sz="4" w:space="0"/>
              <w:left w:val="single" w:color="auto" w:sz="4" w:space="0"/>
              <w:bottom w:val="single" w:color="auto" w:sz="4" w:space="0"/>
              <w:right w:val="single" w:color="auto" w:sz="4" w:space="0"/>
            </w:tcBorders>
            <w:noWrap/>
            <w:vAlign w:val="center"/>
          </w:tcPr>
          <w:p w14:paraId="078D73EE">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长≥5300，宽≥1900，高（含警灯）＜2500</w:t>
            </w:r>
          </w:p>
        </w:tc>
      </w:tr>
      <w:tr w14:paraId="64496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16661FE7">
            <w:pPr>
              <w:jc w:val="center"/>
              <w:rPr>
                <w:rFonts w:ascii="仿宋" w:hAnsi="仿宋" w:eastAsia="仿宋" w:cs="仿宋"/>
                <w:color w:val="auto"/>
                <w:highlight w:val="none"/>
              </w:rPr>
            </w:pPr>
            <w:r>
              <w:rPr>
                <w:rFonts w:hint="eastAsia" w:ascii="仿宋" w:hAnsi="仿宋" w:eastAsia="仿宋" w:cs="仿宋"/>
                <w:color w:val="auto"/>
                <w:szCs w:val="21"/>
                <w:highlight w:val="none"/>
              </w:rPr>
              <w:t>2.1.1.2</w:t>
            </w:r>
          </w:p>
        </w:tc>
        <w:tc>
          <w:tcPr>
            <w:tcW w:w="1705" w:type="dxa"/>
            <w:tcBorders>
              <w:top w:val="single" w:color="auto" w:sz="4" w:space="0"/>
              <w:left w:val="single" w:color="auto" w:sz="4" w:space="0"/>
              <w:bottom w:val="single" w:color="auto" w:sz="4" w:space="0"/>
              <w:right w:val="single" w:color="auto" w:sz="4" w:space="0"/>
            </w:tcBorders>
            <w:noWrap/>
            <w:vAlign w:val="center"/>
          </w:tcPr>
          <w:p w14:paraId="6ECE46FF">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医疗舱尺度</w:t>
            </w:r>
          </w:p>
        </w:tc>
        <w:tc>
          <w:tcPr>
            <w:tcW w:w="7149" w:type="dxa"/>
            <w:tcBorders>
              <w:top w:val="single" w:color="auto" w:sz="4" w:space="0"/>
              <w:left w:val="single" w:color="auto" w:sz="4" w:space="0"/>
              <w:bottom w:val="single" w:color="auto" w:sz="4" w:space="0"/>
              <w:right w:val="single" w:color="auto" w:sz="4" w:space="0"/>
            </w:tcBorders>
            <w:noWrap/>
            <w:vAlign w:val="center"/>
          </w:tcPr>
          <w:p w14:paraId="36CAE21D">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长≥2900，宽≥1680，高≥1700</w:t>
            </w:r>
          </w:p>
        </w:tc>
      </w:tr>
      <w:tr w14:paraId="2C03C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2B8050D5">
            <w:pPr>
              <w:jc w:val="center"/>
              <w:rPr>
                <w:rFonts w:ascii="仿宋" w:hAnsi="仿宋" w:eastAsia="仿宋" w:cs="仿宋"/>
                <w:color w:val="auto"/>
                <w:highlight w:val="none"/>
              </w:rPr>
            </w:pPr>
            <w:r>
              <w:rPr>
                <w:rFonts w:hint="eastAsia" w:ascii="仿宋" w:hAnsi="仿宋" w:eastAsia="仿宋" w:cs="仿宋"/>
                <w:color w:val="auto"/>
                <w:szCs w:val="21"/>
                <w:highlight w:val="none"/>
              </w:rPr>
              <w:t>2.1.1.3</w:t>
            </w:r>
          </w:p>
        </w:tc>
        <w:tc>
          <w:tcPr>
            <w:tcW w:w="1705" w:type="dxa"/>
            <w:tcBorders>
              <w:top w:val="single" w:color="auto" w:sz="4" w:space="0"/>
              <w:left w:val="single" w:color="auto" w:sz="4" w:space="0"/>
              <w:bottom w:val="single" w:color="auto" w:sz="4" w:space="0"/>
              <w:right w:val="single" w:color="auto" w:sz="4" w:space="0"/>
            </w:tcBorders>
            <w:noWrap/>
            <w:vAlign w:val="center"/>
          </w:tcPr>
          <w:p w14:paraId="1ACF1417">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轴距</w:t>
            </w:r>
          </w:p>
        </w:tc>
        <w:tc>
          <w:tcPr>
            <w:tcW w:w="7149" w:type="dxa"/>
            <w:tcBorders>
              <w:top w:val="single" w:color="auto" w:sz="4" w:space="0"/>
              <w:left w:val="single" w:color="auto" w:sz="4" w:space="0"/>
              <w:bottom w:val="single" w:color="auto" w:sz="4" w:space="0"/>
              <w:right w:val="single" w:color="auto" w:sz="4" w:space="0"/>
            </w:tcBorders>
            <w:noWrap/>
            <w:vAlign w:val="center"/>
          </w:tcPr>
          <w:p w14:paraId="71F26311">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≥3300mm</w:t>
            </w:r>
          </w:p>
        </w:tc>
      </w:tr>
      <w:tr w14:paraId="53A3A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15F82BD7">
            <w:pPr>
              <w:jc w:val="center"/>
              <w:rPr>
                <w:rFonts w:ascii="仿宋" w:hAnsi="仿宋" w:eastAsia="仿宋" w:cs="仿宋"/>
                <w:color w:val="auto"/>
                <w:highlight w:val="none"/>
              </w:rPr>
            </w:pPr>
            <w:r>
              <w:rPr>
                <w:rFonts w:hint="eastAsia" w:ascii="仿宋" w:hAnsi="仿宋" w:eastAsia="仿宋" w:cs="仿宋"/>
                <w:color w:val="auto"/>
                <w:szCs w:val="21"/>
                <w:highlight w:val="none"/>
              </w:rPr>
              <w:t>2.1.1.4</w:t>
            </w:r>
          </w:p>
        </w:tc>
        <w:tc>
          <w:tcPr>
            <w:tcW w:w="1705" w:type="dxa"/>
            <w:tcBorders>
              <w:top w:val="single" w:color="auto" w:sz="4" w:space="0"/>
              <w:left w:val="single" w:color="auto" w:sz="4" w:space="0"/>
              <w:bottom w:val="single" w:color="auto" w:sz="4" w:space="0"/>
              <w:right w:val="single" w:color="auto" w:sz="4" w:space="0"/>
            </w:tcBorders>
            <w:noWrap/>
            <w:vAlign w:val="center"/>
          </w:tcPr>
          <w:p w14:paraId="764BAAA3">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最高时速</w:t>
            </w:r>
          </w:p>
        </w:tc>
        <w:tc>
          <w:tcPr>
            <w:tcW w:w="7149" w:type="dxa"/>
            <w:tcBorders>
              <w:top w:val="single" w:color="auto" w:sz="4" w:space="0"/>
              <w:left w:val="single" w:color="auto" w:sz="4" w:space="0"/>
              <w:bottom w:val="single" w:color="auto" w:sz="4" w:space="0"/>
              <w:right w:val="single" w:color="auto" w:sz="4" w:space="0"/>
            </w:tcBorders>
            <w:noWrap/>
            <w:vAlign w:val="center"/>
          </w:tcPr>
          <w:p w14:paraId="5D7ED72E">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≥170km/h</w:t>
            </w:r>
          </w:p>
        </w:tc>
      </w:tr>
      <w:tr w14:paraId="0B95A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7C471F57">
            <w:pPr>
              <w:jc w:val="center"/>
              <w:rPr>
                <w:rFonts w:ascii="仿宋" w:hAnsi="仿宋" w:eastAsia="仿宋" w:cs="仿宋"/>
                <w:color w:val="auto"/>
                <w:highlight w:val="none"/>
              </w:rPr>
            </w:pPr>
            <w:r>
              <w:rPr>
                <w:rFonts w:hint="eastAsia" w:ascii="仿宋" w:hAnsi="仿宋" w:eastAsia="仿宋" w:cs="仿宋"/>
                <w:color w:val="auto"/>
                <w:szCs w:val="21"/>
                <w:highlight w:val="none"/>
              </w:rPr>
              <w:t>2.1.1.5</w:t>
            </w:r>
          </w:p>
        </w:tc>
        <w:tc>
          <w:tcPr>
            <w:tcW w:w="1705" w:type="dxa"/>
            <w:tcBorders>
              <w:top w:val="single" w:color="auto" w:sz="4" w:space="0"/>
              <w:left w:val="single" w:color="auto" w:sz="4" w:space="0"/>
              <w:bottom w:val="single" w:color="auto" w:sz="4" w:space="0"/>
              <w:right w:val="single" w:color="auto" w:sz="4" w:space="0"/>
            </w:tcBorders>
            <w:noWrap/>
            <w:vAlign w:val="center"/>
          </w:tcPr>
          <w:p w14:paraId="79002C96">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总质量</w:t>
            </w:r>
          </w:p>
        </w:tc>
        <w:tc>
          <w:tcPr>
            <w:tcW w:w="7149" w:type="dxa"/>
            <w:tcBorders>
              <w:top w:val="single" w:color="auto" w:sz="4" w:space="0"/>
              <w:left w:val="single" w:color="auto" w:sz="4" w:space="0"/>
              <w:bottom w:val="single" w:color="auto" w:sz="4" w:space="0"/>
              <w:right w:val="single" w:color="auto" w:sz="4" w:space="0"/>
            </w:tcBorders>
            <w:noWrap/>
            <w:vAlign w:val="center"/>
          </w:tcPr>
          <w:p w14:paraId="63CFFE94">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≥3300kg</w:t>
            </w:r>
          </w:p>
        </w:tc>
      </w:tr>
      <w:tr w14:paraId="06949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1FB8AD17">
            <w:pPr>
              <w:jc w:val="center"/>
              <w:rPr>
                <w:rFonts w:ascii="仿宋" w:hAnsi="仿宋" w:eastAsia="仿宋" w:cs="仿宋"/>
                <w:color w:val="auto"/>
                <w:highlight w:val="none"/>
              </w:rPr>
            </w:pPr>
            <w:r>
              <w:rPr>
                <w:rFonts w:hint="eastAsia" w:ascii="仿宋" w:hAnsi="仿宋" w:eastAsia="仿宋" w:cs="仿宋"/>
                <w:color w:val="auto"/>
                <w:szCs w:val="21"/>
                <w:highlight w:val="none"/>
              </w:rPr>
              <w:t>2.1.1.6</w:t>
            </w:r>
          </w:p>
        </w:tc>
        <w:tc>
          <w:tcPr>
            <w:tcW w:w="1705" w:type="dxa"/>
            <w:tcBorders>
              <w:top w:val="single" w:color="auto" w:sz="4" w:space="0"/>
              <w:left w:val="single" w:color="auto" w:sz="4" w:space="0"/>
              <w:bottom w:val="single" w:color="auto" w:sz="4" w:space="0"/>
              <w:right w:val="single" w:color="auto" w:sz="4" w:space="0"/>
            </w:tcBorders>
            <w:noWrap/>
            <w:vAlign w:val="center"/>
          </w:tcPr>
          <w:p w14:paraId="0890CCCF">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变速器</w:t>
            </w:r>
          </w:p>
        </w:tc>
        <w:tc>
          <w:tcPr>
            <w:tcW w:w="7149" w:type="dxa"/>
            <w:tcBorders>
              <w:top w:val="single" w:color="auto" w:sz="4" w:space="0"/>
              <w:left w:val="single" w:color="auto" w:sz="4" w:space="0"/>
              <w:bottom w:val="single" w:color="auto" w:sz="4" w:space="0"/>
              <w:right w:val="single" w:color="auto" w:sz="4" w:space="0"/>
            </w:tcBorders>
            <w:noWrap/>
            <w:vAlign w:val="center"/>
          </w:tcPr>
          <w:p w14:paraId="092EDF66">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9速自动档</w:t>
            </w:r>
          </w:p>
        </w:tc>
      </w:tr>
      <w:tr w14:paraId="0A8B3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74E413F7">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2.2.2</w:t>
            </w:r>
          </w:p>
        </w:tc>
        <w:tc>
          <w:tcPr>
            <w:tcW w:w="1705" w:type="dxa"/>
            <w:tcBorders>
              <w:top w:val="single" w:color="auto" w:sz="4" w:space="0"/>
              <w:left w:val="single" w:color="auto" w:sz="4" w:space="0"/>
              <w:bottom w:val="single" w:color="auto" w:sz="4" w:space="0"/>
              <w:right w:val="single" w:color="auto" w:sz="4" w:space="0"/>
            </w:tcBorders>
            <w:noWrap/>
            <w:vAlign w:val="center"/>
          </w:tcPr>
          <w:p w14:paraId="6AC6819F">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发动机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4B6404B4">
            <w:pPr>
              <w:snapToGrid w:val="0"/>
              <w:spacing w:line="400" w:lineRule="exact"/>
              <w:rPr>
                <w:rFonts w:ascii="仿宋" w:hAnsi="仿宋" w:eastAsia="仿宋" w:cs="仿宋"/>
                <w:color w:val="auto"/>
                <w:szCs w:val="21"/>
                <w:highlight w:val="none"/>
              </w:rPr>
            </w:pPr>
          </w:p>
        </w:tc>
      </w:tr>
      <w:tr w14:paraId="78925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638BDBE0">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2.2.2.1</w:t>
            </w:r>
          </w:p>
        </w:tc>
        <w:tc>
          <w:tcPr>
            <w:tcW w:w="1705" w:type="dxa"/>
            <w:tcBorders>
              <w:top w:val="single" w:color="auto" w:sz="4" w:space="0"/>
              <w:left w:val="single" w:color="auto" w:sz="4" w:space="0"/>
              <w:bottom w:val="single" w:color="auto" w:sz="4" w:space="0"/>
              <w:right w:val="single" w:color="auto" w:sz="4" w:space="0"/>
            </w:tcBorders>
            <w:noWrap/>
            <w:vAlign w:val="center"/>
          </w:tcPr>
          <w:p w14:paraId="03686E43">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排量</w:t>
            </w:r>
          </w:p>
        </w:tc>
        <w:tc>
          <w:tcPr>
            <w:tcW w:w="7149" w:type="dxa"/>
            <w:tcBorders>
              <w:top w:val="single" w:color="auto" w:sz="4" w:space="0"/>
              <w:left w:val="single" w:color="auto" w:sz="4" w:space="0"/>
              <w:bottom w:val="single" w:color="auto" w:sz="4" w:space="0"/>
              <w:right w:val="single" w:color="auto" w:sz="4" w:space="0"/>
            </w:tcBorders>
            <w:noWrap/>
            <w:vAlign w:val="center"/>
          </w:tcPr>
          <w:p w14:paraId="3E292A55">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≥1997</w:t>
            </w:r>
            <w:r>
              <w:rPr>
                <w:rFonts w:hint="eastAsia" w:ascii="仿宋" w:hAnsi="仿宋" w:eastAsia="仿宋" w:cs="仿宋"/>
                <w:color w:val="auto"/>
                <w:kern w:val="0"/>
                <w:szCs w:val="21"/>
                <w:highlight w:val="none"/>
              </w:rPr>
              <w:t xml:space="preserve"> ml</w:t>
            </w:r>
          </w:p>
        </w:tc>
      </w:tr>
      <w:tr w14:paraId="3AC8E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291453E0">
            <w:pPr>
              <w:jc w:val="center"/>
              <w:rPr>
                <w:rFonts w:ascii="仿宋" w:hAnsi="仿宋" w:eastAsia="仿宋" w:cs="仿宋"/>
                <w:color w:val="auto"/>
                <w:highlight w:val="none"/>
              </w:rPr>
            </w:pPr>
            <w:r>
              <w:rPr>
                <w:rFonts w:hint="eastAsia" w:ascii="仿宋" w:hAnsi="仿宋" w:eastAsia="仿宋" w:cs="仿宋"/>
                <w:color w:val="auto"/>
                <w:szCs w:val="21"/>
                <w:highlight w:val="none"/>
              </w:rPr>
              <w:t>2.2.2.2</w:t>
            </w:r>
          </w:p>
        </w:tc>
        <w:tc>
          <w:tcPr>
            <w:tcW w:w="1705" w:type="dxa"/>
            <w:tcBorders>
              <w:top w:val="single" w:color="auto" w:sz="4" w:space="0"/>
              <w:left w:val="single" w:color="auto" w:sz="4" w:space="0"/>
              <w:bottom w:val="single" w:color="auto" w:sz="4" w:space="0"/>
              <w:right w:val="single" w:color="auto" w:sz="4" w:space="0"/>
            </w:tcBorders>
            <w:noWrap/>
            <w:vAlign w:val="center"/>
          </w:tcPr>
          <w:p w14:paraId="448BB251">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燃油</w:t>
            </w:r>
          </w:p>
        </w:tc>
        <w:tc>
          <w:tcPr>
            <w:tcW w:w="7149" w:type="dxa"/>
            <w:tcBorders>
              <w:top w:val="single" w:color="auto" w:sz="4" w:space="0"/>
              <w:left w:val="single" w:color="auto" w:sz="4" w:space="0"/>
              <w:bottom w:val="single" w:color="auto" w:sz="4" w:space="0"/>
              <w:right w:val="single" w:color="auto" w:sz="4" w:space="0"/>
            </w:tcBorders>
            <w:noWrap/>
            <w:vAlign w:val="center"/>
          </w:tcPr>
          <w:p w14:paraId="3F38D1DC">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汽油</w:t>
            </w:r>
          </w:p>
        </w:tc>
      </w:tr>
      <w:tr w14:paraId="6EE18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39D97651">
            <w:pPr>
              <w:jc w:val="center"/>
              <w:rPr>
                <w:rFonts w:ascii="仿宋" w:hAnsi="仿宋" w:eastAsia="仿宋" w:cs="仿宋"/>
                <w:color w:val="auto"/>
                <w:highlight w:val="none"/>
              </w:rPr>
            </w:pPr>
            <w:r>
              <w:rPr>
                <w:rFonts w:hint="eastAsia" w:ascii="仿宋" w:hAnsi="仿宋" w:eastAsia="仿宋" w:cs="仿宋"/>
                <w:color w:val="auto"/>
                <w:szCs w:val="21"/>
                <w:highlight w:val="none"/>
              </w:rPr>
              <w:t>2.2.2.3</w:t>
            </w:r>
          </w:p>
        </w:tc>
        <w:tc>
          <w:tcPr>
            <w:tcW w:w="1705" w:type="dxa"/>
            <w:tcBorders>
              <w:top w:val="single" w:color="auto" w:sz="4" w:space="0"/>
              <w:left w:val="single" w:color="auto" w:sz="4" w:space="0"/>
              <w:bottom w:val="single" w:color="auto" w:sz="4" w:space="0"/>
              <w:right w:val="single" w:color="auto" w:sz="4" w:space="0"/>
            </w:tcBorders>
            <w:noWrap/>
            <w:vAlign w:val="center"/>
          </w:tcPr>
          <w:p w14:paraId="6B325DA1">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额定功率</w:t>
            </w:r>
          </w:p>
        </w:tc>
        <w:tc>
          <w:tcPr>
            <w:tcW w:w="7149" w:type="dxa"/>
            <w:tcBorders>
              <w:top w:val="single" w:color="auto" w:sz="4" w:space="0"/>
              <w:left w:val="single" w:color="auto" w:sz="4" w:space="0"/>
              <w:bottom w:val="single" w:color="auto" w:sz="4" w:space="0"/>
              <w:right w:val="single" w:color="auto" w:sz="4" w:space="0"/>
            </w:tcBorders>
            <w:noWrap/>
            <w:vAlign w:val="center"/>
          </w:tcPr>
          <w:p w14:paraId="7AF31EA9">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≥162kw</w:t>
            </w:r>
          </w:p>
        </w:tc>
      </w:tr>
      <w:tr w14:paraId="50464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2DFBF9B7">
            <w:pPr>
              <w:jc w:val="center"/>
              <w:rPr>
                <w:rFonts w:ascii="仿宋" w:hAnsi="仿宋" w:eastAsia="仿宋" w:cs="仿宋"/>
                <w:color w:val="auto"/>
                <w:highlight w:val="none"/>
              </w:rPr>
            </w:pPr>
            <w:r>
              <w:rPr>
                <w:rFonts w:hint="eastAsia" w:ascii="仿宋" w:hAnsi="仿宋" w:eastAsia="仿宋" w:cs="仿宋"/>
                <w:bCs/>
                <w:color w:val="auto"/>
                <w:spacing w:val="5"/>
                <w:sz w:val="24"/>
                <w:szCs w:val="24"/>
                <w:highlight w:val="none"/>
              </w:rPr>
              <w:t>★</w:t>
            </w:r>
            <w:r>
              <w:rPr>
                <w:rFonts w:hint="eastAsia" w:ascii="仿宋" w:hAnsi="仿宋" w:eastAsia="仿宋" w:cs="仿宋"/>
                <w:color w:val="auto"/>
                <w:szCs w:val="21"/>
                <w:highlight w:val="none"/>
              </w:rPr>
              <w:t>2.2.2.4</w:t>
            </w:r>
          </w:p>
        </w:tc>
        <w:tc>
          <w:tcPr>
            <w:tcW w:w="1705" w:type="dxa"/>
            <w:tcBorders>
              <w:top w:val="single" w:color="auto" w:sz="4" w:space="0"/>
              <w:left w:val="single" w:color="auto" w:sz="4" w:space="0"/>
              <w:bottom w:val="single" w:color="auto" w:sz="4" w:space="0"/>
              <w:right w:val="single" w:color="auto" w:sz="4" w:space="0"/>
            </w:tcBorders>
            <w:noWrap/>
            <w:vAlign w:val="center"/>
          </w:tcPr>
          <w:p w14:paraId="5C49B8EF">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排放标准</w:t>
            </w:r>
          </w:p>
        </w:tc>
        <w:tc>
          <w:tcPr>
            <w:tcW w:w="7149" w:type="dxa"/>
            <w:tcBorders>
              <w:top w:val="single" w:color="auto" w:sz="4" w:space="0"/>
              <w:left w:val="single" w:color="auto" w:sz="4" w:space="0"/>
              <w:bottom w:val="single" w:color="auto" w:sz="4" w:space="0"/>
              <w:right w:val="single" w:color="auto" w:sz="4" w:space="0"/>
            </w:tcBorders>
            <w:noWrap/>
            <w:vAlign w:val="center"/>
          </w:tcPr>
          <w:p w14:paraId="1D2A5AC7">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满足国家第六阶段排放标准</w:t>
            </w:r>
          </w:p>
        </w:tc>
      </w:tr>
      <w:tr w14:paraId="5CD4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216EDCA2">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2.2.3</w:t>
            </w:r>
          </w:p>
        </w:tc>
        <w:tc>
          <w:tcPr>
            <w:tcW w:w="1705" w:type="dxa"/>
            <w:tcBorders>
              <w:top w:val="single" w:color="auto" w:sz="4" w:space="0"/>
              <w:left w:val="single" w:color="auto" w:sz="4" w:space="0"/>
              <w:bottom w:val="single" w:color="auto" w:sz="4" w:space="0"/>
              <w:right w:val="single" w:color="auto" w:sz="4" w:space="0"/>
            </w:tcBorders>
            <w:noWrap/>
            <w:vAlign w:val="center"/>
          </w:tcPr>
          <w:p w14:paraId="7DC26451">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空调系统</w:t>
            </w:r>
          </w:p>
        </w:tc>
        <w:tc>
          <w:tcPr>
            <w:tcW w:w="7149" w:type="dxa"/>
            <w:tcBorders>
              <w:top w:val="single" w:color="auto" w:sz="4" w:space="0"/>
              <w:left w:val="single" w:color="auto" w:sz="4" w:space="0"/>
              <w:bottom w:val="single" w:color="auto" w:sz="4" w:space="0"/>
              <w:right w:val="single" w:color="auto" w:sz="4" w:space="0"/>
            </w:tcBorders>
            <w:noWrap/>
            <w:vAlign w:val="center"/>
          </w:tcPr>
          <w:p w14:paraId="38D64905">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配备冷暖空调，前、后双空调，独立控制。制热要求：在环境温度-20摄氏度时，启动加热系统在15分钟内使车内温度至少达到16摄氏度。</w:t>
            </w:r>
          </w:p>
          <w:p w14:paraId="0C0EA4D7">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制冷要求：在环境温度40摄氏度时，启动制冷系统在15分钟内，使车内温度至少低于环境温度7摄氏度以上。</w:t>
            </w:r>
          </w:p>
        </w:tc>
      </w:tr>
      <w:tr w14:paraId="6B085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11202ED2">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2.2.4</w:t>
            </w:r>
          </w:p>
        </w:tc>
        <w:tc>
          <w:tcPr>
            <w:tcW w:w="1705" w:type="dxa"/>
            <w:tcBorders>
              <w:top w:val="single" w:color="auto" w:sz="4" w:space="0"/>
              <w:left w:val="single" w:color="auto" w:sz="4" w:space="0"/>
              <w:bottom w:val="single" w:color="auto" w:sz="4" w:space="0"/>
              <w:right w:val="single" w:color="auto" w:sz="4" w:space="0"/>
            </w:tcBorders>
            <w:noWrap/>
            <w:vAlign w:val="center"/>
          </w:tcPr>
          <w:p w14:paraId="46EBF9B3">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轮毂</w:t>
            </w:r>
          </w:p>
        </w:tc>
        <w:tc>
          <w:tcPr>
            <w:tcW w:w="7149" w:type="dxa"/>
            <w:tcBorders>
              <w:top w:val="single" w:color="auto" w:sz="4" w:space="0"/>
              <w:left w:val="single" w:color="auto" w:sz="4" w:space="0"/>
              <w:bottom w:val="single" w:color="auto" w:sz="4" w:space="0"/>
              <w:right w:val="single" w:color="auto" w:sz="4" w:space="0"/>
            </w:tcBorders>
            <w:noWrap/>
            <w:vAlign w:val="center"/>
          </w:tcPr>
          <w:p w14:paraId="4BA627B3">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轮毂为原厂铝合金轮毂。</w:t>
            </w:r>
          </w:p>
        </w:tc>
      </w:tr>
      <w:tr w14:paraId="55BCE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7496830D">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w:t>
            </w:r>
          </w:p>
        </w:tc>
        <w:tc>
          <w:tcPr>
            <w:tcW w:w="1705" w:type="dxa"/>
            <w:tcBorders>
              <w:top w:val="single" w:color="auto" w:sz="4" w:space="0"/>
              <w:left w:val="single" w:color="auto" w:sz="4" w:space="0"/>
              <w:bottom w:val="single" w:color="auto" w:sz="4" w:space="0"/>
              <w:right w:val="single" w:color="auto" w:sz="4" w:space="0"/>
            </w:tcBorders>
            <w:noWrap/>
            <w:vAlign w:val="center"/>
          </w:tcPr>
          <w:p w14:paraId="6E69007F">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其他配置</w:t>
            </w:r>
          </w:p>
        </w:tc>
        <w:tc>
          <w:tcPr>
            <w:tcW w:w="7149" w:type="dxa"/>
            <w:tcBorders>
              <w:top w:val="single" w:color="auto" w:sz="4" w:space="0"/>
              <w:left w:val="single" w:color="auto" w:sz="4" w:space="0"/>
              <w:bottom w:val="single" w:color="auto" w:sz="4" w:space="0"/>
              <w:right w:val="single" w:color="auto" w:sz="4" w:space="0"/>
            </w:tcBorders>
            <w:noWrap/>
            <w:vAlign w:val="center"/>
          </w:tcPr>
          <w:p w14:paraId="50F5CF35">
            <w:pPr>
              <w:snapToGrid w:val="0"/>
              <w:spacing w:line="400" w:lineRule="exact"/>
              <w:rPr>
                <w:rFonts w:ascii="仿宋" w:hAnsi="仿宋" w:eastAsia="仿宋" w:cs="仿宋"/>
                <w:color w:val="auto"/>
                <w:szCs w:val="21"/>
                <w:highlight w:val="none"/>
              </w:rPr>
            </w:pPr>
          </w:p>
        </w:tc>
      </w:tr>
      <w:tr w14:paraId="142CF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37B2E3E0">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2.2.5.1</w:t>
            </w:r>
          </w:p>
        </w:tc>
        <w:tc>
          <w:tcPr>
            <w:tcW w:w="1705" w:type="dxa"/>
            <w:tcBorders>
              <w:top w:val="single" w:color="auto" w:sz="4" w:space="0"/>
              <w:left w:val="single" w:color="auto" w:sz="4" w:space="0"/>
              <w:bottom w:val="single" w:color="auto" w:sz="4" w:space="0"/>
              <w:right w:val="single" w:color="auto" w:sz="4" w:space="0"/>
            </w:tcBorders>
            <w:noWrap/>
            <w:vAlign w:val="center"/>
          </w:tcPr>
          <w:p w14:paraId="1C046AE5">
            <w:pPr>
              <w:autoSpaceDE w:val="0"/>
              <w:autoSpaceDN w:val="0"/>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安全气囊</w:t>
            </w:r>
          </w:p>
        </w:tc>
        <w:tc>
          <w:tcPr>
            <w:tcW w:w="7149" w:type="dxa"/>
            <w:tcBorders>
              <w:top w:val="single" w:color="auto" w:sz="4" w:space="0"/>
              <w:left w:val="single" w:color="auto" w:sz="4" w:space="0"/>
              <w:bottom w:val="single" w:color="auto" w:sz="4" w:space="0"/>
              <w:right w:val="single" w:color="auto" w:sz="4" w:space="0"/>
            </w:tcBorders>
            <w:noWrap/>
            <w:vAlign w:val="center"/>
          </w:tcPr>
          <w:p w14:paraId="7518A0AB">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kern w:val="0"/>
                <w:sz w:val="24"/>
                <w:highlight w:val="none"/>
              </w:rPr>
              <w:t>驾驶座及副驾驶座均应配有安全气囊。</w:t>
            </w:r>
          </w:p>
        </w:tc>
      </w:tr>
      <w:tr w14:paraId="20213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175A763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2.2.5.2</w:t>
            </w:r>
          </w:p>
        </w:tc>
        <w:tc>
          <w:tcPr>
            <w:tcW w:w="1705" w:type="dxa"/>
            <w:tcBorders>
              <w:top w:val="single" w:color="auto" w:sz="4" w:space="0"/>
              <w:left w:val="single" w:color="auto" w:sz="4" w:space="0"/>
              <w:bottom w:val="single" w:color="auto" w:sz="4" w:space="0"/>
              <w:right w:val="single" w:color="auto" w:sz="4" w:space="0"/>
            </w:tcBorders>
            <w:noWrap/>
            <w:vAlign w:val="center"/>
          </w:tcPr>
          <w:p w14:paraId="5F7A4E42">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侧拉门</w:t>
            </w:r>
          </w:p>
        </w:tc>
        <w:tc>
          <w:tcPr>
            <w:tcW w:w="7149" w:type="dxa"/>
            <w:tcBorders>
              <w:top w:val="single" w:color="auto" w:sz="4" w:space="0"/>
              <w:left w:val="single" w:color="auto" w:sz="4" w:space="0"/>
              <w:bottom w:val="single" w:color="auto" w:sz="4" w:space="0"/>
              <w:right w:val="single" w:color="auto" w:sz="4" w:space="0"/>
            </w:tcBorders>
            <w:noWrap/>
            <w:vAlign w:val="center"/>
          </w:tcPr>
          <w:p w14:paraId="002C8E58">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kern w:val="0"/>
                <w:sz w:val="24"/>
                <w:highlight w:val="none"/>
              </w:rPr>
              <w:t>医疗舱右侧侧拉门应</w:t>
            </w:r>
            <w:r>
              <w:rPr>
                <w:rFonts w:hint="eastAsia" w:ascii="仿宋" w:hAnsi="仿宋" w:eastAsia="仿宋" w:cs="仿宋"/>
                <w:color w:val="auto"/>
                <w:sz w:val="24"/>
                <w:highlight w:val="none"/>
              </w:rPr>
              <w:t>为大开度侧拉门。</w:t>
            </w:r>
          </w:p>
        </w:tc>
      </w:tr>
      <w:tr w14:paraId="4F30D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4C92853A">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2.2.5.3</w:t>
            </w:r>
          </w:p>
        </w:tc>
        <w:tc>
          <w:tcPr>
            <w:tcW w:w="1705" w:type="dxa"/>
            <w:tcBorders>
              <w:top w:val="single" w:color="auto" w:sz="4" w:space="0"/>
              <w:left w:val="single" w:color="auto" w:sz="4" w:space="0"/>
              <w:bottom w:val="single" w:color="auto" w:sz="4" w:space="0"/>
              <w:right w:val="single" w:color="auto" w:sz="4" w:space="0"/>
            </w:tcBorders>
            <w:noWrap/>
            <w:vAlign w:val="center"/>
          </w:tcPr>
          <w:p w14:paraId="1407C11E">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车窗</w:t>
            </w:r>
          </w:p>
        </w:tc>
        <w:tc>
          <w:tcPr>
            <w:tcW w:w="7149" w:type="dxa"/>
            <w:tcBorders>
              <w:top w:val="single" w:color="auto" w:sz="4" w:space="0"/>
              <w:left w:val="single" w:color="auto" w:sz="4" w:space="0"/>
              <w:bottom w:val="single" w:color="auto" w:sz="4" w:space="0"/>
              <w:right w:val="single" w:color="auto" w:sz="4" w:space="0"/>
            </w:tcBorders>
            <w:noWrap/>
            <w:vAlign w:val="center"/>
          </w:tcPr>
          <w:p w14:paraId="4F1A86F1">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kern w:val="0"/>
                <w:sz w:val="24"/>
                <w:highlight w:val="none"/>
              </w:rPr>
              <w:t>医疗舱右侧侧拉门上应为可开启式玻璃窗。</w:t>
            </w:r>
          </w:p>
        </w:tc>
      </w:tr>
      <w:tr w14:paraId="0A752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18C3CED2">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2.2.5.4</w:t>
            </w:r>
          </w:p>
        </w:tc>
        <w:tc>
          <w:tcPr>
            <w:tcW w:w="1705" w:type="dxa"/>
            <w:tcBorders>
              <w:top w:val="single" w:color="auto" w:sz="4" w:space="0"/>
              <w:left w:val="single" w:color="auto" w:sz="4" w:space="0"/>
              <w:bottom w:val="single" w:color="auto" w:sz="4" w:space="0"/>
              <w:right w:val="single" w:color="auto" w:sz="4" w:space="0"/>
            </w:tcBorders>
            <w:noWrap/>
            <w:vAlign w:val="center"/>
          </w:tcPr>
          <w:p w14:paraId="0E40C1F8">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后视镜</w:t>
            </w:r>
          </w:p>
        </w:tc>
        <w:tc>
          <w:tcPr>
            <w:tcW w:w="7149" w:type="dxa"/>
            <w:tcBorders>
              <w:top w:val="single" w:color="auto" w:sz="4" w:space="0"/>
              <w:left w:val="single" w:color="auto" w:sz="4" w:space="0"/>
              <w:bottom w:val="single" w:color="auto" w:sz="4" w:space="0"/>
              <w:right w:val="single" w:color="auto" w:sz="4" w:space="0"/>
            </w:tcBorders>
            <w:noWrap/>
            <w:vAlign w:val="center"/>
          </w:tcPr>
          <w:p w14:paraId="5987DAC9">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sz w:val="24"/>
                <w:highlight w:val="none"/>
              </w:rPr>
              <w:t>后视镜应为电动可调后视镜。</w:t>
            </w:r>
          </w:p>
        </w:tc>
      </w:tr>
      <w:tr w14:paraId="43610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347B674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2.2.5.5</w:t>
            </w:r>
          </w:p>
        </w:tc>
        <w:tc>
          <w:tcPr>
            <w:tcW w:w="1705" w:type="dxa"/>
            <w:tcBorders>
              <w:top w:val="single" w:color="auto" w:sz="4" w:space="0"/>
              <w:left w:val="single" w:color="auto" w:sz="4" w:space="0"/>
              <w:bottom w:val="single" w:color="auto" w:sz="4" w:space="0"/>
              <w:right w:val="single" w:color="auto" w:sz="4" w:space="0"/>
            </w:tcBorders>
            <w:noWrap/>
            <w:vAlign w:val="center"/>
          </w:tcPr>
          <w:p w14:paraId="4B177196">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倒车雷达及倒车影像</w:t>
            </w:r>
          </w:p>
        </w:tc>
        <w:tc>
          <w:tcPr>
            <w:tcW w:w="7149" w:type="dxa"/>
            <w:tcBorders>
              <w:top w:val="single" w:color="auto" w:sz="4" w:space="0"/>
              <w:left w:val="single" w:color="auto" w:sz="4" w:space="0"/>
              <w:bottom w:val="single" w:color="auto" w:sz="4" w:space="0"/>
              <w:right w:val="single" w:color="auto" w:sz="4" w:space="0"/>
            </w:tcBorders>
            <w:noWrap/>
            <w:vAlign w:val="center"/>
          </w:tcPr>
          <w:p w14:paraId="10530E5B">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sz w:val="24"/>
                <w:highlight w:val="none"/>
              </w:rPr>
              <w:t>应配备原厂三点式以上的尾部倒车雷达，加装倒车影像功能。</w:t>
            </w:r>
          </w:p>
        </w:tc>
      </w:tr>
      <w:tr w14:paraId="553D0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0DD41DA9">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2.2.5.6</w:t>
            </w:r>
          </w:p>
        </w:tc>
        <w:tc>
          <w:tcPr>
            <w:tcW w:w="1705" w:type="dxa"/>
            <w:tcBorders>
              <w:top w:val="single" w:color="auto" w:sz="4" w:space="0"/>
              <w:left w:val="single" w:color="auto" w:sz="4" w:space="0"/>
              <w:bottom w:val="single" w:color="auto" w:sz="4" w:space="0"/>
              <w:right w:val="single" w:color="auto" w:sz="4" w:space="0"/>
            </w:tcBorders>
            <w:noWrap/>
            <w:vAlign w:val="center"/>
          </w:tcPr>
          <w:p w14:paraId="5E26BEAF">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灭火器</w:t>
            </w:r>
          </w:p>
        </w:tc>
        <w:tc>
          <w:tcPr>
            <w:tcW w:w="7149" w:type="dxa"/>
            <w:tcBorders>
              <w:top w:val="single" w:color="auto" w:sz="4" w:space="0"/>
              <w:left w:val="single" w:color="auto" w:sz="4" w:space="0"/>
              <w:bottom w:val="single" w:color="auto" w:sz="4" w:space="0"/>
              <w:right w:val="single" w:color="auto" w:sz="4" w:space="0"/>
            </w:tcBorders>
            <w:noWrap/>
            <w:vAlign w:val="center"/>
          </w:tcPr>
          <w:p w14:paraId="395FB89B">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sz w:val="24"/>
                <w:highlight w:val="none"/>
              </w:rPr>
              <w:t>驾驶室和医疗舱配置2KG灭火器各1只，并安装固定装置。</w:t>
            </w:r>
          </w:p>
        </w:tc>
      </w:tr>
    </w:tbl>
    <w:p w14:paraId="1026AB5F">
      <w:pPr>
        <w:tabs>
          <w:tab w:val="left" w:pos="631"/>
          <w:tab w:val="left" w:pos="1891"/>
          <w:tab w:val="left" w:pos="9394"/>
        </w:tabs>
        <w:snapToGrid w:val="0"/>
        <w:rPr>
          <w:rFonts w:ascii="仿宋" w:hAnsi="仿宋" w:eastAsia="仿宋" w:cs="仿宋"/>
          <w:b/>
          <w:color w:val="auto"/>
          <w:kern w:val="0"/>
          <w:sz w:val="24"/>
          <w:szCs w:val="24"/>
          <w:highlight w:val="none"/>
        </w:rPr>
      </w:pPr>
    </w:p>
    <w:p w14:paraId="3EFBC5F7">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3.医疗舱内装置技术参数要求</w:t>
      </w:r>
    </w:p>
    <w:tbl>
      <w:tblPr>
        <w:tblStyle w:val="26"/>
        <w:tblW w:w="571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9"/>
        <w:gridCol w:w="1801"/>
        <w:gridCol w:w="7325"/>
      </w:tblGrid>
      <w:tr w14:paraId="300DB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 w:hRule="atLeast"/>
          <w:jc w:val="center"/>
        </w:trPr>
        <w:tc>
          <w:tcPr>
            <w:tcW w:w="489" w:type="pct"/>
            <w:shd w:val="clear" w:color="auto" w:fill="auto"/>
            <w:vAlign w:val="center"/>
          </w:tcPr>
          <w:p w14:paraId="32B6BEB2">
            <w:pPr>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p>
        </w:tc>
        <w:tc>
          <w:tcPr>
            <w:tcW w:w="4510" w:type="pct"/>
            <w:gridSpan w:val="2"/>
            <w:shd w:val="clear" w:color="auto" w:fill="auto"/>
            <w:vAlign w:val="center"/>
          </w:tcPr>
          <w:p w14:paraId="5730B572">
            <w:pPr>
              <w:jc w:val="center"/>
              <w:rPr>
                <w:rFonts w:ascii="仿宋" w:hAnsi="仿宋" w:eastAsia="仿宋" w:cs="仿宋"/>
                <w:b/>
                <w:bCs/>
                <w:color w:val="auto"/>
                <w:sz w:val="24"/>
                <w:szCs w:val="24"/>
                <w:highlight w:val="none"/>
              </w:rPr>
            </w:pPr>
            <w:bookmarkStart w:id="43" w:name="OLE_LINK2"/>
            <w:bookmarkStart w:id="44" w:name="OLE_LINK1"/>
            <w:r>
              <w:rPr>
                <w:rFonts w:hint="eastAsia" w:ascii="仿宋" w:hAnsi="仿宋" w:eastAsia="仿宋" w:cs="仿宋"/>
                <w:b/>
                <w:bCs/>
                <w:color w:val="auto"/>
                <w:sz w:val="24"/>
                <w:szCs w:val="24"/>
                <w:highlight w:val="none"/>
              </w:rPr>
              <w:t>监护型及转运型救护车医疗舱总体改装要求（8套</w:t>
            </w:r>
            <w:bookmarkEnd w:id="43"/>
            <w:bookmarkEnd w:id="44"/>
            <w:r>
              <w:rPr>
                <w:rFonts w:hint="eastAsia" w:ascii="仿宋" w:hAnsi="仿宋" w:eastAsia="仿宋" w:cs="仿宋"/>
                <w:b/>
                <w:bCs/>
                <w:color w:val="auto"/>
                <w:sz w:val="24"/>
                <w:szCs w:val="24"/>
                <w:highlight w:val="none"/>
              </w:rPr>
              <w:t>）</w:t>
            </w:r>
          </w:p>
        </w:tc>
      </w:tr>
      <w:tr w14:paraId="7C08E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 w:hRule="atLeast"/>
          <w:jc w:val="center"/>
        </w:trPr>
        <w:tc>
          <w:tcPr>
            <w:tcW w:w="489" w:type="pct"/>
            <w:shd w:val="clear" w:color="auto" w:fill="auto"/>
            <w:vAlign w:val="center"/>
          </w:tcPr>
          <w:p w14:paraId="392A119C">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890" w:type="pct"/>
            <w:shd w:val="clear" w:color="auto" w:fill="auto"/>
            <w:vAlign w:val="center"/>
          </w:tcPr>
          <w:p w14:paraId="0D4CA8F9">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外观</w:t>
            </w:r>
          </w:p>
        </w:tc>
        <w:tc>
          <w:tcPr>
            <w:tcW w:w="3619" w:type="pct"/>
            <w:shd w:val="clear" w:color="auto" w:fill="auto"/>
            <w:vAlign w:val="center"/>
          </w:tcPr>
          <w:p w14:paraId="7C2BE62D">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救护车车身外表颜色为白色，贴红色彩条，具体按照院前医疗急救救护车车体统一标识及客户要求执行。</w:t>
            </w:r>
          </w:p>
        </w:tc>
      </w:tr>
      <w:tr w14:paraId="46D89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 w:hRule="atLeast"/>
          <w:jc w:val="center"/>
        </w:trPr>
        <w:tc>
          <w:tcPr>
            <w:tcW w:w="489" w:type="pct"/>
            <w:shd w:val="clear" w:color="auto" w:fill="auto"/>
            <w:vAlign w:val="center"/>
          </w:tcPr>
          <w:p w14:paraId="2EB492D3">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890" w:type="pct"/>
            <w:shd w:val="clear" w:color="auto" w:fill="auto"/>
            <w:vAlign w:val="center"/>
          </w:tcPr>
          <w:p w14:paraId="2A5FA6AB">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车身内饰</w:t>
            </w:r>
          </w:p>
        </w:tc>
        <w:tc>
          <w:tcPr>
            <w:tcW w:w="3619" w:type="pct"/>
            <w:shd w:val="clear" w:color="auto" w:fill="auto"/>
            <w:vAlign w:val="center"/>
          </w:tcPr>
          <w:p w14:paraId="313164A0">
            <w:pPr>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医疗舱所有内饰采用复合材料一次性成型，采用模具一次成型工艺，整体性强，功能布局清晰，美观实用。环保无毒，无重金属（铅、镉、铬、汞）残留。符合GB8410－2006《汽车内饰材料的燃烧特性》的要求。提供检测报告或产品说明书或官网截图复印件扫描件或图片</w:t>
            </w:r>
            <w:r>
              <w:rPr>
                <w:rFonts w:hint="eastAsia" w:ascii="仿宋" w:hAnsi="仿宋" w:eastAsia="仿宋" w:cs="仿宋"/>
                <w:color w:val="auto"/>
                <w:highlight w:val="none"/>
              </w:rPr>
              <w:t>并</w:t>
            </w:r>
            <w:r>
              <w:rPr>
                <w:rFonts w:hint="eastAsia" w:ascii="仿宋" w:hAnsi="仿宋" w:eastAsia="仿宋" w:cs="仿宋"/>
                <w:color w:val="auto"/>
                <w:sz w:val="24"/>
                <w:szCs w:val="24"/>
                <w:highlight w:val="none"/>
              </w:rPr>
              <w:t>加盖投标人公章。</w:t>
            </w:r>
          </w:p>
        </w:tc>
      </w:tr>
      <w:tr w14:paraId="73233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89" w:type="pct"/>
            <w:shd w:val="clear" w:color="auto" w:fill="auto"/>
            <w:vAlign w:val="center"/>
          </w:tcPr>
          <w:p w14:paraId="77C2F256">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p>
        </w:tc>
        <w:tc>
          <w:tcPr>
            <w:tcW w:w="890" w:type="pct"/>
            <w:shd w:val="clear" w:color="auto" w:fill="auto"/>
            <w:vAlign w:val="center"/>
          </w:tcPr>
          <w:p w14:paraId="3E1469D3">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防火性能</w:t>
            </w:r>
          </w:p>
        </w:tc>
        <w:tc>
          <w:tcPr>
            <w:tcW w:w="3619" w:type="pct"/>
            <w:shd w:val="clear" w:color="auto" w:fill="auto"/>
            <w:vAlign w:val="center"/>
          </w:tcPr>
          <w:p w14:paraId="0DDE2BB0">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车厢内结构及装饰材料的防火性能应符合GB8410－2006《汽车内饰材料的燃烧特性》的要求。</w:t>
            </w:r>
          </w:p>
        </w:tc>
      </w:tr>
      <w:tr w14:paraId="56DF6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89" w:type="pct"/>
            <w:shd w:val="clear" w:color="auto" w:fill="auto"/>
            <w:vAlign w:val="center"/>
          </w:tcPr>
          <w:p w14:paraId="23848836">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1.4</w:t>
            </w:r>
          </w:p>
        </w:tc>
        <w:tc>
          <w:tcPr>
            <w:tcW w:w="890" w:type="pct"/>
            <w:shd w:val="clear" w:color="auto" w:fill="auto"/>
            <w:vAlign w:val="center"/>
          </w:tcPr>
          <w:p w14:paraId="1ADF70FF">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材料工艺</w:t>
            </w:r>
          </w:p>
        </w:tc>
        <w:tc>
          <w:tcPr>
            <w:tcW w:w="3619" w:type="pct"/>
            <w:shd w:val="clear" w:color="auto" w:fill="auto"/>
            <w:vAlign w:val="center"/>
          </w:tcPr>
          <w:p w14:paraId="4A5E6BF3">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药品器械柜、中隔墙、氧气瓶柜、柜式座椅、集成内顶应全部采用ABS复合材料模具一次成型工艺。内饰件应无尖锐突出形状，周边应修光，连接应平滑。</w:t>
            </w:r>
          </w:p>
        </w:tc>
      </w:tr>
      <w:tr w14:paraId="34AFC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489" w:type="pct"/>
            <w:shd w:val="clear" w:color="auto" w:fill="auto"/>
            <w:vAlign w:val="center"/>
          </w:tcPr>
          <w:p w14:paraId="1EA7323A">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890" w:type="pct"/>
            <w:shd w:val="clear" w:color="auto" w:fill="auto"/>
            <w:vAlign w:val="center"/>
          </w:tcPr>
          <w:p w14:paraId="5D1B013A">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材料特点</w:t>
            </w:r>
          </w:p>
        </w:tc>
        <w:tc>
          <w:tcPr>
            <w:tcW w:w="3619" w:type="pct"/>
            <w:shd w:val="clear" w:color="auto" w:fill="auto"/>
            <w:vAlign w:val="center"/>
          </w:tcPr>
          <w:p w14:paraId="0AF184EB">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ABS复合材料应具有防霉、防菌、防静电、防潮、阻燃、易清洗、易消毒、高强度、抗老化、无异味、无毒、安全性强等优点。</w:t>
            </w:r>
          </w:p>
        </w:tc>
      </w:tr>
      <w:tr w14:paraId="61543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489" w:type="pct"/>
            <w:shd w:val="clear" w:color="auto" w:fill="auto"/>
            <w:vAlign w:val="center"/>
          </w:tcPr>
          <w:p w14:paraId="744889EB">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c>
          <w:tcPr>
            <w:tcW w:w="890" w:type="pct"/>
            <w:shd w:val="clear" w:color="auto" w:fill="auto"/>
            <w:vAlign w:val="center"/>
          </w:tcPr>
          <w:p w14:paraId="75B7FDF2">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地板革</w:t>
            </w:r>
          </w:p>
        </w:tc>
        <w:tc>
          <w:tcPr>
            <w:tcW w:w="3619" w:type="pct"/>
            <w:shd w:val="clear" w:color="auto" w:fill="auto"/>
            <w:vAlign w:val="center"/>
          </w:tcPr>
          <w:p w14:paraId="76E9C6D1">
            <w:pPr>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采用耐磨、阻燃、防滑、防霉、易清洗医疗专用地板，地板革环保无毒，无重金属（铅、镉、铬、汞）残留，防水、耐磨、耐冲击、耐酸碱、耐化学品（消毒水等）。</w:t>
            </w:r>
            <w:r>
              <w:rPr>
                <w:rFonts w:hint="eastAsia" w:ascii="仿宋" w:hAnsi="仿宋" w:eastAsia="仿宋" w:cs="仿宋"/>
                <w:color w:val="auto"/>
                <w:sz w:val="22"/>
                <w:szCs w:val="22"/>
                <w:highlight w:val="none"/>
              </w:rPr>
              <w:t>提供耐磨、阻燃、防滑、防霉、耐酸碱、甲醛。</w:t>
            </w:r>
            <w:r>
              <w:rPr>
                <w:rFonts w:hint="eastAsia" w:ascii="仿宋" w:hAnsi="仿宋" w:eastAsia="仿宋" w:cs="仿宋"/>
                <w:color w:val="auto"/>
                <w:sz w:val="24"/>
                <w:szCs w:val="24"/>
                <w:highlight w:val="none"/>
              </w:rPr>
              <w:t>提供检测报告或产品说明书或官网截图复印件扫描件或图片</w:t>
            </w:r>
            <w:r>
              <w:rPr>
                <w:rFonts w:hint="eastAsia" w:ascii="仿宋" w:hAnsi="仿宋" w:eastAsia="仿宋" w:cs="仿宋"/>
                <w:color w:val="auto"/>
                <w:highlight w:val="none"/>
              </w:rPr>
              <w:t>并</w:t>
            </w:r>
            <w:r>
              <w:rPr>
                <w:rFonts w:hint="eastAsia" w:ascii="仿宋" w:hAnsi="仿宋" w:eastAsia="仿宋" w:cs="仿宋"/>
                <w:color w:val="auto"/>
                <w:sz w:val="24"/>
                <w:szCs w:val="24"/>
                <w:highlight w:val="none"/>
              </w:rPr>
              <w:t>加盖投标人公章。</w:t>
            </w:r>
          </w:p>
        </w:tc>
      </w:tr>
      <w:tr w14:paraId="303FA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489" w:type="pct"/>
            <w:shd w:val="clear" w:color="auto" w:fill="auto"/>
            <w:vAlign w:val="center"/>
          </w:tcPr>
          <w:p w14:paraId="76022682">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1.7</w:t>
            </w:r>
          </w:p>
        </w:tc>
        <w:tc>
          <w:tcPr>
            <w:tcW w:w="890" w:type="pct"/>
            <w:shd w:val="clear" w:color="auto" w:fill="auto"/>
            <w:vAlign w:val="center"/>
          </w:tcPr>
          <w:p w14:paraId="7D613730">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地胶</w:t>
            </w:r>
          </w:p>
        </w:tc>
        <w:tc>
          <w:tcPr>
            <w:tcW w:w="3619" w:type="pct"/>
            <w:shd w:val="clear" w:color="auto" w:fill="auto"/>
            <w:vAlign w:val="center"/>
          </w:tcPr>
          <w:p w14:paraId="5F552686">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采用加厚型地胶，耐磨防滑。</w:t>
            </w:r>
          </w:p>
        </w:tc>
      </w:tr>
      <w:tr w14:paraId="797C9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489" w:type="pct"/>
            <w:shd w:val="clear" w:color="auto" w:fill="auto"/>
            <w:vAlign w:val="center"/>
          </w:tcPr>
          <w:p w14:paraId="69B4F58B">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1.8</w:t>
            </w:r>
          </w:p>
        </w:tc>
        <w:tc>
          <w:tcPr>
            <w:tcW w:w="890" w:type="pct"/>
            <w:shd w:val="clear" w:color="auto" w:fill="auto"/>
            <w:vAlign w:val="center"/>
          </w:tcPr>
          <w:p w14:paraId="27EFA2AC">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通讯系统</w:t>
            </w:r>
          </w:p>
        </w:tc>
        <w:tc>
          <w:tcPr>
            <w:tcW w:w="3619" w:type="pct"/>
            <w:shd w:val="clear" w:color="auto" w:fill="auto"/>
            <w:vAlign w:val="center"/>
          </w:tcPr>
          <w:p w14:paraId="2755BB98">
            <w:pPr>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在驾驶室和医疗舱相应的位置预留通讯系统的电源接线柱和安装监控设备及GPS天线的空线孔。</w:t>
            </w:r>
          </w:p>
        </w:tc>
      </w:tr>
      <w:tr w14:paraId="36CD2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489" w:type="pct"/>
            <w:shd w:val="clear" w:color="auto" w:fill="auto"/>
            <w:vAlign w:val="center"/>
          </w:tcPr>
          <w:p w14:paraId="6244C981">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1.9</w:t>
            </w:r>
          </w:p>
        </w:tc>
        <w:tc>
          <w:tcPr>
            <w:tcW w:w="890" w:type="pct"/>
            <w:shd w:val="clear" w:color="auto" w:fill="auto"/>
            <w:vAlign w:val="center"/>
          </w:tcPr>
          <w:p w14:paraId="4C98E948">
            <w:pPr>
              <w:widowControl/>
              <w:snapToGrid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车载GPS设备</w:t>
            </w:r>
          </w:p>
          <w:p w14:paraId="14F13A7E">
            <w:pPr>
              <w:widowControl/>
              <w:snapToGrid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无线通讯设备</w:t>
            </w:r>
          </w:p>
        </w:tc>
        <w:tc>
          <w:tcPr>
            <w:tcW w:w="3619" w:type="pct"/>
            <w:shd w:val="clear" w:color="auto" w:fill="auto"/>
            <w:vAlign w:val="center"/>
          </w:tcPr>
          <w:p w14:paraId="70868991">
            <w:pPr>
              <w:widowControl/>
              <w:snapToGrid w:val="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满足市域急救需求，能接入5G全域急救管理平台。</w:t>
            </w:r>
          </w:p>
        </w:tc>
      </w:tr>
      <w:tr w14:paraId="723F7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jc w:val="center"/>
        </w:trPr>
        <w:tc>
          <w:tcPr>
            <w:tcW w:w="489" w:type="pct"/>
            <w:shd w:val="clear" w:color="auto" w:fill="auto"/>
            <w:vAlign w:val="center"/>
          </w:tcPr>
          <w:p w14:paraId="35367CF4">
            <w:pPr>
              <w:snapToGrid w:val="0"/>
              <w:spacing w:line="400" w:lineRule="exact"/>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w:t>
            </w:r>
          </w:p>
        </w:tc>
        <w:tc>
          <w:tcPr>
            <w:tcW w:w="4510" w:type="pct"/>
            <w:gridSpan w:val="2"/>
            <w:shd w:val="clear" w:color="auto" w:fill="auto"/>
            <w:vAlign w:val="center"/>
          </w:tcPr>
          <w:p w14:paraId="171DF8C0">
            <w:pPr>
              <w:snapToGrid w:val="0"/>
              <w:spacing w:line="400" w:lineRule="exact"/>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监护型及转运型救护车医疗舱总体改装要求（8套）</w:t>
            </w:r>
          </w:p>
        </w:tc>
      </w:tr>
      <w:tr w14:paraId="6B2EB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489" w:type="pct"/>
            <w:shd w:val="clear" w:color="auto" w:fill="auto"/>
            <w:vAlign w:val="center"/>
          </w:tcPr>
          <w:p w14:paraId="6BE06692">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p>
        </w:tc>
        <w:tc>
          <w:tcPr>
            <w:tcW w:w="890" w:type="pct"/>
            <w:shd w:val="clear" w:color="auto" w:fill="auto"/>
            <w:vAlign w:val="center"/>
          </w:tcPr>
          <w:p w14:paraId="5AB5E580">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药品柜</w:t>
            </w:r>
          </w:p>
        </w:tc>
        <w:tc>
          <w:tcPr>
            <w:tcW w:w="3619" w:type="pct"/>
            <w:shd w:val="clear" w:color="auto" w:fill="auto"/>
            <w:vAlign w:val="center"/>
          </w:tcPr>
          <w:p w14:paraId="088F8A24">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药品柜柜体应采用ABS复合材料模具一次成型工艺，高密度PVC板材加工制作，封边及接口处不可有触手感。药品柜三层设计，每层可放置注射用品及各种急救药品，药品柜的布置要便于医护人员的取放操作。</w:t>
            </w:r>
          </w:p>
        </w:tc>
      </w:tr>
      <w:tr w14:paraId="70648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489" w:type="pct"/>
            <w:shd w:val="clear" w:color="auto" w:fill="auto"/>
            <w:vAlign w:val="center"/>
          </w:tcPr>
          <w:p w14:paraId="6340820E">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p>
        </w:tc>
        <w:tc>
          <w:tcPr>
            <w:tcW w:w="890" w:type="pct"/>
            <w:shd w:val="clear" w:color="auto" w:fill="auto"/>
            <w:vAlign w:val="center"/>
          </w:tcPr>
          <w:p w14:paraId="46DAB9B8">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中隔墙</w:t>
            </w:r>
          </w:p>
        </w:tc>
        <w:tc>
          <w:tcPr>
            <w:tcW w:w="3619" w:type="pct"/>
            <w:shd w:val="clear" w:color="auto" w:fill="auto"/>
            <w:vAlign w:val="center"/>
          </w:tcPr>
          <w:p w14:paraId="31BA90BF">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中隔墙应采用ABS复合材料模具一次成型工艺，并配有可开启移动式透明推窗，推窗玻璃带有锁定装置，中隔墙安装位置应不影响车辆维修。</w:t>
            </w:r>
          </w:p>
        </w:tc>
      </w:tr>
      <w:tr w14:paraId="634BC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 w:hRule="atLeast"/>
          <w:jc w:val="center"/>
        </w:trPr>
        <w:tc>
          <w:tcPr>
            <w:tcW w:w="489" w:type="pct"/>
            <w:shd w:val="clear" w:color="auto" w:fill="auto"/>
            <w:vAlign w:val="center"/>
          </w:tcPr>
          <w:p w14:paraId="08502FB5">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2.3</w:t>
            </w:r>
          </w:p>
        </w:tc>
        <w:tc>
          <w:tcPr>
            <w:tcW w:w="890" w:type="pct"/>
            <w:shd w:val="clear" w:color="auto" w:fill="auto"/>
            <w:vAlign w:val="center"/>
          </w:tcPr>
          <w:p w14:paraId="31C345EC">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操作平台</w:t>
            </w:r>
          </w:p>
        </w:tc>
        <w:tc>
          <w:tcPr>
            <w:tcW w:w="3619" w:type="pct"/>
            <w:shd w:val="clear" w:color="auto" w:fill="auto"/>
            <w:vAlign w:val="center"/>
          </w:tcPr>
          <w:p w14:paraId="6536F985">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应位于医疗舱左侧，整体采用ABS复合材料模具一次成型工艺。操作平台下面为电器柜及医疗器械柜，可根据用户实际要求布置。</w:t>
            </w:r>
          </w:p>
        </w:tc>
      </w:tr>
      <w:tr w14:paraId="174C3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 w:hRule="atLeast"/>
          <w:jc w:val="center"/>
        </w:trPr>
        <w:tc>
          <w:tcPr>
            <w:tcW w:w="489" w:type="pct"/>
            <w:shd w:val="clear" w:color="auto" w:fill="auto"/>
            <w:vAlign w:val="center"/>
          </w:tcPr>
          <w:p w14:paraId="650CEE52">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2.4</w:t>
            </w:r>
          </w:p>
        </w:tc>
        <w:tc>
          <w:tcPr>
            <w:tcW w:w="890" w:type="pct"/>
            <w:shd w:val="clear" w:color="auto" w:fill="auto"/>
            <w:vAlign w:val="center"/>
          </w:tcPr>
          <w:p w14:paraId="2142C966">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辅料柜</w:t>
            </w:r>
          </w:p>
        </w:tc>
        <w:tc>
          <w:tcPr>
            <w:tcW w:w="3619" w:type="pct"/>
            <w:shd w:val="clear" w:color="auto" w:fill="auto"/>
            <w:vAlign w:val="center"/>
          </w:tcPr>
          <w:p w14:paraId="7F4A9955">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应位于医疗舱顶部两侧以及中隔墙上方，左侧为带门式辅料柜，右侧为敞开式辅料柜，可分别放置一次性床单、外伤包扎用品、隔离防护用品、插管等辅料。</w:t>
            </w:r>
          </w:p>
        </w:tc>
      </w:tr>
      <w:tr w14:paraId="1418C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489" w:type="pct"/>
            <w:shd w:val="clear" w:color="auto" w:fill="auto"/>
            <w:vAlign w:val="center"/>
          </w:tcPr>
          <w:p w14:paraId="4AADA07E">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2.5</w:t>
            </w:r>
          </w:p>
        </w:tc>
        <w:tc>
          <w:tcPr>
            <w:tcW w:w="890" w:type="pct"/>
            <w:shd w:val="clear" w:color="auto" w:fill="auto"/>
            <w:vAlign w:val="center"/>
          </w:tcPr>
          <w:p w14:paraId="73B0ED74">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前部操作柜</w:t>
            </w:r>
          </w:p>
        </w:tc>
        <w:tc>
          <w:tcPr>
            <w:tcW w:w="3619" w:type="pct"/>
            <w:shd w:val="clear" w:color="auto" w:fill="auto"/>
            <w:vAlign w:val="center"/>
          </w:tcPr>
          <w:p w14:paraId="42280CFA">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操作柜应位于医疗舱前部，采用ABS复合材料模具一次成型工艺，可放置急救箱等其他医疗用品。</w:t>
            </w:r>
          </w:p>
        </w:tc>
      </w:tr>
      <w:tr w14:paraId="6B3AF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489" w:type="pct"/>
            <w:shd w:val="clear" w:color="auto" w:fill="auto"/>
            <w:vAlign w:val="center"/>
          </w:tcPr>
          <w:p w14:paraId="2F96000E">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2.6</w:t>
            </w:r>
          </w:p>
        </w:tc>
        <w:tc>
          <w:tcPr>
            <w:tcW w:w="890" w:type="pct"/>
            <w:shd w:val="clear" w:color="auto" w:fill="auto"/>
            <w:vAlign w:val="center"/>
          </w:tcPr>
          <w:p w14:paraId="50D94024">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器械平台</w:t>
            </w:r>
          </w:p>
        </w:tc>
        <w:tc>
          <w:tcPr>
            <w:tcW w:w="3619" w:type="pct"/>
            <w:shd w:val="clear" w:color="auto" w:fill="auto"/>
            <w:vAlign w:val="center"/>
          </w:tcPr>
          <w:p w14:paraId="4F2B4AF8">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应位于左侧中部，应按照招标方提供的设备及安装要求放置监护仪、心电图机、呼吸机、除颤仪等急救设备，安装牢固，便于医护人员的观察和操作。</w:t>
            </w:r>
          </w:p>
        </w:tc>
      </w:tr>
      <w:tr w14:paraId="412B7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 w:hRule="atLeast"/>
          <w:jc w:val="center"/>
        </w:trPr>
        <w:tc>
          <w:tcPr>
            <w:tcW w:w="489" w:type="pct"/>
            <w:shd w:val="clear" w:color="auto" w:fill="auto"/>
            <w:vAlign w:val="center"/>
          </w:tcPr>
          <w:p w14:paraId="410ABF6B">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2.7</w:t>
            </w:r>
          </w:p>
        </w:tc>
        <w:tc>
          <w:tcPr>
            <w:tcW w:w="890" w:type="pct"/>
            <w:shd w:val="clear" w:color="auto" w:fill="auto"/>
            <w:vAlign w:val="center"/>
          </w:tcPr>
          <w:p w14:paraId="0A56072A">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护士椅</w:t>
            </w:r>
          </w:p>
        </w:tc>
        <w:tc>
          <w:tcPr>
            <w:tcW w:w="3619" w:type="pct"/>
            <w:shd w:val="clear" w:color="auto" w:fill="auto"/>
            <w:vAlign w:val="center"/>
          </w:tcPr>
          <w:p w14:paraId="42236C3E">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护士椅应位于担架前部操作柜上，可折叠收起，配有安全带，座垫乘坐舒适，方便清洗。</w:t>
            </w:r>
          </w:p>
        </w:tc>
      </w:tr>
      <w:tr w14:paraId="6E747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7285CC3F">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2.8</w:t>
            </w:r>
          </w:p>
        </w:tc>
        <w:tc>
          <w:tcPr>
            <w:tcW w:w="890" w:type="pct"/>
            <w:shd w:val="clear" w:color="auto" w:fill="auto"/>
            <w:vAlign w:val="center"/>
          </w:tcPr>
          <w:p w14:paraId="226EFBBD">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医生椅</w:t>
            </w:r>
          </w:p>
        </w:tc>
        <w:tc>
          <w:tcPr>
            <w:tcW w:w="3619" w:type="pct"/>
            <w:shd w:val="clear" w:color="auto" w:fill="auto"/>
            <w:vAlign w:val="center"/>
          </w:tcPr>
          <w:p w14:paraId="3C0AF0AB">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应位于医疗舱右侧柜式床前方，医生椅的固定应符合GB 15083-2006或2019 《汽车座椅、座椅固定装置及头枕强度要求和试验方法》。医生椅的座垫、靠背应采用自吸皮整体发泡工艺，表面不应有拼接线缝，并便于冲洗消毒。</w:t>
            </w:r>
          </w:p>
        </w:tc>
      </w:tr>
      <w:tr w14:paraId="6CE32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489" w:type="pct"/>
            <w:shd w:val="clear" w:color="auto" w:fill="auto"/>
            <w:vAlign w:val="center"/>
          </w:tcPr>
          <w:p w14:paraId="18F7CAC2">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2.9</w:t>
            </w:r>
          </w:p>
        </w:tc>
        <w:tc>
          <w:tcPr>
            <w:tcW w:w="890" w:type="pct"/>
            <w:shd w:val="clear" w:color="auto" w:fill="auto"/>
            <w:vAlign w:val="center"/>
          </w:tcPr>
          <w:p w14:paraId="13E7B9AF">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柜式座椅</w:t>
            </w:r>
          </w:p>
        </w:tc>
        <w:tc>
          <w:tcPr>
            <w:tcW w:w="3619" w:type="pct"/>
            <w:shd w:val="clear" w:color="auto" w:fill="auto"/>
            <w:vAlign w:val="center"/>
          </w:tcPr>
          <w:p w14:paraId="2D4EC20B">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应位于医疗舱右侧，采用ABS复合材料模具一次成型工艺，可同时坐二人（有安全带及靠背），座垫下方两侧空间可做工具箱，柜式床上方应预留中门导轨维修孔。座垫、靠背应采用自吸皮整体发泡工艺，表面不应有拼接线缝，并便于冲洗消毒。</w:t>
            </w:r>
          </w:p>
        </w:tc>
      </w:tr>
      <w:tr w14:paraId="768BA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489" w:type="pct"/>
            <w:shd w:val="clear" w:color="auto" w:fill="auto"/>
            <w:vAlign w:val="center"/>
          </w:tcPr>
          <w:p w14:paraId="1D8D7DA9">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2.10</w:t>
            </w:r>
          </w:p>
        </w:tc>
        <w:tc>
          <w:tcPr>
            <w:tcW w:w="890" w:type="pct"/>
            <w:shd w:val="clear" w:color="auto" w:fill="auto"/>
            <w:vAlign w:val="center"/>
          </w:tcPr>
          <w:p w14:paraId="12E95062">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氧气瓶柜</w:t>
            </w:r>
          </w:p>
        </w:tc>
        <w:tc>
          <w:tcPr>
            <w:tcW w:w="3619" w:type="pct"/>
            <w:shd w:val="clear" w:color="auto" w:fill="auto"/>
            <w:vAlign w:val="center"/>
          </w:tcPr>
          <w:p w14:paraId="07F0FECB">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氧气瓶柜应采用ABS复合材料模具一次成型工艺，位于医疗舱左侧后部，操作方便，固定可靠。柜内至少可放置2个10升铝合金氧气瓶。</w:t>
            </w:r>
          </w:p>
        </w:tc>
      </w:tr>
      <w:tr w14:paraId="4C133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89" w:type="pct"/>
            <w:shd w:val="clear" w:color="auto" w:fill="auto"/>
            <w:vAlign w:val="center"/>
          </w:tcPr>
          <w:p w14:paraId="3F50051F">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2.11</w:t>
            </w:r>
          </w:p>
        </w:tc>
        <w:tc>
          <w:tcPr>
            <w:tcW w:w="890" w:type="pct"/>
            <w:shd w:val="clear" w:color="auto" w:fill="auto"/>
            <w:vAlign w:val="center"/>
          </w:tcPr>
          <w:p w14:paraId="17193DBE">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集成内顶</w:t>
            </w:r>
          </w:p>
        </w:tc>
        <w:tc>
          <w:tcPr>
            <w:tcW w:w="3619" w:type="pct"/>
            <w:shd w:val="clear" w:color="auto" w:fill="auto"/>
            <w:vAlign w:val="center"/>
          </w:tcPr>
          <w:p w14:paraId="1D7F07EB">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集成内顶应采用ABS复合材料模具一次成型工艺，根据实际操作要求内顶应集成照明、储物、杀菌、输液、安全扶手等功能。</w:t>
            </w:r>
          </w:p>
        </w:tc>
      </w:tr>
      <w:tr w14:paraId="6E2EA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489" w:type="pct"/>
            <w:shd w:val="clear" w:color="auto" w:fill="auto"/>
            <w:vAlign w:val="center"/>
          </w:tcPr>
          <w:p w14:paraId="74520992">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2.12</w:t>
            </w:r>
          </w:p>
        </w:tc>
        <w:tc>
          <w:tcPr>
            <w:tcW w:w="890" w:type="pct"/>
            <w:shd w:val="clear" w:color="auto" w:fill="auto"/>
            <w:vAlign w:val="center"/>
          </w:tcPr>
          <w:p w14:paraId="01D133DA">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污物桶</w:t>
            </w:r>
          </w:p>
        </w:tc>
        <w:tc>
          <w:tcPr>
            <w:tcW w:w="3619" w:type="pct"/>
            <w:shd w:val="clear" w:color="auto" w:fill="auto"/>
            <w:vAlign w:val="center"/>
          </w:tcPr>
          <w:p w14:paraId="274A8E58">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在不影响医护人员急救工作且方便操作的位置应配有免洗消毒液固定装置、污物桶。</w:t>
            </w:r>
          </w:p>
        </w:tc>
      </w:tr>
      <w:tr w14:paraId="4CA56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489" w:type="pct"/>
            <w:shd w:val="clear" w:color="auto" w:fill="auto"/>
            <w:vAlign w:val="center"/>
          </w:tcPr>
          <w:p w14:paraId="0EE978A0">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2.13</w:t>
            </w:r>
          </w:p>
        </w:tc>
        <w:tc>
          <w:tcPr>
            <w:tcW w:w="890" w:type="pct"/>
            <w:shd w:val="clear" w:color="auto" w:fill="auto"/>
            <w:vAlign w:val="center"/>
          </w:tcPr>
          <w:p w14:paraId="41869815">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电控系统</w:t>
            </w:r>
          </w:p>
        </w:tc>
        <w:tc>
          <w:tcPr>
            <w:tcW w:w="3619" w:type="pct"/>
            <w:shd w:val="clear" w:color="auto" w:fill="auto"/>
            <w:vAlign w:val="center"/>
          </w:tcPr>
          <w:p w14:paraId="5F108626">
            <w:pPr>
              <w:widowControl/>
              <w:snapToGrid w:val="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医疗舱安装主控屏，驾驶室安装备用控制屏，前后控制屏具备双向控制功能。</w:t>
            </w:r>
          </w:p>
        </w:tc>
      </w:tr>
      <w:tr w14:paraId="3A105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489" w:type="pct"/>
            <w:shd w:val="clear" w:color="auto" w:fill="auto"/>
            <w:vAlign w:val="center"/>
          </w:tcPr>
          <w:p w14:paraId="129FD896">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2.14</w:t>
            </w:r>
          </w:p>
        </w:tc>
        <w:tc>
          <w:tcPr>
            <w:tcW w:w="890" w:type="pct"/>
            <w:shd w:val="clear" w:color="auto" w:fill="auto"/>
            <w:vAlign w:val="center"/>
          </w:tcPr>
          <w:p w14:paraId="66DA17DC">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屏幕规格</w:t>
            </w:r>
          </w:p>
        </w:tc>
        <w:tc>
          <w:tcPr>
            <w:tcW w:w="3619" w:type="pct"/>
            <w:shd w:val="clear" w:color="auto" w:fill="auto"/>
            <w:vAlign w:val="center"/>
          </w:tcPr>
          <w:p w14:paraId="7D86A9A9">
            <w:pPr>
              <w:snapToGrid w:val="0"/>
              <w:spacing w:line="40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显示控制屏≥10寸，电容屏</w:t>
            </w:r>
          </w:p>
        </w:tc>
      </w:tr>
      <w:tr w14:paraId="67360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489" w:type="pct"/>
            <w:shd w:val="clear" w:color="auto" w:fill="auto"/>
            <w:vAlign w:val="center"/>
          </w:tcPr>
          <w:p w14:paraId="564F7EBC">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2.15</w:t>
            </w:r>
          </w:p>
        </w:tc>
        <w:tc>
          <w:tcPr>
            <w:tcW w:w="890" w:type="pct"/>
            <w:shd w:val="clear" w:color="auto" w:fill="auto"/>
            <w:vAlign w:val="center"/>
          </w:tcPr>
          <w:p w14:paraId="6EA63F53">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操作方式</w:t>
            </w:r>
          </w:p>
        </w:tc>
        <w:tc>
          <w:tcPr>
            <w:tcW w:w="3619" w:type="pct"/>
            <w:shd w:val="clear" w:color="auto" w:fill="auto"/>
            <w:vAlign w:val="center"/>
          </w:tcPr>
          <w:p w14:paraId="57568DD4">
            <w:pPr>
              <w:snapToGrid w:val="0"/>
              <w:spacing w:line="40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功能集成控制，直接在电容屏上触摸操作</w:t>
            </w:r>
          </w:p>
        </w:tc>
      </w:tr>
      <w:tr w14:paraId="74AAC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489" w:type="pct"/>
            <w:shd w:val="clear" w:color="auto" w:fill="auto"/>
            <w:vAlign w:val="center"/>
          </w:tcPr>
          <w:p w14:paraId="1B74E16F">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2.16</w:t>
            </w:r>
          </w:p>
        </w:tc>
        <w:tc>
          <w:tcPr>
            <w:tcW w:w="890" w:type="pct"/>
            <w:shd w:val="clear" w:color="auto" w:fill="auto"/>
            <w:vAlign w:val="center"/>
          </w:tcPr>
          <w:p w14:paraId="2F646DB0">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功能界面</w:t>
            </w:r>
          </w:p>
        </w:tc>
        <w:tc>
          <w:tcPr>
            <w:tcW w:w="3619" w:type="pct"/>
            <w:shd w:val="clear" w:color="auto" w:fill="auto"/>
            <w:vAlign w:val="center"/>
          </w:tcPr>
          <w:p w14:paraId="4DF253B5">
            <w:pPr>
              <w:snapToGrid w:val="0"/>
              <w:spacing w:line="40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控制屏上显示电压、工作灯状态、排风状态等相关用电设备的工作状态，能够使工作人员直观的掌握用电设备工作状态并及时发现故障。</w:t>
            </w:r>
          </w:p>
        </w:tc>
      </w:tr>
      <w:tr w14:paraId="5197E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489" w:type="pct"/>
            <w:shd w:val="clear" w:color="auto" w:fill="auto"/>
            <w:vAlign w:val="center"/>
          </w:tcPr>
          <w:p w14:paraId="492AAD5E">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▲2.17</w:t>
            </w:r>
          </w:p>
        </w:tc>
        <w:tc>
          <w:tcPr>
            <w:tcW w:w="890" w:type="pct"/>
            <w:shd w:val="clear" w:color="auto" w:fill="auto"/>
            <w:vAlign w:val="center"/>
          </w:tcPr>
          <w:p w14:paraId="1490749F">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消毒控制</w:t>
            </w:r>
          </w:p>
        </w:tc>
        <w:tc>
          <w:tcPr>
            <w:tcW w:w="3619" w:type="pct"/>
            <w:shd w:val="clear" w:color="auto" w:fill="auto"/>
            <w:vAlign w:val="center"/>
          </w:tcPr>
          <w:p w14:paraId="55941327">
            <w:pPr>
              <w:snapToGrid w:val="0"/>
              <w:spacing w:line="40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预装消毒控制操作模块，具备延时启动、故障报警、统计、自检功能。提供控制系统实物图片或产品说明书或官网截图复印件扫描件或图片</w:t>
            </w:r>
            <w:r>
              <w:rPr>
                <w:rFonts w:hint="eastAsia" w:ascii="仿宋" w:hAnsi="仿宋" w:eastAsia="仿宋" w:cs="仿宋"/>
                <w:color w:val="auto"/>
                <w:highlight w:val="none"/>
              </w:rPr>
              <w:t>并加盖投标人公章。</w:t>
            </w:r>
          </w:p>
        </w:tc>
      </w:tr>
      <w:tr w14:paraId="5BB54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32630A7F">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2.18</w:t>
            </w:r>
          </w:p>
        </w:tc>
        <w:tc>
          <w:tcPr>
            <w:tcW w:w="890" w:type="pct"/>
            <w:shd w:val="clear" w:color="auto" w:fill="auto"/>
            <w:vAlign w:val="center"/>
          </w:tcPr>
          <w:p w14:paraId="3BE66AC0">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备用控制系统</w:t>
            </w:r>
          </w:p>
        </w:tc>
        <w:tc>
          <w:tcPr>
            <w:tcW w:w="3619" w:type="pct"/>
            <w:shd w:val="clear" w:color="auto" w:fill="auto"/>
            <w:vAlign w:val="center"/>
          </w:tcPr>
          <w:p w14:paraId="0D982076">
            <w:pPr>
              <w:snapToGrid w:val="0"/>
              <w:spacing w:line="40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备用控制系统，确保在故障状态下，仍能使用医疗舱内电器设施。</w:t>
            </w:r>
          </w:p>
        </w:tc>
      </w:tr>
      <w:tr w14:paraId="218B4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230010CD">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▲2.19</w:t>
            </w:r>
          </w:p>
        </w:tc>
        <w:tc>
          <w:tcPr>
            <w:tcW w:w="890" w:type="pct"/>
            <w:shd w:val="clear" w:color="auto" w:fill="auto"/>
            <w:vAlign w:val="center"/>
          </w:tcPr>
          <w:p w14:paraId="7D2B7B06">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氧气余量显示</w:t>
            </w:r>
          </w:p>
        </w:tc>
        <w:tc>
          <w:tcPr>
            <w:tcW w:w="3619" w:type="pct"/>
            <w:shd w:val="clear" w:color="auto" w:fill="auto"/>
          </w:tcPr>
          <w:p w14:paraId="0B2089E7">
            <w:pPr>
              <w:snapToGrid w:val="0"/>
              <w:spacing w:line="40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控制系统内预装氧气余量监测功能，两瓶氧气的氧气余量可以在控制系统界面直观的显示，方便医护人员随时了解。提供控制系统实物图片或产品说明书或官网截图复印件扫描件或图片</w:t>
            </w:r>
            <w:r>
              <w:rPr>
                <w:rFonts w:hint="eastAsia" w:ascii="仿宋" w:hAnsi="仿宋" w:eastAsia="仿宋" w:cs="仿宋"/>
                <w:color w:val="auto"/>
                <w:highlight w:val="none"/>
              </w:rPr>
              <w:t>并加盖投标人公章。</w:t>
            </w:r>
          </w:p>
        </w:tc>
      </w:tr>
      <w:tr w14:paraId="14D88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489" w:type="pct"/>
            <w:shd w:val="clear" w:color="auto" w:fill="auto"/>
            <w:vAlign w:val="center"/>
          </w:tcPr>
          <w:p w14:paraId="2AD8B527">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2.20</w:t>
            </w:r>
          </w:p>
        </w:tc>
        <w:tc>
          <w:tcPr>
            <w:tcW w:w="890" w:type="pct"/>
            <w:shd w:val="clear" w:color="auto" w:fill="auto"/>
            <w:vAlign w:val="center"/>
          </w:tcPr>
          <w:p w14:paraId="7BF691E2">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杀菌系统</w:t>
            </w:r>
          </w:p>
        </w:tc>
        <w:tc>
          <w:tcPr>
            <w:tcW w:w="3619" w:type="pct"/>
            <w:shd w:val="clear" w:color="auto" w:fill="auto"/>
            <w:vAlign w:val="center"/>
          </w:tcPr>
          <w:p w14:paraId="2F776B5D">
            <w:pPr>
              <w:snapToGrid w:val="0"/>
              <w:spacing w:line="400" w:lineRule="exact"/>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1.紫外线消毒灯，杀菌有效空间可达≥10m</w:t>
            </w:r>
            <w:r>
              <w:rPr>
                <w:rFonts w:hint="eastAsia" w:ascii="仿宋" w:hAnsi="仿宋" w:eastAsia="仿宋" w:cs="仿宋"/>
                <w:bCs/>
                <w:color w:val="auto"/>
                <w:sz w:val="24"/>
                <w:szCs w:val="24"/>
                <w:highlight w:val="none"/>
                <w:vertAlign w:val="superscript"/>
              </w:rPr>
              <w:t xml:space="preserve">3 </w:t>
            </w:r>
            <w:r>
              <w:rPr>
                <w:rFonts w:hint="eastAsia" w:ascii="仿宋" w:hAnsi="仿宋" w:eastAsia="仿宋" w:cs="仿宋"/>
                <w:bCs/>
                <w:color w:val="auto"/>
                <w:sz w:val="24"/>
                <w:szCs w:val="24"/>
                <w:highlight w:val="none"/>
              </w:rPr>
              <w:t>，并具有延时启动功能，直接在控制屏内定时控制。</w:t>
            </w:r>
          </w:p>
        </w:tc>
      </w:tr>
      <w:tr w14:paraId="73B35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36F6D53E">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2.21</w:t>
            </w:r>
          </w:p>
        </w:tc>
        <w:tc>
          <w:tcPr>
            <w:tcW w:w="890" w:type="pct"/>
            <w:shd w:val="clear" w:color="auto" w:fill="auto"/>
            <w:vAlign w:val="center"/>
          </w:tcPr>
          <w:p w14:paraId="0002A828">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输液器</w:t>
            </w:r>
          </w:p>
        </w:tc>
        <w:tc>
          <w:tcPr>
            <w:tcW w:w="3619" w:type="pct"/>
            <w:shd w:val="clear" w:color="auto" w:fill="auto"/>
            <w:vAlign w:val="center"/>
          </w:tcPr>
          <w:p w14:paraId="60455E0E">
            <w:pPr>
              <w:rPr>
                <w:rFonts w:ascii="仿宋" w:hAnsi="仿宋" w:eastAsia="仿宋" w:cs="仿宋"/>
                <w:bCs/>
                <w:color w:val="auto"/>
                <w:sz w:val="24"/>
                <w:szCs w:val="24"/>
                <w:highlight w:val="none"/>
              </w:rPr>
            </w:pPr>
            <w:r>
              <w:rPr>
                <w:rFonts w:hint="eastAsia" w:ascii="仿宋" w:hAnsi="仿宋" w:eastAsia="仿宋" w:cs="仿宋"/>
                <w:color w:val="auto"/>
                <w:sz w:val="24"/>
                <w:szCs w:val="24"/>
                <w:highlight w:val="none"/>
              </w:rPr>
              <w:t>输液固定器在担架车上方应装有输液架以及输液泵固定支架。</w:t>
            </w:r>
          </w:p>
        </w:tc>
      </w:tr>
      <w:tr w14:paraId="65098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177AD6C9">
            <w:pPr>
              <w:snapToGrid w:val="0"/>
              <w:spacing w:line="400" w:lineRule="exact"/>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w:t>
            </w:r>
          </w:p>
        </w:tc>
        <w:tc>
          <w:tcPr>
            <w:tcW w:w="4510" w:type="pct"/>
            <w:gridSpan w:val="2"/>
            <w:shd w:val="clear" w:color="auto" w:fill="auto"/>
            <w:vAlign w:val="center"/>
          </w:tcPr>
          <w:p w14:paraId="1E337E0B">
            <w:pPr>
              <w:widowControl/>
              <w:snapToGrid w:val="0"/>
              <w:spacing w:line="400" w:lineRule="exact"/>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监护型及转运型救护车担架系统（8套）</w:t>
            </w:r>
          </w:p>
        </w:tc>
      </w:tr>
      <w:tr w14:paraId="27015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1AF1CDF9">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3.1</w:t>
            </w:r>
          </w:p>
        </w:tc>
        <w:tc>
          <w:tcPr>
            <w:tcW w:w="890" w:type="pct"/>
            <w:shd w:val="clear" w:color="auto" w:fill="auto"/>
            <w:vAlign w:val="center"/>
          </w:tcPr>
          <w:p w14:paraId="40B88F55">
            <w:pPr>
              <w:snapToGrid w:val="0"/>
              <w:spacing w:line="400" w:lineRule="exact"/>
              <w:jc w:val="center"/>
              <w:rPr>
                <w:rFonts w:ascii="仿宋" w:hAnsi="仿宋" w:eastAsia="仿宋" w:cs="仿宋"/>
                <w:color w:val="auto"/>
                <w:kern w:val="0"/>
                <w:sz w:val="24"/>
                <w:szCs w:val="24"/>
                <w:highlight w:val="none"/>
              </w:rPr>
            </w:pPr>
            <w:r>
              <w:rPr>
                <w:rFonts w:hint="eastAsia" w:ascii="仿宋" w:hAnsi="仿宋" w:eastAsia="仿宋" w:cs="仿宋"/>
                <w:bCs/>
                <w:color w:val="auto"/>
                <w:spacing w:val="5"/>
                <w:sz w:val="24"/>
                <w:szCs w:val="24"/>
                <w:highlight w:val="none"/>
              </w:rPr>
              <w:t>上车担架</w:t>
            </w:r>
            <w:r>
              <w:rPr>
                <w:rFonts w:hint="eastAsia" w:ascii="仿宋" w:hAnsi="仿宋" w:eastAsia="仿宋" w:cs="仿宋"/>
                <w:color w:val="auto"/>
                <w:kern w:val="0"/>
                <w:sz w:val="24"/>
                <w:szCs w:val="24"/>
                <w:highlight w:val="none"/>
              </w:rPr>
              <w:t>（第一类医疗器械）</w:t>
            </w:r>
          </w:p>
          <w:p w14:paraId="4754EC58">
            <w:pPr>
              <w:snapToGrid w:val="0"/>
              <w:spacing w:line="400" w:lineRule="exact"/>
              <w:jc w:val="center"/>
              <w:rPr>
                <w:rFonts w:ascii="仿宋" w:hAnsi="仿宋" w:eastAsia="仿宋" w:cs="仿宋"/>
                <w:color w:val="auto"/>
                <w:kern w:val="0"/>
                <w:sz w:val="24"/>
                <w:szCs w:val="24"/>
                <w:highlight w:val="none"/>
              </w:rPr>
            </w:pPr>
          </w:p>
        </w:tc>
        <w:tc>
          <w:tcPr>
            <w:tcW w:w="3619" w:type="pct"/>
            <w:shd w:val="clear" w:color="auto" w:fill="auto"/>
            <w:vAlign w:val="center"/>
          </w:tcPr>
          <w:p w14:paraId="463AABB1">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1、带有自动收折功能，上下救护车均可实现单人操控的转运担架。</w:t>
            </w:r>
          </w:p>
          <w:p w14:paraId="3D687FEB">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2、主体框架结构设计，采用铬钢合金材质，亮黄色外喷漆，警示醒目。</w:t>
            </w:r>
          </w:p>
          <w:p w14:paraId="08FABC61">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3、采用顺应性悬挂系统，稳定性高。</w:t>
            </w:r>
          </w:p>
          <w:p w14:paraId="5AE7EE36">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4、分叉型前腿、分叉型弧形后腿，加强担架的吸震与负载能力，弧形弯腿作为担架折叠后的支撑点，减少对救护车地面的损伤。</w:t>
            </w:r>
          </w:p>
          <w:p w14:paraId="07ACB938">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5、担架各部位的连接采用尼龙装置，增加各部件的灵活性，提高稳定性及安全性。</w:t>
            </w:r>
          </w:p>
          <w:p w14:paraId="11A89BE2">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6、担架运行平稳，抗颠簸性强，四轮采用航空轮胎技术，碰撞时具有吸震补偿的效果。车轮直径≥190mm，双后轮360°转向，自带刹车装置，收折后具有自动收折回位功能。</w:t>
            </w:r>
          </w:p>
          <w:p w14:paraId="5319769A">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Cs/>
                <w:color w:val="auto"/>
                <w:spacing w:val="5"/>
                <w:sz w:val="24"/>
                <w:szCs w:val="24"/>
                <w:highlight w:val="none"/>
              </w:rPr>
              <w:t>7、两折三段式床垫，采用高频焊接技术，增大病员的接触面积，舒适度高。外部材料为采用塑胶材料（具有防火耐腐蚀的特点）。</w:t>
            </w:r>
            <w:r>
              <w:rPr>
                <w:rFonts w:hint="eastAsia" w:ascii="仿宋" w:hAnsi="仿宋" w:eastAsia="仿宋" w:cs="仿宋"/>
                <w:color w:val="auto"/>
                <w:sz w:val="24"/>
                <w:szCs w:val="24"/>
                <w:highlight w:val="none"/>
              </w:rPr>
              <w:t>提供证明材料或产品说明书或官网截图复印件扫描件或图片</w:t>
            </w:r>
            <w:r>
              <w:rPr>
                <w:rFonts w:hint="eastAsia" w:ascii="仿宋" w:hAnsi="仿宋" w:eastAsia="仿宋" w:cs="仿宋"/>
                <w:color w:val="auto"/>
                <w:highlight w:val="none"/>
              </w:rPr>
              <w:t>并加盖投标人公章</w:t>
            </w:r>
            <w:r>
              <w:rPr>
                <w:rFonts w:hint="eastAsia" w:ascii="仿宋" w:hAnsi="仿宋" w:eastAsia="仿宋" w:cs="仿宋"/>
                <w:bCs/>
                <w:color w:val="auto"/>
                <w:spacing w:val="5"/>
                <w:sz w:val="24"/>
                <w:szCs w:val="24"/>
                <w:highlight w:val="none"/>
              </w:rPr>
              <w:t>。</w:t>
            </w:r>
          </w:p>
          <w:p w14:paraId="64CEFADE">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Cs/>
                <w:color w:val="auto"/>
                <w:spacing w:val="5"/>
                <w:sz w:val="24"/>
                <w:szCs w:val="24"/>
                <w:highlight w:val="none"/>
              </w:rPr>
              <w:t>8、承载式担架背板，可根据不同病情要求调整病员体位，九种模式可调；头部及上半身位置，0~75度可调，脚部0-15度可调。</w:t>
            </w:r>
          </w:p>
          <w:p w14:paraId="2552E902">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9、担架背板采用一次模压成型材料，安装于担架金属主体结构之上，病人床垫之下，可以避免骨折病人在转运过程中的二次伤害；需要时，可以直接在担架上进行心肺复苏。</w:t>
            </w:r>
          </w:p>
          <w:p w14:paraId="79234AB1">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10、收折后的担架，床面高度≤400mm；四点对称的支撑轮，提高担架抗车辆颠簸能力，病人舒适度高。</w:t>
            </w:r>
          </w:p>
          <w:p w14:paraId="40B0F0F1">
            <w:pPr>
              <w:snapToGrid w:val="0"/>
              <w:spacing w:line="400" w:lineRule="exact"/>
              <w:jc w:val="left"/>
              <w:rPr>
                <w:rFonts w:ascii="仿宋" w:hAnsi="仿宋" w:eastAsia="仿宋" w:cs="仿宋"/>
                <w:bCs/>
                <w:color w:val="auto"/>
                <w:spacing w:val="5"/>
                <w:sz w:val="24"/>
                <w:szCs w:val="24"/>
                <w:highlight w:val="none"/>
              </w:rPr>
            </w:pPr>
            <w:bookmarkStart w:id="45" w:name="OLE_LINK6"/>
            <w:bookmarkStart w:id="46" w:name="OLE_LINK5"/>
            <w:r>
              <w:rPr>
                <w:rFonts w:hint="eastAsia" w:ascii="仿宋" w:hAnsi="仿宋" w:eastAsia="仿宋" w:cs="仿宋"/>
                <w:color w:val="auto"/>
                <w:sz w:val="24"/>
                <w:szCs w:val="24"/>
                <w:highlight w:val="none"/>
              </w:rPr>
              <w:t>▲</w:t>
            </w:r>
            <w:bookmarkEnd w:id="45"/>
            <w:bookmarkEnd w:id="46"/>
            <w:r>
              <w:rPr>
                <w:rFonts w:hint="eastAsia" w:ascii="仿宋" w:hAnsi="仿宋" w:eastAsia="仿宋" w:cs="仿宋"/>
                <w:bCs/>
                <w:color w:val="auto"/>
                <w:spacing w:val="5"/>
                <w:sz w:val="24"/>
                <w:szCs w:val="24"/>
                <w:highlight w:val="none"/>
              </w:rPr>
              <w:t>11、担架采用通过10G测试的一体式固定装置，最大程度避免担架床在车内的横向移动，在提高担架安全性的同时提高病人的舒适性。</w:t>
            </w:r>
            <w:r>
              <w:rPr>
                <w:rFonts w:hint="eastAsia" w:ascii="仿宋" w:hAnsi="仿宋" w:eastAsia="仿宋" w:cs="仿宋"/>
                <w:color w:val="auto"/>
                <w:sz w:val="24"/>
                <w:szCs w:val="24"/>
                <w:highlight w:val="none"/>
              </w:rPr>
              <w:t>提供证明材料或产品说明书或官网截图复印件扫描件或图片</w:t>
            </w:r>
            <w:r>
              <w:rPr>
                <w:rFonts w:hint="eastAsia" w:ascii="仿宋" w:hAnsi="仿宋" w:eastAsia="仿宋" w:cs="仿宋"/>
                <w:color w:val="auto"/>
                <w:highlight w:val="none"/>
              </w:rPr>
              <w:t>并加盖投标人公章</w:t>
            </w:r>
            <w:r>
              <w:rPr>
                <w:rFonts w:hint="eastAsia" w:ascii="仿宋" w:hAnsi="仿宋" w:eastAsia="仿宋" w:cs="仿宋"/>
                <w:bCs/>
                <w:color w:val="auto"/>
                <w:spacing w:val="5"/>
                <w:sz w:val="24"/>
                <w:szCs w:val="24"/>
                <w:highlight w:val="none"/>
              </w:rPr>
              <w:t>。</w:t>
            </w:r>
          </w:p>
          <w:p w14:paraId="2EB6FEFD">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12、担架打开时前后轮之间轴距≥1030mm，保证担架在运行过程中的稳定性。</w:t>
            </w:r>
          </w:p>
          <w:p w14:paraId="331BA9D4">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13、担架尺寸：长度≥1970mm、宽度≥570mm</w:t>
            </w:r>
          </w:p>
          <w:p w14:paraId="2BB24BBF">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14、自身重量：≤38KG</w:t>
            </w:r>
          </w:p>
          <w:p w14:paraId="4424D3F1">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15、载重能力：≥170KG</w:t>
            </w:r>
          </w:p>
          <w:p w14:paraId="5106D6B2">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16、标准配置：一体式固定装置*1、床垫*1、可调节金属卡扣式安全带*2。</w:t>
            </w:r>
          </w:p>
          <w:p w14:paraId="3A646013">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Cs/>
                <w:color w:val="auto"/>
                <w:spacing w:val="5"/>
                <w:sz w:val="24"/>
                <w:szCs w:val="24"/>
                <w:highlight w:val="none"/>
              </w:rPr>
              <w:t>17、</w:t>
            </w:r>
            <w:bookmarkStart w:id="47" w:name="OLE_LINK8"/>
            <w:bookmarkStart w:id="48" w:name="OLE_LINK7"/>
            <w:r>
              <w:rPr>
                <w:rFonts w:hint="eastAsia" w:ascii="仿宋" w:hAnsi="仿宋" w:eastAsia="仿宋" w:cs="仿宋"/>
                <w:bCs/>
                <w:color w:val="auto"/>
                <w:spacing w:val="5"/>
                <w:sz w:val="24"/>
                <w:szCs w:val="24"/>
                <w:highlight w:val="none"/>
              </w:rPr>
              <w:t>中标后提供担架厂商或区域代理商出具的授权书及售后服务承诺书。</w:t>
            </w:r>
            <w:bookmarkEnd w:id="47"/>
            <w:bookmarkEnd w:id="48"/>
          </w:p>
          <w:p w14:paraId="2A00414B">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★18、具备由备案人所在地设区的市级人民政府食品药品监督管理部门出具的有效的备案凭证</w:t>
            </w:r>
          </w:p>
        </w:tc>
      </w:tr>
      <w:tr w14:paraId="77635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12F0E523">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3.2</w:t>
            </w:r>
          </w:p>
        </w:tc>
        <w:tc>
          <w:tcPr>
            <w:tcW w:w="890" w:type="pct"/>
            <w:shd w:val="clear" w:color="auto" w:fill="auto"/>
            <w:vAlign w:val="center"/>
          </w:tcPr>
          <w:p w14:paraId="782C26D3">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bCs/>
                <w:color w:val="auto"/>
                <w:sz w:val="24"/>
                <w:szCs w:val="24"/>
                <w:highlight w:val="none"/>
              </w:rPr>
              <w:t>铲式担架</w:t>
            </w:r>
            <w:r>
              <w:rPr>
                <w:rFonts w:hint="eastAsia" w:ascii="仿宋" w:hAnsi="仿宋" w:eastAsia="仿宋" w:cs="仿宋"/>
                <w:color w:val="auto"/>
                <w:kern w:val="0"/>
                <w:sz w:val="24"/>
                <w:szCs w:val="24"/>
                <w:highlight w:val="none"/>
              </w:rPr>
              <w:t>（第一类医疗器械）</w:t>
            </w:r>
          </w:p>
        </w:tc>
        <w:tc>
          <w:tcPr>
            <w:tcW w:w="3619" w:type="pct"/>
            <w:shd w:val="clear" w:color="auto" w:fill="auto"/>
            <w:vAlign w:val="center"/>
          </w:tcPr>
          <w:p w14:paraId="46F904F6">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1、尺寸:长≤1637mm,宽≤437mm,高≤67mm,最大长度≥2010mm;</w:t>
            </w:r>
          </w:p>
          <w:p w14:paraId="2B1736B1">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2、自重≤4kg,可有效降低急救人员工作强度。</w:t>
            </w:r>
          </w:p>
          <w:p w14:paraId="7F0EF1E2">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3、担架两端具有卡扣装置，可分离为左右两部分。</w:t>
            </w:r>
          </w:p>
          <w:p w14:paraId="0DB254A1">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4、最大可载重 G:≥260kg。</w:t>
            </w:r>
          </w:p>
          <w:p w14:paraId="4EE14BE0">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5、担架材质:碳纤维材料。</w:t>
            </w:r>
          </w:p>
          <w:p w14:paraId="6731B874">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6、固定带为尼龙材料制成，配有防锈及抗腐蚀的快速固定锁扣。</w:t>
            </w:r>
          </w:p>
          <w:p w14:paraId="07836B4E">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7、满足医学影像要求:X光，CT,核磁共振。</w:t>
            </w:r>
          </w:p>
          <w:p w14:paraId="56A492E2">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8、耐温:-40℃至 180℃</w:t>
            </w:r>
          </w:p>
          <w:p w14:paraId="2951BDDC">
            <w:pPr>
              <w:snapToGrid w:val="0"/>
              <w:spacing w:line="400" w:lineRule="exact"/>
              <w:rPr>
                <w:rFonts w:ascii="仿宋" w:hAnsi="仿宋" w:eastAsia="仿宋" w:cs="仿宋"/>
                <w:color w:val="auto"/>
                <w:sz w:val="24"/>
                <w:szCs w:val="24"/>
                <w:highlight w:val="none"/>
              </w:rPr>
            </w:pPr>
            <w:r>
              <w:rPr>
                <w:rFonts w:hint="eastAsia" w:ascii="仿宋" w:hAnsi="仿宋" w:eastAsia="仿宋" w:cs="仿宋"/>
                <w:bCs/>
                <w:color w:val="auto"/>
                <w:spacing w:val="5"/>
                <w:sz w:val="24"/>
                <w:szCs w:val="24"/>
                <w:highlight w:val="none"/>
              </w:rPr>
              <w:t>★9、具备由备案人所在地设区的市级人民政府食品药品监督管理部门出具的有效的备案凭证</w:t>
            </w:r>
          </w:p>
        </w:tc>
      </w:tr>
      <w:tr w14:paraId="06959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424E099A">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3.3</w:t>
            </w:r>
          </w:p>
        </w:tc>
        <w:tc>
          <w:tcPr>
            <w:tcW w:w="890" w:type="pct"/>
            <w:shd w:val="clear" w:color="auto" w:fill="auto"/>
            <w:vAlign w:val="center"/>
          </w:tcPr>
          <w:p w14:paraId="27C6957C">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bCs/>
                <w:color w:val="auto"/>
                <w:sz w:val="24"/>
                <w:szCs w:val="24"/>
                <w:highlight w:val="none"/>
              </w:rPr>
              <w:t>软担架</w:t>
            </w:r>
            <w:r>
              <w:rPr>
                <w:rFonts w:hint="eastAsia" w:ascii="仿宋" w:hAnsi="仿宋" w:eastAsia="仿宋" w:cs="仿宋"/>
                <w:color w:val="auto"/>
                <w:kern w:val="0"/>
                <w:sz w:val="24"/>
                <w:szCs w:val="24"/>
                <w:highlight w:val="none"/>
              </w:rPr>
              <w:t>（第一类医疗器械）</w:t>
            </w:r>
          </w:p>
        </w:tc>
        <w:tc>
          <w:tcPr>
            <w:tcW w:w="3619" w:type="pct"/>
            <w:shd w:val="clear" w:color="auto" w:fill="auto"/>
            <w:vAlign w:val="center"/>
          </w:tcPr>
          <w:p w14:paraId="3FEDF374">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救护车专用软担架</w:t>
            </w:r>
          </w:p>
          <w:p w14:paraId="7F9C2C7D">
            <w:pPr>
              <w:snapToGrid w:val="0"/>
              <w:spacing w:line="400" w:lineRule="exact"/>
              <w:rPr>
                <w:rFonts w:ascii="仿宋" w:hAnsi="仿宋" w:eastAsia="仿宋" w:cs="仿宋"/>
                <w:color w:val="auto"/>
                <w:sz w:val="24"/>
                <w:szCs w:val="24"/>
                <w:highlight w:val="none"/>
              </w:rPr>
            </w:pPr>
            <w:r>
              <w:rPr>
                <w:rFonts w:hint="eastAsia" w:ascii="仿宋" w:hAnsi="仿宋" w:eastAsia="仿宋" w:cs="仿宋"/>
                <w:bCs/>
                <w:color w:val="auto"/>
                <w:spacing w:val="5"/>
                <w:sz w:val="24"/>
                <w:szCs w:val="24"/>
                <w:highlight w:val="none"/>
              </w:rPr>
              <w:t>★具备由备案人所在地设区的市级人民政府食品药品监督管理部门出具的有效的备案凭证</w:t>
            </w:r>
          </w:p>
        </w:tc>
      </w:tr>
      <w:tr w14:paraId="78940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76B0196C">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3.4</w:t>
            </w:r>
          </w:p>
        </w:tc>
        <w:tc>
          <w:tcPr>
            <w:tcW w:w="890" w:type="pct"/>
            <w:shd w:val="clear" w:color="auto" w:fill="auto"/>
            <w:vAlign w:val="center"/>
          </w:tcPr>
          <w:p w14:paraId="1F7D1225">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bCs/>
                <w:color w:val="auto"/>
                <w:sz w:val="24"/>
                <w:szCs w:val="24"/>
                <w:highlight w:val="none"/>
              </w:rPr>
              <w:t>脊柱固定板</w:t>
            </w:r>
            <w:r>
              <w:rPr>
                <w:rFonts w:hint="eastAsia" w:ascii="仿宋" w:hAnsi="仿宋" w:eastAsia="仿宋" w:cs="仿宋"/>
                <w:color w:val="auto"/>
                <w:kern w:val="0"/>
                <w:sz w:val="24"/>
                <w:szCs w:val="24"/>
                <w:highlight w:val="none"/>
              </w:rPr>
              <w:t>（第一类医疗器械）</w:t>
            </w:r>
          </w:p>
        </w:tc>
        <w:tc>
          <w:tcPr>
            <w:tcW w:w="3619" w:type="pct"/>
            <w:shd w:val="clear" w:color="auto" w:fill="auto"/>
            <w:vAlign w:val="center"/>
          </w:tcPr>
          <w:p w14:paraId="5EE02715">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1、尺寸:长≤1850mm,宽≤450mm,高≤60mm;</w:t>
            </w:r>
          </w:p>
          <w:p w14:paraId="53DDEB6A">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2、材质：HDPE材料，可在水上漂浮，可透X光、CT检查。</w:t>
            </w:r>
          </w:p>
          <w:p w14:paraId="1557805E">
            <w:pPr>
              <w:snapToGrid w:val="0"/>
              <w:spacing w:line="400" w:lineRule="exact"/>
              <w:rPr>
                <w:rFonts w:ascii="仿宋" w:hAnsi="仿宋" w:eastAsia="仿宋" w:cs="仿宋"/>
                <w:color w:val="auto"/>
                <w:sz w:val="24"/>
                <w:szCs w:val="24"/>
                <w:highlight w:val="none"/>
              </w:rPr>
            </w:pPr>
            <w:r>
              <w:rPr>
                <w:rFonts w:hint="eastAsia" w:ascii="仿宋" w:hAnsi="仿宋" w:eastAsia="仿宋" w:cs="仿宋"/>
                <w:bCs/>
                <w:color w:val="auto"/>
                <w:spacing w:val="5"/>
                <w:sz w:val="24"/>
                <w:szCs w:val="24"/>
                <w:highlight w:val="none"/>
              </w:rPr>
              <w:t>★3、具备由备案人所在地设区的市级人民政府食品药品监督管理部门出具的有效的备案凭证</w:t>
            </w:r>
          </w:p>
        </w:tc>
      </w:tr>
      <w:tr w14:paraId="44467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5B6C3F55">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3.5</w:t>
            </w:r>
          </w:p>
        </w:tc>
        <w:tc>
          <w:tcPr>
            <w:tcW w:w="890" w:type="pct"/>
            <w:shd w:val="clear" w:color="auto" w:fill="auto"/>
            <w:vAlign w:val="center"/>
          </w:tcPr>
          <w:p w14:paraId="4A2CF053">
            <w:pPr>
              <w:snapToGrid w:val="0"/>
              <w:spacing w:line="400" w:lineRule="exact"/>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头部固定器</w:t>
            </w:r>
          </w:p>
          <w:p w14:paraId="396E3348">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bCs/>
                <w:color w:val="auto"/>
                <w:sz w:val="24"/>
                <w:szCs w:val="24"/>
                <w:highlight w:val="none"/>
              </w:rPr>
              <w:t>（成人、儿童）</w:t>
            </w:r>
            <w:r>
              <w:rPr>
                <w:rFonts w:hint="eastAsia" w:ascii="仿宋" w:hAnsi="仿宋" w:eastAsia="仿宋" w:cs="仿宋"/>
                <w:color w:val="auto"/>
                <w:kern w:val="0"/>
                <w:sz w:val="24"/>
                <w:szCs w:val="24"/>
                <w:highlight w:val="none"/>
              </w:rPr>
              <w:t>（第一类医疗器械）</w:t>
            </w:r>
          </w:p>
        </w:tc>
        <w:tc>
          <w:tcPr>
            <w:tcW w:w="3619" w:type="pct"/>
            <w:shd w:val="clear" w:color="auto" w:fill="auto"/>
            <w:vAlign w:val="center"/>
          </w:tcPr>
          <w:p w14:paraId="631D2674">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1、尺寸:长≤400mm,宽≤260mm,高≤180mm;</w:t>
            </w:r>
          </w:p>
          <w:p w14:paraId="3F871B16">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2、特点：采用高密度塑料制成，两边有耳孔。</w:t>
            </w:r>
          </w:p>
          <w:p w14:paraId="7EB3CE10">
            <w:pPr>
              <w:snapToGrid w:val="0"/>
              <w:spacing w:line="400" w:lineRule="exact"/>
              <w:rPr>
                <w:rFonts w:ascii="仿宋" w:hAnsi="仿宋" w:eastAsia="仿宋" w:cs="仿宋"/>
                <w:color w:val="auto"/>
                <w:sz w:val="24"/>
                <w:szCs w:val="24"/>
                <w:highlight w:val="none"/>
              </w:rPr>
            </w:pPr>
            <w:r>
              <w:rPr>
                <w:rFonts w:hint="eastAsia" w:ascii="仿宋" w:hAnsi="仿宋" w:eastAsia="仿宋" w:cs="仿宋"/>
                <w:bCs/>
                <w:color w:val="auto"/>
                <w:spacing w:val="5"/>
                <w:sz w:val="24"/>
                <w:szCs w:val="24"/>
                <w:highlight w:val="none"/>
              </w:rPr>
              <w:t>★3、具备由备案人所在地设区的市级人民政府食品药品监督管理部门出具的有效的备案凭证</w:t>
            </w:r>
          </w:p>
        </w:tc>
      </w:tr>
      <w:tr w14:paraId="5B140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191AABB5">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3.6</w:t>
            </w:r>
          </w:p>
        </w:tc>
        <w:tc>
          <w:tcPr>
            <w:tcW w:w="890" w:type="pct"/>
            <w:shd w:val="clear" w:color="auto" w:fill="auto"/>
            <w:vAlign w:val="center"/>
          </w:tcPr>
          <w:p w14:paraId="0DC7407A">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bCs/>
                <w:color w:val="auto"/>
                <w:sz w:val="24"/>
                <w:szCs w:val="24"/>
                <w:highlight w:val="none"/>
              </w:rPr>
              <w:t>颈托（成人、儿童）</w:t>
            </w:r>
            <w:r>
              <w:rPr>
                <w:rFonts w:hint="eastAsia" w:ascii="仿宋" w:hAnsi="仿宋" w:eastAsia="仿宋" w:cs="仿宋"/>
                <w:color w:val="auto"/>
                <w:kern w:val="0"/>
                <w:sz w:val="24"/>
                <w:szCs w:val="24"/>
                <w:highlight w:val="none"/>
              </w:rPr>
              <w:t>（第一类医疗器械）</w:t>
            </w:r>
          </w:p>
        </w:tc>
        <w:tc>
          <w:tcPr>
            <w:tcW w:w="3619" w:type="pct"/>
            <w:shd w:val="clear" w:color="auto" w:fill="auto"/>
            <w:vAlign w:val="center"/>
          </w:tcPr>
          <w:p w14:paraId="51807DA9">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1、尺寸:长≤560mm,宽≤190mm,厚≤10mm;</w:t>
            </w:r>
          </w:p>
          <w:p w14:paraId="6D987547">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2、特点：特殊材料制成、X光、CT照射和MRI都能穿透。</w:t>
            </w:r>
          </w:p>
          <w:p w14:paraId="24706FF3">
            <w:pPr>
              <w:snapToGrid w:val="0"/>
              <w:spacing w:line="400" w:lineRule="exact"/>
              <w:rPr>
                <w:rFonts w:ascii="仿宋" w:hAnsi="仿宋" w:eastAsia="仿宋" w:cs="仿宋"/>
                <w:color w:val="auto"/>
                <w:sz w:val="24"/>
                <w:szCs w:val="24"/>
                <w:highlight w:val="none"/>
              </w:rPr>
            </w:pPr>
            <w:r>
              <w:rPr>
                <w:rFonts w:hint="eastAsia" w:ascii="仿宋" w:hAnsi="仿宋" w:eastAsia="仿宋" w:cs="仿宋"/>
                <w:bCs/>
                <w:color w:val="auto"/>
                <w:spacing w:val="5"/>
                <w:sz w:val="24"/>
                <w:szCs w:val="24"/>
                <w:highlight w:val="none"/>
              </w:rPr>
              <w:t>★3、具备由备案人所在地设区的市级人民政府食品药品监督管理部门出具的有效的备案凭证</w:t>
            </w:r>
          </w:p>
        </w:tc>
      </w:tr>
      <w:tr w14:paraId="39958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89" w:type="pct"/>
            <w:shd w:val="clear" w:color="auto" w:fill="auto"/>
            <w:vAlign w:val="center"/>
          </w:tcPr>
          <w:p w14:paraId="29F7AECE">
            <w:pPr>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w:t>
            </w:r>
          </w:p>
        </w:tc>
        <w:tc>
          <w:tcPr>
            <w:tcW w:w="4510" w:type="pct"/>
            <w:gridSpan w:val="2"/>
            <w:shd w:val="clear" w:color="auto" w:fill="auto"/>
            <w:vAlign w:val="center"/>
          </w:tcPr>
          <w:p w14:paraId="265DFD84">
            <w:pPr>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监护型及转运型救护车供氧系统（8套）</w:t>
            </w:r>
          </w:p>
        </w:tc>
      </w:tr>
      <w:tr w14:paraId="21CEB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6813278B">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4.1</w:t>
            </w:r>
          </w:p>
        </w:tc>
        <w:tc>
          <w:tcPr>
            <w:tcW w:w="890" w:type="pct"/>
            <w:shd w:val="clear" w:color="auto" w:fill="auto"/>
            <w:vAlign w:val="center"/>
          </w:tcPr>
          <w:p w14:paraId="57784A11">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氧气瓶</w:t>
            </w:r>
          </w:p>
        </w:tc>
        <w:tc>
          <w:tcPr>
            <w:tcW w:w="3619" w:type="pct"/>
            <w:shd w:val="clear" w:color="auto" w:fill="auto"/>
            <w:vAlign w:val="center"/>
          </w:tcPr>
          <w:p w14:paraId="004A87F6">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救护车应可放置至少2瓶10升铝合金氧气瓶，带高压减压阀及不锈钢固定装置。另外还需提供便携式铝制氧气瓶1瓶（2L）</w:t>
            </w:r>
          </w:p>
        </w:tc>
      </w:tr>
      <w:tr w14:paraId="7F8DD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76D30881">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4.2</w:t>
            </w:r>
          </w:p>
        </w:tc>
        <w:tc>
          <w:tcPr>
            <w:tcW w:w="890" w:type="pct"/>
            <w:shd w:val="clear" w:color="auto" w:fill="auto"/>
            <w:vAlign w:val="center"/>
          </w:tcPr>
          <w:p w14:paraId="7DBDC339">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氧气管道</w:t>
            </w:r>
          </w:p>
        </w:tc>
        <w:tc>
          <w:tcPr>
            <w:tcW w:w="3619" w:type="pct"/>
            <w:shd w:val="clear" w:color="auto" w:fill="auto"/>
            <w:vAlign w:val="center"/>
          </w:tcPr>
          <w:p w14:paraId="09A4DAD1">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氧气管道氧气主连接管道应采用金属管，并隐藏于内饰与车身之间，氧气阀与管道连接应采用金属快速活接，确保安全性及便捷性。</w:t>
            </w:r>
          </w:p>
        </w:tc>
      </w:tr>
      <w:tr w14:paraId="7FFDD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36F7C2F1">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4.3</w:t>
            </w:r>
          </w:p>
        </w:tc>
        <w:tc>
          <w:tcPr>
            <w:tcW w:w="890" w:type="pct"/>
            <w:shd w:val="clear" w:color="auto" w:fill="auto"/>
            <w:vAlign w:val="center"/>
          </w:tcPr>
          <w:p w14:paraId="6AAAA9BD">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湿化瓶</w:t>
            </w:r>
          </w:p>
        </w:tc>
        <w:tc>
          <w:tcPr>
            <w:tcW w:w="3619" w:type="pct"/>
            <w:shd w:val="clear" w:color="auto" w:fill="auto"/>
            <w:vAlign w:val="center"/>
          </w:tcPr>
          <w:p w14:paraId="5A5E8275">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湿化瓶即插即用湿化瓶。</w:t>
            </w:r>
          </w:p>
        </w:tc>
      </w:tr>
      <w:tr w14:paraId="29AC6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04972652">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4.4</w:t>
            </w:r>
          </w:p>
        </w:tc>
        <w:tc>
          <w:tcPr>
            <w:tcW w:w="890" w:type="pct"/>
            <w:shd w:val="clear" w:color="auto" w:fill="auto"/>
            <w:vAlign w:val="center"/>
          </w:tcPr>
          <w:p w14:paraId="7E09B3B8">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换气要求</w:t>
            </w:r>
          </w:p>
        </w:tc>
        <w:tc>
          <w:tcPr>
            <w:tcW w:w="3619" w:type="pct"/>
            <w:shd w:val="clear" w:color="auto" w:fill="auto"/>
            <w:vAlign w:val="center"/>
          </w:tcPr>
          <w:p w14:paraId="6FD31795">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换气系统隐藏式下排风，带初级过滤装置，车厢内换气次数至少可达20次/小时。</w:t>
            </w:r>
          </w:p>
        </w:tc>
      </w:tr>
      <w:tr w14:paraId="447A1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25B3DE8A">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4.5</w:t>
            </w:r>
          </w:p>
        </w:tc>
        <w:tc>
          <w:tcPr>
            <w:tcW w:w="890" w:type="pct"/>
            <w:shd w:val="clear" w:color="auto" w:fill="auto"/>
            <w:vAlign w:val="center"/>
          </w:tcPr>
          <w:p w14:paraId="25282860">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杀菌要求</w:t>
            </w:r>
          </w:p>
        </w:tc>
        <w:tc>
          <w:tcPr>
            <w:tcW w:w="3619" w:type="pct"/>
            <w:shd w:val="clear" w:color="auto" w:fill="auto"/>
            <w:vAlign w:val="center"/>
          </w:tcPr>
          <w:p w14:paraId="01862614">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杀菌系统应配备长条型紫外线消毒灯，杀菌有效 ，并具有延时启动功能，定时控制。</w:t>
            </w:r>
          </w:p>
        </w:tc>
      </w:tr>
      <w:tr w14:paraId="1C67F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89" w:type="pct"/>
            <w:shd w:val="clear" w:color="auto" w:fill="auto"/>
            <w:vAlign w:val="center"/>
          </w:tcPr>
          <w:p w14:paraId="52562C3E">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4510" w:type="pct"/>
            <w:gridSpan w:val="2"/>
            <w:shd w:val="clear" w:color="auto" w:fill="auto"/>
            <w:vAlign w:val="center"/>
          </w:tcPr>
          <w:p w14:paraId="21866E4F">
            <w:pPr>
              <w:jc w:val="center"/>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监护型及转运型救护车</w:t>
            </w:r>
            <w:r>
              <w:rPr>
                <w:rFonts w:hint="eastAsia" w:ascii="仿宋" w:hAnsi="仿宋" w:eastAsia="仿宋" w:cs="仿宋"/>
                <w:color w:val="auto"/>
                <w:sz w:val="24"/>
                <w:szCs w:val="24"/>
                <w:highlight w:val="none"/>
              </w:rPr>
              <w:t>照明系统（8套）</w:t>
            </w:r>
          </w:p>
        </w:tc>
      </w:tr>
      <w:tr w14:paraId="4537E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5752169B">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w:t>
            </w:r>
          </w:p>
        </w:tc>
        <w:tc>
          <w:tcPr>
            <w:tcW w:w="890" w:type="pct"/>
            <w:shd w:val="clear" w:color="auto" w:fill="auto"/>
            <w:vAlign w:val="center"/>
          </w:tcPr>
          <w:p w14:paraId="63B536D5">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工作灯</w:t>
            </w:r>
          </w:p>
        </w:tc>
        <w:tc>
          <w:tcPr>
            <w:tcW w:w="3619" w:type="pct"/>
            <w:shd w:val="clear" w:color="auto" w:fill="auto"/>
            <w:vAlign w:val="center"/>
          </w:tcPr>
          <w:p w14:paraId="74EA47EA">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工作灯应配有LED</w:t>
            </w:r>
            <w:r>
              <w:rPr>
                <w:rFonts w:hint="eastAsia" w:ascii="仿宋" w:hAnsi="仿宋" w:eastAsia="仿宋" w:cs="仿宋"/>
                <w:color w:val="auto"/>
                <w:sz w:val="22"/>
                <w:szCs w:val="22"/>
                <w:highlight w:val="none"/>
              </w:rPr>
              <w:t>照明灯</w:t>
            </w:r>
            <w:r>
              <w:rPr>
                <w:rFonts w:hint="eastAsia" w:ascii="仿宋" w:hAnsi="仿宋" w:eastAsia="仿宋" w:cs="仿宋"/>
                <w:color w:val="auto"/>
                <w:sz w:val="24"/>
                <w:szCs w:val="24"/>
                <w:highlight w:val="none"/>
              </w:rPr>
              <w:t>，光线均匀、柔和，考虑病人直视的舒适性。在病人区域最高照度为不小于200lx，也可根据实际情况调节亮度。</w:t>
            </w:r>
          </w:p>
        </w:tc>
      </w:tr>
      <w:tr w14:paraId="2CFF0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489" w:type="pct"/>
            <w:shd w:val="clear" w:color="auto" w:fill="auto"/>
            <w:vAlign w:val="center"/>
          </w:tcPr>
          <w:p w14:paraId="77CCE210">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5.2</w:t>
            </w:r>
          </w:p>
        </w:tc>
        <w:tc>
          <w:tcPr>
            <w:tcW w:w="890" w:type="pct"/>
            <w:shd w:val="clear" w:color="auto" w:fill="auto"/>
            <w:vAlign w:val="center"/>
          </w:tcPr>
          <w:p w14:paraId="2133735E">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专用射灯</w:t>
            </w:r>
          </w:p>
        </w:tc>
        <w:tc>
          <w:tcPr>
            <w:tcW w:w="3619" w:type="pct"/>
            <w:shd w:val="clear" w:color="auto" w:fill="auto"/>
            <w:vAlign w:val="center"/>
          </w:tcPr>
          <w:p w14:paraId="61C49A2A">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专用射灯应配有专用射灯≥2组，LED冷光源，聚光型，高亮度，可调节照射角度，可在实施急救时辅助照明使用。</w:t>
            </w:r>
          </w:p>
        </w:tc>
      </w:tr>
      <w:tr w14:paraId="58C8F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350DAA57">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5.3</w:t>
            </w:r>
          </w:p>
        </w:tc>
        <w:tc>
          <w:tcPr>
            <w:tcW w:w="890" w:type="pct"/>
            <w:shd w:val="clear" w:color="auto" w:fill="auto"/>
            <w:vAlign w:val="center"/>
          </w:tcPr>
          <w:p w14:paraId="70766623">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后照灯</w:t>
            </w:r>
          </w:p>
        </w:tc>
        <w:tc>
          <w:tcPr>
            <w:tcW w:w="3619" w:type="pct"/>
            <w:shd w:val="clear" w:color="auto" w:fill="auto"/>
            <w:vAlign w:val="center"/>
          </w:tcPr>
          <w:p w14:paraId="73965004">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后照灯应采用大功率LED后射灯，有效距离不小于10米。</w:t>
            </w:r>
          </w:p>
        </w:tc>
      </w:tr>
      <w:tr w14:paraId="50AA8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0CA234FB">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5.4</w:t>
            </w:r>
          </w:p>
        </w:tc>
        <w:tc>
          <w:tcPr>
            <w:tcW w:w="890" w:type="pct"/>
            <w:shd w:val="clear" w:color="auto" w:fill="auto"/>
            <w:vAlign w:val="center"/>
          </w:tcPr>
          <w:p w14:paraId="6E7008BC">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外部照明</w:t>
            </w:r>
          </w:p>
        </w:tc>
        <w:tc>
          <w:tcPr>
            <w:tcW w:w="3619" w:type="pct"/>
            <w:shd w:val="clear" w:color="auto" w:fill="auto"/>
            <w:vAlign w:val="center"/>
          </w:tcPr>
          <w:p w14:paraId="185F4126">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夜间外部照明系统应配备夜间外部照明系统，便于夜间急救工作的开展。</w:t>
            </w:r>
          </w:p>
        </w:tc>
      </w:tr>
      <w:tr w14:paraId="5F63B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489" w:type="pct"/>
            <w:shd w:val="clear" w:color="auto" w:fill="auto"/>
            <w:vAlign w:val="center"/>
          </w:tcPr>
          <w:p w14:paraId="0C483245">
            <w:pPr>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6.</w:t>
            </w:r>
          </w:p>
        </w:tc>
        <w:tc>
          <w:tcPr>
            <w:tcW w:w="4510" w:type="pct"/>
            <w:gridSpan w:val="2"/>
            <w:shd w:val="clear" w:color="auto" w:fill="auto"/>
            <w:vAlign w:val="center"/>
          </w:tcPr>
          <w:p w14:paraId="1320A446">
            <w:pPr>
              <w:widowControl/>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监护型及转运型救护车</w:t>
            </w:r>
            <w:r>
              <w:rPr>
                <w:rFonts w:hint="eastAsia" w:ascii="仿宋" w:hAnsi="仿宋" w:eastAsia="仿宋" w:cs="仿宋"/>
                <w:b/>
                <w:bCs/>
                <w:color w:val="auto"/>
                <w:kern w:val="0"/>
                <w:sz w:val="24"/>
                <w:szCs w:val="24"/>
                <w:highlight w:val="none"/>
              </w:rPr>
              <w:t>医疗舱负压系统（8套）</w:t>
            </w:r>
          </w:p>
        </w:tc>
      </w:tr>
      <w:tr w14:paraId="64304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489" w:type="pct"/>
            <w:shd w:val="clear" w:color="auto" w:fill="auto"/>
            <w:vAlign w:val="center"/>
          </w:tcPr>
          <w:p w14:paraId="0DAA8733">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6.1</w:t>
            </w:r>
          </w:p>
        </w:tc>
        <w:tc>
          <w:tcPr>
            <w:tcW w:w="890" w:type="pct"/>
            <w:shd w:val="clear" w:color="auto" w:fill="auto"/>
            <w:vAlign w:val="center"/>
          </w:tcPr>
          <w:p w14:paraId="2E8A51ED">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负压系统</w:t>
            </w:r>
          </w:p>
        </w:tc>
        <w:tc>
          <w:tcPr>
            <w:tcW w:w="3619" w:type="pct"/>
            <w:shd w:val="clear" w:color="auto" w:fill="auto"/>
          </w:tcPr>
          <w:p w14:paraId="24A240D1">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1、负压系统医疗舱安装负压装置，</w:t>
            </w:r>
          </w:p>
          <w:p w14:paraId="3E821842">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2、输入电压≤12V DC；</w:t>
            </w:r>
          </w:p>
          <w:p w14:paraId="04FB46BD">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3、功率≤200W；</w:t>
            </w:r>
          </w:p>
          <w:p w14:paraId="0C6588D3">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4、负压范围-10～-30Pa（国家标准）；</w:t>
            </w:r>
          </w:p>
          <w:p w14:paraId="72142825">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5、自动调节功能设置指定负压值，系统自动调节达到该指定负压值；</w:t>
            </w:r>
          </w:p>
          <w:p w14:paraId="0FF788EB">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6、双向控制功能</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驾驶室和医疗舱均可以对负压系统进行控制与调节；</w:t>
            </w:r>
          </w:p>
          <w:p w14:paraId="79B820ED">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7、双屏显示</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压力值通过电子显示屏直接显示数字负压值，驾驶室和医疗舱分别安装负压值显示屏，方便工作人员随时观察；</w:t>
            </w:r>
          </w:p>
          <w:p w14:paraId="26884964">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8、压差报警当医疗舱内负压高于-10Pa时自动报警，须描述报警方式</w:t>
            </w:r>
          </w:p>
          <w:p w14:paraId="6526286F">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9、报警延时功能为避免开关车门等情况造成的暂时失压引起的报警，延迟30秒报警；</w:t>
            </w:r>
          </w:p>
          <w:p w14:paraId="643EB2E5">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10、过滤效率</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高效过滤器，对大于0.3μm的微生物过滤效果达到99.97%；</w:t>
            </w:r>
          </w:p>
          <w:p w14:paraId="3D8C6C2E">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11、消毒气流进入负压装置，经过消毒后排出舱外。</w:t>
            </w:r>
          </w:p>
        </w:tc>
      </w:tr>
    </w:tbl>
    <w:p w14:paraId="172AAEE6">
      <w:pPr>
        <w:tabs>
          <w:tab w:val="left" w:pos="631"/>
          <w:tab w:val="left" w:pos="1891"/>
          <w:tab w:val="left" w:pos="9394"/>
        </w:tabs>
        <w:snapToGrid w:val="0"/>
        <w:rPr>
          <w:rFonts w:ascii="仿宋" w:hAnsi="仿宋" w:eastAsia="仿宋" w:cs="仿宋"/>
          <w:b/>
          <w:color w:val="auto"/>
          <w:kern w:val="0"/>
          <w:sz w:val="24"/>
          <w:szCs w:val="24"/>
          <w:highlight w:val="none"/>
        </w:rPr>
      </w:pPr>
    </w:p>
    <w:p w14:paraId="2D8CE426">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4.随车医疗设备要求</w:t>
      </w:r>
    </w:p>
    <w:p w14:paraId="1E7184E9">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w:t>
      </w:r>
      <w:bookmarkStart w:id="49" w:name="OLE_LINK3"/>
      <w:bookmarkStart w:id="50" w:name="OLE_LINK4"/>
      <w:r>
        <w:rPr>
          <w:rFonts w:hint="eastAsia" w:ascii="仿宋" w:hAnsi="仿宋" w:eastAsia="仿宋" w:cs="仿宋"/>
          <w:b/>
          <w:bCs/>
          <w:color w:val="auto"/>
          <w:sz w:val="24"/>
          <w:szCs w:val="24"/>
          <w:highlight w:val="none"/>
        </w:rPr>
        <w:t>监护型及转运型救护车</w:t>
      </w:r>
      <w:bookmarkEnd w:id="49"/>
      <w:bookmarkEnd w:id="50"/>
      <w:r>
        <w:rPr>
          <w:rFonts w:hint="eastAsia" w:ascii="仿宋" w:hAnsi="仿宋" w:eastAsia="仿宋" w:cs="仿宋"/>
          <w:b/>
          <w:color w:val="auto"/>
          <w:kern w:val="0"/>
          <w:sz w:val="24"/>
          <w:szCs w:val="24"/>
          <w:highlight w:val="none"/>
        </w:rPr>
        <w:t>随车医疗设备清单</w:t>
      </w:r>
    </w:p>
    <w:tbl>
      <w:tblPr>
        <w:tblStyle w:val="27"/>
        <w:tblpPr w:leftFromText="180" w:rightFromText="180" w:vertAnchor="text" w:horzAnchor="page" w:tblpX="1230" w:tblpY="315"/>
        <w:tblOverlap w:val="never"/>
        <w:tblW w:w="99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4"/>
        <w:gridCol w:w="2691"/>
        <w:gridCol w:w="1056"/>
        <w:gridCol w:w="1959"/>
        <w:gridCol w:w="1251"/>
        <w:gridCol w:w="1581"/>
      </w:tblGrid>
      <w:tr w14:paraId="5B21A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1434" w:type="dxa"/>
            <w:vAlign w:val="center"/>
          </w:tcPr>
          <w:p w14:paraId="579F2546">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691" w:type="dxa"/>
            <w:vAlign w:val="center"/>
          </w:tcPr>
          <w:p w14:paraId="759265E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设备名称</w:t>
            </w:r>
          </w:p>
        </w:tc>
        <w:tc>
          <w:tcPr>
            <w:tcW w:w="1056" w:type="dxa"/>
            <w:vAlign w:val="center"/>
          </w:tcPr>
          <w:p w14:paraId="671F4AD5">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品牌</w:t>
            </w:r>
          </w:p>
        </w:tc>
        <w:tc>
          <w:tcPr>
            <w:tcW w:w="1959" w:type="dxa"/>
            <w:vAlign w:val="center"/>
          </w:tcPr>
          <w:p w14:paraId="0C673481">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规格型号</w:t>
            </w:r>
          </w:p>
        </w:tc>
        <w:tc>
          <w:tcPr>
            <w:tcW w:w="1251" w:type="dxa"/>
            <w:vAlign w:val="center"/>
          </w:tcPr>
          <w:p w14:paraId="4289029D">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每车数量</w:t>
            </w:r>
          </w:p>
        </w:tc>
        <w:tc>
          <w:tcPr>
            <w:tcW w:w="1581" w:type="dxa"/>
            <w:vAlign w:val="center"/>
          </w:tcPr>
          <w:p w14:paraId="1B101F2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总数</w:t>
            </w:r>
          </w:p>
        </w:tc>
      </w:tr>
      <w:tr w14:paraId="0F444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263C1060">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w:t>
            </w:r>
          </w:p>
        </w:tc>
        <w:tc>
          <w:tcPr>
            <w:tcW w:w="2691" w:type="dxa"/>
            <w:vAlign w:val="center"/>
          </w:tcPr>
          <w:p w14:paraId="704B563C">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心肺复苏机</w:t>
            </w:r>
          </w:p>
        </w:tc>
        <w:tc>
          <w:tcPr>
            <w:tcW w:w="1056" w:type="dxa"/>
            <w:vAlign w:val="center"/>
          </w:tcPr>
          <w:p w14:paraId="58E1780F">
            <w:pPr>
              <w:spacing w:line="312" w:lineRule="auto"/>
              <w:jc w:val="center"/>
              <w:rPr>
                <w:rFonts w:ascii="仿宋" w:hAnsi="仿宋" w:eastAsia="仿宋" w:cs="仿宋"/>
                <w:color w:val="auto"/>
                <w:sz w:val="24"/>
                <w:szCs w:val="24"/>
                <w:highlight w:val="none"/>
              </w:rPr>
            </w:pPr>
          </w:p>
        </w:tc>
        <w:tc>
          <w:tcPr>
            <w:tcW w:w="1959" w:type="dxa"/>
            <w:vAlign w:val="center"/>
          </w:tcPr>
          <w:p w14:paraId="04F6E75A">
            <w:pPr>
              <w:spacing w:line="312" w:lineRule="auto"/>
              <w:jc w:val="center"/>
              <w:rPr>
                <w:rFonts w:ascii="仿宋" w:hAnsi="仿宋" w:eastAsia="仿宋" w:cs="仿宋"/>
                <w:color w:val="auto"/>
                <w:sz w:val="24"/>
                <w:szCs w:val="24"/>
                <w:highlight w:val="none"/>
              </w:rPr>
            </w:pPr>
          </w:p>
        </w:tc>
        <w:tc>
          <w:tcPr>
            <w:tcW w:w="1251" w:type="dxa"/>
            <w:vAlign w:val="center"/>
          </w:tcPr>
          <w:p w14:paraId="1D4F466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18EB8DEF">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50843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30EE05AF">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w:t>
            </w:r>
          </w:p>
        </w:tc>
        <w:tc>
          <w:tcPr>
            <w:tcW w:w="2691" w:type="dxa"/>
            <w:vAlign w:val="center"/>
          </w:tcPr>
          <w:p w14:paraId="0F5D03B7">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转运呼吸机</w:t>
            </w:r>
          </w:p>
        </w:tc>
        <w:tc>
          <w:tcPr>
            <w:tcW w:w="1056" w:type="dxa"/>
            <w:vAlign w:val="center"/>
          </w:tcPr>
          <w:p w14:paraId="5B4449B4">
            <w:pPr>
              <w:spacing w:line="312" w:lineRule="auto"/>
              <w:jc w:val="center"/>
              <w:rPr>
                <w:rFonts w:ascii="仿宋" w:hAnsi="仿宋" w:eastAsia="仿宋" w:cs="仿宋"/>
                <w:color w:val="auto"/>
                <w:sz w:val="24"/>
                <w:szCs w:val="24"/>
                <w:highlight w:val="none"/>
              </w:rPr>
            </w:pPr>
          </w:p>
        </w:tc>
        <w:tc>
          <w:tcPr>
            <w:tcW w:w="1959" w:type="dxa"/>
            <w:vAlign w:val="center"/>
          </w:tcPr>
          <w:p w14:paraId="6FBB9C20">
            <w:pPr>
              <w:spacing w:line="312" w:lineRule="auto"/>
              <w:jc w:val="center"/>
              <w:rPr>
                <w:rFonts w:ascii="仿宋" w:hAnsi="仿宋" w:eastAsia="仿宋" w:cs="仿宋"/>
                <w:color w:val="auto"/>
                <w:sz w:val="24"/>
                <w:szCs w:val="24"/>
                <w:highlight w:val="none"/>
              </w:rPr>
            </w:pPr>
          </w:p>
        </w:tc>
        <w:tc>
          <w:tcPr>
            <w:tcW w:w="1251" w:type="dxa"/>
            <w:vAlign w:val="center"/>
          </w:tcPr>
          <w:p w14:paraId="1AE7D0ED">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2109C9C2">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14AE4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02825605">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3</w:t>
            </w:r>
          </w:p>
        </w:tc>
        <w:tc>
          <w:tcPr>
            <w:tcW w:w="2691" w:type="dxa"/>
            <w:vAlign w:val="center"/>
          </w:tcPr>
          <w:p w14:paraId="40089A7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除颤监护仪</w:t>
            </w:r>
          </w:p>
        </w:tc>
        <w:tc>
          <w:tcPr>
            <w:tcW w:w="1056" w:type="dxa"/>
            <w:vAlign w:val="center"/>
          </w:tcPr>
          <w:p w14:paraId="479F715F">
            <w:pPr>
              <w:spacing w:line="312" w:lineRule="auto"/>
              <w:jc w:val="center"/>
              <w:rPr>
                <w:rFonts w:ascii="仿宋" w:hAnsi="仿宋" w:eastAsia="仿宋" w:cs="仿宋"/>
                <w:color w:val="auto"/>
                <w:sz w:val="24"/>
                <w:szCs w:val="24"/>
                <w:highlight w:val="none"/>
              </w:rPr>
            </w:pPr>
          </w:p>
        </w:tc>
        <w:tc>
          <w:tcPr>
            <w:tcW w:w="1959" w:type="dxa"/>
            <w:vAlign w:val="center"/>
          </w:tcPr>
          <w:p w14:paraId="7D63B283">
            <w:pPr>
              <w:spacing w:line="312" w:lineRule="auto"/>
              <w:jc w:val="center"/>
              <w:rPr>
                <w:rFonts w:ascii="仿宋" w:hAnsi="仿宋" w:eastAsia="仿宋" w:cs="仿宋"/>
                <w:color w:val="auto"/>
                <w:sz w:val="24"/>
                <w:szCs w:val="24"/>
                <w:highlight w:val="none"/>
              </w:rPr>
            </w:pPr>
          </w:p>
        </w:tc>
        <w:tc>
          <w:tcPr>
            <w:tcW w:w="1251" w:type="dxa"/>
            <w:vAlign w:val="center"/>
          </w:tcPr>
          <w:p w14:paraId="28AF2366">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654A3E6F">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62401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1C376566">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4</w:t>
            </w:r>
          </w:p>
        </w:tc>
        <w:tc>
          <w:tcPr>
            <w:tcW w:w="2691" w:type="dxa"/>
            <w:vAlign w:val="center"/>
          </w:tcPr>
          <w:p w14:paraId="6A92D95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上车担架</w:t>
            </w:r>
          </w:p>
        </w:tc>
        <w:tc>
          <w:tcPr>
            <w:tcW w:w="1056" w:type="dxa"/>
            <w:vAlign w:val="center"/>
          </w:tcPr>
          <w:p w14:paraId="2B85681D">
            <w:pPr>
              <w:spacing w:line="312" w:lineRule="auto"/>
              <w:jc w:val="center"/>
              <w:rPr>
                <w:rFonts w:ascii="仿宋" w:hAnsi="仿宋" w:eastAsia="仿宋" w:cs="仿宋"/>
                <w:color w:val="auto"/>
                <w:sz w:val="24"/>
                <w:szCs w:val="24"/>
                <w:highlight w:val="none"/>
              </w:rPr>
            </w:pPr>
          </w:p>
        </w:tc>
        <w:tc>
          <w:tcPr>
            <w:tcW w:w="1959" w:type="dxa"/>
            <w:vAlign w:val="center"/>
          </w:tcPr>
          <w:p w14:paraId="4EDBD6F7">
            <w:pPr>
              <w:spacing w:line="312" w:lineRule="auto"/>
              <w:jc w:val="center"/>
              <w:rPr>
                <w:rFonts w:ascii="仿宋" w:hAnsi="仿宋" w:eastAsia="仿宋" w:cs="仿宋"/>
                <w:color w:val="auto"/>
                <w:sz w:val="24"/>
                <w:szCs w:val="24"/>
                <w:highlight w:val="none"/>
              </w:rPr>
            </w:pPr>
          </w:p>
        </w:tc>
        <w:tc>
          <w:tcPr>
            <w:tcW w:w="1251" w:type="dxa"/>
            <w:vAlign w:val="center"/>
          </w:tcPr>
          <w:p w14:paraId="29AFBAEE">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4AA92045">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40316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70B7C293">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5</w:t>
            </w:r>
          </w:p>
        </w:tc>
        <w:tc>
          <w:tcPr>
            <w:tcW w:w="2691" w:type="dxa"/>
            <w:vAlign w:val="center"/>
          </w:tcPr>
          <w:p w14:paraId="1468934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铲式担架</w:t>
            </w:r>
          </w:p>
        </w:tc>
        <w:tc>
          <w:tcPr>
            <w:tcW w:w="1056" w:type="dxa"/>
            <w:vAlign w:val="center"/>
          </w:tcPr>
          <w:p w14:paraId="58D5CDDD">
            <w:pPr>
              <w:spacing w:line="312" w:lineRule="auto"/>
              <w:jc w:val="center"/>
              <w:rPr>
                <w:rFonts w:ascii="仿宋" w:hAnsi="仿宋" w:eastAsia="仿宋" w:cs="仿宋"/>
                <w:color w:val="auto"/>
                <w:sz w:val="24"/>
                <w:szCs w:val="24"/>
                <w:highlight w:val="none"/>
              </w:rPr>
            </w:pPr>
          </w:p>
        </w:tc>
        <w:tc>
          <w:tcPr>
            <w:tcW w:w="1959" w:type="dxa"/>
            <w:vAlign w:val="center"/>
          </w:tcPr>
          <w:p w14:paraId="5443376F">
            <w:pPr>
              <w:spacing w:line="312" w:lineRule="auto"/>
              <w:jc w:val="center"/>
              <w:rPr>
                <w:rFonts w:ascii="仿宋" w:hAnsi="仿宋" w:eastAsia="仿宋" w:cs="仿宋"/>
                <w:color w:val="auto"/>
                <w:sz w:val="24"/>
                <w:szCs w:val="24"/>
                <w:highlight w:val="none"/>
              </w:rPr>
            </w:pPr>
          </w:p>
        </w:tc>
        <w:tc>
          <w:tcPr>
            <w:tcW w:w="1251" w:type="dxa"/>
            <w:vAlign w:val="center"/>
          </w:tcPr>
          <w:p w14:paraId="174D2B46">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1FBD91DC">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39BCC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22338FD5">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6</w:t>
            </w:r>
          </w:p>
        </w:tc>
        <w:tc>
          <w:tcPr>
            <w:tcW w:w="2691" w:type="dxa"/>
            <w:vAlign w:val="center"/>
          </w:tcPr>
          <w:p w14:paraId="658DC5A0">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颈托</w:t>
            </w:r>
          </w:p>
        </w:tc>
        <w:tc>
          <w:tcPr>
            <w:tcW w:w="1056" w:type="dxa"/>
            <w:vAlign w:val="center"/>
          </w:tcPr>
          <w:p w14:paraId="7B08A3D2">
            <w:pPr>
              <w:spacing w:line="312" w:lineRule="auto"/>
              <w:jc w:val="center"/>
              <w:rPr>
                <w:rFonts w:ascii="仿宋" w:hAnsi="仿宋" w:eastAsia="仿宋" w:cs="仿宋"/>
                <w:color w:val="auto"/>
                <w:sz w:val="24"/>
                <w:szCs w:val="24"/>
                <w:highlight w:val="none"/>
              </w:rPr>
            </w:pPr>
          </w:p>
        </w:tc>
        <w:tc>
          <w:tcPr>
            <w:tcW w:w="1959" w:type="dxa"/>
            <w:vAlign w:val="center"/>
          </w:tcPr>
          <w:p w14:paraId="67BC4DC1">
            <w:pPr>
              <w:spacing w:line="312"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成人、儿童</w:t>
            </w:r>
          </w:p>
        </w:tc>
        <w:tc>
          <w:tcPr>
            <w:tcW w:w="1251" w:type="dxa"/>
            <w:vAlign w:val="center"/>
          </w:tcPr>
          <w:p w14:paraId="5B674E46">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581" w:type="dxa"/>
            <w:vAlign w:val="center"/>
          </w:tcPr>
          <w:p w14:paraId="6139013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r>
      <w:tr w14:paraId="2164D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0DF9307C">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7</w:t>
            </w:r>
          </w:p>
        </w:tc>
        <w:tc>
          <w:tcPr>
            <w:tcW w:w="2691" w:type="dxa"/>
            <w:vAlign w:val="center"/>
          </w:tcPr>
          <w:p w14:paraId="0B0F4143">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骨折固定夹板</w:t>
            </w:r>
          </w:p>
        </w:tc>
        <w:tc>
          <w:tcPr>
            <w:tcW w:w="1056" w:type="dxa"/>
            <w:vAlign w:val="center"/>
          </w:tcPr>
          <w:p w14:paraId="29113100">
            <w:pPr>
              <w:spacing w:line="312" w:lineRule="auto"/>
              <w:jc w:val="center"/>
              <w:rPr>
                <w:rFonts w:ascii="仿宋" w:hAnsi="仿宋" w:eastAsia="仿宋" w:cs="仿宋"/>
                <w:color w:val="auto"/>
                <w:sz w:val="24"/>
                <w:szCs w:val="24"/>
                <w:highlight w:val="none"/>
              </w:rPr>
            </w:pPr>
          </w:p>
        </w:tc>
        <w:tc>
          <w:tcPr>
            <w:tcW w:w="1959" w:type="dxa"/>
            <w:vAlign w:val="center"/>
          </w:tcPr>
          <w:p w14:paraId="56425FA0">
            <w:pPr>
              <w:spacing w:line="312" w:lineRule="auto"/>
              <w:jc w:val="center"/>
              <w:rPr>
                <w:rFonts w:ascii="仿宋" w:hAnsi="仿宋" w:eastAsia="仿宋" w:cs="仿宋"/>
                <w:color w:val="auto"/>
                <w:sz w:val="24"/>
                <w:szCs w:val="24"/>
                <w:highlight w:val="none"/>
              </w:rPr>
            </w:pPr>
          </w:p>
        </w:tc>
        <w:tc>
          <w:tcPr>
            <w:tcW w:w="1251" w:type="dxa"/>
            <w:vAlign w:val="center"/>
          </w:tcPr>
          <w:p w14:paraId="56464D9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581" w:type="dxa"/>
            <w:vAlign w:val="center"/>
          </w:tcPr>
          <w:p w14:paraId="4D93CA97">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r>
      <w:tr w14:paraId="1D05E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08A95238">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8</w:t>
            </w:r>
          </w:p>
        </w:tc>
        <w:tc>
          <w:tcPr>
            <w:tcW w:w="2691" w:type="dxa"/>
            <w:vAlign w:val="center"/>
          </w:tcPr>
          <w:p w14:paraId="6FA0F28E">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头部固定器</w:t>
            </w:r>
          </w:p>
        </w:tc>
        <w:tc>
          <w:tcPr>
            <w:tcW w:w="1056" w:type="dxa"/>
            <w:vAlign w:val="center"/>
          </w:tcPr>
          <w:p w14:paraId="5D519CC7">
            <w:pPr>
              <w:spacing w:line="312" w:lineRule="auto"/>
              <w:jc w:val="center"/>
              <w:rPr>
                <w:rFonts w:ascii="仿宋" w:hAnsi="仿宋" w:eastAsia="仿宋" w:cs="仿宋"/>
                <w:color w:val="auto"/>
                <w:sz w:val="24"/>
                <w:szCs w:val="24"/>
                <w:highlight w:val="none"/>
              </w:rPr>
            </w:pPr>
          </w:p>
        </w:tc>
        <w:tc>
          <w:tcPr>
            <w:tcW w:w="1959" w:type="dxa"/>
            <w:vAlign w:val="center"/>
          </w:tcPr>
          <w:p w14:paraId="755C5D2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成人</w:t>
            </w:r>
            <w:r>
              <w:rPr>
                <w:rFonts w:hint="eastAsia" w:ascii="仿宋" w:hAnsi="仿宋" w:eastAsia="仿宋" w:cs="仿宋"/>
                <w:bCs/>
                <w:color w:val="auto"/>
                <w:sz w:val="24"/>
                <w:szCs w:val="24"/>
                <w:highlight w:val="none"/>
              </w:rPr>
              <w:t>、儿童</w:t>
            </w:r>
          </w:p>
        </w:tc>
        <w:tc>
          <w:tcPr>
            <w:tcW w:w="1251" w:type="dxa"/>
            <w:vAlign w:val="center"/>
          </w:tcPr>
          <w:p w14:paraId="4B233679">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581" w:type="dxa"/>
            <w:vAlign w:val="center"/>
          </w:tcPr>
          <w:p w14:paraId="40F058E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r>
      <w:tr w14:paraId="478F6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53F905C3">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9</w:t>
            </w:r>
          </w:p>
        </w:tc>
        <w:tc>
          <w:tcPr>
            <w:tcW w:w="2691" w:type="dxa"/>
            <w:vAlign w:val="center"/>
          </w:tcPr>
          <w:p w14:paraId="26F37188">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氧气瓶</w:t>
            </w:r>
          </w:p>
        </w:tc>
        <w:tc>
          <w:tcPr>
            <w:tcW w:w="1056" w:type="dxa"/>
            <w:vAlign w:val="center"/>
          </w:tcPr>
          <w:p w14:paraId="119F9279">
            <w:pPr>
              <w:spacing w:line="312" w:lineRule="auto"/>
              <w:jc w:val="center"/>
              <w:rPr>
                <w:rFonts w:ascii="仿宋" w:hAnsi="仿宋" w:eastAsia="仿宋" w:cs="仿宋"/>
                <w:color w:val="auto"/>
                <w:sz w:val="24"/>
                <w:szCs w:val="24"/>
                <w:highlight w:val="none"/>
              </w:rPr>
            </w:pPr>
          </w:p>
        </w:tc>
        <w:tc>
          <w:tcPr>
            <w:tcW w:w="1959" w:type="dxa"/>
            <w:vAlign w:val="center"/>
          </w:tcPr>
          <w:p w14:paraId="68969C0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10L车载式</w:t>
            </w:r>
          </w:p>
        </w:tc>
        <w:tc>
          <w:tcPr>
            <w:tcW w:w="1251" w:type="dxa"/>
            <w:vAlign w:val="center"/>
          </w:tcPr>
          <w:p w14:paraId="3E6C1C45">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581" w:type="dxa"/>
            <w:vAlign w:val="center"/>
          </w:tcPr>
          <w:p w14:paraId="3DE3BBC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r>
      <w:tr w14:paraId="6EE4D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13FCA8EF">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10</w:t>
            </w:r>
          </w:p>
        </w:tc>
        <w:tc>
          <w:tcPr>
            <w:tcW w:w="2691" w:type="dxa"/>
            <w:vAlign w:val="center"/>
          </w:tcPr>
          <w:p w14:paraId="59302C50">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氧气瓶</w:t>
            </w:r>
          </w:p>
        </w:tc>
        <w:tc>
          <w:tcPr>
            <w:tcW w:w="1056" w:type="dxa"/>
            <w:vAlign w:val="center"/>
          </w:tcPr>
          <w:p w14:paraId="09D34C4D">
            <w:pPr>
              <w:spacing w:line="312" w:lineRule="auto"/>
              <w:jc w:val="center"/>
              <w:rPr>
                <w:rFonts w:ascii="仿宋" w:hAnsi="仿宋" w:eastAsia="仿宋" w:cs="仿宋"/>
                <w:color w:val="auto"/>
                <w:sz w:val="24"/>
                <w:szCs w:val="24"/>
                <w:highlight w:val="none"/>
              </w:rPr>
            </w:pPr>
          </w:p>
        </w:tc>
        <w:tc>
          <w:tcPr>
            <w:tcW w:w="1959" w:type="dxa"/>
            <w:vAlign w:val="center"/>
          </w:tcPr>
          <w:p w14:paraId="07A19BDD">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2L便携式</w:t>
            </w:r>
          </w:p>
        </w:tc>
        <w:tc>
          <w:tcPr>
            <w:tcW w:w="1251" w:type="dxa"/>
            <w:vAlign w:val="center"/>
          </w:tcPr>
          <w:p w14:paraId="2235E8B2">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26B528F1">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2BDC9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63EAB88C">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11</w:t>
            </w:r>
          </w:p>
        </w:tc>
        <w:tc>
          <w:tcPr>
            <w:tcW w:w="2691" w:type="dxa"/>
            <w:vAlign w:val="center"/>
          </w:tcPr>
          <w:p w14:paraId="319BE32D">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氧气装置</w:t>
            </w:r>
          </w:p>
        </w:tc>
        <w:tc>
          <w:tcPr>
            <w:tcW w:w="1056" w:type="dxa"/>
            <w:vAlign w:val="center"/>
          </w:tcPr>
          <w:p w14:paraId="35BA355D">
            <w:pPr>
              <w:spacing w:line="312" w:lineRule="auto"/>
              <w:jc w:val="center"/>
              <w:rPr>
                <w:rFonts w:ascii="仿宋" w:hAnsi="仿宋" w:eastAsia="仿宋" w:cs="仿宋"/>
                <w:color w:val="auto"/>
                <w:sz w:val="24"/>
                <w:szCs w:val="24"/>
                <w:highlight w:val="none"/>
              </w:rPr>
            </w:pPr>
          </w:p>
        </w:tc>
        <w:tc>
          <w:tcPr>
            <w:tcW w:w="1959" w:type="dxa"/>
            <w:vAlign w:val="center"/>
          </w:tcPr>
          <w:p w14:paraId="7D83E03B">
            <w:pPr>
              <w:spacing w:line="312" w:lineRule="auto"/>
              <w:jc w:val="center"/>
              <w:rPr>
                <w:rFonts w:ascii="仿宋" w:hAnsi="仿宋" w:eastAsia="仿宋" w:cs="仿宋"/>
                <w:color w:val="auto"/>
                <w:sz w:val="24"/>
                <w:szCs w:val="24"/>
                <w:highlight w:val="none"/>
              </w:rPr>
            </w:pPr>
          </w:p>
        </w:tc>
        <w:tc>
          <w:tcPr>
            <w:tcW w:w="1251" w:type="dxa"/>
            <w:vAlign w:val="center"/>
          </w:tcPr>
          <w:p w14:paraId="7B170DE9">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66FA077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69D23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14B74628">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12</w:t>
            </w:r>
          </w:p>
        </w:tc>
        <w:tc>
          <w:tcPr>
            <w:tcW w:w="2691" w:type="dxa"/>
            <w:vAlign w:val="center"/>
          </w:tcPr>
          <w:p w14:paraId="1E6F284F">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简易呼吸器</w:t>
            </w:r>
          </w:p>
        </w:tc>
        <w:tc>
          <w:tcPr>
            <w:tcW w:w="1056" w:type="dxa"/>
            <w:vAlign w:val="center"/>
          </w:tcPr>
          <w:p w14:paraId="43F9154D">
            <w:pPr>
              <w:spacing w:line="312" w:lineRule="auto"/>
              <w:jc w:val="center"/>
              <w:rPr>
                <w:rFonts w:ascii="仿宋" w:hAnsi="仿宋" w:eastAsia="仿宋" w:cs="仿宋"/>
                <w:color w:val="auto"/>
                <w:sz w:val="24"/>
                <w:szCs w:val="24"/>
                <w:highlight w:val="none"/>
              </w:rPr>
            </w:pPr>
          </w:p>
        </w:tc>
        <w:tc>
          <w:tcPr>
            <w:tcW w:w="1959" w:type="dxa"/>
            <w:vAlign w:val="center"/>
          </w:tcPr>
          <w:p w14:paraId="00CCBB00">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成人、儿童、（婴儿）</w:t>
            </w:r>
          </w:p>
        </w:tc>
        <w:tc>
          <w:tcPr>
            <w:tcW w:w="1251" w:type="dxa"/>
            <w:vAlign w:val="center"/>
          </w:tcPr>
          <w:p w14:paraId="754B6C42">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581" w:type="dxa"/>
            <w:vAlign w:val="center"/>
          </w:tcPr>
          <w:p w14:paraId="755E36E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r>
      <w:tr w14:paraId="0AC82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6296BCE0">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13</w:t>
            </w:r>
          </w:p>
        </w:tc>
        <w:tc>
          <w:tcPr>
            <w:tcW w:w="2691" w:type="dxa"/>
            <w:vAlign w:val="center"/>
          </w:tcPr>
          <w:p w14:paraId="1E13C3CE">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电动吸引器</w:t>
            </w:r>
          </w:p>
        </w:tc>
        <w:tc>
          <w:tcPr>
            <w:tcW w:w="1056" w:type="dxa"/>
            <w:vAlign w:val="center"/>
          </w:tcPr>
          <w:p w14:paraId="384DD186">
            <w:pPr>
              <w:spacing w:line="312" w:lineRule="auto"/>
              <w:jc w:val="center"/>
              <w:rPr>
                <w:rFonts w:ascii="仿宋" w:hAnsi="仿宋" w:eastAsia="仿宋" w:cs="仿宋"/>
                <w:color w:val="auto"/>
                <w:sz w:val="24"/>
                <w:szCs w:val="24"/>
                <w:highlight w:val="none"/>
              </w:rPr>
            </w:pPr>
          </w:p>
        </w:tc>
        <w:tc>
          <w:tcPr>
            <w:tcW w:w="1959" w:type="dxa"/>
            <w:vAlign w:val="center"/>
          </w:tcPr>
          <w:p w14:paraId="5471D2BA">
            <w:pPr>
              <w:spacing w:line="312" w:lineRule="auto"/>
              <w:jc w:val="center"/>
              <w:rPr>
                <w:rFonts w:ascii="仿宋" w:hAnsi="仿宋" w:eastAsia="仿宋" w:cs="仿宋"/>
                <w:color w:val="auto"/>
                <w:sz w:val="24"/>
                <w:szCs w:val="24"/>
                <w:highlight w:val="none"/>
              </w:rPr>
            </w:pPr>
          </w:p>
        </w:tc>
        <w:tc>
          <w:tcPr>
            <w:tcW w:w="1251" w:type="dxa"/>
            <w:vAlign w:val="center"/>
          </w:tcPr>
          <w:p w14:paraId="3CBB47F8">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29826EC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620A1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305BC9BC">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14</w:t>
            </w:r>
          </w:p>
        </w:tc>
        <w:tc>
          <w:tcPr>
            <w:tcW w:w="2691" w:type="dxa"/>
            <w:vAlign w:val="center"/>
          </w:tcPr>
          <w:p w14:paraId="7EBDA1E9">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听诊器</w:t>
            </w:r>
          </w:p>
        </w:tc>
        <w:tc>
          <w:tcPr>
            <w:tcW w:w="1056" w:type="dxa"/>
            <w:vAlign w:val="center"/>
          </w:tcPr>
          <w:p w14:paraId="1A1B477C">
            <w:pPr>
              <w:spacing w:line="312" w:lineRule="auto"/>
              <w:jc w:val="center"/>
              <w:rPr>
                <w:rFonts w:ascii="仿宋" w:hAnsi="仿宋" w:eastAsia="仿宋" w:cs="仿宋"/>
                <w:color w:val="auto"/>
                <w:sz w:val="24"/>
                <w:szCs w:val="24"/>
                <w:highlight w:val="none"/>
              </w:rPr>
            </w:pPr>
          </w:p>
        </w:tc>
        <w:tc>
          <w:tcPr>
            <w:tcW w:w="1959" w:type="dxa"/>
            <w:vAlign w:val="center"/>
          </w:tcPr>
          <w:p w14:paraId="2D96B529">
            <w:pPr>
              <w:spacing w:line="312" w:lineRule="auto"/>
              <w:jc w:val="center"/>
              <w:rPr>
                <w:rFonts w:ascii="仿宋" w:hAnsi="仿宋" w:eastAsia="仿宋" w:cs="仿宋"/>
                <w:color w:val="auto"/>
                <w:sz w:val="24"/>
                <w:szCs w:val="24"/>
                <w:highlight w:val="none"/>
              </w:rPr>
            </w:pPr>
          </w:p>
        </w:tc>
        <w:tc>
          <w:tcPr>
            <w:tcW w:w="1251" w:type="dxa"/>
            <w:vAlign w:val="center"/>
          </w:tcPr>
          <w:p w14:paraId="41AE2A11">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7C736283">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070A5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2746B262">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15</w:t>
            </w:r>
          </w:p>
        </w:tc>
        <w:tc>
          <w:tcPr>
            <w:tcW w:w="2691" w:type="dxa"/>
            <w:vAlign w:val="center"/>
          </w:tcPr>
          <w:p w14:paraId="72BB38FC">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表式血压计</w:t>
            </w:r>
          </w:p>
        </w:tc>
        <w:tc>
          <w:tcPr>
            <w:tcW w:w="1056" w:type="dxa"/>
            <w:vAlign w:val="center"/>
          </w:tcPr>
          <w:p w14:paraId="2B584AF0">
            <w:pPr>
              <w:spacing w:line="312" w:lineRule="auto"/>
              <w:jc w:val="center"/>
              <w:rPr>
                <w:rFonts w:ascii="仿宋" w:hAnsi="仿宋" w:eastAsia="仿宋" w:cs="仿宋"/>
                <w:color w:val="auto"/>
                <w:sz w:val="24"/>
                <w:szCs w:val="24"/>
                <w:highlight w:val="none"/>
              </w:rPr>
            </w:pPr>
          </w:p>
        </w:tc>
        <w:tc>
          <w:tcPr>
            <w:tcW w:w="1959" w:type="dxa"/>
            <w:vAlign w:val="center"/>
          </w:tcPr>
          <w:p w14:paraId="10FE3D8F">
            <w:pPr>
              <w:spacing w:line="312" w:lineRule="auto"/>
              <w:jc w:val="center"/>
              <w:rPr>
                <w:rFonts w:ascii="仿宋" w:hAnsi="仿宋" w:eastAsia="仿宋" w:cs="仿宋"/>
                <w:color w:val="auto"/>
                <w:sz w:val="24"/>
                <w:szCs w:val="24"/>
                <w:highlight w:val="none"/>
              </w:rPr>
            </w:pPr>
          </w:p>
        </w:tc>
        <w:tc>
          <w:tcPr>
            <w:tcW w:w="1251" w:type="dxa"/>
            <w:vAlign w:val="center"/>
          </w:tcPr>
          <w:p w14:paraId="257259B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7331F938">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7F62D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3918A2ED">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16</w:t>
            </w:r>
          </w:p>
        </w:tc>
        <w:tc>
          <w:tcPr>
            <w:tcW w:w="2691" w:type="dxa"/>
            <w:vAlign w:val="center"/>
          </w:tcPr>
          <w:p w14:paraId="531BB04F">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体温计</w:t>
            </w:r>
          </w:p>
        </w:tc>
        <w:tc>
          <w:tcPr>
            <w:tcW w:w="1056" w:type="dxa"/>
            <w:vAlign w:val="center"/>
          </w:tcPr>
          <w:p w14:paraId="0E07727E">
            <w:pPr>
              <w:spacing w:line="312" w:lineRule="auto"/>
              <w:jc w:val="center"/>
              <w:rPr>
                <w:rFonts w:ascii="仿宋" w:hAnsi="仿宋" w:eastAsia="仿宋" w:cs="仿宋"/>
                <w:color w:val="auto"/>
                <w:sz w:val="24"/>
                <w:szCs w:val="24"/>
                <w:highlight w:val="none"/>
              </w:rPr>
            </w:pPr>
          </w:p>
        </w:tc>
        <w:tc>
          <w:tcPr>
            <w:tcW w:w="1959" w:type="dxa"/>
            <w:vAlign w:val="center"/>
          </w:tcPr>
          <w:p w14:paraId="45F0480B">
            <w:pPr>
              <w:spacing w:line="312" w:lineRule="auto"/>
              <w:jc w:val="center"/>
              <w:rPr>
                <w:rFonts w:ascii="仿宋" w:hAnsi="仿宋" w:eastAsia="仿宋" w:cs="仿宋"/>
                <w:color w:val="auto"/>
                <w:sz w:val="24"/>
                <w:szCs w:val="24"/>
                <w:highlight w:val="none"/>
              </w:rPr>
            </w:pPr>
          </w:p>
        </w:tc>
        <w:tc>
          <w:tcPr>
            <w:tcW w:w="1251" w:type="dxa"/>
            <w:vAlign w:val="center"/>
          </w:tcPr>
          <w:p w14:paraId="234BA496">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16B88E95">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593DC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1EC3BBCC">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17</w:t>
            </w:r>
          </w:p>
        </w:tc>
        <w:tc>
          <w:tcPr>
            <w:tcW w:w="2691" w:type="dxa"/>
            <w:vAlign w:val="center"/>
          </w:tcPr>
          <w:p w14:paraId="1989B6C5">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血糖仪</w:t>
            </w:r>
          </w:p>
        </w:tc>
        <w:tc>
          <w:tcPr>
            <w:tcW w:w="1056" w:type="dxa"/>
            <w:vAlign w:val="center"/>
          </w:tcPr>
          <w:p w14:paraId="4F56A574">
            <w:pPr>
              <w:spacing w:line="312" w:lineRule="auto"/>
              <w:jc w:val="center"/>
              <w:rPr>
                <w:rFonts w:ascii="仿宋" w:hAnsi="仿宋" w:eastAsia="仿宋" w:cs="仿宋"/>
                <w:color w:val="auto"/>
                <w:sz w:val="24"/>
                <w:szCs w:val="24"/>
                <w:highlight w:val="none"/>
              </w:rPr>
            </w:pPr>
          </w:p>
        </w:tc>
        <w:tc>
          <w:tcPr>
            <w:tcW w:w="1959" w:type="dxa"/>
            <w:vAlign w:val="center"/>
          </w:tcPr>
          <w:p w14:paraId="6C76F40A">
            <w:pPr>
              <w:spacing w:line="312" w:lineRule="auto"/>
              <w:jc w:val="center"/>
              <w:rPr>
                <w:rFonts w:ascii="仿宋" w:hAnsi="仿宋" w:eastAsia="仿宋" w:cs="仿宋"/>
                <w:color w:val="auto"/>
                <w:sz w:val="24"/>
                <w:szCs w:val="24"/>
                <w:highlight w:val="none"/>
              </w:rPr>
            </w:pPr>
          </w:p>
        </w:tc>
        <w:tc>
          <w:tcPr>
            <w:tcW w:w="1251" w:type="dxa"/>
            <w:vAlign w:val="center"/>
          </w:tcPr>
          <w:p w14:paraId="70FC6D46">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788742C8">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0433C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6877FC17">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18</w:t>
            </w:r>
          </w:p>
        </w:tc>
        <w:tc>
          <w:tcPr>
            <w:tcW w:w="2691" w:type="dxa"/>
            <w:vAlign w:val="center"/>
          </w:tcPr>
          <w:p w14:paraId="1211E33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急救箱</w:t>
            </w:r>
          </w:p>
        </w:tc>
        <w:tc>
          <w:tcPr>
            <w:tcW w:w="1056" w:type="dxa"/>
            <w:vAlign w:val="center"/>
          </w:tcPr>
          <w:p w14:paraId="5D232576">
            <w:pPr>
              <w:spacing w:line="312" w:lineRule="auto"/>
              <w:jc w:val="center"/>
              <w:rPr>
                <w:rFonts w:ascii="仿宋" w:hAnsi="仿宋" w:eastAsia="仿宋" w:cs="仿宋"/>
                <w:color w:val="auto"/>
                <w:sz w:val="24"/>
                <w:szCs w:val="24"/>
                <w:highlight w:val="none"/>
              </w:rPr>
            </w:pPr>
          </w:p>
        </w:tc>
        <w:tc>
          <w:tcPr>
            <w:tcW w:w="1959" w:type="dxa"/>
            <w:vAlign w:val="center"/>
          </w:tcPr>
          <w:p w14:paraId="53E5871B">
            <w:pPr>
              <w:spacing w:line="312" w:lineRule="auto"/>
              <w:jc w:val="center"/>
              <w:rPr>
                <w:rFonts w:ascii="仿宋" w:hAnsi="仿宋" w:eastAsia="仿宋" w:cs="仿宋"/>
                <w:color w:val="auto"/>
                <w:sz w:val="24"/>
                <w:szCs w:val="24"/>
                <w:highlight w:val="none"/>
              </w:rPr>
            </w:pPr>
          </w:p>
        </w:tc>
        <w:tc>
          <w:tcPr>
            <w:tcW w:w="1251" w:type="dxa"/>
            <w:vAlign w:val="center"/>
          </w:tcPr>
          <w:p w14:paraId="6E234E5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4EA8EAF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48590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7091F9C6">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19</w:t>
            </w:r>
          </w:p>
        </w:tc>
        <w:tc>
          <w:tcPr>
            <w:tcW w:w="2691" w:type="dxa"/>
            <w:vAlign w:val="center"/>
          </w:tcPr>
          <w:p w14:paraId="7D0A4B8E">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便携式呼吸机</w:t>
            </w:r>
          </w:p>
        </w:tc>
        <w:tc>
          <w:tcPr>
            <w:tcW w:w="1056" w:type="dxa"/>
            <w:vAlign w:val="center"/>
          </w:tcPr>
          <w:p w14:paraId="08623DF8">
            <w:pPr>
              <w:spacing w:line="312" w:lineRule="auto"/>
              <w:jc w:val="center"/>
              <w:rPr>
                <w:rFonts w:ascii="仿宋" w:hAnsi="仿宋" w:eastAsia="仿宋" w:cs="仿宋"/>
                <w:color w:val="auto"/>
                <w:sz w:val="24"/>
                <w:szCs w:val="24"/>
                <w:highlight w:val="none"/>
              </w:rPr>
            </w:pPr>
          </w:p>
        </w:tc>
        <w:tc>
          <w:tcPr>
            <w:tcW w:w="1959" w:type="dxa"/>
            <w:vAlign w:val="center"/>
          </w:tcPr>
          <w:p w14:paraId="27858FAB">
            <w:pPr>
              <w:spacing w:line="312" w:lineRule="auto"/>
              <w:jc w:val="center"/>
              <w:rPr>
                <w:rFonts w:ascii="仿宋" w:hAnsi="仿宋" w:eastAsia="仿宋" w:cs="仿宋"/>
                <w:color w:val="auto"/>
                <w:sz w:val="24"/>
                <w:szCs w:val="24"/>
                <w:highlight w:val="none"/>
              </w:rPr>
            </w:pPr>
          </w:p>
        </w:tc>
        <w:tc>
          <w:tcPr>
            <w:tcW w:w="1251" w:type="dxa"/>
            <w:vAlign w:val="center"/>
          </w:tcPr>
          <w:p w14:paraId="29D52240">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2A1B3B79">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4CB5D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07B17AFF">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20</w:t>
            </w:r>
          </w:p>
        </w:tc>
        <w:tc>
          <w:tcPr>
            <w:tcW w:w="2691" w:type="dxa"/>
            <w:vAlign w:val="center"/>
          </w:tcPr>
          <w:p w14:paraId="52916CCD">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气管插管设备</w:t>
            </w:r>
          </w:p>
        </w:tc>
        <w:tc>
          <w:tcPr>
            <w:tcW w:w="1056" w:type="dxa"/>
            <w:vAlign w:val="center"/>
          </w:tcPr>
          <w:p w14:paraId="15FDFA19">
            <w:pPr>
              <w:spacing w:line="312" w:lineRule="auto"/>
              <w:jc w:val="center"/>
              <w:rPr>
                <w:rFonts w:ascii="仿宋" w:hAnsi="仿宋" w:eastAsia="仿宋" w:cs="仿宋"/>
                <w:color w:val="auto"/>
                <w:sz w:val="24"/>
                <w:szCs w:val="24"/>
                <w:highlight w:val="none"/>
              </w:rPr>
            </w:pPr>
          </w:p>
        </w:tc>
        <w:tc>
          <w:tcPr>
            <w:tcW w:w="1959" w:type="dxa"/>
            <w:vAlign w:val="center"/>
          </w:tcPr>
          <w:p w14:paraId="5C193C3C">
            <w:pPr>
              <w:spacing w:line="312" w:lineRule="auto"/>
              <w:jc w:val="center"/>
              <w:rPr>
                <w:rFonts w:ascii="仿宋" w:hAnsi="仿宋" w:eastAsia="仿宋" w:cs="仿宋"/>
                <w:color w:val="auto"/>
                <w:sz w:val="24"/>
                <w:szCs w:val="24"/>
                <w:highlight w:val="none"/>
              </w:rPr>
            </w:pPr>
          </w:p>
        </w:tc>
        <w:tc>
          <w:tcPr>
            <w:tcW w:w="1251" w:type="dxa"/>
            <w:vAlign w:val="center"/>
          </w:tcPr>
          <w:p w14:paraId="76FA902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7CCF764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0DE23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445D8FEA">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21</w:t>
            </w:r>
          </w:p>
        </w:tc>
        <w:tc>
          <w:tcPr>
            <w:tcW w:w="2691" w:type="dxa"/>
            <w:vAlign w:val="center"/>
          </w:tcPr>
          <w:p w14:paraId="6D7ACED7">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微泵</w:t>
            </w:r>
          </w:p>
        </w:tc>
        <w:tc>
          <w:tcPr>
            <w:tcW w:w="1056" w:type="dxa"/>
            <w:vAlign w:val="center"/>
          </w:tcPr>
          <w:p w14:paraId="3B15CEB6">
            <w:pPr>
              <w:spacing w:line="312" w:lineRule="auto"/>
              <w:jc w:val="center"/>
              <w:rPr>
                <w:rFonts w:ascii="仿宋" w:hAnsi="仿宋" w:eastAsia="仿宋" w:cs="仿宋"/>
                <w:color w:val="auto"/>
                <w:sz w:val="24"/>
                <w:szCs w:val="24"/>
                <w:highlight w:val="none"/>
              </w:rPr>
            </w:pPr>
          </w:p>
        </w:tc>
        <w:tc>
          <w:tcPr>
            <w:tcW w:w="1959" w:type="dxa"/>
            <w:vAlign w:val="center"/>
          </w:tcPr>
          <w:p w14:paraId="7939B007">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双通道</w:t>
            </w:r>
          </w:p>
        </w:tc>
        <w:tc>
          <w:tcPr>
            <w:tcW w:w="1251" w:type="dxa"/>
            <w:vAlign w:val="center"/>
          </w:tcPr>
          <w:p w14:paraId="3C0F089D">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0688D6A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1BCCA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2555183A">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22</w:t>
            </w:r>
          </w:p>
        </w:tc>
        <w:tc>
          <w:tcPr>
            <w:tcW w:w="2691" w:type="dxa"/>
            <w:vAlign w:val="center"/>
          </w:tcPr>
          <w:p w14:paraId="658BB9E9">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喉镜</w:t>
            </w:r>
          </w:p>
        </w:tc>
        <w:tc>
          <w:tcPr>
            <w:tcW w:w="1056" w:type="dxa"/>
            <w:vAlign w:val="center"/>
          </w:tcPr>
          <w:p w14:paraId="3837D721">
            <w:pPr>
              <w:spacing w:line="312" w:lineRule="auto"/>
              <w:jc w:val="center"/>
              <w:rPr>
                <w:rFonts w:ascii="仿宋" w:hAnsi="仿宋" w:eastAsia="仿宋" w:cs="仿宋"/>
                <w:color w:val="auto"/>
                <w:sz w:val="24"/>
                <w:szCs w:val="24"/>
                <w:highlight w:val="none"/>
              </w:rPr>
            </w:pPr>
          </w:p>
        </w:tc>
        <w:tc>
          <w:tcPr>
            <w:tcW w:w="1959" w:type="dxa"/>
            <w:vAlign w:val="center"/>
          </w:tcPr>
          <w:p w14:paraId="0E1EE693">
            <w:pPr>
              <w:spacing w:line="312" w:lineRule="auto"/>
              <w:jc w:val="center"/>
              <w:rPr>
                <w:rFonts w:ascii="仿宋" w:hAnsi="仿宋" w:eastAsia="仿宋" w:cs="仿宋"/>
                <w:color w:val="auto"/>
                <w:sz w:val="24"/>
                <w:szCs w:val="24"/>
                <w:highlight w:val="none"/>
              </w:rPr>
            </w:pPr>
          </w:p>
        </w:tc>
        <w:tc>
          <w:tcPr>
            <w:tcW w:w="1251" w:type="dxa"/>
            <w:vAlign w:val="center"/>
          </w:tcPr>
          <w:p w14:paraId="4EE1DD5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1AA2A050">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6C650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16431F52">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23</w:t>
            </w:r>
          </w:p>
        </w:tc>
        <w:tc>
          <w:tcPr>
            <w:tcW w:w="2691" w:type="dxa"/>
            <w:vAlign w:val="center"/>
          </w:tcPr>
          <w:p w14:paraId="00CF1F93">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车载GPS/无线通信设备</w:t>
            </w:r>
          </w:p>
        </w:tc>
        <w:tc>
          <w:tcPr>
            <w:tcW w:w="1056" w:type="dxa"/>
            <w:vAlign w:val="center"/>
          </w:tcPr>
          <w:p w14:paraId="3EEAB933">
            <w:pPr>
              <w:spacing w:line="312" w:lineRule="auto"/>
              <w:jc w:val="center"/>
              <w:rPr>
                <w:rFonts w:ascii="仿宋" w:hAnsi="仿宋" w:eastAsia="仿宋" w:cs="仿宋"/>
                <w:color w:val="auto"/>
                <w:sz w:val="24"/>
                <w:szCs w:val="24"/>
                <w:highlight w:val="none"/>
              </w:rPr>
            </w:pPr>
          </w:p>
        </w:tc>
        <w:tc>
          <w:tcPr>
            <w:tcW w:w="1959" w:type="dxa"/>
            <w:vAlign w:val="center"/>
          </w:tcPr>
          <w:p w14:paraId="28834BB1">
            <w:pPr>
              <w:spacing w:line="312" w:lineRule="auto"/>
              <w:jc w:val="center"/>
              <w:rPr>
                <w:rFonts w:ascii="仿宋" w:hAnsi="仿宋" w:eastAsia="仿宋" w:cs="仿宋"/>
                <w:color w:val="auto"/>
                <w:sz w:val="24"/>
                <w:szCs w:val="24"/>
                <w:highlight w:val="none"/>
              </w:rPr>
            </w:pPr>
          </w:p>
        </w:tc>
        <w:tc>
          <w:tcPr>
            <w:tcW w:w="1251" w:type="dxa"/>
            <w:vAlign w:val="center"/>
          </w:tcPr>
          <w:p w14:paraId="7F4E207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09EE5028">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bl>
    <w:p w14:paraId="0CDCD28D">
      <w:pPr>
        <w:tabs>
          <w:tab w:val="left" w:pos="631"/>
          <w:tab w:val="left" w:pos="1891"/>
          <w:tab w:val="left" w:pos="9394"/>
        </w:tabs>
        <w:snapToGrid w:val="0"/>
        <w:jc w:val="center"/>
        <w:rPr>
          <w:rFonts w:ascii="仿宋" w:hAnsi="仿宋" w:eastAsia="仿宋" w:cs="仿宋"/>
          <w:b/>
          <w:color w:val="auto"/>
          <w:kern w:val="0"/>
          <w:sz w:val="24"/>
          <w:szCs w:val="24"/>
          <w:highlight w:val="none"/>
        </w:rPr>
      </w:pPr>
    </w:p>
    <w:p w14:paraId="09700FA2">
      <w:pPr>
        <w:tabs>
          <w:tab w:val="left" w:pos="631"/>
          <w:tab w:val="left" w:pos="1891"/>
          <w:tab w:val="left" w:pos="9394"/>
        </w:tabs>
        <w:snapToGrid w:val="0"/>
        <w:jc w:val="left"/>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备注：以上所列设备有具体参数的必须按照参数配置，若没有具体参数要求，则必须配置符合采购需求的配套设备（具体在合同中明确）。</w:t>
      </w:r>
    </w:p>
    <w:p w14:paraId="7F33C28E">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w:t>
      </w:r>
      <w:r>
        <w:rPr>
          <w:rFonts w:hint="eastAsia" w:ascii="仿宋" w:hAnsi="仿宋" w:eastAsia="仿宋" w:cs="仿宋"/>
          <w:b/>
          <w:bCs/>
          <w:color w:val="auto"/>
          <w:sz w:val="24"/>
          <w:szCs w:val="24"/>
          <w:highlight w:val="none"/>
        </w:rPr>
        <w:t>监护型及转运型救护车</w:t>
      </w:r>
      <w:r>
        <w:rPr>
          <w:rFonts w:hint="eastAsia" w:ascii="仿宋" w:hAnsi="仿宋" w:eastAsia="仿宋" w:cs="仿宋"/>
          <w:b/>
          <w:color w:val="auto"/>
          <w:kern w:val="0"/>
          <w:sz w:val="24"/>
          <w:szCs w:val="24"/>
          <w:highlight w:val="none"/>
        </w:rPr>
        <w:t>重点医疗设备要求</w:t>
      </w:r>
    </w:p>
    <w:p w14:paraId="64670228">
      <w:pPr>
        <w:tabs>
          <w:tab w:val="left" w:pos="631"/>
          <w:tab w:val="left" w:pos="1891"/>
          <w:tab w:val="left" w:pos="9394"/>
        </w:tabs>
        <w:snapToGrid w:val="0"/>
        <w:rPr>
          <w:rFonts w:ascii="仿宋" w:hAnsi="仿宋" w:eastAsia="仿宋" w:cs="仿宋"/>
          <w:b/>
          <w:color w:val="auto"/>
          <w:kern w:val="0"/>
          <w:sz w:val="24"/>
          <w:szCs w:val="24"/>
          <w:highlight w:val="none"/>
        </w:rPr>
      </w:pPr>
    </w:p>
    <w:tbl>
      <w:tblPr>
        <w:tblStyle w:val="26"/>
        <w:tblW w:w="101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6"/>
        <w:gridCol w:w="1828"/>
        <w:gridCol w:w="7149"/>
      </w:tblGrid>
      <w:tr w14:paraId="6B0D7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4F77CF0E">
            <w:pPr>
              <w:snapToGrid w:val="0"/>
              <w:spacing w:line="400" w:lineRule="exact"/>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828" w:type="dxa"/>
            <w:tcBorders>
              <w:top w:val="single" w:color="auto" w:sz="4" w:space="0"/>
              <w:left w:val="single" w:color="auto" w:sz="4" w:space="0"/>
              <w:bottom w:val="single" w:color="auto" w:sz="4" w:space="0"/>
              <w:right w:val="single" w:color="auto" w:sz="4" w:space="0"/>
            </w:tcBorders>
            <w:noWrap/>
            <w:vAlign w:val="center"/>
          </w:tcPr>
          <w:p w14:paraId="6F6DD28D">
            <w:pPr>
              <w:widowControl/>
              <w:snapToGrid w:val="0"/>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设备名称</w:t>
            </w:r>
          </w:p>
        </w:tc>
        <w:tc>
          <w:tcPr>
            <w:tcW w:w="7149" w:type="dxa"/>
            <w:tcBorders>
              <w:top w:val="single" w:color="auto" w:sz="4" w:space="0"/>
              <w:left w:val="single" w:color="auto" w:sz="4" w:space="0"/>
              <w:bottom w:val="single" w:color="auto" w:sz="4" w:space="0"/>
              <w:right w:val="single" w:color="auto" w:sz="4" w:space="0"/>
            </w:tcBorders>
            <w:noWrap/>
            <w:vAlign w:val="center"/>
          </w:tcPr>
          <w:p w14:paraId="6E283506">
            <w:pPr>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技术参数要求</w:t>
            </w:r>
          </w:p>
        </w:tc>
      </w:tr>
      <w:tr w14:paraId="4BE81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05E92101">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828" w:type="dxa"/>
            <w:tcBorders>
              <w:top w:val="single" w:color="auto" w:sz="4" w:space="0"/>
              <w:left w:val="single" w:color="auto" w:sz="4" w:space="0"/>
              <w:bottom w:val="single" w:color="auto" w:sz="4" w:space="0"/>
              <w:right w:val="single" w:color="auto" w:sz="4" w:space="0"/>
            </w:tcBorders>
            <w:noWrap/>
            <w:vAlign w:val="center"/>
          </w:tcPr>
          <w:p w14:paraId="2FB364D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除颤监护仪</w:t>
            </w:r>
            <w:r>
              <w:rPr>
                <w:rFonts w:hint="eastAsia" w:ascii="仿宋" w:hAnsi="仿宋" w:eastAsia="仿宋" w:cs="仿宋"/>
                <w:color w:val="auto"/>
                <w:kern w:val="0"/>
                <w:sz w:val="24"/>
                <w:highlight w:val="none"/>
              </w:rPr>
              <w:t>（第三类医疗器械）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67E86DEA">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1、重量：</w:t>
            </w:r>
            <w:r>
              <w:rPr>
                <w:rFonts w:hint="eastAsia" w:ascii="仿宋" w:hAnsi="仿宋" w:eastAsia="仿宋" w:cs="仿宋"/>
                <w:color w:val="auto"/>
                <w:spacing w:val="17"/>
                <w:szCs w:val="21"/>
                <w:highlight w:val="none"/>
              </w:rPr>
              <w:t>≤</w:t>
            </w:r>
            <w:r>
              <w:rPr>
                <w:rFonts w:hint="eastAsia" w:ascii="仿宋" w:hAnsi="仿宋" w:eastAsia="仿宋" w:cs="仿宋"/>
                <w:color w:val="auto"/>
                <w:kern w:val="0"/>
                <w:szCs w:val="21"/>
                <w:highlight w:val="none"/>
              </w:rPr>
              <w:t>4.6kg（标配，含电池）</w:t>
            </w:r>
          </w:p>
          <w:p w14:paraId="231C64BF">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2、彩色电容触摸屏≥9英寸,支持手势操作、自动亮度调节</w:t>
            </w:r>
          </w:p>
          <w:p w14:paraId="62EEBA4A">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3、具备手动除颤、心电监护、12导ECG、呼吸监护、自动体外除颤（AED）功能，AED功能适用于29天以上人群</w:t>
            </w:r>
          </w:p>
          <w:p w14:paraId="63E88742">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4、除颤采用双相波技术，具备自动阻抗补偿功能</w:t>
            </w:r>
          </w:p>
          <w:p w14:paraId="4F1FA9AB">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5、监护功能：血氧饱和度、无创血压、有创血压、体温</w:t>
            </w:r>
          </w:p>
          <w:p w14:paraId="69162ECD">
            <w:pPr>
              <w:spacing w:line="400" w:lineRule="exact"/>
              <w:rPr>
                <w:rFonts w:ascii="仿宋" w:hAnsi="仿宋" w:eastAsia="仿宋" w:cs="仿宋"/>
                <w:color w:val="auto"/>
                <w:kern w:val="0"/>
                <w:szCs w:val="21"/>
                <w:highlight w:val="none"/>
              </w:rPr>
            </w:pPr>
            <w:r>
              <w:rPr>
                <w:rFonts w:hint="eastAsia" w:ascii="仿宋" w:hAnsi="仿宋" w:eastAsia="仿宋" w:cs="仿宋"/>
                <w:color w:val="auto"/>
                <w:sz w:val="24"/>
                <w:highlight w:val="none"/>
              </w:rPr>
              <w:t>▲</w:t>
            </w:r>
            <w:r>
              <w:rPr>
                <w:rFonts w:hint="eastAsia" w:ascii="仿宋" w:hAnsi="仿宋" w:eastAsia="仿宋" w:cs="仿宋"/>
                <w:color w:val="auto"/>
                <w:kern w:val="0"/>
                <w:szCs w:val="21"/>
                <w:highlight w:val="none"/>
              </w:rPr>
              <w:t>6、内置5G模块，支持病人生命体征实时传输和12导报告远程发送</w:t>
            </w:r>
          </w:p>
          <w:p w14:paraId="7378D09C">
            <w:pPr>
              <w:spacing w:line="400" w:lineRule="exact"/>
              <w:rPr>
                <w:rFonts w:ascii="仿宋" w:hAnsi="仿宋" w:eastAsia="仿宋" w:cs="仿宋"/>
                <w:color w:val="auto"/>
                <w:kern w:val="0"/>
                <w:szCs w:val="21"/>
                <w:highlight w:val="none"/>
              </w:rPr>
            </w:pPr>
            <w:r>
              <w:rPr>
                <w:rFonts w:hint="eastAsia" w:ascii="仿宋" w:hAnsi="仿宋" w:eastAsia="仿宋" w:cs="仿宋"/>
                <w:color w:val="auto"/>
                <w:sz w:val="24"/>
                <w:highlight w:val="none"/>
              </w:rPr>
              <w:t>▲</w:t>
            </w:r>
            <w:r>
              <w:rPr>
                <w:rFonts w:hint="eastAsia" w:ascii="仿宋" w:hAnsi="仿宋" w:eastAsia="仿宋" w:cs="仿宋"/>
                <w:color w:val="auto"/>
                <w:kern w:val="0"/>
                <w:szCs w:val="21"/>
                <w:highlight w:val="none"/>
              </w:rPr>
              <w:t>7、具备良好的防尘防水性能，防尘防水级别IP55</w:t>
            </w:r>
          </w:p>
          <w:p w14:paraId="17EB41D9">
            <w:pPr>
              <w:spacing w:line="400" w:lineRule="exact"/>
              <w:rPr>
                <w:rFonts w:ascii="仿宋" w:hAnsi="仿宋" w:eastAsia="仿宋" w:cs="仿宋"/>
                <w:color w:val="auto"/>
                <w:kern w:val="0"/>
                <w:szCs w:val="21"/>
                <w:highlight w:val="none"/>
              </w:rPr>
            </w:pPr>
            <w:r>
              <w:rPr>
                <w:rFonts w:hint="eastAsia" w:ascii="仿宋" w:hAnsi="仿宋" w:eastAsia="仿宋" w:cs="仿宋"/>
                <w:color w:val="auto"/>
                <w:sz w:val="24"/>
                <w:highlight w:val="none"/>
              </w:rPr>
              <w:t>▲</w:t>
            </w:r>
            <w:r>
              <w:rPr>
                <w:rFonts w:hint="eastAsia" w:ascii="仿宋" w:hAnsi="仿宋" w:eastAsia="仿宋" w:cs="仿宋"/>
                <w:color w:val="auto"/>
                <w:kern w:val="0"/>
                <w:szCs w:val="21"/>
                <w:highlight w:val="none"/>
              </w:rPr>
              <w:t>8、具备优异的抗跌落性能，承受1.5米跌落冲击，带包可承受3米跌落冲击</w:t>
            </w:r>
          </w:p>
          <w:p w14:paraId="31A14707">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9、工作环境，温度范围：-20°C-55°C，湿度范围：5%-95%，大气压范围：57.0kPa～106.2kPa</w:t>
            </w:r>
          </w:p>
          <w:p w14:paraId="5009D1F6">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10、含原厂的车载固定底座</w:t>
            </w:r>
          </w:p>
          <w:p w14:paraId="12EA00A1">
            <w:pPr>
              <w:spacing w:line="400" w:lineRule="exact"/>
              <w:rPr>
                <w:rFonts w:ascii="仿宋" w:hAnsi="仿宋" w:eastAsia="仿宋" w:cs="仿宋"/>
                <w:color w:val="auto"/>
                <w:kern w:val="0"/>
                <w:szCs w:val="21"/>
                <w:highlight w:val="none"/>
              </w:rPr>
            </w:pPr>
            <w:bookmarkStart w:id="51" w:name="OLE_LINK9"/>
            <w:r>
              <w:rPr>
                <w:rFonts w:hint="eastAsia" w:ascii="仿宋" w:hAnsi="仿宋" w:eastAsia="仿宋" w:cs="仿宋"/>
                <w:color w:val="auto"/>
                <w:szCs w:val="21"/>
                <w:highlight w:val="none"/>
              </w:rPr>
              <w:t>▲</w:t>
            </w:r>
            <w:r>
              <w:rPr>
                <w:rFonts w:hint="eastAsia" w:ascii="仿宋" w:hAnsi="仿宋" w:eastAsia="仿宋" w:cs="仿宋"/>
                <w:bCs/>
                <w:color w:val="auto"/>
                <w:spacing w:val="5"/>
                <w:sz w:val="24"/>
                <w:szCs w:val="24"/>
                <w:highlight w:val="none"/>
              </w:rPr>
              <w:t>11、中标后提供设备厂商或区域代理商出具的授权书及售后服务承诺书。</w:t>
            </w:r>
            <w:bookmarkEnd w:id="51"/>
          </w:p>
          <w:p w14:paraId="272F60AA">
            <w:pPr>
              <w:spacing w:line="400" w:lineRule="exact"/>
              <w:rPr>
                <w:rFonts w:ascii="仿宋" w:hAnsi="仿宋" w:eastAsia="仿宋" w:cs="仿宋"/>
                <w:color w:val="auto"/>
                <w:kern w:val="0"/>
                <w:szCs w:val="21"/>
                <w:highlight w:val="none"/>
              </w:rPr>
            </w:pPr>
            <w:r>
              <w:rPr>
                <w:rFonts w:hint="eastAsia" w:ascii="仿宋" w:hAnsi="仿宋" w:eastAsia="仿宋" w:cs="仿宋"/>
                <w:bCs/>
                <w:color w:val="auto"/>
                <w:spacing w:val="5"/>
                <w:sz w:val="24"/>
                <w:szCs w:val="24"/>
                <w:highlight w:val="none"/>
              </w:rPr>
              <w:t>★</w:t>
            </w:r>
            <w:r>
              <w:rPr>
                <w:rFonts w:hint="eastAsia" w:ascii="仿宋" w:hAnsi="仿宋" w:eastAsia="仿宋" w:cs="仿宋"/>
                <w:color w:val="auto"/>
                <w:kern w:val="0"/>
                <w:szCs w:val="21"/>
                <w:highlight w:val="none"/>
              </w:rPr>
              <w:t>12、具备国务院食品药品监督管理部门审批的有效的医疗器械注册证</w:t>
            </w:r>
          </w:p>
        </w:tc>
      </w:tr>
      <w:tr w14:paraId="1FF97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19A9906B">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1828" w:type="dxa"/>
            <w:tcBorders>
              <w:top w:val="single" w:color="auto" w:sz="4" w:space="0"/>
              <w:left w:val="single" w:color="auto" w:sz="4" w:space="0"/>
              <w:bottom w:val="single" w:color="auto" w:sz="4" w:space="0"/>
              <w:right w:val="single" w:color="auto" w:sz="4" w:space="0"/>
            </w:tcBorders>
            <w:noWrap/>
            <w:vAlign w:val="center"/>
          </w:tcPr>
          <w:p w14:paraId="155752B5">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呼吸机</w:t>
            </w:r>
            <w:r>
              <w:rPr>
                <w:rFonts w:hint="eastAsia" w:ascii="仿宋" w:hAnsi="仿宋" w:eastAsia="仿宋" w:cs="仿宋"/>
                <w:color w:val="auto"/>
                <w:kern w:val="0"/>
                <w:sz w:val="24"/>
                <w:highlight w:val="none"/>
              </w:rPr>
              <w:t>（第三类医疗器械）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1075D076">
            <w:pPr>
              <w:widowControl/>
              <w:jc w:val="left"/>
              <w:rPr>
                <w:rFonts w:ascii="仿宋" w:hAnsi="仿宋" w:eastAsia="仿宋" w:cs="仿宋"/>
                <w:color w:val="auto"/>
                <w:kern w:val="0"/>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kern w:val="0"/>
                <w:szCs w:val="21"/>
                <w:highlight w:val="none"/>
              </w:rPr>
              <w:t>1、通过RTCA/DO-160G和EN 13718-1直升机转运标准测试</w:t>
            </w:r>
          </w:p>
          <w:p w14:paraId="5727FA38">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2、适用于成人、小儿和婴幼儿患者通气辅助及呼吸支持</w:t>
            </w:r>
          </w:p>
          <w:p w14:paraId="0BE46DB1">
            <w:pPr>
              <w:widowControl/>
              <w:jc w:val="left"/>
              <w:rPr>
                <w:rFonts w:ascii="仿宋" w:hAnsi="仿宋" w:eastAsia="仿宋" w:cs="仿宋"/>
                <w:color w:val="auto"/>
                <w:kern w:val="0"/>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kern w:val="0"/>
                <w:szCs w:val="21"/>
                <w:highlight w:val="none"/>
              </w:rPr>
              <w:t>3、整机为电动电控设计，涡轮驱动产生空气气源</w:t>
            </w:r>
          </w:p>
          <w:p w14:paraId="1A6B307B">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4、呼吸机主机重量≤4.5kg</w:t>
            </w:r>
          </w:p>
          <w:p w14:paraId="456D4ECD">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5、采用≥7英寸彩色电容触摸控制屏，分辨率≥800*480像素，可同时显示波形和监测参数</w:t>
            </w:r>
          </w:p>
          <w:p w14:paraId="3A3CDCA0">
            <w:pPr>
              <w:widowControl/>
              <w:jc w:val="left"/>
              <w:rPr>
                <w:rFonts w:ascii="仿宋" w:hAnsi="仿宋" w:eastAsia="仿宋" w:cs="仿宋"/>
                <w:color w:val="auto"/>
                <w:kern w:val="0"/>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kern w:val="0"/>
                <w:szCs w:val="21"/>
                <w:highlight w:val="none"/>
              </w:rPr>
              <w:t>6、标配模式：控制/辅助通气模式A/C和同步间歇指令通气SIMV；持续气道正压通气模式/压力支持通气CPAP/PSV、双水平气道正压通气（如BIPAP或DuoLevel或BiLevel）、压力调节容量控制通气（如AUTOFLOW或PRVC等）、压力调节容量控制-同步间歇指令通气模式（PRVC-SIMV）、心肺复苏通气模式（如CPRV，CPRmode等）</w:t>
            </w:r>
          </w:p>
          <w:p w14:paraId="64DA9D68">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7、含原厂的车载固定底座</w:t>
            </w:r>
          </w:p>
          <w:p w14:paraId="5E33571B">
            <w:pPr>
              <w:widowControl/>
              <w:jc w:val="left"/>
              <w:rPr>
                <w:rFonts w:ascii="仿宋" w:hAnsi="仿宋" w:eastAsia="仿宋" w:cs="仿宋"/>
                <w:color w:val="auto"/>
                <w:kern w:val="0"/>
                <w:szCs w:val="21"/>
                <w:highlight w:val="none"/>
              </w:rPr>
            </w:pPr>
            <w:r>
              <w:rPr>
                <w:rFonts w:hint="eastAsia" w:ascii="仿宋" w:hAnsi="仿宋" w:eastAsia="仿宋" w:cs="仿宋"/>
                <w:color w:val="auto"/>
                <w:szCs w:val="21"/>
                <w:highlight w:val="none"/>
              </w:rPr>
              <w:t>▲</w:t>
            </w:r>
            <w:r>
              <w:rPr>
                <w:rFonts w:hint="eastAsia" w:ascii="仿宋" w:hAnsi="仿宋" w:eastAsia="仿宋" w:cs="仿宋"/>
                <w:bCs/>
                <w:color w:val="auto"/>
                <w:spacing w:val="5"/>
                <w:sz w:val="24"/>
                <w:szCs w:val="24"/>
                <w:highlight w:val="none"/>
              </w:rPr>
              <w:t>8、中标后提供设备厂商或区域代理商出具的授权书及售后服务承诺书。</w:t>
            </w:r>
          </w:p>
          <w:p w14:paraId="2C19C0B6">
            <w:pPr>
              <w:widowControl/>
              <w:jc w:val="left"/>
              <w:rPr>
                <w:rFonts w:ascii="仿宋" w:hAnsi="仿宋" w:eastAsia="仿宋" w:cs="仿宋"/>
                <w:color w:val="auto"/>
                <w:kern w:val="0"/>
                <w:szCs w:val="21"/>
                <w:highlight w:val="none"/>
              </w:rPr>
            </w:pPr>
            <w:r>
              <w:rPr>
                <w:rFonts w:hint="eastAsia" w:ascii="仿宋" w:hAnsi="仿宋" w:eastAsia="仿宋" w:cs="仿宋"/>
                <w:bCs/>
                <w:color w:val="auto"/>
                <w:spacing w:val="5"/>
                <w:sz w:val="24"/>
                <w:szCs w:val="24"/>
                <w:highlight w:val="none"/>
              </w:rPr>
              <w:t>★9</w:t>
            </w:r>
            <w:r>
              <w:rPr>
                <w:rFonts w:hint="eastAsia" w:ascii="仿宋" w:hAnsi="仿宋" w:eastAsia="仿宋" w:cs="仿宋"/>
                <w:color w:val="auto"/>
                <w:kern w:val="0"/>
                <w:szCs w:val="21"/>
                <w:highlight w:val="none"/>
              </w:rPr>
              <w:t>、具备国务院食品药品监督管理部门审批的有效的医疗器械注册证</w:t>
            </w:r>
          </w:p>
        </w:tc>
      </w:tr>
      <w:tr w14:paraId="79F22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6E2369DF">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1828" w:type="dxa"/>
            <w:tcBorders>
              <w:top w:val="single" w:color="auto" w:sz="4" w:space="0"/>
              <w:left w:val="single" w:color="auto" w:sz="4" w:space="0"/>
              <w:bottom w:val="single" w:color="auto" w:sz="4" w:space="0"/>
              <w:right w:val="single" w:color="auto" w:sz="4" w:space="0"/>
            </w:tcBorders>
            <w:noWrap/>
            <w:vAlign w:val="center"/>
          </w:tcPr>
          <w:p w14:paraId="792ACA7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电动吸痰器</w:t>
            </w:r>
            <w:r>
              <w:rPr>
                <w:rFonts w:hint="eastAsia" w:ascii="仿宋" w:hAnsi="仿宋" w:eastAsia="仿宋" w:cs="仿宋"/>
                <w:color w:val="auto"/>
                <w:kern w:val="0"/>
                <w:sz w:val="24"/>
                <w:highlight w:val="none"/>
              </w:rPr>
              <w:t>（第二类医疗器械）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6D988BFF">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1、便携式：结构轻巧，方便携带。</w:t>
            </w:r>
          </w:p>
          <w:p w14:paraId="4AC19B52">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2、充电类型：可通过交流、车载电源两种充电方式给电动吸引器进行充电。</w:t>
            </w:r>
          </w:p>
          <w:p w14:paraId="08649D22">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3、极限负压值：≥0.08MPa。</w:t>
            </w:r>
          </w:p>
          <w:p w14:paraId="6DF5EE73">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4、抽气速率：≥20L/分钟。</w:t>
            </w:r>
          </w:p>
          <w:p w14:paraId="37EE71A7">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5、储液罐：容量≥1000ml，材质PC塑料。</w:t>
            </w:r>
          </w:p>
          <w:p w14:paraId="48EDBFA9">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6、电池续航：≥20分钟</w:t>
            </w:r>
          </w:p>
          <w:p w14:paraId="3527A61B">
            <w:pPr>
              <w:widowControl/>
              <w:jc w:val="left"/>
              <w:rPr>
                <w:rFonts w:ascii="仿宋" w:hAnsi="仿宋" w:eastAsia="仿宋" w:cs="仿宋"/>
                <w:color w:val="auto"/>
                <w:kern w:val="0"/>
                <w:szCs w:val="21"/>
                <w:highlight w:val="none"/>
              </w:rPr>
            </w:pPr>
            <w:r>
              <w:rPr>
                <w:rFonts w:hint="eastAsia" w:ascii="仿宋" w:hAnsi="仿宋" w:eastAsia="仿宋" w:cs="仿宋"/>
                <w:bCs/>
                <w:color w:val="auto"/>
                <w:spacing w:val="5"/>
                <w:sz w:val="24"/>
                <w:szCs w:val="24"/>
                <w:highlight w:val="none"/>
              </w:rPr>
              <w:t>★</w:t>
            </w:r>
            <w:r>
              <w:rPr>
                <w:rFonts w:hint="eastAsia" w:ascii="仿宋" w:hAnsi="仿宋" w:eastAsia="仿宋" w:cs="仿宋"/>
                <w:color w:val="auto"/>
                <w:sz w:val="24"/>
                <w:highlight w:val="none"/>
              </w:rPr>
              <w:t>7、具备注册申请人所在地省、自治区、直辖市人民政府食品药品监督管理部门审批的有效的医疗器械注册证</w:t>
            </w:r>
          </w:p>
        </w:tc>
      </w:tr>
      <w:tr w14:paraId="06E85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48909EB5">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1828" w:type="dxa"/>
            <w:tcBorders>
              <w:top w:val="single" w:color="auto" w:sz="4" w:space="0"/>
              <w:left w:val="single" w:color="auto" w:sz="4" w:space="0"/>
              <w:bottom w:val="single" w:color="auto" w:sz="4" w:space="0"/>
              <w:right w:val="single" w:color="auto" w:sz="4" w:space="0"/>
            </w:tcBorders>
            <w:noWrap/>
            <w:vAlign w:val="center"/>
          </w:tcPr>
          <w:p w14:paraId="5B56E3D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耳温仪</w:t>
            </w:r>
            <w:r>
              <w:rPr>
                <w:rFonts w:hint="eastAsia" w:ascii="仿宋" w:hAnsi="仿宋" w:eastAsia="仿宋" w:cs="仿宋"/>
                <w:color w:val="auto"/>
                <w:kern w:val="0"/>
                <w:sz w:val="24"/>
                <w:highlight w:val="none"/>
              </w:rPr>
              <w:t>（第二类医疗器械）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7EF861EA">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电子耳温仪，具备年龄选择功能和夜间模式</w:t>
            </w:r>
          </w:p>
          <w:p w14:paraId="67F4AE39">
            <w:pPr>
              <w:widowControl/>
              <w:jc w:val="left"/>
              <w:rPr>
                <w:rFonts w:ascii="仿宋" w:hAnsi="仿宋" w:eastAsia="仿宋" w:cs="仿宋"/>
                <w:color w:val="auto"/>
                <w:kern w:val="0"/>
                <w:szCs w:val="21"/>
                <w:highlight w:val="none"/>
              </w:rPr>
            </w:pPr>
            <w:r>
              <w:rPr>
                <w:rFonts w:hint="eastAsia" w:ascii="仿宋" w:hAnsi="仿宋" w:eastAsia="仿宋" w:cs="仿宋"/>
                <w:bCs/>
                <w:color w:val="auto"/>
                <w:spacing w:val="5"/>
                <w:sz w:val="24"/>
                <w:szCs w:val="24"/>
                <w:highlight w:val="none"/>
              </w:rPr>
              <w:t>★</w:t>
            </w:r>
            <w:r>
              <w:rPr>
                <w:rFonts w:hint="eastAsia" w:ascii="仿宋" w:hAnsi="仿宋" w:eastAsia="仿宋" w:cs="仿宋"/>
                <w:color w:val="auto"/>
                <w:sz w:val="24"/>
                <w:highlight w:val="none"/>
              </w:rPr>
              <w:t>具备注册申请人所在地省、自治区、直辖市人民政府食品药品监督管理部门审批的有效的医疗器械注册证</w:t>
            </w:r>
          </w:p>
        </w:tc>
      </w:tr>
      <w:tr w14:paraId="58716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70147DD6">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1828" w:type="dxa"/>
            <w:tcBorders>
              <w:top w:val="single" w:color="auto" w:sz="4" w:space="0"/>
              <w:left w:val="single" w:color="auto" w:sz="4" w:space="0"/>
              <w:bottom w:val="single" w:color="auto" w:sz="4" w:space="0"/>
              <w:right w:val="single" w:color="auto" w:sz="4" w:space="0"/>
            </w:tcBorders>
            <w:noWrap/>
            <w:vAlign w:val="center"/>
          </w:tcPr>
          <w:p w14:paraId="052455C4">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呼吸皮囊</w:t>
            </w:r>
            <w:r>
              <w:rPr>
                <w:rFonts w:hint="eastAsia" w:ascii="仿宋" w:hAnsi="仿宋" w:eastAsia="仿宋" w:cs="仿宋"/>
                <w:color w:val="auto"/>
                <w:kern w:val="0"/>
                <w:sz w:val="24"/>
                <w:highlight w:val="none"/>
              </w:rPr>
              <w:t>（第二类医疗器械）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7AD906E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大（成人）、中（儿童）、小（婴儿）各一套。</w:t>
            </w:r>
          </w:p>
          <w:p w14:paraId="356C403B">
            <w:pPr>
              <w:widowControl/>
              <w:snapToGrid w:val="0"/>
              <w:jc w:val="left"/>
              <w:rPr>
                <w:rFonts w:ascii="仿宋" w:hAnsi="仿宋" w:eastAsia="仿宋" w:cs="仿宋"/>
                <w:color w:val="auto"/>
                <w:szCs w:val="21"/>
                <w:highlight w:val="none"/>
              </w:rPr>
            </w:pPr>
            <w:r>
              <w:rPr>
                <w:rFonts w:hint="eastAsia" w:ascii="仿宋" w:hAnsi="仿宋" w:eastAsia="仿宋" w:cs="仿宋"/>
                <w:bCs/>
                <w:color w:val="auto"/>
                <w:spacing w:val="5"/>
                <w:sz w:val="24"/>
                <w:szCs w:val="24"/>
                <w:highlight w:val="none"/>
              </w:rPr>
              <w:t>★</w:t>
            </w:r>
            <w:r>
              <w:rPr>
                <w:rFonts w:hint="eastAsia" w:ascii="仿宋" w:hAnsi="仿宋" w:eastAsia="仿宋" w:cs="仿宋"/>
                <w:color w:val="auto"/>
                <w:sz w:val="24"/>
                <w:highlight w:val="none"/>
              </w:rPr>
              <w:t>具备注册申请人所在地省、自治区、直辖市人民政府食品药品监督管理部门审批的有效的医疗器械注册证</w:t>
            </w:r>
          </w:p>
        </w:tc>
      </w:tr>
      <w:tr w14:paraId="3B517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158F47DA">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1828" w:type="dxa"/>
            <w:tcBorders>
              <w:top w:val="single" w:color="auto" w:sz="4" w:space="0"/>
              <w:left w:val="single" w:color="auto" w:sz="4" w:space="0"/>
              <w:bottom w:val="single" w:color="auto" w:sz="4" w:space="0"/>
              <w:right w:val="single" w:color="auto" w:sz="4" w:space="0"/>
            </w:tcBorders>
            <w:noWrap/>
            <w:vAlign w:val="center"/>
          </w:tcPr>
          <w:p w14:paraId="7678469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综合急救箱</w:t>
            </w:r>
          </w:p>
        </w:tc>
        <w:tc>
          <w:tcPr>
            <w:tcW w:w="7149" w:type="dxa"/>
            <w:tcBorders>
              <w:top w:val="single" w:color="auto" w:sz="4" w:space="0"/>
              <w:left w:val="single" w:color="auto" w:sz="4" w:space="0"/>
              <w:bottom w:val="single" w:color="auto" w:sz="4" w:space="0"/>
              <w:right w:val="single" w:color="auto" w:sz="4" w:space="0"/>
            </w:tcBorders>
            <w:noWrap/>
            <w:vAlign w:val="center"/>
          </w:tcPr>
          <w:p w14:paraId="769E0C8D">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1、重量轻，易携带。铝合金材料、金属包边、做工精致、坚固耐用。采用双重机械锁，耐用耐磨损。箱子底部采用防滑脚垫设计，耐磨防滑。</w:t>
            </w:r>
          </w:p>
          <w:p w14:paraId="34F169C9">
            <w:pPr>
              <w:widowControl/>
              <w:snapToGrid w:val="0"/>
              <w:jc w:val="left"/>
              <w:rPr>
                <w:rFonts w:ascii="仿宋" w:hAnsi="仿宋" w:eastAsia="仿宋" w:cs="仿宋"/>
                <w:color w:val="auto"/>
                <w:kern w:val="0"/>
                <w:szCs w:val="21"/>
                <w:highlight w:val="none"/>
              </w:rPr>
            </w:pPr>
            <w:r>
              <w:rPr>
                <w:rFonts w:hint="eastAsia" w:ascii="仿宋" w:hAnsi="仿宋" w:eastAsia="仿宋" w:cs="仿宋"/>
                <w:color w:val="auto"/>
                <w:szCs w:val="21"/>
                <w:highlight w:val="none"/>
              </w:rPr>
              <w:t>2、箱内布局合理，内置可调式隔板，可根据自身需求调节。</w:t>
            </w:r>
          </w:p>
        </w:tc>
      </w:tr>
      <w:tr w14:paraId="68769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4B9D63D4">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1828" w:type="dxa"/>
            <w:tcBorders>
              <w:top w:val="single" w:color="auto" w:sz="4" w:space="0"/>
              <w:left w:val="single" w:color="auto" w:sz="4" w:space="0"/>
              <w:bottom w:val="single" w:color="auto" w:sz="4" w:space="0"/>
              <w:right w:val="single" w:color="auto" w:sz="4" w:space="0"/>
            </w:tcBorders>
            <w:noWrap/>
            <w:vAlign w:val="center"/>
          </w:tcPr>
          <w:p w14:paraId="2117D76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双通道注射泵</w:t>
            </w:r>
            <w:r>
              <w:rPr>
                <w:rFonts w:hint="eastAsia" w:ascii="仿宋" w:hAnsi="仿宋" w:eastAsia="仿宋" w:cs="仿宋"/>
                <w:color w:val="auto"/>
                <w:kern w:val="0"/>
                <w:sz w:val="24"/>
                <w:highlight w:val="none"/>
              </w:rPr>
              <w:t>（第三类医疗器械）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43C6E0C4">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1.产品使用期限≥10年</w:t>
            </w:r>
          </w:p>
          <w:p w14:paraId="6AB7E6F4">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2.双通道为主机一体化设计，无需额外配件。每个通道具备独立电源开关，使用时更节能。</w:t>
            </w:r>
          </w:p>
          <w:p w14:paraId="1BE7407C">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3.注射精度±1.8%</w:t>
            </w:r>
          </w:p>
          <w:p w14:paraId="691A2EB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4.速率范围：0.01-2200ml/h, 最小步进0.01ml/h</w:t>
            </w:r>
          </w:p>
          <w:p w14:paraId="3B2A0B69">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5.预置输液总量范围：0.01-9999.99ml</w:t>
            </w:r>
          </w:p>
          <w:p w14:paraId="381F04AF">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6.快进流速范围：0.01-2200ml/h，具有自动和手动快进可选；</w:t>
            </w:r>
          </w:p>
          <w:p w14:paraId="114FF21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7.可自动统计四种累计量：24h累计量、最近累计量、自定义时间段累计量、定时间隔累计量</w:t>
            </w:r>
          </w:p>
          <w:p w14:paraId="3BF2656B">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8.支持注射器规格：2ml、3ml、5ml、10ml、20ml、30ml、50/60ml；</w:t>
            </w:r>
          </w:p>
          <w:p w14:paraId="669E7029">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9.注射器安装后，在推拉盒触碰到注射器活塞末端时，不松开捏柄时推杆也可自动感应制动，防止药液误推</w:t>
            </w:r>
          </w:p>
          <w:p w14:paraId="34EA99C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10.无需额外工具或设备，可直接在注射泵上添加注射器品牌名称</w:t>
            </w:r>
          </w:p>
          <w:p w14:paraId="29DB98E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11.7种注射模式：速度模式、时间模式、体重模式、梯度模式、序列模式、剂量时间模式、间断给药模式；</w:t>
            </w:r>
          </w:p>
          <w:p w14:paraId="2824F5A2">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12.3.5英寸彩色显示屏，电容触摸屏技术</w:t>
            </w:r>
          </w:p>
          <w:p w14:paraId="48FF14AE">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13.全中文软件操作界面</w:t>
            </w:r>
          </w:p>
          <w:p w14:paraId="0882056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14.锁屏功能：支持自动锁屏，自动锁屏时间可调</w:t>
            </w:r>
          </w:p>
          <w:p w14:paraId="46F3B60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15.支持药物库，可储存≥5000种药物信息</w:t>
            </w:r>
          </w:p>
          <w:p w14:paraId="3E1E9D0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16.支持药物色彩标识，选择不同类型药物时对应的药物色彩标识自动显示在屏幕上，支持4种以上颜色</w:t>
            </w:r>
          </w:p>
          <w:p w14:paraId="5771D550">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17.报警时可通过示意图片直观提示报警信息</w:t>
            </w:r>
          </w:p>
          <w:p w14:paraId="1BBC3550">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18.在线动态压力监测，可实时显示当前压力数值；</w:t>
            </w:r>
          </w:p>
          <w:p w14:paraId="6B3C603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19.压力报警阈值至少15档可调</w:t>
            </w:r>
          </w:p>
          <w:p w14:paraId="7965902C">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20.压力报警阈值最低可设置50mmHg</w:t>
            </w:r>
          </w:p>
          <w:p w14:paraId="47C1F25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21.具备阻塞前预警提示功能，当管路压力未触发阻塞报警时，泵可自动识别压力上升并在屏幕上进行提示</w:t>
            </w:r>
          </w:p>
          <w:p w14:paraId="0D6E932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22.具备阻塞后自动重启输液功能，短暂性阻塞触发报警后，泵检测到阻塞压力缓解时，无需人为干预，泵自动重新启动输液</w:t>
            </w:r>
          </w:p>
          <w:p w14:paraId="740502D6">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23.信息储存：可存储≥5000条的历史记录</w:t>
            </w:r>
          </w:p>
          <w:p w14:paraId="620B5209">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24.电池工作时间≥6.5小时@5ml/h</w:t>
            </w:r>
          </w:p>
          <w:p w14:paraId="36E4133F">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25.防异物及进液等级≥IP44</w:t>
            </w:r>
          </w:p>
          <w:p w14:paraId="05159D3E">
            <w:pPr>
              <w:widowControl/>
              <w:snapToGrid w:val="0"/>
              <w:jc w:val="left"/>
              <w:rPr>
                <w:rFonts w:ascii="仿宋" w:hAnsi="仿宋" w:eastAsia="仿宋" w:cs="仿宋"/>
                <w:color w:val="auto"/>
                <w:szCs w:val="21"/>
                <w:highlight w:val="none"/>
              </w:rPr>
            </w:pPr>
            <w:r>
              <w:rPr>
                <w:rFonts w:hint="eastAsia" w:ascii="仿宋" w:hAnsi="仿宋" w:eastAsia="仿宋" w:cs="仿宋"/>
                <w:bCs/>
                <w:color w:val="auto"/>
                <w:spacing w:val="5"/>
                <w:sz w:val="24"/>
                <w:szCs w:val="24"/>
                <w:highlight w:val="none"/>
              </w:rPr>
              <w:t>★26</w:t>
            </w:r>
            <w:r>
              <w:rPr>
                <w:rFonts w:hint="eastAsia" w:ascii="仿宋" w:hAnsi="仿宋" w:eastAsia="仿宋" w:cs="仿宋"/>
                <w:color w:val="auto"/>
                <w:kern w:val="0"/>
                <w:szCs w:val="21"/>
                <w:highlight w:val="none"/>
              </w:rPr>
              <w:t>.</w:t>
            </w:r>
            <w:r>
              <w:rPr>
                <w:rFonts w:hint="eastAsia" w:ascii="仿宋" w:hAnsi="仿宋" w:eastAsia="仿宋" w:cs="仿宋"/>
                <w:color w:val="auto"/>
                <w:sz w:val="24"/>
                <w:highlight w:val="none"/>
              </w:rPr>
              <w:t>具备</w:t>
            </w:r>
            <w:r>
              <w:rPr>
                <w:rFonts w:hint="eastAsia" w:ascii="仿宋" w:hAnsi="仿宋" w:eastAsia="仿宋" w:cs="仿宋"/>
                <w:color w:val="auto"/>
                <w:kern w:val="0"/>
                <w:szCs w:val="21"/>
                <w:highlight w:val="none"/>
              </w:rPr>
              <w:t>国务院食品药品监督管理部门审批的有效的医疗器械注册证</w:t>
            </w:r>
          </w:p>
        </w:tc>
      </w:tr>
      <w:tr w14:paraId="26116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66F25E64">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1828" w:type="dxa"/>
            <w:tcBorders>
              <w:top w:val="single" w:color="auto" w:sz="4" w:space="0"/>
              <w:left w:val="single" w:color="auto" w:sz="4" w:space="0"/>
              <w:bottom w:val="single" w:color="auto" w:sz="4" w:space="0"/>
              <w:right w:val="single" w:color="auto" w:sz="4" w:space="0"/>
            </w:tcBorders>
            <w:noWrap/>
            <w:vAlign w:val="center"/>
          </w:tcPr>
          <w:p w14:paraId="4923D17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喉镜</w:t>
            </w:r>
            <w:r>
              <w:rPr>
                <w:rFonts w:hint="eastAsia" w:ascii="仿宋" w:hAnsi="仿宋" w:eastAsia="仿宋" w:cs="仿宋"/>
                <w:color w:val="auto"/>
                <w:kern w:val="0"/>
                <w:sz w:val="24"/>
                <w:highlight w:val="none"/>
              </w:rPr>
              <w:t>（第三类医疗器械）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4997359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1.喉镜的手柄，采用网纹设计，防止操作者有汗或水导致滑落。</w:t>
            </w:r>
          </w:p>
          <w:p w14:paraId="0CEEA1A0">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2.喉镜采用冷光源设计，灯泡光源在手柄灯座内，通过光纤光亮，使用疝气灯泡，</w:t>
            </w:r>
          </w:p>
          <w:p w14:paraId="0D647F8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使光源更亮，麻醉师和医生看的更清楚。</w:t>
            </w:r>
          </w:p>
          <w:p w14:paraId="667CACED">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3.可更换光纤叶片(Mc):可更换光纤导管设计，经济、环保，高品质的不锈钢(表面亚光处理)，防止光线反射，强大的光纤线束，放置了不小于5500束极光米以上线束，光纤导管为直径4mm，光纤传导测量距离35mm。可在</w:t>
            </w:r>
          </w:p>
          <w:p w14:paraId="7B405E3E">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134℃高压进行4000次以上消毒。</w:t>
            </w:r>
          </w:p>
          <w:p w14:paraId="2137D4BF">
            <w:pPr>
              <w:widowControl/>
              <w:snapToGrid w:val="0"/>
              <w:jc w:val="left"/>
              <w:rPr>
                <w:rFonts w:ascii="仿宋" w:hAnsi="仿宋" w:eastAsia="仿宋" w:cs="仿宋"/>
                <w:color w:val="auto"/>
                <w:szCs w:val="21"/>
                <w:highlight w:val="none"/>
              </w:rPr>
            </w:pPr>
            <w:r>
              <w:rPr>
                <w:rFonts w:hint="eastAsia" w:ascii="仿宋" w:hAnsi="仿宋" w:eastAsia="仿宋" w:cs="仿宋"/>
                <w:bCs/>
                <w:color w:val="auto"/>
                <w:spacing w:val="5"/>
                <w:sz w:val="24"/>
                <w:szCs w:val="24"/>
                <w:highlight w:val="none"/>
              </w:rPr>
              <w:t>★4.</w:t>
            </w:r>
            <w:r>
              <w:rPr>
                <w:rFonts w:hint="eastAsia" w:ascii="仿宋" w:hAnsi="仿宋" w:eastAsia="仿宋" w:cs="仿宋"/>
                <w:color w:val="auto"/>
                <w:sz w:val="24"/>
                <w:highlight w:val="none"/>
              </w:rPr>
              <w:t>具备</w:t>
            </w:r>
            <w:r>
              <w:rPr>
                <w:rFonts w:hint="eastAsia" w:ascii="仿宋" w:hAnsi="仿宋" w:eastAsia="仿宋" w:cs="仿宋"/>
                <w:color w:val="auto"/>
                <w:kern w:val="0"/>
                <w:szCs w:val="21"/>
                <w:highlight w:val="none"/>
              </w:rPr>
              <w:t>国务院食品药品监督管理部门审批的有效的医疗器械注册证</w:t>
            </w:r>
          </w:p>
        </w:tc>
      </w:tr>
      <w:tr w14:paraId="5F68F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06E39F01">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1828" w:type="dxa"/>
            <w:tcBorders>
              <w:top w:val="single" w:color="auto" w:sz="4" w:space="0"/>
              <w:left w:val="single" w:color="auto" w:sz="4" w:space="0"/>
              <w:bottom w:val="single" w:color="auto" w:sz="4" w:space="0"/>
              <w:right w:val="single" w:color="auto" w:sz="4" w:space="0"/>
            </w:tcBorders>
            <w:noWrap/>
            <w:vAlign w:val="center"/>
          </w:tcPr>
          <w:p w14:paraId="664C477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心肺复苏机（第三类医疗器械）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678E0A24">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1.适用范围：</w:t>
            </w:r>
          </w:p>
          <w:p w14:paraId="7DF35B84">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1.1.符合最新国际2020版ERC和AHA心肺复苏及心血管急救指南中关于心肺复苏替代技术和辅助装置的相关规范，适用于对心跳呼吸骤停的成年患者进行胸外按压等心肺复苏抢救。</w:t>
            </w:r>
          </w:p>
          <w:p w14:paraId="4460C8D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2.主要技术指标：</w:t>
            </w:r>
          </w:p>
          <w:p w14:paraId="14E7D718">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2.1.▲按压技术：采用单点按压结合胸廓束带方式，通过胸泵和心泵机制、模拟心脏搏动原理的智能心肺复苏技术，能比徒手CPR更高效率地改善血流动力学效应，减少复苏过程引起的损伤。</w:t>
            </w:r>
          </w:p>
          <w:p w14:paraId="507AB0C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2.2.按压频率110次／分</w:t>
            </w:r>
          </w:p>
          <w:p w14:paraId="6F77A00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2.3.按压深度在30-55mm可调，调节步进可精确到1mm</w:t>
            </w:r>
          </w:p>
          <w:p w14:paraId="0F88321D">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2.4.按压释放比1:1</w:t>
            </w:r>
          </w:p>
          <w:p w14:paraId="020BD1E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2.5.按压通气模式包括：连续按压模式，30:2模式，CPR联动模式</w:t>
            </w:r>
          </w:p>
          <w:p w14:paraId="16EA70E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2.6.30:2模式下，30次按压后，2次通气停顿时间≤3秒</w:t>
            </w:r>
          </w:p>
          <w:p w14:paraId="6D05E219">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2.7.▲采用PC+ABS硬质背板与软绑带结合，避免纯绑带弹性形变引起按压深度不足，可保障按压深度，提高心肺复苏抢救质量</w:t>
            </w:r>
          </w:p>
          <w:p w14:paraId="2FE73F4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2.8.▲主机上具有按压深度窗口，可显示实际按压深度</w:t>
            </w:r>
          </w:p>
          <w:p w14:paraId="34473FC9">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2.9.最大工作倾斜度：≥60°，在主机工作倾斜度范围内工作状态下，确保下楼梯、转运途中能维持持续稳定的胸腔按压。</w:t>
            </w:r>
          </w:p>
          <w:p w14:paraId="28A751C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3.安全可靠性：</w:t>
            </w:r>
          </w:p>
          <w:p w14:paraId="0B109642">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3.1.▲驱动方式：电动电控。</w:t>
            </w:r>
          </w:p>
          <w:p w14:paraId="0F39914C">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3.2.电池运行时间：新电池充满电情况下，单块电池最大运行时间≥60分钟。</w:t>
            </w:r>
          </w:p>
          <w:p w14:paraId="25AC14C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3.3.▲电池最大充电时间：≤2小时。</w:t>
            </w:r>
          </w:p>
          <w:p w14:paraId="02BF5556">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3.4.外部交流电源：可接220V交流电，持续稳定实施长时间胸腔按压，并同时给予电池充电。</w:t>
            </w:r>
          </w:p>
          <w:p w14:paraId="3A90AF5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3.5.▲具有电量指示，低电量指示灯闪烁警示后，仍可连续工作时间≥15分钟</w:t>
            </w:r>
          </w:p>
          <w:p w14:paraId="2D506F90">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3.6.按压头手动归位：当主机发生错误，若按压头未归位，能够手动将按压头推回初始位。</w:t>
            </w:r>
          </w:p>
          <w:p w14:paraId="2F34EAD4">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3.7.环境试验应符合GB/T 14710-2009中气候环境试验II组，机械环境试验II组的规定</w:t>
            </w:r>
          </w:p>
          <w:p w14:paraId="7606260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3.8.运输试验、电源电压适应能力试验应分别符合GB/T 14710-2009的规定</w:t>
            </w:r>
          </w:p>
          <w:p w14:paraId="6D206622">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4.数据存储和传输：</w:t>
            </w:r>
          </w:p>
          <w:p w14:paraId="23DB7F38">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4.1.▲终端显示屏：可显示按压深度，按压深度波形，按压频率，按压时间，按压中断时间以及心肺复苏总时间，可显示CCF值</w:t>
            </w:r>
          </w:p>
          <w:p w14:paraId="4F6A8DC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4.2.▲终端可同屏调节按压模式，按压深度，无需翻页，操作便捷，节约时间</w:t>
            </w:r>
          </w:p>
          <w:p w14:paraId="1E218A6E">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4.3.具有USB接口,用于软件维护与升级</w:t>
            </w:r>
          </w:p>
          <w:p w14:paraId="273E3F2F">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4.4.具有≥16G内存</w:t>
            </w:r>
          </w:p>
          <w:p w14:paraId="159EED8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5.▲心肺复苏机可与同品牌呼吸机联动，实现按压通气精准控制</w:t>
            </w:r>
          </w:p>
          <w:p w14:paraId="42E7AE0D">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6.其他</w:t>
            </w:r>
          </w:p>
          <w:p w14:paraId="1B725E94">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6.</w:t>
            </w:r>
            <w:bookmarkStart w:id="52" w:name="OLE_LINK11"/>
            <w:bookmarkStart w:id="53" w:name="OLE_LINK10"/>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w:t>
            </w:r>
            <w:bookmarkEnd w:id="52"/>
            <w:bookmarkEnd w:id="53"/>
            <w:r>
              <w:rPr>
                <w:rFonts w:hint="eastAsia" w:ascii="仿宋" w:hAnsi="仿宋" w:eastAsia="仿宋" w:cs="仿宋"/>
                <w:color w:val="auto"/>
                <w:szCs w:val="21"/>
                <w:highlight w:val="none"/>
              </w:rPr>
              <w:t xml:space="preserve"> 防水防尘等级：IP44</w:t>
            </w:r>
          </w:p>
          <w:p w14:paraId="50691FE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6.</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通过跌落试验：跌落高度1.5米，6个面各跌落1次</w:t>
            </w:r>
          </w:p>
          <w:p w14:paraId="7DC81A6C">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bCs/>
                <w:color w:val="auto"/>
                <w:spacing w:val="5"/>
                <w:sz w:val="24"/>
                <w:szCs w:val="24"/>
                <w:highlight w:val="none"/>
              </w:rPr>
              <w:t>7.中标后提供设备厂商或区域代理商出具的授权书及售后服务承诺书。</w:t>
            </w:r>
          </w:p>
          <w:p w14:paraId="75AB6ECC">
            <w:pPr>
              <w:widowControl/>
              <w:snapToGrid w:val="0"/>
              <w:jc w:val="left"/>
              <w:rPr>
                <w:rFonts w:ascii="仿宋" w:hAnsi="仿宋" w:eastAsia="仿宋" w:cs="仿宋"/>
                <w:color w:val="auto"/>
                <w:szCs w:val="21"/>
                <w:highlight w:val="none"/>
              </w:rPr>
            </w:pPr>
            <w:r>
              <w:rPr>
                <w:rFonts w:hint="eastAsia" w:ascii="仿宋" w:hAnsi="仿宋" w:eastAsia="仿宋" w:cs="仿宋"/>
                <w:bCs/>
                <w:color w:val="auto"/>
                <w:spacing w:val="5"/>
                <w:sz w:val="24"/>
                <w:szCs w:val="24"/>
                <w:highlight w:val="none"/>
              </w:rPr>
              <w:t>★8.</w:t>
            </w:r>
            <w:r>
              <w:rPr>
                <w:rFonts w:hint="eastAsia" w:ascii="仿宋" w:hAnsi="仿宋" w:eastAsia="仿宋" w:cs="仿宋"/>
                <w:color w:val="auto"/>
                <w:kern w:val="0"/>
                <w:szCs w:val="21"/>
                <w:highlight w:val="none"/>
              </w:rPr>
              <w:t>具备国务院食品药品监督管理部门审批的有效的医疗器械注册证</w:t>
            </w:r>
          </w:p>
        </w:tc>
      </w:tr>
    </w:tbl>
    <w:p w14:paraId="438B8A21">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5.车载GPS/无线通信设备配套要求</w:t>
      </w:r>
    </w:p>
    <w:p w14:paraId="097C2AD1">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w:t>
      </w:r>
      <w:r>
        <w:rPr>
          <w:rFonts w:hint="eastAsia" w:ascii="仿宋" w:hAnsi="仿宋" w:eastAsia="仿宋" w:cs="仿宋"/>
          <w:b/>
          <w:bCs/>
          <w:color w:val="auto"/>
          <w:sz w:val="24"/>
          <w:szCs w:val="24"/>
          <w:highlight w:val="none"/>
        </w:rPr>
        <w:t>监护型及转运型救护车</w:t>
      </w:r>
      <w:r>
        <w:rPr>
          <w:rFonts w:hint="eastAsia" w:ascii="仿宋" w:hAnsi="仿宋" w:eastAsia="仿宋" w:cs="仿宋"/>
          <w:b/>
          <w:color w:val="auto"/>
          <w:kern w:val="0"/>
          <w:sz w:val="24"/>
          <w:szCs w:val="24"/>
          <w:highlight w:val="none"/>
        </w:rPr>
        <w:t>车载GPS/无线通信设备清单</w:t>
      </w:r>
    </w:p>
    <w:tbl>
      <w:tblPr>
        <w:tblStyle w:val="26"/>
        <w:tblW w:w="5767" w:type="pct"/>
        <w:jc w:val="center"/>
        <w:tblLayout w:type="autofit"/>
        <w:tblCellMar>
          <w:top w:w="0" w:type="dxa"/>
          <w:left w:w="108" w:type="dxa"/>
          <w:bottom w:w="0" w:type="dxa"/>
          <w:right w:w="108" w:type="dxa"/>
        </w:tblCellMar>
      </w:tblPr>
      <w:tblGrid>
        <w:gridCol w:w="883"/>
        <w:gridCol w:w="2026"/>
        <w:gridCol w:w="883"/>
        <w:gridCol w:w="4243"/>
        <w:gridCol w:w="1298"/>
        <w:gridCol w:w="883"/>
      </w:tblGrid>
      <w:tr w14:paraId="6432A05F">
        <w:tblPrEx>
          <w:tblCellMar>
            <w:top w:w="0" w:type="dxa"/>
            <w:left w:w="108" w:type="dxa"/>
            <w:bottom w:w="0" w:type="dxa"/>
            <w:right w:w="108" w:type="dxa"/>
          </w:tblCellMar>
        </w:tblPrEx>
        <w:trPr>
          <w:trHeight w:val="784"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50BC9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DDF7F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设备名称</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22A67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品牌</w:t>
            </w: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DFA55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规格型号</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17F4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每车数量</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F8F10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备注</w:t>
            </w:r>
          </w:p>
        </w:tc>
      </w:tr>
      <w:tr w14:paraId="78941EB8">
        <w:tblPrEx>
          <w:tblCellMar>
            <w:top w:w="0" w:type="dxa"/>
            <w:left w:w="108" w:type="dxa"/>
            <w:bottom w:w="0" w:type="dxa"/>
            <w:right w:w="108" w:type="dxa"/>
          </w:tblCellMar>
        </w:tblPrEx>
        <w:trPr>
          <w:trHeight w:val="784"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BA011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D3D296">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5G智能车载网关</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1541E2">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A713B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F5AB3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FDC14C">
            <w:pPr>
              <w:widowControl/>
              <w:snapToGrid w:val="0"/>
              <w:jc w:val="center"/>
              <w:rPr>
                <w:rFonts w:ascii="仿宋" w:hAnsi="仿宋" w:eastAsia="仿宋" w:cs="仿宋"/>
                <w:color w:val="auto"/>
                <w:szCs w:val="21"/>
                <w:highlight w:val="none"/>
              </w:rPr>
            </w:pPr>
          </w:p>
        </w:tc>
      </w:tr>
      <w:tr w14:paraId="1F97B612">
        <w:tblPrEx>
          <w:tblCellMar>
            <w:top w:w="0" w:type="dxa"/>
            <w:left w:w="108" w:type="dxa"/>
            <w:bottom w:w="0" w:type="dxa"/>
            <w:right w:w="108" w:type="dxa"/>
          </w:tblCellMar>
        </w:tblPrEx>
        <w:trPr>
          <w:trHeight w:val="708"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E4A75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F2E4E3">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行车摄像机</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00DEFE">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B3688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25FF19">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D4BDF1">
            <w:pPr>
              <w:widowControl/>
              <w:snapToGrid w:val="0"/>
              <w:jc w:val="center"/>
              <w:rPr>
                <w:rFonts w:ascii="仿宋" w:hAnsi="仿宋" w:eastAsia="仿宋" w:cs="仿宋"/>
                <w:color w:val="auto"/>
                <w:szCs w:val="21"/>
                <w:highlight w:val="none"/>
              </w:rPr>
            </w:pPr>
          </w:p>
        </w:tc>
      </w:tr>
      <w:tr w14:paraId="25126025">
        <w:tblPrEx>
          <w:tblCellMar>
            <w:top w:w="0" w:type="dxa"/>
            <w:left w:w="108" w:type="dxa"/>
            <w:bottom w:w="0" w:type="dxa"/>
            <w:right w:w="108" w:type="dxa"/>
          </w:tblCellMar>
        </w:tblPrEx>
        <w:trPr>
          <w:trHeight w:val="784"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A18B02">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F2405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驾驶舱拾音摄像机</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966FFE">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DF917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D0130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792057">
            <w:pPr>
              <w:widowControl/>
              <w:snapToGrid w:val="0"/>
              <w:jc w:val="center"/>
              <w:rPr>
                <w:rFonts w:ascii="仿宋" w:hAnsi="仿宋" w:eastAsia="仿宋" w:cs="仿宋"/>
                <w:color w:val="auto"/>
                <w:szCs w:val="21"/>
                <w:highlight w:val="none"/>
              </w:rPr>
            </w:pPr>
          </w:p>
        </w:tc>
      </w:tr>
      <w:tr w14:paraId="42E4EB72">
        <w:tblPrEx>
          <w:tblCellMar>
            <w:top w:w="0" w:type="dxa"/>
            <w:left w:w="108" w:type="dxa"/>
            <w:bottom w:w="0" w:type="dxa"/>
            <w:right w:w="108" w:type="dxa"/>
          </w:tblCellMar>
        </w:tblPrEx>
        <w:trPr>
          <w:trHeight w:val="784"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4A443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058793">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救护舱拾音摄像机</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E65F53">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BDDDD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1C47E6">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216124">
            <w:pPr>
              <w:widowControl/>
              <w:snapToGrid w:val="0"/>
              <w:jc w:val="center"/>
              <w:rPr>
                <w:rFonts w:ascii="仿宋" w:hAnsi="仿宋" w:eastAsia="仿宋" w:cs="仿宋"/>
                <w:color w:val="auto"/>
                <w:szCs w:val="21"/>
                <w:highlight w:val="none"/>
              </w:rPr>
            </w:pPr>
          </w:p>
        </w:tc>
      </w:tr>
      <w:tr w14:paraId="0721B2E4">
        <w:tblPrEx>
          <w:tblCellMar>
            <w:top w:w="0" w:type="dxa"/>
            <w:left w:w="108" w:type="dxa"/>
            <w:bottom w:w="0" w:type="dxa"/>
            <w:right w:w="108" w:type="dxa"/>
          </w:tblCellMar>
        </w:tblPrEx>
        <w:trPr>
          <w:trHeight w:val="708"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C99F0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FDA7D3">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倒车摄像机</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906192">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CA364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2753E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293252">
            <w:pPr>
              <w:widowControl/>
              <w:snapToGrid w:val="0"/>
              <w:jc w:val="center"/>
              <w:rPr>
                <w:rFonts w:ascii="仿宋" w:hAnsi="仿宋" w:eastAsia="仿宋" w:cs="仿宋"/>
                <w:color w:val="auto"/>
                <w:szCs w:val="21"/>
                <w:highlight w:val="none"/>
              </w:rPr>
            </w:pPr>
          </w:p>
        </w:tc>
      </w:tr>
      <w:tr w14:paraId="38D6CC13">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DAF7B4">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8127D6">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硬盘</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E47F22">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4A1E1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13C584">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C3971D">
            <w:pPr>
              <w:widowControl/>
              <w:snapToGrid w:val="0"/>
              <w:jc w:val="center"/>
              <w:rPr>
                <w:rFonts w:ascii="仿宋" w:hAnsi="仿宋" w:eastAsia="仿宋" w:cs="仿宋"/>
                <w:color w:val="auto"/>
                <w:szCs w:val="21"/>
                <w:highlight w:val="none"/>
              </w:rPr>
            </w:pPr>
          </w:p>
        </w:tc>
      </w:tr>
      <w:tr w14:paraId="269CFCC3">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811979">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991" w:type="pct"/>
            <w:tcBorders>
              <w:top w:val="single" w:color="000000" w:sz="4" w:space="0"/>
              <w:left w:val="single" w:color="000000" w:sz="4" w:space="0"/>
              <w:bottom w:val="single" w:color="000000" w:sz="4" w:space="0"/>
              <w:right w:val="single" w:color="000000" w:sz="4" w:space="0"/>
            </w:tcBorders>
            <w:shd w:val="clear" w:color="auto" w:fill="auto"/>
          </w:tcPr>
          <w:p w14:paraId="262BA5E6">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车联网智能终端/导航GPS</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B8289B">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31D89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7522C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F45FB2">
            <w:pPr>
              <w:widowControl/>
              <w:snapToGrid w:val="0"/>
              <w:jc w:val="center"/>
              <w:rPr>
                <w:rFonts w:ascii="仿宋" w:hAnsi="仿宋" w:eastAsia="仿宋" w:cs="仿宋"/>
                <w:color w:val="auto"/>
                <w:szCs w:val="21"/>
                <w:highlight w:val="none"/>
              </w:rPr>
            </w:pPr>
          </w:p>
        </w:tc>
      </w:tr>
      <w:tr w14:paraId="58616497">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7BFE9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991" w:type="pct"/>
            <w:tcBorders>
              <w:top w:val="single" w:color="000000" w:sz="4" w:space="0"/>
              <w:left w:val="single" w:color="000000" w:sz="4" w:space="0"/>
              <w:bottom w:val="single" w:color="000000" w:sz="4" w:space="0"/>
              <w:right w:val="single" w:color="000000" w:sz="4" w:space="0"/>
            </w:tcBorders>
            <w:shd w:val="clear" w:color="auto" w:fill="auto"/>
          </w:tcPr>
          <w:p w14:paraId="00D072D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车载路由器</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2DCDF5">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713A1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42C92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EEEC1B">
            <w:pPr>
              <w:widowControl/>
              <w:snapToGrid w:val="0"/>
              <w:jc w:val="center"/>
              <w:rPr>
                <w:rFonts w:ascii="仿宋" w:hAnsi="仿宋" w:eastAsia="仿宋" w:cs="仿宋"/>
                <w:color w:val="auto"/>
                <w:szCs w:val="21"/>
                <w:highlight w:val="none"/>
              </w:rPr>
            </w:pPr>
          </w:p>
        </w:tc>
      </w:tr>
      <w:tr w14:paraId="290B373F">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8FFA13">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991" w:type="pct"/>
            <w:tcBorders>
              <w:top w:val="single" w:color="000000" w:sz="4" w:space="0"/>
              <w:left w:val="single" w:color="000000" w:sz="4" w:space="0"/>
              <w:bottom w:val="single" w:color="000000" w:sz="4" w:space="0"/>
              <w:right w:val="single" w:color="000000" w:sz="4" w:space="0"/>
            </w:tcBorders>
            <w:shd w:val="clear" w:color="auto" w:fill="auto"/>
          </w:tcPr>
          <w:p w14:paraId="7FDFCFF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车载硬盘录像机</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9601CD">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894502">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E08224">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CFDA0B">
            <w:pPr>
              <w:widowControl/>
              <w:snapToGrid w:val="0"/>
              <w:jc w:val="center"/>
              <w:rPr>
                <w:rFonts w:ascii="仿宋" w:hAnsi="仿宋" w:eastAsia="仿宋" w:cs="仿宋"/>
                <w:color w:val="auto"/>
                <w:szCs w:val="21"/>
                <w:highlight w:val="none"/>
              </w:rPr>
            </w:pPr>
          </w:p>
        </w:tc>
      </w:tr>
      <w:tr w14:paraId="001865B8">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69373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991" w:type="pct"/>
            <w:tcBorders>
              <w:top w:val="single" w:color="000000" w:sz="4" w:space="0"/>
              <w:left w:val="single" w:color="000000" w:sz="4" w:space="0"/>
              <w:bottom w:val="single" w:color="000000" w:sz="4" w:space="0"/>
              <w:right w:val="single" w:color="000000" w:sz="4" w:space="0"/>
            </w:tcBorders>
            <w:shd w:val="clear" w:color="auto" w:fill="auto"/>
          </w:tcPr>
          <w:p w14:paraId="3EFD0406">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车载监控摄像头</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13510B">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AB2FF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E14912">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E98474">
            <w:pPr>
              <w:widowControl/>
              <w:snapToGrid w:val="0"/>
              <w:jc w:val="center"/>
              <w:rPr>
                <w:rFonts w:ascii="仿宋" w:hAnsi="仿宋" w:eastAsia="仿宋" w:cs="仿宋"/>
                <w:color w:val="auto"/>
                <w:szCs w:val="21"/>
                <w:highlight w:val="none"/>
              </w:rPr>
            </w:pPr>
          </w:p>
        </w:tc>
      </w:tr>
      <w:tr w14:paraId="5F02BBCF">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32CA0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3E276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SD卡</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AB07B6">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6C907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1E1DF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F8E496">
            <w:pPr>
              <w:widowControl/>
              <w:snapToGrid w:val="0"/>
              <w:jc w:val="center"/>
              <w:rPr>
                <w:rFonts w:ascii="仿宋" w:hAnsi="仿宋" w:eastAsia="仿宋" w:cs="仿宋"/>
                <w:color w:val="auto"/>
                <w:szCs w:val="21"/>
                <w:highlight w:val="none"/>
              </w:rPr>
            </w:pPr>
          </w:p>
        </w:tc>
      </w:tr>
      <w:tr w14:paraId="5C7C9B6A">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3C09B4">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12</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B6B3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连接线</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EAB6DD">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020E9B">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车详见载GPS/无线通信设备要求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B78CC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9B3816">
            <w:pPr>
              <w:widowControl/>
              <w:snapToGrid w:val="0"/>
              <w:jc w:val="center"/>
              <w:rPr>
                <w:rFonts w:ascii="仿宋" w:hAnsi="仿宋" w:eastAsia="仿宋" w:cs="仿宋"/>
                <w:color w:val="auto"/>
                <w:szCs w:val="21"/>
                <w:highlight w:val="none"/>
              </w:rPr>
            </w:pPr>
          </w:p>
        </w:tc>
      </w:tr>
      <w:tr w14:paraId="7C73ACCA">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BADDC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13</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B8BB39">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5G网卡</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8E560C">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B8EBF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9203C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B1B6A">
            <w:pPr>
              <w:widowControl/>
              <w:snapToGrid w:val="0"/>
              <w:jc w:val="center"/>
              <w:rPr>
                <w:rFonts w:ascii="仿宋" w:hAnsi="仿宋" w:eastAsia="仿宋" w:cs="仿宋"/>
                <w:color w:val="auto"/>
                <w:szCs w:val="21"/>
                <w:highlight w:val="none"/>
              </w:rPr>
            </w:pPr>
          </w:p>
        </w:tc>
      </w:tr>
      <w:tr w14:paraId="2137487D">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E247B9">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14</w:t>
            </w:r>
          </w:p>
        </w:tc>
        <w:tc>
          <w:tcPr>
            <w:tcW w:w="9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5301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对讲机</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600C2">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BF0FD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4FC5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55A3F">
            <w:pPr>
              <w:widowControl/>
              <w:snapToGrid w:val="0"/>
              <w:jc w:val="center"/>
              <w:rPr>
                <w:rFonts w:ascii="仿宋" w:hAnsi="仿宋" w:eastAsia="仿宋" w:cs="仿宋"/>
                <w:color w:val="auto"/>
                <w:szCs w:val="21"/>
                <w:highlight w:val="none"/>
              </w:rPr>
            </w:pPr>
          </w:p>
        </w:tc>
      </w:tr>
      <w:tr w14:paraId="64C7D3E8">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85BDC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15</w:t>
            </w:r>
          </w:p>
        </w:tc>
        <w:tc>
          <w:tcPr>
            <w:tcW w:w="9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A84A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急救Pad</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BA9EF">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7977A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642CA">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1280B">
            <w:pPr>
              <w:widowControl/>
              <w:snapToGrid w:val="0"/>
              <w:jc w:val="center"/>
              <w:rPr>
                <w:rFonts w:ascii="仿宋" w:hAnsi="仿宋" w:eastAsia="仿宋" w:cs="仿宋"/>
                <w:color w:val="auto"/>
                <w:szCs w:val="21"/>
                <w:highlight w:val="none"/>
              </w:rPr>
            </w:pPr>
          </w:p>
        </w:tc>
      </w:tr>
      <w:tr w14:paraId="0BBAE3F2">
        <w:tblPrEx>
          <w:tblCellMar>
            <w:top w:w="0" w:type="dxa"/>
            <w:left w:w="108" w:type="dxa"/>
            <w:bottom w:w="0" w:type="dxa"/>
            <w:right w:w="108" w:type="dxa"/>
          </w:tblCellMar>
        </w:tblPrEx>
        <w:trPr>
          <w:trHeight w:val="456"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46CE8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16</w:t>
            </w:r>
          </w:p>
        </w:tc>
        <w:tc>
          <w:tcPr>
            <w:tcW w:w="9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EC234">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随车值班手机</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E5207">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D5E52B">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6E7B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A208D">
            <w:pPr>
              <w:widowControl/>
              <w:snapToGrid w:val="0"/>
              <w:jc w:val="center"/>
              <w:rPr>
                <w:rFonts w:ascii="仿宋" w:hAnsi="仿宋" w:eastAsia="仿宋" w:cs="仿宋"/>
                <w:color w:val="auto"/>
                <w:szCs w:val="21"/>
                <w:highlight w:val="none"/>
              </w:rPr>
            </w:pPr>
          </w:p>
        </w:tc>
      </w:tr>
    </w:tbl>
    <w:p w14:paraId="5113A3BE">
      <w:pPr>
        <w:tabs>
          <w:tab w:val="left" w:pos="631"/>
          <w:tab w:val="left" w:pos="1891"/>
          <w:tab w:val="left" w:pos="9394"/>
        </w:tabs>
        <w:snapToGrid w:val="0"/>
        <w:jc w:val="center"/>
        <w:rPr>
          <w:rFonts w:ascii="仿宋" w:hAnsi="仿宋" w:eastAsia="仿宋" w:cs="仿宋"/>
          <w:b/>
          <w:color w:val="auto"/>
          <w:kern w:val="0"/>
          <w:sz w:val="24"/>
          <w:szCs w:val="24"/>
          <w:highlight w:val="none"/>
        </w:rPr>
      </w:pPr>
    </w:p>
    <w:p w14:paraId="5ADC2BA2">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w:t>
      </w:r>
      <w:r>
        <w:rPr>
          <w:rFonts w:hint="eastAsia" w:ascii="仿宋" w:hAnsi="仿宋" w:eastAsia="仿宋" w:cs="仿宋"/>
          <w:b/>
          <w:bCs/>
          <w:color w:val="auto"/>
          <w:sz w:val="24"/>
          <w:szCs w:val="24"/>
          <w:highlight w:val="none"/>
        </w:rPr>
        <w:t>监护型及转运型救护车</w:t>
      </w:r>
      <w:r>
        <w:rPr>
          <w:rFonts w:hint="eastAsia" w:ascii="仿宋" w:hAnsi="仿宋" w:eastAsia="仿宋" w:cs="仿宋"/>
          <w:b/>
          <w:color w:val="auto"/>
          <w:kern w:val="0"/>
          <w:sz w:val="24"/>
          <w:szCs w:val="24"/>
          <w:highlight w:val="none"/>
        </w:rPr>
        <w:t>车载GPS/无线通信设备要求</w:t>
      </w:r>
    </w:p>
    <w:p w14:paraId="09469204">
      <w:pPr>
        <w:tabs>
          <w:tab w:val="left" w:pos="631"/>
          <w:tab w:val="left" w:pos="1891"/>
          <w:tab w:val="left" w:pos="9394"/>
        </w:tabs>
        <w:snapToGrid w:val="0"/>
        <w:rPr>
          <w:rFonts w:ascii="仿宋" w:hAnsi="仿宋" w:eastAsia="仿宋" w:cs="仿宋"/>
          <w:b/>
          <w:color w:val="auto"/>
          <w:kern w:val="0"/>
          <w:sz w:val="24"/>
          <w:szCs w:val="24"/>
          <w:highlight w:val="none"/>
        </w:rPr>
      </w:pPr>
    </w:p>
    <w:tbl>
      <w:tblPr>
        <w:tblStyle w:val="26"/>
        <w:tblW w:w="101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6"/>
        <w:gridCol w:w="1828"/>
        <w:gridCol w:w="7149"/>
      </w:tblGrid>
      <w:tr w14:paraId="00651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6F8BD76E">
            <w:pPr>
              <w:widowControl/>
              <w:snapToGrid w:val="0"/>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828" w:type="dxa"/>
            <w:tcBorders>
              <w:top w:val="single" w:color="auto" w:sz="4" w:space="0"/>
              <w:left w:val="single" w:color="auto" w:sz="4" w:space="0"/>
              <w:bottom w:val="single" w:color="auto" w:sz="4" w:space="0"/>
              <w:right w:val="single" w:color="auto" w:sz="4" w:space="0"/>
            </w:tcBorders>
            <w:noWrap/>
            <w:vAlign w:val="center"/>
          </w:tcPr>
          <w:p w14:paraId="59C3A17A">
            <w:pPr>
              <w:widowControl/>
              <w:snapToGrid w:val="0"/>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设备名称</w:t>
            </w:r>
          </w:p>
        </w:tc>
        <w:tc>
          <w:tcPr>
            <w:tcW w:w="7149" w:type="dxa"/>
            <w:tcBorders>
              <w:top w:val="single" w:color="auto" w:sz="4" w:space="0"/>
              <w:left w:val="single" w:color="auto" w:sz="4" w:space="0"/>
              <w:bottom w:val="single" w:color="auto" w:sz="4" w:space="0"/>
              <w:right w:val="single" w:color="auto" w:sz="4" w:space="0"/>
            </w:tcBorders>
            <w:noWrap/>
            <w:vAlign w:val="center"/>
          </w:tcPr>
          <w:p w14:paraId="67ED6C36">
            <w:pPr>
              <w:widowControl/>
              <w:snapToGrid w:val="0"/>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主要技术参数</w:t>
            </w:r>
          </w:p>
        </w:tc>
      </w:tr>
      <w:tr w14:paraId="158C6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532D619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828" w:type="dxa"/>
            <w:tcBorders>
              <w:top w:val="single" w:color="auto" w:sz="4" w:space="0"/>
              <w:left w:val="single" w:color="auto" w:sz="4" w:space="0"/>
              <w:bottom w:val="single" w:color="auto" w:sz="4" w:space="0"/>
              <w:right w:val="single" w:color="auto" w:sz="4" w:space="0"/>
            </w:tcBorders>
            <w:noWrap/>
            <w:vAlign w:val="center"/>
          </w:tcPr>
          <w:p w14:paraId="3CA9116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5G智能车载网关</w:t>
            </w:r>
          </w:p>
        </w:tc>
        <w:tc>
          <w:tcPr>
            <w:tcW w:w="7149" w:type="dxa"/>
            <w:tcBorders>
              <w:top w:val="single" w:color="auto" w:sz="4" w:space="0"/>
              <w:left w:val="single" w:color="auto" w:sz="4" w:space="0"/>
              <w:bottom w:val="single" w:color="auto" w:sz="4" w:space="0"/>
              <w:right w:val="single" w:color="auto" w:sz="4" w:space="0"/>
            </w:tcBorders>
            <w:noWrap/>
            <w:vAlign w:val="center"/>
          </w:tcPr>
          <w:p w14:paraId="76A035D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实现双 5G 链路实时切换、支持医疗数据采集。车载 5G网关要求，带宽下载高于800Mbps;心电监护实时传输、呼吸机实时传输满足救护车到院内传输时延时小于1秒。</w:t>
            </w:r>
          </w:p>
          <w:p w14:paraId="56A5A97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⽹络制式：5G模组*1，兼容3G/4G/5G；4G模组*1，支持全多通；⽀持双模组热切模式、备份模式；SIM卡：3*SIM插槽；可扩展为5G+4G*2；</w:t>
            </w:r>
          </w:p>
          <w:p w14:paraId="7173EF5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支持频段：5GNRNSAn1/n28/n41/n78/n79；5GNRSAn1/n28/n41/n78/n79；LTE-FDDB1/B3/B5/B8；LTE-TDDB34/B38/39/B40/B41；WCDMAB1/B8；</w:t>
            </w:r>
          </w:p>
          <w:p w14:paraId="1795418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USB接⼝：USB2.0⼝（数据备份和软件升级⽤）；</w:t>
            </w:r>
          </w:p>
          <w:p w14:paraId="2B6C203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RJ45接口：LAN接口*≥3个（10/100/1000Mbps⾃适应）；WAN/LAN接口*≥1个（10/100/1000Mbps⾃适应、WAN/LNA/切换）；</w:t>
            </w:r>
          </w:p>
          <w:p w14:paraId="32AFE3D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存储：插拔式硬盘盒，支持2.5寸硬盘；SD卡槽*≥2（容量支持256G）；</w:t>
            </w:r>
          </w:p>
          <w:p w14:paraId="344E5DE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定位：BD/GPS双模定位；</w:t>
            </w:r>
          </w:p>
          <w:p w14:paraId="29002CF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传感器接口：GX12-4航空接口*≥4路（支持氧气传感器、胎压传感器、温湿度传感器、电流电压传感器）；</w:t>
            </w:r>
          </w:p>
          <w:p w14:paraId="7DB23CA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CAN：CAN*1；HDMI：HDMI输入*1、HDMI输出*1；I/O：DI*2、DO*2；</w:t>
            </w:r>
          </w:p>
          <w:p w14:paraId="3C231D1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时钟电池：内置时钟电池，断电1年以上维持时钟正常运行；</w:t>
            </w:r>
          </w:p>
          <w:p w14:paraId="5A656D4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输入电源：DC9-36V，支持ACC控制休眠、延迟关机；</w:t>
            </w:r>
          </w:p>
          <w:p w14:paraId="085A0DF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支持平台远程升级；时间支持GPS/北斗校时，网络校时；支持车辆实时定位；支持心电图数据，心电监护数据、呼吸机数据等上传到平台。</w:t>
            </w:r>
          </w:p>
        </w:tc>
      </w:tr>
      <w:tr w14:paraId="118F2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0CC7F2B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1828" w:type="dxa"/>
            <w:tcBorders>
              <w:top w:val="single" w:color="auto" w:sz="4" w:space="0"/>
              <w:left w:val="single" w:color="auto" w:sz="4" w:space="0"/>
              <w:bottom w:val="single" w:color="auto" w:sz="4" w:space="0"/>
              <w:right w:val="single" w:color="auto" w:sz="4" w:space="0"/>
            </w:tcBorders>
            <w:noWrap/>
            <w:vAlign w:val="center"/>
          </w:tcPr>
          <w:p w14:paraId="6FA88A5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行车摄像机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1C9224B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1、传感器类型：≥1/2.8""ProgressiveScanCMOS</w:t>
            </w:r>
          </w:p>
          <w:p w14:paraId="50042B6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2、最低照度：≥0.005Lux@(F1.2，AGCON),0LuxwithIR</w:t>
            </w:r>
          </w:p>
          <w:p w14:paraId="3A003D8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3、快门：≥1/3秒至1/100000秒</w:t>
            </w:r>
          </w:p>
          <w:p w14:paraId="6536953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4、镜头：≥2.8mm</w:t>
            </w:r>
          </w:p>
          <w:p w14:paraId="244EADF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5、镜头接口类型：M12</w:t>
            </w:r>
          </w:p>
          <w:p w14:paraId="32D84FD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6、调整角度：水平：≥-20°~20°;垂直：≥-15°~25°</w:t>
            </w:r>
          </w:p>
          <w:p w14:paraId="726A9D6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7、日夜转换模式：ICR红外滤片式</w:t>
            </w:r>
          </w:p>
          <w:p w14:paraId="16B599B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8、同步方式：内同步</w:t>
            </w:r>
          </w:p>
          <w:p w14:paraId="39AF111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9、宽动态：≥120dB</w:t>
            </w:r>
          </w:p>
          <w:p w14:paraId="0A5F419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10、数字降噪：3D数字降噪</w:t>
            </w:r>
          </w:p>
          <w:p w14:paraId="20989D9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11、最大图像尺寸：≥1920×1080</w:t>
            </w:r>
          </w:p>
          <w:p w14:paraId="5C76306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12、图像设置：饱和度,亮度,对比度,锐度通过客户端或者浏览器可调</w:t>
            </w:r>
          </w:p>
          <w:p w14:paraId="1204285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13、日夜转换方式：白天,黑夜,自动,定时</w:t>
            </w:r>
          </w:p>
          <w:p w14:paraId="3C42947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14、背光设置：宽动态,背光补偿,强光抑制</w:t>
            </w:r>
          </w:p>
          <w:p w14:paraId="64574B5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15、图像镜像：左右，上下，中心</w:t>
            </w:r>
          </w:p>
          <w:p w14:paraId="7B74D9A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16、视频压缩标准：H.265/H.264</w:t>
            </w:r>
          </w:p>
          <w:p w14:paraId="43380FB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17、视频压缩码率：≥256Kbps~8192Kbps</w:t>
            </w:r>
          </w:p>
          <w:p w14:paraId="4A95F02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18、码率类型配置：定码率，变码率可配置，默认定码率</w:t>
            </w:r>
          </w:p>
          <w:p w14:paraId="10D0C63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19、智能报警：遮挡报警</w:t>
            </w:r>
          </w:p>
          <w:p w14:paraId="49B6A041">
            <w:pPr>
              <w:widowControl/>
              <w:wordWrap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20、支持协议：TCP/IP,ICMP,HTTP,HTTPS,FTP,DHCP,DNS,DDNS,RTP,RTSP,RTCP,NTP,802.1X,QoS,IPv6,UDP</w:t>
            </w:r>
          </w:p>
          <w:p w14:paraId="6EB7C6CE">
            <w:pPr>
              <w:widowControl/>
              <w:wordWrap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21、通用功能：一键恢复,防闪烁,主/子码流,镜像,密码保护,视频遮挡</w:t>
            </w:r>
          </w:p>
          <w:p w14:paraId="0118409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22、通讯接口：六芯航空头网络接口</w:t>
            </w:r>
          </w:p>
          <w:p w14:paraId="669B90B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23、工作温度和湿度：≥-30℃~75℃，湿度小于95%(无凝结)</w:t>
            </w:r>
          </w:p>
          <w:p w14:paraId="43B8127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24、电源供应：六芯航空头≥DC9~36V</w:t>
            </w:r>
          </w:p>
          <w:p w14:paraId="140E24A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25、功耗：≤5W</w:t>
            </w:r>
          </w:p>
          <w:p w14:paraId="11C3AB7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26、红外照射距离：≥10-30米</w:t>
            </w:r>
          </w:p>
          <w:p w14:paraId="6E417E0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27、防护等级：≥IP68"</w:t>
            </w:r>
          </w:p>
        </w:tc>
      </w:tr>
      <w:tr w14:paraId="49607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42FE67A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1828" w:type="dxa"/>
            <w:tcBorders>
              <w:top w:val="single" w:color="auto" w:sz="4" w:space="0"/>
              <w:left w:val="single" w:color="auto" w:sz="4" w:space="0"/>
              <w:bottom w:val="single" w:color="auto" w:sz="4" w:space="0"/>
              <w:right w:val="single" w:color="auto" w:sz="4" w:space="0"/>
            </w:tcBorders>
            <w:noWrap/>
            <w:vAlign w:val="center"/>
          </w:tcPr>
          <w:p w14:paraId="0487B2C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驾驶舱拾音摄像机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369BF0D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1、传感器类型：≥1/2.8""ProgressiveScanCMOS</w:t>
            </w:r>
          </w:p>
          <w:p w14:paraId="1F1E86E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2、最低照度：≥0.005Lux@(F1.2，AGCON),0LuxwithIR</w:t>
            </w:r>
          </w:p>
          <w:p w14:paraId="5CF8C1F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3、快门：≥1/3秒至1/100000秒</w:t>
            </w:r>
          </w:p>
          <w:p w14:paraId="6DE431B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4、镜头：≥2.0mm</w:t>
            </w:r>
          </w:p>
          <w:p w14:paraId="39649F2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5、镜头接口类型：≥M12</w:t>
            </w:r>
          </w:p>
          <w:p w14:paraId="44D8F94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6、调整角度水平：≥-28°~28°;垂直：≥0°~75°;旋转：≥-180°~180°</w:t>
            </w:r>
          </w:p>
          <w:p w14:paraId="6699E09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7、日夜转换模式：ICR红外滤片式</w:t>
            </w:r>
          </w:p>
          <w:p w14:paraId="523E8F5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8、同步方式：内同步</w:t>
            </w:r>
          </w:p>
          <w:p w14:paraId="641D09C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9、宽动态：120dB</w:t>
            </w:r>
          </w:p>
          <w:p w14:paraId="0BF431F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10、数字降噪：3D数字降噪</w:t>
            </w:r>
          </w:p>
          <w:p w14:paraId="4055E6A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11、最大图像尺寸：≥1920×1080</w:t>
            </w:r>
          </w:p>
          <w:p w14:paraId="6554265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12、图像设置：饱和度,亮度,对比度,锐度通过客户端或者浏览器可调</w:t>
            </w:r>
          </w:p>
          <w:p w14:paraId="2EAAD2F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13、日夜转换方式：白天,黑夜,自动,定时</w:t>
            </w:r>
          </w:p>
          <w:p w14:paraId="33CBF78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14、背光设置：宽动态,背光补偿,强光抑制</w:t>
            </w:r>
          </w:p>
          <w:p w14:paraId="20086C7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15、环境噪声过滤：支持</w:t>
            </w:r>
          </w:p>
          <w:p w14:paraId="2BAA17B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16、音频采样率：16kHz</w:t>
            </w:r>
          </w:p>
          <w:p w14:paraId="13753E5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17、视频压缩标准：H.265/H.264</w:t>
            </w:r>
          </w:p>
          <w:p w14:paraId="66840F9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18、视频压缩码率：256Kbps~8192Kbps</w:t>
            </w:r>
          </w:p>
          <w:p w14:paraId="65458EA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19、码率类型配置：定码率，变码率可配置，默认定码率</w:t>
            </w:r>
          </w:p>
          <w:p w14:paraId="181E101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20、音频压缩标准：G.711U，G.711A，G.726，AAC</w:t>
            </w:r>
          </w:p>
          <w:p w14:paraId="40E9F11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21、智能报警：遮挡报警</w:t>
            </w:r>
          </w:p>
          <w:p w14:paraId="585E7D5B">
            <w:pPr>
              <w:widowControl/>
              <w:wordWrap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22、支持协议：TCP/IP,ICMP,HTTP,HTTPS,FTP,DHCP,DNS,DDNS,RTP,RTSP,RTCP,NTP,802.1X,QoS,IPv6,UDP</w:t>
            </w:r>
          </w:p>
          <w:p w14:paraId="19B473A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23、通用功能：一键恢复,防闪烁,主/子码流,镜像,密码保护,视频遮盖</w:t>
            </w:r>
          </w:p>
          <w:p w14:paraId="2FE900B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24、通讯接口：六芯航空头网络接口</w:t>
            </w:r>
          </w:p>
          <w:p w14:paraId="477A55C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25、音频输入：内置MIC</w:t>
            </w:r>
          </w:p>
          <w:p w14:paraId="551FE6F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26、工作温度和湿度：-30℃~75℃，湿度小于95%(无凝结)</w:t>
            </w:r>
          </w:p>
          <w:p w14:paraId="16C5366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27、电源供应：六芯航空头，DC9~36V</w:t>
            </w:r>
          </w:p>
          <w:p w14:paraId="7E6C574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28、功耗：≤5W MAX</w:t>
            </w:r>
          </w:p>
          <w:p w14:paraId="3327C8F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29、红外照射距离：≥30米</w:t>
            </w:r>
          </w:p>
          <w:p w14:paraId="7B73F98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30、防护等级：IP67、IK10"</w:t>
            </w:r>
          </w:p>
        </w:tc>
      </w:tr>
      <w:tr w14:paraId="5C8FE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77A9B6A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1828" w:type="dxa"/>
            <w:tcBorders>
              <w:top w:val="single" w:color="auto" w:sz="4" w:space="0"/>
              <w:left w:val="single" w:color="auto" w:sz="4" w:space="0"/>
              <w:bottom w:val="single" w:color="auto" w:sz="4" w:space="0"/>
              <w:right w:val="single" w:color="auto" w:sz="4" w:space="0"/>
            </w:tcBorders>
            <w:noWrap/>
            <w:vAlign w:val="center"/>
          </w:tcPr>
          <w:p w14:paraId="4AD2FA9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救护舱拾音摄像机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35A07FE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1、传感器类型：≥1/2.8""ProgressiveScanCMOS</w:t>
            </w:r>
          </w:p>
          <w:p w14:paraId="22F3E10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2、最低照度：≥0.005Lux@(F1.2，AGCON),0LuxwithIR</w:t>
            </w:r>
          </w:p>
          <w:p w14:paraId="4BF9F48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3、快门：≥1/3秒至1/100000秒</w:t>
            </w:r>
          </w:p>
          <w:p w14:paraId="54A6B79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4、镜头：≥2.0mm</w:t>
            </w:r>
          </w:p>
          <w:p w14:paraId="074538A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5、镜头接口类型：≥M12</w:t>
            </w:r>
          </w:p>
          <w:p w14:paraId="41DF1B2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6、调整角度水平：≥-28°~28°;垂直：≥0°~75°;旋转：≥-180°~180°</w:t>
            </w:r>
          </w:p>
          <w:p w14:paraId="760E94D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7、日夜转换模式：ICR红外滤片式</w:t>
            </w:r>
          </w:p>
          <w:p w14:paraId="64EDBD5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8、同步方式：内同步</w:t>
            </w:r>
          </w:p>
          <w:p w14:paraId="075DE0E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9、宽动态：≥120dB</w:t>
            </w:r>
          </w:p>
          <w:p w14:paraId="214B1FA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10、数字降噪：3D数字降噪</w:t>
            </w:r>
          </w:p>
          <w:p w14:paraId="5117A86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11、最大图像尺寸：≥1920×1080</w:t>
            </w:r>
          </w:p>
          <w:p w14:paraId="35F6F98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12、图像设置：饱和度,亮度,对比度,锐度通过客户端或者浏览器可调</w:t>
            </w:r>
          </w:p>
          <w:p w14:paraId="3E8C24C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13、日夜转换方式：白天,黑夜,自动,定时</w:t>
            </w:r>
          </w:p>
          <w:p w14:paraId="2BC1BA7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14、背光设置：宽动态,背光补偿,强光抑制</w:t>
            </w:r>
          </w:p>
          <w:p w14:paraId="5DD5432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15、环境噪声过滤：支持</w:t>
            </w:r>
          </w:p>
          <w:p w14:paraId="50FA8A1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16、音频采样率：≥16kHz</w:t>
            </w:r>
          </w:p>
          <w:p w14:paraId="0CBDC63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17、视频压缩标准：H.265/H.264</w:t>
            </w:r>
          </w:p>
          <w:p w14:paraId="4319B14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18、视频压缩码率：256Kbps~8192Kbps</w:t>
            </w:r>
          </w:p>
          <w:p w14:paraId="35318D8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19、码率类型配置：定码率，变码率可配置，默认定码率</w:t>
            </w:r>
          </w:p>
          <w:p w14:paraId="0DA1AA5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20、音频压缩标准：G.711U，G.711A，G.726，AAC</w:t>
            </w:r>
          </w:p>
          <w:p w14:paraId="5363E1B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21、智能报警：遮挡报警</w:t>
            </w:r>
          </w:p>
          <w:p w14:paraId="3A55DF7F">
            <w:pPr>
              <w:widowControl/>
              <w:wordWrap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22、支持协议：TCP/IP,ICMP,HTTP,HTTPS,FTP,DHCP,DNS,DDNS,RTP,RTSP,RTCP,NTP,802.1X,QoS,IPv6,UDP</w:t>
            </w:r>
          </w:p>
          <w:p w14:paraId="75A97C6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23、通用功能：一键恢复,防闪烁,主/子码流,镜像,密码保护,视频遮盖</w:t>
            </w:r>
          </w:p>
          <w:p w14:paraId="46DD41F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24、通讯接口：六芯航空头网络接口</w:t>
            </w:r>
          </w:p>
          <w:p w14:paraId="0ADD394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25、音频输入：内置MIC</w:t>
            </w:r>
          </w:p>
          <w:p w14:paraId="1DB433E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26、工作温度和湿度：-30℃~75℃，湿度小于95%(无凝结)</w:t>
            </w:r>
          </w:p>
          <w:p w14:paraId="1656BF6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27、电源供应：六芯航空头，DC9~36V</w:t>
            </w:r>
          </w:p>
          <w:p w14:paraId="09D6A46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28、功耗：≤5W MAX</w:t>
            </w:r>
          </w:p>
          <w:p w14:paraId="3F9318F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29、红外照射距离：≥30米</w:t>
            </w:r>
          </w:p>
          <w:p w14:paraId="48BE3F1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30、防护等级：IP67、IK10"</w:t>
            </w:r>
          </w:p>
        </w:tc>
      </w:tr>
      <w:tr w14:paraId="2DC48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5C61542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1828" w:type="dxa"/>
            <w:tcBorders>
              <w:top w:val="single" w:color="auto" w:sz="4" w:space="0"/>
              <w:left w:val="single" w:color="auto" w:sz="4" w:space="0"/>
              <w:bottom w:val="single" w:color="auto" w:sz="4" w:space="0"/>
              <w:right w:val="single" w:color="auto" w:sz="4" w:space="0"/>
            </w:tcBorders>
            <w:noWrap/>
            <w:vAlign w:val="center"/>
          </w:tcPr>
          <w:p w14:paraId="7F3DB25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倒车摄像机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4062D4E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1、传感器类型：≥1/2.8""ProgressiveScanCMOS</w:t>
            </w:r>
          </w:p>
          <w:p w14:paraId="77F901B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2、最低照度：≥0.005Lux@(F1.2，AGCON),0LuxwithIR</w:t>
            </w:r>
          </w:p>
          <w:p w14:paraId="04E8A4C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3、快门：≥1/3秒至1/100000秒</w:t>
            </w:r>
          </w:p>
          <w:p w14:paraId="3B986B4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4、镜头：≥2.8mm</w:t>
            </w:r>
          </w:p>
          <w:p w14:paraId="02B62E4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5、镜头接口类型：M12</w:t>
            </w:r>
          </w:p>
          <w:p w14:paraId="796AD37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6、调整角度：水平：≥-20°~20°;垂直：≥-15°~25°</w:t>
            </w:r>
          </w:p>
          <w:p w14:paraId="472617A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7、日夜转换模式：ICR红外滤片式</w:t>
            </w:r>
          </w:p>
          <w:p w14:paraId="552C416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8、同步方式：内同步</w:t>
            </w:r>
          </w:p>
          <w:p w14:paraId="722BB0F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9、宽动态：≥120dB</w:t>
            </w:r>
          </w:p>
          <w:p w14:paraId="6491DD0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10、数字降噪：3D数字降噪</w:t>
            </w:r>
          </w:p>
          <w:p w14:paraId="3A184A7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11、最大图像尺寸：≥1920×1080</w:t>
            </w:r>
          </w:p>
          <w:p w14:paraId="02CA2CD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12、图像设置：饱和度,亮度,对比度,锐度通过客户端或者浏览器可调</w:t>
            </w:r>
          </w:p>
          <w:p w14:paraId="5997742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13、日夜转换方式：白天,黑夜,自动,定时</w:t>
            </w:r>
          </w:p>
          <w:p w14:paraId="4E04732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14、背光设置：宽动态,背光补偿,强光抑制</w:t>
            </w:r>
          </w:p>
          <w:p w14:paraId="558585F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15、图像镜像：左右，上下，中心</w:t>
            </w:r>
          </w:p>
          <w:p w14:paraId="5FC03BB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16、视频压缩标准：H.265/H.264</w:t>
            </w:r>
          </w:p>
          <w:p w14:paraId="299E4E3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17、视频压缩码率：≥256Kbps~8192Kbps</w:t>
            </w:r>
          </w:p>
          <w:p w14:paraId="6296E443">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18、码率类型配置：定码率，变码率可配置，默认定码率</w:t>
            </w:r>
          </w:p>
          <w:p w14:paraId="3F97EFA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19、智能报警：遮挡报警</w:t>
            </w:r>
          </w:p>
          <w:p w14:paraId="15C27B3A">
            <w:pPr>
              <w:widowControl/>
              <w:wordWrap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20、支持协议：TCP/IP,ICMP,HTTP,HTTPS,FTP,DHCP,DNS,DDNS,RTP,RTSP,RTCP,NTP,802.1X,QoS,IPv6,UDP</w:t>
            </w:r>
          </w:p>
          <w:p w14:paraId="5849CB23">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21、通用功能：一键恢复,防闪烁,主/子码流,镜像,密码保护,视频遮挡</w:t>
            </w:r>
          </w:p>
          <w:p w14:paraId="7BB62B1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22、通讯接口：六芯航空头网络接口</w:t>
            </w:r>
          </w:p>
          <w:p w14:paraId="1F525F7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23、工作温度和湿度：≥-30℃~75℃，湿度小于95%(无凝结)</w:t>
            </w:r>
          </w:p>
          <w:p w14:paraId="00E850C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24、电源供应：六芯航空头≥DC9~36V</w:t>
            </w:r>
          </w:p>
          <w:p w14:paraId="2A0FDBA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25、功耗：≤5W</w:t>
            </w:r>
          </w:p>
          <w:p w14:paraId="4895330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26、红外照射距离：≥10-30米</w:t>
            </w:r>
          </w:p>
          <w:p w14:paraId="199A1A4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27、防护等级：≥IP68"</w:t>
            </w:r>
          </w:p>
        </w:tc>
      </w:tr>
      <w:tr w14:paraId="0CA06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12320D0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1828" w:type="dxa"/>
            <w:tcBorders>
              <w:top w:val="single" w:color="auto" w:sz="4" w:space="0"/>
              <w:left w:val="single" w:color="auto" w:sz="4" w:space="0"/>
              <w:bottom w:val="single" w:color="auto" w:sz="4" w:space="0"/>
              <w:right w:val="single" w:color="auto" w:sz="4" w:space="0"/>
            </w:tcBorders>
            <w:noWrap/>
            <w:vAlign w:val="center"/>
          </w:tcPr>
          <w:p w14:paraId="428E283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硬盘</w:t>
            </w:r>
          </w:p>
        </w:tc>
        <w:tc>
          <w:tcPr>
            <w:tcW w:w="7149" w:type="dxa"/>
            <w:tcBorders>
              <w:top w:val="single" w:color="auto" w:sz="4" w:space="0"/>
              <w:left w:val="single" w:color="auto" w:sz="4" w:space="0"/>
              <w:bottom w:val="single" w:color="auto" w:sz="4" w:space="0"/>
              <w:right w:val="single" w:color="auto" w:sz="4" w:space="0"/>
            </w:tcBorders>
            <w:noWrap/>
            <w:vAlign w:val="center"/>
          </w:tcPr>
          <w:p w14:paraId="247F85F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1、容量：≥2TB</w:t>
            </w:r>
          </w:p>
          <w:p w14:paraId="7700B86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2、缓存：≥128MB</w:t>
            </w:r>
          </w:p>
          <w:p w14:paraId="0026196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3、转速：≥5400RPM</w:t>
            </w:r>
          </w:p>
          <w:p w14:paraId="1BEAA22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4、尺寸：2.5英寸硬盘</w:t>
            </w:r>
          </w:p>
          <w:p w14:paraId="0D0C4D8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5、接口：SATA"</w:t>
            </w:r>
          </w:p>
        </w:tc>
      </w:tr>
      <w:tr w14:paraId="022E2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7BD86F6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1828" w:type="dxa"/>
            <w:tcBorders>
              <w:top w:val="single" w:color="auto" w:sz="4" w:space="0"/>
              <w:left w:val="single" w:color="auto" w:sz="4" w:space="0"/>
              <w:bottom w:val="single" w:color="auto" w:sz="4" w:space="0"/>
              <w:right w:val="single" w:color="auto" w:sz="4" w:space="0"/>
            </w:tcBorders>
            <w:noWrap/>
            <w:vAlign w:val="center"/>
          </w:tcPr>
          <w:p w14:paraId="04A38DF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车联网智能终端/导航GPS</w:t>
            </w:r>
          </w:p>
        </w:tc>
        <w:tc>
          <w:tcPr>
            <w:tcW w:w="7149" w:type="dxa"/>
            <w:tcBorders>
              <w:top w:val="single" w:color="auto" w:sz="4" w:space="0"/>
              <w:left w:val="single" w:color="auto" w:sz="4" w:space="0"/>
              <w:bottom w:val="single" w:color="auto" w:sz="4" w:space="0"/>
              <w:right w:val="single" w:color="auto" w:sz="4" w:space="0"/>
            </w:tcBorders>
            <w:noWrap/>
            <w:vAlign w:val="center"/>
          </w:tcPr>
          <w:p w14:paraId="2619DA5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外形 、一体式≥7寸多点触控彩屏；定位系统 GPS+北斗； 操作系统 安卓 Android5.≥1；支持频段5G（兼容4G）7模全网通；主频 ≥1.5GHz；分辨率 ≥1024*600；蓝牙 支持；WiFI 支持；摄像头：≥1个 130 万像素前置摄像头；支持指纹识别功能，≥</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个定位天线接口；≥</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个组合式电源和通讯接口；内置免提喇叭；内置RFID读卡功能（ISO/IEC 14443）；内置超级电容，适应恶劣用电环境；输入输出：≥1路5针航空头，支持摄像输入；2路RS232外设；支持12V/24V宽电压；工作环境：工作温度，低温-30摄氏度，高温+70摄氏度；存储温度，低温-40摄氏度，高温+85摄氏度；相对湿度，5%到95%；配置：⑴显示屏性能：液晶显示屏；⑵GPS接收机模块性能： 跟踪快、2.5米的高精度定位；⑶通讯模块：支持三大运营商制式</w:t>
            </w:r>
          </w:p>
        </w:tc>
      </w:tr>
      <w:tr w14:paraId="7C8C1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6AEF335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1828" w:type="dxa"/>
            <w:tcBorders>
              <w:top w:val="single" w:color="auto" w:sz="4" w:space="0"/>
              <w:left w:val="single" w:color="auto" w:sz="4" w:space="0"/>
              <w:bottom w:val="single" w:color="auto" w:sz="4" w:space="0"/>
              <w:right w:val="single" w:color="auto" w:sz="4" w:space="0"/>
            </w:tcBorders>
            <w:noWrap/>
            <w:vAlign w:val="center"/>
          </w:tcPr>
          <w:p w14:paraId="2B641F9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车载路由器</w:t>
            </w:r>
          </w:p>
        </w:tc>
        <w:tc>
          <w:tcPr>
            <w:tcW w:w="7149" w:type="dxa"/>
            <w:tcBorders>
              <w:top w:val="single" w:color="auto" w:sz="4" w:space="0"/>
              <w:left w:val="single" w:color="auto" w:sz="4" w:space="0"/>
              <w:bottom w:val="single" w:color="auto" w:sz="4" w:space="0"/>
              <w:right w:val="single" w:color="auto" w:sz="4" w:space="0"/>
            </w:tcBorders>
            <w:noWrap/>
            <w:vAlign w:val="center"/>
          </w:tcPr>
          <w:p w14:paraId="3FD8ABD3">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支持FDD/TD-LTE</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网络接入：1)支持APN、VPDN  ;2)支持TDD LTE、WCDMA(HSPA+)、EDGE、GPRS,EVDO,CDMA 1X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接入认证：支持CHAP/PAP/MS-CHAPV2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WAN协议：支持Statc IP、DHCP、PPPOE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协议标准：支持IEEE 802,.11b/g/n  ;支持IEEE 802.11ac(可选)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IP路由：支持Static IP、RIP、OSPF（可选）</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DDNS：支持多种DDNS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Firewall:1)支持NAT、PAT、DMZ端口映射、虚拟服务器;2)支持IP包/域名/MAC地址过滤</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VPN：1）支持IPSec VPN ;2)支持L2TP、PPTP、GRE;3）支持OPENVPN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接口：天线接口 ≥50Ω/SMA 阴头</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SIM卡：支持双sim卡，双模备份，负载均衡</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串行数据口（12 Pin端子）：       RS-232/RS-485</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串行数据速率：RS-232:300-230400bps（速率可配，默认值115200bps）;RS-485:300-230400bps（速率可配，默认值115200bps）</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按键：支持RESET按键</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LAN接口：4 x 10/100Mb自适应以太网口;WAN接口：1 x 10/100Mb自适应以太网口</w:t>
            </w:r>
          </w:p>
        </w:tc>
      </w:tr>
      <w:tr w14:paraId="6AB0F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20FA8DC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1828" w:type="dxa"/>
            <w:tcBorders>
              <w:top w:val="single" w:color="auto" w:sz="4" w:space="0"/>
              <w:left w:val="single" w:color="auto" w:sz="4" w:space="0"/>
              <w:bottom w:val="single" w:color="auto" w:sz="4" w:space="0"/>
              <w:right w:val="single" w:color="auto" w:sz="4" w:space="0"/>
            </w:tcBorders>
            <w:noWrap/>
            <w:vAlign w:val="center"/>
          </w:tcPr>
          <w:p w14:paraId="0ABE1E8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车载硬盘录像机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4D04989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支持≥4路IPC接入，支持PoE供电，分辨率最大5MP。支持标准H.264/H.265码流,支持双码流；</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具备 ≥1路CVBS视音频输出；</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具备 ≥1路VGA视频输出接口，最高分辨率可达≥1920*1080；</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能够同时接入2块≥2.5英寸HDD/SSD硬盘，接入方式为可插拔式；</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硬件设计上具备断电保护功能，设备在突然断电情况下可以自动启用超级电容，实现正常关机，有效避免关键数据丢失，延长硬盘寿命；</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配置≥512G固态硬盘</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支持4G/5G无线模块、WIFI模块，提供灵活的无线传输方案（选配）。</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内置高灵敏度卫星定位模块，支持GPS/北斗/GLONASS定位，定位信息同步封装入录像码流中；</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具备信息采集接口，可采集驾驶员左转、右转、刹车、倒车等信息；</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具备延时关机（0分钟~6小时）和24小时定时开关机功能；</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宽幅电源输入（DC +8 ~ +36V），满足汽车电气特性要求；</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铝制机箱，具备良好的车载工作环境适应性；</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支持相机上下、左右、中心镜像；</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支持ehome、GB28181、JT/T808、萤石云协议。</w:t>
            </w:r>
          </w:p>
        </w:tc>
      </w:tr>
      <w:tr w14:paraId="099CA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2F3524D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1828" w:type="dxa"/>
            <w:tcBorders>
              <w:top w:val="single" w:color="auto" w:sz="4" w:space="0"/>
              <w:left w:val="single" w:color="auto" w:sz="4" w:space="0"/>
              <w:bottom w:val="single" w:color="auto" w:sz="4" w:space="0"/>
              <w:right w:val="single" w:color="auto" w:sz="4" w:space="0"/>
            </w:tcBorders>
            <w:noWrap/>
            <w:vAlign w:val="center"/>
          </w:tcPr>
          <w:p w14:paraId="29A956A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车载监控摄像头</w:t>
            </w:r>
          </w:p>
        </w:tc>
        <w:tc>
          <w:tcPr>
            <w:tcW w:w="7149" w:type="dxa"/>
            <w:tcBorders>
              <w:top w:val="single" w:color="auto" w:sz="4" w:space="0"/>
              <w:left w:val="single" w:color="auto" w:sz="4" w:space="0"/>
              <w:bottom w:val="single" w:color="auto" w:sz="4" w:space="0"/>
              <w:right w:val="single" w:color="auto" w:sz="4" w:space="0"/>
            </w:tcBorders>
            <w:noWrap/>
            <w:vAlign w:val="center"/>
          </w:tcPr>
          <w:p w14:paraId="5B4C152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医疗舱内摄像头 ≥1个，车前车尾 ≥2个；200w IPC摄像机</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焦距 2mm/2.8mm/4mm/6mm/8mm 可选</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白平衡 支持日光灯、白炽灯、暖光灯、自然光四种白平衡配置，同时支持手动/自动白平衡调节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红外补光距离 最远可达10m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日夜切换模式 IR Cut Filter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调节角度 水平: -30°~+30°, 垂直: 0°~75°, 旋转: 0°~ 360°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主码流帧率分辨率 ≥50Hz:25fps（1920x1080, 1280 x 960, 1280x720）60Hz:30fps（1920x1080, 1280 x 960, 1280x720）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SD卡扩展 内置Micro SD/Micro SDHC/Micro SDXC 插槽，最大支持≥256GB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内置麦克风</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电源供应 RJ45：DC 9~36V,PoE 802.3af</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通讯接口 RJ45</w:t>
            </w:r>
          </w:p>
        </w:tc>
      </w:tr>
      <w:tr w14:paraId="1A18D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3BCAFFB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1828" w:type="dxa"/>
            <w:tcBorders>
              <w:top w:val="single" w:color="auto" w:sz="4" w:space="0"/>
              <w:left w:val="single" w:color="auto" w:sz="4" w:space="0"/>
              <w:bottom w:val="single" w:color="auto" w:sz="4" w:space="0"/>
              <w:right w:val="single" w:color="auto" w:sz="4" w:space="0"/>
            </w:tcBorders>
            <w:noWrap/>
            <w:vAlign w:val="center"/>
          </w:tcPr>
          <w:p w14:paraId="08D336E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SD卡</w:t>
            </w:r>
          </w:p>
        </w:tc>
        <w:tc>
          <w:tcPr>
            <w:tcW w:w="7149" w:type="dxa"/>
            <w:tcBorders>
              <w:top w:val="single" w:color="auto" w:sz="4" w:space="0"/>
              <w:left w:val="single" w:color="auto" w:sz="4" w:space="0"/>
              <w:bottom w:val="single" w:color="auto" w:sz="4" w:space="0"/>
              <w:right w:val="single" w:color="auto" w:sz="4" w:space="0"/>
            </w:tcBorders>
            <w:noWrap/>
            <w:vAlign w:val="center"/>
          </w:tcPr>
          <w:p w14:paraId="0143439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1、产品容量：≥128GB</w:t>
            </w:r>
          </w:p>
          <w:p w14:paraId="0738759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2、读出速度：≥170MB/s</w:t>
            </w:r>
          </w:p>
          <w:p w14:paraId="308B322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3、写入速度：≥90MB/s</w:t>
            </w:r>
          </w:p>
          <w:p w14:paraId="2746E43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4、速度等级：≥U3"</w:t>
            </w:r>
          </w:p>
        </w:tc>
      </w:tr>
      <w:tr w14:paraId="42A28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31ABE42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12</w:t>
            </w:r>
          </w:p>
        </w:tc>
        <w:tc>
          <w:tcPr>
            <w:tcW w:w="1828" w:type="dxa"/>
            <w:tcBorders>
              <w:top w:val="single" w:color="auto" w:sz="4" w:space="0"/>
              <w:left w:val="single" w:color="auto" w:sz="4" w:space="0"/>
              <w:bottom w:val="single" w:color="auto" w:sz="4" w:space="0"/>
              <w:right w:val="single" w:color="auto" w:sz="4" w:space="0"/>
            </w:tcBorders>
            <w:noWrap/>
            <w:vAlign w:val="center"/>
          </w:tcPr>
          <w:p w14:paraId="4E9C00D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连接线</w:t>
            </w:r>
          </w:p>
        </w:tc>
        <w:tc>
          <w:tcPr>
            <w:tcW w:w="7149" w:type="dxa"/>
            <w:tcBorders>
              <w:top w:val="single" w:color="auto" w:sz="4" w:space="0"/>
              <w:left w:val="single" w:color="auto" w:sz="4" w:space="0"/>
              <w:bottom w:val="single" w:color="auto" w:sz="4" w:space="0"/>
              <w:right w:val="single" w:color="auto" w:sz="4" w:space="0"/>
            </w:tcBorders>
            <w:noWrap/>
            <w:vAlign w:val="center"/>
          </w:tcPr>
          <w:p w14:paraId="3D59878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定制航空线、网线、电源线、GPS/北斗天线等</w:t>
            </w:r>
          </w:p>
        </w:tc>
      </w:tr>
      <w:tr w14:paraId="3A3F3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7B2EF82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13</w:t>
            </w:r>
          </w:p>
        </w:tc>
        <w:tc>
          <w:tcPr>
            <w:tcW w:w="1828" w:type="dxa"/>
            <w:tcBorders>
              <w:top w:val="single" w:color="auto" w:sz="4" w:space="0"/>
              <w:left w:val="single" w:color="auto" w:sz="4" w:space="0"/>
              <w:bottom w:val="single" w:color="auto" w:sz="4" w:space="0"/>
              <w:right w:val="single" w:color="auto" w:sz="4" w:space="0"/>
            </w:tcBorders>
            <w:noWrap/>
            <w:vAlign w:val="center"/>
          </w:tcPr>
          <w:p w14:paraId="0713DD1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5G网卡</w:t>
            </w:r>
          </w:p>
        </w:tc>
        <w:tc>
          <w:tcPr>
            <w:tcW w:w="7149" w:type="dxa"/>
            <w:tcBorders>
              <w:top w:val="single" w:color="auto" w:sz="4" w:space="0"/>
              <w:left w:val="single" w:color="auto" w:sz="4" w:space="0"/>
              <w:bottom w:val="single" w:color="auto" w:sz="4" w:space="0"/>
              <w:right w:val="single" w:color="auto" w:sz="4" w:space="0"/>
            </w:tcBorders>
            <w:noWrap/>
            <w:vAlign w:val="center"/>
          </w:tcPr>
          <w:p w14:paraId="446D5173">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每月10G-30G流量，5G网关一张，共享流量池,2年</w:t>
            </w:r>
          </w:p>
        </w:tc>
      </w:tr>
      <w:tr w14:paraId="6A975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2AF9F81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14</w:t>
            </w:r>
          </w:p>
        </w:tc>
        <w:tc>
          <w:tcPr>
            <w:tcW w:w="1828" w:type="dxa"/>
            <w:tcBorders>
              <w:top w:val="single" w:color="auto" w:sz="4" w:space="0"/>
              <w:left w:val="single" w:color="auto" w:sz="4" w:space="0"/>
              <w:bottom w:val="single" w:color="auto" w:sz="4" w:space="0"/>
              <w:right w:val="single" w:color="auto" w:sz="4" w:space="0"/>
            </w:tcBorders>
            <w:noWrap/>
            <w:vAlign w:val="center"/>
          </w:tcPr>
          <w:p w14:paraId="67953A7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对讲机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72AFC86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1、制式：</w:t>
            </w:r>
          </w:p>
          <w:p w14:paraId="1E5354E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FDD-LTE(B1/B3/B8)/TDD-LTE(B38/B39/B40/B41)；</w:t>
            </w:r>
          </w:p>
          <w:p w14:paraId="73E6E65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2、工作温度：-20℃～+55℃；</w:t>
            </w:r>
          </w:p>
          <w:p w14:paraId="7A159E63">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3、存储温度：-25℃～+60℃；</w:t>
            </w:r>
          </w:p>
          <w:p w14:paraId="396DF91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4、北斗定位：北斗独立定位模块；</w:t>
            </w:r>
          </w:p>
          <w:p w14:paraId="0E90178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5、天线：内置有源天线；</w:t>
            </w:r>
          </w:p>
          <w:p w14:paraId="3EF5A5F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6、背夹：原装背夹1个；</w:t>
            </w:r>
          </w:p>
          <w:p w14:paraId="7688DB4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7、电池：原装电池≥4000mAH 1块；</w:t>
            </w:r>
          </w:p>
          <w:p w14:paraId="20E3982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8、座充：标配原装座充1个；</w:t>
            </w:r>
          </w:p>
        </w:tc>
      </w:tr>
      <w:tr w14:paraId="341A2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23AE138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15</w:t>
            </w:r>
          </w:p>
        </w:tc>
        <w:tc>
          <w:tcPr>
            <w:tcW w:w="1828" w:type="dxa"/>
            <w:tcBorders>
              <w:top w:val="single" w:color="auto" w:sz="4" w:space="0"/>
              <w:left w:val="single" w:color="auto" w:sz="4" w:space="0"/>
              <w:bottom w:val="single" w:color="auto" w:sz="4" w:space="0"/>
              <w:right w:val="single" w:color="auto" w:sz="4" w:space="0"/>
            </w:tcBorders>
            <w:noWrap/>
            <w:vAlign w:val="center"/>
          </w:tcPr>
          <w:p w14:paraId="78F4D21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急救Pad</w:t>
            </w:r>
          </w:p>
        </w:tc>
        <w:tc>
          <w:tcPr>
            <w:tcW w:w="7149" w:type="dxa"/>
            <w:tcBorders>
              <w:top w:val="single" w:color="auto" w:sz="4" w:space="0"/>
              <w:left w:val="single" w:color="auto" w:sz="4" w:space="0"/>
              <w:bottom w:val="single" w:color="auto" w:sz="4" w:space="0"/>
              <w:right w:val="single" w:color="auto" w:sz="4" w:space="0"/>
            </w:tcBorders>
            <w:noWrap/>
            <w:vAlign w:val="center"/>
          </w:tcPr>
          <w:p w14:paraId="188E834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1、CPU核心数：≥八核</w:t>
            </w:r>
          </w:p>
          <w:p w14:paraId="55996E2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2、接口类型：Type-C</w:t>
            </w:r>
          </w:p>
          <w:p w14:paraId="7A558EB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3、操作系统：安卓</w:t>
            </w:r>
          </w:p>
          <w:p w14:paraId="64F8A12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4、触摸屏类型：电容屏</w:t>
            </w:r>
          </w:p>
          <w:p w14:paraId="619934C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5、分辨率：≥2560x1600</w:t>
            </w:r>
          </w:p>
        </w:tc>
      </w:tr>
      <w:tr w14:paraId="76546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vAlign w:val="center"/>
          </w:tcPr>
          <w:p w14:paraId="7616C1A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16</w:t>
            </w:r>
          </w:p>
        </w:tc>
        <w:tc>
          <w:tcPr>
            <w:tcW w:w="1828" w:type="dxa"/>
            <w:vAlign w:val="center"/>
          </w:tcPr>
          <w:p w14:paraId="653E79A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随车值班手机</w:t>
            </w:r>
          </w:p>
        </w:tc>
        <w:tc>
          <w:tcPr>
            <w:tcW w:w="7149" w:type="dxa"/>
            <w:vAlign w:val="center"/>
          </w:tcPr>
          <w:p w14:paraId="2814493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1、分辨率：≥2400X1080</w:t>
            </w:r>
          </w:p>
          <w:p w14:paraId="26A803B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2、存储容量：≥6GB+128GB</w:t>
            </w:r>
          </w:p>
          <w:p w14:paraId="66726DB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3、CPU核心数：≥八核</w:t>
            </w:r>
          </w:p>
          <w:p w14:paraId="6A013363">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4、接口类型：Type-C</w:t>
            </w:r>
          </w:p>
        </w:tc>
      </w:tr>
    </w:tbl>
    <w:p w14:paraId="1FF2F530">
      <w:pPr>
        <w:rPr>
          <w:rFonts w:ascii="仿宋" w:hAnsi="仿宋" w:eastAsia="仿宋" w:cs="仿宋"/>
          <w:color w:val="auto"/>
          <w:highlight w:val="none"/>
        </w:rPr>
      </w:pPr>
    </w:p>
    <w:p w14:paraId="3E6DB10A">
      <w:pP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br w:type="page"/>
      </w:r>
    </w:p>
    <w:p w14:paraId="44D18E26">
      <w:pPr>
        <w:numPr>
          <w:ilvl w:val="0"/>
          <w:numId w:val="6"/>
        </w:numPr>
        <w:snapToGrid w:val="0"/>
        <w:spacing w:line="440" w:lineRule="exact"/>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其他要求</w:t>
      </w:r>
    </w:p>
    <w:p w14:paraId="285A0620">
      <w:pPr>
        <w:pStyle w:val="5"/>
        <w:rPr>
          <w:rFonts w:ascii="仿宋" w:hAnsi="仿宋" w:eastAsia="仿宋" w:cs="仿宋"/>
          <w:color w:val="auto"/>
          <w:highlight w:val="none"/>
        </w:rPr>
      </w:pPr>
      <w:r>
        <w:rPr>
          <w:rFonts w:hint="eastAsia" w:ascii="仿宋" w:hAnsi="仿宋" w:eastAsia="仿宋" w:cs="仿宋"/>
          <w:color w:val="auto"/>
          <w:sz w:val="24"/>
          <w:highlight w:val="none"/>
        </w:rPr>
        <w:t>1.救护车改装前与使用方当面沟通，能够按照使用方要求修改，尽量满足使用方要求。</w:t>
      </w:r>
    </w:p>
    <w:p w14:paraId="452CB535">
      <w:pPr>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2.报价应包括车身价、随车设施及改装费、安装调试、培训、质保期保障、车辆运输费、所有税费等费用（不包括车辆购置税、上牌费用、交强险、财产险、路桥费等采购人使用后产生的费用）。</w:t>
      </w:r>
    </w:p>
    <w:p w14:paraId="2960EE1A">
      <w:pPr>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3.根据车辆和信息化相关的要求，做好线缆预埋和传输相关的设备安装，确保与5G全域急救管理平台对接。</w:t>
      </w:r>
    </w:p>
    <w:p w14:paraId="2659E025">
      <w:pPr>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4.要求车辆至少提供正极、负极、ACC三个电源的接线端子。确保后面的信息化设备从同一个地方取电来保障用电安全。</w:t>
      </w:r>
    </w:p>
    <w:p w14:paraId="518722AC">
      <w:pPr>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5.根据医疗设备(监护仪、心电图机等)和其他设备(市民卡读卡器)的通讯要求，规划安装位置，方便操作。</w:t>
      </w:r>
    </w:p>
    <w:p w14:paraId="26BBA426">
      <w:pPr>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6.因出厂或改装导致的车辆熄火等故障造成的事故，中标企业要负责协调和善后处理，并承担所有的维修和赔偿费用。</w:t>
      </w:r>
    </w:p>
    <w:p w14:paraId="6FDAD3A8">
      <w:pPr>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★7.投标车型应具备国家发改委目录公告，能在采购人所在地公安交通管理部门办理特种车上牌照手续，底盘车要求为1年内出厂车辆。中标人完成新车上牌服务，完成后交付给采购人（购置税、保险费用除外）。</w:t>
      </w:r>
    </w:p>
    <w:p w14:paraId="584F2F06">
      <w:pPr>
        <w:rPr>
          <w:rFonts w:ascii="仿宋" w:hAnsi="仿宋" w:eastAsia="仿宋" w:cs="仿宋"/>
          <w:color w:val="auto"/>
          <w:highlight w:val="none"/>
        </w:rPr>
      </w:pPr>
    </w:p>
    <w:p w14:paraId="1CD73398">
      <w:pPr>
        <w:snapToGrid w:val="0"/>
        <w:spacing w:line="440" w:lineRule="exact"/>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提示：柴油动力源低排放要求</w:t>
      </w:r>
    </w:p>
    <w:p w14:paraId="6BAA6934">
      <w:pPr>
        <w:widowControl/>
        <w:snapToGrid w:val="0"/>
        <w:spacing w:line="480" w:lineRule="exact"/>
        <w:ind w:firstLine="480" w:firstLineChars="200"/>
        <w:rPr>
          <w:rFonts w:ascii="仿宋" w:hAnsi="仿宋" w:eastAsia="仿宋" w:cs="仿宋"/>
          <w:b/>
          <w:bCs/>
          <w:color w:val="auto"/>
          <w:sz w:val="24"/>
          <w:highlight w:val="none"/>
        </w:rPr>
      </w:pPr>
      <w:r>
        <w:rPr>
          <w:rFonts w:hint="eastAsia" w:ascii="仿宋" w:hAnsi="仿宋" w:eastAsia="仿宋" w:cs="仿宋"/>
          <w:color w:val="auto"/>
          <w:sz w:val="24"/>
          <w:szCs w:val="24"/>
          <w:highlight w:val="none"/>
        </w:rPr>
        <w:t>根据《绍兴市柴油动力移动源排气污染防治办法》，采购需求中涉及以柴油作为动力来源的重型柴油车、船舶和非道路移动机械，则需要求该动力源（发动机、发电机等）应当符合国家低排放要求并已向生态环境部门申领绿色编码。</w:t>
      </w:r>
    </w:p>
    <w:p w14:paraId="155FADF9">
      <w:pPr>
        <w:pStyle w:val="3"/>
        <w:rPr>
          <w:rFonts w:ascii="仿宋" w:hAnsi="仿宋" w:cs="仿宋"/>
          <w:color w:val="auto"/>
          <w:highlight w:val="none"/>
        </w:rPr>
      </w:pPr>
      <w:r>
        <w:rPr>
          <w:rFonts w:hint="eastAsia" w:ascii="仿宋" w:hAnsi="仿宋" w:cs="仿宋"/>
          <w:color w:val="auto"/>
          <w:highlight w:val="none"/>
        </w:rPr>
        <w:t>二、商务要求</w:t>
      </w:r>
      <w:bookmarkEnd w:id="42"/>
    </w:p>
    <w:p w14:paraId="1212ACDA">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★2.1供货期</w:t>
      </w:r>
    </w:p>
    <w:p w14:paraId="1EC15316">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合同签订后60天内，完成设备备货、安装，车辆改装调试，并完成上牌。确保正常运行，达到使用效果。由采购方组织验收。</w:t>
      </w:r>
    </w:p>
    <w:p w14:paraId="7EEF8F3D">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2.2安装调试：</w:t>
      </w:r>
    </w:p>
    <w:p w14:paraId="20199509">
      <w:pPr>
        <w:widowControl/>
        <w:snapToGrid w:val="0"/>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中标人负责设备的安装、调试，费用由中标人承担，请考虑到本次投标报价中。</w:t>
      </w:r>
    </w:p>
    <w:p w14:paraId="4DEAFA71">
      <w:pPr>
        <w:widowControl/>
        <w:snapToGrid w:val="0"/>
        <w:spacing w:line="480" w:lineRule="exact"/>
        <w:rPr>
          <w:rFonts w:ascii="仿宋" w:hAnsi="仿宋" w:eastAsia="仿宋" w:cs="仿宋"/>
          <w:b/>
          <w:bCs/>
          <w:color w:val="auto"/>
          <w:sz w:val="24"/>
          <w:highlight w:val="none"/>
        </w:rPr>
      </w:pPr>
      <w:r>
        <w:rPr>
          <w:rFonts w:hint="eastAsia" w:ascii="仿宋" w:hAnsi="仿宋" w:eastAsia="仿宋" w:cs="仿宋"/>
          <w:b/>
          <w:bCs/>
          <w:color w:val="auto"/>
          <w:kern w:val="0"/>
          <w:sz w:val="24"/>
          <w:highlight w:val="none"/>
        </w:rPr>
        <w:t>★</w:t>
      </w:r>
      <w:r>
        <w:rPr>
          <w:rFonts w:hint="eastAsia" w:ascii="仿宋" w:hAnsi="仿宋" w:eastAsia="仿宋" w:cs="仿宋"/>
          <w:b/>
          <w:bCs/>
          <w:color w:val="auto"/>
          <w:sz w:val="24"/>
          <w:highlight w:val="none"/>
        </w:rPr>
        <w:t>2.3质保期</w:t>
      </w:r>
    </w:p>
    <w:p w14:paraId="05A2899C">
      <w:pPr>
        <w:widowControl/>
        <w:snapToGrid w:val="0"/>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2年</w:t>
      </w:r>
    </w:p>
    <w:p w14:paraId="7FB280D2">
      <w:pPr>
        <w:widowControl/>
        <w:snapToGrid w:val="0"/>
        <w:spacing w:line="48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2.4技术培训</w:t>
      </w:r>
    </w:p>
    <w:p w14:paraId="6DEDD8AC">
      <w:pPr>
        <w:widowControl/>
        <w:snapToGrid w:val="0"/>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中标人需负责对采购人的技术人员进行培训。投标人须在投标文件中提供详细的培训计划，包括培训内容、培训时间、培训费用等。技术培训费用应包含在投标总价。</w:t>
      </w:r>
    </w:p>
    <w:p w14:paraId="1FBFD042">
      <w:pPr>
        <w:widowControl/>
        <w:snapToGrid w:val="0"/>
        <w:spacing w:line="480" w:lineRule="exact"/>
        <w:rPr>
          <w:rFonts w:ascii="仿宋" w:hAnsi="仿宋" w:eastAsia="仿宋" w:cs="仿宋"/>
          <w:b/>
          <w:bCs/>
          <w:color w:val="auto"/>
          <w:sz w:val="24"/>
          <w:highlight w:val="none"/>
        </w:rPr>
      </w:pPr>
      <w:r>
        <w:rPr>
          <w:rFonts w:hint="eastAsia" w:ascii="仿宋" w:hAnsi="仿宋" w:eastAsia="仿宋" w:cs="仿宋"/>
          <w:b/>
          <w:bCs/>
          <w:color w:val="auto"/>
          <w:kern w:val="0"/>
          <w:sz w:val="24"/>
          <w:highlight w:val="none"/>
        </w:rPr>
        <w:t>★</w:t>
      </w:r>
      <w:r>
        <w:rPr>
          <w:rFonts w:hint="eastAsia" w:ascii="仿宋" w:hAnsi="仿宋" w:eastAsia="仿宋" w:cs="仿宋"/>
          <w:b/>
          <w:bCs/>
          <w:color w:val="auto"/>
          <w:sz w:val="24"/>
          <w:highlight w:val="none"/>
        </w:rPr>
        <w:t>2.5付款方式</w:t>
      </w:r>
    </w:p>
    <w:p w14:paraId="7BCDC648">
      <w:pPr>
        <w:widowControl/>
        <w:snapToGrid w:val="0"/>
        <w:spacing w:line="480" w:lineRule="exact"/>
        <w:ind w:firstLine="720" w:firstLineChars="3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合同签订后7个工作日内支付中标总额的10%，上牌后且通过验收达到使用要求后30日内支付中标总额的80%，正常使用三个月后，7个工作日内支付中标总额的10%，中标供应商需要随付款进度提供合规的发票。</w:t>
      </w:r>
    </w:p>
    <w:p w14:paraId="18EE7F67">
      <w:pPr>
        <w:widowControl/>
        <w:snapToGrid w:val="0"/>
        <w:spacing w:line="48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2.6售后服务</w:t>
      </w:r>
    </w:p>
    <w:p w14:paraId="5450B8A0">
      <w:pPr>
        <w:widowControl/>
        <w:snapToGrid w:val="0"/>
        <w:spacing w:line="480" w:lineRule="exact"/>
        <w:ind w:firstLine="479"/>
        <w:rPr>
          <w:rFonts w:ascii="仿宋" w:hAnsi="仿宋" w:eastAsia="仿宋" w:cs="仿宋"/>
          <w:color w:val="auto"/>
          <w:sz w:val="24"/>
          <w:highlight w:val="none"/>
        </w:rPr>
      </w:pPr>
      <w:r>
        <w:rPr>
          <w:rFonts w:hint="eastAsia" w:ascii="仿宋" w:hAnsi="仿宋" w:eastAsia="仿宋" w:cs="仿宋"/>
          <w:color w:val="auto"/>
          <w:kern w:val="0"/>
          <w:sz w:val="24"/>
          <w:highlight w:val="none"/>
        </w:rPr>
        <w:t>中标人需提供专门的售后服务电话，中标人在接到采购人通知后，</w:t>
      </w:r>
      <w:r>
        <w:rPr>
          <w:rFonts w:hint="eastAsia" w:ascii="仿宋" w:hAnsi="仿宋" w:eastAsia="仿宋" w:cs="仿宋"/>
          <w:color w:val="auto"/>
          <w:kern w:val="0"/>
          <w:sz w:val="24"/>
          <w:highlight w:val="none"/>
          <w:u w:val="single"/>
        </w:rPr>
        <w:t>2</w:t>
      </w:r>
      <w:r>
        <w:rPr>
          <w:rFonts w:hint="eastAsia" w:ascii="仿宋" w:hAnsi="仿宋" w:eastAsia="仿宋" w:cs="仿宋"/>
          <w:color w:val="auto"/>
          <w:kern w:val="0"/>
          <w:sz w:val="24"/>
          <w:highlight w:val="none"/>
        </w:rPr>
        <w:t>小时内做出响应，</w:t>
      </w:r>
      <w:r>
        <w:rPr>
          <w:rFonts w:hint="eastAsia" w:ascii="仿宋" w:hAnsi="仿宋" w:eastAsia="仿宋" w:cs="仿宋"/>
          <w:color w:val="auto"/>
          <w:kern w:val="0"/>
          <w:sz w:val="24"/>
          <w:highlight w:val="none"/>
          <w:u w:val="single"/>
        </w:rPr>
        <w:t>4</w:t>
      </w:r>
      <w:r>
        <w:rPr>
          <w:rFonts w:hint="eastAsia" w:ascii="仿宋" w:hAnsi="仿宋" w:eastAsia="仿宋" w:cs="仿宋"/>
          <w:color w:val="auto"/>
          <w:kern w:val="0"/>
          <w:sz w:val="24"/>
          <w:highlight w:val="none"/>
        </w:rPr>
        <w:t>小时内派人赴现场处理问题。</w:t>
      </w:r>
      <w:r>
        <w:rPr>
          <w:rFonts w:hint="eastAsia" w:ascii="仿宋" w:hAnsi="仿宋" w:eastAsia="仿宋" w:cs="仿宋"/>
          <w:color w:val="auto"/>
          <w:kern w:val="0"/>
          <w:sz w:val="24"/>
          <w:highlight w:val="none"/>
          <w:u w:val="single"/>
        </w:rPr>
        <w:t>24</w:t>
      </w:r>
      <w:r>
        <w:rPr>
          <w:rFonts w:hint="eastAsia" w:ascii="仿宋" w:hAnsi="仿宋" w:eastAsia="仿宋" w:cs="仿宋"/>
          <w:color w:val="auto"/>
          <w:kern w:val="0"/>
          <w:sz w:val="24"/>
          <w:highlight w:val="none"/>
        </w:rPr>
        <w:t>小时内无法修复的，中标人需提供</w:t>
      </w:r>
      <w:r>
        <w:rPr>
          <w:rFonts w:hint="eastAsia" w:ascii="仿宋" w:hAnsi="仿宋" w:eastAsia="仿宋" w:cs="仿宋"/>
          <w:color w:val="auto"/>
          <w:sz w:val="24"/>
          <w:highlight w:val="none"/>
        </w:rPr>
        <w:t>无偿提供备机或备用零件供采购人使用。</w:t>
      </w:r>
    </w:p>
    <w:p w14:paraId="7E7A2F33">
      <w:pPr>
        <w:widowControl/>
        <w:snapToGrid w:val="0"/>
        <w:spacing w:line="48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2.7数量调整</w:t>
      </w:r>
    </w:p>
    <w:p w14:paraId="1348D5DE">
      <w:pPr>
        <w:widowControl/>
        <w:snapToGrid w:val="0"/>
        <w:spacing w:line="480" w:lineRule="exact"/>
        <w:ind w:firstLine="479"/>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招标人保留在签约时微调部分方案及定购设备数量和服务的权力，投标人应对系统方案中设备和服务明细报价，按投标单价不变的前提下进行调整，双方不得拒绝。采购合同履行中追加与合同标的相同的货物、工程或者服务的采购金额不得超过原合同采购金额10%且不高于</w:t>
      </w:r>
      <w:r>
        <w:rPr>
          <w:rFonts w:hint="eastAsia" w:ascii="仿宋" w:hAnsi="仿宋" w:eastAsia="仿宋" w:cs="仿宋"/>
          <w:color w:val="auto"/>
          <w:sz w:val="24"/>
          <w:highlight w:val="none"/>
        </w:rPr>
        <w:t>分散采购限额标准</w:t>
      </w:r>
      <w:r>
        <w:rPr>
          <w:rFonts w:hint="eastAsia" w:ascii="仿宋" w:hAnsi="仿宋" w:eastAsia="仿宋" w:cs="仿宋"/>
          <w:color w:val="auto"/>
          <w:kern w:val="0"/>
          <w:sz w:val="24"/>
          <w:highlight w:val="none"/>
        </w:rPr>
        <w:t>。</w:t>
      </w:r>
    </w:p>
    <w:p w14:paraId="367D6112">
      <w:pPr>
        <w:widowControl/>
        <w:snapToGrid w:val="0"/>
        <w:spacing w:line="480" w:lineRule="exact"/>
        <w:ind w:firstLine="479"/>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如遇本次招标没有涉及的设备或服务时，由中标人提供申请，招标人确认后实施。</w:t>
      </w:r>
    </w:p>
    <w:p w14:paraId="2BA432CA">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2.8验收</w:t>
      </w:r>
    </w:p>
    <w:p w14:paraId="7E49B8D1">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验收按国家有关规范标准（</w:t>
      </w:r>
      <w:r>
        <w:rPr>
          <w:rFonts w:hint="eastAsia" w:ascii="仿宋" w:hAnsi="仿宋" w:eastAsia="仿宋" w:cs="仿宋"/>
          <w:color w:val="auto"/>
          <w:sz w:val="24"/>
          <w:highlight w:val="none"/>
        </w:rPr>
        <w:t>国家无验收规范标准的按双方合同规定的要求</w:t>
      </w:r>
      <w:r>
        <w:rPr>
          <w:rFonts w:hint="eastAsia" w:ascii="仿宋" w:hAnsi="仿宋" w:eastAsia="仿宋" w:cs="仿宋"/>
          <w:color w:val="auto"/>
          <w:kern w:val="0"/>
          <w:sz w:val="24"/>
          <w:highlight w:val="none"/>
        </w:rPr>
        <w:t>）进行。</w:t>
      </w:r>
    </w:p>
    <w:p w14:paraId="5A8B69B9">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采购人保留邀请参加本项目的其他投标人或者第三方机构或相关技术专家参与验收的权利。参与验收的投标人或者第三方机构的意见作为验收书的参考资料一并存档。</w:t>
      </w:r>
    </w:p>
    <w:p w14:paraId="723EBC9E">
      <w:pPr>
        <w:widowControl/>
        <w:snapToGrid w:val="0"/>
        <w:spacing w:line="480" w:lineRule="exact"/>
        <w:ind w:firstLine="480" w:firstLineChars="200"/>
        <w:rPr>
          <w:rFonts w:ascii="仿宋" w:hAnsi="仿宋" w:eastAsia="仿宋" w:cs="仿宋"/>
          <w:color w:val="auto"/>
          <w:kern w:val="0"/>
          <w:sz w:val="24"/>
          <w:highlight w:val="none"/>
        </w:rPr>
      </w:pPr>
    </w:p>
    <w:p w14:paraId="70AF8017">
      <w:pPr>
        <w:rPr>
          <w:rFonts w:ascii="仿宋" w:hAnsi="仿宋" w:eastAsia="仿宋" w:cs="仿宋"/>
          <w:color w:val="auto"/>
          <w:highlight w:val="none"/>
        </w:rPr>
      </w:pPr>
    </w:p>
    <w:p w14:paraId="56E54BD5">
      <w:pPr>
        <w:pStyle w:val="2"/>
        <w:rPr>
          <w:rFonts w:ascii="仿宋" w:hAnsi="仿宋" w:cs="仿宋"/>
          <w:color w:val="auto"/>
          <w:highlight w:val="none"/>
        </w:rPr>
      </w:pPr>
      <w:bookmarkStart w:id="54" w:name="_Toc15027"/>
      <w:r>
        <w:rPr>
          <w:rFonts w:hint="eastAsia" w:ascii="仿宋" w:hAnsi="仿宋" w:cs="仿宋"/>
          <w:color w:val="auto"/>
          <w:highlight w:val="none"/>
        </w:rPr>
        <w:t>第四章  拟签订合同的主要条款</w:t>
      </w:r>
      <w:bookmarkEnd w:id="54"/>
    </w:p>
    <w:p w14:paraId="03EFC713">
      <w:pPr>
        <w:widowControl/>
        <w:snapToGrid w:val="0"/>
        <w:spacing w:line="480" w:lineRule="exact"/>
        <w:rPr>
          <w:rFonts w:ascii="仿宋" w:hAnsi="仿宋" w:eastAsia="仿宋" w:cs="仿宋"/>
          <w:b/>
          <w:bCs/>
          <w:color w:val="auto"/>
          <w:kern w:val="0"/>
          <w:sz w:val="24"/>
          <w:highlight w:val="none"/>
          <w:u w:val="single"/>
        </w:rPr>
      </w:pPr>
      <w:r>
        <w:rPr>
          <w:rFonts w:hint="eastAsia" w:ascii="仿宋" w:hAnsi="仿宋" w:eastAsia="仿宋" w:cs="仿宋"/>
          <w:b/>
          <w:bCs/>
          <w:color w:val="auto"/>
          <w:kern w:val="0"/>
          <w:sz w:val="24"/>
          <w:highlight w:val="none"/>
          <w:u w:val="single"/>
        </w:rPr>
        <w:t>（合同按采购文件及中标供应商投标文件的内容制定，以下仅为参考条款）</w:t>
      </w:r>
    </w:p>
    <w:p w14:paraId="7CC52D20">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合同编号：</w:t>
      </w:r>
    </w:p>
    <w:p w14:paraId="379CCB4F">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确认书号：</w:t>
      </w:r>
    </w:p>
    <w:p w14:paraId="4CE42CAB">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甲方（采购人）： </w:t>
      </w:r>
    </w:p>
    <w:p w14:paraId="1F8EA121">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乙方（供应商）： </w:t>
      </w:r>
    </w:p>
    <w:p w14:paraId="0DD59651">
      <w:pPr>
        <w:widowControl/>
        <w:snapToGrid w:val="0"/>
        <w:spacing w:line="480" w:lineRule="exact"/>
        <w:ind w:firstLine="480" w:firstLineChars="200"/>
        <w:rPr>
          <w:rFonts w:ascii="仿宋" w:hAnsi="仿宋" w:eastAsia="仿宋" w:cs="仿宋"/>
          <w:color w:val="auto"/>
          <w:kern w:val="0"/>
          <w:sz w:val="24"/>
          <w:highlight w:val="none"/>
        </w:rPr>
      </w:pPr>
    </w:p>
    <w:p w14:paraId="359D6B9B">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甲、乙双方根据项目编号为      的</w:t>
      </w:r>
      <w:r>
        <w:rPr>
          <w:rFonts w:hint="eastAsia" w:ascii="仿宋" w:hAnsi="仿宋" w:eastAsia="仿宋" w:cs="仿宋"/>
          <w:color w:val="auto"/>
          <w:kern w:val="0"/>
          <w:sz w:val="24"/>
          <w:highlight w:val="none"/>
          <w:u w:val="single"/>
        </w:rPr>
        <w:t>（填写标项或项目名称）</w:t>
      </w:r>
      <w:r>
        <w:rPr>
          <w:rFonts w:hint="eastAsia" w:ascii="仿宋" w:hAnsi="仿宋" w:eastAsia="仿宋" w:cs="仿宋"/>
          <w:color w:val="auto"/>
          <w:kern w:val="0"/>
          <w:sz w:val="24"/>
          <w:highlight w:val="none"/>
        </w:rPr>
        <w:t>项目的交易结果，签署本合同。</w:t>
      </w:r>
    </w:p>
    <w:p w14:paraId="6947EC83">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一、项目内容及合同价格</w:t>
      </w:r>
    </w:p>
    <w:p w14:paraId="384EF508">
      <w:pPr>
        <w:widowControl/>
        <w:snapToGrid w:val="0"/>
        <w:spacing w:line="480" w:lineRule="exact"/>
        <w:ind w:firstLine="480" w:firstLineChars="200"/>
        <w:jc w:val="righ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金额单位：元 </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3240"/>
        <w:gridCol w:w="1080"/>
        <w:gridCol w:w="1260"/>
        <w:gridCol w:w="1212"/>
      </w:tblGrid>
      <w:tr w14:paraId="6BAC7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2340" w:type="dxa"/>
            <w:tcBorders>
              <w:top w:val="single" w:color="auto" w:sz="4" w:space="0"/>
              <w:left w:val="single" w:color="auto" w:sz="4" w:space="0"/>
              <w:bottom w:val="single" w:color="auto" w:sz="4" w:space="0"/>
              <w:right w:val="single" w:color="auto" w:sz="4" w:space="0"/>
            </w:tcBorders>
            <w:noWrap/>
            <w:vAlign w:val="center"/>
          </w:tcPr>
          <w:p w14:paraId="00C03229">
            <w:pPr>
              <w:pStyle w:val="16"/>
              <w:snapToGrid w:val="0"/>
              <w:spacing w:before="120" w:after="120" w:line="46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3240" w:type="dxa"/>
            <w:tcBorders>
              <w:top w:val="single" w:color="auto" w:sz="4" w:space="0"/>
              <w:left w:val="single" w:color="auto" w:sz="4" w:space="0"/>
              <w:bottom w:val="single" w:color="auto" w:sz="4" w:space="0"/>
              <w:right w:val="single" w:color="auto" w:sz="4" w:space="0"/>
            </w:tcBorders>
            <w:noWrap/>
            <w:vAlign w:val="center"/>
          </w:tcPr>
          <w:p w14:paraId="39645842">
            <w:pPr>
              <w:pStyle w:val="16"/>
              <w:snapToGrid w:val="0"/>
              <w:spacing w:before="120" w:after="120" w:line="46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技术需求</w:t>
            </w:r>
          </w:p>
        </w:tc>
        <w:tc>
          <w:tcPr>
            <w:tcW w:w="1080" w:type="dxa"/>
            <w:tcBorders>
              <w:top w:val="single" w:color="auto" w:sz="4" w:space="0"/>
              <w:left w:val="single" w:color="auto" w:sz="4" w:space="0"/>
              <w:bottom w:val="single" w:color="auto" w:sz="4" w:space="0"/>
              <w:right w:val="single" w:color="auto" w:sz="4" w:space="0"/>
            </w:tcBorders>
            <w:noWrap/>
            <w:vAlign w:val="center"/>
          </w:tcPr>
          <w:p w14:paraId="5CC214B0">
            <w:pPr>
              <w:pStyle w:val="16"/>
              <w:snapToGrid w:val="0"/>
              <w:spacing w:before="120" w:after="120" w:line="460" w:lineRule="exact"/>
              <w:ind w:left="-108"/>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260" w:type="dxa"/>
            <w:tcBorders>
              <w:top w:val="single" w:color="auto" w:sz="4" w:space="0"/>
              <w:left w:val="single" w:color="auto" w:sz="4" w:space="0"/>
              <w:bottom w:val="single" w:color="auto" w:sz="4" w:space="0"/>
              <w:right w:val="single" w:color="auto" w:sz="4" w:space="0"/>
            </w:tcBorders>
            <w:noWrap/>
            <w:vAlign w:val="center"/>
          </w:tcPr>
          <w:p w14:paraId="0234FC8B">
            <w:pPr>
              <w:pStyle w:val="16"/>
              <w:snapToGrid w:val="0"/>
              <w:spacing w:before="120" w:after="120" w:line="460" w:lineRule="exact"/>
              <w:ind w:left="-108"/>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单价</w:t>
            </w:r>
          </w:p>
        </w:tc>
        <w:tc>
          <w:tcPr>
            <w:tcW w:w="1212" w:type="dxa"/>
            <w:tcBorders>
              <w:top w:val="single" w:color="auto" w:sz="4" w:space="0"/>
              <w:left w:val="single" w:color="auto" w:sz="4" w:space="0"/>
              <w:bottom w:val="single" w:color="auto" w:sz="4" w:space="0"/>
              <w:right w:val="single" w:color="auto" w:sz="4" w:space="0"/>
            </w:tcBorders>
            <w:noWrap/>
            <w:vAlign w:val="center"/>
          </w:tcPr>
          <w:p w14:paraId="3A53BCF0">
            <w:pPr>
              <w:pStyle w:val="16"/>
              <w:snapToGrid w:val="0"/>
              <w:spacing w:before="120" w:after="120" w:line="46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r>
      <w:tr w14:paraId="4E56E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jc w:val="center"/>
        </w:trPr>
        <w:tc>
          <w:tcPr>
            <w:tcW w:w="2340" w:type="dxa"/>
            <w:tcBorders>
              <w:top w:val="single" w:color="auto" w:sz="4" w:space="0"/>
              <w:left w:val="single" w:color="auto" w:sz="4" w:space="0"/>
              <w:bottom w:val="single" w:color="auto" w:sz="4" w:space="0"/>
              <w:right w:val="single" w:color="auto" w:sz="4" w:space="0"/>
            </w:tcBorders>
            <w:noWrap/>
          </w:tcPr>
          <w:p w14:paraId="5D64A46D">
            <w:pPr>
              <w:spacing w:line="460" w:lineRule="exact"/>
              <w:ind w:firstLine="511" w:firstLineChars="213"/>
              <w:rPr>
                <w:rFonts w:ascii="仿宋" w:hAnsi="仿宋" w:eastAsia="仿宋" w:cs="仿宋"/>
                <w:color w:val="auto"/>
                <w:sz w:val="24"/>
                <w:szCs w:val="24"/>
                <w:highlight w:val="none"/>
              </w:rPr>
            </w:pPr>
          </w:p>
        </w:tc>
        <w:tc>
          <w:tcPr>
            <w:tcW w:w="3240" w:type="dxa"/>
            <w:tcBorders>
              <w:top w:val="single" w:color="auto" w:sz="4" w:space="0"/>
              <w:left w:val="single" w:color="auto" w:sz="4" w:space="0"/>
              <w:bottom w:val="single" w:color="auto" w:sz="4" w:space="0"/>
              <w:right w:val="single" w:color="auto" w:sz="4" w:space="0"/>
            </w:tcBorders>
            <w:noWrap/>
          </w:tcPr>
          <w:p w14:paraId="7C8700E8">
            <w:pPr>
              <w:spacing w:line="4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详见项目对应招投标文件</w:t>
            </w:r>
          </w:p>
        </w:tc>
        <w:tc>
          <w:tcPr>
            <w:tcW w:w="1080" w:type="dxa"/>
            <w:tcBorders>
              <w:top w:val="single" w:color="auto" w:sz="4" w:space="0"/>
              <w:left w:val="single" w:color="auto" w:sz="4" w:space="0"/>
              <w:bottom w:val="single" w:color="auto" w:sz="4" w:space="0"/>
              <w:right w:val="single" w:color="auto" w:sz="4" w:space="0"/>
            </w:tcBorders>
            <w:noWrap/>
          </w:tcPr>
          <w:p w14:paraId="4201AC1A">
            <w:pPr>
              <w:spacing w:line="460" w:lineRule="exact"/>
              <w:ind w:firstLine="511" w:firstLineChars="213"/>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79285919">
            <w:pPr>
              <w:pStyle w:val="34"/>
              <w:spacing w:after="120" w:line="460" w:lineRule="exact"/>
              <w:ind w:firstLine="511" w:firstLineChars="213"/>
              <w:rPr>
                <w:rFonts w:ascii="仿宋" w:hAnsi="仿宋" w:eastAsia="仿宋" w:cs="仿宋"/>
                <w:color w:val="auto"/>
                <w:kern w:val="2"/>
                <w:szCs w:val="24"/>
                <w:highlight w:val="none"/>
              </w:rPr>
            </w:pPr>
          </w:p>
        </w:tc>
        <w:tc>
          <w:tcPr>
            <w:tcW w:w="1212" w:type="dxa"/>
            <w:tcBorders>
              <w:top w:val="single" w:color="auto" w:sz="4" w:space="0"/>
              <w:left w:val="single" w:color="auto" w:sz="4" w:space="0"/>
              <w:bottom w:val="single" w:color="auto" w:sz="4" w:space="0"/>
              <w:right w:val="single" w:color="auto" w:sz="4" w:space="0"/>
            </w:tcBorders>
            <w:noWrap/>
          </w:tcPr>
          <w:p w14:paraId="4BDEEECD">
            <w:pPr>
              <w:pStyle w:val="34"/>
              <w:spacing w:after="120" w:line="460" w:lineRule="exact"/>
              <w:ind w:left="570"/>
              <w:rPr>
                <w:rFonts w:ascii="仿宋" w:hAnsi="仿宋" w:eastAsia="仿宋" w:cs="仿宋"/>
                <w:color w:val="auto"/>
                <w:kern w:val="2"/>
                <w:szCs w:val="24"/>
                <w:highlight w:val="none"/>
              </w:rPr>
            </w:pPr>
          </w:p>
        </w:tc>
      </w:tr>
      <w:tr w14:paraId="16C82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jc w:val="center"/>
        </w:trPr>
        <w:tc>
          <w:tcPr>
            <w:tcW w:w="5580" w:type="dxa"/>
            <w:gridSpan w:val="2"/>
            <w:tcBorders>
              <w:top w:val="single" w:color="auto" w:sz="4" w:space="0"/>
              <w:left w:val="single" w:color="auto" w:sz="4" w:space="0"/>
              <w:bottom w:val="single" w:color="auto" w:sz="4" w:space="0"/>
              <w:right w:val="single" w:color="auto" w:sz="4" w:space="0"/>
            </w:tcBorders>
            <w:noWrap/>
          </w:tcPr>
          <w:p w14:paraId="3784D9D5">
            <w:pPr>
              <w:pStyle w:val="16"/>
              <w:snapToGrid w:val="0"/>
              <w:spacing w:before="120" w:after="120" w:line="460" w:lineRule="exact"/>
              <w:ind w:firstLine="511" w:firstLineChars="213"/>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            计</w:t>
            </w:r>
          </w:p>
        </w:tc>
        <w:tc>
          <w:tcPr>
            <w:tcW w:w="1080" w:type="dxa"/>
            <w:tcBorders>
              <w:top w:val="single" w:color="auto" w:sz="4" w:space="0"/>
              <w:left w:val="single" w:color="auto" w:sz="4" w:space="0"/>
              <w:bottom w:val="single" w:color="auto" w:sz="4" w:space="0"/>
              <w:right w:val="single" w:color="auto" w:sz="4" w:space="0"/>
            </w:tcBorders>
            <w:noWrap/>
          </w:tcPr>
          <w:p w14:paraId="1B054086">
            <w:pPr>
              <w:pStyle w:val="16"/>
              <w:snapToGrid w:val="0"/>
              <w:spacing w:before="120" w:after="120" w:line="460" w:lineRule="exact"/>
              <w:ind w:firstLine="511" w:firstLineChars="213"/>
              <w:jc w:val="center"/>
              <w:rPr>
                <w:rFonts w:ascii="仿宋" w:hAnsi="仿宋" w:eastAsia="仿宋" w:cs="仿宋"/>
                <w:color w:val="auto"/>
                <w:sz w:val="24"/>
                <w:szCs w:val="24"/>
                <w:highlight w:val="none"/>
              </w:rPr>
            </w:pPr>
          </w:p>
        </w:tc>
        <w:tc>
          <w:tcPr>
            <w:tcW w:w="2472" w:type="dxa"/>
            <w:gridSpan w:val="2"/>
            <w:tcBorders>
              <w:top w:val="single" w:color="auto" w:sz="4" w:space="0"/>
              <w:left w:val="single" w:color="auto" w:sz="4" w:space="0"/>
              <w:bottom w:val="single" w:color="auto" w:sz="4" w:space="0"/>
              <w:right w:val="single" w:color="auto" w:sz="4" w:space="0"/>
            </w:tcBorders>
            <w:noWrap/>
          </w:tcPr>
          <w:p w14:paraId="21A6FA1A">
            <w:pPr>
              <w:pStyle w:val="34"/>
              <w:spacing w:after="120" w:line="460" w:lineRule="exact"/>
              <w:ind w:firstLine="511" w:firstLineChars="213"/>
              <w:rPr>
                <w:rFonts w:ascii="仿宋" w:hAnsi="仿宋" w:eastAsia="仿宋" w:cs="仿宋"/>
                <w:color w:val="auto"/>
                <w:kern w:val="2"/>
                <w:szCs w:val="24"/>
                <w:highlight w:val="none"/>
              </w:rPr>
            </w:pPr>
          </w:p>
        </w:tc>
      </w:tr>
      <w:tr w14:paraId="64774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jc w:val="center"/>
        </w:trPr>
        <w:tc>
          <w:tcPr>
            <w:tcW w:w="9132" w:type="dxa"/>
            <w:gridSpan w:val="5"/>
            <w:tcBorders>
              <w:top w:val="single" w:color="auto" w:sz="4" w:space="0"/>
              <w:left w:val="single" w:color="auto" w:sz="4" w:space="0"/>
              <w:bottom w:val="single" w:color="auto" w:sz="4" w:space="0"/>
              <w:right w:val="single" w:color="auto" w:sz="4" w:space="0"/>
            </w:tcBorders>
            <w:noWrap/>
          </w:tcPr>
          <w:p w14:paraId="6B724077">
            <w:pPr>
              <w:pStyle w:val="16"/>
              <w:snapToGrid w:val="0"/>
              <w:spacing w:before="120" w:after="120" w:line="4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合同总价大写：                                      小写：￥</w:t>
            </w:r>
          </w:p>
        </w:tc>
      </w:tr>
    </w:tbl>
    <w:p w14:paraId="4A1B2F11">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注：1.项目具体技术需求详见采购文件、投标文件以及询标记录。</w:t>
      </w:r>
    </w:p>
    <w:p w14:paraId="2C471593">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2.以上合同总价包含项目达到预期使用效果所需的一切费用。</w:t>
      </w:r>
    </w:p>
    <w:p w14:paraId="21A8B73E">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二、技术资料</w:t>
      </w:r>
    </w:p>
    <w:p w14:paraId="40FE8898">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1.乙方应按采购文件规定的时间向甲方提供使用项目的有关技术资料。</w:t>
      </w:r>
    </w:p>
    <w:p w14:paraId="13EEEF4B">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2BBD5F1">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三、知识产权</w:t>
      </w:r>
    </w:p>
    <w:p w14:paraId="6D8250A2">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乙方应保证所提供的货物或其任何一部分均不会侵犯任何第三方的知识产权。</w:t>
      </w:r>
    </w:p>
    <w:p w14:paraId="4254D8AF">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四、产权担保</w:t>
      </w:r>
    </w:p>
    <w:p w14:paraId="20865798">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乙方保证所交付的货物的所有权完全属于乙方且无任何抵押、查封等产权瑕疵。</w:t>
      </w:r>
    </w:p>
    <w:p w14:paraId="1A75B71C">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五、转包或分包</w:t>
      </w:r>
    </w:p>
    <w:p w14:paraId="34B8B451">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不允许转包。</w:t>
      </w:r>
    </w:p>
    <w:p w14:paraId="483F2B66">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允许分包部分。</w:t>
      </w:r>
    </w:p>
    <w:p w14:paraId="721AA00B">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如乙方将项目转包或将不允许分包部分进行了分包，甲方有权解除合同，没收履约保证金并追究乙方的违约责任。</w:t>
      </w:r>
    </w:p>
    <w:p w14:paraId="1D8BF448">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六、质保期和履约保证金</w:t>
      </w:r>
    </w:p>
    <w:p w14:paraId="12DF7BDD">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1.质保期 年。（自项目验收合格交付使用之日起计）</w:t>
      </w:r>
    </w:p>
    <w:p w14:paraId="4E8746BE">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2.履约保证金元。[履约保证金交至采购人处，在合同约定交货并验收合格后（   ）个工作日内无息退还]</w:t>
      </w:r>
    </w:p>
    <w:p w14:paraId="0A2CE4D3">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七、项目工期及实施地点</w:t>
      </w:r>
    </w:p>
    <w:p w14:paraId="11DF3207">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1.交货期：</w:t>
      </w:r>
    </w:p>
    <w:p w14:paraId="5AA74D59">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2.实施地点：</w:t>
      </w:r>
    </w:p>
    <w:p w14:paraId="67201EDB">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八、货款支付</w:t>
      </w:r>
    </w:p>
    <w:p w14:paraId="5CA8B5A6">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付款方式：</w:t>
      </w:r>
    </w:p>
    <w:p w14:paraId="721335CF">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九、商品包装和快递包装要求</w:t>
      </w:r>
    </w:p>
    <w:p w14:paraId="721A169A">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本次项目采购所涉及的商品包装和快递包装建议按《关于印发《商品包装政府采购需求标准（试行）》、 《快递包装政府采购需求标准（试行）》的通知》（财办库〔2020〕123号）文件要求执行。</w:t>
      </w:r>
    </w:p>
    <w:p w14:paraId="2B3E2AD3">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十、税费</w:t>
      </w:r>
    </w:p>
    <w:p w14:paraId="6920AEB6">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本合同执行中相关的一切税费均由乙方负担。</w:t>
      </w:r>
    </w:p>
    <w:p w14:paraId="12E60A22">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十一、质量保证及售后服务</w:t>
      </w:r>
    </w:p>
    <w:p w14:paraId="461ABEAA">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详见采购文件（签订时需细化）。</w:t>
      </w:r>
    </w:p>
    <w:p w14:paraId="51E923F7">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十二、调试和验收</w:t>
      </w:r>
    </w:p>
    <w:p w14:paraId="25B56114">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详见采购文件（签订时需细化）。</w:t>
      </w:r>
    </w:p>
    <w:p w14:paraId="01E7A02F">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十三、货物包装</w:t>
      </w:r>
    </w:p>
    <w:p w14:paraId="0F1E5446">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详见采购文件（签订时需细化）。</w:t>
      </w:r>
    </w:p>
    <w:p w14:paraId="05856866">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十四、违约责任</w:t>
      </w:r>
    </w:p>
    <w:p w14:paraId="737977CA">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1.甲方无正当理由拒收验收项目的，甲方向乙方偿付拒收合同总价的百分之五违约金。</w:t>
      </w:r>
    </w:p>
    <w:p w14:paraId="4E99BEE3">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2.甲方无故逾期验收和办理合同款项支付手续的,甲方应按逾期付款总额每日万分之五向乙方支付违约金。</w:t>
      </w:r>
    </w:p>
    <w:p w14:paraId="776E72C3">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0D00C39D">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14:paraId="5AA77805">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5.解除合同应向财政备案。</w:t>
      </w:r>
    </w:p>
    <w:p w14:paraId="148AC42A">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十五、不可抗力事件处理</w:t>
      </w:r>
    </w:p>
    <w:p w14:paraId="537BFE2B">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1.在合同有效期内，任何一方因不可抗力事件导致不能履行合同，则合同履行期可延长，其延长期与不可抗力影响期相同。</w:t>
      </w:r>
    </w:p>
    <w:p w14:paraId="493D5BB6">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2.不可抗力事件发生后，应立即通知对方，并寄送有关权威机构出具的证明。</w:t>
      </w:r>
    </w:p>
    <w:p w14:paraId="685B3635">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3.不可抗力事件延续120天以上，双方应通过友好协商，确定是否继续履行合同。</w:t>
      </w:r>
    </w:p>
    <w:p w14:paraId="154BA9A7">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十六、诉讼</w:t>
      </w:r>
    </w:p>
    <w:p w14:paraId="330B59C7">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双方在执行合同中所发生的一切争议，应通过协商解决。如协商不成，可向甲方所在地法院起诉。</w:t>
      </w:r>
    </w:p>
    <w:p w14:paraId="08D44A39">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十七、合同生效及其他</w:t>
      </w:r>
    </w:p>
    <w:p w14:paraId="5CD42A5A">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1.合同经甲、乙双方签名并加盖单位公章后生效。</w:t>
      </w:r>
    </w:p>
    <w:p w14:paraId="7F578557">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2.合同执行中涉及采购资金和采购内容修改或补充的，须经本项目监督部门审批，并签书面补充协议，经报采购监督管理部门备案后，方可作为主合同不可分割的一部分。</w:t>
      </w:r>
    </w:p>
    <w:p w14:paraId="7AB70070">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3.采购文件、投标文件与本合同具有同等法律效力。</w:t>
      </w:r>
    </w:p>
    <w:p w14:paraId="288CB97F">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4.本合同未尽事宜，遵照《民法典》有关条文执行。</w:t>
      </w:r>
    </w:p>
    <w:p w14:paraId="05862AB7">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5.本合同一式五份，具有同等法律效力，甲、乙双方各执二份，采购代理机构一份。</w:t>
      </w:r>
    </w:p>
    <w:p w14:paraId="5E933792">
      <w:pPr>
        <w:widowControl/>
        <w:snapToGrid w:val="0"/>
        <w:spacing w:line="480" w:lineRule="exact"/>
        <w:ind w:firstLine="480" w:firstLineChars="200"/>
        <w:rPr>
          <w:rFonts w:ascii="仿宋" w:hAnsi="仿宋" w:eastAsia="仿宋" w:cs="仿宋"/>
          <w:color w:val="auto"/>
          <w:kern w:val="0"/>
          <w:sz w:val="24"/>
          <w:highlight w:val="none"/>
        </w:rPr>
      </w:pPr>
    </w:p>
    <w:p w14:paraId="19D1DAD5">
      <w:pPr>
        <w:widowControl/>
        <w:snapToGrid w:val="0"/>
        <w:spacing w:line="480" w:lineRule="exact"/>
        <w:ind w:firstLine="480" w:firstLineChars="200"/>
        <w:rPr>
          <w:rFonts w:ascii="仿宋" w:hAnsi="仿宋" w:eastAsia="仿宋" w:cs="仿宋"/>
          <w:color w:val="auto"/>
          <w:kern w:val="0"/>
          <w:sz w:val="24"/>
          <w:highlight w:val="none"/>
        </w:rPr>
      </w:pPr>
    </w:p>
    <w:p w14:paraId="3B127DC6">
      <w:pPr>
        <w:widowControl/>
        <w:snapToGrid w:val="0"/>
        <w:spacing w:line="480" w:lineRule="exact"/>
        <w:ind w:firstLine="480" w:firstLineChars="200"/>
        <w:rPr>
          <w:rFonts w:ascii="仿宋" w:hAnsi="仿宋" w:eastAsia="仿宋" w:cs="仿宋"/>
          <w:color w:val="auto"/>
          <w:kern w:val="0"/>
          <w:sz w:val="24"/>
          <w:highlight w:val="none"/>
        </w:rPr>
      </w:pPr>
    </w:p>
    <w:p w14:paraId="1873A263">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甲方（盖章）：                                   </w:t>
      </w:r>
    </w:p>
    <w:p w14:paraId="675EA77C">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地址：                                   </w:t>
      </w:r>
    </w:p>
    <w:p w14:paraId="04AFEFF4">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法定（授权）代表人：                   </w:t>
      </w:r>
    </w:p>
    <w:p w14:paraId="6AEFD2A5">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签名日期：     年   月   日           </w:t>
      </w:r>
    </w:p>
    <w:p w14:paraId="18F153C9">
      <w:pPr>
        <w:widowControl/>
        <w:snapToGrid w:val="0"/>
        <w:spacing w:line="480" w:lineRule="exact"/>
        <w:ind w:firstLine="480" w:firstLineChars="200"/>
        <w:rPr>
          <w:rFonts w:ascii="仿宋" w:hAnsi="仿宋" w:eastAsia="仿宋" w:cs="仿宋"/>
          <w:color w:val="auto"/>
          <w:kern w:val="0"/>
          <w:sz w:val="24"/>
          <w:highlight w:val="none"/>
        </w:rPr>
      </w:pPr>
    </w:p>
    <w:p w14:paraId="298CF23A">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乙方（盖章）：</w:t>
      </w:r>
    </w:p>
    <w:p w14:paraId="70A25440">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地址： </w:t>
      </w:r>
    </w:p>
    <w:p w14:paraId="5363AAF2">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开户行：</w:t>
      </w:r>
    </w:p>
    <w:p w14:paraId="51ACFA1D">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开户账号：</w:t>
      </w:r>
    </w:p>
    <w:p w14:paraId="6A362689">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法定（授权）代表人：</w:t>
      </w:r>
    </w:p>
    <w:p w14:paraId="502D9D8D">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签名日期：      年   月   日</w:t>
      </w:r>
    </w:p>
    <w:p w14:paraId="529A857B">
      <w:pPr>
        <w:widowControl/>
        <w:snapToGrid w:val="0"/>
        <w:spacing w:line="480" w:lineRule="exact"/>
        <w:ind w:firstLine="480" w:firstLineChars="200"/>
        <w:rPr>
          <w:rFonts w:ascii="仿宋" w:hAnsi="仿宋" w:eastAsia="仿宋" w:cs="仿宋"/>
          <w:color w:val="auto"/>
          <w:kern w:val="0"/>
          <w:sz w:val="24"/>
          <w:highlight w:val="none"/>
        </w:rPr>
      </w:pPr>
    </w:p>
    <w:p w14:paraId="4B0E3DC6">
      <w:pPr>
        <w:widowControl/>
        <w:snapToGrid w:val="0"/>
        <w:spacing w:line="480" w:lineRule="exact"/>
        <w:ind w:firstLine="480" w:firstLineChars="200"/>
        <w:rPr>
          <w:rFonts w:ascii="仿宋" w:hAnsi="仿宋" w:eastAsia="仿宋" w:cs="仿宋"/>
          <w:color w:val="auto"/>
          <w:kern w:val="0"/>
          <w:sz w:val="24"/>
          <w:highlight w:val="none"/>
        </w:rPr>
      </w:pPr>
    </w:p>
    <w:p w14:paraId="44585955">
      <w:pPr>
        <w:widowControl/>
        <w:snapToGrid w:val="0"/>
        <w:spacing w:line="480" w:lineRule="exact"/>
        <w:ind w:firstLine="480" w:firstLineChars="200"/>
        <w:rPr>
          <w:rFonts w:ascii="仿宋" w:hAnsi="仿宋" w:eastAsia="仿宋" w:cs="仿宋"/>
          <w:color w:val="auto"/>
          <w:kern w:val="0"/>
          <w:sz w:val="24"/>
          <w:highlight w:val="none"/>
        </w:rPr>
      </w:pPr>
    </w:p>
    <w:p w14:paraId="0DE020C7">
      <w:pPr>
        <w:widowControl/>
        <w:snapToGrid w:val="0"/>
        <w:spacing w:line="480" w:lineRule="exact"/>
        <w:ind w:firstLine="480" w:firstLineChars="200"/>
        <w:rPr>
          <w:rFonts w:ascii="仿宋" w:hAnsi="仿宋" w:eastAsia="仿宋" w:cs="仿宋"/>
          <w:color w:val="auto"/>
          <w:kern w:val="0"/>
          <w:sz w:val="24"/>
          <w:highlight w:val="none"/>
        </w:rPr>
      </w:pPr>
    </w:p>
    <w:p w14:paraId="7FC6378B">
      <w:pPr>
        <w:widowControl/>
        <w:snapToGrid w:val="0"/>
        <w:spacing w:line="480" w:lineRule="exact"/>
        <w:ind w:firstLine="480" w:firstLineChars="200"/>
        <w:rPr>
          <w:rFonts w:ascii="仿宋" w:hAnsi="仿宋" w:eastAsia="仿宋" w:cs="仿宋"/>
          <w:color w:val="auto"/>
          <w:kern w:val="0"/>
          <w:sz w:val="24"/>
          <w:highlight w:val="none"/>
        </w:rPr>
      </w:pPr>
    </w:p>
    <w:p w14:paraId="0B578C76">
      <w:pPr>
        <w:widowControl/>
        <w:snapToGrid w:val="0"/>
        <w:spacing w:line="480" w:lineRule="exact"/>
        <w:ind w:firstLine="480" w:firstLineChars="200"/>
        <w:rPr>
          <w:rFonts w:ascii="仿宋" w:hAnsi="仿宋" w:eastAsia="仿宋" w:cs="仿宋"/>
          <w:color w:val="auto"/>
          <w:kern w:val="0"/>
          <w:sz w:val="24"/>
          <w:highlight w:val="none"/>
        </w:rPr>
      </w:pPr>
    </w:p>
    <w:p w14:paraId="26D3617F">
      <w:pPr>
        <w:widowControl/>
        <w:snapToGrid w:val="0"/>
        <w:spacing w:line="480" w:lineRule="exact"/>
        <w:ind w:firstLine="480" w:firstLineChars="200"/>
        <w:rPr>
          <w:rFonts w:ascii="仿宋" w:hAnsi="仿宋" w:eastAsia="仿宋" w:cs="仿宋"/>
          <w:color w:val="auto"/>
          <w:kern w:val="0"/>
          <w:sz w:val="24"/>
          <w:highlight w:val="none"/>
        </w:rPr>
      </w:pPr>
    </w:p>
    <w:p w14:paraId="64FD797A">
      <w:pPr>
        <w:widowControl/>
        <w:snapToGrid w:val="0"/>
        <w:spacing w:line="480" w:lineRule="exact"/>
        <w:ind w:firstLine="480" w:firstLineChars="200"/>
        <w:rPr>
          <w:rFonts w:ascii="仿宋" w:hAnsi="仿宋" w:eastAsia="仿宋" w:cs="仿宋"/>
          <w:color w:val="auto"/>
          <w:kern w:val="0"/>
          <w:sz w:val="24"/>
          <w:highlight w:val="none"/>
        </w:rPr>
      </w:pPr>
    </w:p>
    <w:p w14:paraId="0E31A306">
      <w:pPr>
        <w:widowControl/>
        <w:snapToGrid w:val="0"/>
        <w:spacing w:line="480" w:lineRule="exact"/>
        <w:ind w:firstLine="480" w:firstLineChars="200"/>
        <w:rPr>
          <w:rFonts w:ascii="仿宋" w:hAnsi="仿宋" w:eastAsia="仿宋" w:cs="仿宋"/>
          <w:color w:val="auto"/>
          <w:kern w:val="0"/>
          <w:sz w:val="24"/>
          <w:highlight w:val="none"/>
        </w:rPr>
      </w:pPr>
    </w:p>
    <w:p w14:paraId="660C1356">
      <w:pPr>
        <w:widowControl/>
        <w:snapToGrid w:val="0"/>
        <w:spacing w:line="480" w:lineRule="exact"/>
        <w:ind w:firstLine="480" w:firstLineChars="200"/>
        <w:rPr>
          <w:rFonts w:ascii="仿宋" w:hAnsi="仿宋" w:eastAsia="仿宋" w:cs="仿宋"/>
          <w:color w:val="auto"/>
          <w:kern w:val="0"/>
          <w:sz w:val="24"/>
          <w:highlight w:val="none"/>
        </w:rPr>
      </w:pPr>
    </w:p>
    <w:p w14:paraId="5B6DFAA2">
      <w:pPr>
        <w:widowControl/>
        <w:snapToGrid w:val="0"/>
        <w:spacing w:line="480" w:lineRule="exact"/>
        <w:ind w:firstLine="480" w:firstLineChars="200"/>
        <w:rPr>
          <w:rFonts w:ascii="仿宋" w:hAnsi="仿宋" w:eastAsia="仿宋" w:cs="仿宋"/>
          <w:color w:val="auto"/>
          <w:kern w:val="0"/>
          <w:sz w:val="24"/>
          <w:highlight w:val="none"/>
        </w:rPr>
      </w:pPr>
    </w:p>
    <w:p w14:paraId="1C2F6D33">
      <w:pPr>
        <w:widowControl/>
        <w:snapToGrid w:val="0"/>
        <w:spacing w:line="480" w:lineRule="exact"/>
        <w:ind w:firstLine="480" w:firstLineChars="200"/>
        <w:rPr>
          <w:rFonts w:ascii="仿宋" w:hAnsi="仿宋" w:eastAsia="仿宋" w:cs="仿宋"/>
          <w:color w:val="auto"/>
          <w:kern w:val="0"/>
          <w:sz w:val="24"/>
          <w:highlight w:val="none"/>
        </w:rPr>
      </w:pPr>
    </w:p>
    <w:p w14:paraId="3AEA77FF">
      <w:pPr>
        <w:widowControl/>
        <w:snapToGrid w:val="0"/>
        <w:spacing w:line="480" w:lineRule="exact"/>
        <w:rPr>
          <w:rFonts w:ascii="仿宋" w:hAnsi="仿宋" w:eastAsia="仿宋" w:cs="仿宋"/>
          <w:color w:val="auto"/>
          <w:kern w:val="0"/>
          <w:sz w:val="24"/>
          <w:highlight w:val="none"/>
        </w:rPr>
      </w:pPr>
    </w:p>
    <w:p w14:paraId="76DBF983">
      <w:pPr>
        <w:pStyle w:val="2"/>
        <w:rPr>
          <w:rFonts w:ascii="仿宋" w:hAnsi="仿宋" w:cs="仿宋"/>
          <w:color w:val="auto"/>
          <w:highlight w:val="none"/>
        </w:rPr>
      </w:pPr>
      <w:bookmarkStart w:id="55" w:name="_Toc5561"/>
      <w:r>
        <w:rPr>
          <w:rFonts w:hint="eastAsia" w:ascii="仿宋" w:hAnsi="仿宋" w:cs="仿宋"/>
          <w:color w:val="auto"/>
          <w:highlight w:val="none"/>
        </w:rPr>
        <w:t>第五章  评标办法及标准</w:t>
      </w:r>
      <w:bookmarkEnd w:id="55"/>
    </w:p>
    <w:p w14:paraId="6884BA9E">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特别条款：</w:t>
      </w:r>
    </w:p>
    <w:p w14:paraId="1C107A38">
      <w:pPr>
        <w:spacing w:line="440" w:lineRule="exact"/>
        <w:ind w:firstLine="472" w:firstLineChars="196"/>
        <w:jc w:val="left"/>
        <w:rPr>
          <w:rFonts w:ascii="仿宋" w:hAnsi="仿宋" w:eastAsia="仿宋" w:cs="仿宋"/>
          <w:b/>
          <w:color w:val="auto"/>
          <w:sz w:val="24"/>
          <w:highlight w:val="none"/>
        </w:rPr>
      </w:pPr>
      <w:r>
        <w:rPr>
          <w:rFonts w:hint="eastAsia" w:ascii="仿宋" w:hAnsi="仿宋" w:eastAsia="仿宋" w:cs="仿宋"/>
          <w:b/>
          <w:color w:val="auto"/>
          <w:sz w:val="24"/>
          <w:highlight w:val="none"/>
        </w:rPr>
        <w:t>A.使用综合评分法的采购项目，提供</w:t>
      </w:r>
      <w:r>
        <w:rPr>
          <w:rFonts w:hint="eastAsia" w:ascii="仿宋" w:hAnsi="仿宋" w:eastAsia="仿宋" w:cs="仿宋"/>
          <w:b/>
          <w:color w:val="auto"/>
          <w:sz w:val="24"/>
          <w:highlight w:val="none"/>
          <w:bdr w:val="single" w:color="000000" w:sz="4" w:space="0"/>
        </w:rPr>
        <w:t>相同品牌</w:t>
      </w:r>
      <w:r>
        <w:rPr>
          <w:rFonts w:hint="eastAsia" w:ascii="仿宋" w:hAnsi="仿宋" w:eastAsia="仿宋" w:cs="仿宋"/>
          <w:b/>
          <w:color w:val="auto"/>
          <w:sz w:val="24"/>
          <w:highlight w:val="none"/>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2D59C7CE">
      <w:pPr>
        <w:spacing w:line="440" w:lineRule="exact"/>
        <w:ind w:firstLine="472" w:firstLineChars="196"/>
        <w:jc w:val="left"/>
        <w:rPr>
          <w:rFonts w:ascii="仿宋" w:hAnsi="仿宋" w:eastAsia="仿宋" w:cs="仿宋"/>
          <w:b/>
          <w:color w:val="auto"/>
          <w:sz w:val="24"/>
          <w:highlight w:val="none"/>
        </w:rPr>
      </w:pPr>
      <w:r>
        <w:rPr>
          <w:rFonts w:hint="eastAsia" w:ascii="仿宋" w:hAnsi="仿宋" w:eastAsia="仿宋" w:cs="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11F62A54">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17AC5E3D">
      <w:pPr>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次评标采用综合评分法，投标文件满足采购文件全部实质性要求且按照评审因素的量化指标评审得分最高的供应商为中标候选人。得分相同的，投标报价低者为中标候选人。得分且投标报价相同的由采购人代表开标现场随机抽签确定。</w:t>
      </w:r>
    </w:p>
    <w:p w14:paraId="0F057657">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总分100分，其中商务技术分</w:t>
      </w:r>
      <w:r>
        <w:rPr>
          <w:rFonts w:hint="eastAsia" w:ascii="仿宋" w:hAnsi="仿宋" w:eastAsia="仿宋" w:cs="仿宋"/>
          <w:color w:val="auto"/>
          <w:sz w:val="24"/>
          <w:highlight w:val="none"/>
          <w:u w:val="single"/>
        </w:rPr>
        <w:t>60</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rPr>
        <w:t>40</w:t>
      </w:r>
      <w:r>
        <w:rPr>
          <w:rFonts w:hint="eastAsia" w:ascii="仿宋" w:hAnsi="仿宋" w:eastAsia="仿宋" w:cs="仿宋"/>
          <w:color w:val="auto"/>
          <w:sz w:val="24"/>
          <w:highlight w:val="none"/>
        </w:rPr>
        <w:t>分。下述所列为评分依据，分值如下（计算分值时，按其算术平均值保留小数2位）。</w:t>
      </w:r>
    </w:p>
    <w:p w14:paraId="28F136C8">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2.1商务技术分（</w:t>
      </w:r>
      <w:r>
        <w:rPr>
          <w:rFonts w:hint="eastAsia" w:ascii="仿宋" w:hAnsi="仿宋" w:eastAsia="仿宋" w:cs="仿宋"/>
          <w:b/>
          <w:bCs/>
          <w:color w:val="auto"/>
          <w:kern w:val="0"/>
          <w:sz w:val="24"/>
          <w:highlight w:val="none"/>
          <w:u w:val="single"/>
        </w:rPr>
        <w:t>60分</w:t>
      </w:r>
      <w:r>
        <w:rPr>
          <w:rFonts w:hint="eastAsia" w:ascii="仿宋" w:hAnsi="仿宋" w:eastAsia="仿宋" w:cs="仿宋"/>
          <w:b/>
          <w:bCs/>
          <w:color w:val="auto"/>
          <w:kern w:val="0"/>
          <w:sz w:val="24"/>
          <w:highlight w:val="none"/>
        </w:rPr>
        <w:t>）</w:t>
      </w:r>
    </w:p>
    <w:tbl>
      <w:tblPr>
        <w:tblStyle w:val="26"/>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416"/>
        <w:gridCol w:w="6204"/>
        <w:gridCol w:w="1011"/>
      </w:tblGrid>
      <w:tr w14:paraId="505AC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788" w:type="dxa"/>
            <w:noWrap/>
            <w:vAlign w:val="center"/>
          </w:tcPr>
          <w:p w14:paraId="3E839046">
            <w:pPr>
              <w:widowControl/>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16" w:type="dxa"/>
            <w:vAlign w:val="center"/>
          </w:tcPr>
          <w:p w14:paraId="4212FD85">
            <w:pPr>
              <w:widowControl/>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评分项目</w:t>
            </w:r>
          </w:p>
        </w:tc>
        <w:tc>
          <w:tcPr>
            <w:tcW w:w="6204" w:type="dxa"/>
            <w:vAlign w:val="center"/>
          </w:tcPr>
          <w:p w14:paraId="0E8E82E3">
            <w:pPr>
              <w:autoSpaceDE w:val="0"/>
              <w:autoSpaceDN w:val="0"/>
              <w:snapToGrid w:val="0"/>
              <w:contextualSpacing/>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评分标准</w:t>
            </w:r>
          </w:p>
        </w:tc>
        <w:tc>
          <w:tcPr>
            <w:tcW w:w="1011" w:type="dxa"/>
            <w:vAlign w:val="center"/>
          </w:tcPr>
          <w:p w14:paraId="3DBE7FB4">
            <w:pPr>
              <w:widowControl/>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分数</w:t>
            </w:r>
          </w:p>
        </w:tc>
      </w:tr>
      <w:tr w14:paraId="6BC0C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8" w:hRule="atLeast"/>
          <w:jc w:val="center"/>
        </w:trPr>
        <w:tc>
          <w:tcPr>
            <w:tcW w:w="788" w:type="dxa"/>
            <w:noWrap/>
            <w:vAlign w:val="center"/>
          </w:tcPr>
          <w:p w14:paraId="4A8874EF">
            <w:pPr>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6" w:type="dxa"/>
            <w:vAlign w:val="center"/>
          </w:tcPr>
          <w:p w14:paraId="50D0E80D">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技术指标和商务要求的符合性</w:t>
            </w:r>
          </w:p>
        </w:tc>
        <w:tc>
          <w:tcPr>
            <w:tcW w:w="6204" w:type="dxa"/>
            <w:vAlign w:val="center"/>
          </w:tcPr>
          <w:p w14:paraId="1C7908BB">
            <w:pPr>
              <w:jc w:val="left"/>
              <w:rPr>
                <w:rFonts w:ascii="仿宋" w:hAnsi="仿宋" w:eastAsia="仿宋" w:cs="仿宋"/>
                <w:color w:val="auto"/>
                <w:sz w:val="24"/>
                <w:highlight w:val="none"/>
              </w:rPr>
            </w:pPr>
            <w:r>
              <w:rPr>
                <w:rFonts w:hint="eastAsia" w:ascii="仿宋" w:hAnsi="仿宋" w:eastAsia="仿宋" w:cs="仿宋"/>
                <w:color w:val="auto"/>
                <w:sz w:val="24"/>
                <w:highlight w:val="none"/>
              </w:rPr>
              <w:t>满足技术指标和商务要求的得30分。打“★”号的实质性指标必须满足，如有负偏离或不响应则作无效投标处理；其中带“▲”的指标为重要指标，全部满足得15分，每负偏离或不响应一项扣0.5分，其余指标每负偏离或不响应一项扣0.03分扣完为止。</w:t>
            </w:r>
          </w:p>
          <w:p w14:paraId="27A371C5">
            <w:pPr>
              <w:jc w:val="left"/>
              <w:rPr>
                <w:rFonts w:ascii="仿宋" w:hAnsi="仿宋" w:eastAsia="仿宋" w:cs="仿宋"/>
                <w:color w:val="auto"/>
                <w:sz w:val="24"/>
                <w:highlight w:val="none"/>
              </w:rPr>
            </w:pPr>
            <w:r>
              <w:rPr>
                <w:rFonts w:hint="eastAsia" w:ascii="仿宋" w:hAnsi="仿宋" w:eastAsia="仿宋" w:cs="仿宋"/>
                <w:color w:val="auto"/>
                <w:sz w:val="24"/>
                <w:highlight w:val="none"/>
              </w:rPr>
              <w:t>招标要求内明确要求提供的佐证材料必须提供，如未提供视为负偏离不得分（不响应）。</w:t>
            </w:r>
          </w:p>
        </w:tc>
        <w:tc>
          <w:tcPr>
            <w:tcW w:w="1011" w:type="dxa"/>
            <w:vAlign w:val="center"/>
          </w:tcPr>
          <w:p w14:paraId="39AC3949">
            <w:pPr>
              <w:jc w:val="center"/>
              <w:rPr>
                <w:rFonts w:ascii="仿宋" w:hAnsi="仿宋" w:eastAsia="仿宋" w:cs="仿宋"/>
                <w:color w:val="auto"/>
                <w:sz w:val="24"/>
                <w:highlight w:val="none"/>
              </w:rPr>
            </w:pPr>
            <w:r>
              <w:rPr>
                <w:rFonts w:hint="eastAsia" w:ascii="仿宋" w:hAnsi="仿宋" w:eastAsia="仿宋" w:cs="仿宋"/>
                <w:color w:val="auto"/>
                <w:sz w:val="24"/>
                <w:highlight w:val="none"/>
              </w:rPr>
              <w:t>30分</w:t>
            </w:r>
          </w:p>
        </w:tc>
      </w:tr>
      <w:tr w14:paraId="48E15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88" w:type="dxa"/>
            <w:noWrap/>
            <w:vAlign w:val="center"/>
          </w:tcPr>
          <w:p w14:paraId="12225862">
            <w:pPr>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6" w:type="dxa"/>
            <w:vAlign w:val="center"/>
          </w:tcPr>
          <w:p w14:paraId="2D545AF6">
            <w:pPr>
              <w:jc w:val="center"/>
              <w:rPr>
                <w:rFonts w:ascii="仿宋" w:hAnsi="仿宋" w:eastAsia="仿宋" w:cs="仿宋"/>
                <w:color w:val="auto"/>
                <w:sz w:val="24"/>
                <w:highlight w:val="none"/>
              </w:rPr>
            </w:pPr>
            <w:r>
              <w:rPr>
                <w:rFonts w:hint="eastAsia" w:ascii="仿宋" w:hAnsi="仿宋" w:eastAsia="仿宋" w:cs="仿宋"/>
                <w:color w:val="auto"/>
                <w:sz w:val="24"/>
                <w:highlight w:val="none"/>
              </w:rPr>
              <w:t>设计改装</w:t>
            </w:r>
          </w:p>
          <w:p w14:paraId="5DEF1FE0">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方案</w:t>
            </w:r>
          </w:p>
        </w:tc>
        <w:tc>
          <w:tcPr>
            <w:tcW w:w="6204" w:type="dxa"/>
            <w:vAlign w:val="center"/>
          </w:tcPr>
          <w:p w14:paraId="55579288">
            <w:pPr>
              <w:jc w:val="left"/>
              <w:rPr>
                <w:rFonts w:ascii="仿宋" w:hAnsi="仿宋" w:eastAsia="仿宋" w:cs="仿宋"/>
                <w:color w:val="auto"/>
                <w:sz w:val="24"/>
                <w:highlight w:val="none"/>
              </w:rPr>
            </w:pPr>
            <w:r>
              <w:rPr>
                <w:rFonts w:hint="eastAsia" w:ascii="仿宋" w:hAnsi="仿宋" w:eastAsia="仿宋" w:cs="仿宋"/>
                <w:color w:val="auto"/>
                <w:sz w:val="24"/>
                <w:highlight w:val="none"/>
              </w:rPr>
              <w:t>从所投产品设计改装方案进行打分，设计改装方案详细、科学合理得3.4-5分，方案较详细、较科学合理得1.7-3.3分，方案简单、内容欠缺得0.1-1.6分，不提供不得分。</w:t>
            </w:r>
          </w:p>
        </w:tc>
        <w:tc>
          <w:tcPr>
            <w:tcW w:w="1011" w:type="dxa"/>
            <w:vAlign w:val="center"/>
          </w:tcPr>
          <w:p w14:paraId="704C45C0">
            <w:pPr>
              <w:jc w:val="center"/>
              <w:rPr>
                <w:rFonts w:ascii="仿宋" w:hAnsi="仿宋" w:eastAsia="仿宋" w:cs="仿宋"/>
                <w:color w:val="auto"/>
                <w:sz w:val="24"/>
                <w:highlight w:val="none"/>
              </w:rPr>
            </w:pPr>
            <w:r>
              <w:rPr>
                <w:rFonts w:hint="eastAsia" w:ascii="仿宋" w:hAnsi="仿宋" w:eastAsia="仿宋" w:cs="仿宋"/>
                <w:color w:val="auto"/>
                <w:sz w:val="24"/>
                <w:highlight w:val="none"/>
              </w:rPr>
              <w:t>5分</w:t>
            </w:r>
          </w:p>
        </w:tc>
      </w:tr>
      <w:tr w14:paraId="3423B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788" w:type="dxa"/>
            <w:noWrap/>
            <w:vAlign w:val="center"/>
          </w:tcPr>
          <w:p w14:paraId="0D6530E8">
            <w:pPr>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1416" w:type="dxa"/>
            <w:vAlign w:val="center"/>
          </w:tcPr>
          <w:p w14:paraId="7A5BC66A">
            <w:pPr>
              <w:jc w:val="center"/>
              <w:rPr>
                <w:rFonts w:ascii="仿宋" w:hAnsi="仿宋" w:eastAsia="仿宋" w:cs="仿宋"/>
                <w:color w:val="auto"/>
                <w:sz w:val="24"/>
                <w:highlight w:val="none"/>
              </w:rPr>
            </w:pPr>
            <w:r>
              <w:rPr>
                <w:rFonts w:hint="eastAsia" w:ascii="仿宋" w:hAnsi="仿宋" w:eastAsia="仿宋" w:cs="仿宋"/>
                <w:color w:val="auto"/>
                <w:sz w:val="24"/>
                <w:highlight w:val="none"/>
              </w:rPr>
              <w:t>业绩</w:t>
            </w:r>
          </w:p>
        </w:tc>
        <w:tc>
          <w:tcPr>
            <w:tcW w:w="6204" w:type="dxa"/>
            <w:vAlign w:val="center"/>
          </w:tcPr>
          <w:p w14:paraId="51D9882E">
            <w:pPr>
              <w:jc w:val="left"/>
              <w:rPr>
                <w:rFonts w:ascii="仿宋" w:hAnsi="仿宋" w:eastAsia="仿宋" w:cs="仿宋"/>
                <w:color w:val="auto"/>
                <w:sz w:val="24"/>
                <w:highlight w:val="none"/>
              </w:rPr>
            </w:pPr>
            <w:r>
              <w:rPr>
                <w:rFonts w:hint="eastAsia" w:ascii="仿宋" w:hAnsi="仿宋" w:eastAsia="仿宋" w:cs="仿宋"/>
                <w:color w:val="auto"/>
                <w:sz w:val="24"/>
                <w:highlight w:val="none"/>
              </w:rPr>
              <w:t>投标人自2022年1月1日以来（以合同签订时间为准）承接过同类项目业绩，每有一个得1分，最高4分。（投标文件中提供合同扫描件并加盖投标人公章，否则不得分）</w:t>
            </w:r>
          </w:p>
        </w:tc>
        <w:tc>
          <w:tcPr>
            <w:tcW w:w="1011" w:type="dxa"/>
            <w:vAlign w:val="center"/>
          </w:tcPr>
          <w:p w14:paraId="4622DE0F">
            <w:pPr>
              <w:jc w:val="center"/>
              <w:rPr>
                <w:rFonts w:ascii="仿宋" w:hAnsi="仿宋" w:eastAsia="仿宋" w:cs="仿宋"/>
                <w:color w:val="auto"/>
                <w:sz w:val="24"/>
                <w:highlight w:val="none"/>
              </w:rPr>
            </w:pPr>
            <w:r>
              <w:rPr>
                <w:rFonts w:hint="eastAsia" w:ascii="仿宋" w:hAnsi="仿宋" w:eastAsia="仿宋" w:cs="仿宋"/>
                <w:color w:val="auto"/>
                <w:sz w:val="24"/>
                <w:highlight w:val="none"/>
              </w:rPr>
              <w:t>4分</w:t>
            </w:r>
          </w:p>
        </w:tc>
      </w:tr>
      <w:tr w14:paraId="0BDEC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788" w:type="dxa"/>
            <w:noWrap/>
            <w:vAlign w:val="center"/>
          </w:tcPr>
          <w:p w14:paraId="1DDE7648">
            <w:pPr>
              <w:jc w:val="center"/>
              <w:rPr>
                <w:rFonts w:ascii="仿宋" w:hAnsi="仿宋" w:eastAsia="仿宋" w:cs="仿宋"/>
                <w:color w:val="auto"/>
                <w:sz w:val="24"/>
                <w:szCs w:val="22"/>
                <w:highlight w:val="none"/>
              </w:rPr>
            </w:pPr>
            <w:r>
              <w:rPr>
                <w:rFonts w:hint="eastAsia" w:ascii="仿宋" w:hAnsi="仿宋" w:eastAsia="仿宋" w:cs="仿宋"/>
                <w:color w:val="auto"/>
                <w:sz w:val="24"/>
                <w:highlight w:val="none"/>
              </w:rPr>
              <w:t>4</w:t>
            </w:r>
          </w:p>
        </w:tc>
        <w:tc>
          <w:tcPr>
            <w:tcW w:w="1416" w:type="dxa"/>
            <w:vAlign w:val="center"/>
          </w:tcPr>
          <w:p w14:paraId="73F409D3">
            <w:pPr>
              <w:jc w:val="center"/>
              <w:rPr>
                <w:rFonts w:ascii="仿宋" w:hAnsi="仿宋" w:eastAsia="仿宋" w:cs="仿宋"/>
                <w:color w:val="auto"/>
                <w:sz w:val="24"/>
                <w:szCs w:val="22"/>
                <w:highlight w:val="none"/>
              </w:rPr>
            </w:pPr>
            <w:r>
              <w:rPr>
                <w:rFonts w:hint="eastAsia" w:ascii="仿宋" w:hAnsi="仿宋" w:eastAsia="仿宋" w:cs="仿宋"/>
                <w:color w:val="auto"/>
                <w:sz w:val="24"/>
                <w:highlight w:val="none"/>
              </w:rPr>
              <w:t>售后服务</w:t>
            </w:r>
          </w:p>
        </w:tc>
        <w:tc>
          <w:tcPr>
            <w:tcW w:w="6204" w:type="dxa"/>
          </w:tcPr>
          <w:p w14:paraId="6F4A80B9">
            <w:pPr>
              <w:spacing w:line="440" w:lineRule="exact"/>
              <w:jc w:val="left"/>
              <w:rPr>
                <w:rFonts w:ascii="仿宋" w:hAnsi="仿宋" w:eastAsia="仿宋" w:cs="仿宋"/>
                <w:color w:val="auto"/>
                <w:sz w:val="24"/>
                <w:szCs w:val="22"/>
                <w:highlight w:val="none"/>
              </w:rPr>
            </w:pPr>
            <w:r>
              <w:rPr>
                <w:rFonts w:hint="eastAsia" w:ascii="仿宋" w:hAnsi="仿宋" w:eastAsia="仿宋" w:cs="仿宋"/>
                <w:color w:val="auto"/>
                <w:sz w:val="24"/>
                <w:highlight w:val="none"/>
              </w:rPr>
              <w:t>投标人承诺的售后服务方案是否完善、包括服务承诺和条款、故障响应方案、响应时效性及保障措施等进行综合评审：方案完善，服务承诺到位，故障响应及时得3.4-5分，方案比较完善，服务承诺比较到位，故障响应比较及时得1.7-3.3分，方案简单，承诺一般，故障响应一般得0.1-1.6分，不提供不得分。</w:t>
            </w:r>
          </w:p>
        </w:tc>
        <w:tc>
          <w:tcPr>
            <w:tcW w:w="1011" w:type="dxa"/>
            <w:vAlign w:val="center"/>
          </w:tcPr>
          <w:p w14:paraId="20F30D67">
            <w:pPr>
              <w:jc w:val="center"/>
              <w:rPr>
                <w:rFonts w:ascii="仿宋" w:hAnsi="仿宋" w:eastAsia="仿宋" w:cs="仿宋"/>
                <w:color w:val="auto"/>
                <w:sz w:val="24"/>
                <w:szCs w:val="22"/>
                <w:highlight w:val="none"/>
              </w:rPr>
            </w:pPr>
            <w:r>
              <w:rPr>
                <w:rFonts w:hint="eastAsia" w:ascii="仿宋" w:hAnsi="仿宋" w:eastAsia="仿宋" w:cs="仿宋"/>
                <w:color w:val="auto"/>
                <w:sz w:val="24"/>
                <w:highlight w:val="none"/>
              </w:rPr>
              <w:t>5</w:t>
            </w:r>
            <w:r>
              <w:rPr>
                <w:rFonts w:hint="eastAsia" w:ascii="仿宋" w:hAnsi="仿宋" w:eastAsia="仿宋" w:cs="仿宋"/>
                <w:color w:val="auto"/>
                <w:kern w:val="0"/>
                <w:sz w:val="24"/>
                <w:highlight w:val="none"/>
              </w:rPr>
              <w:t>分</w:t>
            </w:r>
          </w:p>
        </w:tc>
      </w:tr>
      <w:tr w14:paraId="7338F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788" w:type="dxa"/>
            <w:noWrap/>
            <w:vAlign w:val="center"/>
          </w:tcPr>
          <w:p w14:paraId="6E39DA05">
            <w:pPr>
              <w:widowControl/>
              <w:jc w:val="center"/>
              <w:rPr>
                <w:rFonts w:ascii="仿宋" w:hAnsi="仿宋" w:eastAsia="仿宋" w:cs="仿宋"/>
                <w:color w:val="auto"/>
                <w:sz w:val="24"/>
                <w:szCs w:val="22"/>
                <w:highlight w:val="none"/>
              </w:rPr>
            </w:pPr>
            <w:r>
              <w:rPr>
                <w:rFonts w:hint="eastAsia" w:ascii="仿宋" w:hAnsi="仿宋" w:eastAsia="仿宋" w:cs="仿宋"/>
                <w:color w:val="auto"/>
                <w:sz w:val="24"/>
                <w:szCs w:val="22"/>
                <w:highlight w:val="none"/>
              </w:rPr>
              <w:t>5</w:t>
            </w:r>
          </w:p>
        </w:tc>
        <w:tc>
          <w:tcPr>
            <w:tcW w:w="1416" w:type="dxa"/>
            <w:vAlign w:val="center"/>
          </w:tcPr>
          <w:p w14:paraId="0C2B0907">
            <w:pPr>
              <w:widowControl/>
              <w:jc w:val="left"/>
              <w:rPr>
                <w:rFonts w:ascii="仿宋" w:hAnsi="仿宋" w:eastAsia="仿宋" w:cs="仿宋"/>
                <w:color w:val="auto"/>
                <w:sz w:val="24"/>
                <w:szCs w:val="22"/>
                <w:highlight w:val="none"/>
              </w:rPr>
            </w:pPr>
            <w:r>
              <w:rPr>
                <w:rFonts w:ascii="仿宋" w:hAnsi="仿宋" w:eastAsia="仿宋" w:cs="仿宋"/>
                <w:color w:val="auto"/>
                <w:sz w:val="24"/>
                <w:szCs w:val="22"/>
                <w:highlight w:val="none"/>
              </w:rPr>
              <w:t>保障能力</w:t>
            </w:r>
          </w:p>
        </w:tc>
        <w:tc>
          <w:tcPr>
            <w:tcW w:w="6204" w:type="dxa"/>
          </w:tcPr>
          <w:p w14:paraId="6EA8A5BE">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为保障快速化的能力，投标人拥有平板清障车（专项作业车）及承诺在质量担保期内提供免费施救服务的得3分。自有和租赁车辆都可以，需提供</w:t>
            </w:r>
            <w:bookmarkStart w:id="56" w:name="OLE_LINK13"/>
            <w:bookmarkStart w:id="57" w:name="OLE_LINK14"/>
            <w:r>
              <w:rPr>
                <w:rFonts w:hint="eastAsia" w:ascii="仿宋" w:hAnsi="仿宋" w:eastAsia="仿宋" w:cs="仿宋"/>
                <w:color w:val="auto"/>
                <w:sz w:val="24"/>
                <w:highlight w:val="none"/>
              </w:rPr>
              <w:t>行驶证照片、车辆照片</w:t>
            </w:r>
            <w:bookmarkEnd w:id="56"/>
            <w:bookmarkEnd w:id="57"/>
            <w:r>
              <w:rPr>
                <w:rFonts w:hint="eastAsia" w:ascii="仿宋" w:hAnsi="仿宋" w:eastAsia="仿宋" w:cs="仿宋"/>
                <w:color w:val="auto"/>
                <w:highlight w:val="none"/>
              </w:rPr>
              <w:t>、</w:t>
            </w:r>
            <w:r>
              <w:rPr>
                <w:rFonts w:hint="eastAsia" w:ascii="仿宋" w:hAnsi="仿宋" w:eastAsia="仿宋" w:cs="仿宋"/>
                <w:color w:val="auto"/>
                <w:sz w:val="24"/>
                <w:highlight w:val="none"/>
              </w:rPr>
              <w:t>服务承诺书等相关证明材料复印件或扫描件并加盖投标单位公章。如为租赁车辆则还需提供租赁合同。</w:t>
            </w:r>
          </w:p>
        </w:tc>
        <w:tc>
          <w:tcPr>
            <w:tcW w:w="1011" w:type="dxa"/>
            <w:vAlign w:val="center"/>
          </w:tcPr>
          <w:p w14:paraId="4A73D0F1">
            <w:pPr>
              <w:jc w:val="center"/>
              <w:rPr>
                <w:rFonts w:ascii="仿宋" w:hAnsi="仿宋" w:eastAsia="仿宋" w:cs="仿宋"/>
                <w:color w:val="auto"/>
                <w:sz w:val="24"/>
                <w:highlight w:val="none"/>
              </w:rPr>
            </w:pPr>
            <w:r>
              <w:rPr>
                <w:rFonts w:hint="eastAsia" w:ascii="仿宋" w:hAnsi="仿宋" w:eastAsia="仿宋" w:cs="仿宋"/>
                <w:color w:val="auto"/>
                <w:sz w:val="24"/>
                <w:highlight w:val="none"/>
              </w:rPr>
              <w:t>3分</w:t>
            </w:r>
          </w:p>
        </w:tc>
      </w:tr>
      <w:tr w14:paraId="20405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788" w:type="dxa"/>
            <w:noWrap/>
            <w:vAlign w:val="center"/>
          </w:tcPr>
          <w:p w14:paraId="57B6A74C">
            <w:pPr>
              <w:widowControl/>
              <w:jc w:val="center"/>
              <w:rPr>
                <w:rFonts w:ascii="仿宋" w:hAnsi="仿宋" w:eastAsia="仿宋" w:cs="仿宋"/>
                <w:color w:val="auto"/>
                <w:sz w:val="24"/>
                <w:szCs w:val="22"/>
                <w:highlight w:val="none"/>
              </w:rPr>
            </w:pPr>
            <w:r>
              <w:rPr>
                <w:rFonts w:hint="eastAsia" w:ascii="仿宋" w:hAnsi="仿宋" w:eastAsia="仿宋" w:cs="仿宋"/>
                <w:color w:val="auto"/>
                <w:sz w:val="24"/>
                <w:szCs w:val="22"/>
                <w:highlight w:val="none"/>
              </w:rPr>
              <w:t>6</w:t>
            </w:r>
          </w:p>
        </w:tc>
        <w:tc>
          <w:tcPr>
            <w:tcW w:w="1416" w:type="dxa"/>
            <w:vAlign w:val="center"/>
          </w:tcPr>
          <w:p w14:paraId="11725871">
            <w:pPr>
              <w:jc w:val="center"/>
              <w:rPr>
                <w:rFonts w:ascii="仿宋" w:hAnsi="仿宋" w:eastAsia="仿宋" w:cs="仿宋"/>
                <w:color w:val="auto"/>
                <w:sz w:val="24"/>
                <w:szCs w:val="22"/>
                <w:highlight w:val="none"/>
              </w:rPr>
            </w:pPr>
            <w:r>
              <w:rPr>
                <w:rFonts w:hint="eastAsia" w:ascii="仿宋" w:hAnsi="仿宋" w:eastAsia="仿宋" w:cs="仿宋"/>
                <w:color w:val="auto"/>
                <w:sz w:val="24"/>
                <w:highlight w:val="none"/>
              </w:rPr>
              <w:t>供货方案</w:t>
            </w:r>
          </w:p>
        </w:tc>
        <w:tc>
          <w:tcPr>
            <w:tcW w:w="6204" w:type="dxa"/>
            <w:vAlign w:val="center"/>
          </w:tcPr>
          <w:p w14:paraId="2B4AF3DF">
            <w:pPr>
              <w:jc w:val="left"/>
              <w:rPr>
                <w:rFonts w:ascii="仿宋" w:hAnsi="仿宋" w:eastAsia="仿宋" w:cs="仿宋"/>
                <w:color w:val="auto"/>
                <w:sz w:val="24"/>
                <w:highlight w:val="none"/>
              </w:rPr>
            </w:pPr>
            <w:bookmarkStart w:id="58" w:name="OLE_LINK16"/>
            <w:bookmarkStart w:id="59" w:name="OLE_LINK15"/>
            <w:r>
              <w:rPr>
                <w:rFonts w:hint="eastAsia" w:ascii="仿宋" w:hAnsi="仿宋" w:eastAsia="仿宋" w:cs="仿宋"/>
                <w:color w:val="auto"/>
                <w:sz w:val="24"/>
                <w:highlight w:val="none"/>
              </w:rPr>
              <w:t>根据投标人提供的供货方案（供货时间、供货数量、供货方式、运输方案等内容。）进行评分，</w:t>
            </w:r>
          </w:p>
          <w:p w14:paraId="451DE91F">
            <w:pPr>
              <w:jc w:val="left"/>
              <w:rPr>
                <w:rFonts w:ascii="仿宋" w:hAnsi="仿宋" w:eastAsia="仿宋" w:cs="仿宋"/>
                <w:color w:val="auto"/>
                <w:sz w:val="24"/>
                <w:highlight w:val="none"/>
              </w:rPr>
            </w:pPr>
            <w:r>
              <w:rPr>
                <w:rFonts w:hint="eastAsia" w:ascii="仿宋" w:hAnsi="仿宋" w:eastAsia="仿宋" w:cs="仿宋"/>
                <w:color w:val="auto"/>
                <w:sz w:val="24"/>
                <w:highlight w:val="none"/>
              </w:rPr>
              <w:t>方案安排详细、科学合理得2.4-3分，方案时间进度安排较详细、较科学合理得1.7-2.3分，方案时间进度安排模糊、内容简单得0.1-1.6分，不提供不得分。</w:t>
            </w:r>
            <w:bookmarkEnd w:id="58"/>
            <w:bookmarkEnd w:id="59"/>
          </w:p>
        </w:tc>
        <w:tc>
          <w:tcPr>
            <w:tcW w:w="1011" w:type="dxa"/>
            <w:vAlign w:val="center"/>
          </w:tcPr>
          <w:p w14:paraId="19606BB5">
            <w:pPr>
              <w:jc w:val="center"/>
              <w:rPr>
                <w:rFonts w:ascii="仿宋" w:hAnsi="仿宋" w:eastAsia="仿宋" w:cs="仿宋"/>
                <w:color w:val="auto"/>
                <w:sz w:val="24"/>
                <w:highlight w:val="none"/>
              </w:rPr>
            </w:pPr>
            <w:r>
              <w:rPr>
                <w:rFonts w:hint="eastAsia" w:ascii="仿宋" w:hAnsi="仿宋" w:eastAsia="仿宋" w:cs="仿宋"/>
                <w:color w:val="auto"/>
                <w:sz w:val="24"/>
                <w:highlight w:val="none"/>
              </w:rPr>
              <w:t>3分</w:t>
            </w:r>
          </w:p>
        </w:tc>
      </w:tr>
      <w:tr w14:paraId="659F1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788" w:type="dxa"/>
            <w:noWrap/>
            <w:vAlign w:val="center"/>
          </w:tcPr>
          <w:p w14:paraId="7B4C2E56">
            <w:pPr>
              <w:widowControl/>
              <w:jc w:val="center"/>
              <w:rPr>
                <w:rFonts w:ascii="仿宋" w:hAnsi="仿宋" w:eastAsia="仿宋" w:cs="仿宋"/>
                <w:color w:val="auto"/>
                <w:sz w:val="24"/>
                <w:szCs w:val="22"/>
                <w:highlight w:val="none"/>
              </w:rPr>
            </w:pPr>
            <w:r>
              <w:rPr>
                <w:rFonts w:hint="eastAsia" w:ascii="仿宋" w:hAnsi="仿宋" w:eastAsia="仿宋" w:cs="仿宋"/>
                <w:color w:val="auto"/>
                <w:sz w:val="24"/>
                <w:szCs w:val="22"/>
                <w:highlight w:val="none"/>
              </w:rPr>
              <w:t>7</w:t>
            </w:r>
          </w:p>
        </w:tc>
        <w:tc>
          <w:tcPr>
            <w:tcW w:w="1416" w:type="dxa"/>
            <w:vAlign w:val="center"/>
          </w:tcPr>
          <w:p w14:paraId="5DEEAD1B">
            <w:pPr>
              <w:jc w:val="left"/>
              <w:rPr>
                <w:rFonts w:ascii="仿宋" w:hAnsi="仿宋" w:eastAsia="仿宋" w:cs="仿宋"/>
                <w:color w:val="auto"/>
                <w:sz w:val="24"/>
                <w:szCs w:val="22"/>
                <w:highlight w:val="none"/>
              </w:rPr>
            </w:pPr>
            <w:r>
              <w:rPr>
                <w:rFonts w:hint="eastAsia" w:ascii="仿宋" w:hAnsi="仿宋" w:eastAsia="仿宋" w:cs="仿宋"/>
                <w:color w:val="auto"/>
                <w:sz w:val="24"/>
                <w:highlight w:val="none"/>
              </w:rPr>
              <w:t>安装调试方案</w:t>
            </w:r>
          </w:p>
        </w:tc>
        <w:tc>
          <w:tcPr>
            <w:tcW w:w="6204" w:type="dxa"/>
            <w:vAlign w:val="center"/>
          </w:tcPr>
          <w:p w14:paraId="3FEF3E95">
            <w:pPr>
              <w:jc w:val="left"/>
              <w:rPr>
                <w:rFonts w:ascii="仿宋" w:hAnsi="仿宋" w:eastAsia="仿宋" w:cs="仿宋"/>
                <w:color w:val="auto"/>
                <w:sz w:val="24"/>
                <w:highlight w:val="none"/>
              </w:rPr>
            </w:pPr>
            <w:r>
              <w:rPr>
                <w:rFonts w:hint="eastAsia" w:ascii="仿宋" w:hAnsi="仿宋" w:eastAsia="仿宋" w:cs="仿宋"/>
                <w:color w:val="auto"/>
                <w:sz w:val="24"/>
                <w:highlight w:val="none"/>
              </w:rPr>
              <w:t>根据投标人提供的安装调试方案（包括安装步骤、安全施工方案、系统调试方案等内容）进行评分，方案安排详细、科学合理得3.4-5分，方案安排较详细、较科学合理得1.7-3.3分，方案安排模糊、内容简单得0.1-1.6分，不提供不得分。</w:t>
            </w:r>
          </w:p>
        </w:tc>
        <w:tc>
          <w:tcPr>
            <w:tcW w:w="1011" w:type="dxa"/>
            <w:vAlign w:val="center"/>
          </w:tcPr>
          <w:p w14:paraId="464427E7">
            <w:pPr>
              <w:jc w:val="center"/>
              <w:rPr>
                <w:rFonts w:ascii="仿宋" w:hAnsi="仿宋" w:eastAsia="仿宋" w:cs="仿宋"/>
                <w:color w:val="auto"/>
                <w:sz w:val="24"/>
                <w:highlight w:val="none"/>
              </w:rPr>
            </w:pPr>
            <w:r>
              <w:rPr>
                <w:rFonts w:hint="eastAsia" w:ascii="仿宋" w:hAnsi="仿宋" w:eastAsia="仿宋" w:cs="仿宋"/>
                <w:color w:val="auto"/>
                <w:sz w:val="24"/>
                <w:highlight w:val="none"/>
              </w:rPr>
              <w:t>5分</w:t>
            </w:r>
          </w:p>
        </w:tc>
      </w:tr>
      <w:tr w14:paraId="53F2C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788" w:type="dxa"/>
            <w:noWrap/>
            <w:vAlign w:val="center"/>
          </w:tcPr>
          <w:p w14:paraId="2583A35A">
            <w:pPr>
              <w:widowControl/>
              <w:jc w:val="center"/>
              <w:rPr>
                <w:rFonts w:ascii="仿宋" w:hAnsi="仿宋" w:eastAsia="仿宋" w:cs="仿宋"/>
                <w:color w:val="auto"/>
                <w:sz w:val="24"/>
                <w:szCs w:val="22"/>
                <w:highlight w:val="none"/>
              </w:rPr>
            </w:pPr>
            <w:r>
              <w:rPr>
                <w:rFonts w:hint="eastAsia" w:ascii="仿宋" w:hAnsi="仿宋" w:eastAsia="仿宋" w:cs="仿宋"/>
                <w:color w:val="auto"/>
                <w:sz w:val="24"/>
                <w:szCs w:val="22"/>
                <w:highlight w:val="none"/>
              </w:rPr>
              <w:t>8</w:t>
            </w:r>
          </w:p>
        </w:tc>
        <w:tc>
          <w:tcPr>
            <w:tcW w:w="1416" w:type="dxa"/>
            <w:vAlign w:val="center"/>
          </w:tcPr>
          <w:p w14:paraId="2688A1BB">
            <w:pPr>
              <w:jc w:val="left"/>
              <w:rPr>
                <w:rFonts w:ascii="仿宋" w:hAnsi="仿宋" w:eastAsia="仿宋" w:cs="仿宋"/>
                <w:color w:val="auto"/>
                <w:sz w:val="24"/>
                <w:szCs w:val="22"/>
                <w:highlight w:val="none"/>
              </w:rPr>
            </w:pPr>
            <w:r>
              <w:rPr>
                <w:rFonts w:hint="eastAsia" w:ascii="仿宋" w:hAnsi="仿宋" w:eastAsia="仿宋" w:cs="仿宋"/>
                <w:color w:val="auto"/>
                <w:sz w:val="24"/>
                <w:highlight w:val="none"/>
              </w:rPr>
              <w:t>培训方案</w:t>
            </w:r>
          </w:p>
        </w:tc>
        <w:tc>
          <w:tcPr>
            <w:tcW w:w="6204" w:type="dxa"/>
            <w:vAlign w:val="center"/>
          </w:tcPr>
          <w:p w14:paraId="71082267">
            <w:pPr>
              <w:jc w:val="left"/>
              <w:rPr>
                <w:rFonts w:ascii="仿宋" w:hAnsi="仿宋" w:eastAsia="仿宋" w:cs="仿宋"/>
                <w:color w:val="auto"/>
                <w:sz w:val="24"/>
                <w:highlight w:val="none"/>
              </w:rPr>
            </w:pPr>
            <w:r>
              <w:rPr>
                <w:rFonts w:hint="eastAsia" w:ascii="仿宋" w:hAnsi="仿宋" w:eastAsia="仿宋" w:cs="仿宋"/>
                <w:color w:val="auto"/>
                <w:sz w:val="24"/>
                <w:highlight w:val="none"/>
              </w:rPr>
              <w:t>根据投标人提供的培训方案（培训课程安排、培训人员师资力量、时间安排合理性等内容。）进行评分，方案安排详细、科学合理得3.4-5分，方案时间进度安排较详细、较科学合理得1.7-3.3分，方案时间进度安排模糊、内容简单得0.1-1.6分，不提供不得分。</w:t>
            </w:r>
          </w:p>
        </w:tc>
        <w:tc>
          <w:tcPr>
            <w:tcW w:w="1011" w:type="dxa"/>
            <w:vAlign w:val="center"/>
          </w:tcPr>
          <w:p w14:paraId="3618B47E">
            <w:pPr>
              <w:jc w:val="center"/>
              <w:rPr>
                <w:rFonts w:ascii="仿宋" w:hAnsi="仿宋" w:eastAsia="仿宋" w:cs="仿宋"/>
                <w:color w:val="auto"/>
                <w:sz w:val="24"/>
                <w:highlight w:val="none"/>
              </w:rPr>
            </w:pPr>
            <w:r>
              <w:rPr>
                <w:rFonts w:hint="eastAsia" w:ascii="仿宋" w:hAnsi="仿宋" w:eastAsia="仿宋" w:cs="仿宋"/>
                <w:color w:val="auto"/>
                <w:sz w:val="24"/>
                <w:highlight w:val="none"/>
              </w:rPr>
              <w:t>5分</w:t>
            </w:r>
          </w:p>
        </w:tc>
      </w:tr>
    </w:tbl>
    <w:p w14:paraId="06B90682">
      <w:pPr>
        <w:spacing w:line="500" w:lineRule="exact"/>
        <w:jc w:val="left"/>
        <w:rPr>
          <w:rFonts w:ascii="仿宋" w:hAnsi="仿宋" w:eastAsia="仿宋" w:cs="仿宋"/>
          <w:color w:val="auto"/>
          <w:sz w:val="24"/>
          <w:highlight w:val="none"/>
        </w:rPr>
      </w:pPr>
      <w:r>
        <w:rPr>
          <w:rFonts w:hint="eastAsia" w:ascii="仿宋" w:hAnsi="仿宋" w:eastAsia="仿宋" w:cs="仿宋"/>
          <w:b/>
          <w:bCs/>
          <w:iCs/>
          <w:color w:val="auto"/>
          <w:sz w:val="24"/>
          <w:highlight w:val="none"/>
        </w:rPr>
        <w:t>注：所有证书都应在有效期内，逾期不得分。</w:t>
      </w:r>
    </w:p>
    <w:p w14:paraId="208A2E61">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2.2价格分（4</w:t>
      </w:r>
      <w:r>
        <w:rPr>
          <w:rFonts w:hint="eastAsia" w:ascii="仿宋" w:hAnsi="仿宋" w:eastAsia="仿宋" w:cs="仿宋"/>
          <w:b/>
          <w:bCs/>
          <w:color w:val="auto"/>
          <w:kern w:val="0"/>
          <w:sz w:val="24"/>
          <w:highlight w:val="none"/>
          <w:u w:val="single"/>
        </w:rPr>
        <w:t>0分</w:t>
      </w:r>
      <w:r>
        <w:rPr>
          <w:rFonts w:hint="eastAsia" w:ascii="仿宋" w:hAnsi="仿宋" w:eastAsia="仿宋" w:cs="仿宋"/>
          <w:b/>
          <w:bCs/>
          <w:color w:val="auto"/>
          <w:kern w:val="0"/>
          <w:sz w:val="24"/>
          <w:highlight w:val="none"/>
        </w:rPr>
        <w:t>）</w:t>
      </w:r>
    </w:p>
    <w:p w14:paraId="7647E062">
      <w:pPr>
        <w:spacing w:line="400" w:lineRule="exact"/>
        <w:rPr>
          <w:rFonts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2.2.1评标基准价：即满足采购文件要求且投标报价最低的投标报价为评标基准价，其价格分为满分。</w:t>
      </w:r>
    </w:p>
    <w:p w14:paraId="7D3DC40A">
      <w:pPr>
        <w:spacing w:line="400" w:lineRule="exact"/>
        <w:rPr>
          <w:rFonts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3259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18BDFA8C">
      <w:pPr>
        <w:widowControl/>
        <w:snapToGrid w:val="0"/>
        <w:spacing w:line="480" w:lineRule="exact"/>
        <w:rPr>
          <w:rFonts w:ascii="仿宋" w:hAnsi="仿宋" w:eastAsia="仿宋" w:cs="仿宋"/>
          <w:bCs/>
          <w:iCs/>
          <w:color w:val="auto"/>
          <w:sz w:val="24"/>
          <w:highlight w:val="none"/>
          <w:u w:val="single"/>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rPr>
        <w:t>40</w:t>
      </w:r>
    </w:p>
    <w:p w14:paraId="4D0DF69C">
      <w:pPr>
        <w:rPr>
          <w:rFonts w:ascii="仿宋" w:hAnsi="仿宋" w:eastAsia="仿宋" w:cs="仿宋"/>
          <w:color w:val="auto"/>
          <w:highlight w:val="none"/>
        </w:rPr>
      </w:pPr>
      <w:bookmarkStart w:id="60" w:name="_Toc30897"/>
    </w:p>
    <w:p w14:paraId="6FDC301F">
      <w:pPr>
        <w:pStyle w:val="2"/>
        <w:rPr>
          <w:rFonts w:ascii="仿宋" w:hAnsi="仿宋" w:cs="仿宋"/>
          <w:color w:val="auto"/>
          <w:highlight w:val="none"/>
        </w:rPr>
      </w:pPr>
      <w:r>
        <w:rPr>
          <w:rFonts w:hint="eastAsia" w:ascii="仿宋" w:hAnsi="仿宋" w:cs="仿宋"/>
          <w:color w:val="auto"/>
          <w:highlight w:val="none"/>
        </w:rPr>
        <w:t>第六章  投标文件格式附件</w:t>
      </w:r>
      <w:bookmarkEnd w:id="60"/>
    </w:p>
    <w:p w14:paraId="000FEF7E">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投标文件制作请按照本采购文件“第二章 投标人须知”第三部分“投标文件”的规定制作，有关格式附件如下：</w:t>
      </w:r>
    </w:p>
    <w:p w14:paraId="07B4BA7A">
      <w:pPr>
        <w:widowControl/>
        <w:snapToGrid w:val="0"/>
        <w:spacing w:line="480" w:lineRule="exact"/>
        <w:ind w:firstLine="480" w:firstLineChars="200"/>
        <w:rPr>
          <w:rFonts w:ascii="仿宋" w:hAnsi="仿宋" w:eastAsia="仿宋" w:cs="仿宋"/>
          <w:color w:val="auto"/>
          <w:kern w:val="0"/>
          <w:sz w:val="24"/>
          <w:highlight w:val="none"/>
        </w:rPr>
      </w:pPr>
    </w:p>
    <w:p w14:paraId="1C5E8FBD">
      <w:pPr>
        <w:snapToGrid w:val="0"/>
        <w:spacing w:before="156" w:beforeLines="50" w:after="50"/>
        <w:jc w:val="left"/>
        <w:rPr>
          <w:rFonts w:ascii="仿宋" w:hAnsi="仿宋" w:eastAsia="仿宋" w:cs="仿宋"/>
          <w:b/>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color w:val="auto"/>
          <w:sz w:val="30"/>
          <w:szCs w:val="30"/>
          <w:highlight w:val="none"/>
        </w:rPr>
        <w:t>资格文件封面</w:t>
      </w:r>
    </w:p>
    <w:p w14:paraId="17445ED0">
      <w:pPr>
        <w:snapToGrid w:val="0"/>
        <w:spacing w:before="156" w:beforeLines="50" w:after="50"/>
        <w:rPr>
          <w:rFonts w:ascii="仿宋" w:hAnsi="仿宋" w:eastAsia="仿宋" w:cs="仿宋"/>
          <w:bCs/>
          <w:color w:val="auto"/>
          <w:sz w:val="30"/>
          <w:szCs w:val="30"/>
          <w:highlight w:val="none"/>
        </w:rPr>
      </w:pPr>
    </w:p>
    <w:p w14:paraId="0D20DFEA">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项目名称：</w:t>
      </w:r>
    </w:p>
    <w:p w14:paraId="4869CBE3">
      <w:pPr>
        <w:spacing w:before="312" w:beforeLines="100" w:line="400" w:lineRule="exact"/>
        <w:rPr>
          <w:rFonts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项目编号：</w:t>
      </w:r>
    </w:p>
    <w:p w14:paraId="2672CF81">
      <w:pPr>
        <w:spacing w:before="312" w:beforeLines="100" w:line="400" w:lineRule="exact"/>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标项：</w:t>
      </w:r>
    </w:p>
    <w:p w14:paraId="69B6B805">
      <w:pPr>
        <w:spacing w:line="1200" w:lineRule="exact"/>
        <w:ind w:right="6"/>
        <w:rPr>
          <w:rFonts w:ascii="仿宋" w:hAnsi="仿宋" w:eastAsia="仿宋" w:cs="仿宋"/>
          <w:color w:val="auto"/>
          <w:sz w:val="72"/>
          <w:szCs w:val="72"/>
          <w:highlight w:val="none"/>
        </w:rPr>
      </w:pPr>
    </w:p>
    <w:p w14:paraId="439123C8">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资</w:t>
      </w:r>
    </w:p>
    <w:p w14:paraId="53A85045">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格</w:t>
      </w:r>
    </w:p>
    <w:p w14:paraId="7C9B9348">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文</w:t>
      </w:r>
    </w:p>
    <w:p w14:paraId="409A8ECF">
      <w:pPr>
        <w:spacing w:line="1200" w:lineRule="exact"/>
        <w:ind w:right="6"/>
        <w:jc w:val="center"/>
        <w:rPr>
          <w:rFonts w:ascii="仿宋" w:hAnsi="仿宋" w:eastAsia="仿宋" w:cs="仿宋"/>
          <w:color w:val="auto"/>
          <w:sz w:val="36"/>
          <w:szCs w:val="36"/>
          <w:highlight w:val="none"/>
        </w:rPr>
      </w:pPr>
      <w:r>
        <w:rPr>
          <w:rFonts w:hint="eastAsia" w:ascii="仿宋" w:hAnsi="仿宋" w:eastAsia="仿宋" w:cs="仿宋"/>
          <w:color w:val="auto"/>
          <w:sz w:val="72"/>
          <w:szCs w:val="72"/>
          <w:highlight w:val="none"/>
        </w:rPr>
        <w:t>件</w:t>
      </w:r>
    </w:p>
    <w:p w14:paraId="009993CA">
      <w:pPr>
        <w:spacing w:line="500" w:lineRule="exact"/>
        <w:ind w:right="7"/>
        <w:jc w:val="center"/>
        <w:rPr>
          <w:rFonts w:ascii="仿宋" w:hAnsi="仿宋" w:eastAsia="仿宋" w:cs="仿宋"/>
          <w:color w:val="auto"/>
          <w:sz w:val="36"/>
          <w:szCs w:val="36"/>
          <w:highlight w:val="none"/>
        </w:rPr>
      </w:pPr>
    </w:p>
    <w:p w14:paraId="26EB9D99">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投标人名称（盖章）：</w:t>
      </w:r>
    </w:p>
    <w:p w14:paraId="4B1EF2C2">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地    址：</w:t>
      </w:r>
    </w:p>
    <w:p w14:paraId="61B98011">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日    期：</w:t>
      </w:r>
    </w:p>
    <w:p w14:paraId="40BE41FB">
      <w:pPr>
        <w:rPr>
          <w:rFonts w:ascii="仿宋" w:hAnsi="仿宋" w:eastAsia="仿宋" w:cs="仿宋"/>
          <w:color w:val="auto"/>
          <w:highlight w:val="none"/>
        </w:rPr>
      </w:pPr>
    </w:p>
    <w:p w14:paraId="42F338D2">
      <w:pPr>
        <w:snapToGrid w:val="0"/>
        <w:spacing w:before="156" w:beforeLines="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附件2：资格文件目录</w:t>
      </w:r>
    </w:p>
    <w:p w14:paraId="77E458BB">
      <w:pPr>
        <w:snapToGrid w:val="0"/>
        <w:spacing w:before="156" w:beforeLines="50" w:after="50"/>
        <w:jc w:val="center"/>
        <w:rPr>
          <w:rFonts w:ascii="仿宋" w:hAnsi="仿宋" w:eastAsia="仿宋" w:cs="仿宋"/>
          <w:color w:val="auto"/>
          <w:sz w:val="30"/>
          <w:szCs w:val="30"/>
          <w:highlight w:val="none"/>
        </w:rPr>
      </w:pPr>
      <w:bookmarkStart w:id="61" w:name="_Toc64369786"/>
      <w:r>
        <w:rPr>
          <w:rFonts w:hint="eastAsia" w:ascii="仿宋" w:hAnsi="仿宋" w:eastAsia="仿宋" w:cs="仿宋"/>
          <w:color w:val="auto"/>
          <w:sz w:val="30"/>
          <w:szCs w:val="30"/>
          <w:highlight w:val="none"/>
        </w:rPr>
        <w:t>目 录</w:t>
      </w:r>
      <w:bookmarkEnd w:id="61"/>
    </w:p>
    <w:p w14:paraId="0883AAB7">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1.投标声明函 …………………………………………………………………（页码）</w:t>
      </w:r>
    </w:p>
    <w:p w14:paraId="2A8A7FDA">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2.联合体协议书（如有）……………………………………………………（页码）</w:t>
      </w:r>
    </w:p>
    <w:p w14:paraId="13B97F77">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3.分包意向协议（如有）………………………………………………………（页码）</w:t>
      </w:r>
    </w:p>
    <w:p w14:paraId="46516EE4">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4.法定代表人授权委托书……………………………………………………（页码）</w:t>
      </w:r>
    </w:p>
    <w:p w14:paraId="3C239587">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5.法定代表人及其授权代表身份证…………………………………………（页码）</w:t>
      </w:r>
    </w:p>
    <w:p w14:paraId="6029D9D7">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6.资格条件证明材料</w:t>
      </w:r>
    </w:p>
    <w:p w14:paraId="19AFA4A9">
      <w:pPr>
        <w:pStyle w:val="38"/>
        <w:spacing w:line="360" w:lineRule="auto"/>
        <w:ind w:firstLine="240" w:firstLineChars="100"/>
        <w:jc w:val="left"/>
        <w:rPr>
          <w:rFonts w:ascii="仿宋" w:hAnsi="仿宋" w:eastAsia="仿宋" w:cs="仿宋"/>
          <w:color w:val="auto"/>
          <w:highlight w:val="none"/>
        </w:rPr>
      </w:pPr>
      <w:bookmarkStart w:id="62" w:name="_Toc64369787"/>
      <w:r>
        <w:rPr>
          <w:rFonts w:hint="eastAsia" w:ascii="仿宋" w:hAnsi="仿宋" w:eastAsia="仿宋" w:cs="仿宋"/>
          <w:color w:val="auto"/>
          <w:highlight w:val="none"/>
        </w:rPr>
        <w:t>6.1营业执照(或事业法人登记证书)………………………………………（页码）</w:t>
      </w:r>
      <w:bookmarkEnd w:id="62"/>
    </w:p>
    <w:p w14:paraId="2D790971">
      <w:pPr>
        <w:pStyle w:val="38"/>
        <w:spacing w:line="360" w:lineRule="auto"/>
        <w:ind w:firstLine="240" w:firstLineChars="100"/>
        <w:jc w:val="left"/>
        <w:rPr>
          <w:rFonts w:ascii="仿宋" w:hAnsi="仿宋" w:eastAsia="仿宋" w:cs="仿宋"/>
          <w:color w:val="auto"/>
          <w:highlight w:val="none"/>
        </w:rPr>
      </w:pPr>
      <w:bookmarkStart w:id="63" w:name="_Toc64369788"/>
      <w:r>
        <w:rPr>
          <w:rFonts w:hint="eastAsia" w:ascii="仿宋" w:hAnsi="仿宋" w:eastAsia="仿宋" w:cs="仿宋"/>
          <w:color w:val="auto"/>
          <w:highlight w:val="none"/>
        </w:rPr>
        <w:t>6.2特定资格条件的有关证明材料（如有）………………………………（页码）</w:t>
      </w:r>
      <w:bookmarkEnd w:id="63"/>
    </w:p>
    <w:p w14:paraId="7DDCF103">
      <w:pPr>
        <w:spacing w:line="360" w:lineRule="auto"/>
        <w:jc w:val="left"/>
        <w:rPr>
          <w:rFonts w:ascii="仿宋" w:hAnsi="仿宋" w:eastAsia="仿宋" w:cs="仿宋"/>
          <w:b/>
          <w:bCs/>
          <w:color w:val="auto"/>
          <w:sz w:val="24"/>
          <w:highlight w:val="none"/>
        </w:rPr>
      </w:pPr>
    </w:p>
    <w:p w14:paraId="47B359FB">
      <w:pPr>
        <w:spacing w:line="360" w:lineRule="auto"/>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注：以上文件按采购文件提供的格式制作，投标供应商根据内容做好加密电子投标文件的关联点设置。</w:t>
      </w:r>
    </w:p>
    <w:p w14:paraId="611812A9">
      <w:pPr>
        <w:pageBreakBefore/>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t>附件3：投标声明函</w:t>
      </w:r>
    </w:p>
    <w:p w14:paraId="63C409D8">
      <w:pPr>
        <w:pStyle w:val="33"/>
        <w:spacing w:afterLines="0" w:line="440" w:lineRule="exact"/>
        <w:ind w:firstLine="0" w:firstLineChars="0"/>
        <w:rPr>
          <w:rFonts w:ascii="仿宋" w:hAnsi="仿宋" w:eastAsia="仿宋" w:cs="仿宋"/>
          <w:color w:val="auto"/>
          <w:szCs w:val="24"/>
          <w:highlight w:val="none"/>
        </w:rPr>
      </w:pPr>
      <w:r>
        <w:rPr>
          <w:rFonts w:hint="eastAsia" w:ascii="仿宋" w:hAnsi="仿宋" w:eastAsia="仿宋" w:cs="仿宋"/>
          <w:color w:val="auto"/>
          <w:szCs w:val="24"/>
          <w:highlight w:val="none"/>
        </w:rPr>
        <w:t>致</w:t>
      </w:r>
      <w:r>
        <w:rPr>
          <w:rFonts w:hint="eastAsia" w:ascii="仿宋" w:hAnsi="仿宋" w:eastAsia="仿宋" w:cs="仿宋"/>
          <w:color w:val="auto"/>
          <w:szCs w:val="24"/>
          <w:highlight w:val="none"/>
          <w:u w:val="single"/>
        </w:rPr>
        <w:t xml:space="preserve"> （填写采购代理机构或采购人名称） </w:t>
      </w:r>
      <w:r>
        <w:rPr>
          <w:rFonts w:hint="eastAsia" w:ascii="仿宋" w:hAnsi="仿宋" w:eastAsia="仿宋" w:cs="仿宋"/>
          <w:color w:val="auto"/>
          <w:szCs w:val="24"/>
          <w:highlight w:val="none"/>
        </w:rPr>
        <w:t xml:space="preserve">： </w:t>
      </w:r>
    </w:p>
    <w:p w14:paraId="3AF61A33">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我方</w:t>
      </w:r>
      <w:r>
        <w:rPr>
          <w:rFonts w:hint="eastAsia" w:ascii="仿宋" w:hAnsi="仿宋" w:eastAsia="仿宋" w:cs="仿宋"/>
          <w:color w:val="auto"/>
          <w:szCs w:val="24"/>
          <w:highlight w:val="none"/>
          <w:u w:val="single"/>
        </w:rPr>
        <w:t xml:space="preserve">  （填写投标人全称；联合体投标的写全部联合体成员）   </w:t>
      </w:r>
      <w:r>
        <w:rPr>
          <w:rFonts w:hint="eastAsia" w:ascii="仿宋" w:hAnsi="仿宋" w:eastAsia="仿宋" w:cs="仿宋"/>
          <w:color w:val="auto"/>
          <w:szCs w:val="24"/>
          <w:highlight w:val="none"/>
        </w:rPr>
        <w:t>愿意参加贵方组织的</w:t>
      </w:r>
      <w:r>
        <w:rPr>
          <w:rFonts w:hint="eastAsia" w:ascii="仿宋" w:hAnsi="仿宋" w:eastAsia="仿宋" w:cs="仿宋"/>
          <w:color w:val="auto"/>
          <w:szCs w:val="24"/>
          <w:highlight w:val="none"/>
          <w:u w:val="single"/>
        </w:rPr>
        <w:t>（填写招标项目名称）（采购编号：    ）</w:t>
      </w:r>
      <w:r>
        <w:rPr>
          <w:rFonts w:hint="eastAsia" w:ascii="仿宋" w:hAnsi="仿宋" w:eastAsia="仿宋" w:cs="仿宋"/>
          <w:color w:val="auto"/>
          <w:szCs w:val="24"/>
          <w:highlight w:val="none"/>
        </w:rPr>
        <w:t>的投标，为此，我方就本次投标有关事项郑重声明如下：</w:t>
      </w:r>
    </w:p>
    <w:p w14:paraId="30BA3A5D">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1.我方已详细审查全部采购文件，同意采购文件的各项要求。</w:t>
      </w:r>
    </w:p>
    <w:p w14:paraId="037562EA">
      <w:pPr>
        <w:pStyle w:val="7"/>
        <w:tabs>
          <w:tab w:val="clear" w:pos="1697"/>
        </w:tabs>
        <w:spacing w:afterLines="0" w:line="440" w:lineRule="exact"/>
        <w:ind w:left="0" w:firstLine="48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2.若我方中标，承诺按采购文件、投标文件和合同的规定履行责任和义务。</w:t>
      </w:r>
    </w:p>
    <w:p w14:paraId="310C4582">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3.</w:t>
      </w:r>
      <w:r>
        <w:rPr>
          <w:rFonts w:hint="eastAsia" w:ascii="仿宋" w:hAnsi="仿宋" w:eastAsia="仿宋" w:cs="仿宋"/>
          <w:b/>
          <w:bCs/>
          <w:color w:val="auto"/>
          <w:highlight w:val="none"/>
          <w:lang w:val="zh-CN"/>
        </w:rPr>
        <w:t>我方</w:t>
      </w:r>
      <w:r>
        <w:rPr>
          <w:rFonts w:hint="eastAsia" w:ascii="仿宋" w:hAnsi="仿宋" w:eastAsia="仿宋" w:cs="仿宋"/>
          <w:b/>
          <w:bCs/>
          <w:color w:val="auto"/>
          <w:highlight w:val="none"/>
        </w:rPr>
        <w:t>声明参加本次政府采购活动前三年内，在经营活动中没有重大违法记录。我方通过“信用中国”网站（www.creditchina.gov.cn）、中国政府采购网（www.ccgp.gov.cn）查询，未被列入失信被执行人、重大税收违法案件当事人名单、政府采购严重违法失信行为记录名单。</w:t>
      </w:r>
    </w:p>
    <w:p w14:paraId="25FDE668">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02E84701">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5.我方保证所供货物质量符合国家强制性规范和标准，达到采购文件规定的要求；</w:t>
      </w:r>
    </w:p>
    <w:p w14:paraId="08D5A81F">
      <w:pPr>
        <w:pStyle w:val="7"/>
        <w:tabs>
          <w:tab w:val="clear" w:pos="1697"/>
        </w:tabs>
        <w:spacing w:afterLines="0" w:line="440" w:lineRule="exact"/>
        <w:ind w:left="0" w:firstLine="480" w:firstLineChars="200"/>
        <w:rPr>
          <w:rFonts w:ascii="仿宋" w:hAnsi="仿宋" w:eastAsia="仿宋" w:cs="仿宋"/>
          <w:color w:val="auto"/>
          <w:szCs w:val="24"/>
          <w:highlight w:val="none"/>
        </w:rPr>
      </w:pPr>
      <w:r>
        <w:rPr>
          <w:rFonts w:hint="eastAsia" w:ascii="仿宋" w:hAnsi="仿宋" w:eastAsia="仿宋" w:cs="仿宋"/>
          <w:color w:val="auto"/>
          <w:highlight w:val="none"/>
        </w:rPr>
        <w:t>6.</w:t>
      </w:r>
      <w:r>
        <w:rPr>
          <w:rFonts w:hint="eastAsia" w:ascii="仿宋" w:hAnsi="仿宋" w:eastAsia="仿宋" w:cs="仿宋"/>
          <w:color w:val="auto"/>
          <w:szCs w:val="24"/>
          <w:highlight w:val="none"/>
        </w:rPr>
        <w:t>我方承诺具备良好的财务制度并且没有税收缴纳、社会保障等方面的失信记录。</w:t>
      </w:r>
    </w:p>
    <w:p w14:paraId="57A36AA2">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675FFDCF">
      <w:pPr>
        <w:snapToGrid w:val="0"/>
        <w:spacing w:line="440" w:lineRule="exact"/>
        <w:ind w:firstLine="480" w:firstLineChars="200"/>
        <w:rPr>
          <w:rFonts w:ascii="仿宋" w:hAnsi="仿宋" w:eastAsia="仿宋" w:cs="仿宋"/>
          <w:color w:val="auto"/>
          <w:sz w:val="30"/>
          <w:szCs w:val="30"/>
          <w:highlight w:val="none"/>
        </w:rPr>
      </w:pPr>
      <w:r>
        <w:rPr>
          <w:rFonts w:hint="eastAsia" w:ascii="仿宋" w:hAnsi="仿宋" w:eastAsia="仿宋" w:cs="仿宋"/>
          <w:color w:val="auto"/>
          <w:sz w:val="24"/>
          <w:highlight w:val="none"/>
        </w:rPr>
        <w:t>8.我方承诺若违反《中华人民共和国政府采购法》第七十七条规定，愿接受依法处理。</w:t>
      </w:r>
    </w:p>
    <w:p w14:paraId="78A07B22">
      <w:pPr>
        <w:pStyle w:val="33"/>
        <w:spacing w:afterLines="0" w:line="440" w:lineRule="exact"/>
        <w:ind w:firstLine="480"/>
        <w:rPr>
          <w:rFonts w:ascii="仿宋" w:hAnsi="仿宋" w:eastAsia="仿宋" w:cs="仿宋"/>
          <w:color w:val="auto"/>
          <w:szCs w:val="24"/>
          <w:highlight w:val="none"/>
        </w:rPr>
      </w:pPr>
    </w:p>
    <w:p w14:paraId="41697A48">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法定代表人或其授权代表(签字或签章)：</w:t>
      </w:r>
    </w:p>
    <w:p w14:paraId="3D386DBB">
      <w:pPr>
        <w:pStyle w:val="33"/>
        <w:spacing w:afterLines="0" w:line="440" w:lineRule="exact"/>
        <w:ind w:firstLine="480"/>
        <w:rPr>
          <w:rFonts w:ascii="仿宋" w:hAnsi="仿宋" w:eastAsia="仿宋" w:cs="仿宋"/>
          <w:color w:val="auto"/>
          <w:szCs w:val="24"/>
          <w:highlight w:val="none"/>
        </w:rPr>
      </w:pPr>
    </w:p>
    <w:p w14:paraId="0D0FB390">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 xml:space="preserve">投标人(盖章)：　　　　　　　　　　　　　　　　　　　　日期：     </w:t>
      </w:r>
    </w:p>
    <w:p w14:paraId="065CD23F">
      <w:pPr>
        <w:pStyle w:val="33"/>
        <w:spacing w:afterLines="0" w:line="440" w:lineRule="exact"/>
        <w:ind w:firstLine="480"/>
        <w:rPr>
          <w:rFonts w:ascii="仿宋" w:hAnsi="仿宋" w:eastAsia="仿宋" w:cs="仿宋"/>
          <w:color w:val="auto"/>
          <w:szCs w:val="24"/>
          <w:highlight w:val="none"/>
        </w:rPr>
      </w:pPr>
    </w:p>
    <w:p w14:paraId="51E0361F">
      <w:pPr>
        <w:pStyle w:val="33"/>
        <w:spacing w:afterLines="0" w:line="440" w:lineRule="exact"/>
        <w:ind w:firstLine="480"/>
        <w:rPr>
          <w:rFonts w:ascii="仿宋" w:hAnsi="仿宋" w:eastAsia="仿宋" w:cs="仿宋"/>
          <w:color w:val="auto"/>
          <w:szCs w:val="24"/>
          <w:highlight w:val="none"/>
        </w:rPr>
      </w:pPr>
    </w:p>
    <w:p w14:paraId="486BCF4E">
      <w:pPr>
        <w:pStyle w:val="33"/>
        <w:spacing w:afterLines="0" w:line="440" w:lineRule="exact"/>
        <w:ind w:firstLine="0" w:firstLineChars="0"/>
        <w:rPr>
          <w:rFonts w:hint="eastAsia" w:ascii="仿宋" w:hAnsi="仿宋" w:eastAsia="仿宋" w:cs="仿宋"/>
          <w:b/>
          <w:bCs/>
          <w:color w:val="auto"/>
          <w:sz w:val="28"/>
          <w:szCs w:val="28"/>
          <w:highlight w:val="none"/>
        </w:rPr>
      </w:pPr>
    </w:p>
    <w:p w14:paraId="65FA53E7">
      <w:pPr>
        <w:pStyle w:val="33"/>
        <w:spacing w:afterLines="0" w:line="440" w:lineRule="exact"/>
        <w:ind w:firstLine="0" w:firstLineChars="0"/>
        <w:rPr>
          <w:rFonts w:hint="eastAsia" w:ascii="仿宋" w:hAnsi="仿宋" w:eastAsia="仿宋" w:cs="仿宋"/>
          <w:b/>
          <w:bCs/>
          <w:color w:val="auto"/>
          <w:sz w:val="28"/>
          <w:szCs w:val="28"/>
          <w:highlight w:val="none"/>
        </w:rPr>
      </w:pPr>
    </w:p>
    <w:p w14:paraId="54BB45DA">
      <w:pPr>
        <w:pStyle w:val="33"/>
        <w:spacing w:afterLines="0" w:line="440" w:lineRule="exact"/>
        <w:ind w:firstLine="0" w:firstLineChars="0"/>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附件4：联合体协议书（如有）</w:t>
      </w:r>
    </w:p>
    <w:p w14:paraId="7E0B26B7">
      <w:pPr>
        <w:pStyle w:val="5"/>
        <w:overflowPunct w:val="0"/>
        <w:spacing w:line="360" w:lineRule="auto"/>
        <w:ind w:firstLine="0"/>
        <w:jc w:val="center"/>
        <w:rPr>
          <w:rFonts w:ascii="仿宋" w:hAnsi="仿宋" w:eastAsia="仿宋" w:cs="仿宋"/>
          <w:b/>
          <w:color w:val="auto"/>
          <w:spacing w:val="40"/>
          <w:kern w:val="0"/>
          <w:sz w:val="24"/>
          <w:szCs w:val="24"/>
          <w:highlight w:val="none"/>
        </w:rPr>
      </w:pPr>
      <w:r>
        <w:rPr>
          <w:rFonts w:hint="eastAsia" w:ascii="仿宋" w:hAnsi="仿宋" w:eastAsia="仿宋" w:cs="仿宋"/>
          <w:b/>
          <w:color w:val="auto"/>
          <w:spacing w:val="40"/>
          <w:kern w:val="0"/>
          <w:sz w:val="24"/>
          <w:szCs w:val="24"/>
          <w:highlight w:val="none"/>
        </w:rPr>
        <w:t>联合体协议书</w:t>
      </w:r>
    </w:p>
    <w:p w14:paraId="1C32B5E4">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甲方：</w:t>
      </w:r>
    </w:p>
    <w:p w14:paraId="48317FFF">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p>
    <w:p w14:paraId="68C8B8B8">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（如果有的话，可按甲、乙、丙、丁…序列增加）</w:t>
      </w:r>
    </w:p>
    <w:p w14:paraId="28145434">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各方经协商，就响应 </w:t>
      </w:r>
      <w:r>
        <w:rPr>
          <w:rFonts w:hint="eastAsia" w:ascii="仿宋" w:hAnsi="仿宋" w:eastAsia="仿宋" w:cs="仿宋"/>
          <w:color w:val="auto"/>
          <w:sz w:val="24"/>
          <w:szCs w:val="24"/>
          <w:highlight w:val="none"/>
          <w:u w:val="single"/>
        </w:rPr>
        <w:t xml:space="preserve">  （填写采购代理机构名称）         </w:t>
      </w:r>
      <w:r>
        <w:rPr>
          <w:rFonts w:hint="eastAsia" w:ascii="仿宋" w:hAnsi="仿宋" w:eastAsia="仿宋" w:cs="仿宋"/>
          <w:color w:val="auto"/>
          <w:sz w:val="24"/>
          <w:szCs w:val="24"/>
          <w:highlight w:val="none"/>
        </w:rPr>
        <w:t>组织实施的</w:t>
      </w:r>
      <w:r>
        <w:rPr>
          <w:rFonts w:hint="eastAsia" w:ascii="仿宋" w:hAnsi="仿宋" w:eastAsia="仿宋" w:cs="仿宋"/>
          <w:color w:val="auto"/>
          <w:sz w:val="24"/>
          <w:szCs w:val="24"/>
          <w:highlight w:val="none"/>
          <w:u w:val="single"/>
        </w:rPr>
        <w:t xml:space="preserve"> （填写项目名称）  </w:t>
      </w:r>
      <w:r>
        <w:rPr>
          <w:rFonts w:hint="eastAsia" w:ascii="仿宋" w:hAnsi="仿宋" w:eastAsia="仿宋" w:cs="仿宋"/>
          <w:color w:val="auto"/>
          <w:sz w:val="24"/>
          <w:szCs w:val="24"/>
          <w:highlight w:val="none"/>
        </w:rPr>
        <w:t>项目编号为的招标活动联合进行投标之事宜，达成如下协议：</w:t>
      </w:r>
    </w:p>
    <w:p w14:paraId="1C33A41A">
      <w:pPr>
        <w:pStyle w:val="5"/>
        <w:numPr>
          <w:ilvl w:val="0"/>
          <w:numId w:val="7"/>
        </w:numPr>
        <w:overflowPunct w:val="0"/>
        <w:spacing w:line="460" w:lineRule="exact"/>
        <w:ind w:left="0" w:firstLine="52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各方一致决定组成一个联合体，以一个供应商的身份共同参加本项目采购活动。</w:t>
      </w:r>
    </w:p>
    <w:p w14:paraId="6AE71181">
      <w:pPr>
        <w:pStyle w:val="5"/>
        <w:numPr>
          <w:ilvl w:val="0"/>
          <w:numId w:val="7"/>
        </w:numPr>
        <w:overflowPunct w:val="0"/>
        <w:spacing w:line="460" w:lineRule="exact"/>
        <w:ind w:left="0" w:firstLine="52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以 </w:t>
      </w:r>
      <w:r>
        <w:rPr>
          <w:rFonts w:hint="eastAsia" w:ascii="仿宋" w:hAnsi="仿宋" w:eastAsia="仿宋" w:cs="仿宋"/>
          <w:color w:val="auto"/>
          <w:sz w:val="24"/>
          <w:szCs w:val="24"/>
          <w:highlight w:val="none"/>
          <w:u w:val="single"/>
        </w:rPr>
        <w:t xml:space="preserve">  （填写联合体牵头人名称）  </w:t>
      </w:r>
      <w:r>
        <w:rPr>
          <w:rFonts w:hint="eastAsia" w:ascii="仿宋" w:hAnsi="仿宋" w:eastAsia="仿宋" w:cs="仿宋"/>
          <w:color w:val="auto"/>
          <w:sz w:val="24"/>
          <w:szCs w:val="24"/>
          <w:highlight w:val="none"/>
        </w:rPr>
        <w:t xml:space="preserve"> 为联合体牵头人，负责包括但不仅限于投标、配合处理质疑投诉等一切和采购活动相关的事宜。</w:t>
      </w:r>
    </w:p>
    <w:p w14:paraId="0CB405D3">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三、联合体各方对投标响应文件及开标过程中的各种书面承诺、澄清等均予以认可，对联合投标各方均产生约束力。</w:t>
      </w:r>
    </w:p>
    <w:p w14:paraId="23C278F7">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四、如果中标，联合投标各方共同与采购人签订采购合同，共同履行对采购人所负有的全部义务并就采购合同约定的事项对采购人承担连带责任。</w:t>
      </w:r>
    </w:p>
    <w:p w14:paraId="23CA8225">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五、联合体各方不再单独参加或与其他供应商另外组成联合体参加同一标项（项目）的采购活动，否则均被视为无效投标。</w:t>
      </w:r>
    </w:p>
    <w:p w14:paraId="38904ADB">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六、如果中标，联合体各方在项目实施过程中承担的货物和服务为：</w:t>
      </w:r>
    </w:p>
    <w:p w14:paraId="5140C87B">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甲方：…            乙方：…</w:t>
      </w:r>
    </w:p>
    <w:p w14:paraId="4B795646">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76A14540">
      <w:pPr>
        <w:pStyle w:val="5"/>
        <w:overflowPunct w:val="0"/>
        <w:spacing w:line="460" w:lineRule="exact"/>
        <w:ind w:firstLine="513" w:firstLineChars="214"/>
        <w:rPr>
          <w:rFonts w:ascii="仿宋" w:hAnsi="仿宋" w:eastAsia="仿宋" w:cs="仿宋"/>
          <w:color w:val="auto"/>
          <w:sz w:val="24"/>
          <w:highlight w:val="none"/>
        </w:rPr>
      </w:pPr>
      <w:r>
        <w:rPr>
          <w:rFonts w:hint="eastAsia" w:ascii="仿宋" w:hAnsi="仿宋" w:eastAsia="仿宋" w:cs="仿宋"/>
          <w:color w:val="auto"/>
          <w:sz w:val="24"/>
          <w:szCs w:val="24"/>
          <w:highlight w:val="none"/>
        </w:rPr>
        <w:t>七、联合体各方在本项目实施过程中承担的</w:t>
      </w:r>
      <w:r>
        <w:rPr>
          <w:rFonts w:hint="eastAsia" w:ascii="仿宋" w:hAnsi="仿宋" w:eastAsia="仿宋" w:cs="仿宋"/>
          <w:color w:val="auto"/>
          <w:sz w:val="24"/>
          <w:highlight w:val="none"/>
        </w:rPr>
        <w:t>合同比例分别为：</w:t>
      </w:r>
    </w:p>
    <w:p w14:paraId="1DF97CC2">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甲方：…            乙方：…</w:t>
      </w:r>
    </w:p>
    <w:p w14:paraId="354C8D97">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7D6D3E8F">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八、本协议签约各方各持一份，并作为投标文件的一部分。</w:t>
      </w:r>
    </w:p>
    <w:p w14:paraId="4F694790">
      <w:pPr>
        <w:pStyle w:val="5"/>
        <w:overflowPunct w:val="0"/>
        <w:spacing w:line="460" w:lineRule="exact"/>
        <w:ind w:firstLine="513" w:firstLineChars="214"/>
        <w:rPr>
          <w:rFonts w:ascii="仿宋" w:hAnsi="仿宋" w:eastAsia="仿宋" w:cs="仿宋"/>
          <w:color w:val="auto"/>
          <w:sz w:val="24"/>
          <w:szCs w:val="24"/>
          <w:highlight w:val="none"/>
        </w:rPr>
      </w:pPr>
    </w:p>
    <w:p w14:paraId="7D817DBD">
      <w:pPr>
        <w:pStyle w:val="5"/>
        <w:overflowPunct w:val="0"/>
        <w:spacing w:line="460" w:lineRule="exact"/>
        <w:ind w:firstLine="513" w:firstLineChars="214"/>
        <w:rPr>
          <w:rFonts w:ascii="仿宋" w:hAnsi="仿宋" w:eastAsia="仿宋" w:cs="仿宋"/>
          <w:color w:val="auto"/>
          <w:sz w:val="24"/>
          <w:szCs w:val="24"/>
          <w:highlight w:val="none"/>
        </w:rPr>
      </w:pPr>
    </w:p>
    <w:tbl>
      <w:tblPr>
        <w:tblStyle w:val="26"/>
        <w:tblW w:w="0" w:type="auto"/>
        <w:jc w:val="center"/>
        <w:tblLayout w:type="fixed"/>
        <w:tblCellMar>
          <w:top w:w="0" w:type="dxa"/>
          <w:left w:w="108" w:type="dxa"/>
          <w:bottom w:w="0" w:type="dxa"/>
          <w:right w:w="108" w:type="dxa"/>
        </w:tblCellMar>
      </w:tblPr>
      <w:tblGrid>
        <w:gridCol w:w="4264"/>
        <w:gridCol w:w="4264"/>
      </w:tblGrid>
      <w:tr w14:paraId="35BEA676">
        <w:tblPrEx>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2B95700C">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甲方单位：       （公章）</w:t>
            </w:r>
          </w:p>
          <w:p w14:paraId="10C79AC2">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     （签章）</w:t>
            </w:r>
          </w:p>
          <w:p w14:paraId="0C80090C">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  期：  年  月   日</w:t>
            </w:r>
          </w:p>
        </w:tc>
        <w:tc>
          <w:tcPr>
            <w:tcW w:w="4264" w:type="dxa"/>
            <w:tcBorders>
              <w:top w:val="nil"/>
              <w:left w:val="nil"/>
              <w:bottom w:val="nil"/>
              <w:right w:val="nil"/>
            </w:tcBorders>
            <w:noWrap/>
          </w:tcPr>
          <w:p w14:paraId="7521A25D">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乙方单位：       （公章）</w:t>
            </w:r>
          </w:p>
          <w:p w14:paraId="3C0F2AB1">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     （签章）</w:t>
            </w:r>
          </w:p>
          <w:p w14:paraId="1B88F2D5">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  期：  年  月   日</w:t>
            </w:r>
          </w:p>
        </w:tc>
      </w:tr>
    </w:tbl>
    <w:p w14:paraId="5B6ACFB6">
      <w:pPr>
        <w:pStyle w:val="33"/>
        <w:spacing w:afterLines="0" w:line="440" w:lineRule="exact"/>
        <w:ind w:firstLine="0" w:firstLineChars="0"/>
        <w:rPr>
          <w:rFonts w:ascii="仿宋" w:hAnsi="仿宋" w:eastAsia="仿宋" w:cs="仿宋"/>
          <w:b/>
          <w:bCs/>
          <w:color w:val="auto"/>
          <w:sz w:val="28"/>
          <w:szCs w:val="28"/>
          <w:highlight w:val="none"/>
        </w:rPr>
      </w:pPr>
    </w:p>
    <w:p w14:paraId="19E2D37E">
      <w:pPr>
        <w:pStyle w:val="33"/>
        <w:spacing w:afterLines="0" w:line="440" w:lineRule="exact"/>
        <w:ind w:firstLine="0" w:firstLineChars="0"/>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附件5：分包意向协议（如有）</w:t>
      </w:r>
    </w:p>
    <w:p w14:paraId="0B80B012">
      <w:pPr>
        <w:spacing w:line="588" w:lineRule="exact"/>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分包意向协议</w:t>
      </w:r>
    </w:p>
    <w:p w14:paraId="6C053B1B">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u w:val="single"/>
        </w:rPr>
        <w:t>（填写投标供应商名称    ）</w:t>
      </w:r>
      <w:r>
        <w:rPr>
          <w:rFonts w:hint="eastAsia" w:ascii="仿宋" w:hAnsi="仿宋" w:eastAsia="仿宋" w:cs="仿宋"/>
          <w:color w:val="auto"/>
          <w:sz w:val="24"/>
          <w:szCs w:val="24"/>
          <w:highlight w:val="none"/>
          <w:lang w:val="zh-CN"/>
        </w:rPr>
        <w:t>若成为</w:t>
      </w:r>
      <w:r>
        <w:rPr>
          <w:rFonts w:hint="eastAsia" w:ascii="仿宋" w:hAnsi="仿宋" w:eastAsia="仿宋" w:cs="仿宋"/>
          <w:color w:val="auto"/>
          <w:sz w:val="24"/>
          <w:szCs w:val="24"/>
          <w:highlight w:val="none"/>
          <w:u w:val="single"/>
        </w:rPr>
        <w:t>（项目名称     ）(项目编号：   ）</w:t>
      </w:r>
      <w:r>
        <w:rPr>
          <w:rFonts w:hint="eastAsia" w:ascii="仿宋" w:hAnsi="仿宋" w:eastAsia="仿宋" w:cs="仿宋"/>
          <w:color w:val="auto"/>
          <w:sz w:val="24"/>
          <w:szCs w:val="24"/>
          <w:highlight w:val="none"/>
          <w:lang w:val="zh-CN"/>
        </w:rPr>
        <w:t>的中标（成交）供应商，将依法采取分包方式履行合同。</w:t>
      </w:r>
      <w:r>
        <w:rPr>
          <w:rFonts w:hint="eastAsia" w:ascii="仿宋" w:hAnsi="仿宋" w:eastAsia="仿宋" w:cs="仿宋"/>
          <w:color w:val="auto"/>
          <w:sz w:val="24"/>
          <w:szCs w:val="24"/>
          <w:highlight w:val="none"/>
          <w:u w:val="single"/>
        </w:rPr>
        <w:t>（填写投标供应商名称    ）</w:t>
      </w:r>
      <w:r>
        <w:rPr>
          <w:rFonts w:hint="eastAsia" w:ascii="仿宋" w:hAnsi="仿宋" w:eastAsia="仿宋" w:cs="仿宋"/>
          <w:color w:val="auto"/>
          <w:sz w:val="24"/>
          <w:szCs w:val="24"/>
          <w:highlight w:val="none"/>
        </w:rPr>
        <w:t>与</w:t>
      </w:r>
      <w:r>
        <w:rPr>
          <w:rFonts w:hint="eastAsia" w:ascii="仿宋" w:hAnsi="仿宋" w:eastAsia="仿宋" w:cs="仿宋"/>
          <w:color w:val="auto"/>
          <w:sz w:val="24"/>
          <w:szCs w:val="24"/>
          <w:highlight w:val="none"/>
          <w:u w:val="single"/>
        </w:rPr>
        <w:t>（所有分包供应商名称    ）</w:t>
      </w:r>
      <w:r>
        <w:rPr>
          <w:rFonts w:hint="eastAsia" w:ascii="仿宋" w:hAnsi="仿宋" w:eastAsia="仿宋" w:cs="仿宋"/>
          <w:color w:val="auto"/>
          <w:sz w:val="24"/>
          <w:szCs w:val="24"/>
          <w:highlight w:val="none"/>
        </w:rPr>
        <w:t>达成分包意向协议</w:t>
      </w:r>
      <w:r>
        <w:rPr>
          <w:rFonts w:hint="eastAsia"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u w:val="single"/>
        </w:rPr>
        <w:t>（填写投标供应商名称    ）</w:t>
      </w:r>
      <w:r>
        <w:rPr>
          <w:rFonts w:hint="eastAsia" w:ascii="仿宋" w:hAnsi="仿宋" w:eastAsia="仿宋" w:cs="仿宋"/>
          <w:color w:val="auto"/>
          <w:sz w:val="24"/>
          <w:szCs w:val="24"/>
          <w:highlight w:val="none"/>
        </w:rPr>
        <w:t>负责签署投标文件，其所有承诺均认为代表了</w:t>
      </w:r>
      <w:r>
        <w:rPr>
          <w:rFonts w:hint="eastAsia" w:ascii="仿宋" w:hAnsi="仿宋" w:eastAsia="仿宋" w:cs="仿宋"/>
          <w:color w:val="auto"/>
          <w:sz w:val="24"/>
          <w:szCs w:val="24"/>
          <w:highlight w:val="none"/>
          <w:u w:val="single"/>
        </w:rPr>
        <w:t>（填写所有分包供应商名称       ）</w:t>
      </w:r>
      <w:r>
        <w:rPr>
          <w:rFonts w:hint="eastAsia" w:ascii="仿宋" w:hAnsi="仿宋" w:eastAsia="仿宋" w:cs="仿宋"/>
          <w:color w:val="auto"/>
          <w:sz w:val="24"/>
          <w:szCs w:val="24"/>
          <w:highlight w:val="none"/>
        </w:rPr>
        <w:t>意愿。</w:t>
      </w:r>
    </w:p>
    <w:p w14:paraId="712B1BFB">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一、分包内容在采购文件分包要求的范围内，并符合相关法律规定等</w:t>
      </w:r>
    </w:p>
    <w:p w14:paraId="171DE390">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二、分包标的及合同占比</w:t>
      </w:r>
    </w:p>
    <w:p w14:paraId="3F8C8B49">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u w:val="single"/>
        </w:rPr>
        <w:t>（填写投标供应商名称    ）</w:t>
      </w:r>
      <w:r>
        <w:rPr>
          <w:rFonts w:hint="eastAsia" w:ascii="仿宋" w:hAnsi="仿宋" w:eastAsia="仿宋" w:cs="仿宋"/>
          <w:color w:val="auto"/>
          <w:sz w:val="24"/>
          <w:szCs w:val="24"/>
          <w:highlight w:val="none"/>
          <w:lang w:val="zh-CN"/>
        </w:rPr>
        <w:t>将</w:t>
      </w:r>
      <w:r>
        <w:rPr>
          <w:rFonts w:hint="eastAsia" w:ascii="仿宋" w:hAnsi="仿宋" w:eastAsia="仿宋" w:cs="仿宋"/>
          <w:color w:val="auto"/>
          <w:sz w:val="24"/>
          <w:szCs w:val="24"/>
          <w:highlight w:val="none"/>
          <w:u w:val="single"/>
        </w:rPr>
        <w:t xml:space="preserve">   工作内容1</w:t>
      </w:r>
      <w:r>
        <w:rPr>
          <w:rFonts w:hint="eastAsia" w:ascii="仿宋" w:hAnsi="仿宋" w:eastAsia="仿宋" w:cs="仿宋"/>
          <w:color w:val="auto"/>
          <w:sz w:val="24"/>
          <w:szCs w:val="24"/>
          <w:highlight w:val="none"/>
        </w:rPr>
        <w:t>分包给（填写分包供应商1名称      ）</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u w:val="single"/>
        </w:rPr>
        <w:t>（填写分包供应商1名称       ）</w:t>
      </w:r>
      <w:r>
        <w:rPr>
          <w:rFonts w:hint="eastAsia" w:ascii="仿宋" w:hAnsi="仿宋" w:eastAsia="仿宋" w:cs="仿宋"/>
          <w:color w:val="auto"/>
          <w:sz w:val="24"/>
          <w:szCs w:val="24"/>
          <w:highlight w:val="none"/>
          <w:lang w:val="zh-CN"/>
        </w:rPr>
        <w:t>具备承</w:t>
      </w:r>
      <w:r>
        <w:rPr>
          <w:rFonts w:hint="eastAsia" w:ascii="仿宋" w:hAnsi="仿宋" w:eastAsia="仿宋" w:cs="仿宋"/>
          <w:color w:val="auto"/>
          <w:sz w:val="24"/>
          <w:szCs w:val="24"/>
          <w:highlight w:val="none"/>
        </w:rPr>
        <w:t>担</w:t>
      </w:r>
      <w:r>
        <w:rPr>
          <w:rFonts w:hint="eastAsia" w:ascii="仿宋" w:hAnsi="仿宋" w:eastAsia="仿宋" w:cs="仿宋"/>
          <w:color w:val="auto"/>
          <w:sz w:val="24"/>
          <w:szCs w:val="24"/>
          <w:highlight w:val="none"/>
          <w:lang w:val="zh-CN"/>
        </w:rPr>
        <w:t>该工作内容的相应资质条件且不再次分包，分包合同份额占到合同总金额%。</w:t>
      </w:r>
    </w:p>
    <w:p w14:paraId="237B534B">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u w:val="single"/>
        </w:rPr>
        <w:t>（填写投标供应商名称    ）</w:t>
      </w:r>
      <w:r>
        <w:rPr>
          <w:rFonts w:hint="eastAsia" w:ascii="仿宋" w:hAnsi="仿宋" w:eastAsia="仿宋" w:cs="仿宋"/>
          <w:color w:val="auto"/>
          <w:sz w:val="24"/>
          <w:szCs w:val="24"/>
          <w:highlight w:val="none"/>
          <w:lang w:val="zh-CN"/>
        </w:rPr>
        <w:t>将</w:t>
      </w:r>
      <w:r>
        <w:rPr>
          <w:rFonts w:hint="eastAsia" w:ascii="仿宋" w:hAnsi="仿宋" w:eastAsia="仿宋" w:cs="仿宋"/>
          <w:color w:val="auto"/>
          <w:sz w:val="24"/>
          <w:szCs w:val="24"/>
          <w:highlight w:val="none"/>
          <w:u w:val="single"/>
        </w:rPr>
        <w:t xml:space="preserve">   工作内容2</w:t>
      </w:r>
      <w:r>
        <w:rPr>
          <w:rFonts w:hint="eastAsia" w:ascii="仿宋" w:hAnsi="仿宋" w:eastAsia="仿宋" w:cs="仿宋"/>
          <w:color w:val="auto"/>
          <w:sz w:val="24"/>
          <w:szCs w:val="24"/>
          <w:highlight w:val="none"/>
        </w:rPr>
        <w:t>分包给（填写分包供应商2名称      ）</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u w:val="single"/>
        </w:rPr>
        <w:t>（填写分包供应商2名称       ）</w:t>
      </w:r>
      <w:r>
        <w:rPr>
          <w:rFonts w:hint="eastAsia" w:ascii="仿宋" w:hAnsi="仿宋" w:eastAsia="仿宋" w:cs="仿宋"/>
          <w:color w:val="auto"/>
          <w:sz w:val="24"/>
          <w:szCs w:val="24"/>
          <w:highlight w:val="none"/>
          <w:lang w:val="zh-CN"/>
        </w:rPr>
        <w:t>具备承</w:t>
      </w:r>
      <w:r>
        <w:rPr>
          <w:rFonts w:hint="eastAsia" w:ascii="仿宋" w:hAnsi="仿宋" w:eastAsia="仿宋" w:cs="仿宋"/>
          <w:color w:val="auto"/>
          <w:sz w:val="24"/>
          <w:szCs w:val="24"/>
          <w:highlight w:val="none"/>
        </w:rPr>
        <w:t>担</w:t>
      </w:r>
      <w:r>
        <w:rPr>
          <w:rFonts w:hint="eastAsia" w:ascii="仿宋" w:hAnsi="仿宋" w:eastAsia="仿宋" w:cs="仿宋"/>
          <w:color w:val="auto"/>
          <w:sz w:val="24"/>
          <w:szCs w:val="24"/>
          <w:highlight w:val="none"/>
          <w:lang w:val="zh-CN"/>
        </w:rPr>
        <w:t>该工作内容的相应资质条件且不再次分包，分包合同份额占到合同总金额%。</w:t>
      </w:r>
    </w:p>
    <w:p w14:paraId="787A867B">
      <w:pPr>
        <w:pStyle w:val="5"/>
        <w:overflowPunct w:val="0"/>
        <w:spacing w:line="460" w:lineRule="exact"/>
        <w:ind w:left="479" w:leftChars="228" w:firstLine="31" w:firstLineChars="13"/>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w:t>
      </w:r>
    </w:p>
    <w:p w14:paraId="03FFBDB0">
      <w:pPr>
        <w:pStyle w:val="5"/>
        <w:overflowPunct w:val="0"/>
        <w:spacing w:line="460" w:lineRule="exact"/>
        <w:ind w:left="479" w:leftChars="228" w:firstLine="31" w:firstLineChars="13"/>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以上所有分包合同份额合计占到合同总金额的</w:t>
      </w:r>
      <w:r>
        <w:rPr>
          <w:rFonts w:hint="eastAsia" w:ascii="仿宋" w:hAnsi="仿宋" w:eastAsia="仿宋" w:cs="仿宋"/>
          <w:color w:val="auto"/>
          <w:sz w:val="24"/>
          <w:szCs w:val="24"/>
          <w:highlight w:val="none"/>
          <w:lang w:val="zh-CN"/>
        </w:rPr>
        <w:t>%</w:t>
      </w:r>
    </w:p>
    <w:p w14:paraId="40E222E7">
      <w:pPr>
        <w:pStyle w:val="5"/>
        <w:overflowPunct w:val="0"/>
        <w:spacing w:line="460" w:lineRule="exact"/>
        <w:ind w:left="479" w:leftChars="228" w:firstLine="31" w:firstLineChars="13"/>
        <w:jc w:val="left"/>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三、特别约定</w:t>
      </w:r>
    </w:p>
    <w:p w14:paraId="1D30874B">
      <w:pPr>
        <w:pStyle w:val="5"/>
        <w:overflowPunct w:val="0"/>
        <w:spacing w:line="460" w:lineRule="exact"/>
        <w:ind w:firstLine="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本协议为意向协议，正式协议待中标（成交）后签署，正式协议不再对分包标的和合同占比进行调整。</w:t>
      </w:r>
    </w:p>
    <w:p w14:paraId="66F88096">
      <w:pPr>
        <w:pStyle w:val="5"/>
        <w:overflowPunct w:val="0"/>
        <w:spacing w:line="460" w:lineRule="exact"/>
        <w:ind w:firstLine="513" w:firstLineChars="214"/>
        <w:rPr>
          <w:rFonts w:ascii="仿宋" w:hAnsi="仿宋" w:eastAsia="仿宋" w:cs="仿宋"/>
          <w:color w:val="auto"/>
          <w:sz w:val="24"/>
          <w:szCs w:val="24"/>
          <w:highlight w:val="none"/>
          <w:lang w:val="zh-CN"/>
        </w:rPr>
      </w:pPr>
    </w:p>
    <w:p w14:paraId="2E833435">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投标供应商名称</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盖公章</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p>
    <w:p w14:paraId="3EF70130">
      <w:pPr>
        <w:pStyle w:val="5"/>
        <w:overflowPunct w:val="0"/>
        <w:spacing w:line="460" w:lineRule="exact"/>
        <w:ind w:firstLine="513" w:firstLineChars="214"/>
        <w:rPr>
          <w:rFonts w:ascii="仿宋" w:hAnsi="仿宋" w:eastAsia="仿宋" w:cs="仿宋"/>
          <w:color w:val="auto"/>
          <w:sz w:val="24"/>
          <w:szCs w:val="24"/>
          <w:highlight w:val="none"/>
          <w:lang w:val="zh-CN"/>
        </w:rPr>
      </w:pPr>
    </w:p>
    <w:p w14:paraId="33EBF5CD">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分包供应商</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zh-CN"/>
        </w:rPr>
        <w:t>名称（</w:t>
      </w:r>
      <w:r>
        <w:rPr>
          <w:rFonts w:hint="eastAsia" w:ascii="仿宋" w:hAnsi="仿宋" w:eastAsia="仿宋" w:cs="仿宋"/>
          <w:color w:val="auto"/>
          <w:sz w:val="24"/>
          <w:szCs w:val="24"/>
          <w:highlight w:val="none"/>
        </w:rPr>
        <w:t>盖公章</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p>
    <w:p w14:paraId="335EC1A0">
      <w:pPr>
        <w:pStyle w:val="5"/>
        <w:overflowPunct w:val="0"/>
        <w:spacing w:line="460" w:lineRule="exact"/>
        <w:ind w:firstLine="513" w:firstLineChars="214"/>
        <w:rPr>
          <w:rFonts w:ascii="仿宋" w:hAnsi="仿宋" w:eastAsia="仿宋" w:cs="仿宋"/>
          <w:color w:val="auto"/>
          <w:sz w:val="24"/>
          <w:szCs w:val="24"/>
          <w:highlight w:val="none"/>
          <w:lang w:val="zh-CN"/>
        </w:rPr>
      </w:pPr>
    </w:p>
    <w:p w14:paraId="6A8B37D4">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分包供应商</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名称（</w:t>
      </w:r>
      <w:r>
        <w:rPr>
          <w:rFonts w:hint="eastAsia" w:ascii="仿宋" w:hAnsi="仿宋" w:eastAsia="仿宋" w:cs="仿宋"/>
          <w:color w:val="auto"/>
          <w:sz w:val="24"/>
          <w:szCs w:val="24"/>
          <w:highlight w:val="none"/>
        </w:rPr>
        <w:t>盖公章</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p>
    <w:p w14:paraId="234E042C">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w:t>
      </w:r>
    </w:p>
    <w:p w14:paraId="774409B1">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 xml:space="preserve">                                 日期：  年  月   日</w:t>
      </w:r>
    </w:p>
    <w:p w14:paraId="146B67DA">
      <w:pPr>
        <w:pStyle w:val="5"/>
        <w:overflowPunct w:val="0"/>
        <w:spacing w:line="460" w:lineRule="exact"/>
        <w:ind w:firstLine="513" w:firstLineChars="214"/>
        <w:rPr>
          <w:rFonts w:ascii="仿宋" w:hAnsi="仿宋" w:eastAsia="仿宋" w:cs="仿宋"/>
          <w:color w:val="auto"/>
          <w:sz w:val="24"/>
          <w:szCs w:val="24"/>
          <w:highlight w:val="none"/>
          <w:lang w:val="zh-CN"/>
        </w:rPr>
      </w:pPr>
    </w:p>
    <w:p w14:paraId="4197E0F3">
      <w:pPr>
        <w:pStyle w:val="5"/>
        <w:overflowPunct w:val="0"/>
        <w:spacing w:line="460" w:lineRule="exact"/>
        <w:ind w:firstLine="513" w:firstLineChars="214"/>
        <w:rPr>
          <w:rFonts w:ascii="仿宋" w:hAnsi="仿宋" w:eastAsia="仿宋" w:cs="仿宋"/>
          <w:color w:val="auto"/>
          <w:sz w:val="24"/>
          <w:szCs w:val="24"/>
          <w:highlight w:val="none"/>
          <w:lang w:val="zh-CN"/>
        </w:rPr>
      </w:pPr>
    </w:p>
    <w:p w14:paraId="6D022123">
      <w:pPr>
        <w:pStyle w:val="33"/>
        <w:spacing w:afterLines="0" w:line="440" w:lineRule="exact"/>
        <w:ind w:firstLine="0" w:firstLineChars="0"/>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附件6：法定代表人授权委托书</w:t>
      </w:r>
    </w:p>
    <w:p w14:paraId="54150A32">
      <w:pPr>
        <w:snapToGrid w:val="0"/>
        <w:spacing w:before="50" w:after="50"/>
        <w:jc w:val="center"/>
        <w:rPr>
          <w:rFonts w:ascii="仿宋" w:hAnsi="仿宋" w:eastAsia="仿宋" w:cs="仿宋"/>
          <w:b/>
          <w:color w:val="auto"/>
          <w:sz w:val="36"/>
          <w:szCs w:val="36"/>
          <w:highlight w:val="none"/>
        </w:rPr>
      </w:pPr>
    </w:p>
    <w:p w14:paraId="45F35CA0">
      <w:pPr>
        <w:snapToGrid w:val="0"/>
        <w:spacing w:before="50" w:after="50"/>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法定代表人授权委托书</w:t>
      </w:r>
    </w:p>
    <w:p w14:paraId="63FA256C">
      <w:pPr>
        <w:snapToGrid w:val="0"/>
        <w:spacing w:before="156" w:beforeLines="50" w:after="50" w:line="460" w:lineRule="exact"/>
        <w:rPr>
          <w:rFonts w:ascii="仿宋" w:hAnsi="仿宋" w:eastAsia="仿宋" w:cs="仿宋"/>
          <w:b/>
          <w:bCs/>
          <w:color w:val="auto"/>
          <w:sz w:val="24"/>
          <w:szCs w:val="24"/>
          <w:highlight w:val="none"/>
        </w:rPr>
      </w:pPr>
      <w:r>
        <w:rPr>
          <w:rFonts w:hint="eastAsia" w:ascii="仿宋" w:hAnsi="仿宋" w:eastAsia="仿宋" w:cs="仿宋"/>
          <w:bCs/>
          <w:color w:val="auto"/>
          <w:sz w:val="24"/>
          <w:szCs w:val="24"/>
          <w:highlight w:val="none"/>
        </w:rPr>
        <w:t>致</w:t>
      </w:r>
      <w:r>
        <w:rPr>
          <w:rFonts w:hint="eastAsia" w:ascii="仿宋" w:hAnsi="仿宋" w:eastAsia="仿宋" w:cs="仿宋"/>
          <w:bCs/>
          <w:color w:val="auto"/>
          <w:sz w:val="24"/>
          <w:szCs w:val="24"/>
          <w:highlight w:val="none"/>
          <w:u w:val="single"/>
        </w:rPr>
        <w:t>（填写采购代理机构或采购人名称）</w:t>
      </w:r>
      <w:r>
        <w:rPr>
          <w:rFonts w:hint="eastAsia" w:ascii="仿宋" w:hAnsi="仿宋" w:eastAsia="仿宋" w:cs="仿宋"/>
          <w:bCs/>
          <w:color w:val="auto"/>
          <w:sz w:val="24"/>
          <w:szCs w:val="24"/>
          <w:highlight w:val="none"/>
        </w:rPr>
        <w:t>：</w:t>
      </w:r>
    </w:p>
    <w:p w14:paraId="332CDE21">
      <w:pPr>
        <w:snapToGrid w:val="0"/>
        <w:spacing w:before="156" w:beforeLines="50" w:after="50" w:line="460" w:lineRule="exact"/>
        <w:ind w:firstLine="720" w:firstLineChars="3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我</w:t>
      </w:r>
      <w:r>
        <w:rPr>
          <w:rFonts w:hint="eastAsia" w:ascii="仿宋" w:hAnsi="仿宋" w:eastAsia="仿宋" w:cs="仿宋"/>
          <w:color w:val="auto"/>
          <w:sz w:val="24"/>
          <w:szCs w:val="24"/>
          <w:highlight w:val="none"/>
          <w:u w:val="single"/>
        </w:rPr>
        <w:t xml:space="preserve">  （姓名）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u w:val="single"/>
        </w:rPr>
        <w:t xml:space="preserve">  （投标人或联合体牵头人全称） </w:t>
      </w:r>
      <w:r>
        <w:rPr>
          <w:rFonts w:hint="eastAsia" w:ascii="仿宋" w:hAnsi="仿宋" w:eastAsia="仿宋" w:cs="仿宋"/>
          <w:color w:val="auto"/>
          <w:sz w:val="24"/>
          <w:szCs w:val="24"/>
          <w:highlight w:val="none"/>
        </w:rPr>
        <w:t>的法定代表人，现授权委托</w:t>
      </w:r>
      <w:r>
        <w:rPr>
          <w:rFonts w:hint="eastAsia" w:ascii="仿宋" w:hAnsi="仿宋" w:eastAsia="仿宋" w:cs="仿宋"/>
          <w:color w:val="auto"/>
          <w:sz w:val="24"/>
          <w:szCs w:val="24"/>
          <w:highlight w:val="none"/>
          <w:u w:val="single"/>
        </w:rPr>
        <w:t xml:space="preserve"> （姓名） </w:t>
      </w:r>
      <w:r>
        <w:rPr>
          <w:rFonts w:hint="eastAsia" w:ascii="仿宋" w:hAnsi="仿宋" w:eastAsia="仿宋" w:cs="仿宋"/>
          <w:color w:val="auto"/>
          <w:sz w:val="24"/>
          <w:szCs w:val="24"/>
          <w:highlight w:val="none"/>
        </w:rPr>
        <w:t>为授权代表，以我方的名义参加</w:t>
      </w:r>
      <w:r>
        <w:rPr>
          <w:rFonts w:hint="eastAsia" w:ascii="仿宋" w:hAnsi="仿宋" w:eastAsia="仿宋" w:cs="仿宋"/>
          <w:color w:val="auto"/>
          <w:sz w:val="24"/>
          <w:szCs w:val="24"/>
          <w:highlight w:val="none"/>
          <w:u w:val="single"/>
        </w:rPr>
        <w:t xml:space="preserve">   （项目名称及编号）    </w:t>
      </w:r>
      <w:r>
        <w:rPr>
          <w:rFonts w:hint="eastAsia" w:ascii="仿宋" w:hAnsi="仿宋" w:eastAsia="仿宋" w:cs="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7A222373">
      <w:pPr>
        <w:snapToGrid w:val="0"/>
        <w:spacing w:before="156" w:beforeLines="50" w:after="50" w:line="460" w:lineRule="exact"/>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在撤销授权的书面通知以前，本授权书一直有效。授权代表在授权书有效期内签署的所有文件不因授权的撤销而失效。</w:t>
      </w:r>
    </w:p>
    <w:p w14:paraId="23805A43">
      <w:pPr>
        <w:snapToGrid w:val="0"/>
        <w:spacing w:before="156" w:beforeLines="50" w:after="50" w:line="460" w:lineRule="exact"/>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授权代表无转委托权，特此委托。</w:t>
      </w:r>
    </w:p>
    <w:p w14:paraId="13B7855C">
      <w:pPr>
        <w:snapToGrid w:val="0"/>
        <w:spacing w:before="156" w:beforeLines="50" w:after="50" w:line="460" w:lineRule="exact"/>
        <w:ind w:firstLine="480"/>
        <w:rPr>
          <w:rFonts w:ascii="仿宋" w:hAnsi="仿宋" w:eastAsia="仿宋" w:cs="仿宋"/>
          <w:color w:val="auto"/>
          <w:sz w:val="24"/>
          <w:szCs w:val="24"/>
          <w:highlight w:val="none"/>
        </w:rPr>
      </w:pPr>
    </w:p>
    <w:p w14:paraId="4ED6128E">
      <w:pPr>
        <w:snapToGrid w:val="0"/>
        <w:spacing w:before="156" w:beforeLines="50" w:after="50" w:line="4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授权代表签字（或盖章）：      </w:t>
      </w:r>
    </w:p>
    <w:p w14:paraId="53673D88">
      <w:pPr>
        <w:snapToGrid w:val="0"/>
        <w:spacing w:before="156" w:beforeLines="50" w:after="50" w:line="4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授权代表身份证号码：</w:t>
      </w:r>
    </w:p>
    <w:p w14:paraId="0D54E522">
      <w:pPr>
        <w:snapToGrid w:val="0"/>
        <w:spacing w:before="156" w:beforeLines="50" w:after="50" w:line="460" w:lineRule="exact"/>
        <w:rPr>
          <w:rFonts w:ascii="仿宋" w:hAnsi="仿宋" w:eastAsia="仿宋" w:cs="仿宋"/>
          <w:color w:val="auto"/>
          <w:sz w:val="24"/>
          <w:szCs w:val="24"/>
          <w:highlight w:val="none"/>
        </w:rPr>
      </w:pPr>
    </w:p>
    <w:p w14:paraId="524F59D2">
      <w:pPr>
        <w:snapToGrid w:val="0"/>
        <w:spacing w:before="156" w:beforeLines="50" w:after="50" w:line="460" w:lineRule="exac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法定代表人签字（或盖章）：</w:t>
      </w:r>
    </w:p>
    <w:p w14:paraId="65D52475">
      <w:pPr>
        <w:snapToGrid w:val="0"/>
        <w:spacing w:before="156" w:beforeLines="50" w:after="50" w:line="4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法定代表人身份证号码：</w:t>
      </w:r>
    </w:p>
    <w:p w14:paraId="555A7B24">
      <w:pPr>
        <w:snapToGrid w:val="0"/>
        <w:spacing w:before="156" w:beforeLines="50" w:after="50" w:line="460" w:lineRule="exact"/>
        <w:rPr>
          <w:rFonts w:ascii="仿宋" w:hAnsi="仿宋" w:eastAsia="仿宋" w:cs="仿宋"/>
          <w:color w:val="auto"/>
          <w:sz w:val="24"/>
          <w:szCs w:val="24"/>
          <w:highlight w:val="none"/>
        </w:rPr>
      </w:pPr>
    </w:p>
    <w:p w14:paraId="14F62848">
      <w:pPr>
        <w:snapToGrid w:val="0"/>
        <w:spacing w:before="156" w:beforeLines="50" w:after="50" w:line="460" w:lineRule="exact"/>
        <w:rPr>
          <w:rFonts w:ascii="仿宋" w:hAnsi="仿宋" w:eastAsia="仿宋" w:cs="仿宋"/>
          <w:color w:val="auto"/>
          <w:sz w:val="24"/>
          <w:szCs w:val="24"/>
          <w:highlight w:val="none"/>
        </w:rPr>
      </w:pPr>
    </w:p>
    <w:p w14:paraId="13774798">
      <w:pPr>
        <w:snapToGrid w:val="0"/>
        <w:spacing w:before="156" w:beforeLines="50" w:after="50" w:line="460" w:lineRule="exac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投标人全称（盖公章）：            日  期：</w:t>
      </w:r>
      <w:r>
        <w:rPr>
          <w:rFonts w:hint="eastAsia" w:ascii="仿宋" w:hAnsi="仿宋" w:eastAsia="仿宋" w:cs="仿宋"/>
          <w:color w:val="auto"/>
          <w:sz w:val="24"/>
          <w:szCs w:val="24"/>
          <w:highlight w:val="none"/>
          <w:u w:val="single"/>
        </w:rPr>
        <w:t xml:space="preserve">     年   月  日</w:t>
      </w:r>
    </w:p>
    <w:p w14:paraId="356DC6F1">
      <w:pPr>
        <w:widowControl/>
        <w:jc w:val="left"/>
        <w:rPr>
          <w:rFonts w:ascii="仿宋" w:hAnsi="仿宋" w:eastAsia="仿宋" w:cs="仿宋"/>
          <w:color w:val="auto"/>
          <w:sz w:val="24"/>
          <w:szCs w:val="24"/>
          <w:highlight w:val="none"/>
          <w:u w:val="single"/>
        </w:rPr>
      </w:pPr>
    </w:p>
    <w:p w14:paraId="195E3C5C">
      <w:pPr>
        <w:snapToGrid w:val="0"/>
        <w:spacing w:before="50" w:after="50"/>
        <w:jc w:val="left"/>
        <w:rPr>
          <w:rFonts w:ascii="仿宋" w:hAnsi="仿宋" w:eastAsia="仿宋" w:cs="仿宋"/>
          <w:b/>
          <w:bCs/>
          <w:color w:val="auto"/>
          <w:sz w:val="24"/>
          <w:szCs w:val="24"/>
          <w:highlight w:val="none"/>
          <w:u w:val="single"/>
        </w:rPr>
      </w:pPr>
      <w:r>
        <w:rPr>
          <w:rFonts w:hint="eastAsia" w:ascii="仿宋" w:hAnsi="仿宋" w:eastAsia="仿宋" w:cs="仿宋"/>
          <w:b/>
          <w:bCs/>
          <w:color w:val="auto"/>
          <w:sz w:val="24"/>
          <w:szCs w:val="24"/>
          <w:highlight w:val="none"/>
        </w:rPr>
        <w:t>友情提示：</w:t>
      </w:r>
      <w:r>
        <w:rPr>
          <w:rFonts w:hint="eastAsia" w:ascii="仿宋" w:hAnsi="仿宋" w:eastAsia="仿宋" w:cs="仿宋"/>
          <w:b/>
          <w:bCs/>
          <w:color w:val="auto"/>
          <w:sz w:val="24"/>
          <w:szCs w:val="24"/>
          <w:highlight w:val="none"/>
          <w:u w:val="single"/>
        </w:rPr>
        <w:t>1、请仔细核对身份证号码，若填写错误，作无效投标处理。</w:t>
      </w:r>
    </w:p>
    <w:p w14:paraId="0A8E2DCC">
      <w:pPr>
        <w:snapToGrid w:val="0"/>
        <w:spacing w:before="50" w:after="50"/>
        <w:ind w:left="1558" w:leftChars="570" w:hanging="361" w:hangingChars="150"/>
        <w:jc w:val="left"/>
        <w:rPr>
          <w:rFonts w:ascii="仿宋" w:hAnsi="仿宋" w:eastAsia="仿宋" w:cs="仿宋"/>
          <w:b/>
          <w:bCs/>
          <w:color w:val="auto"/>
          <w:sz w:val="24"/>
          <w:szCs w:val="24"/>
          <w:highlight w:val="none"/>
          <w:u w:val="single"/>
        </w:rPr>
      </w:pPr>
      <w:r>
        <w:rPr>
          <w:rFonts w:hint="eastAsia" w:ascii="仿宋" w:hAnsi="仿宋" w:eastAsia="仿宋" w:cs="仿宋"/>
          <w:b/>
          <w:bCs/>
          <w:color w:val="auto"/>
          <w:sz w:val="24"/>
          <w:szCs w:val="24"/>
          <w:highlight w:val="none"/>
          <w:u w:val="single"/>
        </w:rPr>
        <w:t>2、联合体投标的，需提供联合体牵头人的法定代表人授权委托书，否则作无效投标处理。</w:t>
      </w:r>
    </w:p>
    <w:p w14:paraId="31EA53F3">
      <w:pPr>
        <w:snapToGrid w:val="0"/>
        <w:spacing w:before="50" w:after="50"/>
        <w:jc w:val="left"/>
        <w:rPr>
          <w:rFonts w:ascii="仿宋" w:hAnsi="仿宋" w:eastAsia="仿宋" w:cs="仿宋"/>
          <w:b/>
          <w:color w:val="auto"/>
          <w:sz w:val="36"/>
          <w:szCs w:val="36"/>
          <w:highlight w:val="none"/>
        </w:rPr>
      </w:pPr>
    </w:p>
    <w:p w14:paraId="5ACBE132">
      <w:pPr>
        <w:snapToGrid w:val="0"/>
        <w:spacing w:before="50" w:after="50"/>
        <w:jc w:val="left"/>
        <w:rPr>
          <w:rFonts w:ascii="仿宋" w:hAnsi="仿宋" w:eastAsia="仿宋" w:cs="仿宋"/>
          <w:b/>
          <w:color w:val="auto"/>
          <w:sz w:val="36"/>
          <w:szCs w:val="36"/>
          <w:highlight w:val="none"/>
        </w:rPr>
      </w:pPr>
    </w:p>
    <w:p w14:paraId="4899BB95">
      <w:pPr>
        <w:pStyle w:val="33"/>
        <w:spacing w:afterLines="0" w:line="440" w:lineRule="exact"/>
        <w:ind w:firstLine="0" w:firstLineChars="0"/>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附件7：法定代表人及其授权代表身份证</w:t>
      </w:r>
    </w:p>
    <w:p w14:paraId="53649FCB">
      <w:pPr>
        <w:pStyle w:val="33"/>
        <w:spacing w:afterLines="0" w:line="440" w:lineRule="exact"/>
        <w:ind w:firstLine="0" w:firstLineChars="0"/>
        <w:rPr>
          <w:rFonts w:ascii="仿宋" w:hAnsi="仿宋" w:eastAsia="仿宋" w:cs="仿宋"/>
          <w:b/>
          <w:bCs/>
          <w:color w:val="auto"/>
          <w:sz w:val="28"/>
          <w:szCs w:val="28"/>
          <w:highlight w:val="none"/>
        </w:rPr>
      </w:pPr>
    </w:p>
    <w:p w14:paraId="6F9CD3DE">
      <w:pPr>
        <w:pStyle w:val="33"/>
        <w:spacing w:afterLines="0" w:line="440" w:lineRule="exact"/>
        <w:ind w:firstLine="0" w:firstLineChars="0"/>
        <w:rPr>
          <w:rFonts w:ascii="仿宋" w:hAnsi="仿宋" w:eastAsia="仿宋" w:cs="仿宋"/>
          <w:b/>
          <w:bCs/>
          <w:color w:val="auto"/>
          <w:sz w:val="28"/>
          <w:szCs w:val="28"/>
          <w:highlight w:val="none"/>
        </w:rPr>
      </w:pPr>
    </w:p>
    <w:p w14:paraId="1B16B726">
      <w:pPr>
        <w:pStyle w:val="33"/>
        <w:spacing w:afterLines="0" w:line="440" w:lineRule="exact"/>
        <w:ind w:firstLine="0" w:firstLineChars="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制作说明：</w:t>
      </w:r>
    </w:p>
    <w:p w14:paraId="50963515">
      <w:pPr>
        <w:pStyle w:val="33"/>
        <w:numPr>
          <w:ilvl w:val="0"/>
          <w:numId w:val="8"/>
        </w:numPr>
        <w:spacing w:afterLines="0" w:line="440" w:lineRule="exact"/>
        <w:ind w:firstLineChars="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提供身份证原件正反两面的彩色图片，内容清晰可辨，加盖单位CA签章，否则视为无效投标。</w:t>
      </w:r>
    </w:p>
    <w:p w14:paraId="42EA0507">
      <w:pPr>
        <w:pStyle w:val="33"/>
        <w:numPr>
          <w:ilvl w:val="0"/>
          <w:numId w:val="8"/>
        </w:numPr>
        <w:spacing w:afterLines="0" w:line="440" w:lineRule="exact"/>
        <w:ind w:firstLineChars="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联合体投标的，提供联合体牵头人的法定代表人及其授权代表身份证。</w:t>
      </w:r>
    </w:p>
    <w:p w14:paraId="0A369676">
      <w:pPr>
        <w:pStyle w:val="33"/>
        <w:numPr>
          <w:ilvl w:val="0"/>
          <w:numId w:val="8"/>
        </w:numPr>
        <w:spacing w:afterLines="0" w:line="440" w:lineRule="exact"/>
        <w:ind w:firstLineChars="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个体工商户参与投标的提供经营者本人的身份证。</w:t>
      </w:r>
    </w:p>
    <w:p w14:paraId="3C3D9F67">
      <w:pPr>
        <w:pStyle w:val="33"/>
        <w:spacing w:afterLines="0" w:line="440" w:lineRule="exact"/>
        <w:ind w:firstLine="0" w:firstLineChars="0"/>
        <w:rPr>
          <w:rFonts w:ascii="仿宋" w:hAnsi="仿宋" w:eastAsia="仿宋" w:cs="仿宋"/>
          <w:color w:val="auto"/>
          <w:sz w:val="28"/>
          <w:szCs w:val="28"/>
          <w:highlight w:val="none"/>
        </w:rPr>
      </w:pPr>
    </w:p>
    <w:p w14:paraId="52A9E53B">
      <w:pPr>
        <w:pStyle w:val="33"/>
        <w:spacing w:afterLines="0" w:line="440" w:lineRule="exact"/>
        <w:ind w:firstLine="0" w:firstLineChars="0"/>
        <w:rPr>
          <w:rFonts w:ascii="仿宋" w:hAnsi="仿宋" w:eastAsia="仿宋" w:cs="仿宋"/>
          <w:color w:val="auto"/>
          <w:sz w:val="28"/>
          <w:szCs w:val="28"/>
          <w:highlight w:val="none"/>
        </w:rPr>
      </w:pPr>
    </w:p>
    <w:p w14:paraId="22EE2B84">
      <w:pPr>
        <w:pStyle w:val="33"/>
        <w:spacing w:afterLines="0" w:line="440" w:lineRule="exact"/>
        <w:ind w:firstLine="0" w:firstLineChars="0"/>
        <w:rPr>
          <w:rFonts w:ascii="仿宋" w:hAnsi="仿宋" w:eastAsia="仿宋" w:cs="仿宋"/>
          <w:color w:val="auto"/>
          <w:sz w:val="28"/>
          <w:szCs w:val="28"/>
          <w:highlight w:val="none"/>
        </w:rPr>
      </w:pPr>
    </w:p>
    <w:p w14:paraId="73B3F2CB">
      <w:pPr>
        <w:pStyle w:val="33"/>
        <w:spacing w:afterLines="0" w:line="440" w:lineRule="exact"/>
        <w:ind w:firstLine="0" w:firstLineChars="0"/>
        <w:rPr>
          <w:rFonts w:ascii="仿宋" w:hAnsi="仿宋" w:eastAsia="仿宋" w:cs="仿宋"/>
          <w:color w:val="auto"/>
          <w:sz w:val="28"/>
          <w:szCs w:val="28"/>
          <w:highlight w:val="none"/>
        </w:rPr>
      </w:pPr>
    </w:p>
    <w:p w14:paraId="23C0F61C">
      <w:pPr>
        <w:pStyle w:val="33"/>
        <w:spacing w:afterLines="0" w:line="440" w:lineRule="exact"/>
        <w:ind w:firstLine="0" w:firstLineChars="0"/>
        <w:rPr>
          <w:rFonts w:ascii="仿宋" w:hAnsi="仿宋" w:eastAsia="仿宋" w:cs="仿宋"/>
          <w:color w:val="auto"/>
          <w:sz w:val="28"/>
          <w:szCs w:val="28"/>
          <w:highlight w:val="none"/>
        </w:rPr>
      </w:pPr>
    </w:p>
    <w:p w14:paraId="34EC4D47">
      <w:pPr>
        <w:pStyle w:val="33"/>
        <w:spacing w:afterLines="0" w:line="440" w:lineRule="exact"/>
        <w:ind w:firstLine="0" w:firstLineChars="0"/>
        <w:rPr>
          <w:rFonts w:ascii="仿宋" w:hAnsi="仿宋" w:eastAsia="仿宋" w:cs="仿宋"/>
          <w:color w:val="auto"/>
          <w:sz w:val="28"/>
          <w:szCs w:val="28"/>
          <w:highlight w:val="none"/>
        </w:rPr>
      </w:pPr>
    </w:p>
    <w:p w14:paraId="2E0EAFCA">
      <w:pPr>
        <w:pStyle w:val="33"/>
        <w:spacing w:afterLines="0" w:line="440" w:lineRule="exact"/>
        <w:ind w:firstLine="0" w:firstLineChars="0"/>
        <w:rPr>
          <w:rFonts w:ascii="仿宋" w:hAnsi="仿宋" w:eastAsia="仿宋" w:cs="仿宋"/>
          <w:color w:val="auto"/>
          <w:sz w:val="28"/>
          <w:szCs w:val="28"/>
          <w:highlight w:val="none"/>
        </w:rPr>
      </w:pPr>
    </w:p>
    <w:p w14:paraId="548010FF">
      <w:pPr>
        <w:pStyle w:val="33"/>
        <w:spacing w:afterLines="0" w:line="440" w:lineRule="exact"/>
        <w:ind w:firstLine="0" w:firstLineChars="0"/>
        <w:rPr>
          <w:rFonts w:ascii="仿宋" w:hAnsi="仿宋" w:eastAsia="仿宋" w:cs="仿宋"/>
          <w:color w:val="auto"/>
          <w:sz w:val="28"/>
          <w:szCs w:val="28"/>
          <w:highlight w:val="none"/>
        </w:rPr>
      </w:pPr>
    </w:p>
    <w:p w14:paraId="6E13F46F">
      <w:pPr>
        <w:pStyle w:val="33"/>
        <w:spacing w:afterLines="0" w:line="440" w:lineRule="exact"/>
        <w:ind w:firstLine="0" w:firstLineChars="0"/>
        <w:rPr>
          <w:rFonts w:ascii="仿宋" w:hAnsi="仿宋" w:eastAsia="仿宋" w:cs="仿宋"/>
          <w:color w:val="auto"/>
          <w:sz w:val="28"/>
          <w:szCs w:val="28"/>
          <w:highlight w:val="none"/>
        </w:rPr>
      </w:pPr>
    </w:p>
    <w:p w14:paraId="49CF033D">
      <w:pPr>
        <w:pStyle w:val="33"/>
        <w:spacing w:afterLines="0" w:line="440" w:lineRule="exact"/>
        <w:ind w:firstLine="0" w:firstLineChars="0"/>
        <w:rPr>
          <w:rFonts w:ascii="仿宋" w:hAnsi="仿宋" w:eastAsia="仿宋" w:cs="仿宋"/>
          <w:color w:val="auto"/>
          <w:sz w:val="28"/>
          <w:szCs w:val="28"/>
          <w:highlight w:val="none"/>
        </w:rPr>
      </w:pPr>
    </w:p>
    <w:p w14:paraId="0885BE93">
      <w:pPr>
        <w:pStyle w:val="33"/>
        <w:spacing w:afterLines="0" w:line="440" w:lineRule="exact"/>
        <w:ind w:firstLine="0" w:firstLineChars="0"/>
        <w:rPr>
          <w:rFonts w:ascii="仿宋" w:hAnsi="仿宋" w:eastAsia="仿宋" w:cs="仿宋"/>
          <w:color w:val="auto"/>
          <w:sz w:val="28"/>
          <w:szCs w:val="28"/>
          <w:highlight w:val="none"/>
        </w:rPr>
      </w:pPr>
    </w:p>
    <w:p w14:paraId="7B24FA0E">
      <w:pPr>
        <w:pStyle w:val="33"/>
        <w:spacing w:afterLines="0" w:line="440" w:lineRule="exact"/>
        <w:ind w:firstLine="0" w:firstLineChars="0"/>
        <w:rPr>
          <w:rFonts w:ascii="仿宋" w:hAnsi="仿宋" w:eastAsia="仿宋" w:cs="仿宋"/>
          <w:color w:val="auto"/>
          <w:sz w:val="28"/>
          <w:szCs w:val="28"/>
          <w:highlight w:val="none"/>
        </w:rPr>
      </w:pPr>
    </w:p>
    <w:p w14:paraId="5365136B">
      <w:pPr>
        <w:pStyle w:val="33"/>
        <w:spacing w:afterLines="0" w:line="440" w:lineRule="exact"/>
        <w:ind w:firstLine="0" w:firstLineChars="0"/>
        <w:rPr>
          <w:rFonts w:ascii="仿宋" w:hAnsi="仿宋" w:eastAsia="仿宋" w:cs="仿宋"/>
          <w:color w:val="auto"/>
          <w:sz w:val="28"/>
          <w:szCs w:val="28"/>
          <w:highlight w:val="none"/>
        </w:rPr>
      </w:pPr>
    </w:p>
    <w:p w14:paraId="30886477">
      <w:pPr>
        <w:pStyle w:val="33"/>
        <w:spacing w:afterLines="0" w:line="440" w:lineRule="exact"/>
        <w:ind w:firstLine="0" w:firstLineChars="0"/>
        <w:rPr>
          <w:rFonts w:ascii="仿宋" w:hAnsi="仿宋" w:eastAsia="仿宋" w:cs="仿宋"/>
          <w:color w:val="auto"/>
          <w:sz w:val="28"/>
          <w:szCs w:val="28"/>
          <w:highlight w:val="none"/>
        </w:rPr>
      </w:pPr>
    </w:p>
    <w:p w14:paraId="50412607">
      <w:pPr>
        <w:pStyle w:val="33"/>
        <w:spacing w:afterLines="0" w:line="440" w:lineRule="exact"/>
        <w:ind w:firstLine="0" w:firstLineChars="0"/>
        <w:rPr>
          <w:rFonts w:ascii="仿宋" w:hAnsi="仿宋" w:eastAsia="仿宋" w:cs="仿宋"/>
          <w:color w:val="auto"/>
          <w:sz w:val="28"/>
          <w:szCs w:val="28"/>
          <w:highlight w:val="none"/>
        </w:rPr>
      </w:pPr>
    </w:p>
    <w:p w14:paraId="2706ED15">
      <w:pPr>
        <w:pStyle w:val="33"/>
        <w:spacing w:afterLines="0" w:line="440" w:lineRule="exact"/>
        <w:ind w:firstLine="0" w:firstLineChars="0"/>
        <w:rPr>
          <w:rFonts w:ascii="仿宋" w:hAnsi="仿宋" w:eastAsia="仿宋" w:cs="仿宋"/>
          <w:color w:val="auto"/>
          <w:sz w:val="28"/>
          <w:szCs w:val="28"/>
          <w:highlight w:val="none"/>
        </w:rPr>
      </w:pPr>
    </w:p>
    <w:p w14:paraId="7707A4E3">
      <w:pPr>
        <w:pStyle w:val="33"/>
        <w:spacing w:afterLines="0" w:line="440" w:lineRule="exact"/>
        <w:ind w:firstLine="0" w:firstLineChars="0"/>
        <w:rPr>
          <w:rFonts w:ascii="仿宋" w:hAnsi="仿宋" w:eastAsia="仿宋" w:cs="仿宋"/>
          <w:color w:val="auto"/>
          <w:sz w:val="28"/>
          <w:szCs w:val="28"/>
          <w:highlight w:val="none"/>
        </w:rPr>
      </w:pPr>
    </w:p>
    <w:p w14:paraId="3E783516">
      <w:pPr>
        <w:pStyle w:val="33"/>
        <w:spacing w:afterLines="0" w:line="440" w:lineRule="exact"/>
        <w:ind w:firstLine="0" w:firstLineChars="0"/>
        <w:rPr>
          <w:rFonts w:ascii="仿宋" w:hAnsi="仿宋" w:eastAsia="仿宋" w:cs="仿宋"/>
          <w:color w:val="auto"/>
          <w:sz w:val="28"/>
          <w:szCs w:val="28"/>
          <w:highlight w:val="none"/>
        </w:rPr>
      </w:pPr>
    </w:p>
    <w:p w14:paraId="4DBD0948">
      <w:pPr>
        <w:pStyle w:val="33"/>
        <w:spacing w:afterLines="0" w:line="440" w:lineRule="exact"/>
        <w:ind w:firstLine="0" w:firstLineChars="0"/>
        <w:rPr>
          <w:rFonts w:ascii="仿宋" w:hAnsi="仿宋" w:eastAsia="仿宋" w:cs="仿宋"/>
          <w:color w:val="auto"/>
          <w:sz w:val="28"/>
          <w:szCs w:val="28"/>
          <w:highlight w:val="none"/>
        </w:rPr>
      </w:pPr>
    </w:p>
    <w:p w14:paraId="1EB99906">
      <w:pPr>
        <w:snapToGrid w:val="0"/>
        <w:spacing w:before="156" w:beforeLines="50" w:after="50"/>
        <w:jc w:val="left"/>
        <w:rPr>
          <w:rFonts w:ascii="仿宋" w:hAnsi="仿宋" w:eastAsia="仿宋" w:cs="仿宋"/>
          <w:b/>
          <w:color w:val="auto"/>
          <w:sz w:val="30"/>
          <w:szCs w:val="30"/>
          <w:highlight w:val="none"/>
        </w:rPr>
      </w:pPr>
      <w:r>
        <w:rPr>
          <w:rFonts w:hint="eastAsia" w:ascii="仿宋" w:hAnsi="仿宋" w:eastAsia="仿宋" w:cs="仿宋"/>
          <w:color w:val="auto"/>
          <w:sz w:val="30"/>
          <w:szCs w:val="30"/>
          <w:highlight w:val="none"/>
        </w:rPr>
        <w:br w:type="page"/>
      </w:r>
      <w:r>
        <w:rPr>
          <w:rFonts w:hint="eastAsia" w:ascii="仿宋" w:hAnsi="仿宋" w:eastAsia="仿宋" w:cs="仿宋"/>
          <w:b/>
          <w:bCs/>
          <w:color w:val="auto"/>
          <w:sz w:val="30"/>
          <w:szCs w:val="30"/>
          <w:highlight w:val="none"/>
        </w:rPr>
        <w:t>附件8</w:t>
      </w:r>
      <w:r>
        <w:rPr>
          <w:rFonts w:hint="eastAsia" w:ascii="仿宋" w:hAnsi="仿宋" w:eastAsia="仿宋" w:cs="仿宋"/>
          <w:b/>
          <w:color w:val="auto"/>
          <w:sz w:val="30"/>
          <w:szCs w:val="30"/>
          <w:highlight w:val="none"/>
        </w:rPr>
        <w:t>：商务和技术文件封面</w:t>
      </w:r>
    </w:p>
    <w:p w14:paraId="1B126B7F">
      <w:pPr>
        <w:snapToGrid w:val="0"/>
        <w:spacing w:before="156" w:beforeLines="50" w:after="50"/>
        <w:jc w:val="right"/>
        <w:rPr>
          <w:rFonts w:ascii="仿宋" w:hAnsi="仿宋" w:eastAsia="仿宋" w:cs="仿宋"/>
          <w:b/>
          <w:color w:val="auto"/>
          <w:sz w:val="30"/>
          <w:szCs w:val="30"/>
          <w:highlight w:val="none"/>
        </w:rPr>
      </w:pPr>
    </w:p>
    <w:p w14:paraId="1C499177">
      <w:pPr>
        <w:snapToGrid w:val="0"/>
        <w:spacing w:before="156" w:beforeLines="50" w:after="50"/>
        <w:jc w:val="right"/>
        <w:rPr>
          <w:rFonts w:ascii="仿宋" w:hAnsi="仿宋" w:eastAsia="仿宋" w:cs="仿宋"/>
          <w:bCs/>
          <w:color w:val="auto"/>
          <w:sz w:val="30"/>
          <w:szCs w:val="30"/>
          <w:highlight w:val="none"/>
        </w:rPr>
      </w:pPr>
    </w:p>
    <w:p w14:paraId="6CEC1E40">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项目名称：</w:t>
      </w:r>
    </w:p>
    <w:p w14:paraId="466C1C2D">
      <w:pPr>
        <w:spacing w:before="312" w:beforeLines="100" w:line="400" w:lineRule="exact"/>
        <w:rPr>
          <w:rFonts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项目编号：</w:t>
      </w:r>
    </w:p>
    <w:p w14:paraId="35F969EA">
      <w:pPr>
        <w:spacing w:before="312" w:beforeLines="100" w:line="400" w:lineRule="exact"/>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标项：</w:t>
      </w:r>
    </w:p>
    <w:p w14:paraId="2BF1273A">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商</w:t>
      </w:r>
    </w:p>
    <w:p w14:paraId="24976085">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务</w:t>
      </w:r>
    </w:p>
    <w:p w14:paraId="21702519">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和</w:t>
      </w:r>
    </w:p>
    <w:p w14:paraId="2097711E">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技</w:t>
      </w:r>
    </w:p>
    <w:p w14:paraId="43036EAC">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术</w:t>
      </w:r>
    </w:p>
    <w:p w14:paraId="0CC0F5D6">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文</w:t>
      </w:r>
    </w:p>
    <w:p w14:paraId="151792B0">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件</w:t>
      </w:r>
    </w:p>
    <w:p w14:paraId="3BDA2220">
      <w:pPr>
        <w:spacing w:line="500" w:lineRule="exact"/>
        <w:ind w:right="7"/>
        <w:jc w:val="center"/>
        <w:rPr>
          <w:rFonts w:ascii="仿宋" w:hAnsi="仿宋" w:eastAsia="仿宋" w:cs="仿宋"/>
          <w:color w:val="auto"/>
          <w:sz w:val="36"/>
          <w:szCs w:val="36"/>
          <w:highlight w:val="none"/>
        </w:rPr>
      </w:pPr>
    </w:p>
    <w:p w14:paraId="569146E8">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投标人名称（盖章）：</w:t>
      </w:r>
    </w:p>
    <w:p w14:paraId="3220E248">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地    址：</w:t>
      </w:r>
    </w:p>
    <w:p w14:paraId="70917C27">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日期：</w:t>
      </w:r>
    </w:p>
    <w:p w14:paraId="06CB798B">
      <w:pPr>
        <w:snapToGrid w:val="0"/>
        <w:spacing w:before="156" w:beforeLines="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附件9：商务和技术文件目录</w:t>
      </w:r>
    </w:p>
    <w:p w14:paraId="22538241">
      <w:pPr>
        <w:snapToGrid w:val="0"/>
        <w:spacing w:before="156" w:beforeLines="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目 录</w:t>
      </w:r>
    </w:p>
    <w:p w14:paraId="5B458994">
      <w:pPr>
        <w:pStyle w:val="38"/>
        <w:spacing w:line="360" w:lineRule="auto"/>
        <w:ind w:firstLine="0" w:firstLineChars="0"/>
        <w:jc w:val="left"/>
        <w:rPr>
          <w:rFonts w:ascii="仿宋" w:hAnsi="仿宋" w:eastAsia="仿宋" w:cs="仿宋"/>
          <w:color w:val="auto"/>
          <w:highlight w:val="none"/>
        </w:rPr>
      </w:pPr>
      <w:bookmarkStart w:id="64" w:name="_Toc64369789"/>
      <w:r>
        <w:rPr>
          <w:rFonts w:hint="eastAsia" w:ascii="仿宋" w:hAnsi="仿宋" w:eastAsia="仿宋" w:cs="仿宋"/>
          <w:color w:val="auto"/>
          <w:highlight w:val="none"/>
        </w:rPr>
        <w:t>1.项目明细清单……………………………………………………</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4"/>
    </w:p>
    <w:p w14:paraId="18EDC9D9">
      <w:pPr>
        <w:pStyle w:val="38"/>
        <w:spacing w:line="360" w:lineRule="auto"/>
        <w:ind w:firstLine="0" w:firstLineChars="0"/>
        <w:jc w:val="left"/>
        <w:rPr>
          <w:rFonts w:ascii="仿宋" w:hAnsi="仿宋" w:eastAsia="仿宋" w:cs="仿宋"/>
          <w:color w:val="auto"/>
          <w:highlight w:val="none"/>
        </w:rPr>
      </w:pPr>
      <w:bookmarkStart w:id="65" w:name="_Toc64369790"/>
      <w:r>
        <w:rPr>
          <w:rFonts w:hint="eastAsia" w:ascii="仿宋" w:hAnsi="仿宋" w:eastAsia="仿宋" w:cs="仿宋"/>
          <w:color w:val="auto"/>
          <w:highlight w:val="none"/>
        </w:rPr>
        <w:t>2.技术响应表…………………………………………………………………（页码）</w:t>
      </w:r>
      <w:bookmarkEnd w:id="65"/>
    </w:p>
    <w:p w14:paraId="091B9DD0">
      <w:pPr>
        <w:pStyle w:val="38"/>
        <w:spacing w:line="360" w:lineRule="auto"/>
        <w:ind w:firstLine="0" w:firstLineChars="0"/>
        <w:jc w:val="left"/>
        <w:rPr>
          <w:rFonts w:ascii="仿宋" w:hAnsi="仿宋" w:eastAsia="仿宋" w:cs="仿宋"/>
          <w:color w:val="auto"/>
          <w:highlight w:val="none"/>
        </w:rPr>
      </w:pPr>
      <w:bookmarkStart w:id="66" w:name="_Toc64369791"/>
      <w:r>
        <w:rPr>
          <w:rFonts w:hint="eastAsia" w:ascii="仿宋" w:hAnsi="仿宋" w:eastAsia="仿宋" w:cs="仿宋"/>
          <w:color w:val="auto"/>
          <w:highlight w:val="none"/>
        </w:rPr>
        <w:t>3.商务响应表…………………………………………………………………（页码）</w:t>
      </w:r>
      <w:bookmarkEnd w:id="66"/>
    </w:p>
    <w:p w14:paraId="3078A0CF">
      <w:pPr>
        <w:pStyle w:val="38"/>
        <w:spacing w:line="360" w:lineRule="auto"/>
        <w:ind w:firstLine="0" w:firstLineChars="0"/>
        <w:jc w:val="left"/>
        <w:rPr>
          <w:rFonts w:ascii="仿宋" w:hAnsi="仿宋" w:eastAsia="仿宋" w:cs="仿宋"/>
          <w:color w:val="auto"/>
          <w:highlight w:val="none"/>
        </w:rPr>
      </w:pPr>
      <w:bookmarkStart w:id="67" w:name="_Toc64369792"/>
      <w:r>
        <w:rPr>
          <w:rFonts w:hint="eastAsia" w:ascii="仿宋" w:hAnsi="仿宋" w:eastAsia="仿宋" w:cs="仿宋"/>
          <w:color w:val="auto"/>
          <w:highlight w:val="none"/>
        </w:rPr>
        <w:t>4.项目实施方案……………………………………………………</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7"/>
    </w:p>
    <w:p w14:paraId="7F9663B8">
      <w:pPr>
        <w:pStyle w:val="38"/>
        <w:spacing w:line="360" w:lineRule="auto"/>
        <w:ind w:firstLine="0" w:firstLineChars="0"/>
        <w:jc w:val="left"/>
        <w:rPr>
          <w:rFonts w:ascii="仿宋" w:hAnsi="仿宋" w:eastAsia="仿宋" w:cs="仿宋"/>
          <w:color w:val="auto"/>
          <w:highlight w:val="none"/>
        </w:rPr>
      </w:pPr>
      <w:bookmarkStart w:id="68" w:name="_Toc64369793"/>
      <w:r>
        <w:rPr>
          <w:rFonts w:hint="eastAsia" w:ascii="仿宋" w:hAnsi="仿宋" w:eastAsia="仿宋" w:cs="仿宋"/>
          <w:color w:val="auto"/>
          <w:highlight w:val="none"/>
        </w:rPr>
        <w:t>5.项目实施人员清单………………………………………………</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8"/>
    </w:p>
    <w:p w14:paraId="28E96D38">
      <w:pPr>
        <w:pStyle w:val="38"/>
        <w:spacing w:line="360" w:lineRule="auto"/>
        <w:ind w:firstLine="0" w:firstLineChars="0"/>
        <w:jc w:val="left"/>
        <w:rPr>
          <w:rFonts w:ascii="仿宋" w:hAnsi="仿宋" w:eastAsia="仿宋" w:cs="仿宋"/>
          <w:color w:val="auto"/>
          <w:highlight w:val="none"/>
        </w:rPr>
      </w:pPr>
      <w:bookmarkStart w:id="69" w:name="_Toc64369794"/>
      <w:r>
        <w:rPr>
          <w:rFonts w:hint="eastAsia" w:ascii="仿宋" w:hAnsi="仿宋" w:eastAsia="仿宋" w:cs="仿宋"/>
          <w:color w:val="auto"/>
          <w:highlight w:val="none"/>
          <w:lang w:val="zh-CN"/>
        </w:rPr>
        <w:t>6.</w:t>
      </w:r>
      <w:bookmarkEnd w:id="69"/>
      <w:bookmarkStart w:id="70" w:name="_Toc64369795"/>
      <w:r>
        <w:rPr>
          <w:rFonts w:hint="eastAsia" w:ascii="仿宋" w:hAnsi="仿宋" w:eastAsia="仿宋" w:cs="仿宋"/>
          <w:color w:val="auto"/>
          <w:highlight w:val="none"/>
          <w:lang w:val="zh-CN"/>
        </w:rPr>
        <w:t>消耗品、维修零配件及其价格清单（</w:t>
      </w:r>
      <w:r>
        <w:rPr>
          <w:rFonts w:hint="eastAsia" w:ascii="仿宋" w:hAnsi="仿宋" w:eastAsia="仿宋" w:cs="仿宋"/>
          <w:color w:val="auto"/>
          <w:highlight w:val="none"/>
        </w:rPr>
        <w:t>如有</w:t>
      </w:r>
      <w:r>
        <w:rPr>
          <w:rFonts w:hint="eastAsia" w:ascii="仿宋" w:hAnsi="仿宋" w:eastAsia="仿宋" w:cs="仿宋"/>
          <w:color w:val="auto"/>
          <w:highlight w:val="none"/>
          <w:lang w:val="zh-CN"/>
        </w:rPr>
        <w:t>）………………</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70"/>
    </w:p>
    <w:p w14:paraId="6D77CE78">
      <w:pPr>
        <w:pStyle w:val="38"/>
        <w:spacing w:line="360" w:lineRule="auto"/>
        <w:ind w:firstLine="0" w:firstLineChars="0"/>
        <w:jc w:val="left"/>
        <w:rPr>
          <w:rFonts w:ascii="仿宋" w:hAnsi="仿宋" w:eastAsia="仿宋" w:cs="仿宋"/>
          <w:color w:val="auto"/>
          <w:highlight w:val="none"/>
        </w:rPr>
      </w:pPr>
      <w:bookmarkStart w:id="71" w:name="_Toc64369796"/>
      <w:r>
        <w:rPr>
          <w:rFonts w:hint="eastAsia" w:ascii="仿宋" w:hAnsi="仿宋" w:eastAsia="仿宋" w:cs="仿宋"/>
          <w:color w:val="auto"/>
          <w:highlight w:val="none"/>
        </w:rPr>
        <w:t>7.类似业绩一览表（附业绩证明材料）</w:t>
      </w:r>
      <w:r>
        <w:rPr>
          <w:rFonts w:hint="eastAsia" w:ascii="仿宋" w:hAnsi="仿宋" w:eastAsia="仿宋" w:cs="仿宋"/>
          <w:color w:val="auto"/>
          <w:szCs w:val="20"/>
          <w:highlight w:val="none"/>
        </w:rPr>
        <w:t>（如有）</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71"/>
    </w:p>
    <w:p w14:paraId="0C6756DC">
      <w:pPr>
        <w:pStyle w:val="38"/>
        <w:spacing w:line="360" w:lineRule="auto"/>
        <w:ind w:firstLine="0" w:firstLineChars="0"/>
        <w:jc w:val="left"/>
        <w:rPr>
          <w:rFonts w:ascii="仿宋" w:hAnsi="仿宋" w:eastAsia="仿宋" w:cs="仿宋"/>
          <w:color w:val="auto"/>
          <w:highlight w:val="none"/>
        </w:rPr>
      </w:pPr>
      <w:bookmarkStart w:id="72" w:name="_Toc64369797"/>
      <w:r>
        <w:rPr>
          <w:rFonts w:hint="eastAsia" w:ascii="仿宋" w:hAnsi="仿宋" w:eastAsia="仿宋" w:cs="仿宋"/>
          <w:color w:val="auto"/>
          <w:highlight w:val="none"/>
        </w:rPr>
        <w:t>8</w:t>
      </w:r>
      <w:r>
        <w:rPr>
          <w:rFonts w:hint="eastAsia" w:ascii="仿宋" w:hAnsi="仿宋" w:eastAsia="仿宋" w:cs="仿宋"/>
          <w:color w:val="auto"/>
          <w:highlight w:val="none"/>
          <w:lang w:val="zh-CN"/>
        </w:rPr>
        <w:t>.优惠条件及其他额外承诺………………………………</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72"/>
    </w:p>
    <w:p w14:paraId="756816A5">
      <w:pPr>
        <w:pStyle w:val="38"/>
        <w:spacing w:line="360" w:lineRule="auto"/>
        <w:ind w:firstLine="0" w:firstLineChars="0"/>
        <w:jc w:val="left"/>
        <w:rPr>
          <w:rFonts w:ascii="仿宋" w:hAnsi="仿宋" w:eastAsia="仿宋" w:cs="仿宋"/>
          <w:color w:val="auto"/>
          <w:highlight w:val="none"/>
          <w:lang w:val="zh-CN"/>
        </w:rPr>
      </w:pPr>
      <w:r>
        <w:rPr>
          <w:rFonts w:hint="eastAsia" w:ascii="仿宋" w:hAnsi="仿宋" w:eastAsia="仿宋" w:cs="仿宋"/>
          <w:color w:val="auto"/>
          <w:highlight w:val="none"/>
          <w:lang w:val="zh-CN"/>
        </w:rPr>
        <w:t>9.</w:t>
      </w:r>
      <w:r>
        <w:rPr>
          <w:rFonts w:hint="eastAsia" w:ascii="仿宋" w:hAnsi="仿宋" w:eastAsia="仿宋" w:cs="仿宋"/>
          <w:bCs/>
          <w:color w:val="auto"/>
          <w:highlight w:val="none"/>
          <w:lang w:val="zh-CN"/>
        </w:rPr>
        <w:t>评分细则中要求提供的其他资料</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1C6ABA83">
      <w:pPr>
        <w:pStyle w:val="38"/>
        <w:spacing w:line="360" w:lineRule="auto"/>
        <w:ind w:firstLine="0" w:firstLineChars="0"/>
        <w:jc w:val="left"/>
        <w:rPr>
          <w:rFonts w:ascii="仿宋" w:hAnsi="仿宋" w:eastAsia="仿宋" w:cs="仿宋"/>
          <w:color w:val="auto"/>
          <w:highlight w:val="none"/>
        </w:rPr>
      </w:pPr>
      <w:bookmarkStart w:id="73" w:name="_Toc64369798"/>
      <w:r>
        <w:rPr>
          <w:rFonts w:hint="eastAsia" w:ascii="仿宋" w:hAnsi="仿宋" w:eastAsia="仿宋" w:cs="仿宋"/>
          <w:color w:val="auto"/>
          <w:highlight w:val="none"/>
          <w:lang w:val="zh-CN"/>
        </w:rPr>
        <w:t>10.其他商务技术（资信）文件或说明……………………</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73"/>
    </w:p>
    <w:p w14:paraId="58167332">
      <w:pPr>
        <w:pStyle w:val="36"/>
        <w:numPr>
          <w:ilvl w:val="0"/>
          <w:numId w:val="0"/>
        </w:numPr>
        <w:rPr>
          <w:rFonts w:ascii="仿宋" w:hAnsi="仿宋" w:eastAsia="仿宋" w:cs="仿宋"/>
          <w:color w:val="auto"/>
          <w:highlight w:val="none"/>
        </w:rPr>
      </w:pPr>
    </w:p>
    <w:p w14:paraId="2B7538E2">
      <w:pPr>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注：以上文件投标供应商可以在本采购文件提供的格式范本基础上适当调整，使得内容更加完备。制作加密电子投标文件时做好关联点设置。</w:t>
      </w:r>
    </w:p>
    <w:p w14:paraId="2075B1A1">
      <w:pPr>
        <w:rPr>
          <w:rFonts w:ascii="仿宋" w:hAnsi="仿宋" w:eastAsia="仿宋" w:cs="仿宋"/>
          <w:color w:val="auto"/>
          <w:highlight w:val="none"/>
        </w:rPr>
      </w:pPr>
    </w:p>
    <w:p w14:paraId="572D788E">
      <w:pPr>
        <w:rPr>
          <w:rFonts w:ascii="仿宋" w:hAnsi="仿宋" w:eastAsia="仿宋" w:cs="仿宋"/>
          <w:color w:val="auto"/>
          <w:highlight w:val="none"/>
        </w:rPr>
      </w:pPr>
    </w:p>
    <w:p w14:paraId="5E9A4D13">
      <w:pPr>
        <w:rPr>
          <w:rFonts w:ascii="仿宋" w:hAnsi="仿宋" w:eastAsia="仿宋" w:cs="仿宋"/>
          <w:color w:val="auto"/>
          <w:highlight w:val="none"/>
        </w:rPr>
      </w:pPr>
    </w:p>
    <w:p w14:paraId="60F2AAC8">
      <w:pPr>
        <w:rPr>
          <w:rFonts w:ascii="仿宋" w:hAnsi="仿宋" w:eastAsia="仿宋" w:cs="仿宋"/>
          <w:color w:val="auto"/>
          <w:highlight w:val="none"/>
        </w:rPr>
      </w:pPr>
    </w:p>
    <w:p w14:paraId="1ACAEFAC">
      <w:pPr>
        <w:rPr>
          <w:rFonts w:ascii="仿宋" w:hAnsi="仿宋" w:eastAsia="仿宋" w:cs="仿宋"/>
          <w:color w:val="auto"/>
          <w:highlight w:val="none"/>
        </w:rPr>
      </w:pPr>
    </w:p>
    <w:p w14:paraId="1F01BD59">
      <w:pPr>
        <w:rPr>
          <w:rFonts w:ascii="仿宋" w:hAnsi="仿宋" w:eastAsia="仿宋" w:cs="仿宋"/>
          <w:color w:val="auto"/>
          <w:highlight w:val="none"/>
        </w:rPr>
      </w:pPr>
    </w:p>
    <w:p w14:paraId="6767ACC7">
      <w:pPr>
        <w:rPr>
          <w:rFonts w:ascii="仿宋" w:hAnsi="仿宋" w:eastAsia="仿宋" w:cs="仿宋"/>
          <w:color w:val="auto"/>
          <w:highlight w:val="none"/>
        </w:rPr>
      </w:pPr>
    </w:p>
    <w:p w14:paraId="32F3103C">
      <w:pPr>
        <w:rPr>
          <w:rFonts w:ascii="仿宋" w:hAnsi="仿宋" w:eastAsia="仿宋" w:cs="仿宋"/>
          <w:color w:val="auto"/>
          <w:highlight w:val="none"/>
        </w:rPr>
      </w:pPr>
    </w:p>
    <w:p w14:paraId="0F4393DD">
      <w:pPr>
        <w:rPr>
          <w:rFonts w:ascii="仿宋" w:hAnsi="仿宋" w:eastAsia="仿宋" w:cs="仿宋"/>
          <w:color w:val="auto"/>
          <w:highlight w:val="none"/>
        </w:rPr>
      </w:pPr>
    </w:p>
    <w:p w14:paraId="2D9F4D52">
      <w:pPr>
        <w:rPr>
          <w:rFonts w:ascii="仿宋" w:hAnsi="仿宋" w:eastAsia="仿宋" w:cs="仿宋"/>
          <w:color w:val="auto"/>
          <w:highlight w:val="none"/>
        </w:rPr>
      </w:pPr>
    </w:p>
    <w:p w14:paraId="421CDF87">
      <w:pPr>
        <w:rPr>
          <w:rFonts w:ascii="仿宋" w:hAnsi="仿宋" w:eastAsia="仿宋" w:cs="仿宋"/>
          <w:color w:val="auto"/>
          <w:highlight w:val="none"/>
        </w:rPr>
      </w:pPr>
    </w:p>
    <w:p w14:paraId="566B3815">
      <w:pPr>
        <w:rPr>
          <w:rFonts w:ascii="仿宋" w:hAnsi="仿宋" w:eastAsia="仿宋" w:cs="仿宋"/>
          <w:color w:val="auto"/>
          <w:highlight w:val="none"/>
        </w:rPr>
      </w:pPr>
    </w:p>
    <w:p w14:paraId="1336EB0B">
      <w:pPr>
        <w:rPr>
          <w:rFonts w:ascii="仿宋" w:hAnsi="仿宋" w:eastAsia="仿宋" w:cs="仿宋"/>
          <w:color w:val="auto"/>
          <w:highlight w:val="none"/>
        </w:rPr>
      </w:pPr>
    </w:p>
    <w:p w14:paraId="28197C35">
      <w:pPr>
        <w:rPr>
          <w:rFonts w:ascii="仿宋" w:hAnsi="仿宋" w:eastAsia="仿宋" w:cs="仿宋"/>
          <w:color w:val="auto"/>
          <w:highlight w:val="none"/>
        </w:rPr>
      </w:pPr>
    </w:p>
    <w:p w14:paraId="447C8E7C">
      <w:pPr>
        <w:rPr>
          <w:rFonts w:ascii="仿宋" w:hAnsi="仿宋" w:eastAsia="仿宋" w:cs="仿宋"/>
          <w:color w:val="auto"/>
          <w:highlight w:val="none"/>
        </w:rPr>
      </w:pPr>
    </w:p>
    <w:p w14:paraId="2696A7D4">
      <w:pPr>
        <w:rPr>
          <w:rFonts w:ascii="仿宋" w:hAnsi="仿宋" w:eastAsia="仿宋" w:cs="仿宋"/>
          <w:color w:val="auto"/>
          <w:highlight w:val="none"/>
        </w:rPr>
      </w:pPr>
    </w:p>
    <w:p w14:paraId="75F5E61B">
      <w:pPr>
        <w:rPr>
          <w:rFonts w:ascii="仿宋" w:hAnsi="仿宋" w:eastAsia="仿宋" w:cs="仿宋"/>
          <w:color w:val="auto"/>
          <w:highlight w:val="none"/>
        </w:rPr>
      </w:pPr>
    </w:p>
    <w:p w14:paraId="26D22BA7">
      <w:pPr>
        <w:rPr>
          <w:rFonts w:ascii="仿宋" w:hAnsi="仿宋" w:eastAsia="仿宋" w:cs="仿宋"/>
          <w:color w:val="auto"/>
          <w:highlight w:val="none"/>
        </w:rPr>
      </w:pPr>
    </w:p>
    <w:p w14:paraId="4C530A2D">
      <w:pPr>
        <w:rPr>
          <w:rFonts w:ascii="仿宋" w:hAnsi="仿宋" w:eastAsia="仿宋" w:cs="仿宋"/>
          <w:color w:val="auto"/>
          <w:highlight w:val="none"/>
        </w:rPr>
      </w:pPr>
    </w:p>
    <w:p w14:paraId="11F61387">
      <w:pPr>
        <w:rPr>
          <w:rFonts w:ascii="仿宋" w:hAnsi="仿宋" w:eastAsia="仿宋" w:cs="仿宋"/>
          <w:color w:val="auto"/>
          <w:highlight w:val="none"/>
        </w:rPr>
      </w:pPr>
    </w:p>
    <w:p w14:paraId="4F36A7B8">
      <w:pPr>
        <w:rPr>
          <w:rFonts w:ascii="仿宋" w:hAnsi="仿宋" w:eastAsia="仿宋" w:cs="仿宋"/>
          <w:color w:val="auto"/>
          <w:highlight w:val="none"/>
        </w:rPr>
      </w:pPr>
    </w:p>
    <w:p w14:paraId="2E90F99C">
      <w:pPr>
        <w:rPr>
          <w:rFonts w:ascii="仿宋" w:hAnsi="仿宋" w:eastAsia="仿宋" w:cs="仿宋"/>
          <w:color w:val="auto"/>
          <w:highlight w:val="none"/>
        </w:rPr>
      </w:pPr>
    </w:p>
    <w:p w14:paraId="7C62B21D">
      <w:pPr>
        <w:rPr>
          <w:rFonts w:ascii="仿宋" w:hAnsi="仿宋" w:eastAsia="仿宋" w:cs="仿宋"/>
          <w:color w:val="auto"/>
          <w:highlight w:val="none"/>
        </w:rPr>
      </w:pPr>
    </w:p>
    <w:p w14:paraId="67E2F96C">
      <w:pPr>
        <w:pStyle w:val="33"/>
        <w:spacing w:afterLines="0" w:line="440" w:lineRule="exact"/>
        <w:ind w:firstLine="0" w:firstLineChars="0"/>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附件10：项目明细清单</w:t>
      </w:r>
    </w:p>
    <w:p w14:paraId="748D3C60">
      <w:pPr>
        <w:snapToGrid w:val="0"/>
        <w:spacing w:before="50" w:after="156" w:afterLines="50"/>
        <w:jc w:val="center"/>
        <w:rPr>
          <w:rFonts w:ascii="仿宋" w:hAnsi="仿宋" w:eastAsia="仿宋" w:cs="仿宋"/>
          <w:b/>
          <w:color w:val="auto"/>
          <w:spacing w:val="40"/>
          <w:kern w:val="0"/>
          <w:sz w:val="36"/>
          <w:szCs w:val="36"/>
          <w:highlight w:val="none"/>
        </w:rPr>
      </w:pPr>
      <w:r>
        <w:rPr>
          <w:rFonts w:hint="eastAsia" w:ascii="仿宋" w:hAnsi="仿宋" w:eastAsia="仿宋" w:cs="仿宋"/>
          <w:b/>
          <w:color w:val="auto"/>
          <w:spacing w:val="40"/>
          <w:kern w:val="0"/>
          <w:sz w:val="36"/>
          <w:szCs w:val="36"/>
          <w:highlight w:val="none"/>
        </w:rPr>
        <w:t>项目明细清单</w:t>
      </w:r>
    </w:p>
    <w:p w14:paraId="236CD630">
      <w:pPr>
        <w:snapToGrid w:val="0"/>
        <w:spacing w:before="50" w:after="156" w:afterLines="50"/>
        <w:jc w:val="center"/>
        <w:rPr>
          <w:rFonts w:ascii="仿宋" w:hAnsi="仿宋" w:eastAsia="仿宋" w:cs="仿宋"/>
          <w:b/>
          <w:color w:val="auto"/>
          <w:spacing w:val="40"/>
          <w:kern w:val="0"/>
          <w:sz w:val="36"/>
          <w:szCs w:val="36"/>
          <w:highlight w:val="none"/>
        </w:rPr>
      </w:pPr>
    </w:p>
    <w:p w14:paraId="4F5F5478">
      <w:pPr>
        <w:pStyle w:val="9"/>
        <w:snapToGrid w:val="0"/>
        <w:rPr>
          <w:rFonts w:ascii="仿宋" w:hAnsi="仿宋" w:eastAsia="仿宋" w:cs="仿宋"/>
          <w:color w:val="auto"/>
          <w:kern w:val="0"/>
          <w:sz w:val="30"/>
          <w:szCs w:val="30"/>
          <w:highlight w:val="none"/>
          <w:u w:val="single"/>
        </w:rPr>
      </w:pPr>
      <w:r>
        <w:rPr>
          <w:rFonts w:hint="eastAsia" w:ascii="仿宋" w:hAnsi="仿宋" w:eastAsia="仿宋" w:cs="仿宋"/>
          <w:color w:val="auto"/>
          <w:sz w:val="30"/>
          <w:szCs w:val="30"/>
          <w:highlight w:val="none"/>
        </w:rPr>
        <w:t>投标人全称（公章）：标项：</w:t>
      </w:r>
    </w:p>
    <w:p w14:paraId="37FAFF72">
      <w:pPr>
        <w:pStyle w:val="9"/>
        <w:snapToGrid w:val="0"/>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货物部分</w:t>
      </w:r>
    </w:p>
    <w:tbl>
      <w:tblPr>
        <w:tblStyle w:val="2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4DE420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3E3C98A">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2E858A96">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1A02F5B0">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1990A72D">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规格</w:t>
            </w:r>
          </w:p>
          <w:p w14:paraId="27243C4F">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1995F551">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单位及</w:t>
            </w:r>
          </w:p>
          <w:p w14:paraId="64FBD046">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201CB9C7">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745420C9">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产地</w:t>
            </w:r>
          </w:p>
        </w:tc>
      </w:tr>
      <w:tr w14:paraId="36D7D1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E9A85E2">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7A308F66">
            <w:pPr>
              <w:snapToGrid w:val="0"/>
              <w:spacing w:before="50" w:after="50"/>
              <w:jc w:val="center"/>
              <w:rPr>
                <w:rFonts w:ascii="仿宋" w:hAnsi="仿宋" w:eastAsia="仿宋" w:cs="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5B1BC42">
            <w:pPr>
              <w:snapToGrid w:val="0"/>
              <w:spacing w:before="50" w:after="50"/>
              <w:ind w:left="480" w:hanging="480"/>
              <w:jc w:val="center"/>
              <w:rPr>
                <w:rFonts w:ascii="仿宋" w:hAnsi="仿宋" w:eastAsia="仿宋" w:cs="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079A883">
            <w:pPr>
              <w:snapToGrid w:val="0"/>
              <w:spacing w:before="50" w:after="50"/>
              <w:jc w:val="center"/>
              <w:rPr>
                <w:rFonts w:ascii="仿宋" w:hAnsi="仿宋" w:eastAsia="仿宋" w:cs="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0021D8DA">
            <w:pPr>
              <w:snapToGrid w:val="0"/>
              <w:spacing w:before="50" w:after="50"/>
              <w:jc w:val="center"/>
              <w:rPr>
                <w:rFonts w:ascii="仿宋" w:hAnsi="仿宋" w:eastAsia="仿宋" w:cs="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551AA4D">
            <w:pPr>
              <w:snapToGrid w:val="0"/>
              <w:spacing w:before="50" w:after="50"/>
              <w:jc w:val="center"/>
              <w:rPr>
                <w:rFonts w:ascii="仿宋" w:hAnsi="仿宋" w:eastAsia="仿宋" w:cs="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5EAC874">
            <w:pPr>
              <w:snapToGrid w:val="0"/>
              <w:spacing w:before="50" w:after="50"/>
              <w:jc w:val="center"/>
              <w:rPr>
                <w:rFonts w:ascii="仿宋" w:hAnsi="仿宋" w:eastAsia="仿宋" w:cs="仿宋"/>
                <w:color w:val="auto"/>
                <w:sz w:val="30"/>
                <w:szCs w:val="30"/>
                <w:highlight w:val="none"/>
              </w:rPr>
            </w:pPr>
          </w:p>
        </w:tc>
      </w:tr>
      <w:tr w14:paraId="0AC5D3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C8A8895">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50CE17B2">
            <w:pPr>
              <w:snapToGrid w:val="0"/>
              <w:spacing w:before="50" w:after="50"/>
              <w:jc w:val="center"/>
              <w:rPr>
                <w:rFonts w:ascii="仿宋" w:hAnsi="仿宋" w:eastAsia="仿宋" w:cs="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660659C">
            <w:pPr>
              <w:snapToGrid w:val="0"/>
              <w:spacing w:before="50" w:after="50"/>
              <w:ind w:left="480" w:hanging="480"/>
              <w:jc w:val="center"/>
              <w:rPr>
                <w:rFonts w:ascii="仿宋" w:hAnsi="仿宋" w:eastAsia="仿宋" w:cs="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0186FD6F">
            <w:pPr>
              <w:snapToGrid w:val="0"/>
              <w:spacing w:before="50" w:after="50"/>
              <w:jc w:val="center"/>
              <w:rPr>
                <w:rFonts w:ascii="仿宋" w:hAnsi="仿宋" w:eastAsia="仿宋" w:cs="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6AED945">
            <w:pPr>
              <w:snapToGrid w:val="0"/>
              <w:spacing w:before="50" w:after="50"/>
              <w:jc w:val="center"/>
              <w:rPr>
                <w:rFonts w:ascii="仿宋" w:hAnsi="仿宋" w:eastAsia="仿宋" w:cs="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EE2B35B">
            <w:pPr>
              <w:snapToGrid w:val="0"/>
              <w:spacing w:before="50" w:after="50"/>
              <w:jc w:val="center"/>
              <w:rPr>
                <w:rFonts w:ascii="仿宋" w:hAnsi="仿宋" w:eastAsia="仿宋" w:cs="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3C192191">
            <w:pPr>
              <w:snapToGrid w:val="0"/>
              <w:spacing w:before="50" w:after="50"/>
              <w:jc w:val="center"/>
              <w:rPr>
                <w:rFonts w:ascii="仿宋" w:hAnsi="仿宋" w:eastAsia="仿宋" w:cs="仿宋"/>
                <w:color w:val="auto"/>
                <w:sz w:val="30"/>
                <w:szCs w:val="30"/>
                <w:highlight w:val="none"/>
              </w:rPr>
            </w:pPr>
          </w:p>
        </w:tc>
      </w:tr>
      <w:tr w14:paraId="5E70D4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31635FE">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7754BF56">
            <w:pPr>
              <w:snapToGrid w:val="0"/>
              <w:spacing w:before="50" w:after="50"/>
              <w:jc w:val="center"/>
              <w:rPr>
                <w:rFonts w:ascii="仿宋" w:hAnsi="仿宋" w:eastAsia="仿宋" w:cs="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602EE722">
            <w:pPr>
              <w:snapToGrid w:val="0"/>
              <w:spacing w:before="50" w:after="50"/>
              <w:ind w:left="480" w:hanging="480"/>
              <w:jc w:val="center"/>
              <w:rPr>
                <w:rFonts w:ascii="仿宋" w:hAnsi="仿宋" w:eastAsia="仿宋" w:cs="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2E0C0514">
            <w:pPr>
              <w:snapToGrid w:val="0"/>
              <w:spacing w:before="50" w:after="50"/>
              <w:jc w:val="center"/>
              <w:rPr>
                <w:rFonts w:ascii="仿宋" w:hAnsi="仿宋" w:eastAsia="仿宋" w:cs="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47915B2">
            <w:pPr>
              <w:snapToGrid w:val="0"/>
              <w:spacing w:before="50" w:after="50"/>
              <w:jc w:val="center"/>
              <w:rPr>
                <w:rFonts w:ascii="仿宋" w:hAnsi="仿宋" w:eastAsia="仿宋" w:cs="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62DCBB43">
            <w:pPr>
              <w:snapToGrid w:val="0"/>
              <w:spacing w:before="50" w:after="50"/>
              <w:jc w:val="center"/>
              <w:rPr>
                <w:rFonts w:ascii="仿宋" w:hAnsi="仿宋" w:eastAsia="仿宋" w:cs="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817F391">
            <w:pPr>
              <w:snapToGrid w:val="0"/>
              <w:spacing w:before="50" w:after="50"/>
              <w:jc w:val="center"/>
              <w:rPr>
                <w:rFonts w:ascii="仿宋" w:hAnsi="仿宋" w:eastAsia="仿宋" w:cs="仿宋"/>
                <w:color w:val="auto"/>
                <w:sz w:val="30"/>
                <w:szCs w:val="30"/>
                <w:highlight w:val="none"/>
              </w:rPr>
            </w:pPr>
          </w:p>
        </w:tc>
      </w:tr>
    </w:tbl>
    <w:p w14:paraId="5FE2F1FC">
      <w:pPr>
        <w:snapToGrid w:val="0"/>
        <w:spacing w:before="156" w:beforeLines="50"/>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服务部分（如有）</w:t>
      </w:r>
    </w:p>
    <w:tbl>
      <w:tblPr>
        <w:tblStyle w:val="26"/>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5"/>
        <w:gridCol w:w="3278"/>
        <w:gridCol w:w="1890"/>
        <w:gridCol w:w="3319"/>
      </w:tblGrid>
      <w:tr w14:paraId="4B42D6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AD1A462">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序号</w:t>
            </w:r>
          </w:p>
        </w:tc>
        <w:tc>
          <w:tcPr>
            <w:tcW w:w="3278" w:type="dxa"/>
            <w:tcBorders>
              <w:top w:val="single" w:color="auto" w:sz="4" w:space="0"/>
              <w:left w:val="single" w:color="auto" w:sz="4" w:space="0"/>
              <w:bottom w:val="single" w:color="auto" w:sz="4" w:space="0"/>
              <w:right w:val="single" w:color="auto" w:sz="4" w:space="0"/>
            </w:tcBorders>
            <w:noWrap/>
            <w:vAlign w:val="center"/>
          </w:tcPr>
          <w:p w14:paraId="453EF750">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服务内容</w:t>
            </w:r>
          </w:p>
        </w:tc>
        <w:tc>
          <w:tcPr>
            <w:tcW w:w="1890" w:type="dxa"/>
            <w:tcBorders>
              <w:top w:val="single" w:color="auto" w:sz="4" w:space="0"/>
              <w:left w:val="single" w:color="auto" w:sz="4" w:space="0"/>
              <w:bottom w:val="single" w:color="auto" w:sz="4" w:space="0"/>
              <w:right w:val="single" w:color="auto" w:sz="4" w:space="0"/>
            </w:tcBorders>
            <w:noWrap/>
            <w:vAlign w:val="center"/>
          </w:tcPr>
          <w:p w14:paraId="639A47DF">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服务人员</w:t>
            </w:r>
          </w:p>
          <w:p w14:paraId="1CB10C22">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数量</w:t>
            </w:r>
          </w:p>
        </w:tc>
        <w:tc>
          <w:tcPr>
            <w:tcW w:w="3319" w:type="dxa"/>
            <w:tcBorders>
              <w:top w:val="single" w:color="auto" w:sz="4" w:space="0"/>
              <w:left w:val="single" w:color="auto" w:sz="4" w:space="0"/>
              <w:bottom w:val="single" w:color="auto" w:sz="4" w:space="0"/>
              <w:right w:val="single" w:color="auto" w:sz="4" w:space="0"/>
            </w:tcBorders>
            <w:noWrap/>
            <w:vAlign w:val="center"/>
          </w:tcPr>
          <w:p w14:paraId="505A7BC9">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服务时间</w:t>
            </w:r>
          </w:p>
        </w:tc>
      </w:tr>
      <w:tr w14:paraId="0D8EE6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1B40F841">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1</w:t>
            </w:r>
          </w:p>
        </w:tc>
        <w:tc>
          <w:tcPr>
            <w:tcW w:w="3278" w:type="dxa"/>
            <w:tcBorders>
              <w:top w:val="single" w:color="auto" w:sz="4" w:space="0"/>
              <w:left w:val="single" w:color="auto" w:sz="4" w:space="0"/>
              <w:bottom w:val="single" w:color="auto" w:sz="4" w:space="0"/>
              <w:right w:val="single" w:color="auto" w:sz="4" w:space="0"/>
            </w:tcBorders>
            <w:noWrap/>
            <w:vAlign w:val="center"/>
          </w:tcPr>
          <w:p w14:paraId="616B32B9">
            <w:pPr>
              <w:snapToGrid w:val="0"/>
              <w:spacing w:before="50" w:after="50"/>
              <w:jc w:val="center"/>
              <w:rPr>
                <w:rFonts w:ascii="仿宋" w:hAnsi="仿宋" w:eastAsia="仿宋" w:cs="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C1AA93E">
            <w:pPr>
              <w:snapToGrid w:val="0"/>
              <w:spacing w:before="50" w:after="50"/>
              <w:ind w:left="480" w:hanging="480"/>
              <w:jc w:val="center"/>
              <w:rPr>
                <w:rFonts w:ascii="仿宋" w:hAnsi="仿宋" w:eastAsia="仿宋" w:cs="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311BA078">
            <w:pPr>
              <w:snapToGrid w:val="0"/>
              <w:spacing w:before="50" w:after="50"/>
              <w:jc w:val="center"/>
              <w:rPr>
                <w:rFonts w:ascii="仿宋" w:hAnsi="仿宋" w:eastAsia="仿宋" w:cs="仿宋"/>
                <w:color w:val="auto"/>
                <w:sz w:val="30"/>
                <w:szCs w:val="30"/>
                <w:highlight w:val="none"/>
              </w:rPr>
            </w:pPr>
          </w:p>
        </w:tc>
      </w:tr>
      <w:tr w14:paraId="45EA8F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5D21A13">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2</w:t>
            </w:r>
          </w:p>
        </w:tc>
        <w:tc>
          <w:tcPr>
            <w:tcW w:w="3278" w:type="dxa"/>
            <w:tcBorders>
              <w:top w:val="single" w:color="auto" w:sz="4" w:space="0"/>
              <w:left w:val="single" w:color="auto" w:sz="4" w:space="0"/>
              <w:bottom w:val="single" w:color="auto" w:sz="4" w:space="0"/>
              <w:right w:val="single" w:color="auto" w:sz="4" w:space="0"/>
            </w:tcBorders>
            <w:noWrap/>
            <w:vAlign w:val="center"/>
          </w:tcPr>
          <w:p w14:paraId="5BEE9073">
            <w:pPr>
              <w:snapToGrid w:val="0"/>
              <w:spacing w:before="50" w:after="50"/>
              <w:jc w:val="center"/>
              <w:rPr>
                <w:rFonts w:ascii="仿宋" w:hAnsi="仿宋" w:eastAsia="仿宋" w:cs="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67CB13AE">
            <w:pPr>
              <w:snapToGrid w:val="0"/>
              <w:spacing w:before="50" w:after="50"/>
              <w:ind w:left="480" w:hanging="480"/>
              <w:jc w:val="center"/>
              <w:rPr>
                <w:rFonts w:ascii="仿宋" w:hAnsi="仿宋" w:eastAsia="仿宋" w:cs="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212D04E8">
            <w:pPr>
              <w:snapToGrid w:val="0"/>
              <w:spacing w:before="50" w:after="50"/>
              <w:jc w:val="center"/>
              <w:rPr>
                <w:rFonts w:ascii="仿宋" w:hAnsi="仿宋" w:eastAsia="仿宋" w:cs="仿宋"/>
                <w:color w:val="auto"/>
                <w:sz w:val="30"/>
                <w:szCs w:val="30"/>
                <w:highlight w:val="none"/>
              </w:rPr>
            </w:pPr>
          </w:p>
        </w:tc>
      </w:tr>
      <w:tr w14:paraId="0DDC5E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5C0A99E">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28"/>
                <w:szCs w:val="28"/>
                <w:highlight w:val="none"/>
              </w:rPr>
              <w:t>…</w:t>
            </w:r>
          </w:p>
        </w:tc>
        <w:tc>
          <w:tcPr>
            <w:tcW w:w="3278" w:type="dxa"/>
            <w:tcBorders>
              <w:top w:val="single" w:color="auto" w:sz="4" w:space="0"/>
              <w:left w:val="single" w:color="auto" w:sz="4" w:space="0"/>
              <w:bottom w:val="single" w:color="auto" w:sz="4" w:space="0"/>
              <w:right w:val="single" w:color="auto" w:sz="4" w:space="0"/>
            </w:tcBorders>
            <w:noWrap/>
            <w:vAlign w:val="center"/>
          </w:tcPr>
          <w:p w14:paraId="52E57969">
            <w:pPr>
              <w:snapToGrid w:val="0"/>
              <w:spacing w:before="50" w:after="50"/>
              <w:jc w:val="center"/>
              <w:rPr>
                <w:rFonts w:ascii="仿宋" w:hAnsi="仿宋" w:eastAsia="仿宋" w:cs="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8F80079">
            <w:pPr>
              <w:snapToGrid w:val="0"/>
              <w:spacing w:before="50" w:after="50"/>
              <w:ind w:left="480" w:hanging="480"/>
              <w:jc w:val="center"/>
              <w:rPr>
                <w:rFonts w:ascii="仿宋" w:hAnsi="仿宋" w:eastAsia="仿宋" w:cs="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03327DB0">
            <w:pPr>
              <w:snapToGrid w:val="0"/>
              <w:spacing w:before="50" w:after="50"/>
              <w:jc w:val="center"/>
              <w:rPr>
                <w:rFonts w:ascii="仿宋" w:hAnsi="仿宋" w:eastAsia="仿宋" w:cs="仿宋"/>
                <w:color w:val="auto"/>
                <w:sz w:val="30"/>
                <w:szCs w:val="30"/>
                <w:highlight w:val="none"/>
              </w:rPr>
            </w:pPr>
          </w:p>
        </w:tc>
      </w:tr>
    </w:tbl>
    <w:p w14:paraId="0B25B5E9">
      <w:pPr>
        <w:snapToGrid w:val="0"/>
        <w:spacing w:before="156" w:beforeLines="50"/>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注：在填写时，如上表不适合本项目的实际情况，可在确保内容完整的情况下，对上表进行细化。</w:t>
      </w:r>
    </w:p>
    <w:p w14:paraId="2B98FA8F">
      <w:pPr>
        <w:snapToGrid w:val="0"/>
        <w:spacing w:before="156" w:beforeLines="50"/>
        <w:rPr>
          <w:rFonts w:ascii="仿宋" w:hAnsi="仿宋" w:eastAsia="仿宋" w:cs="仿宋"/>
          <w:color w:val="auto"/>
          <w:sz w:val="30"/>
          <w:szCs w:val="30"/>
          <w:highlight w:val="none"/>
        </w:rPr>
      </w:pPr>
    </w:p>
    <w:p w14:paraId="5BB2154B">
      <w:pPr>
        <w:snapToGrid w:val="0"/>
        <w:spacing w:before="156" w:beforeLines="50"/>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 xml:space="preserve">法定代表人或其授权代表（签字或盖章）：          </w:t>
      </w:r>
    </w:p>
    <w:p w14:paraId="582EC462">
      <w:pPr>
        <w:snapToGrid w:val="0"/>
        <w:spacing w:before="156" w:beforeLines="50"/>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 xml:space="preserve">日期： </w:t>
      </w:r>
    </w:p>
    <w:p w14:paraId="2BD91524">
      <w:pPr>
        <w:snapToGrid w:val="0"/>
        <w:spacing w:before="50" w:after="50"/>
        <w:rPr>
          <w:rFonts w:ascii="仿宋" w:hAnsi="仿宋" w:eastAsia="仿宋" w:cs="仿宋"/>
          <w:color w:val="auto"/>
          <w:spacing w:val="20"/>
          <w:sz w:val="30"/>
          <w:szCs w:val="30"/>
          <w:highlight w:val="none"/>
        </w:rPr>
      </w:pPr>
    </w:p>
    <w:p w14:paraId="4662DF23">
      <w:pPr>
        <w:snapToGrid w:val="0"/>
        <w:spacing w:before="50" w:after="50"/>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附件11：技术响应表</w:t>
      </w:r>
    </w:p>
    <w:p w14:paraId="7CBB73AE">
      <w:pPr>
        <w:snapToGrid w:val="0"/>
        <w:spacing w:before="50" w:after="156" w:afterLines="50"/>
        <w:jc w:val="center"/>
        <w:rPr>
          <w:rFonts w:ascii="仿宋" w:hAnsi="仿宋" w:eastAsia="仿宋" w:cs="仿宋"/>
          <w:b/>
          <w:color w:val="auto"/>
          <w:spacing w:val="40"/>
          <w:kern w:val="0"/>
          <w:sz w:val="36"/>
          <w:szCs w:val="36"/>
          <w:highlight w:val="none"/>
        </w:rPr>
      </w:pPr>
    </w:p>
    <w:p w14:paraId="5811BC80">
      <w:pPr>
        <w:snapToGrid w:val="0"/>
        <w:spacing w:before="50" w:after="156" w:afterLines="50"/>
        <w:jc w:val="center"/>
        <w:rPr>
          <w:rFonts w:ascii="仿宋" w:hAnsi="仿宋" w:eastAsia="仿宋" w:cs="仿宋"/>
          <w:b/>
          <w:color w:val="auto"/>
          <w:spacing w:val="40"/>
          <w:kern w:val="0"/>
          <w:sz w:val="36"/>
          <w:szCs w:val="36"/>
          <w:highlight w:val="none"/>
        </w:rPr>
      </w:pPr>
      <w:r>
        <w:rPr>
          <w:rFonts w:hint="eastAsia" w:ascii="仿宋" w:hAnsi="仿宋" w:eastAsia="仿宋" w:cs="仿宋"/>
          <w:b/>
          <w:color w:val="auto"/>
          <w:spacing w:val="40"/>
          <w:kern w:val="0"/>
          <w:sz w:val="36"/>
          <w:szCs w:val="36"/>
          <w:highlight w:val="none"/>
        </w:rPr>
        <w:t>技 术 响 应 表</w:t>
      </w:r>
    </w:p>
    <w:p w14:paraId="4D1ABE2F">
      <w:pPr>
        <w:snapToGrid w:val="0"/>
        <w:spacing w:before="50" w:after="156" w:afterLines="50"/>
        <w:jc w:val="center"/>
        <w:rPr>
          <w:rFonts w:ascii="仿宋" w:hAnsi="仿宋" w:eastAsia="仿宋" w:cs="仿宋"/>
          <w:b/>
          <w:color w:val="auto"/>
          <w:sz w:val="32"/>
          <w:szCs w:val="32"/>
          <w:highlight w:val="none"/>
        </w:rPr>
      </w:pPr>
    </w:p>
    <w:p w14:paraId="5E6F3518">
      <w:pPr>
        <w:pStyle w:val="9"/>
        <w:snapToGrid w:val="0"/>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投标人全称（公章）：</w:t>
      </w:r>
    </w:p>
    <w:p w14:paraId="1D5F8529">
      <w:pPr>
        <w:pStyle w:val="9"/>
        <w:snapToGrid w:val="0"/>
        <w:rPr>
          <w:rFonts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标项：</w:t>
      </w:r>
    </w:p>
    <w:tbl>
      <w:tblPr>
        <w:tblStyle w:val="26"/>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5"/>
        <w:gridCol w:w="1711"/>
        <w:gridCol w:w="2241"/>
        <w:gridCol w:w="2330"/>
        <w:gridCol w:w="1366"/>
      </w:tblGrid>
      <w:tr w14:paraId="356C08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5FF629B4">
            <w:pPr>
              <w:snapToGrid w:val="0"/>
              <w:spacing w:before="50" w:after="50"/>
              <w:rPr>
                <w:rFonts w:ascii="仿宋" w:hAnsi="仿宋" w:eastAsia="仿宋" w:cs="仿宋"/>
                <w:color w:val="auto"/>
                <w:spacing w:val="20"/>
                <w:sz w:val="30"/>
                <w:szCs w:val="30"/>
                <w:highlight w:val="none"/>
              </w:rPr>
            </w:pPr>
            <w:bookmarkStart w:id="74" w:name="_Toc64369799"/>
            <w:r>
              <w:rPr>
                <w:rFonts w:hint="eastAsia" w:ascii="仿宋" w:hAnsi="仿宋" w:eastAsia="仿宋" w:cs="仿宋"/>
                <w:color w:val="auto"/>
                <w:spacing w:val="20"/>
                <w:sz w:val="30"/>
                <w:szCs w:val="30"/>
                <w:highlight w:val="none"/>
              </w:rPr>
              <w:t>货物部分</w:t>
            </w:r>
            <w:bookmarkEnd w:id="74"/>
          </w:p>
        </w:tc>
      </w:tr>
      <w:tr w14:paraId="205DDA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1A3695A0">
            <w:pPr>
              <w:snapToGrid w:val="0"/>
              <w:spacing w:before="50" w:after="50"/>
              <w:jc w:val="center"/>
              <w:rPr>
                <w:rFonts w:ascii="仿宋" w:hAnsi="仿宋" w:eastAsia="仿宋" w:cs="仿宋"/>
                <w:color w:val="auto"/>
                <w:spacing w:val="20"/>
                <w:sz w:val="30"/>
                <w:szCs w:val="30"/>
                <w:highlight w:val="none"/>
              </w:rPr>
            </w:pPr>
            <w:bookmarkStart w:id="75" w:name="_Toc64369800"/>
            <w:r>
              <w:rPr>
                <w:rFonts w:hint="eastAsia" w:ascii="仿宋" w:hAnsi="仿宋" w:eastAsia="仿宋" w:cs="仿宋"/>
                <w:color w:val="auto"/>
                <w:spacing w:val="20"/>
                <w:sz w:val="30"/>
                <w:szCs w:val="30"/>
                <w:highlight w:val="none"/>
              </w:rPr>
              <w:t>序号</w:t>
            </w:r>
            <w:bookmarkEnd w:id="75"/>
          </w:p>
        </w:tc>
        <w:tc>
          <w:tcPr>
            <w:tcW w:w="1711" w:type="dxa"/>
            <w:tcBorders>
              <w:top w:val="single" w:color="auto" w:sz="4" w:space="0"/>
              <w:left w:val="single" w:color="auto" w:sz="4" w:space="0"/>
              <w:bottom w:val="single" w:color="auto" w:sz="4" w:space="0"/>
              <w:right w:val="single" w:color="auto" w:sz="4" w:space="0"/>
            </w:tcBorders>
            <w:noWrap/>
            <w:vAlign w:val="center"/>
          </w:tcPr>
          <w:p w14:paraId="5BD139E9">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货物名称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75A924CC">
            <w:pPr>
              <w:snapToGrid w:val="0"/>
              <w:spacing w:before="50" w:after="50"/>
              <w:jc w:val="center"/>
              <w:rPr>
                <w:rFonts w:ascii="仿宋" w:hAnsi="仿宋" w:eastAsia="仿宋" w:cs="仿宋"/>
                <w:color w:val="auto"/>
                <w:spacing w:val="20"/>
                <w:sz w:val="30"/>
                <w:szCs w:val="30"/>
                <w:highlight w:val="none"/>
              </w:rPr>
            </w:pPr>
            <w:bookmarkStart w:id="76" w:name="_Toc64369801"/>
            <w:bookmarkStart w:id="77" w:name="_Toc64369802"/>
            <w:r>
              <w:rPr>
                <w:rFonts w:hint="eastAsia" w:ascii="仿宋" w:hAnsi="仿宋" w:eastAsia="仿宋" w:cs="仿宋"/>
                <w:color w:val="auto"/>
                <w:spacing w:val="20"/>
                <w:sz w:val="30"/>
                <w:szCs w:val="30"/>
                <w:highlight w:val="none"/>
              </w:rPr>
              <w:t>采购文件</w:t>
            </w:r>
          </w:p>
          <w:p w14:paraId="27706E3D">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要求</w:t>
            </w:r>
            <w:bookmarkEnd w:id="76"/>
          </w:p>
        </w:tc>
        <w:tc>
          <w:tcPr>
            <w:tcW w:w="2330" w:type="dxa"/>
            <w:tcBorders>
              <w:top w:val="single" w:color="auto" w:sz="4" w:space="0"/>
              <w:left w:val="single" w:color="auto" w:sz="4" w:space="0"/>
              <w:bottom w:val="single" w:color="auto" w:sz="4" w:space="0"/>
              <w:right w:val="single" w:color="auto" w:sz="4" w:space="0"/>
            </w:tcBorders>
            <w:noWrap/>
            <w:vAlign w:val="center"/>
          </w:tcPr>
          <w:p w14:paraId="282D883A">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投标文件</w:t>
            </w:r>
          </w:p>
          <w:p w14:paraId="784F756A">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响应</w:t>
            </w:r>
            <w:bookmarkEnd w:id="77"/>
          </w:p>
        </w:tc>
        <w:tc>
          <w:tcPr>
            <w:tcW w:w="1365" w:type="dxa"/>
            <w:tcBorders>
              <w:top w:val="single" w:color="auto" w:sz="4" w:space="0"/>
              <w:left w:val="single" w:color="auto" w:sz="4" w:space="0"/>
              <w:bottom w:val="single" w:color="auto" w:sz="4" w:space="0"/>
              <w:right w:val="single" w:color="auto" w:sz="4" w:space="0"/>
            </w:tcBorders>
            <w:noWrap/>
            <w:vAlign w:val="center"/>
          </w:tcPr>
          <w:p w14:paraId="246C0D12">
            <w:pPr>
              <w:snapToGrid w:val="0"/>
              <w:spacing w:before="50" w:after="50"/>
              <w:jc w:val="center"/>
              <w:rPr>
                <w:rFonts w:ascii="仿宋" w:hAnsi="仿宋" w:eastAsia="仿宋" w:cs="仿宋"/>
                <w:color w:val="auto"/>
                <w:spacing w:val="20"/>
                <w:sz w:val="30"/>
                <w:szCs w:val="30"/>
                <w:highlight w:val="none"/>
              </w:rPr>
            </w:pPr>
            <w:bookmarkStart w:id="78" w:name="_Toc64369803"/>
            <w:r>
              <w:rPr>
                <w:rFonts w:hint="eastAsia" w:ascii="仿宋" w:hAnsi="仿宋" w:eastAsia="仿宋" w:cs="仿宋"/>
                <w:color w:val="auto"/>
                <w:spacing w:val="20"/>
                <w:sz w:val="30"/>
                <w:szCs w:val="30"/>
                <w:highlight w:val="none"/>
              </w:rPr>
              <w:t>偏离</w:t>
            </w:r>
          </w:p>
          <w:p w14:paraId="7F9E81A1">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情况</w:t>
            </w:r>
            <w:bookmarkEnd w:id="78"/>
          </w:p>
        </w:tc>
      </w:tr>
      <w:tr w14:paraId="494110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170A60C8">
            <w:pPr>
              <w:snapToGrid w:val="0"/>
              <w:spacing w:before="50" w:after="50"/>
              <w:rPr>
                <w:rFonts w:ascii="仿宋" w:hAnsi="仿宋" w:eastAsia="仿宋" w:cs="仿宋"/>
                <w:color w:val="auto"/>
                <w:spacing w:val="20"/>
                <w:sz w:val="30"/>
                <w:szCs w:val="30"/>
                <w:highlight w:val="none"/>
              </w:rPr>
            </w:pPr>
            <w:bookmarkStart w:id="79" w:name="_Toc64369804"/>
            <w:r>
              <w:rPr>
                <w:rFonts w:hint="eastAsia" w:ascii="仿宋" w:hAnsi="仿宋" w:eastAsia="仿宋" w:cs="仿宋"/>
                <w:color w:val="auto"/>
                <w:spacing w:val="20"/>
                <w:sz w:val="30"/>
                <w:szCs w:val="30"/>
                <w:highlight w:val="none"/>
              </w:rPr>
              <w:t>1</w:t>
            </w:r>
            <w:bookmarkEnd w:id="79"/>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5417B1BA">
            <w:pPr>
              <w:snapToGrid w:val="0"/>
              <w:spacing w:before="50" w:after="50"/>
              <w:rPr>
                <w:rFonts w:ascii="仿宋" w:hAnsi="仿宋" w:eastAsia="仿宋" w:cs="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3DB6A71C">
            <w:pPr>
              <w:snapToGrid w:val="0"/>
              <w:spacing w:before="50" w:after="50"/>
              <w:rPr>
                <w:rFonts w:ascii="仿宋" w:hAnsi="仿宋" w:eastAsia="仿宋" w:cs="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0D7564F8">
            <w:pPr>
              <w:snapToGrid w:val="0"/>
              <w:spacing w:before="50" w:after="50"/>
              <w:rPr>
                <w:rFonts w:ascii="仿宋" w:hAnsi="仿宋" w:eastAsia="仿宋" w:cs="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5534B3A1">
            <w:pPr>
              <w:snapToGrid w:val="0"/>
              <w:spacing w:before="50" w:after="50"/>
              <w:rPr>
                <w:rFonts w:ascii="仿宋" w:hAnsi="仿宋" w:eastAsia="仿宋" w:cs="仿宋"/>
                <w:color w:val="auto"/>
                <w:spacing w:val="20"/>
                <w:sz w:val="30"/>
                <w:szCs w:val="30"/>
                <w:highlight w:val="none"/>
              </w:rPr>
            </w:pPr>
          </w:p>
        </w:tc>
      </w:tr>
      <w:tr w14:paraId="574BE1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1"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45FB8A2E">
            <w:pPr>
              <w:snapToGrid w:val="0"/>
              <w:spacing w:before="50" w:after="50"/>
              <w:rPr>
                <w:rFonts w:ascii="仿宋" w:hAnsi="仿宋" w:eastAsia="仿宋" w:cs="仿宋"/>
                <w:color w:val="auto"/>
                <w:spacing w:val="20"/>
                <w:sz w:val="30"/>
                <w:szCs w:val="30"/>
                <w:highlight w:val="none"/>
              </w:rPr>
            </w:pPr>
            <w:bookmarkStart w:id="80" w:name="_Toc64369805"/>
            <w:r>
              <w:rPr>
                <w:rFonts w:hint="eastAsia" w:ascii="仿宋" w:hAnsi="仿宋" w:eastAsia="仿宋" w:cs="仿宋"/>
                <w:color w:val="auto"/>
                <w:spacing w:val="20"/>
                <w:sz w:val="30"/>
                <w:szCs w:val="30"/>
                <w:highlight w:val="none"/>
              </w:rPr>
              <w:t>2</w:t>
            </w:r>
            <w:bookmarkEnd w:id="80"/>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A9A1BBF">
            <w:pPr>
              <w:snapToGrid w:val="0"/>
              <w:spacing w:before="50" w:after="50"/>
              <w:rPr>
                <w:rFonts w:ascii="仿宋" w:hAnsi="仿宋" w:eastAsia="仿宋" w:cs="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65B0DFA8">
            <w:pPr>
              <w:snapToGrid w:val="0"/>
              <w:spacing w:before="50" w:after="50"/>
              <w:rPr>
                <w:rFonts w:ascii="仿宋" w:hAnsi="仿宋" w:eastAsia="仿宋" w:cs="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2D4424F5">
            <w:pPr>
              <w:snapToGrid w:val="0"/>
              <w:spacing w:before="50" w:after="50"/>
              <w:rPr>
                <w:rFonts w:ascii="仿宋" w:hAnsi="仿宋" w:eastAsia="仿宋" w:cs="仿宋"/>
                <w:color w:val="auto"/>
                <w:spacing w:val="20"/>
                <w:sz w:val="30"/>
                <w:szCs w:val="30"/>
                <w:highlight w:val="none"/>
              </w:rPr>
            </w:pPr>
          </w:p>
        </w:tc>
        <w:tc>
          <w:tcPr>
            <w:tcW w:w="1365" w:type="dxa"/>
            <w:tcBorders>
              <w:top w:val="single" w:color="auto" w:sz="4" w:space="0"/>
              <w:left w:val="single" w:color="auto" w:sz="4" w:space="0"/>
              <w:bottom w:val="nil"/>
              <w:right w:val="single" w:color="auto" w:sz="4" w:space="0"/>
            </w:tcBorders>
            <w:noWrap/>
          </w:tcPr>
          <w:p w14:paraId="6DCAD2C2">
            <w:pPr>
              <w:snapToGrid w:val="0"/>
              <w:spacing w:before="50" w:after="50"/>
              <w:rPr>
                <w:rFonts w:ascii="仿宋" w:hAnsi="仿宋" w:eastAsia="仿宋" w:cs="仿宋"/>
                <w:color w:val="auto"/>
                <w:spacing w:val="20"/>
                <w:sz w:val="30"/>
                <w:szCs w:val="30"/>
                <w:highlight w:val="none"/>
              </w:rPr>
            </w:pPr>
          </w:p>
        </w:tc>
      </w:tr>
      <w:tr w14:paraId="1B3D3D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358AA71F">
            <w:pPr>
              <w:snapToGrid w:val="0"/>
              <w:spacing w:before="50" w:after="50"/>
              <w:rPr>
                <w:rFonts w:ascii="仿宋" w:hAnsi="仿宋" w:eastAsia="仿宋" w:cs="仿宋"/>
                <w:color w:val="auto"/>
                <w:spacing w:val="20"/>
                <w:sz w:val="30"/>
                <w:szCs w:val="30"/>
                <w:highlight w:val="none"/>
              </w:rPr>
            </w:pPr>
            <w:bookmarkStart w:id="81" w:name="_Toc64369806"/>
            <w:r>
              <w:rPr>
                <w:rFonts w:hint="eastAsia" w:ascii="仿宋" w:hAnsi="仿宋" w:eastAsia="仿宋" w:cs="仿宋"/>
                <w:color w:val="auto"/>
                <w:spacing w:val="20"/>
                <w:sz w:val="30"/>
                <w:szCs w:val="30"/>
                <w:highlight w:val="none"/>
              </w:rPr>
              <w:t>…</w:t>
            </w:r>
            <w:bookmarkEnd w:id="81"/>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115F86A7">
            <w:pPr>
              <w:snapToGrid w:val="0"/>
              <w:spacing w:before="50" w:after="50"/>
              <w:rPr>
                <w:rFonts w:ascii="仿宋" w:hAnsi="仿宋" w:eastAsia="仿宋" w:cs="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29A63167">
            <w:pPr>
              <w:snapToGrid w:val="0"/>
              <w:spacing w:before="50" w:after="50"/>
              <w:rPr>
                <w:rFonts w:ascii="仿宋" w:hAnsi="仿宋" w:eastAsia="仿宋" w:cs="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4F7338B3">
            <w:pPr>
              <w:snapToGrid w:val="0"/>
              <w:spacing w:before="50" w:after="50"/>
              <w:rPr>
                <w:rFonts w:ascii="仿宋" w:hAnsi="仿宋" w:eastAsia="仿宋" w:cs="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19B2C5E0">
            <w:pPr>
              <w:snapToGrid w:val="0"/>
              <w:spacing w:before="50" w:after="50"/>
              <w:rPr>
                <w:rFonts w:ascii="仿宋" w:hAnsi="仿宋" w:eastAsia="仿宋" w:cs="仿宋"/>
                <w:color w:val="auto"/>
                <w:spacing w:val="20"/>
                <w:sz w:val="30"/>
                <w:szCs w:val="30"/>
                <w:highlight w:val="none"/>
              </w:rPr>
            </w:pPr>
          </w:p>
        </w:tc>
      </w:tr>
      <w:tr w14:paraId="5CBBFD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60828AED">
            <w:pPr>
              <w:snapToGrid w:val="0"/>
              <w:spacing w:before="50" w:after="50"/>
              <w:rPr>
                <w:rFonts w:ascii="仿宋" w:hAnsi="仿宋" w:eastAsia="仿宋" w:cs="仿宋"/>
                <w:color w:val="auto"/>
                <w:spacing w:val="20"/>
                <w:sz w:val="30"/>
                <w:szCs w:val="30"/>
                <w:highlight w:val="none"/>
              </w:rPr>
            </w:pPr>
            <w:bookmarkStart w:id="82" w:name="_Toc64369807"/>
            <w:r>
              <w:rPr>
                <w:rFonts w:hint="eastAsia" w:ascii="仿宋" w:hAnsi="仿宋" w:eastAsia="仿宋" w:cs="仿宋"/>
                <w:color w:val="auto"/>
                <w:spacing w:val="20"/>
                <w:sz w:val="30"/>
                <w:szCs w:val="30"/>
                <w:highlight w:val="none"/>
              </w:rPr>
              <w:t>服务部分</w:t>
            </w:r>
            <w:bookmarkEnd w:id="82"/>
            <w:r>
              <w:rPr>
                <w:rFonts w:hint="eastAsia" w:ascii="仿宋" w:hAnsi="仿宋" w:eastAsia="仿宋" w:cs="仿宋"/>
                <w:color w:val="auto"/>
                <w:spacing w:val="20"/>
                <w:sz w:val="30"/>
                <w:szCs w:val="30"/>
                <w:highlight w:val="none"/>
              </w:rPr>
              <w:t>（如有）</w:t>
            </w:r>
          </w:p>
        </w:tc>
      </w:tr>
      <w:tr w14:paraId="677217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450622C1">
            <w:pPr>
              <w:snapToGrid w:val="0"/>
              <w:spacing w:before="50" w:after="50"/>
              <w:jc w:val="center"/>
              <w:rPr>
                <w:rFonts w:ascii="仿宋" w:hAnsi="仿宋" w:eastAsia="仿宋" w:cs="仿宋"/>
                <w:color w:val="auto"/>
                <w:spacing w:val="20"/>
                <w:sz w:val="30"/>
                <w:szCs w:val="30"/>
                <w:highlight w:val="none"/>
              </w:rPr>
            </w:pPr>
            <w:bookmarkStart w:id="83" w:name="_Toc64369808"/>
            <w:r>
              <w:rPr>
                <w:rFonts w:hint="eastAsia" w:ascii="仿宋" w:hAnsi="仿宋" w:eastAsia="仿宋" w:cs="仿宋"/>
                <w:color w:val="auto"/>
                <w:spacing w:val="20"/>
                <w:sz w:val="30"/>
                <w:szCs w:val="30"/>
                <w:highlight w:val="none"/>
              </w:rPr>
              <w:t>序号</w:t>
            </w:r>
            <w:bookmarkEnd w:id="83"/>
          </w:p>
        </w:tc>
        <w:tc>
          <w:tcPr>
            <w:tcW w:w="1711" w:type="dxa"/>
            <w:tcBorders>
              <w:top w:val="single" w:color="auto" w:sz="4" w:space="0"/>
              <w:left w:val="single" w:color="auto" w:sz="4" w:space="0"/>
              <w:bottom w:val="single" w:color="auto" w:sz="4" w:space="0"/>
              <w:right w:val="single" w:color="auto" w:sz="4" w:space="0"/>
            </w:tcBorders>
            <w:noWrap/>
            <w:vAlign w:val="center"/>
          </w:tcPr>
          <w:p w14:paraId="3875F94F">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服务名称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62C0BA75">
            <w:pPr>
              <w:snapToGrid w:val="0"/>
              <w:spacing w:before="50" w:after="50"/>
              <w:jc w:val="center"/>
              <w:rPr>
                <w:rFonts w:ascii="仿宋" w:hAnsi="仿宋" w:eastAsia="仿宋" w:cs="仿宋"/>
                <w:color w:val="auto"/>
                <w:spacing w:val="20"/>
                <w:sz w:val="30"/>
                <w:szCs w:val="30"/>
                <w:highlight w:val="none"/>
              </w:rPr>
            </w:pPr>
            <w:bookmarkStart w:id="84" w:name="_Toc64369809"/>
            <w:bookmarkStart w:id="85" w:name="_Toc64369810"/>
            <w:r>
              <w:rPr>
                <w:rFonts w:hint="eastAsia" w:ascii="仿宋" w:hAnsi="仿宋" w:eastAsia="仿宋" w:cs="仿宋"/>
                <w:color w:val="auto"/>
                <w:spacing w:val="20"/>
                <w:sz w:val="30"/>
                <w:szCs w:val="30"/>
                <w:highlight w:val="none"/>
              </w:rPr>
              <w:t>采购文件</w:t>
            </w:r>
          </w:p>
          <w:p w14:paraId="69AE902A">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要求</w:t>
            </w:r>
            <w:bookmarkEnd w:id="84"/>
          </w:p>
        </w:tc>
        <w:tc>
          <w:tcPr>
            <w:tcW w:w="2330" w:type="dxa"/>
            <w:tcBorders>
              <w:top w:val="single" w:color="auto" w:sz="4" w:space="0"/>
              <w:left w:val="single" w:color="auto" w:sz="4" w:space="0"/>
              <w:bottom w:val="single" w:color="auto" w:sz="4" w:space="0"/>
              <w:right w:val="single" w:color="auto" w:sz="4" w:space="0"/>
            </w:tcBorders>
            <w:noWrap/>
          </w:tcPr>
          <w:p w14:paraId="29031080">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投标文件</w:t>
            </w:r>
          </w:p>
          <w:p w14:paraId="47698361">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响应</w:t>
            </w:r>
            <w:bookmarkEnd w:id="85"/>
          </w:p>
        </w:tc>
        <w:tc>
          <w:tcPr>
            <w:tcW w:w="1365" w:type="dxa"/>
            <w:tcBorders>
              <w:top w:val="single" w:color="auto" w:sz="4" w:space="0"/>
              <w:left w:val="single" w:color="auto" w:sz="4" w:space="0"/>
              <w:bottom w:val="single" w:color="auto" w:sz="4" w:space="0"/>
              <w:right w:val="single" w:color="auto" w:sz="4" w:space="0"/>
            </w:tcBorders>
            <w:noWrap/>
          </w:tcPr>
          <w:p w14:paraId="73B25DFA">
            <w:pPr>
              <w:snapToGrid w:val="0"/>
              <w:spacing w:before="50" w:after="50"/>
              <w:jc w:val="center"/>
              <w:rPr>
                <w:rFonts w:ascii="仿宋" w:hAnsi="仿宋" w:eastAsia="仿宋" w:cs="仿宋"/>
                <w:color w:val="auto"/>
                <w:spacing w:val="20"/>
                <w:sz w:val="30"/>
                <w:szCs w:val="30"/>
                <w:highlight w:val="none"/>
              </w:rPr>
            </w:pPr>
            <w:bookmarkStart w:id="86" w:name="_Toc64369811"/>
            <w:r>
              <w:rPr>
                <w:rFonts w:hint="eastAsia" w:ascii="仿宋" w:hAnsi="仿宋" w:eastAsia="仿宋" w:cs="仿宋"/>
                <w:color w:val="auto"/>
                <w:spacing w:val="20"/>
                <w:sz w:val="30"/>
                <w:szCs w:val="30"/>
                <w:highlight w:val="none"/>
              </w:rPr>
              <w:t>偏离</w:t>
            </w:r>
          </w:p>
          <w:p w14:paraId="3DBB8AFD">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情况</w:t>
            </w:r>
            <w:bookmarkEnd w:id="86"/>
          </w:p>
        </w:tc>
      </w:tr>
      <w:tr w14:paraId="55C565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3A8E5001">
            <w:pPr>
              <w:snapToGrid w:val="0"/>
              <w:spacing w:before="50" w:after="50"/>
              <w:rPr>
                <w:rFonts w:ascii="仿宋" w:hAnsi="仿宋" w:eastAsia="仿宋" w:cs="仿宋"/>
                <w:color w:val="auto"/>
                <w:spacing w:val="20"/>
                <w:sz w:val="30"/>
                <w:szCs w:val="30"/>
                <w:highlight w:val="none"/>
              </w:rPr>
            </w:pPr>
            <w:bookmarkStart w:id="87" w:name="_Toc64369812"/>
            <w:r>
              <w:rPr>
                <w:rFonts w:hint="eastAsia" w:ascii="仿宋" w:hAnsi="仿宋" w:eastAsia="仿宋" w:cs="仿宋"/>
                <w:color w:val="auto"/>
                <w:spacing w:val="20"/>
                <w:sz w:val="30"/>
                <w:szCs w:val="30"/>
                <w:highlight w:val="none"/>
              </w:rPr>
              <w:t>1</w:t>
            </w:r>
            <w:bookmarkEnd w:id="87"/>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6E0724B">
            <w:pPr>
              <w:snapToGrid w:val="0"/>
              <w:spacing w:before="50" w:after="50"/>
              <w:rPr>
                <w:rFonts w:ascii="仿宋" w:hAnsi="仿宋" w:eastAsia="仿宋" w:cs="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15432BE8">
            <w:pPr>
              <w:snapToGrid w:val="0"/>
              <w:spacing w:before="50" w:after="50"/>
              <w:rPr>
                <w:rFonts w:ascii="仿宋" w:hAnsi="仿宋" w:eastAsia="仿宋" w:cs="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716EF293">
            <w:pPr>
              <w:snapToGrid w:val="0"/>
              <w:spacing w:before="50" w:after="50"/>
              <w:rPr>
                <w:rFonts w:ascii="仿宋" w:hAnsi="仿宋" w:eastAsia="仿宋" w:cs="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6619FB3B">
            <w:pPr>
              <w:snapToGrid w:val="0"/>
              <w:spacing w:before="50" w:after="50"/>
              <w:rPr>
                <w:rFonts w:ascii="仿宋" w:hAnsi="仿宋" w:eastAsia="仿宋" w:cs="仿宋"/>
                <w:color w:val="auto"/>
                <w:spacing w:val="20"/>
                <w:sz w:val="30"/>
                <w:szCs w:val="30"/>
                <w:highlight w:val="none"/>
              </w:rPr>
            </w:pPr>
          </w:p>
        </w:tc>
      </w:tr>
      <w:tr w14:paraId="371A68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4C447317">
            <w:pPr>
              <w:snapToGrid w:val="0"/>
              <w:spacing w:before="50" w:after="50"/>
              <w:rPr>
                <w:rFonts w:ascii="仿宋" w:hAnsi="仿宋" w:eastAsia="仿宋" w:cs="仿宋"/>
                <w:color w:val="auto"/>
                <w:spacing w:val="20"/>
                <w:sz w:val="30"/>
                <w:szCs w:val="30"/>
                <w:highlight w:val="none"/>
              </w:rPr>
            </w:pPr>
            <w:bookmarkStart w:id="88" w:name="_Toc64369813"/>
            <w:r>
              <w:rPr>
                <w:rFonts w:hint="eastAsia" w:ascii="仿宋" w:hAnsi="仿宋" w:eastAsia="仿宋" w:cs="仿宋"/>
                <w:color w:val="auto"/>
                <w:spacing w:val="20"/>
                <w:sz w:val="30"/>
                <w:szCs w:val="30"/>
                <w:highlight w:val="none"/>
              </w:rPr>
              <w:t>2</w:t>
            </w:r>
            <w:bookmarkEnd w:id="88"/>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58488F85">
            <w:pPr>
              <w:snapToGrid w:val="0"/>
              <w:spacing w:before="50" w:after="50"/>
              <w:rPr>
                <w:rFonts w:ascii="仿宋" w:hAnsi="仿宋" w:eastAsia="仿宋" w:cs="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6664B1A5">
            <w:pPr>
              <w:snapToGrid w:val="0"/>
              <w:spacing w:before="50" w:after="50"/>
              <w:rPr>
                <w:rFonts w:ascii="仿宋" w:hAnsi="仿宋" w:eastAsia="仿宋" w:cs="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335FC723">
            <w:pPr>
              <w:snapToGrid w:val="0"/>
              <w:spacing w:before="50" w:after="50"/>
              <w:rPr>
                <w:rFonts w:ascii="仿宋" w:hAnsi="仿宋" w:eastAsia="仿宋" w:cs="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09628FC1">
            <w:pPr>
              <w:snapToGrid w:val="0"/>
              <w:spacing w:before="50" w:after="50"/>
              <w:rPr>
                <w:rFonts w:ascii="仿宋" w:hAnsi="仿宋" w:eastAsia="仿宋" w:cs="仿宋"/>
                <w:color w:val="auto"/>
                <w:spacing w:val="20"/>
                <w:sz w:val="30"/>
                <w:szCs w:val="30"/>
                <w:highlight w:val="none"/>
              </w:rPr>
            </w:pPr>
          </w:p>
        </w:tc>
      </w:tr>
      <w:tr w14:paraId="5705F8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34762772">
            <w:pPr>
              <w:snapToGrid w:val="0"/>
              <w:spacing w:before="50" w:after="50"/>
              <w:rPr>
                <w:rFonts w:ascii="仿宋" w:hAnsi="仿宋" w:eastAsia="仿宋" w:cs="仿宋"/>
                <w:color w:val="auto"/>
                <w:spacing w:val="20"/>
                <w:sz w:val="30"/>
                <w:szCs w:val="30"/>
                <w:highlight w:val="none"/>
              </w:rPr>
            </w:pPr>
            <w:bookmarkStart w:id="89" w:name="_Toc64369814"/>
            <w:r>
              <w:rPr>
                <w:rFonts w:hint="eastAsia" w:ascii="仿宋" w:hAnsi="仿宋" w:eastAsia="仿宋" w:cs="仿宋"/>
                <w:color w:val="auto"/>
                <w:spacing w:val="20"/>
                <w:sz w:val="30"/>
                <w:szCs w:val="30"/>
                <w:highlight w:val="none"/>
              </w:rPr>
              <w:t>…</w:t>
            </w:r>
            <w:bookmarkEnd w:id="89"/>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081A422D">
            <w:pPr>
              <w:snapToGrid w:val="0"/>
              <w:spacing w:before="50" w:after="50"/>
              <w:rPr>
                <w:rFonts w:ascii="仿宋" w:hAnsi="仿宋" w:eastAsia="仿宋" w:cs="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374D21F1">
            <w:pPr>
              <w:snapToGrid w:val="0"/>
              <w:spacing w:before="50" w:after="50"/>
              <w:rPr>
                <w:rFonts w:ascii="仿宋" w:hAnsi="仿宋" w:eastAsia="仿宋" w:cs="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259AE60B">
            <w:pPr>
              <w:snapToGrid w:val="0"/>
              <w:spacing w:before="50" w:after="50"/>
              <w:rPr>
                <w:rFonts w:ascii="仿宋" w:hAnsi="仿宋" w:eastAsia="仿宋" w:cs="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55926637">
            <w:pPr>
              <w:snapToGrid w:val="0"/>
              <w:spacing w:before="50" w:after="50"/>
              <w:rPr>
                <w:rFonts w:ascii="仿宋" w:hAnsi="仿宋" w:eastAsia="仿宋" w:cs="仿宋"/>
                <w:color w:val="auto"/>
                <w:spacing w:val="20"/>
                <w:sz w:val="30"/>
                <w:szCs w:val="30"/>
                <w:highlight w:val="none"/>
              </w:rPr>
            </w:pPr>
          </w:p>
        </w:tc>
      </w:tr>
    </w:tbl>
    <w:p w14:paraId="38F5DD7D">
      <w:pPr>
        <w:pStyle w:val="12"/>
        <w:rPr>
          <w:rFonts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注：投标人应对照采购文件要求和投标文件响应情况在“偏离情况”栏注明“正偏离”、“负偏离”或“无偏离”。若正偏离的，需详细说明或提供证明材料。</w:t>
      </w:r>
    </w:p>
    <w:p w14:paraId="39143B37">
      <w:pPr>
        <w:snapToGrid w:val="0"/>
        <w:spacing w:before="50" w:after="50"/>
        <w:rPr>
          <w:rFonts w:ascii="仿宋" w:hAnsi="仿宋" w:eastAsia="仿宋" w:cs="仿宋"/>
          <w:color w:val="auto"/>
          <w:spacing w:val="20"/>
          <w:sz w:val="30"/>
          <w:szCs w:val="30"/>
          <w:highlight w:val="none"/>
        </w:rPr>
      </w:pPr>
    </w:p>
    <w:p w14:paraId="6D7D59F9">
      <w:pPr>
        <w:snapToGrid w:val="0"/>
        <w:spacing w:before="50" w:after="50"/>
        <w:rPr>
          <w:rFonts w:ascii="仿宋" w:hAnsi="仿宋" w:eastAsia="仿宋" w:cs="仿宋"/>
          <w:color w:val="auto"/>
          <w:spacing w:val="20"/>
          <w:sz w:val="30"/>
          <w:szCs w:val="30"/>
          <w:highlight w:val="none"/>
        </w:rPr>
      </w:pPr>
    </w:p>
    <w:p w14:paraId="1AC9EA64">
      <w:pPr>
        <w:snapToGrid w:val="0"/>
        <w:spacing w:before="50" w:after="50"/>
        <w:rPr>
          <w:rFonts w:ascii="仿宋" w:hAnsi="仿宋" w:eastAsia="仿宋" w:cs="仿宋"/>
          <w:color w:val="auto"/>
          <w:spacing w:val="20"/>
          <w:sz w:val="30"/>
          <w:szCs w:val="30"/>
          <w:highlight w:val="none"/>
        </w:rPr>
      </w:pPr>
    </w:p>
    <w:p w14:paraId="68A2B7C5">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6A743E69">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377BF1F1">
      <w:pPr>
        <w:snapToGrid w:val="0"/>
        <w:spacing w:before="50" w:after="50"/>
        <w:rPr>
          <w:rFonts w:ascii="仿宋" w:hAnsi="仿宋" w:eastAsia="仿宋" w:cs="仿宋"/>
          <w:color w:val="auto"/>
          <w:spacing w:val="20"/>
          <w:sz w:val="30"/>
          <w:szCs w:val="30"/>
          <w:highlight w:val="none"/>
        </w:rPr>
      </w:pPr>
    </w:p>
    <w:p w14:paraId="50AAC978">
      <w:pPr>
        <w:snapToGrid w:val="0"/>
        <w:spacing w:before="50" w:after="50"/>
        <w:rPr>
          <w:rFonts w:ascii="仿宋" w:hAnsi="仿宋" w:eastAsia="仿宋" w:cs="仿宋"/>
          <w:color w:val="auto"/>
          <w:spacing w:val="20"/>
          <w:sz w:val="30"/>
          <w:szCs w:val="30"/>
          <w:highlight w:val="none"/>
        </w:rPr>
      </w:pPr>
    </w:p>
    <w:p w14:paraId="54669FED">
      <w:pPr>
        <w:snapToGrid w:val="0"/>
        <w:spacing w:before="50" w:after="50"/>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附件12：商务响应表</w:t>
      </w:r>
    </w:p>
    <w:p w14:paraId="6DD76F66">
      <w:pPr>
        <w:snapToGrid w:val="0"/>
        <w:spacing w:before="50" w:after="156" w:afterLines="50"/>
        <w:jc w:val="center"/>
        <w:rPr>
          <w:rFonts w:ascii="仿宋" w:hAnsi="仿宋" w:eastAsia="仿宋" w:cs="仿宋"/>
          <w:b/>
          <w:color w:val="auto"/>
          <w:spacing w:val="40"/>
          <w:kern w:val="0"/>
          <w:sz w:val="36"/>
          <w:szCs w:val="36"/>
          <w:highlight w:val="none"/>
        </w:rPr>
      </w:pPr>
    </w:p>
    <w:p w14:paraId="1524775D">
      <w:pPr>
        <w:snapToGrid w:val="0"/>
        <w:spacing w:before="50" w:after="156" w:afterLines="50"/>
        <w:jc w:val="center"/>
        <w:rPr>
          <w:rFonts w:ascii="仿宋" w:hAnsi="仿宋" w:eastAsia="仿宋" w:cs="仿宋"/>
          <w:b/>
          <w:color w:val="auto"/>
          <w:spacing w:val="40"/>
          <w:kern w:val="0"/>
          <w:sz w:val="36"/>
          <w:szCs w:val="36"/>
          <w:highlight w:val="none"/>
        </w:rPr>
      </w:pPr>
      <w:r>
        <w:rPr>
          <w:rFonts w:hint="eastAsia" w:ascii="仿宋" w:hAnsi="仿宋" w:eastAsia="仿宋" w:cs="仿宋"/>
          <w:b/>
          <w:color w:val="auto"/>
          <w:spacing w:val="40"/>
          <w:kern w:val="0"/>
          <w:sz w:val="36"/>
          <w:szCs w:val="36"/>
          <w:highlight w:val="none"/>
        </w:rPr>
        <w:t>商 务 响 应 表</w:t>
      </w:r>
    </w:p>
    <w:p w14:paraId="1A8BE451">
      <w:pPr>
        <w:snapToGrid w:val="0"/>
        <w:spacing w:before="50" w:after="156" w:afterLines="50"/>
        <w:jc w:val="center"/>
        <w:rPr>
          <w:rFonts w:ascii="仿宋" w:hAnsi="仿宋" w:eastAsia="仿宋" w:cs="仿宋"/>
          <w:b/>
          <w:color w:val="auto"/>
          <w:sz w:val="32"/>
          <w:szCs w:val="32"/>
          <w:highlight w:val="none"/>
        </w:rPr>
      </w:pPr>
    </w:p>
    <w:p w14:paraId="2D802295">
      <w:pPr>
        <w:pStyle w:val="9"/>
        <w:snapToGrid w:val="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投标人全称（公章）：</w:t>
      </w:r>
    </w:p>
    <w:p w14:paraId="6974C73C">
      <w:pPr>
        <w:pStyle w:val="9"/>
        <w:snapToGrid w:val="0"/>
        <w:rPr>
          <w:rFonts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标项：</w:t>
      </w:r>
    </w:p>
    <w:tbl>
      <w:tblPr>
        <w:tblStyle w:val="26"/>
        <w:tblW w:w="859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5"/>
        <w:gridCol w:w="2626"/>
        <w:gridCol w:w="2737"/>
        <w:gridCol w:w="1886"/>
      </w:tblGrid>
      <w:tr w14:paraId="677818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C5D7D67">
            <w:pPr>
              <w:snapToGrid w:val="0"/>
              <w:spacing w:before="50" w:after="50"/>
              <w:jc w:val="center"/>
              <w:rPr>
                <w:rFonts w:ascii="仿宋" w:hAnsi="仿宋" w:eastAsia="仿宋" w:cs="仿宋"/>
                <w:color w:val="auto"/>
                <w:spacing w:val="20"/>
                <w:sz w:val="28"/>
                <w:szCs w:val="28"/>
                <w:highlight w:val="none"/>
              </w:rPr>
            </w:pPr>
            <w:bookmarkStart w:id="90" w:name="_Toc64369815"/>
            <w:r>
              <w:rPr>
                <w:rFonts w:hint="eastAsia" w:ascii="仿宋" w:hAnsi="仿宋" w:eastAsia="仿宋" w:cs="仿宋"/>
                <w:color w:val="auto"/>
                <w:spacing w:val="20"/>
                <w:sz w:val="28"/>
                <w:szCs w:val="28"/>
                <w:highlight w:val="none"/>
              </w:rPr>
              <w:t>类别</w:t>
            </w:r>
            <w:bookmarkEnd w:id="90"/>
          </w:p>
        </w:tc>
        <w:tc>
          <w:tcPr>
            <w:tcW w:w="2626" w:type="dxa"/>
            <w:tcBorders>
              <w:top w:val="single" w:color="auto" w:sz="4" w:space="0"/>
              <w:left w:val="single" w:color="auto" w:sz="4" w:space="0"/>
              <w:bottom w:val="single" w:color="auto" w:sz="4" w:space="0"/>
              <w:right w:val="single" w:color="auto" w:sz="4" w:space="0"/>
            </w:tcBorders>
            <w:noWrap/>
            <w:vAlign w:val="center"/>
          </w:tcPr>
          <w:p w14:paraId="331CD6D2">
            <w:pPr>
              <w:snapToGrid w:val="0"/>
              <w:spacing w:before="156" w:beforeLines="50" w:after="50"/>
              <w:jc w:val="center"/>
              <w:rPr>
                <w:rFonts w:ascii="仿宋" w:hAnsi="仿宋" w:eastAsia="仿宋" w:cs="仿宋"/>
                <w:color w:val="auto"/>
                <w:sz w:val="30"/>
                <w:szCs w:val="30"/>
                <w:highlight w:val="none"/>
              </w:rPr>
            </w:pPr>
            <w:bookmarkStart w:id="91" w:name="_Toc64369816"/>
            <w:r>
              <w:rPr>
                <w:rFonts w:hint="eastAsia" w:ascii="仿宋" w:hAnsi="仿宋" w:eastAsia="仿宋" w:cs="仿宋"/>
                <w:color w:val="auto"/>
                <w:sz w:val="30"/>
                <w:szCs w:val="30"/>
                <w:highlight w:val="none"/>
              </w:rPr>
              <w:t>采购文件要求</w:t>
            </w:r>
            <w:bookmarkEnd w:id="91"/>
          </w:p>
        </w:tc>
        <w:tc>
          <w:tcPr>
            <w:tcW w:w="2737" w:type="dxa"/>
            <w:tcBorders>
              <w:top w:val="single" w:color="auto" w:sz="4" w:space="0"/>
              <w:left w:val="single" w:color="auto" w:sz="4" w:space="0"/>
              <w:bottom w:val="single" w:color="auto" w:sz="4" w:space="0"/>
              <w:right w:val="single" w:color="auto" w:sz="4" w:space="0"/>
            </w:tcBorders>
            <w:noWrap/>
            <w:vAlign w:val="center"/>
          </w:tcPr>
          <w:p w14:paraId="2EBF9C1F">
            <w:pPr>
              <w:snapToGrid w:val="0"/>
              <w:spacing w:before="156" w:beforeLines="50" w:after="50"/>
              <w:jc w:val="center"/>
              <w:rPr>
                <w:rFonts w:ascii="仿宋" w:hAnsi="仿宋" w:eastAsia="仿宋" w:cs="仿宋"/>
                <w:color w:val="auto"/>
                <w:sz w:val="30"/>
                <w:szCs w:val="30"/>
                <w:highlight w:val="none"/>
              </w:rPr>
            </w:pPr>
            <w:bookmarkStart w:id="92" w:name="_Toc64369817"/>
            <w:r>
              <w:rPr>
                <w:rFonts w:hint="eastAsia" w:ascii="仿宋" w:hAnsi="仿宋" w:eastAsia="仿宋" w:cs="仿宋"/>
                <w:color w:val="auto"/>
                <w:sz w:val="30"/>
                <w:szCs w:val="30"/>
                <w:highlight w:val="none"/>
              </w:rPr>
              <w:t>投标文件响应</w:t>
            </w:r>
            <w:bookmarkEnd w:id="92"/>
          </w:p>
        </w:tc>
        <w:tc>
          <w:tcPr>
            <w:tcW w:w="1886" w:type="dxa"/>
            <w:tcBorders>
              <w:top w:val="single" w:color="auto" w:sz="4" w:space="0"/>
              <w:left w:val="single" w:color="auto" w:sz="4" w:space="0"/>
              <w:bottom w:val="single" w:color="auto" w:sz="4" w:space="0"/>
              <w:right w:val="single" w:color="auto" w:sz="4" w:space="0"/>
            </w:tcBorders>
            <w:noWrap/>
            <w:vAlign w:val="center"/>
          </w:tcPr>
          <w:p w14:paraId="48D45F5F">
            <w:pPr>
              <w:snapToGrid w:val="0"/>
              <w:spacing w:before="156" w:beforeLines="50" w:after="50"/>
              <w:jc w:val="center"/>
              <w:rPr>
                <w:rFonts w:ascii="仿宋" w:hAnsi="仿宋" w:eastAsia="仿宋" w:cs="仿宋"/>
                <w:color w:val="auto"/>
                <w:sz w:val="30"/>
                <w:szCs w:val="30"/>
                <w:highlight w:val="none"/>
              </w:rPr>
            </w:pPr>
            <w:bookmarkStart w:id="93" w:name="_Toc64369818"/>
            <w:r>
              <w:rPr>
                <w:rFonts w:hint="eastAsia" w:ascii="仿宋" w:hAnsi="仿宋" w:eastAsia="仿宋" w:cs="仿宋"/>
                <w:color w:val="auto"/>
                <w:sz w:val="30"/>
                <w:szCs w:val="30"/>
                <w:highlight w:val="none"/>
              </w:rPr>
              <w:t>偏离情况</w:t>
            </w:r>
            <w:bookmarkEnd w:id="93"/>
          </w:p>
        </w:tc>
      </w:tr>
      <w:tr w14:paraId="24F704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EA62E0A">
            <w:pPr>
              <w:snapToGrid w:val="0"/>
              <w:spacing w:before="50" w:after="50"/>
              <w:rPr>
                <w:rFonts w:ascii="仿宋" w:hAnsi="仿宋" w:eastAsia="仿宋" w:cs="仿宋"/>
                <w:color w:val="auto"/>
                <w:spacing w:val="20"/>
                <w:sz w:val="28"/>
                <w:szCs w:val="28"/>
                <w:highlight w:val="none"/>
              </w:rPr>
            </w:pPr>
            <w:bookmarkStart w:id="94" w:name="_Toc64369819"/>
            <w:r>
              <w:rPr>
                <w:rFonts w:hint="eastAsia" w:ascii="仿宋" w:hAnsi="仿宋" w:eastAsia="仿宋" w:cs="仿宋"/>
                <w:color w:val="auto"/>
                <w:spacing w:val="20"/>
                <w:sz w:val="28"/>
                <w:szCs w:val="28"/>
                <w:highlight w:val="none"/>
              </w:rPr>
              <w:t>供货期及供货地点</w:t>
            </w:r>
            <w:bookmarkEnd w:id="94"/>
          </w:p>
        </w:tc>
        <w:tc>
          <w:tcPr>
            <w:tcW w:w="2626" w:type="dxa"/>
            <w:tcBorders>
              <w:top w:val="single" w:color="auto" w:sz="4" w:space="0"/>
              <w:left w:val="single" w:color="auto" w:sz="4" w:space="0"/>
              <w:bottom w:val="single" w:color="auto" w:sz="4" w:space="0"/>
              <w:right w:val="single" w:color="auto" w:sz="4" w:space="0"/>
            </w:tcBorders>
            <w:noWrap/>
            <w:vAlign w:val="center"/>
          </w:tcPr>
          <w:p w14:paraId="41CE5B93">
            <w:pPr>
              <w:pStyle w:val="16"/>
              <w:snapToGrid w:val="0"/>
              <w:spacing w:before="120" w:after="120"/>
              <w:outlineLvl w:val="0"/>
              <w:rPr>
                <w:rFonts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16519EBA">
            <w:pPr>
              <w:pStyle w:val="16"/>
              <w:snapToGrid w:val="0"/>
              <w:spacing w:before="120" w:after="120"/>
              <w:outlineLvl w:val="0"/>
              <w:rPr>
                <w:rFonts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382BFCA0">
            <w:pPr>
              <w:pStyle w:val="16"/>
              <w:snapToGrid w:val="0"/>
              <w:spacing w:before="120" w:after="120"/>
              <w:outlineLvl w:val="0"/>
              <w:rPr>
                <w:rFonts w:ascii="仿宋" w:hAnsi="仿宋" w:eastAsia="仿宋" w:cs="仿宋"/>
                <w:color w:val="auto"/>
                <w:sz w:val="28"/>
                <w:szCs w:val="28"/>
                <w:highlight w:val="none"/>
              </w:rPr>
            </w:pPr>
          </w:p>
        </w:tc>
      </w:tr>
      <w:tr w14:paraId="042AF2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0263371">
            <w:pPr>
              <w:snapToGrid w:val="0"/>
              <w:spacing w:before="50" w:after="50"/>
              <w:rPr>
                <w:rFonts w:ascii="仿宋" w:hAnsi="仿宋" w:eastAsia="仿宋" w:cs="仿宋"/>
                <w:color w:val="auto"/>
                <w:spacing w:val="20"/>
                <w:sz w:val="28"/>
                <w:szCs w:val="28"/>
                <w:highlight w:val="none"/>
              </w:rPr>
            </w:pPr>
            <w:bookmarkStart w:id="95" w:name="_Toc64369820"/>
            <w:r>
              <w:rPr>
                <w:rFonts w:hint="eastAsia" w:ascii="仿宋" w:hAnsi="仿宋" w:eastAsia="仿宋" w:cs="仿宋"/>
                <w:color w:val="auto"/>
                <w:spacing w:val="20"/>
                <w:sz w:val="28"/>
                <w:szCs w:val="28"/>
                <w:highlight w:val="none"/>
              </w:rPr>
              <w:t>质保期</w:t>
            </w:r>
            <w:bookmarkEnd w:id="95"/>
          </w:p>
        </w:tc>
        <w:tc>
          <w:tcPr>
            <w:tcW w:w="2626" w:type="dxa"/>
            <w:tcBorders>
              <w:top w:val="single" w:color="auto" w:sz="4" w:space="0"/>
              <w:left w:val="single" w:color="auto" w:sz="4" w:space="0"/>
              <w:bottom w:val="single" w:color="auto" w:sz="4" w:space="0"/>
              <w:right w:val="single" w:color="auto" w:sz="4" w:space="0"/>
            </w:tcBorders>
            <w:noWrap/>
            <w:vAlign w:val="center"/>
          </w:tcPr>
          <w:p w14:paraId="781964BD">
            <w:pPr>
              <w:pStyle w:val="16"/>
              <w:snapToGrid w:val="0"/>
              <w:spacing w:before="120" w:after="120"/>
              <w:outlineLvl w:val="0"/>
              <w:rPr>
                <w:rFonts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40377C78">
            <w:pPr>
              <w:pStyle w:val="16"/>
              <w:snapToGrid w:val="0"/>
              <w:spacing w:before="120" w:after="120"/>
              <w:outlineLvl w:val="0"/>
              <w:rPr>
                <w:rFonts w:ascii="仿宋" w:hAnsi="仿宋" w:eastAsia="仿宋" w:cs="仿宋"/>
                <w:color w:val="auto"/>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097741B7">
            <w:pPr>
              <w:pStyle w:val="16"/>
              <w:snapToGrid w:val="0"/>
              <w:spacing w:before="120" w:after="120"/>
              <w:outlineLvl w:val="0"/>
              <w:rPr>
                <w:rFonts w:ascii="仿宋" w:hAnsi="仿宋" w:eastAsia="仿宋" w:cs="仿宋"/>
                <w:color w:val="auto"/>
                <w:sz w:val="28"/>
                <w:szCs w:val="28"/>
                <w:highlight w:val="none"/>
              </w:rPr>
            </w:pPr>
          </w:p>
        </w:tc>
      </w:tr>
      <w:tr w14:paraId="658668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CA161F0">
            <w:pPr>
              <w:snapToGrid w:val="0"/>
              <w:spacing w:before="50" w:after="50"/>
              <w:rPr>
                <w:rFonts w:ascii="仿宋" w:hAnsi="仿宋" w:eastAsia="仿宋" w:cs="仿宋"/>
                <w:color w:val="auto"/>
                <w:spacing w:val="20"/>
                <w:sz w:val="28"/>
                <w:szCs w:val="28"/>
                <w:highlight w:val="none"/>
              </w:rPr>
            </w:pPr>
            <w:bookmarkStart w:id="96" w:name="_Toc64369821"/>
            <w:r>
              <w:rPr>
                <w:rFonts w:hint="eastAsia" w:ascii="仿宋" w:hAnsi="仿宋" w:eastAsia="仿宋" w:cs="仿宋"/>
                <w:color w:val="auto"/>
                <w:spacing w:val="20"/>
                <w:sz w:val="28"/>
                <w:szCs w:val="28"/>
                <w:highlight w:val="none"/>
              </w:rPr>
              <w:t>技术培训</w:t>
            </w:r>
            <w:bookmarkEnd w:id="96"/>
          </w:p>
        </w:tc>
        <w:tc>
          <w:tcPr>
            <w:tcW w:w="2626" w:type="dxa"/>
            <w:tcBorders>
              <w:top w:val="single" w:color="auto" w:sz="4" w:space="0"/>
              <w:left w:val="single" w:color="auto" w:sz="4" w:space="0"/>
              <w:bottom w:val="single" w:color="auto" w:sz="4" w:space="0"/>
              <w:right w:val="single" w:color="auto" w:sz="4" w:space="0"/>
            </w:tcBorders>
            <w:noWrap/>
            <w:vAlign w:val="center"/>
          </w:tcPr>
          <w:p w14:paraId="1B1BE01A">
            <w:pPr>
              <w:pStyle w:val="16"/>
              <w:snapToGrid w:val="0"/>
              <w:spacing w:before="120" w:after="120"/>
              <w:outlineLvl w:val="0"/>
              <w:rPr>
                <w:rFonts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59F0AD79">
            <w:pPr>
              <w:pStyle w:val="16"/>
              <w:snapToGrid w:val="0"/>
              <w:spacing w:before="120" w:after="120"/>
              <w:outlineLvl w:val="0"/>
              <w:rPr>
                <w:rFonts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3D69637">
            <w:pPr>
              <w:pStyle w:val="16"/>
              <w:snapToGrid w:val="0"/>
              <w:spacing w:before="120" w:after="120"/>
              <w:outlineLvl w:val="0"/>
              <w:rPr>
                <w:rFonts w:ascii="仿宋" w:hAnsi="仿宋" w:eastAsia="仿宋" w:cs="仿宋"/>
                <w:color w:val="auto"/>
                <w:sz w:val="28"/>
                <w:szCs w:val="28"/>
                <w:highlight w:val="none"/>
              </w:rPr>
            </w:pPr>
          </w:p>
        </w:tc>
      </w:tr>
      <w:tr w14:paraId="61017C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C930D95">
            <w:pPr>
              <w:snapToGrid w:val="0"/>
              <w:spacing w:before="50" w:after="50"/>
              <w:rPr>
                <w:rFonts w:ascii="仿宋" w:hAnsi="仿宋" w:eastAsia="仿宋" w:cs="仿宋"/>
                <w:color w:val="auto"/>
                <w:spacing w:val="20"/>
                <w:sz w:val="28"/>
                <w:szCs w:val="28"/>
                <w:highlight w:val="none"/>
              </w:rPr>
            </w:pPr>
            <w:bookmarkStart w:id="97" w:name="_Toc64369822"/>
            <w:r>
              <w:rPr>
                <w:rFonts w:hint="eastAsia" w:ascii="仿宋" w:hAnsi="仿宋" w:eastAsia="仿宋" w:cs="仿宋"/>
                <w:color w:val="auto"/>
                <w:spacing w:val="20"/>
                <w:sz w:val="28"/>
                <w:szCs w:val="28"/>
                <w:highlight w:val="none"/>
              </w:rPr>
              <w:t>售后服务</w:t>
            </w:r>
            <w:bookmarkEnd w:id="97"/>
          </w:p>
        </w:tc>
        <w:tc>
          <w:tcPr>
            <w:tcW w:w="2626" w:type="dxa"/>
            <w:tcBorders>
              <w:top w:val="single" w:color="auto" w:sz="4" w:space="0"/>
              <w:left w:val="single" w:color="auto" w:sz="4" w:space="0"/>
              <w:bottom w:val="single" w:color="auto" w:sz="4" w:space="0"/>
              <w:right w:val="single" w:color="auto" w:sz="4" w:space="0"/>
            </w:tcBorders>
            <w:noWrap/>
            <w:vAlign w:val="center"/>
          </w:tcPr>
          <w:p w14:paraId="18114A2D">
            <w:pPr>
              <w:pStyle w:val="16"/>
              <w:snapToGrid w:val="0"/>
              <w:spacing w:before="120" w:after="120"/>
              <w:outlineLvl w:val="0"/>
              <w:rPr>
                <w:rFonts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254CCF7">
            <w:pPr>
              <w:pStyle w:val="16"/>
              <w:snapToGrid w:val="0"/>
              <w:spacing w:before="120" w:after="120"/>
              <w:outlineLvl w:val="0"/>
              <w:rPr>
                <w:rFonts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5C34553C">
            <w:pPr>
              <w:pStyle w:val="16"/>
              <w:snapToGrid w:val="0"/>
              <w:spacing w:before="120" w:after="120"/>
              <w:outlineLvl w:val="0"/>
              <w:rPr>
                <w:rFonts w:ascii="仿宋" w:hAnsi="仿宋" w:eastAsia="仿宋" w:cs="仿宋"/>
                <w:color w:val="auto"/>
                <w:sz w:val="28"/>
                <w:szCs w:val="28"/>
                <w:highlight w:val="none"/>
              </w:rPr>
            </w:pPr>
          </w:p>
        </w:tc>
      </w:tr>
      <w:tr w14:paraId="2F9C4B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BBB8BDE">
            <w:pPr>
              <w:snapToGrid w:val="0"/>
              <w:spacing w:before="50" w:after="50"/>
              <w:rPr>
                <w:rFonts w:ascii="仿宋" w:hAnsi="仿宋" w:eastAsia="仿宋" w:cs="仿宋"/>
                <w:color w:val="auto"/>
                <w:spacing w:val="20"/>
                <w:sz w:val="28"/>
                <w:szCs w:val="28"/>
                <w:highlight w:val="none"/>
              </w:rPr>
            </w:pPr>
            <w:bookmarkStart w:id="98" w:name="_Toc64369823"/>
            <w:r>
              <w:rPr>
                <w:rFonts w:hint="eastAsia" w:ascii="仿宋" w:hAnsi="仿宋" w:eastAsia="仿宋" w:cs="仿宋"/>
                <w:color w:val="auto"/>
                <w:spacing w:val="20"/>
                <w:sz w:val="28"/>
                <w:szCs w:val="28"/>
                <w:highlight w:val="none"/>
              </w:rPr>
              <w:t>付款方式</w:t>
            </w:r>
            <w:bookmarkEnd w:id="98"/>
          </w:p>
        </w:tc>
        <w:tc>
          <w:tcPr>
            <w:tcW w:w="2626" w:type="dxa"/>
            <w:tcBorders>
              <w:top w:val="single" w:color="auto" w:sz="4" w:space="0"/>
              <w:left w:val="single" w:color="auto" w:sz="4" w:space="0"/>
              <w:bottom w:val="single" w:color="auto" w:sz="4" w:space="0"/>
              <w:right w:val="single" w:color="auto" w:sz="4" w:space="0"/>
            </w:tcBorders>
            <w:noWrap/>
            <w:vAlign w:val="center"/>
          </w:tcPr>
          <w:p w14:paraId="36A37251">
            <w:pPr>
              <w:pStyle w:val="16"/>
              <w:snapToGrid w:val="0"/>
              <w:spacing w:before="120" w:after="120"/>
              <w:outlineLvl w:val="0"/>
              <w:rPr>
                <w:rFonts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3C55F5BC">
            <w:pPr>
              <w:pStyle w:val="16"/>
              <w:snapToGrid w:val="0"/>
              <w:spacing w:before="120" w:after="120"/>
              <w:outlineLvl w:val="0"/>
              <w:rPr>
                <w:rFonts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02E5232B">
            <w:pPr>
              <w:pStyle w:val="16"/>
              <w:snapToGrid w:val="0"/>
              <w:spacing w:before="120" w:after="120"/>
              <w:outlineLvl w:val="0"/>
              <w:rPr>
                <w:rFonts w:ascii="仿宋" w:hAnsi="仿宋" w:eastAsia="仿宋" w:cs="仿宋"/>
                <w:color w:val="auto"/>
                <w:sz w:val="28"/>
                <w:szCs w:val="28"/>
                <w:highlight w:val="none"/>
              </w:rPr>
            </w:pPr>
          </w:p>
        </w:tc>
      </w:tr>
      <w:tr w14:paraId="420FF9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128DD6A">
            <w:pPr>
              <w:snapToGrid w:val="0"/>
              <w:spacing w:before="50" w:after="50"/>
              <w:rPr>
                <w:rFonts w:ascii="仿宋" w:hAnsi="仿宋" w:eastAsia="仿宋" w:cs="仿宋"/>
                <w:color w:val="auto"/>
                <w:spacing w:val="20"/>
                <w:sz w:val="28"/>
                <w:szCs w:val="28"/>
                <w:highlight w:val="none"/>
              </w:rPr>
            </w:pPr>
            <w:bookmarkStart w:id="99" w:name="_Toc64369824"/>
            <w:r>
              <w:rPr>
                <w:rFonts w:hint="eastAsia" w:ascii="仿宋" w:hAnsi="仿宋" w:eastAsia="仿宋" w:cs="仿宋"/>
                <w:color w:val="auto"/>
                <w:spacing w:val="20"/>
                <w:sz w:val="28"/>
                <w:szCs w:val="28"/>
                <w:highlight w:val="none"/>
              </w:rPr>
              <w:t>…</w:t>
            </w:r>
            <w:bookmarkEnd w:id="99"/>
          </w:p>
        </w:tc>
        <w:tc>
          <w:tcPr>
            <w:tcW w:w="2626" w:type="dxa"/>
            <w:tcBorders>
              <w:top w:val="single" w:color="auto" w:sz="4" w:space="0"/>
              <w:left w:val="single" w:color="auto" w:sz="4" w:space="0"/>
              <w:bottom w:val="single" w:color="auto" w:sz="4" w:space="0"/>
              <w:right w:val="single" w:color="auto" w:sz="4" w:space="0"/>
            </w:tcBorders>
            <w:noWrap/>
            <w:vAlign w:val="center"/>
          </w:tcPr>
          <w:p w14:paraId="6CE87AEB">
            <w:pPr>
              <w:pStyle w:val="16"/>
              <w:snapToGrid w:val="0"/>
              <w:spacing w:before="120" w:after="120"/>
              <w:outlineLvl w:val="0"/>
              <w:rPr>
                <w:rFonts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7BCC0B26">
            <w:pPr>
              <w:pStyle w:val="16"/>
              <w:snapToGrid w:val="0"/>
              <w:spacing w:before="120" w:after="120"/>
              <w:outlineLvl w:val="0"/>
              <w:rPr>
                <w:rFonts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453C996A">
            <w:pPr>
              <w:pStyle w:val="16"/>
              <w:snapToGrid w:val="0"/>
              <w:spacing w:before="120" w:after="120"/>
              <w:outlineLvl w:val="0"/>
              <w:rPr>
                <w:rFonts w:ascii="仿宋" w:hAnsi="仿宋" w:eastAsia="仿宋" w:cs="仿宋"/>
                <w:color w:val="auto"/>
                <w:sz w:val="28"/>
                <w:szCs w:val="28"/>
                <w:highlight w:val="none"/>
              </w:rPr>
            </w:pPr>
          </w:p>
        </w:tc>
      </w:tr>
    </w:tbl>
    <w:p w14:paraId="16D8903C">
      <w:pPr>
        <w:pStyle w:val="12"/>
        <w:rPr>
          <w:rFonts w:ascii="仿宋" w:hAnsi="仿宋" w:eastAsia="仿宋" w:cs="仿宋"/>
          <w:b w:val="0"/>
          <w:bCs w:val="0"/>
          <w:color w:val="auto"/>
          <w:spacing w:val="20"/>
          <w:kern w:val="0"/>
          <w:sz w:val="28"/>
          <w:szCs w:val="28"/>
          <w:highlight w:val="none"/>
        </w:rPr>
      </w:pPr>
      <w:r>
        <w:rPr>
          <w:rFonts w:hint="eastAsia" w:ascii="仿宋" w:hAnsi="仿宋" w:eastAsia="仿宋" w:cs="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1A0B0A08">
      <w:pPr>
        <w:snapToGrid w:val="0"/>
        <w:spacing w:before="50" w:after="50"/>
        <w:rPr>
          <w:rFonts w:ascii="仿宋" w:hAnsi="仿宋" w:eastAsia="仿宋" w:cs="仿宋"/>
          <w:color w:val="auto"/>
          <w:spacing w:val="20"/>
          <w:sz w:val="28"/>
          <w:szCs w:val="28"/>
          <w:highlight w:val="none"/>
        </w:rPr>
      </w:pPr>
      <w:r>
        <w:rPr>
          <w:rFonts w:hint="eastAsia" w:ascii="仿宋" w:hAnsi="仿宋" w:eastAsia="仿宋" w:cs="仿宋"/>
          <w:color w:val="auto"/>
          <w:spacing w:val="20"/>
          <w:sz w:val="28"/>
          <w:szCs w:val="28"/>
          <w:highlight w:val="none"/>
        </w:rPr>
        <w:t>2、“类别”一栏按采购文件第三章中商务要求的分类填写。</w:t>
      </w:r>
    </w:p>
    <w:p w14:paraId="60799792">
      <w:pPr>
        <w:snapToGrid w:val="0"/>
        <w:spacing w:before="50" w:after="50"/>
        <w:rPr>
          <w:rFonts w:ascii="仿宋" w:hAnsi="仿宋" w:eastAsia="仿宋" w:cs="仿宋"/>
          <w:color w:val="auto"/>
          <w:spacing w:val="20"/>
          <w:sz w:val="28"/>
          <w:szCs w:val="28"/>
          <w:highlight w:val="none"/>
        </w:rPr>
      </w:pPr>
    </w:p>
    <w:p w14:paraId="11307608">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5EC25115">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2E5A9845">
      <w:pPr>
        <w:snapToGrid w:val="0"/>
        <w:spacing w:before="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附件13：项目实施人员清单</w:t>
      </w:r>
    </w:p>
    <w:p w14:paraId="0C763E6A">
      <w:pPr>
        <w:snapToGrid w:val="0"/>
        <w:spacing w:before="50" w:after="156" w:afterLines="50"/>
        <w:jc w:val="center"/>
        <w:rPr>
          <w:rFonts w:ascii="仿宋" w:hAnsi="仿宋" w:eastAsia="仿宋" w:cs="仿宋"/>
          <w:b/>
          <w:color w:val="auto"/>
          <w:kern w:val="0"/>
          <w:sz w:val="36"/>
          <w:szCs w:val="36"/>
          <w:highlight w:val="none"/>
        </w:rPr>
      </w:pPr>
    </w:p>
    <w:p w14:paraId="42B3D973">
      <w:pPr>
        <w:snapToGrid w:val="0"/>
        <w:spacing w:before="50" w:after="156" w:afterLines="50"/>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项目实施人员清单</w:t>
      </w:r>
    </w:p>
    <w:p w14:paraId="4D73CB3D">
      <w:pPr>
        <w:pStyle w:val="9"/>
        <w:snapToGrid w:val="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投标人全称（公章）：</w:t>
      </w:r>
    </w:p>
    <w:p w14:paraId="233E45D7">
      <w:pPr>
        <w:pStyle w:val="9"/>
        <w:snapToGrid w:val="0"/>
        <w:rPr>
          <w:rFonts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标项：</w:t>
      </w:r>
    </w:p>
    <w:tbl>
      <w:tblPr>
        <w:tblStyle w:val="26"/>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2B8148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6333D551">
            <w:pPr>
              <w:snapToGrid w:val="0"/>
              <w:spacing w:before="156" w:beforeLines="50" w:after="50" w:line="460" w:lineRule="exact"/>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38FA576F">
            <w:pPr>
              <w:snapToGrid w:val="0"/>
              <w:spacing w:before="156" w:beforeLines="50" w:after="50" w:line="460" w:lineRule="exact"/>
              <w:ind w:right="-110"/>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78BC8467">
            <w:pPr>
              <w:snapToGrid w:val="0"/>
              <w:spacing w:before="156" w:beforeLines="50" w:after="50" w:line="460" w:lineRule="exact"/>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专业技术</w:t>
            </w:r>
          </w:p>
          <w:p w14:paraId="3636810C">
            <w:pPr>
              <w:snapToGrid w:val="0"/>
              <w:spacing w:before="156" w:beforeLines="50" w:after="50" w:line="460" w:lineRule="exact"/>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027C0CC4">
            <w:pPr>
              <w:snapToGrid w:val="0"/>
              <w:spacing w:before="156" w:beforeLines="50" w:after="50" w:line="460" w:lineRule="exact"/>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本项目工作内容</w:t>
            </w:r>
          </w:p>
        </w:tc>
      </w:tr>
      <w:tr w14:paraId="7F1285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1BE0596">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006C07A">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B0A0A99">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B5EB4B5">
            <w:pPr>
              <w:snapToGrid w:val="0"/>
              <w:spacing w:before="156" w:beforeLines="50" w:after="50" w:line="460" w:lineRule="exact"/>
              <w:rPr>
                <w:rFonts w:ascii="仿宋" w:hAnsi="仿宋" w:eastAsia="仿宋" w:cs="仿宋"/>
                <w:color w:val="auto"/>
                <w:sz w:val="28"/>
                <w:szCs w:val="28"/>
                <w:highlight w:val="none"/>
              </w:rPr>
            </w:pPr>
          </w:p>
        </w:tc>
      </w:tr>
      <w:tr w14:paraId="7A4E0B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A633DEF">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78D0D28">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4A292C1">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E5FB54F">
            <w:pPr>
              <w:snapToGrid w:val="0"/>
              <w:spacing w:before="156" w:beforeLines="50" w:after="50" w:line="460" w:lineRule="exact"/>
              <w:rPr>
                <w:rFonts w:ascii="仿宋" w:hAnsi="仿宋" w:eastAsia="仿宋" w:cs="仿宋"/>
                <w:color w:val="auto"/>
                <w:sz w:val="28"/>
                <w:szCs w:val="28"/>
                <w:highlight w:val="none"/>
              </w:rPr>
            </w:pPr>
          </w:p>
        </w:tc>
      </w:tr>
      <w:tr w14:paraId="7444B3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3CEF8EB">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D76E01D">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AF7FDC3">
            <w:pPr>
              <w:pStyle w:val="17"/>
              <w:snapToGrid w:val="0"/>
              <w:spacing w:before="156" w:beforeLines="50" w:after="50" w:line="460" w:lineRule="exact"/>
              <w:ind w:left="5250"/>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A1CB316">
            <w:pPr>
              <w:snapToGrid w:val="0"/>
              <w:spacing w:before="156" w:beforeLines="50" w:after="50" w:line="460" w:lineRule="exact"/>
              <w:rPr>
                <w:rFonts w:ascii="仿宋" w:hAnsi="仿宋" w:eastAsia="仿宋" w:cs="仿宋"/>
                <w:color w:val="auto"/>
                <w:sz w:val="28"/>
                <w:szCs w:val="28"/>
                <w:highlight w:val="none"/>
              </w:rPr>
            </w:pPr>
          </w:p>
        </w:tc>
      </w:tr>
      <w:tr w14:paraId="4E93F2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852464B">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AAB55C5">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2D66366">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D3A5063">
            <w:pPr>
              <w:snapToGrid w:val="0"/>
              <w:spacing w:before="156" w:beforeLines="50" w:after="50" w:line="460" w:lineRule="exact"/>
              <w:rPr>
                <w:rFonts w:ascii="仿宋" w:hAnsi="仿宋" w:eastAsia="仿宋" w:cs="仿宋"/>
                <w:color w:val="auto"/>
                <w:sz w:val="28"/>
                <w:szCs w:val="28"/>
                <w:highlight w:val="none"/>
              </w:rPr>
            </w:pPr>
          </w:p>
        </w:tc>
      </w:tr>
      <w:tr w14:paraId="5F1F5D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B06AD1C">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B84AB69">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28ED9FA">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164B2EF">
            <w:pPr>
              <w:snapToGrid w:val="0"/>
              <w:spacing w:before="156" w:beforeLines="50" w:after="50" w:line="460" w:lineRule="exact"/>
              <w:rPr>
                <w:rFonts w:ascii="仿宋" w:hAnsi="仿宋" w:eastAsia="仿宋" w:cs="仿宋"/>
                <w:color w:val="auto"/>
                <w:sz w:val="28"/>
                <w:szCs w:val="28"/>
                <w:highlight w:val="none"/>
              </w:rPr>
            </w:pPr>
          </w:p>
        </w:tc>
      </w:tr>
      <w:tr w14:paraId="360131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5351BC9">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F518879">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A91B1C2">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D34CAF4">
            <w:pPr>
              <w:snapToGrid w:val="0"/>
              <w:spacing w:before="156" w:beforeLines="50" w:after="50" w:line="460" w:lineRule="exact"/>
              <w:rPr>
                <w:rFonts w:ascii="仿宋" w:hAnsi="仿宋" w:eastAsia="仿宋" w:cs="仿宋"/>
                <w:color w:val="auto"/>
                <w:sz w:val="28"/>
                <w:szCs w:val="28"/>
                <w:highlight w:val="none"/>
              </w:rPr>
            </w:pPr>
          </w:p>
        </w:tc>
      </w:tr>
      <w:tr w14:paraId="7D4A3C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8D29464">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CB755C6">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7207151">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9B53406">
            <w:pPr>
              <w:snapToGrid w:val="0"/>
              <w:spacing w:before="156" w:beforeLines="50" w:after="50" w:line="460" w:lineRule="exact"/>
              <w:rPr>
                <w:rFonts w:ascii="仿宋" w:hAnsi="仿宋" w:eastAsia="仿宋" w:cs="仿宋"/>
                <w:color w:val="auto"/>
                <w:sz w:val="28"/>
                <w:szCs w:val="28"/>
                <w:highlight w:val="none"/>
              </w:rPr>
            </w:pPr>
          </w:p>
        </w:tc>
      </w:tr>
      <w:tr w14:paraId="1EEBB1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A7C7CD1">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3B42EED">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072A128">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77B5A8D3">
            <w:pPr>
              <w:snapToGrid w:val="0"/>
              <w:spacing w:before="156" w:beforeLines="50" w:after="50" w:line="460" w:lineRule="exact"/>
              <w:rPr>
                <w:rFonts w:ascii="仿宋" w:hAnsi="仿宋" w:eastAsia="仿宋" w:cs="仿宋"/>
                <w:color w:val="auto"/>
                <w:sz w:val="28"/>
                <w:szCs w:val="28"/>
                <w:highlight w:val="none"/>
              </w:rPr>
            </w:pPr>
          </w:p>
        </w:tc>
      </w:tr>
      <w:tr w14:paraId="17F500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4FBF02D">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1281B53">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0678FE9">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71242A0A">
            <w:pPr>
              <w:snapToGrid w:val="0"/>
              <w:spacing w:before="156" w:beforeLines="50" w:after="50" w:line="460" w:lineRule="exact"/>
              <w:rPr>
                <w:rFonts w:ascii="仿宋" w:hAnsi="仿宋" w:eastAsia="仿宋" w:cs="仿宋"/>
                <w:color w:val="auto"/>
                <w:sz w:val="28"/>
                <w:szCs w:val="28"/>
                <w:highlight w:val="none"/>
              </w:rPr>
            </w:pPr>
          </w:p>
        </w:tc>
      </w:tr>
    </w:tbl>
    <w:p w14:paraId="3BEE09DE">
      <w:pPr>
        <w:snapToGrid w:val="0"/>
        <w:spacing w:before="50" w:after="156" w:afterLines="50" w:line="460" w:lineRule="exact"/>
        <w:jc w:val="lef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注：在填写时，如本表格不适合投标单位的实际情况，可根据本表格式自行划表填写。 </w:t>
      </w:r>
    </w:p>
    <w:p w14:paraId="7CD9D0BF">
      <w:pPr>
        <w:snapToGrid w:val="0"/>
        <w:spacing w:before="50" w:after="156" w:afterLines="50" w:line="460" w:lineRule="exact"/>
        <w:jc w:val="left"/>
        <w:rPr>
          <w:rFonts w:ascii="仿宋" w:hAnsi="仿宋" w:eastAsia="仿宋" w:cs="仿宋"/>
          <w:color w:val="auto"/>
          <w:sz w:val="28"/>
          <w:szCs w:val="28"/>
          <w:highlight w:val="none"/>
        </w:rPr>
      </w:pPr>
    </w:p>
    <w:p w14:paraId="264C6F1D">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129BF44F">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68B753DB">
      <w:pPr>
        <w:snapToGrid w:val="0"/>
        <w:spacing w:before="156" w:beforeLines="50"/>
        <w:rPr>
          <w:rFonts w:ascii="仿宋" w:hAnsi="仿宋" w:eastAsia="仿宋" w:cs="仿宋"/>
          <w:color w:val="auto"/>
          <w:sz w:val="28"/>
          <w:szCs w:val="28"/>
          <w:highlight w:val="none"/>
        </w:rPr>
      </w:pPr>
    </w:p>
    <w:p w14:paraId="54BA2758">
      <w:pPr>
        <w:snapToGrid w:val="0"/>
        <w:spacing w:before="156" w:beforeLines="50"/>
        <w:rPr>
          <w:rFonts w:ascii="仿宋" w:hAnsi="仿宋" w:eastAsia="仿宋" w:cs="仿宋"/>
          <w:color w:val="auto"/>
          <w:sz w:val="28"/>
          <w:szCs w:val="28"/>
          <w:highlight w:val="none"/>
        </w:rPr>
      </w:pPr>
    </w:p>
    <w:p w14:paraId="6898ED4E">
      <w:pPr>
        <w:snapToGrid w:val="0"/>
        <w:spacing w:before="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附件14：消耗品、维修零配件及其价格清单（如有）</w:t>
      </w:r>
    </w:p>
    <w:p w14:paraId="6E3A18FA">
      <w:pPr>
        <w:snapToGrid w:val="0"/>
        <w:spacing w:before="50" w:after="156" w:afterLines="50"/>
        <w:jc w:val="center"/>
        <w:rPr>
          <w:rFonts w:ascii="仿宋" w:hAnsi="仿宋" w:eastAsia="仿宋" w:cs="仿宋"/>
          <w:b/>
          <w:color w:val="auto"/>
          <w:kern w:val="0"/>
          <w:sz w:val="36"/>
          <w:szCs w:val="36"/>
          <w:highlight w:val="none"/>
        </w:rPr>
      </w:pPr>
    </w:p>
    <w:p w14:paraId="5786B48B">
      <w:pPr>
        <w:snapToGrid w:val="0"/>
        <w:spacing w:before="50" w:after="156" w:afterLines="50"/>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消耗品、维修零配件及其价格清单</w:t>
      </w:r>
    </w:p>
    <w:p w14:paraId="0D40A949">
      <w:pPr>
        <w:pStyle w:val="9"/>
        <w:snapToGrid w:val="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投标人全称（公章）：</w:t>
      </w:r>
    </w:p>
    <w:p w14:paraId="7717033F">
      <w:pPr>
        <w:pStyle w:val="9"/>
        <w:snapToGrid w:val="0"/>
        <w:rPr>
          <w:rFonts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标项：</w:t>
      </w:r>
    </w:p>
    <w:p w14:paraId="623C61FA">
      <w:pPr>
        <w:rPr>
          <w:rFonts w:ascii="仿宋" w:hAnsi="仿宋" w:eastAsia="仿宋" w:cs="仿宋"/>
          <w:color w:val="auto"/>
          <w:sz w:val="28"/>
          <w:szCs w:val="28"/>
          <w:highlight w:val="none"/>
        </w:rPr>
      </w:pPr>
    </w:p>
    <w:tbl>
      <w:tblPr>
        <w:tblStyle w:val="26"/>
        <w:tblW w:w="8599"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9"/>
        <w:gridCol w:w="1260"/>
        <w:gridCol w:w="1875"/>
        <w:gridCol w:w="1440"/>
        <w:gridCol w:w="1440"/>
        <w:gridCol w:w="1855"/>
      </w:tblGrid>
      <w:tr w14:paraId="397283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4C855BC3">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序号</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0349FF45">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名称</w:t>
            </w: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5C5C9DDB">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制造商</w:t>
            </w:r>
          </w:p>
          <w:p w14:paraId="1EEBB2FF">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名称</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03B8649">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单价</w:t>
            </w:r>
          </w:p>
          <w:p w14:paraId="43D8D209">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市场价</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7CC304A">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单价报价</w:t>
            </w: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19219C7C">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对应的投标设备名称</w:t>
            </w:r>
          </w:p>
        </w:tc>
      </w:tr>
      <w:tr w14:paraId="346A7C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5CB4DD13">
            <w:pP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4D8D03A1">
            <w:pPr>
              <w:rPr>
                <w:rFonts w:ascii="仿宋" w:hAnsi="仿宋" w:eastAsia="仿宋" w:cs="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3CA9B217">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C597A3D">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381EABD">
            <w:pPr>
              <w:rPr>
                <w:rFonts w:ascii="仿宋" w:hAnsi="仿宋" w:eastAsia="仿宋" w:cs="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78BA555B">
            <w:pPr>
              <w:rPr>
                <w:rFonts w:ascii="仿宋" w:hAnsi="仿宋" w:eastAsia="仿宋" w:cs="仿宋"/>
                <w:color w:val="auto"/>
                <w:sz w:val="28"/>
                <w:szCs w:val="28"/>
                <w:highlight w:val="none"/>
              </w:rPr>
            </w:pPr>
          </w:p>
        </w:tc>
      </w:tr>
      <w:tr w14:paraId="353F20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113E8F4A">
            <w:pP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6297ADD1">
            <w:pPr>
              <w:rPr>
                <w:rFonts w:ascii="仿宋" w:hAnsi="仿宋" w:eastAsia="仿宋" w:cs="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499E016C">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A43F4B8">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FE62748">
            <w:pPr>
              <w:rPr>
                <w:rFonts w:ascii="仿宋" w:hAnsi="仿宋" w:eastAsia="仿宋" w:cs="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28D77433">
            <w:pPr>
              <w:rPr>
                <w:rFonts w:ascii="仿宋" w:hAnsi="仿宋" w:eastAsia="仿宋" w:cs="仿宋"/>
                <w:color w:val="auto"/>
                <w:sz w:val="28"/>
                <w:szCs w:val="28"/>
                <w:highlight w:val="none"/>
              </w:rPr>
            </w:pPr>
          </w:p>
        </w:tc>
      </w:tr>
      <w:tr w14:paraId="0C9C74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2EC424AA">
            <w:pP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4.</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5D298A5C">
            <w:pPr>
              <w:rPr>
                <w:rFonts w:ascii="仿宋" w:hAnsi="仿宋" w:eastAsia="仿宋" w:cs="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78501C57">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3459B1C">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1D73375">
            <w:pPr>
              <w:rPr>
                <w:rFonts w:ascii="仿宋" w:hAnsi="仿宋" w:eastAsia="仿宋" w:cs="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11FBBE60">
            <w:pPr>
              <w:rPr>
                <w:rFonts w:ascii="仿宋" w:hAnsi="仿宋" w:eastAsia="仿宋" w:cs="仿宋"/>
                <w:color w:val="auto"/>
                <w:sz w:val="28"/>
                <w:szCs w:val="28"/>
                <w:highlight w:val="none"/>
              </w:rPr>
            </w:pPr>
          </w:p>
        </w:tc>
      </w:tr>
      <w:tr w14:paraId="788C5A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0814F98E">
            <w:pP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5.</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67255A85">
            <w:pPr>
              <w:rPr>
                <w:rFonts w:ascii="仿宋" w:hAnsi="仿宋" w:eastAsia="仿宋" w:cs="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0561D6CE">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5D2F8CF8">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2B7B39F">
            <w:pPr>
              <w:rPr>
                <w:rFonts w:ascii="仿宋" w:hAnsi="仿宋" w:eastAsia="仿宋" w:cs="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5725656A">
            <w:pPr>
              <w:rPr>
                <w:rFonts w:ascii="仿宋" w:hAnsi="仿宋" w:eastAsia="仿宋" w:cs="仿宋"/>
                <w:color w:val="auto"/>
                <w:sz w:val="28"/>
                <w:szCs w:val="28"/>
                <w:highlight w:val="none"/>
              </w:rPr>
            </w:pPr>
          </w:p>
        </w:tc>
      </w:tr>
      <w:tr w14:paraId="288765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338A9FDD">
            <w:pP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6.</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0E4399B7">
            <w:pPr>
              <w:rPr>
                <w:rFonts w:ascii="仿宋" w:hAnsi="仿宋" w:eastAsia="仿宋" w:cs="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60B1154F">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9146232">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C0C2ED2">
            <w:pPr>
              <w:rPr>
                <w:rFonts w:ascii="仿宋" w:hAnsi="仿宋" w:eastAsia="仿宋" w:cs="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37505C27">
            <w:pPr>
              <w:rPr>
                <w:rFonts w:ascii="仿宋" w:hAnsi="仿宋" w:eastAsia="仿宋" w:cs="仿宋"/>
                <w:color w:val="auto"/>
                <w:sz w:val="28"/>
                <w:szCs w:val="28"/>
                <w:highlight w:val="none"/>
              </w:rPr>
            </w:pPr>
          </w:p>
        </w:tc>
      </w:tr>
      <w:tr w14:paraId="4D641B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137C9A44">
            <w:pPr>
              <w:rPr>
                <w:rFonts w:ascii="仿宋" w:hAnsi="仿宋" w:eastAsia="仿宋" w:cs="仿宋"/>
                <w:color w:val="auto"/>
                <w:sz w:val="28"/>
                <w:szCs w:val="28"/>
                <w:highlight w:val="none"/>
              </w:rPr>
            </w:pPr>
            <w:r>
              <w:rPr>
                <w:rFonts w:hint="eastAsia" w:ascii="仿宋" w:hAnsi="仿宋" w:eastAsia="仿宋" w:cs="仿宋"/>
                <w:color w:val="auto"/>
                <w:spacing w:val="20"/>
                <w:sz w:val="30"/>
                <w:szCs w:val="30"/>
                <w:highlight w:val="none"/>
              </w:rPr>
              <w:t>…</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220FF607">
            <w:pPr>
              <w:rPr>
                <w:rFonts w:ascii="仿宋" w:hAnsi="仿宋" w:eastAsia="仿宋" w:cs="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5998EDCF">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C759857">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4249325">
            <w:pPr>
              <w:rPr>
                <w:rFonts w:ascii="仿宋" w:hAnsi="仿宋" w:eastAsia="仿宋" w:cs="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6EA96243">
            <w:pPr>
              <w:rPr>
                <w:rFonts w:ascii="仿宋" w:hAnsi="仿宋" w:eastAsia="仿宋" w:cs="仿宋"/>
                <w:color w:val="auto"/>
                <w:sz w:val="28"/>
                <w:szCs w:val="28"/>
                <w:highlight w:val="none"/>
              </w:rPr>
            </w:pPr>
          </w:p>
        </w:tc>
      </w:tr>
    </w:tbl>
    <w:p w14:paraId="68AA0B0C">
      <w:pPr>
        <w:adjustRightInd w:val="0"/>
        <w:snapToGrid w:val="0"/>
        <w:ind w:right="172" w:rightChars="8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注：以上为主要消耗品及易损配件的报价，采购人据此在采购合同中约定相关价格。</w:t>
      </w:r>
    </w:p>
    <w:p w14:paraId="23BD2275">
      <w:pPr>
        <w:adjustRightInd w:val="0"/>
        <w:snapToGrid w:val="0"/>
        <w:ind w:right="172" w:rightChars="82" w:firstLine="484" w:firstLineChars="202"/>
        <w:rPr>
          <w:rFonts w:ascii="仿宋" w:hAnsi="仿宋" w:eastAsia="仿宋" w:cs="仿宋"/>
          <w:color w:val="auto"/>
          <w:sz w:val="24"/>
          <w:szCs w:val="24"/>
          <w:highlight w:val="none"/>
        </w:rPr>
      </w:pPr>
    </w:p>
    <w:p w14:paraId="003A7E4E">
      <w:pPr>
        <w:adjustRightInd w:val="0"/>
        <w:snapToGrid w:val="0"/>
        <w:ind w:right="172" w:rightChars="82" w:firstLine="484" w:firstLineChars="202"/>
        <w:rPr>
          <w:rFonts w:ascii="仿宋" w:hAnsi="仿宋" w:eastAsia="仿宋" w:cs="仿宋"/>
          <w:color w:val="auto"/>
          <w:sz w:val="24"/>
          <w:szCs w:val="24"/>
          <w:highlight w:val="none"/>
        </w:rPr>
      </w:pPr>
    </w:p>
    <w:p w14:paraId="51C607C4">
      <w:pPr>
        <w:spacing w:line="440" w:lineRule="exact"/>
        <w:jc w:val="left"/>
        <w:rPr>
          <w:rFonts w:ascii="仿宋" w:hAnsi="仿宋" w:eastAsia="仿宋" w:cs="仿宋"/>
          <w:color w:val="auto"/>
          <w:sz w:val="24"/>
          <w:highlight w:val="none"/>
        </w:rPr>
      </w:pPr>
    </w:p>
    <w:p w14:paraId="005875BC">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5840D7FD">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1B40638D">
      <w:pPr>
        <w:spacing w:line="440" w:lineRule="exact"/>
        <w:ind w:left="-210" w:leftChars="-100" w:firstLine="120" w:firstLineChars="5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p>
    <w:p w14:paraId="1E2142C7">
      <w:pPr>
        <w:spacing w:line="440" w:lineRule="exact"/>
        <w:rPr>
          <w:rFonts w:ascii="仿宋" w:hAnsi="仿宋" w:eastAsia="仿宋" w:cs="仿宋"/>
          <w:b/>
          <w:color w:val="auto"/>
          <w:sz w:val="24"/>
          <w:highlight w:val="none"/>
        </w:rPr>
      </w:pPr>
    </w:p>
    <w:p w14:paraId="20A1271D">
      <w:pPr>
        <w:rPr>
          <w:rFonts w:ascii="仿宋" w:hAnsi="仿宋" w:eastAsia="仿宋" w:cs="仿宋"/>
          <w:color w:val="auto"/>
          <w:sz w:val="24"/>
          <w:highlight w:val="none"/>
        </w:rPr>
      </w:pPr>
    </w:p>
    <w:p w14:paraId="4BC0B7EC">
      <w:pPr>
        <w:rPr>
          <w:rFonts w:ascii="仿宋" w:hAnsi="仿宋" w:eastAsia="仿宋" w:cs="仿宋"/>
          <w:color w:val="auto"/>
          <w:sz w:val="24"/>
          <w:highlight w:val="none"/>
        </w:rPr>
      </w:pPr>
    </w:p>
    <w:p w14:paraId="0AB0CA62">
      <w:pPr>
        <w:rPr>
          <w:rFonts w:ascii="仿宋" w:hAnsi="仿宋" w:eastAsia="仿宋" w:cs="仿宋"/>
          <w:color w:val="auto"/>
          <w:sz w:val="24"/>
          <w:highlight w:val="none"/>
        </w:rPr>
      </w:pPr>
    </w:p>
    <w:p w14:paraId="7A109E89">
      <w:pPr>
        <w:rPr>
          <w:rFonts w:ascii="仿宋" w:hAnsi="仿宋" w:eastAsia="仿宋" w:cs="仿宋"/>
          <w:color w:val="auto"/>
          <w:sz w:val="24"/>
          <w:highlight w:val="none"/>
        </w:rPr>
      </w:pPr>
    </w:p>
    <w:p w14:paraId="5EFB41FA">
      <w:pPr>
        <w:snapToGrid w:val="0"/>
        <w:spacing w:before="50" w:after="50"/>
        <w:jc w:val="left"/>
        <w:rPr>
          <w:rFonts w:ascii="仿宋" w:hAnsi="仿宋" w:eastAsia="仿宋" w:cs="仿宋"/>
          <w:color w:val="auto"/>
          <w:sz w:val="30"/>
          <w:szCs w:val="30"/>
          <w:highlight w:val="none"/>
        </w:rPr>
      </w:pPr>
    </w:p>
    <w:p w14:paraId="4BB92440">
      <w:pPr>
        <w:snapToGrid w:val="0"/>
        <w:spacing w:before="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附件15：类似业绩一览表（如有）</w:t>
      </w:r>
    </w:p>
    <w:p w14:paraId="211C202B">
      <w:pPr>
        <w:snapToGrid w:val="0"/>
        <w:spacing w:before="50" w:after="50"/>
        <w:jc w:val="left"/>
        <w:rPr>
          <w:rFonts w:ascii="仿宋" w:hAnsi="仿宋" w:eastAsia="仿宋" w:cs="仿宋"/>
          <w:color w:val="auto"/>
          <w:sz w:val="30"/>
          <w:szCs w:val="30"/>
          <w:highlight w:val="none"/>
        </w:rPr>
      </w:pPr>
    </w:p>
    <w:p w14:paraId="5C9810A5">
      <w:pPr>
        <w:snapToGrid w:val="0"/>
        <w:spacing w:before="50" w:after="156" w:afterLines="50"/>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类似业绩一览表</w:t>
      </w:r>
    </w:p>
    <w:p w14:paraId="45A80A0C">
      <w:pPr>
        <w:pStyle w:val="9"/>
        <w:snapToGrid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投标人全称（公章）：</w:t>
      </w:r>
    </w:p>
    <w:p w14:paraId="1F599A55">
      <w:pPr>
        <w:pStyle w:val="9"/>
        <w:snapToGrid w:val="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标项：</w:t>
      </w:r>
    </w:p>
    <w:p w14:paraId="2463A90F">
      <w:pPr>
        <w:rPr>
          <w:rFonts w:ascii="仿宋" w:hAnsi="仿宋" w:eastAsia="仿宋" w:cs="仿宋"/>
          <w:color w:val="auto"/>
          <w:highlight w:val="none"/>
        </w:rPr>
      </w:pPr>
    </w:p>
    <w:tbl>
      <w:tblPr>
        <w:tblStyle w:val="26"/>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70508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216A836E">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3056AE67">
            <w:pPr>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2C9522B4">
            <w:pPr>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28497B60">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合同</w:t>
            </w:r>
          </w:p>
          <w:p w14:paraId="67539ACE">
            <w:pPr>
              <w:jc w:val="center"/>
              <w:rPr>
                <w:rFonts w:ascii="仿宋" w:hAnsi="仿宋" w:eastAsia="仿宋" w:cs="仿宋"/>
                <w:color w:val="auto"/>
                <w:sz w:val="24"/>
                <w:highlight w:val="none"/>
              </w:rPr>
            </w:pPr>
            <w:r>
              <w:rPr>
                <w:rFonts w:hint="eastAsia" w:ascii="仿宋" w:hAnsi="仿宋" w:eastAsia="仿宋" w:cs="仿宋"/>
                <w:color w:val="auto"/>
                <w:sz w:val="24"/>
                <w:highlight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127A39E1">
            <w:pPr>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3E77A83D">
            <w:pPr>
              <w:jc w:val="center"/>
              <w:rPr>
                <w:rFonts w:ascii="仿宋" w:hAnsi="仿宋" w:eastAsia="仿宋" w:cs="仿宋"/>
                <w:color w:val="auto"/>
                <w:sz w:val="24"/>
                <w:highlight w:val="none"/>
              </w:rPr>
            </w:pPr>
            <w:r>
              <w:rPr>
                <w:rFonts w:hint="eastAsia" w:ascii="仿宋" w:hAnsi="仿宋" w:eastAsia="仿宋" w:cs="仿宋"/>
                <w:color w:val="auto"/>
                <w:sz w:val="24"/>
                <w:highlight w:val="none"/>
              </w:rPr>
              <w:t>验收报告</w:t>
            </w:r>
          </w:p>
          <w:p w14:paraId="0A96BC9D">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（有/无）</w:t>
            </w:r>
          </w:p>
        </w:tc>
      </w:tr>
      <w:tr w14:paraId="513E1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9569EF6">
            <w:pPr>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44323DE2">
            <w:pPr>
              <w:jc w:val="center"/>
              <w:rPr>
                <w:rFonts w:ascii="仿宋" w:hAnsi="仿宋" w:eastAsia="仿宋" w:cs="仿宋"/>
                <w:color w:val="auto"/>
                <w:sz w:val="24"/>
                <w:highlight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58930A53">
            <w:pPr>
              <w:jc w:val="center"/>
              <w:rPr>
                <w:rFonts w:ascii="仿宋" w:hAnsi="仿宋" w:eastAsia="仿宋" w:cs="仿宋"/>
                <w:color w:val="auto"/>
                <w:sz w:val="24"/>
                <w:highlight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2E6EF4AE">
            <w:pPr>
              <w:jc w:val="center"/>
              <w:rPr>
                <w:rFonts w:ascii="仿宋" w:hAnsi="仿宋" w:eastAsia="仿宋" w:cs="仿宋"/>
                <w:color w:val="auto"/>
                <w:sz w:val="24"/>
                <w:highlight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7BD755BC">
            <w:pPr>
              <w:jc w:val="center"/>
              <w:rPr>
                <w:rFonts w:ascii="仿宋" w:hAnsi="仿宋" w:eastAsia="仿宋" w:cs="仿宋"/>
                <w:color w:val="auto"/>
                <w:sz w:val="24"/>
                <w:highlight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C15CECA">
            <w:pPr>
              <w:jc w:val="center"/>
              <w:rPr>
                <w:rFonts w:ascii="仿宋" w:hAnsi="仿宋" w:eastAsia="仿宋" w:cs="仿宋"/>
                <w:color w:val="auto"/>
                <w:sz w:val="24"/>
                <w:highlight w:val="none"/>
              </w:rPr>
            </w:pPr>
          </w:p>
        </w:tc>
      </w:tr>
      <w:tr w14:paraId="3A747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185BEDF">
            <w:pPr>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0341B8B5">
            <w:pPr>
              <w:jc w:val="center"/>
              <w:rPr>
                <w:rFonts w:ascii="仿宋" w:hAnsi="仿宋" w:eastAsia="仿宋" w:cs="仿宋"/>
                <w:color w:val="auto"/>
                <w:sz w:val="24"/>
                <w:highlight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10DDBC0">
            <w:pPr>
              <w:jc w:val="center"/>
              <w:rPr>
                <w:rFonts w:ascii="仿宋" w:hAnsi="仿宋" w:eastAsia="仿宋" w:cs="仿宋"/>
                <w:color w:val="auto"/>
                <w:sz w:val="24"/>
                <w:highlight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21435A2C">
            <w:pPr>
              <w:jc w:val="center"/>
              <w:rPr>
                <w:rFonts w:ascii="仿宋" w:hAnsi="仿宋" w:eastAsia="仿宋" w:cs="仿宋"/>
                <w:color w:val="auto"/>
                <w:sz w:val="24"/>
                <w:highlight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016B0651">
            <w:pPr>
              <w:jc w:val="center"/>
              <w:rPr>
                <w:rFonts w:ascii="仿宋" w:hAnsi="仿宋" w:eastAsia="仿宋" w:cs="仿宋"/>
                <w:color w:val="auto"/>
                <w:sz w:val="24"/>
                <w:highlight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0D38CC8F">
            <w:pPr>
              <w:jc w:val="center"/>
              <w:rPr>
                <w:rFonts w:ascii="仿宋" w:hAnsi="仿宋" w:eastAsia="仿宋" w:cs="仿宋"/>
                <w:color w:val="auto"/>
                <w:sz w:val="24"/>
                <w:highlight w:val="none"/>
              </w:rPr>
            </w:pPr>
          </w:p>
        </w:tc>
      </w:tr>
      <w:tr w14:paraId="1B5EA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4132629B">
            <w:pPr>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0ABFE601">
            <w:pPr>
              <w:jc w:val="center"/>
              <w:rPr>
                <w:rFonts w:ascii="仿宋" w:hAnsi="仿宋" w:eastAsia="仿宋" w:cs="仿宋"/>
                <w:color w:val="auto"/>
                <w:sz w:val="24"/>
                <w:highlight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7560DF26">
            <w:pPr>
              <w:jc w:val="center"/>
              <w:rPr>
                <w:rFonts w:ascii="仿宋" w:hAnsi="仿宋" w:eastAsia="仿宋" w:cs="仿宋"/>
                <w:color w:val="auto"/>
                <w:sz w:val="24"/>
                <w:highlight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40014B23">
            <w:pPr>
              <w:jc w:val="center"/>
              <w:rPr>
                <w:rFonts w:ascii="仿宋" w:hAnsi="仿宋" w:eastAsia="仿宋" w:cs="仿宋"/>
                <w:color w:val="auto"/>
                <w:sz w:val="24"/>
                <w:highlight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08A634E">
            <w:pPr>
              <w:jc w:val="center"/>
              <w:rPr>
                <w:rFonts w:ascii="仿宋" w:hAnsi="仿宋" w:eastAsia="仿宋" w:cs="仿宋"/>
                <w:color w:val="auto"/>
                <w:sz w:val="24"/>
                <w:highlight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2A114EF6">
            <w:pPr>
              <w:jc w:val="center"/>
              <w:rPr>
                <w:rFonts w:ascii="仿宋" w:hAnsi="仿宋" w:eastAsia="仿宋" w:cs="仿宋"/>
                <w:color w:val="auto"/>
                <w:sz w:val="24"/>
                <w:highlight w:val="none"/>
              </w:rPr>
            </w:pPr>
          </w:p>
        </w:tc>
      </w:tr>
    </w:tbl>
    <w:p w14:paraId="04736F15">
      <w:pPr>
        <w:rPr>
          <w:rFonts w:ascii="仿宋" w:hAnsi="仿宋" w:eastAsia="仿宋" w:cs="仿宋"/>
          <w:color w:val="auto"/>
          <w:sz w:val="24"/>
          <w:highlight w:val="none"/>
        </w:rPr>
      </w:pPr>
      <w:r>
        <w:rPr>
          <w:rFonts w:hint="eastAsia" w:ascii="仿宋" w:hAnsi="仿宋" w:eastAsia="仿宋" w:cs="仿宋"/>
          <w:color w:val="auto"/>
          <w:sz w:val="24"/>
          <w:highlight w:val="none"/>
        </w:rPr>
        <w:t>备注：</w:t>
      </w:r>
    </w:p>
    <w:p w14:paraId="0179DDBF">
      <w:pPr>
        <w:numPr>
          <w:ilvl w:val="0"/>
          <w:numId w:val="9"/>
        </w:numPr>
        <w:rPr>
          <w:rFonts w:ascii="仿宋" w:hAnsi="仿宋" w:eastAsia="仿宋" w:cs="仿宋"/>
          <w:color w:val="auto"/>
          <w:sz w:val="24"/>
          <w:highlight w:val="none"/>
        </w:rPr>
      </w:pPr>
      <w:r>
        <w:rPr>
          <w:rFonts w:hint="eastAsia" w:ascii="仿宋" w:hAnsi="仿宋" w:eastAsia="仿宋" w:cs="仿宋"/>
          <w:color w:val="auto"/>
          <w:sz w:val="24"/>
          <w:highlight w:val="none"/>
        </w:rPr>
        <w:t>请在此表后附上类似业绩的合同、验收报告原件扫描件或彩色图片（如有）。</w:t>
      </w:r>
    </w:p>
    <w:p w14:paraId="5FB49BE6">
      <w:pPr>
        <w:numPr>
          <w:ilvl w:val="0"/>
          <w:numId w:val="9"/>
        </w:numPr>
        <w:rPr>
          <w:rFonts w:ascii="仿宋" w:hAnsi="仿宋" w:eastAsia="仿宋" w:cs="仿宋"/>
          <w:color w:val="auto"/>
          <w:sz w:val="24"/>
          <w:highlight w:val="none"/>
        </w:rPr>
      </w:pPr>
      <w:r>
        <w:rPr>
          <w:rFonts w:hint="eastAsia" w:ascii="仿宋" w:hAnsi="仿宋" w:eastAsia="仿宋" w:cs="仿宋"/>
          <w:color w:val="auto"/>
          <w:sz w:val="24"/>
          <w:highlight w:val="none"/>
        </w:rPr>
        <w:t>供应商所投核心产品中有被省级及省级以上主管部门认定为“首台套产品”或“制造精品”的，自认定之日起2年内视同已具备相应销售业绩，参加国企采购活动时该供应商的业绩分为满分。</w:t>
      </w:r>
    </w:p>
    <w:p w14:paraId="19D2F692">
      <w:pPr>
        <w:rPr>
          <w:rFonts w:ascii="仿宋" w:hAnsi="仿宋" w:eastAsia="仿宋" w:cs="仿宋"/>
          <w:color w:val="auto"/>
          <w:sz w:val="24"/>
          <w:highlight w:val="none"/>
        </w:rPr>
      </w:pPr>
    </w:p>
    <w:p w14:paraId="71BBDA58">
      <w:pPr>
        <w:rPr>
          <w:rFonts w:ascii="仿宋" w:hAnsi="仿宋" w:eastAsia="仿宋" w:cs="仿宋"/>
          <w:color w:val="auto"/>
          <w:sz w:val="24"/>
          <w:highlight w:val="none"/>
        </w:rPr>
      </w:pPr>
    </w:p>
    <w:p w14:paraId="77A4CAF7">
      <w:pPr>
        <w:rPr>
          <w:rFonts w:ascii="仿宋" w:hAnsi="仿宋" w:eastAsia="仿宋" w:cs="仿宋"/>
          <w:color w:val="auto"/>
          <w:sz w:val="24"/>
          <w:highlight w:val="none"/>
        </w:rPr>
      </w:pPr>
    </w:p>
    <w:p w14:paraId="4A4CBB90">
      <w:pPr>
        <w:rPr>
          <w:rFonts w:ascii="仿宋" w:hAnsi="仿宋" w:eastAsia="仿宋" w:cs="仿宋"/>
          <w:color w:val="auto"/>
          <w:sz w:val="24"/>
          <w:highlight w:val="none"/>
        </w:rPr>
      </w:pPr>
    </w:p>
    <w:p w14:paraId="7B2DA625">
      <w:pPr>
        <w:rPr>
          <w:rFonts w:ascii="仿宋" w:hAnsi="仿宋" w:eastAsia="仿宋" w:cs="仿宋"/>
          <w:color w:val="auto"/>
          <w:sz w:val="24"/>
          <w:highlight w:val="none"/>
        </w:rPr>
      </w:pPr>
    </w:p>
    <w:p w14:paraId="40B496B0">
      <w:pPr>
        <w:rPr>
          <w:rFonts w:ascii="仿宋" w:hAnsi="仿宋" w:eastAsia="仿宋" w:cs="仿宋"/>
          <w:color w:val="auto"/>
          <w:sz w:val="24"/>
          <w:highlight w:val="none"/>
        </w:rPr>
      </w:pPr>
    </w:p>
    <w:p w14:paraId="186DC265">
      <w:pPr>
        <w:rPr>
          <w:rFonts w:ascii="仿宋" w:hAnsi="仿宋" w:eastAsia="仿宋" w:cs="仿宋"/>
          <w:color w:val="auto"/>
          <w:sz w:val="24"/>
          <w:highlight w:val="none"/>
        </w:rPr>
      </w:pPr>
    </w:p>
    <w:p w14:paraId="2CB0C1D2">
      <w:pPr>
        <w:rPr>
          <w:rFonts w:ascii="仿宋" w:hAnsi="仿宋" w:eastAsia="仿宋" w:cs="仿宋"/>
          <w:color w:val="auto"/>
          <w:sz w:val="24"/>
          <w:highlight w:val="none"/>
        </w:rPr>
      </w:pPr>
    </w:p>
    <w:p w14:paraId="5A460918">
      <w:pPr>
        <w:rPr>
          <w:rFonts w:ascii="仿宋" w:hAnsi="仿宋" w:eastAsia="仿宋" w:cs="仿宋"/>
          <w:color w:val="auto"/>
          <w:sz w:val="24"/>
          <w:highlight w:val="none"/>
        </w:rPr>
      </w:pPr>
    </w:p>
    <w:p w14:paraId="683C0F7D">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204EAD44">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4D10AAC4">
      <w:pPr>
        <w:rPr>
          <w:rFonts w:ascii="仿宋" w:hAnsi="仿宋" w:eastAsia="仿宋" w:cs="仿宋"/>
          <w:color w:val="auto"/>
          <w:sz w:val="24"/>
          <w:highlight w:val="none"/>
        </w:rPr>
      </w:pPr>
    </w:p>
    <w:p w14:paraId="0093CEA4">
      <w:pPr>
        <w:rPr>
          <w:rFonts w:ascii="仿宋" w:hAnsi="仿宋" w:eastAsia="仿宋" w:cs="仿宋"/>
          <w:color w:val="auto"/>
          <w:sz w:val="24"/>
          <w:highlight w:val="none"/>
        </w:rPr>
      </w:pPr>
    </w:p>
    <w:p w14:paraId="2FB1E65D">
      <w:pPr>
        <w:snapToGrid w:val="0"/>
        <w:spacing w:before="156" w:beforeLines="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附件16：报价文件封面</w:t>
      </w:r>
    </w:p>
    <w:p w14:paraId="3019A101">
      <w:pPr>
        <w:snapToGrid w:val="0"/>
        <w:spacing w:before="156" w:beforeLines="50" w:after="50"/>
        <w:jc w:val="right"/>
        <w:rPr>
          <w:rFonts w:ascii="仿宋" w:hAnsi="仿宋" w:eastAsia="仿宋" w:cs="仿宋"/>
          <w:b/>
          <w:color w:val="auto"/>
          <w:sz w:val="30"/>
          <w:szCs w:val="30"/>
          <w:highlight w:val="none"/>
        </w:rPr>
      </w:pPr>
    </w:p>
    <w:p w14:paraId="474F9FA0">
      <w:pPr>
        <w:snapToGrid w:val="0"/>
        <w:spacing w:before="156" w:beforeLines="50" w:after="50"/>
        <w:jc w:val="right"/>
        <w:rPr>
          <w:rFonts w:ascii="仿宋" w:hAnsi="仿宋" w:eastAsia="仿宋" w:cs="仿宋"/>
          <w:bCs/>
          <w:color w:val="auto"/>
          <w:sz w:val="30"/>
          <w:szCs w:val="30"/>
          <w:highlight w:val="none"/>
        </w:rPr>
      </w:pPr>
    </w:p>
    <w:p w14:paraId="4BC7025C">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项目名称：</w:t>
      </w:r>
    </w:p>
    <w:p w14:paraId="7C54BDD2">
      <w:pPr>
        <w:spacing w:before="312" w:beforeLines="100" w:line="400" w:lineRule="exact"/>
        <w:rPr>
          <w:rFonts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项目编号：</w:t>
      </w:r>
    </w:p>
    <w:p w14:paraId="3A2000FF">
      <w:pPr>
        <w:spacing w:before="312" w:beforeLines="100" w:line="400" w:lineRule="exact"/>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标项：</w:t>
      </w:r>
    </w:p>
    <w:p w14:paraId="7942FCF0">
      <w:pPr>
        <w:spacing w:line="1200" w:lineRule="exact"/>
        <w:ind w:right="6"/>
        <w:jc w:val="center"/>
        <w:rPr>
          <w:rFonts w:ascii="仿宋" w:hAnsi="仿宋" w:eastAsia="仿宋" w:cs="仿宋"/>
          <w:color w:val="auto"/>
          <w:sz w:val="72"/>
          <w:szCs w:val="72"/>
          <w:highlight w:val="none"/>
        </w:rPr>
      </w:pPr>
    </w:p>
    <w:p w14:paraId="74473243">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报</w:t>
      </w:r>
    </w:p>
    <w:p w14:paraId="606A759F">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价</w:t>
      </w:r>
    </w:p>
    <w:p w14:paraId="75EBDF2F">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文</w:t>
      </w:r>
    </w:p>
    <w:p w14:paraId="7EF1B5E0">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件</w:t>
      </w:r>
    </w:p>
    <w:p w14:paraId="39F297A4">
      <w:pPr>
        <w:spacing w:line="1200" w:lineRule="exact"/>
        <w:ind w:right="6"/>
        <w:jc w:val="center"/>
        <w:rPr>
          <w:rFonts w:ascii="仿宋" w:hAnsi="仿宋" w:eastAsia="仿宋" w:cs="仿宋"/>
          <w:color w:val="auto"/>
          <w:sz w:val="72"/>
          <w:szCs w:val="72"/>
          <w:highlight w:val="none"/>
        </w:rPr>
      </w:pPr>
    </w:p>
    <w:p w14:paraId="71AF96B8">
      <w:pPr>
        <w:spacing w:line="1200" w:lineRule="exact"/>
        <w:ind w:right="6"/>
        <w:jc w:val="center"/>
        <w:rPr>
          <w:rFonts w:ascii="仿宋" w:hAnsi="仿宋" w:eastAsia="仿宋" w:cs="仿宋"/>
          <w:color w:val="auto"/>
          <w:sz w:val="72"/>
          <w:szCs w:val="72"/>
          <w:highlight w:val="none"/>
        </w:rPr>
      </w:pPr>
    </w:p>
    <w:p w14:paraId="57647664">
      <w:pPr>
        <w:spacing w:line="360" w:lineRule="auto"/>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投标人名称（盖章）：</w:t>
      </w:r>
    </w:p>
    <w:p w14:paraId="4C420779">
      <w:pPr>
        <w:spacing w:line="360" w:lineRule="auto"/>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地    址：</w:t>
      </w:r>
    </w:p>
    <w:p w14:paraId="00197241">
      <w:pPr>
        <w:spacing w:line="360" w:lineRule="auto"/>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日    期：</w:t>
      </w:r>
    </w:p>
    <w:p w14:paraId="2DE128B4">
      <w:pPr>
        <w:rPr>
          <w:rFonts w:ascii="仿宋" w:hAnsi="仿宋" w:eastAsia="仿宋" w:cs="仿宋"/>
          <w:color w:val="auto"/>
          <w:sz w:val="24"/>
          <w:highlight w:val="none"/>
        </w:rPr>
      </w:pPr>
    </w:p>
    <w:p w14:paraId="02861846">
      <w:pPr>
        <w:snapToGrid w:val="0"/>
        <w:spacing w:before="156" w:beforeLines="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附件17：报价文件目录</w:t>
      </w:r>
    </w:p>
    <w:p w14:paraId="5E473708">
      <w:pPr>
        <w:snapToGrid w:val="0"/>
        <w:spacing w:before="156" w:beforeLines="50" w:after="50"/>
        <w:jc w:val="left"/>
        <w:rPr>
          <w:rFonts w:ascii="仿宋" w:hAnsi="仿宋" w:eastAsia="仿宋" w:cs="仿宋"/>
          <w:color w:val="auto"/>
          <w:sz w:val="30"/>
          <w:szCs w:val="30"/>
          <w:highlight w:val="none"/>
        </w:rPr>
      </w:pPr>
    </w:p>
    <w:p w14:paraId="34EEAE37">
      <w:pPr>
        <w:pStyle w:val="38"/>
        <w:spacing w:line="360" w:lineRule="auto"/>
        <w:ind w:firstLine="0" w:firstLineChars="0"/>
        <w:jc w:val="center"/>
        <w:rPr>
          <w:rFonts w:ascii="仿宋" w:hAnsi="仿宋" w:eastAsia="仿宋" w:cs="仿宋"/>
          <w:color w:val="auto"/>
          <w:highlight w:val="none"/>
        </w:rPr>
      </w:pPr>
      <w:bookmarkStart w:id="100" w:name="_Toc64369825"/>
      <w:r>
        <w:rPr>
          <w:rFonts w:hint="eastAsia" w:ascii="仿宋" w:hAnsi="仿宋" w:eastAsia="仿宋" w:cs="仿宋"/>
          <w:color w:val="auto"/>
          <w:highlight w:val="none"/>
        </w:rPr>
        <w:t>目 录</w:t>
      </w:r>
      <w:bookmarkEnd w:id="100"/>
    </w:p>
    <w:p w14:paraId="761FCB6C">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1.中小企业声明函（如有）…………………………………………………（页码）</w:t>
      </w:r>
    </w:p>
    <w:p w14:paraId="72733B62">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2.残疾人福利性单位声明函（如有）………………………………………（页码）</w:t>
      </w:r>
    </w:p>
    <w:p w14:paraId="1B824AEF">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3.开标一览表 …………………………………………………………………（页码）</w:t>
      </w:r>
    </w:p>
    <w:p w14:paraId="59C5BAAA">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4.关于报价的其他说明（如有，自拟）……………………………………（页码）</w:t>
      </w:r>
    </w:p>
    <w:p w14:paraId="1A17485A">
      <w:pPr>
        <w:snapToGrid w:val="0"/>
        <w:spacing w:before="50" w:after="50"/>
        <w:jc w:val="left"/>
        <w:rPr>
          <w:rFonts w:ascii="仿宋" w:hAnsi="仿宋" w:eastAsia="仿宋" w:cs="仿宋"/>
          <w:b/>
          <w:color w:val="auto"/>
          <w:sz w:val="36"/>
          <w:szCs w:val="36"/>
          <w:highlight w:val="none"/>
        </w:rPr>
      </w:pPr>
    </w:p>
    <w:p w14:paraId="49458249">
      <w:pPr>
        <w:snapToGrid w:val="0"/>
        <w:spacing w:before="50" w:after="50"/>
        <w:jc w:val="left"/>
        <w:rPr>
          <w:rFonts w:ascii="仿宋" w:hAnsi="仿宋" w:eastAsia="仿宋" w:cs="仿宋"/>
          <w:b/>
          <w:color w:val="auto"/>
          <w:sz w:val="36"/>
          <w:szCs w:val="36"/>
          <w:highlight w:val="none"/>
        </w:rPr>
      </w:pPr>
      <w:r>
        <w:rPr>
          <w:rFonts w:hint="eastAsia" w:ascii="仿宋" w:hAnsi="仿宋" w:eastAsia="仿宋" w:cs="仿宋"/>
          <w:b/>
          <w:bCs/>
          <w:color w:val="auto"/>
          <w:sz w:val="32"/>
          <w:szCs w:val="32"/>
          <w:highlight w:val="none"/>
          <w:u w:val="single"/>
        </w:rPr>
        <w:t>注：“开标一览表”按采购文件规定的内容填写，内容有实质性偏离的作无效投标处理。</w:t>
      </w:r>
    </w:p>
    <w:p w14:paraId="7C06D95C">
      <w:pPr>
        <w:snapToGrid w:val="0"/>
        <w:spacing w:before="50" w:after="50"/>
        <w:jc w:val="left"/>
        <w:rPr>
          <w:rFonts w:ascii="仿宋" w:hAnsi="仿宋" w:eastAsia="仿宋" w:cs="仿宋"/>
          <w:b/>
          <w:color w:val="auto"/>
          <w:sz w:val="36"/>
          <w:szCs w:val="36"/>
          <w:highlight w:val="none"/>
        </w:rPr>
      </w:pPr>
    </w:p>
    <w:p w14:paraId="61192C62">
      <w:pPr>
        <w:snapToGrid w:val="0"/>
        <w:spacing w:before="50" w:after="50"/>
        <w:jc w:val="left"/>
        <w:rPr>
          <w:rFonts w:ascii="仿宋" w:hAnsi="仿宋" w:eastAsia="仿宋" w:cs="仿宋"/>
          <w:b/>
          <w:color w:val="auto"/>
          <w:sz w:val="36"/>
          <w:szCs w:val="36"/>
          <w:highlight w:val="none"/>
        </w:rPr>
      </w:pPr>
    </w:p>
    <w:p w14:paraId="4C42CEAF">
      <w:pPr>
        <w:snapToGrid w:val="0"/>
        <w:spacing w:before="50" w:after="50"/>
        <w:jc w:val="left"/>
        <w:rPr>
          <w:rFonts w:ascii="仿宋" w:hAnsi="仿宋" w:eastAsia="仿宋" w:cs="仿宋"/>
          <w:b/>
          <w:color w:val="auto"/>
          <w:sz w:val="36"/>
          <w:szCs w:val="36"/>
          <w:highlight w:val="none"/>
        </w:rPr>
      </w:pPr>
    </w:p>
    <w:p w14:paraId="1110525C">
      <w:pPr>
        <w:snapToGrid w:val="0"/>
        <w:spacing w:before="50" w:after="50"/>
        <w:jc w:val="left"/>
        <w:rPr>
          <w:rFonts w:ascii="仿宋" w:hAnsi="仿宋" w:eastAsia="仿宋" w:cs="仿宋"/>
          <w:b/>
          <w:color w:val="auto"/>
          <w:sz w:val="36"/>
          <w:szCs w:val="36"/>
          <w:highlight w:val="none"/>
        </w:rPr>
      </w:pPr>
    </w:p>
    <w:p w14:paraId="52369182">
      <w:pPr>
        <w:snapToGrid w:val="0"/>
        <w:spacing w:before="50" w:after="50"/>
        <w:jc w:val="left"/>
        <w:rPr>
          <w:rFonts w:ascii="仿宋" w:hAnsi="仿宋" w:eastAsia="仿宋" w:cs="仿宋"/>
          <w:b/>
          <w:color w:val="auto"/>
          <w:sz w:val="36"/>
          <w:szCs w:val="36"/>
          <w:highlight w:val="none"/>
        </w:rPr>
      </w:pPr>
    </w:p>
    <w:p w14:paraId="2FAB57CE">
      <w:pPr>
        <w:snapToGrid w:val="0"/>
        <w:spacing w:before="50" w:after="50"/>
        <w:jc w:val="left"/>
        <w:rPr>
          <w:rFonts w:ascii="仿宋" w:hAnsi="仿宋" w:eastAsia="仿宋" w:cs="仿宋"/>
          <w:b/>
          <w:color w:val="auto"/>
          <w:sz w:val="36"/>
          <w:szCs w:val="36"/>
          <w:highlight w:val="none"/>
        </w:rPr>
      </w:pPr>
    </w:p>
    <w:p w14:paraId="6132E773">
      <w:pPr>
        <w:snapToGrid w:val="0"/>
        <w:spacing w:before="50" w:after="50"/>
        <w:jc w:val="left"/>
        <w:rPr>
          <w:rFonts w:ascii="仿宋" w:hAnsi="仿宋" w:eastAsia="仿宋" w:cs="仿宋"/>
          <w:b/>
          <w:color w:val="auto"/>
          <w:sz w:val="36"/>
          <w:szCs w:val="36"/>
          <w:highlight w:val="none"/>
        </w:rPr>
      </w:pPr>
    </w:p>
    <w:p w14:paraId="7A2C05E5">
      <w:pPr>
        <w:snapToGrid w:val="0"/>
        <w:spacing w:before="50" w:after="50"/>
        <w:jc w:val="left"/>
        <w:rPr>
          <w:rFonts w:ascii="仿宋" w:hAnsi="仿宋" w:eastAsia="仿宋" w:cs="仿宋"/>
          <w:b/>
          <w:color w:val="auto"/>
          <w:sz w:val="36"/>
          <w:szCs w:val="36"/>
          <w:highlight w:val="none"/>
        </w:rPr>
      </w:pPr>
    </w:p>
    <w:p w14:paraId="0661F0D3">
      <w:pPr>
        <w:snapToGrid w:val="0"/>
        <w:spacing w:before="50" w:after="50"/>
        <w:jc w:val="left"/>
        <w:rPr>
          <w:rFonts w:ascii="仿宋" w:hAnsi="仿宋" w:eastAsia="仿宋" w:cs="仿宋"/>
          <w:b/>
          <w:color w:val="auto"/>
          <w:sz w:val="36"/>
          <w:szCs w:val="36"/>
          <w:highlight w:val="none"/>
        </w:rPr>
      </w:pPr>
    </w:p>
    <w:p w14:paraId="4F5D9156">
      <w:pPr>
        <w:snapToGrid w:val="0"/>
        <w:spacing w:before="50" w:after="50"/>
        <w:jc w:val="left"/>
        <w:rPr>
          <w:rFonts w:ascii="仿宋" w:hAnsi="仿宋" w:eastAsia="仿宋" w:cs="仿宋"/>
          <w:b/>
          <w:color w:val="auto"/>
          <w:sz w:val="36"/>
          <w:szCs w:val="36"/>
          <w:highlight w:val="none"/>
        </w:rPr>
      </w:pPr>
    </w:p>
    <w:p w14:paraId="00E9CE58">
      <w:pPr>
        <w:snapToGrid w:val="0"/>
        <w:spacing w:before="50" w:after="50"/>
        <w:jc w:val="left"/>
        <w:rPr>
          <w:rFonts w:ascii="仿宋" w:hAnsi="仿宋" w:eastAsia="仿宋" w:cs="仿宋"/>
          <w:b/>
          <w:color w:val="auto"/>
          <w:sz w:val="36"/>
          <w:szCs w:val="36"/>
          <w:highlight w:val="none"/>
        </w:rPr>
      </w:pPr>
    </w:p>
    <w:p w14:paraId="7A65651B">
      <w:pPr>
        <w:snapToGrid w:val="0"/>
        <w:spacing w:before="50" w:after="50"/>
        <w:jc w:val="left"/>
        <w:rPr>
          <w:rFonts w:ascii="仿宋" w:hAnsi="仿宋" w:eastAsia="仿宋" w:cs="仿宋"/>
          <w:b/>
          <w:color w:val="auto"/>
          <w:sz w:val="36"/>
          <w:szCs w:val="36"/>
          <w:highlight w:val="none"/>
        </w:rPr>
      </w:pPr>
    </w:p>
    <w:p w14:paraId="094B2F40">
      <w:pPr>
        <w:snapToGrid w:val="0"/>
        <w:spacing w:before="50" w:after="50"/>
        <w:jc w:val="left"/>
        <w:rPr>
          <w:rFonts w:ascii="仿宋" w:hAnsi="仿宋" w:eastAsia="仿宋" w:cs="仿宋"/>
          <w:b/>
          <w:color w:val="auto"/>
          <w:sz w:val="36"/>
          <w:szCs w:val="36"/>
          <w:highlight w:val="none"/>
        </w:rPr>
      </w:pPr>
    </w:p>
    <w:p w14:paraId="4667AC38">
      <w:pPr>
        <w:snapToGrid w:val="0"/>
        <w:spacing w:before="50" w:after="50"/>
        <w:jc w:val="left"/>
        <w:rPr>
          <w:rFonts w:ascii="仿宋" w:hAnsi="仿宋" w:eastAsia="仿宋" w:cs="仿宋"/>
          <w:b/>
          <w:color w:val="auto"/>
          <w:sz w:val="36"/>
          <w:szCs w:val="36"/>
          <w:highlight w:val="none"/>
        </w:rPr>
      </w:pPr>
    </w:p>
    <w:p w14:paraId="406A9206">
      <w:pPr>
        <w:snapToGrid w:val="0"/>
        <w:spacing w:before="50" w:after="50"/>
        <w:jc w:val="left"/>
        <w:rPr>
          <w:rFonts w:ascii="仿宋" w:hAnsi="仿宋" w:eastAsia="仿宋" w:cs="仿宋"/>
          <w:b/>
          <w:color w:val="auto"/>
          <w:sz w:val="36"/>
          <w:szCs w:val="36"/>
          <w:highlight w:val="none"/>
        </w:rPr>
      </w:pPr>
    </w:p>
    <w:p w14:paraId="31C2CE90">
      <w:pPr>
        <w:snapToGrid w:val="0"/>
        <w:spacing w:before="50" w:after="50"/>
        <w:jc w:val="left"/>
        <w:rPr>
          <w:rFonts w:ascii="仿宋" w:hAnsi="仿宋" w:eastAsia="仿宋" w:cs="仿宋"/>
          <w:b/>
          <w:color w:val="auto"/>
          <w:sz w:val="36"/>
          <w:szCs w:val="36"/>
          <w:highlight w:val="none"/>
        </w:rPr>
      </w:pPr>
    </w:p>
    <w:p w14:paraId="7B94966A">
      <w:pPr>
        <w:snapToGrid w:val="0"/>
        <w:spacing w:before="50" w:after="50"/>
        <w:jc w:val="left"/>
        <w:rPr>
          <w:rFonts w:ascii="仿宋" w:hAnsi="仿宋" w:eastAsia="仿宋" w:cs="仿宋"/>
          <w:b/>
          <w:color w:val="auto"/>
          <w:szCs w:val="21"/>
          <w:highlight w:val="none"/>
        </w:rPr>
      </w:pPr>
    </w:p>
    <w:p w14:paraId="2B3DB9CD">
      <w:pPr>
        <w:snapToGrid w:val="0"/>
        <w:spacing w:before="50" w:after="50"/>
        <w:jc w:val="left"/>
        <w:rPr>
          <w:rFonts w:ascii="仿宋" w:hAnsi="仿宋" w:eastAsia="仿宋" w:cs="仿宋"/>
          <w:b/>
          <w:color w:val="auto"/>
          <w:szCs w:val="21"/>
          <w:highlight w:val="none"/>
        </w:rPr>
      </w:pPr>
    </w:p>
    <w:p w14:paraId="419C0DEC">
      <w:pPr>
        <w:snapToGrid w:val="0"/>
        <w:spacing w:before="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附件18：（如有）</w:t>
      </w:r>
    </w:p>
    <w:p w14:paraId="4F2A9BED">
      <w:pPr>
        <w:snapToGrid w:val="0"/>
        <w:spacing w:before="50" w:after="50" w:line="480" w:lineRule="auto"/>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w:t>
      </w:r>
    </w:p>
    <w:p w14:paraId="475745E8">
      <w:pPr>
        <w:snapToGrid w:val="0"/>
        <w:spacing w:before="50" w:after="50"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本公司（联合体）郑重声明，根据《政府采购促进中小企业发展管理办法》 （财库﹝2020﹞46 号）的规定，本公司（联合体）参加</w:t>
      </w:r>
      <w:r>
        <w:rPr>
          <w:rFonts w:hint="eastAsia" w:ascii="仿宋" w:hAnsi="仿宋" w:eastAsia="仿宋" w:cs="仿宋"/>
          <w:color w:val="auto"/>
          <w:sz w:val="24"/>
          <w:szCs w:val="24"/>
          <w:highlight w:val="none"/>
          <w:u w:val="single"/>
        </w:rPr>
        <w:t>（采购人名称）</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u w:val="single"/>
        </w:rPr>
        <w:t xml:space="preserve"> （项目名称） </w:t>
      </w:r>
      <w:r>
        <w:rPr>
          <w:rFonts w:hint="eastAsia" w:ascii="仿宋" w:hAnsi="仿宋" w:eastAsia="仿宋" w:cs="仿宋"/>
          <w:color w:val="auto"/>
          <w:sz w:val="24"/>
          <w:szCs w:val="24"/>
          <w:highlight w:val="none"/>
        </w:rPr>
        <w:t>采购活动，提供的货物全部由符合政策要求的中小企业制造。相关企业（含联合体中的中小企业、签订分包意向协议的中小企业）的具体情况如下：</w:t>
      </w:r>
    </w:p>
    <w:p w14:paraId="22AB0167">
      <w:pPr>
        <w:snapToGrid w:val="0"/>
        <w:spacing w:before="50" w:after="50"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u w:val="single"/>
        </w:rPr>
        <w:t xml:space="preserve">    （标的名称）</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 xml:space="preserve"> （采购文件中明确的所属行业）    </w:t>
      </w:r>
      <w:r>
        <w:rPr>
          <w:rFonts w:hint="eastAsia" w:ascii="仿宋" w:hAnsi="仿宋" w:eastAsia="仿宋" w:cs="仿宋"/>
          <w:color w:val="auto"/>
          <w:sz w:val="24"/>
          <w:szCs w:val="24"/>
          <w:highlight w:val="none"/>
        </w:rPr>
        <w:t>行业 ；制造商为</w:t>
      </w:r>
      <w:r>
        <w:rPr>
          <w:rFonts w:hint="eastAsia" w:ascii="仿宋" w:hAnsi="仿宋" w:eastAsia="仿宋" w:cs="仿宋"/>
          <w:color w:val="auto"/>
          <w:sz w:val="24"/>
          <w:szCs w:val="24"/>
          <w:highlight w:val="none"/>
          <w:u w:val="single"/>
        </w:rPr>
        <w:t xml:space="preserve">   （企业名称） </w:t>
      </w:r>
      <w:r>
        <w:rPr>
          <w:rFonts w:hint="eastAsia" w:ascii="仿宋" w:hAnsi="仿宋" w:eastAsia="仿宋" w:cs="仿宋"/>
          <w:color w:val="auto"/>
          <w:sz w:val="24"/>
          <w:szCs w:val="24"/>
          <w:highlight w:val="none"/>
        </w:rPr>
        <w:t>，从业人员人，营业收入为万元，资产总额为万元 ，属于</w:t>
      </w:r>
      <w:r>
        <w:rPr>
          <w:rFonts w:hint="eastAsia" w:ascii="仿宋" w:hAnsi="仿宋" w:eastAsia="仿宋" w:cs="仿宋"/>
          <w:color w:val="auto"/>
          <w:sz w:val="24"/>
          <w:szCs w:val="24"/>
          <w:highlight w:val="none"/>
          <w:u w:val="single"/>
        </w:rPr>
        <w:t xml:space="preserve">     （中型企业、小型企业、微型企业）</w:t>
      </w:r>
      <w:r>
        <w:rPr>
          <w:rFonts w:hint="eastAsia" w:ascii="仿宋" w:hAnsi="仿宋" w:eastAsia="仿宋" w:cs="仿宋"/>
          <w:color w:val="auto"/>
          <w:sz w:val="24"/>
          <w:szCs w:val="24"/>
          <w:highlight w:val="none"/>
        </w:rPr>
        <w:t xml:space="preserve"> ；</w:t>
      </w:r>
    </w:p>
    <w:p w14:paraId="3B945782">
      <w:pPr>
        <w:snapToGrid w:val="0"/>
        <w:spacing w:before="50" w:after="50"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u w:val="single"/>
        </w:rPr>
        <w:t xml:space="preserve">    （标的名称）</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 xml:space="preserve"> （采购文件中明确的所属行业）    </w:t>
      </w:r>
      <w:r>
        <w:rPr>
          <w:rFonts w:hint="eastAsia" w:ascii="仿宋" w:hAnsi="仿宋" w:eastAsia="仿宋" w:cs="仿宋"/>
          <w:color w:val="auto"/>
          <w:sz w:val="24"/>
          <w:szCs w:val="24"/>
          <w:highlight w:val="none"/>
        </w:rPr>
        <w:t>行业 ；制造商为</w:t>
      </w:r>
      <w:r>
        <w:rPr>
          <w:rFonts w:hint="eastAsia" w:ascii="仿宋" w:hAnsi="仿宋" w:eastAsia="仿宋" w:cs="仿宋"/>
          <w:color w:val="auto"/>
          <w:sz w:val="24"/>
          <w:szCs w:val="24"/>
          <w:highlight w:val="none"/>
          <w:u w:val="single"/>
        </w:rPr>
        <w:t xml:space="preserve">   （企业名称） </w:t>
      </w:r>
      <w:r>
        <w:rPr>
          <w:rFonts w:hint="eastAsia" w:ascii="仿宋" w:hAnsi="仿宋" w:eastAsia="仿宋" w:cs="仿宋"/>
          <w:color w:val="auto"/>
          <w:sz w:val="24"/>
          <w:szCs w:val="24"/>
          <w:highlight w:val="none"/>
        </w:rPr>
        <w:t>，从业人员人，营业收入为万元，资产总额为万元 ，属于</w:t>
      </w:r>
      <w:r>
        <w:rPr>
          <w:rFonts w:hint="eastAsia" w:ascii="仿宋" w:hAnsi="仿宋" w:eastAsia="仿宋" w:cs="仿宋"/>
          <w:color w:val="auto"/>
          <w:sz w:val="24"/>
          <w:szCs w:val="24"/>
          <w:highlight w:val="none"/>
          <w:u w:val="single"/>
        </w:rPr>
        <w:t xml:space="preserve">     （中型企业、小型企业、微型企业）</w:t>
      </w:r>
      <w:r>
        <w:rPr>
          <w:rFonts w:hint="eastAsia" w:ascii="仿宋" w:hAnsi="仿宋" w:eastAsia="仿宋" w:cs="仿宋"/>
          <w:color w:val="auto"/>
          <w:sz w:val="24"/>
          <w:szCs w:val="24"/>
          <w:highlight w:val="none"/>
        </w:rPr>
        <w:t xml:space="preserve"> ；</w:t>
      </w:r>
    </w:p>
    <w:p w14:paraId="7F06BA7B">
      <w:pPr>
        <w:snapToGrid w:val="0"/>
        <w:spacing w:before="50" w:after="50"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0005699C">
      <w:pPr>
        <w:snapToGrid w:val="0"/>
        <w:spacing w:before="50" w:after="50"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以上企业，不属于大企业的分支机构，不存在控股股东为大企业的情形，也不存在与大企业的负责人为同一人的情形。</w:t>
      </w:r>
    </w:p>
    <w:p w14:paraId="77BB605D">
      <w:pPr>
        <w:snapToGrid w:val="0"/>
        <w:spacing w:before="50" w:after="50"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本企业对上述声明内容的真实性负责。如有虚假，将依法承担相应责任。</w:t>
      </w:r>
    </w:p>
    <w:p w14:paraId="752C1D11">
      <w:pPr>
        <w:snapToGrid w:val="0"/>
        <w:spacing w:before="50" w:after="50" w:line="360" w:lineRule="auto"/>
        <w:ind w:firstLine="480" w:firstLineChars="200"/>
        <w:jc w:val="left"/>
        <w:rPr>
          <w:rFonts w:ascii="仿宋" w:hAnsi="仿宋" w:eastAsia="仿宋" w:cs="仿宋"/>
          <w:color w:val="auto"/>
          <w:sz w:val="24"/>
          <w:szCs w:val="24"/>
          <w:highlight w:val="none"/>
        </w:rPr>
      </w:pPr>
    </w:p>
    <w:p w14:paraId="1BC0C72A">
      <w:pPr>
        <w:snapToGrid w:val="0"/>
        <w:spacing w:before="50" w:after="50" w:line="360" w:lineRule="auto"/>
        <w:ind w:firstLine="480" w:firstLineChars="200"/>
        <w:jc w:val="left"/>
        <w:rPr>
          <w:rFonts w:ascii="仿宋" w:hAnsi="仿宋" w:eastAsia="仿宋" w:cs="仿宋"/>
          <w:color w:val="auto"/>
          <w:sz w:val="24"/>
          <w:szCs w:val="24"/>
          <w:highlight w:val="none"/>
        </w:rPr>
      </w:pPr>
    </w:p>
    <w:p w14:paraId="5D625240">
      <w:pPr>
        <w:snapToGrid w:val="0"/>
        <w:spacing w:before="50" w:after="50" w:line="360" w:lineRule="auto"/>
        <w:ind w:firstLine="480" w:firstLineChars="200"/>
        <w:jc w:val="left"/>
        <w:rPr>
          <w:rFonts w:ascii="仿宋" w:hAnsi="仿宋" w:eastAsia="仿宋" w:cs="仿宋"/>
          <w:color w:val="auto"/>
          <w:sz w:val="24"/>
          <w:szCs w:val="24"/>
          <w:highlight w:val="none"/>
        </w:rPr>
      </w:pPr>
    </w:p>
    <w:p w14:paraId="1142D3C7">
      <w:pPr>
        <w:snapToGrid w:val="0"/>
        <w:spacing w:before="50" w:after="50" w:line="360" w:lineRule="auto"/>
        <w:ind w:firstLine="4680" w:firstLineChars="195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企业名称（盖章）： </w:t>
      </w:r>
    </w:p>
    <w:p w14:paraId="1FE46807">
      <w:pPr>
        <w:snapToGrid w:val="0"/>
        <w:spacing w:before="50" w:after="50" w:line="360" w:lineRule="auto"/>
        <w:ind w:firstLine="4680" w:firstLineChars="195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p w14:paraId="16A53447">
      <w:pPr>
        <w:snapToGrid w:val="0"/>
        <w:spacing w:before="50" w:after="5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备注：</w:t>
      </w:r>
    </w:p>
    <w:p w14:paraId="4DD08BFD">
      <w:pPr>
        <w:numPr>
          <w:ilvl w:val="0"/>
          <w:numId w:val="10"/>
        </w:numPr>
        <w:snapToGrid w:val="0"/>
        <w:spacing w:before="50" w:after="5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规模划分按《工信部关于印发中小企业划型标准规定的通知（工信部联企业〔2011〕300号）》执行。从业人员、营业收入、资产总额填报上一年度数据，无上一年度数据的新成立企业可不填报。</w:t>
      </w:r>
    </w:p>
    <w:p w14:paraId="096A6E3D">
      <w:pPr>
        <w:numPr>
          <w:ilvl w:val="0"/>
          <w:numId w:val="10"/>
        </w:numPr>
        <w:snapToGrid w:val="0"/>
        <w:spacing w:before="50" w:after="50"/>
        <w:jc w:val="left"/>
        <w:rPr>
          <w:rFonts w:ascii="仿宋" w:hAnsi="仿宋" w:eastAsia="仿宋" w:cs="仿宋"/>
          <w:b/>
          <w:bCs/>
          <w:color w:val="auto"/>
          <w:sz w:val="24"/>
          <w:szCs w:val="24"/>
          <w:highlight w:val="none"/>
        </w:rPr>
      </w:pPr>
      <w:r>
        <w:rPr>
          <w:rFonts w:hint="eastAsia" w:ascii="仿宋" w:hAnsi="仿宋" w:eastAsia="仿宋" w:cs="仿宋"/>
          <w:b/>
          <w:bCs/>
          <w:color w:val="auto"/>
          <w:sz w:val="24"/>
          <w:highlight w:val="none"/>
        </w:rPr>
        <w:t>本函与中标（成交）公告同时发布，接受社会监督。</w:t>
      </w:r>
    </w:p>
    <w:p w14:paraId="0F93F1FD">
      <w:pPr>
        <w:numPr>
          <w:ilvl w:val="0"/>
          <w:numId w:val="10"/>
        </w:numPr>
        <w:snapToGrid w:val="0"/>
        <w:spacing w:before="50" w:after="50"/>
        <w:jc w:val="left"/>
        <w:rPr>
          <w:rFonts w:ascii="仿宋" w:hAnsi="仿宋" w:eastAsia="仿宋" w:cs="仿宋"/>
          <w:b/>
          <w:color w:val="auto"/>
          <w:sz w:val="24"/>
          <w:highlight w:val="none"/>
        </w:rPr>
      </w:pPr>
      <w:r>
        <w:rPr>
          <w:rFonts w:hint="eastAsia" w:ascii="仿宋" w:hAnsi="仿宋" w:eastAsia="仿宋" w:cs="仿宋"/>
          <w:b/>
          <w:bCs/>
          <w:color w:val="auto"/>
          <w:sz w:val="24"/>
          <w:highlight w:val="none"/>
          <w:u w:val="single"/>
        </w:rPr>
        <w:t>“标的名称”、“所属行业”按前附表所列填写，有实质性偏离的将不予享受价格扣除。</w:t>
      </w:r>
    </w:p>
    <w:p w14:paraId="02C94B88">
      <w:pPr>
        <w:numPr>
          <w:ilvl w:val="0"/>
          <w:numId w:val="10"/>
        </w:numPr>
        <w:snapToGrid w:val="0"/>
        <w:spacing w:before="50" w:after="50"/>
        <w:jc w:val="left"/>
        <w:rPr>
          <w:rFonts w:ascii="仿宋" w:hAnsi="仿宋" w:eastAsia="仿宋" w:cs="仿宋"/>
          <w:b/>
          <w:bCs/>
          <w:color w:val="auto"/>
          <w:sz w:val="24"/>
          <w:szCs w:val="24"/>
          <w:highlight w:val="none"/>
        </w:rPr>
      </w:pPr>
      <w:r>
        <w:rPr>
          <w:rFonts w:hint="eastAsia" w:ascii="仿宋" w:hAnsi="仿宋" w:eastAsia="仿宋" w:cs="仿宋"/>
          <w:b/>
          <w:bCs/>
          <w:color w:val="auto"/>
          <w:sz w:val="24"/>
          <w:highlight w:val="none"/>
        </w:rPr>
        <w:t>供应商提供由省级以上监狱管理局、戒毒管理局（含新疆生产建设兵团）出具的属于监狱企业的证明文件（格式自拟），视同为小型和微型企业。</w:t>
      </w:r>
    </w:p>
    <w:p w14:paraId="0EB35031">
      <w:pPr>
        <w:spacing w:line="588" w:lineRule="exact"/>
        <w:rPr>
          <w:rFonts w:ascii="仿宋" w:hAnsi="仿宋" w:eastAsia="仿宋" w:cs="仿宋"/>
          <w:b/>
          <w:color w:val="auto"/>
          <w:spacing w:val="6"/>
          <w:sz w:val="30"/>
          <w:szCs w:val="30"/>
          <w:highlight w:val="none"/>
        </w:rPr>
      </w:pPr>
      <w:bookmarkStart w:id="101" w:name="_Hlk523382353"/>
      <w:r>
        <w:rPr>
          <w:rFonts w:hint="eastAsia" w:ascii="仿宋" w:hAnsi="仿宋" w:eastAsia="仿宋" w:cs="仿宋"/>
          <w:b/>
          <w:color w:val="auto"/>
          <w:spacing w:val="6"/>
          <w:sz w:val="30"/>
          <w:szCs w:val="30"/>
          <w:highlight w:val="none"/>
        </w:rPr>
        <w:t>附件19：（如有）</w:t>
      </w:r>
    </w:p>
    <w:bookmarkEnd w:id="101"/>
    <w:p w14:paraId="6F1FF594">
      <w:pPr>
        <w:spacing w:line="588" w:lineRule="exact"/>
        <w:ind w:firstLine="667"/>
        <w:jc w:val="center"/>
        <w:rPr>
          <w:rFonts w:ascii="仿宋" w:hAnsi="仿宋" w:eastAsia="仿宋" w:cs="仿宋"/>
          <w:b/>
          <w:color w:val="auto"/>
          <w:spacing w:val="6"/>
          <w:sz w:val="32"/>
          <w:szCs w:val="32"/>
          <w:highlight w:val="none"/>
        </w:rPr>
      </w:pPr>
    </w:p>
    <w:p w14:paraId="036CAF0B">
      <w:pPr>
        <w:spacing w:line="588" w:lineRule="exact"/>
        <w:ind w:firstLine="667"/>
        <w:jc w:val="center"/>
        <w:rPr>
          <w:rFonts w:ascii="仿宋" w:hAnsi="仿宋" w:eastAsia="仿宋" w:cs="仿宋"/>
          <w:b/>
          <w:color w:val="auto"/>
          <w:spacing w:val="6"/>
          <w:sz w:val="36"/>
          <w:szCs w:val="36"/>
          <w:highlight w:val="none"/>
        </w:rPr>
      </w:pPr>
      <w:r>
        <w:rPr>
          <w:rFonts w:hint="eastAsia" w:ascii="仿宋" w:hAnsi="仿宋" w:eastAsia="仿宋" w:cs="仿宋"/>
          <w:b/>
          <w:color w:val="auto"/>
          <w:spacing w:val="6"/>
          <w:sz w:val="36"/>
          <w:szCs w:val="36"/>
          <w:highlight w:val="none"/>
        </w:rPr>
        <w:t>残疾人福利性单位声明函</w:t>
      </w:r>
    </w:p>
    <w:p w14:paraId="0773C9B0">
      <w:pPr>
        <w:spacing w:line="588" w:lineRule="exact"/>
        <w:ind w:firstLine="626"/>
        <w:rPr>
          <w:rFonts w:ascii="仿宋" w:hAnsi="仿宋" w:eastAsia="仿宋" w:cs="仿宋"/>
          <w:b/>
          <w:color w:val="auto"/>
          <w:spacing w:val="6"/>
          <w:sz w:val="30"/>
          <w:szCs w:val="30"/>
          <w:highlight w:val="none"/>
        </w:rPr>
      </w:pPr>
    </w:p>
    <w:p w14:paraId="68D46536">
      <w:pPr>
        <w:spacing w:line="588"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highlight w:val="none"/>
          <w:u w:val="single"/>
        </w:rPr>
        <w:t xml:space="preserve">  （请填写采购人名称）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（请填写项目名称）  </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774207ED">
      <w:pPr>
        <w:spacing w:line="588"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32EF5CC2">
      <w:pPr>
        <w:spacing w:line="588" w:lineRule="exact"/>
        <w:ind w:firstLine="480"/>
        <w:rPr>
          <w:rFonts w:ascii="仿宋" w:hAnsi="仿宋" w:eastAsia="仿宋" w:cs="仿宋"/>
          <w:color w:val="auto"/>
          <w:sz w:val="24"/>
          <w:highlight w:val="none"/>
        </w:rPr>
      </w:pPr>
    </w:p>
    <w:p w14:paraId="7422F5A5">
      <w:pPr>
        <w:spacing w:line="588" w:lineRule="exact"/>
        <w:ind w:firstLine="480"/>
        <w:rPr>
          <w:rFonts w:ascii="仿宋" w:hAnsi="仿宋" w:eastAsia="仿宋" w:cs="仿宋"/>
          <w:color w:val="auto"/>
          <w:sz w:val="24"/>
          <w:highlight w:val="none"/>
        </w:rPr>
      </w:pPr>
    </w:p>
    <w:p w14:paraId="1E9FC2AE">
      <w:pPr>
        <w:spacing w:line="588" w:lineRule="exact"/>
        <w:ind w:firstLine="480"/>
        <w:rPr>
          <w:rFonts w:ascii="仿宋" w:hAnsi="仿宋" w:eastAsia="仿宋" w:cs="仿宋"/>
          <w:color w:val="auto"/>
          <w:sz w:val="24"/>
          <w:highlight w:val="none"/>
        </w:rPr>
      </w:pPr>
    </w:p>
    <w:p w14:paraId="6D5930D8">
      <w:pPr>
        <w:spacing w:line="588" w:lineRule="exact"/>
        <w:ind w:firstLine="480"/>
        <w:rPr>
          <w:rFonts w:ascii="仿宋" w:hAnsi="仿宋" w:eastAsia="仿宋" w:cs="仿宋"/>
          <w:color w:val="auto"/>
          <w:sz w:val="24"/>
          <w:highlight w:val="none"/>
        </w:rPr>
      </w:pPr>
    </w:p>
    <w:p w14:paraId="05B74150">
      <w:pPr>
        <w:spacing w:line="588" w:lineRule="exact"/>
        <w:ind w:firstLine="480"/>
        <w:rPr>
          <w:rFonts w:ascii="仿宋" w:hAnsi="仿宋" w:eastAsia="仿宋" w:cs="仿宋"/>
          <w:color w:val="auto"/>
          <w:sz w:val="24"/>
          <w:highlight w:val="none"/>
        </w:rPr>
      </w:pPr>
    </w:p>
    <w:p w14:paraId="0E90CE76">
      <w:pPr>
        <w:tabs>
          <w:tab w:val="left" w:pos="4860"/>
        </w:tabs>
        <w:spacing w:line="588" w:lineRule="exact"/>
        <w:ind w:right="1560" w:firstLine="48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单位名称（盖章）：</w:t>
      </w:r>
    </w:p>
    <w:p w14:paraId="6D9331A4">
      <w:pPr>
        <w:spacing w:line="480" w:lineRule="exact"/>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6C3DA61F">
      <w:pPr>
        <w:ind w:firstLine="480"/>
        <w:rPr>
          <w:rFonts w:ascii="仿宋" w:hAnsi="仿宋" w:eastAsia="仿宋" w:cs="仿宋"/>
          <w:color w:val="auto"/>
          <w:sz w:val="24"/>
          <w:highlight w:val="none"/>
        </w:rPr>
      </w:pPr>
    </w:p>
    <w:p w14:paraId="6FF684D1">
      <w:pPr>
        <w:ind w:firstLine="420"/>
        <w:rPr>
          <w:rFonts w:ascii="仿宋" w:hAnsi="仿宋" w:eastAsia="仿宋" w:cs="仿宋"/>
          <w:color w:val="auto"/>
          <w:highlight w:val="none"/>
        </w:rPr>
      </w:pPr>
    </w:p>
    <w:p w14:paraId="041E2067">
      <w:pPr>
        <w:ind w:firstLine="420"/>
        <w:rPr>
          <w:rFonts w:ascii="仿宋" w:hAnsi="仿宋" w:eastAsia="仿宋" w:cs="仿宋"/>
          <w:color w:val="auto"/>
          <w:highlight w:val="none"/>
        </w:rPr>
      </w:pPr>
    </w:p>
    <w:p w14:paraId="71B97AB1">
      <w:pPr>
        <w:ind w:firstLine="420"/>
        <w:rPr>
          <w:rFonts w:ascii="仿宋" w:hAnsi="仿宋" w:eastAsia="仿宋" w:cs="仿宋"/>
          <w:color w:val="auto"/>
          <w:highlight w:val="none"/>
        </w:rPr>
      </w:pPr>
    </w:p>
    <w:p w14:paraId="52D91693">
      <w:pPr>
        <w:ind w:firstLine="420"/>
        <w:rPr>
          <w:rFonts w:ascii="仿宋" w:hAnsi="仿宋" w:eastAsia="仿宋" w:cs="仿宋"/>
          <w:color w:val="auto"/>
          <w:highlight w:val="none"/>
        </w:rPr>
      </w:pPr>
    </w:p>
    <w:p w14:paraId="0E741364">
      <w:pPr>
        <w:ind w:firstLine="420"/>
        <w:rPr>
          <w:rFonts w:ascii="仿宋" w:hAnsi="仿宋" w:eastAsia="仿宋" w:cs="仿宋"/>
          <w:color w:val="auto"/>
          <w:highlight w:val="none"/>
        </w:rPr>
      </w:pPr>
    </w:p>
    <w:p w14:paraId="0CFB423A">
      <w:pPr>
        <w:ind w:firstLine="420"/>
        <w:rPr>
          <w:rFonts w:ascii="仿宋" w:hAnsi="仿宋" w:eastAsia="仿宋" w:cs="仿宋"/>
          <w:color w:val="auto"/>
          <w:highlight w:val="none"/>
        </w:rPr>
      </w:pPr>
    </w:p>
    <w:p w14:paraId="466DB6B6">
      <w:pPr>
        <w:ind w:firstLine="420"/>
        <w:rPr>
          <w:rFonts w:ascii="仿宋" w:hAnsi="仿宋" w:eastAsia="仿宋" w:cs="仿宋"/>
          <w:color w:val="auto"/>
          <w:highlight w:val="none"/>
        </w:rPr>
      </w:pPr>
    </w:p>
    <w:p w14:paraId="16D43B5E">
      <w:pPr>
        <w:ind w:firstLine="482" w:firstLineChars="200"/>
        <w:rPr>
          <w:rFonts w:ascii="仿宋" w:hAnsi="仿宋" w:eastAsia="仿宋" w:cs="仿宋"/>
          <w:b/>
          <w:color w:val="auto"/>
          <w:kern w:val="0"/>
          <w:sz w:val="24"/>
          <w:highlight w:val="none"/>
          <w:u w:val="single"/>
          <w:lang w:val="zh-CN"/>
        </w:rPr>
      </w:pPr>
      <w:r>
        <w:rPr>
          <w:rFonts w:hint="eastAsia" w:ascii="仿宋" w:hAnsi="仿宋" w:eastAsia="仿宋" w:cs="仿宋"/>
          <w:b/>
          <w:color w:val="auto"/>
          <w:kern w:val="0"/>
          <w:sz w:val="24"/>
          <w:highlight w:val="none"/>
          <w:u w:val="single"/>
          <w:lang w:val="zh-CN"/>
        </w:rPr>
        <w:t>特别提示：采购机构将在中标公告中公布中标人的《残疾人福利性单位声明函》，接受社会监督。</w:t>
      </w:r>
    </w:p>
    <w:p w14:paraId="19F6B81B">
      <w:pPr>
        <w:ind w:firstLine="420"/>
        <w:rPr>
          <w:rFonts w:ascii="仿宋" w:hAnsi="仿宋" w:eastAsia="仿宋" w:cs="仿宋"/>
          <w:color w:val="auto"/>
          <w:highlight w:val="none"/>
        </w:rPr>
      </w:pPr>
    </w:p>
    <w:p w14:paraId="29F1573D">
      <w:pP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7513924E">
      <w:pPr>
        <w:snapToGrid w:val="0"/>
        <w:spacing w:before="50" w:after="50"/>
        <w:jc w:val="left"/>
        <w:rPr>
          <w:rFonts w:ascii="仿宋" w:hAnsi="仿宋" w:eastAsia="仿宋" w:cs="仿宋"/>
          <w:b/>
          <w:color w:val="auto"/>
          <w:sz w:val="36"/>
          <w:szCs w:val="36"/>
          <w:highlight w:val="none"/>
        </w:rPr>
        <w:sectPr>
          <w:footerReference r:id="rId5" w:type="default"/>
          <w:pgSz w:w="11907" w:h="16840"/>
          <w:pgMar w:top="1440" w:right="1463" w:bottom="1440" w:left="1803" w:header="851" w:footer="992" w:gutter="0"/>
          <w:pgNumType w:start="1"/>
          <w:cols w:space="720" w:num="1"/>
          <w:docGrid w:type="lines" w:linePitch="312" w:charSpace="0"/>
        </w:sectPr>
      </w:pPr>
    </w:p>
    <w:p w14:paraId="25076309">
      <w:pPr>
        <w:snapToGrid w:val="0"/>
        <w:spacing w:before="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附件20：</w:t>
      </w:r>
    </w:p>
    <w:p w14:paraId="25ADCDE7">
      <w:pPr>
        <w:snapToGrid w:val="0"/>
        <w:spacing w:before="50" w:after="50"/>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开标一览表</w:t>
      </w:r>
    </w:p>
    <w:p w14:paraId="2932548D">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投标人名称：投标人地址：</w:t>
      </w:r>
    </w:p>
    <w:p w14:paraId="534B9227">
      <w:pPr>
        <w:snapToGrid w:val="0"/>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项目编号：标项：</w:t>
      </w:r>
    </w:p>
    <w:tbl>
      <w:tblPr>
        <w:tblStyle w:val="26"/>
        <w:tblW w:w="13729"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817"/>
        <w:gridCol w:w="1763"/>
        <w:gridCol w:w="1587"/>
        <w:gridCol w:w="1626"/>
        <w:gridCol w:w="2488"/>
        <w:gridCol w:w="1448"/>
        <w:gridCol w:w="1368"/>
        <w:gridCol w:w="2632"/>
      </w:tblGrid>
      <w:tr w14:paraId="61404DE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71"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4060507C">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1763" w:type="dxa"/>
            <w:tcBorders>
              <w:top w:val="single" w:color="auto" w:sz="4" w:space="0"/>
              <w:left w:val="single" w:color="auto" w:sz="4" w:space="0"/>
              <w:bottom w:val="single" w:color="auto" w:sz="4" w:space="0"/>
              <w:right w:val="single" w:color="auto" w:sz="4" w:space="0"/>
              <w:tl2br w:val="nil"/>
              <w:tr2bl w:val="nil"/>
            </w:tcBorders>
            <w:noWrap/>
            <w:vAlign w:val="center"/>
          </w:tcPr>
          <w:p w14:paraId="1D281809">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货物名称或其他服务报价项</w:t>
            </w:r>
          </w:p>
        </w:tc>
        <w:tc>
          <w:tcPr>
            <w:tcW w:w="1587" w:type="dxa"/>
            <w:tcBorders>
              <w:top w:val="single" w:color="auto" w:sz="4" w:space="0"/>
              <w:left w:val="single" w:color="auto" w:sz="4" w:space="0"/>
              <w:bottom w:val="single" w:color="auto" w:sz="4" w:space="0"/>
              <w:right w:val="single" w:color="auto" w:sz="4" w:space="0"/>
              <w:tl2br w:val="nil"/>
              <w:tr2bl w:val="nil"/>
            </w:tcBorders>
            <w:noWrap/>
            <w:vAlign w:val="center"/>
          </w:tcPr>
          <w:p w14:paraId="3D67490F">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品牌</w:t>
            </w:r>
          </w:p>
        </w:tc>
        <w:tc>
          <w:tcPr>
            <w:tcW w:w="1626" w:type="dxa"/>
            <w:tcBorders>
              <w:top w:val="single" w:color="auto" w:sz="4" w:space="0"/>
              <w:left w:val="single" w:color="auto" w:sz="4" w:space="0"/>
              <w:bottom w:val="single" w:color="auto" w:sz="4" w:space="0"/>
              <w:right w:val="single" w:color="auto" w:sz="4" w:space="0"/>
              <w:tl2br w:val="nil"/>
              <w:tr2bl w:val="nil"/>
            </w:tcBorders>
            <w:noWrap/>
            <w:vAlign w:val="center"/>
          </w:tcPr>
          <w:p w14:paraId="6F18110C">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制造商</w:t>
            </w:r>
          </w:p>
        </w:tc>
        <w:tc>
          <w:tcPr>
            <w:tcW w:w="2488" w:type="dxa"/>
            <w:tcBorders>
              <w:top w:val="single" w:color="auto" w:sz="4" w:space="0"/>
              <w:left w:val="single" w:color="auto" w:sz="4" w:space="0"/>
              <w:bottom w:val="single" w:color="auto" w:sz="4" w:space="0"/>
              <w:right w:val="single" w:color="auto" w:sz="4" w:space="0"/>
              <w:tl2br w:val="nil"/>
              <w:tr2bl w:val="nil"/>
            </w:tcBorders>
            <w:noWrap/>
            <w:vAlign w:val="center"/>
          </w:tcPr>
          <w:p w14:paraId="334A909F">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规格型号</w:t>
            </w:r>
          </w:p>
        </w:tc>
        <w:tc>
          <w:tcPr>
            <w:tcW w:w="1448" w:type="dxa"/>
            <w:tcBorders>
              <w:top w:val="single" w:color="auto" w:sz="4" w:space="0"/>
              <w:left w:val="single" w:color="auto" w:sz="4" w:space="0"/>
              <w:bottom w:val="single" w:color="auto" w:sz="4" w:space="0"/>
              <w:right w:val="single" w:color="auto" w:sz="4" w:space="0"/>
              <w:tl2br w:val="nil"/>
              <w:tr2bl w:val="nil"/>
            </w:tcBorders>
            <w:noWrap/>
            <w:vAlign w:val="center"/>
          </w:tcPr>
          <w:p w14:paraId="526B34BA">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单价</w:t>
            </w:r>
          </w:p>
        </w:tc>
        <w:tc>
          <w:tcPr>
            <w:tcW w:w="1368" w:type="dxa"/>
            <w:tcBorders>
              <w:top w:val="single" w:color="auto" w:sz="4" w:space="0"/>
              <w:left w:val="single" w:color="auto" w:sz="4" w:space="0"/>
              <w:bottom w:val="single" w:color="auto" w:sz="4" w:space="0"/>
              <w:right w:val="single" w:color="auto" w:sz="4" w:space="0"/>
              <w:tl2br w:val="nil"/>
              <w:tr2bl w:val="nil"/>
            </w:tcBorders>
            <w:noWrap/>
            <w:vAlign w:val="center"/>
          </w:tcPr>
          <w:p w14:paraId="16C8923F">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数量</w:t>
            </w:r>
          </w:p>
        </w:tc>
        <w:tc>
          <w:tcPr>
            <w:tcW w:w="2632" w:type="dxa"/>
            <w:tcBorders>
              <w:top w:val="single" w:color="auto" w:sz="4" w:space="0"/>
              <w:left w:val="single" w:color="auto" w:sz="4" w:space="0"/>
              <w:bottom w:val="single" w:color="auto" w:sz="4" w:space="0"/>
              <w:right w:val="single" w:color="auto" w:sz="4" w:space="0"/>
              <w:tl2br w:val="nil"/>
              <w:tr2bl w:val="nil"/>
            </w:tcBorders>
            <w:noWrap/>
            <w:vAlign w:val="center"/>
          </w:tcPr>
          <w:p w14:paraId="2809AE08">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金额</w:t>
            </w:r>
          </w:p>
          <w:p w14:paraId="30CD8453">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（人民币元）</w:t>
            </w:r>
          </w:p>
        </w:tc>
      </w:tr>
      <w:tr w14:paraId="166E214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0E4EDBDA">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29523C9D">
            <w:pPr>
              <w:snapToGrid w:val="0"/>
              <w:spacing w:before="50" w:after="50"/>
              <w:jc w:val="left"/>
              <w:rPr>
                <w:rFonts w:ascii="仿宋" w:hAnsi="仿宋" w:eastAsia="仿宋" w:cs="仿宋"/>
                <w:b/>
                <w:bCs/>
                <w:color w:val="auto"/>
                <w:sz w:val="24"/>
                <w:szCs w:val="24"/>
                <w:highlight w:val="no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4DB78C57">
            <w:pPr>
              <w:snapToGrid w:val="0"/>
              <w:spacing w:before="50" w:after="50"/>
              <w:jc w:val="left"/>
              <w:rPr>
                <w:rFonts w:ascii="仿宋" w:hAnsi="仿宋" w:eastAsia="仿宋" w:cs="仿宋"/>
                <w:b/>
                <w:bCs/>
                <w:color w:val="auto"/>
                <w:sz w:val="24"/>
                <w:szCs w:val="24"/>
                <w:highlight w:val="no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21F372DF">
            <w:pPr>
              <w:snapToGrid w:val="0"/>
              <w:spacing w:before="50" w:after="50"/>
              <w:jc w:val="left"/>
              <w:rPr>
                <w:rFonts w:ascii="仿宋" w:hAnsi="仿宋" w:eastAsia="仿宋" w:cs="仿宋"/>
                <w:b/>
                <w:bCs/>
                <w:color w:val="auto"/>
                <w:sz w:val="24"/>
                <w:szCs w:val="24"/>
                <w:highlight w:val="no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21D7D3AE">
            <w:pPr>
              <w:snapToGrid w:val="0"/>
              <w:spacing w:before="50" w:after="50"/>
              <w:jc w:val="left"/>
              <w:rPr>
                <w:rFonts w:ascii="仿宋" w:hAnsi="仿宋" w:eastAsia="仿宋" w:cs="仿宋"/>
                <w:b/>
                <w:bCs/>
                <w:color w:val="auto"/>
                <w:sz w:val="24"/>
                <w:szCs w:val="24"/>
                <w:highlight w:val="no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01F04E97">
            <w:pPr>
              <w:snapToGrid w:val="0"/>
              <w:spacing w:before="50" w:after="50"/>
              <w:jc w:val="left"/>
              <w:rPr>
                <w:rFonts w:ascii="仿宋" w:hAnsi="仿宋" w:eastAsia="仿宋" w:cs="仿宋"/>
                <w:b/>
                <w:bCs/>
                <w:color w:val="auto"/>
                <w:sz w:val="24"/>
                <w:szCs w:val="24"/>
                <w:highlight w:val="no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2EB13074">
            <w:pPr>
              <w:snapToGrid w:val="0"/>
              <w:spacing w:before="50" w:after="50"/>
              <w:jc w:val="left"/>
              <w:rPr>
                <w:rFonts w:ascii="仿宋" w:hAnsi="仿宋" w:eastAsia="仿宋" w:cs="仿宋"/>
                <w:b/>
                <w:bCs/>
                <w:color w:val="auto"/>
                <w:sz w:val="24"/>
                <w:szCs w:val="24"/>
                <w:highlight w:val="no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105F998E">
            <w:pPr>
              <w:snapToGrid w:val="0"/>
              <w:spacing w:before="50" w:after="50"/>
              <w:jc w:val="left"/>
              <w:rPr>
                <w:rFonts w:ascii="仿宋" w:hAnsi="仿宋" w:eastAsia="仿宋" w:cs="仿宋"/>
                <w:b/>
                <w:bCs/>
                <w:color w:val="auto"/>
                <w:sz w:val="24"/>
                <w:szCs w:val="24"/>
                <w:highlight w:val="none"/>
              </w:rPr>
            </w:pPr>
          </w:p>
        </w:tc>
      </w:tr>
      <w:tr w14:paraId="1B0A6F3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2DFC0C1F">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1E87B611">
            <w:pPr>
              <w:snapToGrid w:val="0"/>
              <w:spacing w:before="50" w:after="50"/>
              <w:jc w:val="left"/>
              <w:rPr>
                <w:rFonts w:ascii="仿宋" w:hAnsi="仿宋" w:eastAsia="仿宋" w:cs="仿宋"/>
                <w:b/>
                <w:bCs/>
                <w:color w:val="auto"/>
                <w:sz w:val="24"/>
                <w:szCs w:val="24"/>
                <w:highlight w:val="no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1C05F3E1">
            <w:pPr>
              <w:snapToGrid w:val="0"/>
              <w:spacing w:before="50" w:after="50"/>
              <w:jc w:val="left"/>
              <w:rPr>
                <w:rFonts w:ascii="仿宋" w:hAnsi="仿宋" w:eastAsia="仿宋" w:cs="仿宋"/>
                <w:b/>
                <w:bCs/>
                <w:color w:val="auto"/>
                <w:sz w:val="24"/>
                <w:szCs w:val="24"/>
                <w:highlight w:val="no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4A415365">
            <w:pPr>
              <w:snapToGrid w:val="0"/>
              <w:spacing w:before="50" w:after="50"/>
              <w:jc w:val="left"/>
              <w:rPr>
                <w:rFonts w:ascii="仿宋" w:hAnsi="仿宋" w:eastAsia="仿宋" w:cs="仿宋"/>
                <w:b/>
                <w:bCs/>
                <w:color w:val="auto"/>
                <w:sz w:val="24"/>
                <w:szCs w:val="24"/>
                <w:highlight w:val="no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1EA99417">
            <w:pPr>
              <w:snapToGrid w:val="0"/>
              <w:spacing w:before="50" w:after="50"/>
              <w:jc w:val="left"/>
              <w:rPr>
                <w:rFonts w:ascii="仿宋" w:hAnsi="仿宋" w:eastAsia="仿宋" w:cs="仿宋"/>
                <w:b/>
                <w:bCs/>
                <w:color w:val="auto"/>
                <w:sz w:val="24"/>
                <w:szCs w:val="24"/>
                <w:highlight w:val="no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4F5A5962">
            <w:pPr>
              <w:snapToGrid w:val="0"/>
              <w:spacing w:before="50" w:after="50"/>
              <w:jc w:val="left"/>
              <w:rPr>
                <w:rFonts w:ascii="仿宋" w:hAnsi="仿宋" w:eastAsia="仿宋" w:cs="仿宋"/>
                <w:b/>
                <w:bCs/>
                <w:color w:val="auto"/>
                <w:sz w:val="24"/>
                <w:szCs w:val="24"/>
                <w:highlight w:val="no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26A15293">
            <w:pPr>
              <w:snapToGrid w:val="0"/>
              <w:spacing w:before="50" w:after="50"/>
              <w:jc w:val="left"/>
              <w:rPr>
                <w:rFonts w:ascii="仿宋" w:hAnsi="仿宋" w:eastAsia="仿宋" w:cs="仿宋"/>
                <w:b/>
                <w:bCs/>
                <w:color w:val="auto"/>
                <w:sz w:val="24"/>
                <w:szCs w:val="24"/>
                <w:highlight w:val="no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5D68045B">
            <w:pPr>
              <w:snapToGrid w:val="0"/>
              <w:spacing w:before="50" w:after="50"/>
              <w:jc w:val="left"/>
              <w:rPr>
                <w:rFonts w:ascii="仿宋" w:hAnsi="仿宋" w:eastAsia="仿宋" w:cs="仿宋"/>
                <w:b/>
                <w:bCs/>
                <w:color w:val="auto"/>
                <w:sz w:val="24"/>
                <w:szCs w:val="24"/>
                <w:highlight w:val="none"/>
              </w:rPr>
            </w:pPr>
          </w:p>
        </w:tc>
      </w:tr>
      <w:tr w14:paraId="285B279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15"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686A8708">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color w:val="auto"/>
                <w:sz w:val="28"/>
                <w:szCs w:val="28"/>
                <w:highlight w:val="none"/>
              </w:rPr>
              <w:t>…</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79F0BFAE">
            <w:pPr>
              <w:snapToGrid w:val="0"/>
              <w:spacing w:before="50" w:after="50"/>
              <w:jc w:val="left"/>
              <w:rPr>
                <w:rFonts w:ascii="仿宋" w:hAnsi="仿宋" w:eastAsia="仿宋" w:cs="仿宋"/>
                <w:b/>
                <w:bCs/>
                <w:color w:val="auto"/>
                <w:sz w:val="24"/>
                <w:szCs w:val="24"/>
                <w:highlight w:val="no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6B51621A">
            <w:pPr>
              <w:snapToGrid w:val="0"/>
              <w:spacing w:before="50" w:after="50"/>
              <w:jc w:val="left"/>
              <w:rPr>
                <w:rFonts w:ascii="仿宋" w:hAnsi="仿宋" w:eastAsia="仿宋" w:cs="仿宋"/>
                <w:b/>
                <w:bCs/>
                <w:color w:val="auto"/>
                <w:sz w:val="24"/>
                <w:szCs w:val="24"/>
                <w:highlight w:val="no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607DD8A7">
            <w:pPr>
              <w:snapToGrid w:val="0"/>
              <w:spacing w:before="50" w:after="50"/>
              <w:jc w:val="left"/>
              <w:rPr>
                <w:rFonts w:ascii="仿宋" w:hAnsi="仿宋" w:eastAsia="仿宋" w:cs="仿宋"/>
                <w:b/>
                <w:bCs/>
                <w:color w:val="auto"/>
                <w:sz w:val="24"/>
                <w:szCs w:val="24"/>
                <w:highlight w:val="no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6E4B12CC">
            <w:pPr>
              <w:snapToGrid w:val="0"/>
              <w:spacing w:before="50" w:after="50"/>
              <w:jc w:val="left"/>
              <w:rPr>
                <w:rFonts w:ascii="仿宋" w:hAnsi="仿宋" w:eastAsia="仿宋" w:cs="仿宋"/>
                <w:b/>
                <w:bCs/>
                <w:color w:val="auto"/>
                <w:sz w:val="24"/>
                <w:szCs w:val="24"/>
                <w:highlight w:val="no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4BB636E4">
            <w:pPr>
              <w:snapToGrid w:val="0"/>
              <w:spacing w:before="50" w:after="50"/>
              <w:jc w:val="left"/>
              <w:rPr>
                <w:rFonts w:ascii="仿宋" w:hAnsi="仿宋" w:eastAsia="仿宋" w:cs="仿宋"/>
                <w:b/>
                <w:bCs/>
                <w:color w:val="auto"/>
                <w:sz w:val="24"/>
                <w:szCs w:val="24"/>
                <w:highlight w:val="no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2EF9082C">
            <w:pPr>
              <w:snapToGrid w:val="0"/>
              <w:spacing w:before="50" w:after="50"/>
              <w:jc w:val="left"/>
              <w:rPr>
                <w:rFonts w:ascii="仿宋" w:hAnsi="仿宋" w:eastAsia="仿宋" w:cs="仿宋"/>
                <w:b/>
                <w:bCs/>
                <w:color w:val="auto"/>
                <w:sz w:val="24"/>
                <w:szCs w:val="24"/>
                <w:highlight w:val="no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429090ED">
            <w:pPr>
              <w:snapToGrid w:val="0"/>
              <w:spacing w:before="50" w:after="50"/>
              <w:jc w:val="left"/>
              <w:rPr>
                <w:rFonts w:ascii="仿宋" w:hAnsi="仿宋" w:eastAsia="仿宋" w:cs="仿宋"/>
                <w:b/>
                <w:bCs/>
                <w:color w:val="auto"/>
                <w:sz w:val="24"/>
                <w:szCs w:val="24"/>
                <w:highlight w:val="none"/>
              </w:rPr>
            </w:pPr>
          </w:p>
        </w:tc>
      </w:tr>
      <w:tr w14:paraId="1D8FEC1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2580" w:type="dxa"/>
            <w:gridSpan w:val="2"/>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338BFB05">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投标报价</w:t>
            </w:r>
          </w:p>
        </w:tc>
        <w:tc>
          <w:tcPr>
            <w:tcW w:w="11149" w:type="dxa"/>
            <w:gridSpan w:val="6"/>
            <w:tcBorders>
              <w:top w:val="single" w:color="auto" w:sz="4" w:space="0"/>
              <w:left w:val="single" w:color="auto" w:sz="4" w:space="0"/>
              <w:bottom w:val="single" w:color="auto" w:sz="4" w:space="0"/>
              <w:right w:val="single" w:color="auto" w:sz="4" w:space="0"/>
              <w:tl2br w:val="nil"/>
              <w:tr2bl w:val="nil"/>
            </w:tcBorders>
            <w:noWrap/>
          </w:tcPr>
          <w:p w14:paraId="45381125">
            <w:pPr>
              <w:snapToGrid w:val="0"/>
              <w:spacing w:before="50" w:after="5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大写：</w:t>
            </w:r>
          </w:p>
        </w:tc>
      </w:tr>
      <w:tr w14:paraId="49D5BE9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2580" w:type="dxa"/>
            <w:gridSpan w:val="2"/>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ED6CAC3">
            <w:pPr>
              <w:rPr>
                <w:rFonts w:ascii="仿宋" w:hAnsi="仿宋" w:eastAsia="仿宋" w:cs="仿宋"/>
                <w:color w:val="auto"/>
                <w:highlight w:val="none"/>
              </w:rPr>
            </w:pPr>
          </w:p>
        </w:tc>
        <w:tc>
          <w:tcPr>
            <w:tcW w:w="11149" w:type="dxa"/>
            <w:gridSpan w:val="6"/>
            <w:tcBorders>
              <w:top w:val="single" w:color="auto" w:sz="4" w:space="0"/>
              <w:left w:val="single" w:color="auto" w:sz="4" w:space="0"/>
              <w:bottom w:val="single" w:color="auto" w:sz="4" w:space="0"/>
              <w:right w:val="single" w:color="auto" w:sz="4" w:space="0"/>
              <w:tl2br w:val="nil"/>
              <w:tr2bl w:val="nil"/>
            </w:tcBorders>
            <w:noWrap/>
          </w:tcPr>
          <w:p w14:paraId="0D0A3496">
            <w:pPr>
              <w:snapToGrid w:val="0"/>
              <w:spacing w:before="50" w:after="5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小写：</w:t>
            </w:r>
          </w:p>
        </w:tc>
      </w:tr>
    </w:tbl>
    <w:p w14:paraId="3542202D">
      <w:pPr>
        <w:snapToGrid w:val="0"/>
        <w:jc w:val="left"/>
        <w:rPr>
          <w:rFonts w:ascii="仿宋" w:hAnsi="仿宋" w:eastAsia="仿宋" w:cs="仿宋"/>
          <w:color w:val="auto"/>
          <w:sz w:val="24"/>
          <w:highlight w:val="none"/>
        </w:rPr>
      </w:pPr>
      <w:r>
        <w:rPr>
          <w:rFonts w:hint="eastAsia" w:ascii="仿宋" w:hAnsi="仿宋" w:eastAsia="仿宋" w:cs="仿宋"/>
          <w:color w:val="auto"/>
          <w:sz w:val="24"/>
          <w:highlight w:val="none"/>
        </w:rPr>
        <w:t>注: 1.报价一经涂改，应在涂改处加盖单位公章或者由法定代表人或其授权代表签字或盖章，否则其投标作无效投标处理。</w:t>
      </w:r>
    </w:p>
    <w:p w14:paraId="3899D317">
      <w:pPr>
        <w:snapToGrid w:val="0"/>
        <w:ind w:firstLine="482" w:firstLineChars="20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2.</w:t>
      </w:r>
      <w:r>
        <w:rPr>
          <w:rFonts w:hint="eastAsia" w:ascii="仿宋" w:hAnsi="仿宋" w:eastAsia="仿宋" w:cs="仿宋"/>
          <w:b/>
          <w:bCs/>
          <w:color w:val="auto"/>
          <w:kern w:val="0"/>
          <w:sz w:val="24"/>
          <w:highlight w:val="none"/>
        </w:rPr>
        <w:t>报价低于项目预算（或单价预算）50%的，应当在报价文件中详细阐述不影响产品质量或诚信履约的具体原因，否则有可能会被认为影响产品质量或诚信履约并作无效投标处理。</w:t>
      </w:r>
    </w:p>
    <w:p w14:paraId="0E7E315A">
      <w:pPr>
        <w:snapToGrid w:val="0"/>
        <w:ind w:left="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3.有关本项目的招投标及项目实施所涉及的一切费用均计入投标报价。</w:t>
      </w:r>
    </w:p>
    <w:p w14:paraId="0198F003">
      <w:pPr>
        <w:ind w:firstLine="482" w:firstLineChars="200"/>
        <w:rPr>
          <w:rFonts w:ascii="仿宋" w:hAnsi="仿宋" w:eastAsia="仿宋" w:cs="仿宋"/>
          <w:b/>
          <w:color w:val="auto"/>
          <w:kern w:val="0"/>
          <w:sz w:val="24"/>
          <w:highlight w:val="none"/>
          <w:u w:val="single"/>
          <w:lang w:val="zh-CN"/>
        </w:rPr>
      </w:pPr>
      <w:r>
        <w:rPr>
          <w:rFonts w:hint="eastAsia" w:ascii="仿宋" w:hAnsi="仿宋" w:eastAsia="仿宋" w:cs="仿宋"/>
          <w:b/>
          <w:color w:val="auto"/>
          <w:sz w:val="24"/>
          <w:highlight w:val="none"/>
          <w:u w:val="single"/>
        </w:rPr>
        <w:t>4、</w:t>
      </w:r>
      <w:r>
        <w:rPr>
          <w:rFonts w:hint="eastAsia" w:ascii="仿宋" w:hAnsi="仿宋" w:eastAsia="仿宋" w:cs="仿宋"/>
          <w:b/>
          <w:color w:val="auto"/>
          <w:kern w:val="0"/>
          <w:sz w:val="24"/>
          <w:highlight w:val="none"/>
          <w:u w:val="single"/>
          <w:lang w:val="zh-CN"/>
        </w:rPr>
        <w:t>特别提示：采购机构将在中标公告中公布中标人的《开标一览表》，接受社会监督。</w:t>
      </w:r>
    </w:p>
    <w:p w14:paraId="7EB5CC69">
      <w:pPr>
        <w:ind w:firstLine="482" w:firstLineChars="200"/>
        <w:rPr>
          <w:rFonts w:ascii="仿宋" w:hAnsi="仿宋" w:eastAsia="仿宋" w:cs="仿宋"/>
          <w:b/>
          <w:color w:val="auto"/>
          <w:kern w:val="0"/>
          <w:sz w:val="24"/>
          <w:highlight w:val="none"/>
          <w:u w:val="single"/>
          <w:lang w:val="zh-CN"/>
        </w:rPr>
      </w:pPr>
    </w:p>
    <w:p w14:paraId="795B7635">
      <w:pPr>
        <w:snapToGrid w:val="0"/>
        <w:ind w:firstLine="480" w:firstLineChars="200"/>
        <w:jc w:val="left"/>
        <w:rPr>
          <w:rFonts w:ascii="仿宋" w:hAnsi="仿宋" w:eastAsia="仿宋" w:cs="仿宋"/>
          <w:color w:val="auto"/>
          <w:sz w:val="24"/>
          <w:highlight w:val="none"/>
        </w:rPr>
      </w:pPr>
      <w:bookmarkStart w:id="102" w:name="_Toc64369826"/>
    </w:p>
    <w:p w14:paraId="49A597BA">
      <w:pPr>
        <w:snapToGrid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法定代表人或其授权代表签字（或盖章）：          </w:t>
      </w:r>
      <w:bookmarkEnd w:id="102"/>
    </w:p>
    <w:p w14:paraId="4AB33359">
      <w:pPr>
        <w:snapToGrid w:val="0"/>
        <w:ind w:firstLine="480" w:firstLineChars="200"/>
        <w:jc w:val="left"/>
        <w:rPr>
          <w:rFonts w:ascii="仿宋" w:hAnsi="仿宋" w:eastAsia="仿宋" w:cs="仿宋"/>
          <w:color w:val="auto"/>
          <w:sz w:val="24"/>
          <w:highlight w:val="none"/>
        </w:rPr>
      </w:pPr>
      <w:bookmarkStart w:id="103" w:name="_Toc64369827"/>
    </w:p>
    <w:p w14:paraId="436988CD">
      <w:pPr>
        <w:snapToGrid w:val="0"/>
        <w:ind w:firstLine="480" w:firstLineChars="200"/>
        <w:jc w:val="left"/>
        <w:rPr>
          <w:rFonts w:ascii="仿宋" w:hAnsi="仿宋" w:eastAsia="仿宋" w:cs="仿宋"/>
          <w:color w:val="auto"/>
          <w:sz w:val="24"/>
          <w:highlight w:val="none"/>
        </w:rPr>
      </w:pPr>
    </w:p>
    <w:p w14:paraId="135F9621">
      <w:pPr>
        <w:snapToGrid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bookmarkEnd w:id="103"/>
    </w:p>
    <w:p w14:paraId="0FB1F605">
      <w:pPr>
        <w:snapToGrid w:val="0"/>
        <w:ind w:firstLine="480" w:firstLineChars="200"/>
        <w:jc w:val="left"/>
        <w:rPr>
          <w:rFonts w:ascii="仿宋" w:hAnsi="仿宋" w:eastAsia="仿宋" w:cs="仿宋"/>
          <w:color w:val="auto"/>
          <w:sz w:val="24"/>
          <w:highlight w:val="none"/>
        </w:rPr>
        <w:sectPr>
          <w:pgSz w:w="16840" w:h="11907" w:orient="landscape"/>
          <w:pgMar w:top="1803" w:right="1440" w:bottom="1236" w:left="1440" w:header="851" w:footer="992" w:gutter="0"/>
          <w:cols w:space="720" w:num="1"/>
          <w:docGrid w:type="lines" w:linePitch="312" w:charSpace="0"/>
        </w:sectPr>
      </w:pPr>
    </w:p>
    <w:p w14:paraId="3587A806">
      <w:pPr>
        <w:pStyle w:val="2"/>
        <w:rPr>
          <w:rFonts w:ascii="仿宋" w:hAnsi="仿宋" w:cs="仿宋"/>
          <w:color w:val="auto"/>
          <w:highlight w:val="none"/>
        </w:rPr>
      </w:pPr>
      <w:bookmarkStart w:id="104" w:name="_Toc27807"/>
      <w:r>
        <w:rPr>
          <w:rFonts w:hint="eastAsia" w:ascii="仿宋" w:hAnsi="仿宋" w:cs="仿宋"/>
          <w:color w:val="auto"/>
          <w:highlight w:val="none"/>
        </w:rPr>
        <w:t>第七章  询问、质疑及投诉</w:t>
      </w:r>
      <w:bookmarkEnd w:id="104"/>
    </w:p>
    <w:p w14:paraId="38A335A7">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参照《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国企采购供应商可以依法提出询问、质疑和投诉。</w:t>
      </w:r>
    </w:p>
    <w:p w14:paraId="21B5B4B1">
      <w:pPr>
        <w:pStyle w:val="3"/>
        <w:rPr>
          <w:rFonts w:ascii="仿宋" w:hAnsi="仿宋" w:cs="仿宋"/>
          <w:color w:val="auto"/>
          <w:highlight w:val="none"/>
        </w:rPr>
      </w:pPr>
      <w:bookmarkStart w:id="105" w:name="_Toc3978"/>
      <w:r>
        <w:rPr>
          <w:rFonts w:hint="eastAsia" w:ascii="仿宋" w:hAnsi="仿宋" w:cs="仿宋"/>
          <w:color w:val="auto"/>
          <w:highlight w:val="none"/>
        </w:rPr>
        <w:t>一、供应商询问</w:t>
      </w:r>
      <w:bookmarkEnd w:id="105"/>
    </w:p>
    <w:p w14:paraId="2ACBB68D">
      <w:pPr>
        <w:pStyle w:val="16"/>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1.1供应商对采购文件、采购活动事项有疑问需要解释的，在乐采云系统内可以向采购机构提出在线询问（加盖单位CA章），采购机构将在3个工作日内对供应商依法提出的询问作出答复，但答复的内容不得涉及商业秘密。</w:t>
      </w:r>
    </w:p>
    <w:p w14:paraId="3126A77B">
      <w:pPr>
        <w:pStyle w:val="16"/>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1.2采购机构一般通过与询问相同的形式答复。</w:t>
      </w:r>
    </w:p>
    <w:p w14:paraId="7308DD30">
      <w:pPr>
        <w:pStyle w:val="3"/>
        <w:rPr>
          <w:rFonts w:ascii="仿宋" w:hAnsi="仿宋" w:cs="仿宋"/>
          <w:color w:val="auto"/>
          <w:highlight w:val="none"/>
        </w:rPr>
      </w:pPr>
      <w:bookmarkStart w:id="106" w:name="_Toc27416"/>
      <w:r>
        <w:rPr>
          <w:rFonts w:hint="eastAsia" w:ascii="仿宋" w:hAnsi="仿宋" w:cs="仿宋"/>
          <w:color w:val="auto"/>
          <w:highlight w:val="none"/>
        </w:rPr>
        <w:t>二、供应商质疑</w:t>
      </w:r>
      <w:bookmarkEnd w:id="106"/>
    </w:p>
    <w:p w14:paraId="3EF4EFDA">
      <w:pPr>
        <w:pStyle w:val="16"/>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2.1质疑有效期：</w:t>
      </w:r>
    </w:p>
    <w:p w14:paraId="12BED0E4">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供应商可以在知道或者应知其权益受到损害之日起七个工作日内，以加盖供应商电子签章的数据电文形式，在乐采云系统内向采购机构提出在线质疑：</w:t>
      </w:r>
    </w:p>
    <w:p w14:paraId="6E4A4C06">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（1）采购公告中的资格条件、获取采购文件时间设定等不符合有关规定，致使供应商不能参与本项目采购活动的，质疑期限自采购公告发布之日起计算。</w:t>
      </w:r>
    </w:p>
    <w:p w14:paraId="13E5F3F0">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2E30CEEB">
      <w:pPr>
        <w:pStyle w:val="16"/>
        <w:spacing w:line="360" w:lineRule="auto"/>
        <w:ind w:firstLine="480" w:firstLineChars="200"/>
        <w:rPr>
          <w:rFonts w:ascii="仿宋" w:hAnsi="仿宋" w:eastAsia="仿宋" w:cs="仿宋"/>
          <w:b/>
          <w:bCs/>
          <w:color w:val="auto"/>
          <w:sz w:val="24"/>
          <w:highlight w:val="none"/>
        </w:rPr>
      </w:pPr>
      <w:r>
        <w:rPr>
          <w:rFonts w:hint="eastAsia" w:ascii="仿宋" w:hAnsi="仿宋" w:eastAsia="仿宋" w:cs="仿宋"/>
          <w:color w:val="auto"/>
          <w:sz w:val="24"/>
          <w:highlight w:val="none"/>
        </w:rPr>
        <w:t>（3）对采购过程提出质疑的，质疑期限为各采购程序环节结束之日起计算。</w:t>
      </w:r>
    </w:p>
    <w:p w14:paraId="7774F993">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（4）对采购结果提出质疑的，质疑期限自采购结果公告（包括公示、预公告、结果更正公告等）期限届满之日起计算。</w:t>
      </w:r>
    </w:p>
    <w:p w14:paraId="572DCBDE">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（5）供应商应在法定质疑期内一次性提出针对同一采购程序环节的质疑。提供新的事实或证据的除外。</w:t>
      </w:r>
    </w:p>
    <w:p w14:paraId="1C51C337">
      <w:pPr>
        <w:pStyle w:val="16"/>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2.2质疑主体的有效性：</w:t>
      </w:r>
    </w:p>
    <w:p w14:paraId="2FAFE834">
      <w:pPr>
        <w:pStyle w:val="16"/>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2.2.1提出质疑的供应商应当是参与所质疑项目采购活动的供应商。</w:t>
      </w:r>
    </w:p>
    <w:p w14:paraId="0F6F0A68">
      <w:pPr>
        <w:pStyle w:val="16"/>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2.2.2质疑人应当与质疑事项须存在利害关系,不得提出“自杀式质疑”。</w:t>
      </w:r>
    </w:p>
    <w:p w14:paraId="02B48BA7">
      <w:pPr>
        <w:pStyle w:val="16"/>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2.3质疑的答复</w:t>
      </w:r>
    </w:p>
    <w:p w14:paraId="5F429AAE">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采购机构将在收到供应商的质疑后七个工作日内作出答复，但答复的内容不得涉及商业秘密。采购机构视情以变更公告等形式通知质疑供应商和其他与质疑处理结果有利害关系的采购当事人。</w:t>
      </w:r>
    </w:p>
    <w:p w14:paraId="3A8ED182">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询问或者质疑事项可能影响采购结果的，采购人应当暂停签订合同，已经签订合同的，应当中止履行合同。</w:t>
      </w:r>
    </w:p>
    <w:p w14:paraId="1E5C1890">
      <w:pPr>
        <w:pStyle w:val="16"/>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2.4质疑的撤回</w:t>
      </w:r>
    </w:p>
    <w:p w14:paraId="583ED697">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供应商可以通过乐采云系统撤回已经被受理的质疑书。</w:t>
      </w:r>
    </w:p>
    <w:p w14:paraId="326AD775">
      <w:pPr>
        <w:pStyle w:val="3"/>
        <w:rPr>
          <w:rFonts w:ascii="仿宋" w:hAnsi="仿宋" w:cs="仿宋"/>
          <w:color w:val="auto"/>
          <w:highlight w:val="none"/>
        </w:rPr>
      </w:pPr>
      <w:bookmarkStart w:id="107" w:name="_Toc2605"/>
      <w:r>
        <w:rPr>
          <w:rFonts w:hint="eastAsia" w:ascii="仿宋" w:hAnsi="仿宋" w:cs="仿宋"/>
          <w:color w:val="auto"/>
          <w:highlight w:val="none"/>
        </w:rPr>
        <w:t>三、供应商投诉</w:t>
      </w:r>
      <w:bookmarkEnd w:id="107"/>
    </w:p>
    <w:p w14:paraId="61EB1BD5">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3.1投诉有效期</w:t>
      </w:r>
    </w:p>
    <w:p w14:paraId="015ABACB">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质疑供应商对采购人、采购代理机构的答复不满意，或者采购人、采购代理机构未在规定时间内作出答复的，可以在答复期满后 15 个工作日内向本项目采购监督部门提起投诉。</w:t>
      </w:r>
    </w:p>
    <w:p w14:paraId="0C6168EA">
      <w:pPr>
        <w:widowControl/>
        <w:snapToGrid w:val="0"/>
        <w:spacing w:line="480" w:lineRule="exact"/>
        <w:rPr>
          <w:rFonts w:ascii="仿宋" w:hAnsi="仿宋" w:eastAsia="仿宋" w:cs="仿宋"/>
          <w:b/>
          <w:bCs/>
          <w:color w:val="auto"/>
          <w:kern w:val="0"/>
          <w:sz w:val="24"/>
          <w:highlight w:val="none"/>
          <w:u w:val="single"/>
        </w:rPr>
      </w:pPr>
      <w:r>
        <w:rPr>
          <w:rFonts w:hint="eastAsia" w:ascii="仿宋" w:hAnsi="仿宋" w:eastAsia="仿宋" w:cs="仿宋"/>
          <w:b/>
          <w:bCs/>
          <w:color w:val="auto"/>
          <w:kern w:val="0"/>
          <w:sz w:val="24"/>
          <w:highlight w:val="none"/>
          <w:u w:val="single"/>
        </w:rPr>
        <w:t>特别提醒：质疑是投诉的前置程序，供应商必须先质疑后投诉。</w:t>
      </w:r>
    </w:p>
    <w:p w14:paraId="4750616B">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3.2投诉内容</w:t>
      </w:r>
    </w:p>
    <w:p w14:paraId="21745AF9">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供应商投诉的事项不得超出已质疑事项的范围，但基于质疑答复内容提出的投诉事项除外。</w:t>
      </w:r>
    </w:p>
    <w:p w14:paraId="058D47FF">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投诉书需包括以下内容：</w:t>
      </w:r>
    </w:p>
    <w:p w14:paraId="0E16EFF9">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（一）投诉人和被投诉人的姓名或者名称、通讯地址、邮编、联系人及联系电话；</w:t>
      </w:r>
    </w:p>
    <w:p w14:paraId="0880F9E2">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（二）质疑和质疑答复情况说明及相关证明材料；</w:t>
      </w:r>
    </w:p>
    <w:p w14:paraId="497B7E4E">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（三）具体、明确的投诉事项和与投诉事项相关的投诉请求；</w:t>
      </w:r>
    </w:p>
    <w:p w14:paraId="469A426E">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（四）事实依据；</w:t>
      </w:r>
    </w:p>
    <w:p w14:paraId="5AE739CC">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（五）法律依据；</w:t>
      </w:r>
    </w:p>
    <w:p w14:paraId="717A42C5">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（六）提起投诉的日期。</w:t>
      </w:r>
    </w:p>
    <w:p w14:paraId="484E3D52">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投诉人为自然人的，应当由本人签字；投诉人为法人或者其他组织的，应当由法定代表人、主要负责人，或者其授权代表签字或者盖章，并加盖公章。</w:t>
      </w:r>
    </w:p>
    <w:p w14:paraId="33B615F8">
      <w:pPr>
        <w:widowControl/>
        <w:snapToGrid w:val="0"/>
        <w:spacing w:line="480" w:lineRule="exact"/>
        <w:rPr>
          <w:rFonts w:ascii="仿宋" w:hAnsi="仿宋" w:eastAsia="仿宋" w:cs="仿宋"/>
          <w:color w:val="auto"/>
          <w:kern w:val="0"/>
          <w:sz w:val="24"/>
          <w:highlight w:val="none"/>
        </w:rPr>
      </w:pPr>
    </w:p>
    <w:p w14:paraId="58B2D6F8">
      <w:pPr>
        <w:widowControl/>
        <w:snapToGrid w:val="0"/>
        <w:spacing w:line="480" w:lineRule="exact"/>
        <w:rPr>
          <w:rFonts w:ascii="仿宋" w:hAnsi="仿宋" w:eastAsia="仿宋" w:cs="仿宋"/>
          <w:color w:val="auto"/>
          <w:kern w:val="0"/>
          <w:sz w:val="24"/>
          <w:highlight w:val="none"/>
        </w:rPr>
      </w:pPr>
    </w:p>
    <w:p w14:paraId="4A5CF2FC">
      <w:pPr>
        <w:widowControl/>
        <w:snapToGrid w:val="0"/>
        <w:spacing w:line="480" w:lineRule="exact"/>
        <w:rPr>
          <w:rFonts w:ascii="仿宋" w:hAnsi="仿宋" w:eastAsia="仿宋" w:cs="仿宋"/>
          <w:color w:val="auto"/>
          <w:kern w:val="0"/>
          <w:sz w:val="24"/>
          <w:highlight w:val="none"/>
        </w:rPr>
      </w:pPr>
    </w:p>
    <w:p w14:paraId="43C07135">
      <w:pPr>
        <w:widowControl/>
        <w:snapToGrid w:val="0"/>
        <w:spacing w:line="480" w:lineRule="exact"/>
        <w:rPr>
          <w:rFonts w:ascii="仿宋" w:hAnsi="仿宋" w:eastAsia="仿宋" w:cs="仿宋"/>
          <w:color w:val="auto"/>
          <w:kern w:val="0"/>
          <w:sz w:val="24"/>
          <w:highlight w:val="none"/>
        </w:rPr>
      </w:pPr>
    </w:p>
    <w:p w14:paraId="666C4F07">
      <w:pPr>
        <w:widowControl/>
        <w:snapToGrid w:val="0"/>
        <w:spacing w:line="480" w:lineRule="exact"/>
        <w:rPr>
          <w:rFonts w:ascii="仿宋" w:hAnsi="仿宋" w:eastAsia="仿宋" w:cs="仿宋"/>
          <w:color w:val="auto"/>
          <w:kern w:val="0"/>
          <w:sz w:val="24"/>
          <w:highlight w:val="none"/>
        </w:rPr>
      </w:pPr>
    </w:p>
    <w:p w14:paraId="2EF4D2F5">
      <w:pPr>
        <w:widowControl/>
        <w:snapToGrid w:val="0"/>
        <w:spacing w:line="480" w:lineRule="exact"/>
        <w:rPr>
          <w:rFonts w:ascii="仿宋" w:hAnsi="仿宋" w:eastAsia="仿宋" w:cs="仿宋"/>
          <w:color w:val="auto"/>
          <w:kern w:val="0"/>
          <w:sz w:val="24"/>
          <w:highlight w:val="none"/>
        </w:rPr>
      </w:pPr>
    </w:p>
    <w:p w14:paraId="015EC6B4">
      <w:pPr>
        <w:widowControl/>
        <w:snapToGrid w:val="0"/>
        <w:spacing w:line="480" w:lineRule="exact"/>
        <w:rPr>
          <w:rFonts w:ascii="仿宋" w:hAnsi="仿宋" w:eastAsia="仿宋" w:cs="仿宋"/>
          <w:color w:val="auto"/>
          <w:kern w:val="0"/>
          <w:sz w:val="24"/>
          <w:highlight w:val="none"/>
        </w:rPr>
      </w:pPr>
    </w:p>
    <w:p w14:paraId="20984B1D">
      <w:pPr>
        <w:widowControl/>
        <w:snapToGrid w:val="0"/>
        <w:spacing w:line="480" w:lineRule="exact"/>
        <w:rPr>
          <w:rFonts w:ascii="仿宋" w:hAnsi="仿宋" w:eastAsia="仿宋" w:cs="仿宋"/>
          <w:color w:val="auto"/>
          <w:kern w:val="0"/>
          <w:sz w:val="24"/>
          <w:highlight w:val="none"/>
        </w:rPr>
      </w:pPr>
    </w:p>
    <w:p w14:paraId="4D0DF22D">
      <w:pPr>
        <w:widowControl/>
        <w:snapToGrid w:val="0"/>
        <w:spacing w:line="480" w:lineRule="exact"/>
        <w:rPr>
          <w:rFonts w:ascii="仿宋" w:hAnsi="仿宋" w:eastAsia="仿宋" w:cs="仿宋"/>
          <w:color w:val="auto"/>
          <w:kern w:val="0"/>
          <w:sz w:val="24"/>
          <w:highlight w:val="none"/>
        </w:rPr>
      </w:pPr>
    </w:p>
    <w:p w14:paraId="1AA06F6B">
      <w:pPr>
        <w:widowControl/>
        <w:snapToGrid w:val="0"/>
        <w:spacing w:line="480" w:lineRule="exact"/>
        <w:rPr>
          <w:rFonts w:ascii="仿宋" w:hAnsi="仿宋" w:eastAsia="仿宋" w:cs="仿宋"/>
          <w:color w:val="auto"/>
          <w:kern w:val="0"/>
          <w:sz w:val="24"/>
          <w:highlight w:val="none"/>
        </w:rPr>
      </w:pPr>
    </w:p>
    <w:p w14:paraId="4BA8E8B1">
      <w:pPr>
        <w:widowControl/>
        <w:snapToGrid w:val="0"/>
        <w:spacing w:line="480" w:lineRule="exact"/>
        <w:rPr>
          <w:rFonts w:ascii="仿宋" w:hAnsi="仿宋" w:eastAsia="仿宋" w:cs="仿宋"/>
          <w:color w:val="auto"/>
          <w:kern w:val="0"/>
          <w:sz w:val="24"/>
          <w:highlight w:val="none"/>
        </w:rPr>
      </w:pPr>
    </w:p>
    <w:p w14:paraId="09B97E50">
      <w:pPr>
        <w:widowControl/>
        <w:snapToGrid w:val="0"/>
        <w:spacing w:line="480" w:lineRule="exact"/>
        <w:rPr>
          <w:rFonts w:ascii="仿宋" w:hAnsi="仿宋" w:eastAsia="仿宋" w:cs="仿宋"/>
          <w:color w:val="auto"/>
          <w:kern w:val="0"/>
          <w:sz w:val="24"/>
          <w:highlight w:val="none"/>
        </w:rPr>
      </w:pPr>
    </w:p>
    <w:p w14:paraId="6224D051">
      <w:pPr>
        <w:widowControl/>
        <w:snapToGrid w:val="0"/>
        <w:spacing w:line="480" w:lineRule="exact"/>
        <w:rPr>
          <w:rFonts w:ascii="仿宋" w:hAnsi="仿宋" w:eastAsia="仿宋" w:cs="仿宋"/>
          <w:color w:val="auto"/>
          <w:kern w:val="0"/>
          <w:sz w:val="24"/>
          <w:highlight w:val="none"/>
        </w:rPr>
      </w:pPr>
    </w:p>
    <w:p w14:paraId="5A546F89">
      <w:pPr>
        <w:widowControl/>
        <w:snapToGrid w:val="0"/>
        <w:spacing w:line="480" w:lineRule="exact"/>
        <w:rPr>
          <w:rFonts w:ascii="仿宋" w:hAnsi="仿宋" w:eastAsia="仿宋" w:cs="仿宋"/>
          <w:color w:val="auto"/>
          <w:kern w:val="0"/>
          <w:sz w:val="24"/>
          <w:highlight w:val="none"/>
        </w:rPr>
      </w:pPr>
    </w:p>
    <w:p w14:paraId="759F435B">
      <w:pPr>
        <w:widowControl/>
        <w:snapToGrid w:val="0"/>
        <w:spacing w:line="480" w:lineRule="exact"/>
        <w:rPr>
          <w:rFonts w:ascii="仿宋" w:hAnsi="仿宋" w:eastAsia="仿宋" w:cs="仿宋"/>
          <w:color w:val="auto"/>
          <w:kern w:val="0"/>
          <w:sz w:val="24"/>
          <w:highlight w:val="none"/>
        </w:rPr>
      </w:pPr>
    </w:p>
    <w:p w14:paraId="41CED8F9">
      <w:pPr>
        <w:widowControl/>
        <w:snapToGrid w:val="0"/>
        <w:spacing w:line="480" w:lineRule="exact"/>
        <w:rPr>
          <w:rFonts w:ascii="仿宋" w:hAnsi="仿宋" w:eastAsia="仿宋" w:cs="仿宋"/>
          <w:color w:val="auto"/>
          <w:kern w:val="0"/>
          <w:sz w:val="24"/>
          <w:highlight w:val="none"/>
        </w:rPr>
      </w:pPr>
    </w:p>
    <w:p w14:paraId="60209D27">
      <w:pPr>
        <w:widowControl/>
        <w:snapToGrid w:val="0"/>
        <w:spacing w:line="480" w:lineRule="exact"/>
        <w:rPr>
          <w:rFonts w:ascii="仿宋" w:hAnsi="仿宋" w:eastAsia="仿宋" w:cs="仿宋"/>
          <w:color w:val="auto"/>
          <w:kern w:val="0"/>
          <w:sz w:val="24"/>
          <w:highlight w:val="none"/>
        </w:rPr>
      </w:pPr>
    </w:p>
    <w:p w14:paraId="77C6CF36">
      <w:pPr>
        <w:widowControl/>
        <w:snapToGrid w:val="0"/>
        <w:spacing w:line="480" w:lineRule="exact"/>
        <w:rPr>
          <w:rFonts w:ascii="仿宋" w:hAnsi="仿宋" w:eastAsia="仿宋" w:cs="仿宋"/>
          <w:color w:val="auto"/>
          <w:kern w:val="0"/>
          <w:sz w:val="24"/>
          <w:highlight w:val="none"/>
        </w:rPr>
      </w:pPr>
    </w:p>
    <w:p w14:paraId="14F495AC">
      <w:pPr>
        <w:widowControl/>
        <w:snapToGrid w:val="0"/>
        <w:spacing w:line="480" w:lineRule="exact"/>
        <w:rPr>
          <w:rFonts w:ascii="仿宋" w:hAnsi="仿宋" w:eastAsia="仿宋" w:cs="仿宋"/>
          <w:color w:val="auto"/>
          <w:kern w:val="0"/>
          <w:sz w:val="24"/>
          <w:highlight w:val="none"/>
        </w:rPr>
      </w:pPr>
    </w:p>
    <w:p w14:paraId="1D2FF119">
      <w:pPr>
        <w:widowControl/>
        <w:snapToGrid w:val="0"/>
        <w:spacing w:line="480" w:lineRule="exact"/>
        <w:rPr>
          <w:rFonts w:ascii="仿宋" w:hAnsi="仿宋" w:eastAsia="仿宋" w:cs="仿宋"/>
          <w:color w:val="auto"/>
          <w:kern w:val="0"/>
          <w:sz w:val="24"/>
          <w:highlight w:val="none"/>
        </w:rPr>
      </w:pPr>
    </w:p>
    <w:p w14:paraId="233ED0B1">
      <w:pPr>
        <w:widowControl/>
        <w:snapToGrid w:val="0"/>
        <w:spacing w:line="480" w:lineRule="exact"/>
        <w:rPr>
          <w:rFonts w:ascii="仿宋" w:hAnsi="仿宋" w:eastAsia="仿宋" w:cs="仿宋"/>
          <w:color w:val="auto"/>
          <w:kern w:val="0"/>
          <w:sz w:val="24"/>
          <w:highlight w:val="none"/>
        </w:rPr>
      </w:pPr>
    </w:p>
    <w:p w14:paraId="146AC137">
      <w:pPr>
        <w:widowControl/>
        <w:snapToGrid w:val="0"/>
        <w:spacing w:line="480" w:lineRule="exact"/>
        <w:rPr>
          <w:rFonts w:ascii="仿宋" w:hAnsi="仿宋" w:eastAsia="仿宋" w:cs="仿宋"/>
          <w:color w:val="auto"/>
          <w:kern w:val="0"/>
          <w:sz w:val="24"/>
          <w:highlight w:val="none"/>
        </w:rPr>
      </w:pPr>
    </w:p>
    <w:p w14:paraId="72732A48">
      <w:pPr>
        <w:widowControl/>
        <w:snapToGrid w:val="0"/>
        <w:spacing w:line="480" w:lineRule="exact"/>
        <w:rPr>
          <w:rFonts w:ascii="仿宋" w:hAnsi="仿宋" w:eastAsia="仿宋" w:cs="仿宋"/>
          <w:color w:val="auto"/>
          <w:kern w:val="0"/>
          <w:sz w:val="24"/>
          <w:highlight w:val="none"/>
        </w:rPr>
      </w:pPr>
    </w:p>
    <w:p w14:paraId="6AF3B039">
      <w:pPr>
        <w:widowControl/>
        <w:snapToGrid w:val="0"/>
        <w:spacing w:line="480" w:lineRule="exact"/>
        <w:rPr>
          <w:rFonts w:ascii="仿宋" w:hAnsi="仿宋" w:eastAsia="仿宋" w:cs="仿宋"/>
          <w:color w:val="auto"/>
          <w:kern w:val="0"/>
          <w:sz w:val="24"/>
          <w:highlight w:val="none"/>
        </w:rPr>
      </w:pPr>
    </w:p>
    <w:p w14:paraId="71B07483">
      <w:pPr>
        <w:widowControl/>
        <w:snapToGrid w:val="0"/>
        <w:spacing w:line="480" w:lineRule="exact"/>
        <w:rPr>
          <w:rFonts w:ascii="仿宋" w:hAnsi="仿宋" w:eastAsia="仿宋" w:cs="仿宋"/>
          <w:color w:val="auto"/>
          <w:kern w:val="0"/>
          <w:sz w:val="24"/>
          <w:highlight w:val="none"/>
        </w:rPr>
      </w:pPr>
    </w:p>
    <w:p w14:paraId="1E5AD842">
      <w:pPr>
        <w:widowControl/>
        <w:snapToGrid w:val="0"/>
        <w:spacing w:line="480" w:lineRule="exact"/>
        <w:rPr>
          <w:rFonts w:ascii="仿宋" w:hAnsi="仿宋" w:eastAsia="仿宋" w:cs="仿宋"/>
          <w:color w:val="auto"/>
          <w:kern w:val="0"/>
          <w:sz w:val="24"/>
          <w:highlight w:val="none"/>
        </w:rPr>
      </w:pPr>
    </w:p>
    <w:p w14:paraId="59D42CF6">
      <w:pPr>
        <w:widowControl/>
        <w:snapToGrid w:val="0"/>
        <w:spacing w:line="480" w:lineRule="exact"/>
        <w:rPr>
          <w:rFonts w:ascii="仿宋" w:hAnsi="仿宋" w:eastAsia="仿宋" w:cs="仿宋"/>
          <w:color w:val="auto"/>
          <w:kern w:val="0"/>
          <w:sz w:val="24"/>
          <w:highlight w:val="none"/>
        </w:rPr>
      </w:pPr>
    </w:p>
    <w:p w14:paraId="009B47A6">
      <w:pPr>
        <w:widowControl/>
        <w:snapToGrid w:val="0"/>
        <w:spacing w:line="480" w:lineRule="exact"/>
        <w:rPr>
          <w:rFonts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附件：质疑函范本</w:t>
      </w:r>
    </w:p>
    <w:p w14:paraId="28AB5633">
      <w:pPr>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质疑函</w:t>
      </w:r>
    </w:p>
    <w:p w14:paraId="48CA4479">
      <w:pPr>
        <w:adjustRightInd w:val="0"/>
        <w:snapToGrid w:val="0"/>
        <w:spacing w:before="312" w:beforeLines="100" w:line="360" w:lineRule="auto"/>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一、质疑供应商基本信息</w:t>
      </w:r>
    </w:p>
    <w:p w14:paraId="11E069A0">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质疑供应商：</w:t>
      </w:r>
    </w:p>
    <w:p w14:paraId="2849AF39">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地址：邮编：</w:t>
      </w:r>
    </w:p>
    <w:p w14:paraId="7E8E6D0B">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授权代表：联系电话：</w:t>
      </w:r>
    </w:p>
    <w:p w14:paraId="162A9349">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邮箱：</w:t>
      </w:r>
    </w:p>
    <w:p w14:paraId="25ADFEC6">
      <w:pPr>
        <w:adjustRightInd w:val="0"/>
        <w:snapToGrid w:val="0"/>
        <w:spacing w:line="360" w:lineRule="auto"/>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二、质疑项目基本情况</w:t>
      </w:r>
    </w:p>
    <w:p w14:paraId="35338DCB">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w:t>
      </w:r>
    </w:p>
    <w:p w14:paraId="5E154B1F">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质疑项目的编号：标项：</w:t>
      </w:r>
    </w:p>
    <w:p w14:paraId="3925F630">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采购人名称：</w:t>
      </w:r>
    </w:p>
    <w:p w14:paraId="6EEE6FA3">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采购文件获取日期：</w:t>
      </w:r>
    </w:p>
    <w:p w14:paraId="5C8327F9">
      <w:pPr>
        <w:adjustRightInd w:val="0"/>
        <w:snapToGrid w:val="0"/>
        <w:spacing w:line="360" w:lineRule="auto"/>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三、质疑事项具体内容</w:t>
      </w:r>
    </w:p>
    <w:p w14:paraId="6241022C">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质疑事项1：</w:t>
      </w:r>
    </w:p>
    <w:p w14:paraId="23E3C6C7">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事实依据：</w:t>
      </w:r>
    </w:p>
    <w:p w14:paraId="36775EBB">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法律依据：</w:t>
      </w:r>
    </w:p>
    <w:p w14:paraId="793EED9F">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质疑事项2</w:t>
      </w:r>
    </w:p>
    <w:p w14:paraId="066C7E71">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57075388">
      <w:pPr>
        <w:adjustRightInd w:val="0"/>
        <w:snapToGrid w:val="0"/>
        <w:spacing w:line="360" w:lineRule="auto"/>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四、与质疑事项相关的请求</w:t>
      </w:r>
    </w:p>
    <w:p w14:paraId="0A2E315D">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请求1：</w:t>
      </w:r>
    </w:p>
    <w:p w14:paraId="365A3E6E">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请求2：</w:t>
      </w:r>
    </w:p>
    <w:p w14:paraId="428BBBC4">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4D394F38">
      <w:pPr>
        <w:adjustRightInd w:val="0"/>
        <w:snapToGrid w:val="0"/>
        <w:spacing w:line="360" w:lineRule="auto"/>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本公司承诺接受数据电文形式的质疑答复，视为书面答复。</w:t>
      </w:r>
    </w:p>
    <w:p w14:paraId="38C560A5">
      <w:pPr>
        <w:adjustRightInd w:val="0"/>
        <w:snapToGrid w:val="0"/>
        <w:spacing w:line="360" w:lineRule="auto"/>
        <w:rPr>
          <w:rFonts w:ascii="仿宋" w:hAnsi="仿宋" w:eastAsia="仿宋" w:cs="仿宋"/>
          <w:b/>
          <w:bCs/>
          <w:color w:val="auto"/>
          <w:sz w:val="24"/>
          <w:szCs w:val="24"/>
          <w:highlight w:val="none"/>
          <w:u w:val="double"/>
        </w:rPr>
      </w:pPr>
      <w:r>
        <w:rPr>
          <w:rFonts w:hint="eastAsia" w:ascii="仿宋" w:hAnsi="仿宋" w:eastAsia="仿宋" w:cs="仿宋"/>
          <w:b/>
          <w:bCs/>
          <w:color w:val="auto"/>
          <w:sz w:val="24"/>
          <w:szCs w:val="24"/>
          <w:highlight w:val="none"/>
          <w:u w:val="double"/>
        </w:rPr>
        <w:t>（需附供应商法定代表人的授权委托书，以委托授权代表提出质疑，格式自拟）</w:t>
      </w:r>
    </w:p>
    <w:p w14:paraId="77B9CCC1">
      <w:pPr>
        <w:adjustRightInd w:val="0"/>
        <w:snapToGrid w:val="0"/>
        <w:spacing w:line="360" w:lineRule="auto"/>
        <w:rPr>
          <w:rFonts w:ascii="仿宋" w:hAnsi="仿宋" w:eastAsia="仿宋" w:cs="仿宋"/>
          <w:color w:val="auto"/>
          <w:sz w:val="24"/>
          <w:szCs w:val="24"/>
          <w:highlight w:val="none"/>
          <w:u w:val="dotted"/>
        </w:rPr>
      </w:pPr>
    </w:p>
    <w:p w14:paraId="51F46A4B">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授权代表签字(签章)：                 投标人签章：                      </w:t>
      </w:r>
    </w:p>
    <w:p w14:paraId="7E727058">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w:t>
      </w:r>
    </w:p>
    <w:p w14:paraId="106E1D00">
      <w:pPr>
        <w:adjustRightInd w:val="0"/>
        <w:snapToGrid w:val="0"/>
        <w:spacing w:line="360" w:lineRule="auto"/>
        <w:rPr>
          <w:rFonts w:ascii="仿宋" w:hAnsi="仿宋" w:eastAsia="仿宋" w:cs="仿宋"/>
          <w:color w:val="auto"/>
          <w:sz w:val="24"/>
          <w:szCs w:val="24"/>
          <w:highlight w:val="none"/>
        </w:rPr>
      </w:pPr>
    </w:p>
    <w:p w14:paraId="4B9760D2">
      <w:pPr>
        <w:adjustRightInd w:val="0"/>
        <w:snapToGrid w:val="0"/>
        <w:spacing w:line="360" w:lineRule="auto"/>
        <w:rPr>
          <w:rFonts w:ascii="仿宋" w:hAnsi="仿宋" w:eastAsia="仿宋" w:cs="仿宋"/>
          <w:color w:val="auto"/>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F"/>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EB658">
    <w:pPr>
      <w:pStyle w:val="18"/>
      <w:framePr w:wrap="around" w:vAnchor="text" w:hAnchor="margin" w:xAlign="center" w:y="1"/>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3A01C511">
    <w:pPr>
      <w:pStyle w:val="18"/>
      <w:framePr w:wrap="around" w:vAnchor="text" w:hAnchor="margin" w:xAlign="center" w:y="1"/>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1675CA8E">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9ABC0">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79A537">
    <w:pPr>
      <w:pStyle w:val="18"/>
      <w:framePr w:wrap="around" w:vAnchor="text" w:hAnchor="margin" w:xAlign="center" w:y="1"/>
    </w:pPr>
    <w:r>
      <w:rPr>
        <w:rStyle w:val="30"/>
      </w:rPr>
      <w:fldChar w:fldCharType="begin"/>
    </w:r>
    <w:r>
      <w:rPr>
        <w:rStyle w:val="30"/>
      </w:rPr>
      <w:instrText xml:space="preserve">Page</w:instrText>
    </w:r>
    <w:r>
      <w:rPr>
        <w:rStyle w:val="30"/>
      </w:rPr>
      <w:fldChar w:fldCharType="separate"/>
    </w:r>
    <w:r>
      <w:rPr>
        <w:rStyle w:val="30"/>
      </w:rPr>
      <w:t>34</w:t>
    </w:r>
    <w:r>
      <w:rPr>
        <w:rStyle w:val="30"/>
      </w:rPr>
      <w:fldChar w:fldCharType="end"/>
    </w:r>
  </w:p>
  <w:p w14:paraId="142D5EFF">
    <w:pPr>
      <w:pStyle w:val="1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AB4C77F8"/>
    <w:multiLevelType w:val="singleLevel"/>
    <w:tmpl w:val="AB4C77F8"/>
    <w:lvl w:ilvl="0" w:tentative="0">
      <w:start w:val="1"/>
      <w:numFmt w:val="decimal"/>
      <w:pStyle w:val="8"/>
      <w:lvlText w:val="%1、"/>
      <w:lvlJc w:val="left"/>
      <w:pPr>
        <w:tabs>
          <w:tab w:val="left" w:pos="0"/>
        </w:tabs>
        <w:ind w:left="840" w:hanging="420"/>
      </w:pPr>
      <w:rPr>
        <w:rFonts w:ascii="Cambria" w:hAnsi="Cambria" w:eastAsia="微软雅黑" w:cs="Times New Roman"/>
      </w:rPr>
    </w:lvl>
  </w:abstractNum>
  <w:abstractNum w:abstractNumId="2">
    <w:nsid w:val="AFE2FFDE"/>
    <w:multiLevelType w:val="multilevel"/>
    <w:tmpl w:val="AFE2FFD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4">
    <w:nsid w:val="EA187720"/>
    <w:multiLevelType w:val="singleLevel"/>
    <w:tmpl w:val="EA187720"/>
    <w:lvl w:ilvl="0" w:tentative="0">
      <w:start w:val="2"/>
      <w:numFmt w:val="chineseCounting"/>
      <w:suff w:val="nothing"/>
      <w:lvlText w:val="（%1）"/>
      <w:lvlJc w:val="left"/>
      <w:rPr>
        <w:rFonts w:hint="eastAsia"/>
      </w:rPr>
    </w:lvl>
  </w:abstractNum>
  <w:abstractNum w:abstractNumId="5">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6">
    <w:nsid w:val="71064FD7"/>
    <w:multiLevelType w:val="multilevel"/>
    <w:tmpl w:val="71064FD7"/>
    <w:lvl w:ilvl="0" w:tentative="0">
      <w:start w:val="1"/>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rPr>
        <w:rFonts w:hint="default" w:ascii="Times New Roman" w:hAnsi="Times New Roman" w:cs="Times New Roman"/>
      </w:rPr>
    </w:lvl>
    <w:lvl w:ilvl="2" w:tentative="0">
      <w:start w:val="1"/>
      <w:numFmt w:val="decimal"/>
      <w:lvlText w:val="%3."/>
      <w:lvlJc w:val="left"/>
      <w:pPr>
        <w:tabs>
          <w:tab w:val="left" w:pos="2160"/>
        </w:tabs>
        <w:ind w:left="2160" w:hanging="360"/>
      </w:pPr>
      <w:rPr>
        <w:rFonts w:hint="default" w:ascii="Times New Roman" w:hAnsi="Times New Roman" w:cs="Times New Roman"/>
      </w:rPr>
    </w:lvl>
    <w:lvl w:ilvl="3" w:tentative="0">
      <w:start w:val="1"/>
      <w:numFmt w:val="decimal"/>
      <w:lvlText w:val="%4."/>
      <w:lvlJc w:val="left"/>
      <w:pPr>
        <w:tabs>
          <w:tab w:val="left" w:pos="2880"/>
        </w:tabs>
        <w:ind w:left="2880" w:hanging="360"/>
      </w:pPr>
      <w:rPr>
        <w:rFonts w:hint="default" w:ascii="Times New Roman" w:hAnsi="Times New Roman" w:cs="Times New Roman"/>
      </w:rPr>
    </w:lvl>
    <w:lvl w:ilvl="4" w:tentative="0">
      <w:start w:val="1"/>
      <w:numFmt w:val="decimal"/>
      <w:lvlText w:val="%5."/>
      <w:lvlJc w:val="left"/>
      <w:pPr>
        <w:tabs>
          <w:tab w:val="left" w:pos="3600"/>
        </w:tabs>
        <w:ind w:left="3600" w:hanging="360"/>
      </w:pPr>
      <w:rPr>
        <w:rFonts w:hint="default" w:ascii="Times New Roman" w:hAnsi="Times New Roman" w:cs="Times New Roman"/>
      </w:rPr>
    </w:lvl>
    <w:lvl w:ilvl="5" w:tentative="0">
      <w:start w:val="1"/>
      <w:numFmt w:val="decimal"/>
      <w:lvlText w:val="%6."/>
      <w:lvlJc w:val="left"/>
      <w:pPr>
        <w:tabs>
          <w:tab w:val="left" w:pos="4320"/>
        </w:tabs>
        <w:ind w:left="4320" w:hanging="360"/>
      </w:pPr>
      <w:rPr>
        <w:rFonts w:hint="default" w:ascii="Times New Roman" w:hAnsi="Times New Roman" w:cs="Times New Roman"/>
      </w:rPr>
    </w:lvl>
    <w:lvl w:ilvl="6" w:tentative="0">
      <w:start w:val="1"/>
      <w:numFmt w:val="decimal"/>
      <w:lvlText w:val="%7."/>
      <w:lvlJc w:val="left"/>
      <w:pPr>
        <w:tabs>
          <w:tab w:val="left" w:pos="5040"/>
        </w:tabs>
        <w:ind w:left="5040" w:hanging="360"/>
      </w:pPr>
      <w:rPr>
        <w:rFonts w:hint="default" w:ascii="Times New Roman" w:hAnsi="Times New Roman" w:cs="Times New Roman"/>
      </w:rPr>
    </w:lvl>
    <w:lvl w:ilvl="7" w:tentative="0">
      <w:start w:val="1"/>
      <w:numFmt w:val="decimal"/>
      <w:lvlText w:val="%8."/>
      <w:lvlJc w:val="left"/>
      <w:pPr>
        <w:tabs>
          <w:tab w:val="left" w:pos="5760"/>
        </w:tabs>
        <w:ind w:left="5760" w:hanging="360"/>
      </w:pPr>
      <w:rPr>
        <w:rFonts w:hint="default" w:ascii="Times New Roman" w:hAnsi="Times New Roman" w:cs="Times New Roman"/>
      </w:rPr>
    </w:lvl>
    <w:lvl w:ilvl="8" w:tentative="0">
      <w:start w:val="1"/>
      <w:numFmt w:val="decimal"/>
      <w:lvlText w:val="%9."/>
      <w:lvlJc w:val="left"/>
      <w:pPr>
        <w:tabs>
          <w:tab w:val="left" w:pos="6480"/>
        </w:tabs>
        <w:ind w:left="6480" w:hanging="360"/>
      </w:pPr>
      <w:rPr>
        <w:rFonts w:hint="default" w:ascii="Times New Roman" w:hAnsi="Times New Roman" w:cs="Times New Roman"/>
      </w:rPr>
    </w:lvl>
  </w:abstractNum>
  <w:abstractNum w:abstractNumId="7">
    <w:nsid w:val="724E900D"/>
    <w:multiLevelType w:val="multilevel"/>
    <w:tmpl w:val="724E900D"/>
    <w:lvl w:ilvl="0" w:tentative="0">
      <w:start w:val="1"/>
      <w:numFmt w:val="decimal"/>
      <w:lvlText w:val="%1."/>
      <w:legacy w:legacy="1" w:legacySpace="0" w:legacyIndent="425"/>
      <w:lvlJc w:val="left"/>
      <w:pPr>
        <w:ind w:left="425" w:hanging="425"/>
      </w:pPr>
    </w:lvl>
    <w:lvl w:ilvl="1" w:tentative="0">
      <w:start w:val="1"/>
      <w:numFmt w:val="decimal"/>
      <w:pStyle w:val="36"/>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8">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9">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1"/>
  </w:num>
  <w:num w:numId="2">
    <w:abstractNumId w:val="7"/>
  </w:num>
  <w:num w:numId="3">
    <w:abstractNumId w:val="0"/>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
  </w:num>
  <w:num w:numId="7">
    <w:abstractNumId w:val="3"/>
  </w:num>
  <w:num w:numId="8">
    <w:abstractNumId w:val="5"/>
  </w:num>
  <w:num w:numId="9">
    <w:abstractNumId w:val="2"/>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1"/>
  <w:bordersDoNotSurroundFooter w:val="1"/>
  <w:hideSpellingErrors/>
  <w:trackRevisions w:val="1"/>
  <w:documentProtection w:edit="readOnly" w:enforcement="0"/>
  <w:defaultTabStop w:val="420"/>
  <w:drawingGridHorizontalSpacing w:val="105"/>
  <w:drawingGridVerticalSpacing w:val="156"/>
  <w:noPunctuationKerning w:val="1"/>
  <w:characterSpacingControl w:val="compressPunctuation"/>
  <w:compat>
    <w:spaceForUL/>
    <w:balanceSingleByteDoubleByteWidth/>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FkNzFlMjVlNjZjMGYxOGJmNGZlNjdmZTI0NDdiMzQifQ=="/>
  </w:docVars>
  <w:rsids>
    <w:rsidRoot w:val="00F77BA6"/>
    <w:rsid w:val="0005439F"/>
    <w:rsid w:val="0016453F"/>
    <w:rsid w:val="00192736"/>
    <w:rsid w:val="001B08FD"/>
    <w:rsid w:val="002A1714"/>
    <w:rsid w:val="00312442"/>
    <w:rsid w:val="00364DA6"/>
    <w:rsid w:val="003A0369"/>
    <w:rsid w:val="00453C66"/>
    <w:rsid w:val="005826D1"/>
    <w:rsid w:val="006304B9"/>
    <w:rsid w:val="006309CE"/>
    <w:rsid w:val="00676E69"/>
    <w:rsid w:val="00693C85"/>
    <w:rsid w:val="007B5563"/>
    <w:rsid w:val="007D5884"/>
    <w:rsid w:val="00856007"/>
    <w:rsid w:val="009369EE"/>
    <w:rsid w:val="009929D2"/>
    <w:rsid w:val="00995316"/>
    <w:rsid w:val="00A6238B"/>
    <w:rsid w:val="00A81D60"/>
    <w:rsid w:val="00B611A1"/>
    <w:rsid w:val="00C00FCB"/>
    <w:rsid w:val="00C82C20"/>
    <w:rsid w:val="00D566CB"/>
    <w:rsid w:val="00D61DDE"/>
    <w:rsid w:val="00E340E7"/>
    <w:rsid w:val="00E70BA5"/>
    <w:rsid w:val="00EB6A18"/>
    <w:rsid w:val="00EF79A1"/>
    <w:rsid w:val="00F742FD"/>
    <w:rsid w:val="00F77BA6"/>
    <w:rsid w:val="01253318"/>
    <w:rsid w:val="01695955"/>
    <w:rsid w:val="018E7169"/>
    <w:rsid w:val="03541CED"/>
    <w:rsid w:val="03A76330"/>
    <w:rsid w:val="06361B7E"/>
    <w:rsid w:val="08295869"/>
    <w:rsid w:val="087A72A5"/>
    <w:rsid w:val="090221EB"/>
    <w:rsid w:val="09EA1B90"/>
    <w:rsid w:val="0A456833"/>
    <w:rsid w:val="0A56459C"/>
    <w:rsid w:val="0AFD487B"/>
    <w:rsid w:val="0B3E28E6"/>
    <w:rsid w:val="0BF43A7B"/>
    <w:rsid w:val="0C9C1D87"/>
    <w:rsid w:val="0CFF53BF"/>
    <w:rsid w:val="0D927FE1"/>
    <w:rsid w:val="0E8D2557"/>
    <w:rsid w:val="0FCB2523"/>
    <w:rsid w:val="0FF534E0"/>
    <w:rsid w:val="115E4E0F"/>
    <w:rsid w:val="129C2757"/>
    <w:rsid w:val="12AA36D7"/>
    <w:rsid w:val="132A2796"/>
    <w:rsid w:val="13533D6F"/>
    <w:rsid w:val="13DF3DE1"/>
    <w:rsid w:val="14A14FAE"/>
    <w:rsid w:val="153B4ABB"/>
    <w:rsid w:val="153E4179"/>
    <w:rsid w:val="155A38FC"/>
    <w:rsid w:val="158F3014"/>
    <w:rsid w:val="15B33E1C"/>
    <w:rsid w:val="15B915B0"/>
    <w:rsid w:val="181A306C"/>
    <w:rsid w:val="1853046F"/>
    <w:rsid w:val="19367C8D"/>
    <w:rsid w:val="1B5E7755"/>
    <w:rsid w:val="1B96481C"/>
    <w:rsid w:val="1BB13E5D"/>
    <w:rsid w:val="1C7B7532"/>
    <w:rsid w:val="1CA805B1"/>
    <w:rsid w:val="1CB11B06"/>
    <w:rsid w:val="1DE4651B"/>
    <w:rsid w:val="1DED28D5"/>
    <w:rsid w:val="1EFF41FB"/>
    <w:rsid w:val="20C718F8"/>
    <w:rsid w:val="215F7D46"/>
    <w:rsid w:val="219C2FC6"/>
    <w:rsid w:val="21A25EC1"/>
    <w:rsid w:val="227D7780"/>
    <w:rsid w:val="24295A80"/>
    <w:rsid w:val="24E862E1"/>
    <w:rsid w:val="253D03DB"/>
    <w:rsid w:val="254C4EE9"/>
    <w:rsid w:val="27DA4607"/>
    <w:rsid w:val="2879621C"/>
    <w:rsid w:val="28A16D32"/>
    <w:rsid w:val="29211DC2"/>
    <w:rsid w:val="292201E6"/>
    <w:rsid w:val="2ADF24F6"/>
    <w:rsid w:val="2B24177C"/>
    <w:rsid w:val="2B512E32"/>
    <w:rsid w:val="2BAC0255"/>
    <w:rsid w:val="2C0E1D7C"/>
    <w:rsid w:val="2C1F45EB"/>
    <w:rsid w:val="2CFB7401"/>
    <w:rsid w:val="2D4B38B1"/>
    <w:rsid w:val="2DA15CB5"/>
    <w:rsid w:val="2DEC627D"/>
    <w:rsid w:val="2F566C69"/>
    <w:rsid w:val="2F7B199A"/>
    <w:rsid w:val="2F8F7A28"/>
    <w:rsid w:val="2FD51451"/>
    <w:rsid w:val="30CB4551"/>
    <w:rsid w:val="30FC03BB"/>
    <w:rsid w:val="326F1DF0"/>
    <w:rsid w:val="332E65C2"/>
    <w:rsid w:val="335E1684"/>
    <w:rsid w:val="34880F47"/>
    <w:rsid w:val="35F76E54"/>
    <w:rsid w:val="39100CEA"/>
    <w:rsid w:val="3A074D7B"/>
    <w:rsid w:val="3A132115"/>
    <w:rsid w:val="3A7E52A0"/>
    <w:rsid w:val="3AB54E7D"/>
    <w:rsid w:val="3AD9074E"/>
    <w:rsid w:val="3B903503"/>
    <w:rsid w:val="3B9712C2"/>
    <w:rsid w:val="3BBF0020"/>
    <w:rsid w:val="3BFDEB0C"/>
    <w:rsid w:val="3C2E3AE6"/>
    <w:rsid w:val="3C4F6FAE"/>
    <w:rsid w:val="3D98FE41"/>
    <w:rsid w:val="3E160E0B"/>
    <w:rsid w:val="3E894239"/>
    <w:rsid w:val="3ECF7E9E"/>
    <w:rsid w:val="40351C18"/>
    <w:rsid w:val="4051317D"/>
    <w:rsid w:val="407036E9"/>
    <w:rsid w:val="409C0E49"/>
    <w:rsid w:val="423D15C3"/>
    <w:rsid w:val="4267764A"/>
    <w:rsid w:val="42A21D60"/>
    <w:rsid w:val="432D7889"/>
    <w:rsid w:val="439A0590"/>
    <w:rsid w:val="44642054"/>
    <w:rsid w:val="449D459A"/>
    <w:rsid w:val="44A21BB1"/>
    <w:rsid w:val="44D76166"/>
    <w:rsid w:val="45372830"/>
    <w:rsid w:val="466B1B1E"/>
    <w:rsid w:val="46C978C9"/>
    <w:rsid w:val="4A0D11CD"/>
    <w:rsid w:val="4A6C6EE9"/>
    <w:rsid w:val="4AAD1530"/>
    <w:rsid w:val="4B223A4B"/>
    <w:rsid w:val="4B5A0C77"/>
    <w:rsid w:val="4DE72BDF"/>
    <w:rsid w:val="4E623E82"/>
    <w:rsid w:val="4EEE1861"/>
    <w:rsid w:val="4F912BED"/>
    <w:rsid w:val="4FD317B8"/>
    <w:rsid w:val="4FE87012"/>
    <w:rsid w:val="50345083"/>
    <w:rsid w:val="512F30E0"/>
    <w:rsid w:val="51CE04DE"/>
    <w:rsid w:val="5266048A"/>
    <w:rsid w:val="531B76FE"/>
    <w:rsid w:val="53CC7E7B"/>
    <w:rsid w:val="543B306C"/>
    <w:rsid w:val="54E12281"/>
    <w:rsid w:val="54FA2630"/>
    <w:rsid w:val="55A150AC"/>
    <w:rsid w:val="57012E89"/>
    <w:rsid w:val="575F12AC"/>
    <w:rsid w:val="579843A6"/>
    <w:rsid w:val="588418A2"/>
    <w:rsid w:val="58CF63B2"/>
    <w:rsid w:val="59945B14"/>
    <w:rsid w:val="5AE26D53"/>
    <w:rsid w:val="5B542114"/>
    <w:rsid w:val="5B58257E"/>
    <w:rsid w:val="5B884F17"/>
    <w:rsid w:val="5C8A1451"/>
    <w:rsid w:val="5D4227E9"/>
    <w:rsid w:val="5EC90E2D"/>
    <w:rsid w:val="6024439E"/>
    <w:rsid w:val="602C739D"/>
    <w:rsid w:val="602E70B8"/>
    <w:rsid w:val="630259A0"/>
    <w:rsid w:val="636649C5"/>
    <w:rsid w:val="639D7ECC"/>
    <w:rsid w:val="63ED7EAC"/>
    <w:rsid w:val="654F0FE3"/>
    <w:rsid w:val="65CA5DF4"/>
    <w:rsid w:val="65F15852"/>
    <w:rsid w:val="66723681"/>
    <w:rsid w:val="66E83EED"/>
    <w:rsid w:val="67074E34"/>
    <w:rsid w:val="67563D5C"/>
    <w:rsid w:val="6856217D"/>
    <w:rsid w:val="6870528A"/>
    <w:rsid w:val="688C4B45"/>
    <w:rsid w:val="68B91F19"/>
    <w:rsid w:val="69755AEA"/>
    <w:rsid w:val="6A6C5215"/>
    <w:rsid w:val="6B0625EA"/>
    <w:rsid w:val="6B563571"/>
    <w:rsid w:val="6B5703C5"/>
    <w:rsid w:val="6B8A4FC9"/>
    <w:rsid w:val="6C4E5FF7"/>
    <w:rsid w:val="6C8C76C3"/>
    <w:rsid w:val="6CCC20BE"/>
    <w:rsid w:val="6DD7C015"/>
    <w:rsid w:val="6DFA0FA9"/>
    <w:rsid w:val="6EB40EA3"/>
    <w:rsid w:val="6F182E8E"/>
    <w:rsid w:val="6FB14E1F"/>
    <w:rsid w:val="7026741D"/>
    <w:rsid w:val="70903082"/>
    <w:rsid w:val="71041464"/>
    <w:rsid w:val="717164AD"/>
    <w:rsid w:val="71E35674"/>
    <w:rsid w:val="731E1975"/>
    <w:rsid w:val="737401A3"/>
    <w:rsid w:val="74390090"/>
    <w:rsid w:val="74414889"/>
    <w:rsid w:val="74E03EAC"/>
    <w:rsid w:val="75021059"/>
    <w:rsid w:val="75063935"/>
    <w:rsid w:val="753D5B42"/>
    <w:rsid w:val="7564688B"/>
    <w:rsid w:val="75721EB9"/>
    <w:rsid w:val="76057890"/>
    <w:rsid w:val="768267E3"/>
    <w:rsid w:val="76AE1873"/>
    <w:rsid w:val="787C2FE6"/>
    <w:rsid w:val="78A47557"/>
    <w:rsid w:val="7B0D1A78"/>
    <w:rsid w:val="7B6C6BE8"/>
    <w:rsid w:val="7C765821"/>
    <w:rsid w:val="7D5F7C6E"/>
    <w:rsid w:val="7DBBE247"/>
    <w:rsid w:val="7E2034CF"/>
    <w:rsid w:val="7E23750D"/>
    <w:rsid w:val="7E511496"/>
    <w:rsid w:val="7E760707"/>
    <w:rsid w:val="98FD5991"/>
    <w:rsid w:val="B7FF3B0F"/>
    <w:rsid w:val="CBF630EB"/>
    <w:rsid w:val="EEFFC128"/>
    <w:rsid w:val="EF248F13"/>
    <w:rsid w:val="EFBF6444"/>
    <w:rsid w:val="F2FFDC0C"/>
    <w:rsid w:val="FABD8AEB"/>
    <w:rsid w:val="FDDDBC17"/>
    <w:rsid w:val="FE7F4CCE"/>
    <w:rsid w:val="FEFFAC3A"/>
    <w:rsid w:val="FF6881A4"/>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spacing w:before="260" w:after="260" w:line="415" w:lineRule="auto"/>
      <w:jc w:val="center"/>
      <w:outlineLvl w:val="1"/>
    </w:pPr>
    <w:rPr>
      <w:rFonts w:ascii="Arial" w:hAnsi="Arial" w:eastAsia="仿宋"/>
      <w:b/>
      <w:sz w:val="32"/>
    </w:rPr>
  </w:style>
  <w:style w:type="paragraph" w:styleId="4">
    <w:name w:val="heading 3"/>
    <w:basedOn w:val="1"/>
    <w:next w:val="5"/>
    <w:qFormat/>
    <w:uiPriority w:val="0"/>
    <w:pPr>
      <w:keepNext/>
      <w:keepLines/>
      <w:spacing w:before="260" w:after="260" w:line="415" w:lineRule="auto"/>
      <w:outlineLvl w:val="2"/>
    </w:pPr>
    <w:rPr>
      <w:b/>
      <w:sz w:val="32"/>
    </w:rPr>
  </w:style>
  <w:style w:type="paragraph" w:styleId="6">
    <w:name w:val="heading 4"/>
    <w:basedOn w:val="1"/>
    <w:next w:val="1"/>
    <w:qFormat/>
    <w:uiPriority w:val="0"/>
    <w:pPr>
      <w:keepNext/>
      <w:keepLines/>
      <w:spacing w:before="280" w:after="290" w:line="377" w:lineRule="auto"/>
      <w:outlineLvl w:val="3"/>
    </w:pPr>
    <w:rPr>
      <w:rFonts w:ascii="Arial" w:hAnsi="Arial" w:eastAsia="黑体"/>
      <w:b/>
      <w:sz w:val="28"/>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qFormat/>
    <w:uiPriority w:val="0"/>
    <w:pPr>
      <w:ind w:firstLine="420"/>
    </w:pPr>
    <w:rPr>
      <w:rFonts w:ascii="Calibri" w:hAnsi="Calibri"/>
    </w:rPr>
  </w:style>
  <w:style w:type="paragraph" w:styleId="7">
    <w:name w:val="List Number 2"/>
    <w:qFormat/>
    <w:uiPriority w:val="0"/>
    <w:pPr>
      <w:tabs>
        <w:tab w:val="left" w:pos="1697"/>
      </w:tabs>
      <w:spacing w:afterLines="50"/>
      <w:ind w:left="1697" w:hanging="420"/>
    </w:pPr>
    <w:rPr>
      <w:rFonts w:ascii="Times New Roman" w:hAnsi="Times New Roman" w:eastAsia="宋体" w:cs="Times New Roman"/>
      <w:sz w:val="24"/>
      <w:lang w:val="en-US" w:eastAsia="zh-CN" w:bidi="ar-SA"/>
    </w:rPr>
  </w:style>
  <w:style w:type="paragraph" w:styleId="8">
    <w:name w:val="List Number"/>
    <w:qFormat/>
    <w:uiPriority w:val="0"/>
    <w:pPr>
      <w:numPr>
        <w:ilvl w:val="0"/>
        <w:numId w:val="1"/>
      </w:numPr>
      <w:tabs>
        <w:tab w:val="left" w:pos="454"/>
      </w:tabs>
      <w:spacing w:afterLines="50"/>
      <w:ind w:left="454" w:hanging="284"/>
    </w:pPr>
    <w:rPr>
      <w:rFonts w:ascii="Times New Roman" w:hAnsi="Times New Roman" w:eastAsia="宋体" w:cs="Times New Roman"/>
      <w:sz w:val="24"/>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lang w:val="en-US" w:eastAsia="zh-CN" w:bidi="ar-SA"/>
    </w:rPr>
  </w:style>
  <w:style w:type="paragraph" w:styleId="10">
    <w:name w:val="Document Map"/>
    <w:basedOn w:val="1"/>
    <w:link w:val="40"/>
    <w:qFormat/>
    <w:uiPriority w:val="0"/>
    <w:rPr>
      <w:rFonts w:ascii="宋体"/>
      <w:sz w:val="18"/>
      <w:szCs w:val="18"/>
    </w:rPr>
  </w:style>
  <w:style w:type="paragraph" w:styleId="11">
    <w:name w:val="annotation text"/>
    <w:basedOn w:val="1"/>
    <w:qFormat/>
    <w:uiPriority w:val="0"/>
    <w:pPr>
      <w:jc w:val="left"/>
    </w:pPr>
  </w:style>
  <w:style w:type="paragraph" w:styleId="12">
    <w:name w:val="Body Text 3"/>
    <w:qFormat/>
    <w:uiPriority w:val="0"/>
    <w:pPr>
      <w:widowControl w:val="0"/>
      <w:snapToGrid w:val="0"/>
      <w:spacing w:before="50" w:after="50"/>
      <w:jc w:val="both"/>
    </w:pPr>
    <w:rPr>
      <w:rFonts w:ascii="Times New Roman" w:hAnsi="Times New Roman" w:eastAsia="仿宋_GB2312" w:cs="Times New Roman"/>
      <w:b/>
      <w:bCs/>
      <w:kern w:val="2"/>
      <w:sz w:val="24"/>
      <w:lang w:val="en-US" w:eastAsia="zh-CN" w:bidi="ar-SA"/>
    </w:rPr>
  </w:style>
  <w:style w:type="paragraph" w:styleId="13">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4">
    <w:name w:val="toc 5"/>
    <w:basedOn w:val="1"/>
    <w:next w:val="1"/>
    <w:qFormat/>
    <w:uiPriority w:val="0"/>
    <w:pPr>
      <w:ind w:left="1680"/>
    </w:pPr>
  </w:style>
  <w:style w:type="paragraph" w:styleId="15">
    <w:name w:val="toc 3"/>
    <w:basedOn w:val="1"/>
    <w:next w:val="1"/>
    <w:qFormat/>
    <w:uiPriority w:val="0"/>
    <w:pPr>
      <w:ind w:left="840"/>
    </w:pPr>
  </w:style>
  <w:style w:type="paragraph" w:styleId="16">
    <w:name w:val="Plain Text"/>
    <w:qFormat/>
    <w:uiPriority w:val="0"/>
    <w:pPr>
      <w:widowControl w:val="0"/>
      <w:jc w:val="both"/>
    </w:pPr>
    <w:rPr>
      <w:rFonts w:ascii="宋体" w:hAnsi="Times New Roman" w:eastAsia="宋体" w:cs="Times New Roman"/>
      <w:kern w:val="2"/>
      <w:sz w:val="21"/>
      <w:lang w:val="en-US" w:eastAsia="zh-CN" w:bidi="ar-SA"/>
    </w:rPr>
  </w:style>
  <w:style w:type="paragraph" w:styleId="17">
    <w:name w:val="Date"/>
    <w:basedOn w:val="1"/>
    <w:next w:val="1"/>
    <w:qFormat/>
    <w:uiPriority w:val="0"/>
    <w:pPr>
      <w:ind w:left="2500" w:leftChars="2500"/>
    </w:pPr>
  </w:style>
  <w:style w:type="paragraph" w:styleId="18">
    <w:name w:val="footer"/>
    <w:qFormat/>
    <w:uiPriority w:val="0"/>
    <w:pPr>
      <w:widowControl w:val="0"/>
      <w:tabs>
        <w:tab w:val="center" w:pos="4153"/>
        <w:tab w:val="right" w:pos="8306"/>
      </w:tabs>
      <w:snapToGrid w:val="0"/>
    </w:pPr>
    <w:rPr>
      <w:rFonts w:ascii="Calibri" w:hAnsi="Calibri" w:eastAsia="宋体" w:cs="Times New Roman"/>
      <w:kern w:val="2"/>
      <w:sz w:val="18"/>
      <w:szCs w:val="18"/>
      <w:lang w:val="en-US" w:eastAsia="zh-CN" w:bidi="ar-SA"/>
    </w:rPr>
  </w:style>
  <w:style w:type="paragraph" w:styleId="19">
    <w:name w:val="header"/>
    <w:basedOn w:val="1"/>
    <w:qFormat/>
    <w:uiPriority w:val="0"/>
    <w:pPr>
      <w:pBdr>
        <w:bottom w:val="single" w:color="auto" w:sz="6" w:space="1"/>
      </w:pBdr>
      <w:tabs>
        <w:tab w:val="center" w:pos="4153"/>
        <w:tab w:val="right" w:pos="8307"/>
      </w:tabs>
      <w:snapToGrid w:val="0"/>
      <w:jc w:val="center"/>
    </w:pPr>
    <w:rPr>
      <w:sz w:val="18"/>
    </w:rPr>
  </w:style>
  <w:style w:type="paragraph" w:styleId="20">
    <w:name w:val="toc 1"/>
    <w:basedOn w:val="1"/>
    <w:next w:val="1"/>
    <w:qFormat/>
    <w:uiPriority w:val="0"/>
  </w:style>
  <w:style w:type="paragraph" w:styleId="21">
    <w:name w:val="toc 4"/>
    <w:basedOn w:val="1"/>
    <w:next w:val="1"/>
    <w:qFormat/>
    <w:uiPriority w:val="0"/>
    <w:pPr>
      <w:ind w:left="1260"/>
    </w:pPr>
  </w:style>
  <w:style w:type="paragraph" w:styleId="22">
    <w:name w:val="toc 2"/>
    <w:basedOn w:val="1"/>
    <w:next w:val="1"/>
    <w:qFormat/>
    <w:uiPriority w:val="0"/>
    <w:pPr>
      <w:ind w:left="420"/>
    </w:pPr>
  </w:style>
  <w:style w:type="paragraph" w:styleId="23">
    <w:name w:val="Normal (Web)"/>
    <w:basedOn w:val="1"/>
    <w:qFormat/>
    <w:uiPriority w:val="0"/>
    <w:rPr>
      <w:sz w:val="24"/>
    </w:rPr>
  </w:style>
  <w:style w:type="paragraph" w:styleId="24">
    <w:name w:val="Title"/>
    <w:basedOn w:val="1"/>
    <w:next w:val="1"/>
    <w:qFormat/>
    <w:uiPriority w:val="0"/>
    <w:pPr>
      <w:widowControl/>
      <w:overflowPunct w:val="0"/>
      <w:autoSpaceDE w:val="0"/>
      <w:autoSpaceDN w:val="0"/>
      <w:adjustRightInd w:val="0"/>
      <w:jc w:val="center"/>
      <w:textAlignment w:val="baseline"/>
    </w:pPr>
    <w:rPr>
      <w:b/>
      <w:kern w:val="0"/>
      <w:sz w:val="24"/>
      <w:lang w:val="en-GB"/>
    </w:rPr>
  </w:style>
  <w:style w:type="paragraph" w:styleId="25">
    <w:name w:val="annotation subject"/>
    <w:basedOn w:val="11"/>
    <w:next w:val="11"/>
    <w:qFormat/>
    <w:uiPriority w:val="0"/>
    <w:rPr>
      <w:b/>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qFormat/>
    <w:uiPriority w:val="0"/>
    <w:rPr>
      <w:b/>
    </w:rPr>
  </w:style>
  <w:style w:type="character" w:styleId="30">
    <w:name w:val="page number"/>
    <w:basedOn w:val="28"/>
    <w:qFormat/>
    <w:uiPriority w:val="0"/>
  </w:style>
  <w:style w:type="character" w:styleId="31">
    <w:name w:val="FollowedHyperlink"/>
    <w:basedOn w:val="28"/>
    <w:qFormat/>
    <w:uiPriority w:val="0"/>
    <w:rPr>
      <w:color w:val="800080"/>
      <w:u w:val="single"/>
    </w:rPr>
  </w:style>
  <w:style w:type="character" w:styleId="32">
    <w:name w:val="Hyperlink"/>
    <w:qFormat/>
    <w:uiPriority w:val="0"/>
    <w:rPr>
      <w:color w:val="0000FF"/>
      <w:u w:val="single"/>
    </w:rPr>
  </w:style>
  <w:style w:type="paragraph" w:customStyle="1" w:styleId="33">
    <w:name w:val="正文段"/>
    <w:qFormat/>
    <w:uiPriority w:val="0"/>
    <w:pPr>
      <w:snapToGrid w:val="0"/>
      <w:spacing w:afterLines="50"/>
      <w:ind w:firstLine="200" w:firstLineChars="200"/>
      <w:jc w:val="both"/>
    </w:pPr>
    <w:rPr>
      <w:rFonts w:ascii="Calibri" w:hAnsi="Calibri" w:eastAsia="宋体" w:cs="Times New Roman"/>
      <w:sz w:val="24"/>
      <w:lang w:val="en-US" w:eastAsia="zh-CN" w:bidi="ar-SA"/>
    </w:rPr>
  </w:style>
  <w:style w:type="paragraph" w:customStyle="1" w:styleId="34">
    <w:name w:val="Proposals body"/>
    <w:next w:val="1"/>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35">
    <w:name w:val="正文文字 7"/>
    <w:basedOn w:val="1"/>
    <w:next w:val="1"/>
    <w:qFormat/>
    <w:uiPriority w:val="0"/>
    <w:pPr>
      <w:ind w:left="240"/>
    </w:pPr>
    <w:rPr>
      <w:sz w:val="20"/>
    </w:rPr>
  </w:style>
  <w:style w:type="paragraph" w:customStyle="1" w:styleId="36">
    <w:name w:val="正文文字 8"/>
    <w:basedOn w:val="1"/>
    <w:next w:val="1"/>
    <w:qFormat/>
    <w:uiPriority w:val="0"/>
    <w:pPr>
      <w:numPr>
        <w:ilvl w:val="1"/>
        <w:numId w:val="2"/>
      </w:numPr>
      <w:ind w:left="805"/>
    </w:pPr>
    <w:rPr>
      <w:sz w:val="16"/>
    </w:rPr>
  </w:style>
  <w:style w:type="paragraph" w:customStyle="1" w:styleId="37">
    <w:name w:val="列出段落1"/>
    <w:next w:val="35"/>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8">
    <w:name w:val="样式5"/>
    <w:next w:val="36"/>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39">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0">
    <w:name w:val="文档结构图 字符"/>
    <w:basedOn w:val="28"/>
    <w:link w:val="10"/>
    <w:qFormat/>
    <w:uiPriority w:val="0"/>
    <w:rPr>
      <w:rFonts w:ascii="宋体"/>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68</Pages>
  <Words>11287</Words>
  <Characters>12676</Characters>
  <Lines>305</Lines>
  <Paragraphs>85</Paragraphs>
  <TotalTime>22</TotalTime>
  <ScaleCrop>false</ScaleCrop>
  <LinksUpToDate>false</LinksUpToDate>
  <CharactersWithSpaces>12830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2020-01-05T15:28:00Z</dcterms:created>
  <dc:creator>admin8</dc:creator>
  <cp:lastModifiedBy>金鑫鑫</cp:lastModifiedBy>
  <cp:lastPrinted>2025-03-28T08:10:00Z</cp:lastPrinted>
  <dcterms:modified xsi:type="dcterms:W3CDTF">2025-03-31T07:00:19Z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DF390055B38B422488D94058310C9B8E_13</vt:lpwstr>
  </property>
  <property fmtid="{D5CDD505-2E9C-101B-9397-08002B2CF9AE}" pid="4" name="KSOTemplateDocerSaveRecord">
    <vt:lpwstr>eyJoZGlkIjoiNzFkODNlMjdiMzA1NWJiZDg0NzM4MzVhMzc4ODE2MzgiLCJ1c2VySWQiOiI2MTE4OTQzMjQifQ==</vt:lpwstr>
  </property>
</Properties>
</file>