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121045">
      <w:pPr>
        <w:spacing w:line="360" w:lineRule="auto"/>
        <w:jc w:val="center"/>
        <w:rPr>
          <w:rFonts w:hint="eastAsia" w:ascii="仿宋" w:hAnsi="仿宋" w:eastAsia="仿宋" w:cs="仿宋"/>
          <w:b/>
          <w:color w:val="000000"/>
          <w:sz w:val="24"/>
        </w:rPr>
      </w:pPr>
    </w:p>
    <w:p w14:paraId="2211E58E">
      <w:pPr>
        <w:adjustRightInd/>
        <w:spacing w:line="360" w:lineRule="auto"/>
        <w:jc w:val="center"/>
        <w:rPr>
          <w:rFonts w:hint="eastAsia" w:ascii="仿宋" w:hAnsi="仿宋" w:eastAsia="仿宋" w:cs="仿宋"/>
          <w:b/>
          <w:bCs/>
          <w:color w:val="auto"/>
          <w:sz w:val="44"/>
          <w:szCs w:val="44"/>
          <w:highlight w:val="none"/>
          <w:lang w:eastAsia="zh-CN"/>
        </w:rPr>
      </w:pPr>
      <w:r>
        <w:rPr>
          <w:rFonts w:hint="eastAsia" w:ascii="仿宋" w:hAnsi="仿宋" w:eastAsia="仿宋" w:cs="仿宋"/>
          <w:b/>
          <w:bCs/>
          <w:color w:val="auto"/>
          <w:sz w:val="44"/>
          <w:szCs w:val="44"/>
          <w:highlight w:val="none"/>
          <w:lang w:eastAsia="zh-CN"/>
        </w:rPr>
        <w:t>萧山区第三人民医院彩超维保项目采购</w:t>
      </w:r>
    </w:p>
    <w:p w14:paraId="4F1323A7">
      <w:pPr>
        <w:pStyle w:val="3"/>
        <w:rPr>
          <w:rFonts w:hint="eastAsia"/>
          <w:lang w:val="en-US" w:eastAsia="zh-CN"/>
        </w:rPr>
      </w:pPr>
    </w:p>
    <w:p w14:paraId="03B56492">
      <w:pPr>
        <w:rPr>
          <w:rFonts w:hint="eastAsia"/>
          <w:lang w:val="en-US" w:eastAsia="zh-CN"/>
        </w:rPr>
      </w:pPr>
    </w:p>
    <w:p w14:paraId="6994F1D8">
      <w:pPr>
        <w:adjustRightInd/>
        <w:spacing w:line="360" w:lineRule="auto"/>
        <w:jc w:val="center"/>
        <w:rPr>
          <w:rFonts w:hint="eastAsia" w:ascii="仿宋" w:hAnsi="仿宋" w:eastAsia="仿宋" w:cs="仿宋"/>
          <w:b/>
          <w:bCs/>
          <w:color w:val="auto"/>
          <w:sz w:val="72"/>
          <w:szCs w:val="72"/>
          <w:highlight w:val="none"/>
          <w:lang w:eastAsia="zh-CN"/>
        </w:rPr>
      </w:pPr>
      <w:r>
        <w:rPr>
          <w:rFonts w:hint="eastAsia" w:ascii="仿宋" w:hAnsi="仿宋" w:eastAsia="仿宋" w:cs="仿宋"/>
          <w:b/>
          <w:bCs/>
          <w:color w:val="auto"/>
          <w:sz w:val="72"/>
          <w:szCs w:val="72"/>
          <w:highlight w:val="none"/>
          <w:lang w:eastAsia="zh-CN"/>
        </w:rPr>
        <w:t>交易文件</w:t>
      </w:r>
    </w:p>
    <w:p w14:paraId="0C324414">
      <w:pPr>
        <w:pStyle w:val="3"/>
        <w:rPr>
          <w:rFonts w:hint="eastAsia"/>
          <w:lang w:eastAsia="zh-CN"/>
        </w:rPr>
      </w:pPr>
    </w:p>
    <w:p w14:paraId="3AF7ADE6">
      <w:pPr>
        <w:spacing w:line="480" w:lineRule="exact"/>
        <w:jc w:val="center"/>
        <w:rPr>
          <w:rFonts w:hint="default" w:ascii="宋体" w:hAnsi="宋体" w:eastAsia="宋体" w:cs="Times New Roman"/>
          <w:bCs/>
          <w:color w:val="000000"/>
          <w:spacing w:val="0"/>
          <w:sz w:val="24"/>
          <w:lang w:val="en-US" w:eastAsia="zh-CN"/>
        </w:rPr>
      </w:pPr>
      <w:r>
        <w:rPr>
          <w:rFonts w:hint="eastAsia" w:ascii="仿宋" w:hAnsi="仿宋" w:eastAsia="仿宋" w:cs="仿宋"/>
          <w:color w:val="auto"/>
          <w:sz w:val="30"/>
          <w:szCs w:val="30"/>
          <w:lang w:eastAsia="zh-CN"/>
        </w:rPr>
        <w:t>交易</w:t>
      </w:r>
      <w:r>
        <w:rPr>
          <w:rFonts w:hint="eastAsia" w:ascii="仿宋" w:hAnsi="仿宋" w:eastAsia="仿宋" w:cs="仿宋"/>
          <w:color w:val="auto"/>
          <w:sz w:val="30"/>
          <w:szCs w:val="30"/>
        </w:rPr>
        <w:t>编号:</w:t>
      </w:r>
      <w:r>
        <w:rPr>
          <w:rFonts w:hint="eastAsia" w:ascii="仿宋" w:hAnsi="仿宋" w:eastAsia="仿宋" w:cs="仿宋"/>
          <w:color w:val="auto"/>
          <w:sz w:val="30"/>
          <w:szCs w:val="30"/>
          <w:lang w:eastAsia="zh-CN"/>
        </w:rPr>
        <w:t>XSSY202</w:t>
      </w:r>
      <w:r>
        <w:rPr>
          <w:rFonts w:hint="eastAsia" w:ascii="仿宋" w:hAnsi="仿宋" w:eastAsia="仿宋" w:cs="仿宋"/>
          <w:color w:val="auto"/>
          <w:sz w:val="30"/>
          <w:szCs w:val="30"/>
          <w:lang w:val="en-US" w:eastAsia="zh-CN"/>
        </w:rPr>
        <w:t>5</w:t>
      </w:r>
      <w:r>
        <w:rPr>
          <w:rFonts w:hint="eastAsia" w:ascii="仿宋" w:hAnsi="仿宋" w:eastAsia="仿宋" w:cs="仿宋"/>
          <w:color w:val="auto"/>
          <w:sz w:val="30"/>
          <w:szCs w:val="30"/>
          <w:lang w:eastAsia="zh-CN"/>
        </w:rPr>
        <w:t>-GK-</w:t>
      </w:r>
      <w:r>
        <w:rPr>
          <w:rFonts w:hint="eastAsia" w:ascii="仿宋" w:hAnsi="仿宋" w:eastAsia="仿宋" w:cs="仿宋"/>
          <w:color w:val="auto"/>
          <w:sz w:val="30"/>
          <w:szCs w:val="30"/>
          <w:lang w:val="en-US" w:eastAsia="zh-CN"/>
        </w:rPr>
        <w:t>004</w:t>
      </w:r>
    </w:p>
    <w:p w14:paraId="792F5999">
      <w:pPr>
        <w:snapToGrid w:val="0"/>
        <w:spacing w:line="360" w:lineRule="auto"/>
        <w:jc w:val="center"/>
        <w:rPr>
          <w:rFonts w:hint="default" w:ascii="仿宋" w:hAnsi="仿宋" w:eastAsia="仿宋" w:cs="仿宋"/>
          <w:color w:val="auto"/>
          <w:sz w:val="32"/>
          <w:szCs w:val="32"/>
          <w:lang w:val="en-US"/>
        </w:rPr>
      </w:pPr>
    </w:p>
    <w:p w14:paraId="5496CF10">
      <w:pPr>
        <w:pStyle w:val="3"/>
        <w:jc w:val="both"/>
        <w:rPr>
          <w:rFonts w:hint="eastAsia" w:ascii="仿宋" w:hAnsi="仿宋" w:eastAsia="仿宋" w:cs="仿宋"/>
          <w:color w:val="auto"/>
          <w:sz w:val="32"/>
          <w:szCs w:val="32"/>
        </w:rPr>
      </w:pPr>
    </w:p>
    <w:p w14:paraId="36A121F9">
      <w:pPr>
        <w:rPr>
          <w:rFonts w:hint="eastAsia" w:ascii="仿宋" w:hAnsi="仿宋" w:eastAsia="仿宋" w:cs="仿宋"/>
          <w:color w:val="auto"/>
          <w:sz w:val="32"/>
          <w:szCs w:val="32"/>
        </w:rPr>
      </w:pPr>
    </w:p>
    <w:p w14:paraId="28C87315">
      <w:pPr>
        <w:pStyle w:val="24"/>
        <w:rPr>
          <w:rFonts w:hint="eastAsia" w:ascii="仿宋" w:hAnsi="仿宋" w:eastAsia="仿宋" w:cs="仿宋"/>
          <w:color w:val="auto"/>
          <w:sz w:val="32"/>
          <w:szCs w:val="32"/>
        </w:rPr>
      </w:pPr>
    </w:p>
    <w:p w14:paraId="1CBA032D">
      <w:pPr>
        <w:pStyle w:val="24"/>
        <w:rPr>
          <w:rFonts w:hint="eastAsia" w:ascii="仿宋" w:hAnsi="仿宋" w:eastAsia="仿宋" w:cs="仿宋"/>
          <w:color w:val="auto"/>
          <w:sz w:val="32"/>
          <w:szCs w:val="32"/>
        </w:rPr>
      </w:pPr>
    </w:p>
    <w:p w14:paraId="676F2163">
      <w:pPr>
        <w:pStyle w:val="24"/>
        <w:ind w:left="0" w:leftChars="0" w:firstLine="0" w:firstLineChars="0"/>
        <w:rPr>
          <w:rFonts w:hint="eastAsia" w:ascii="仿宋" w:hAnsi="仿宋" w:eastAsia="仿宋" w:cs="仿宋"/>
          <w:color w:val="auto"/>
          <w:sz w:val="32"/>
          <w:szCs w:val="32"/>
        </w:rPr>
      </w:pPr>
    </w:p>
    <w:p w14:paraId="05E26D65">
      <w:pPr>
        <w:pStyle w:val="24"/>
        <w:rPr>
          <w:rFonts w:hint="eastAsia" w:ascii="仿宋" w:hAnsi="仿宋" w:eastAsia="仿宋" w:cs="仿宋"/>
          <w:color w:val="auto"/>
          <w:sz w:val="32"/>
          <w:szCs w:val="32"/>
        </w:rPr>
      </w:pPr>
    </w:p>
    <w:p w14:paraId="0679C503">
      <w:pPr>
        <w:spacing w:line="600" w:lineRule="auto"/>
        <w:jc w:val="both"/>
        <w:rPr>
          <w:rFonts w:hint="eastAsia" w:ascii="仿宋" w:hAnsi="仿宋" w:eastAsia="仿宋" w:cs="仿宋"/>
          <w:b w:val="0"/>
          <w:bCs/>
          <w:color w:val="auto"/>
          <w:sz w:val="28"/>
          <w:szCs w:val="28"/>
          <w:lang w:val="en-US" w:eastAsia="zh-CN"/>
        </w:rPr>
      </w:pPr>
    </w:p>
    <w:p w14:paraId="6CF13B7E">
      <w:pPr>
        <w:keepNext w:val="0"/>
        <w:keepLines w:val="0"/>
        <w:pageBreakBefore w:val="0"/>
        <w:widowControl w:val="0"/>
        <w:kinsoku/>
        <w:wordWrap/>
        <w:overflowPunct/>
        <w:topLinePunct w:val="0"/>
        <w:autoSpaceDE/>
        <w:autoSpaceDN/>
        <w:bidi w:val="0"/>
        <w:adjustRightInd w:val="0"/>
        <w:spacing w:line="360" w:lineRule="auto"/>
        <w:ind w:firstLine="720" w:firstLineChars="200"/>
        <w:jc w:val="center"/>
        <w:textAlignment w:val="auto"/>
        <w:rPr>
          <w:rFonts w:hint="eastAsia" w:ascii="仿宋" w:hAnsi="仿宋" w:eastAsia="仿宋" w:cs="仿宋"/>
          <w:b w:val="0"/>
          <w:bCs/>
          <w:color w:val="auto"/>
          <w:sz w:val="36"/>
          <w:szCs w:val="36"/>
          <w:lang w:val="en-US" w:eastAsia="zh-CN"/>
        </w:rPr>
      </w:pPr>
      <w:r>
        <w:rPr>
          <w:rFonts w:hint="eastAsia" w:ascii="仿宋" w:hAnsi="仿宋" w:eastAsia="仿宋" w:cs="仿宋"/>
          <w:b w:val="0"/>
          <w:bCs/>
          <w:color w:val="auto"/>
          <w:sz w:val="36"/>
          <w:szCs w:val="36"/>
          <w:lang w:val="en-US" w:eastAsia="zh-CN"/>
        </w:rPr>
        <w:t>杭州市萧山区第三人民医院</w:t>
      </w:r>
    </w:p>
    <w:p w14:paraId="4DFA4CD0">
      <w:pPr>
        <w:keepNext w:val="0"/>
        <w:keepLines w:val="0"/>
        <w:pageBreakBefore w:val="0"/>
        <w:widowControl w:val="0"/>
        <w:kinsoku/>
        <w:wordWrap/>
        <w:overflowPunct/>
        <w:topLinePunct w:val="0"/>
        <w:autoSpaceDE/>
        <w:autoSpaceDN/>
        <w:bidi w:val="0"/>
        <w:adjustRightInd w:val="0"/>
        <w:spacing w:line="360" w:lineRule="auto"/>
        <w:ind w:firstLine="720" w:firstLineChars="200"/>
        <w:jc w:val="center"/>
        <w:textAlignment w:val="auto"/>
        <w:rPr>
          <w:rFonts w:hint="eastAsia" w:ascii="仿宋" w:hAnsi="仿宋" w:eastAsia="仿宋" w:cs="仿宋"/>
          <w:b w:val="0"/>
          <w:bCs/>
          <w:color w:val="auto"/>
          <w:sz w:val="36"/>
          <w:szCs w:val="36"/>
          <w:lang w:val="en-US" w:eastAsia="zh-CN"/>
        </w:rPr>
      </w:pPr>
      <w:r>
        <w:rPr>
          <w:rFonts w:hint="eastAsia" w:ascii="仿宋" w:hAnsi="仿宋" w:eastAsia="仿宋" w:cs="仿宋"/>
          <w:b w:val="0"/>
          <w:bCs/>
          <w:color w:val="auto"/>
          <w:sz w:val="36"/>
          <w:szCs w:val="36"/>
          <w:lang w:val="en-US" w:eastAsia="zh-CN"/>
        </w:rPr>
        <w:t>浙江翔实建设项目管理有限公司</w:t>
      </w:r>
    </w:p>
    <w:p w14:paraId="7AACE89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6"/>
          <w:szCs w:val="36"/>
        </w:rPr>
      </w:pPr>
      <w:r>
        <w:rPr>
          <w:rFonts w:hint="eastAsia" w:ascii="仿宋" w:hAnsi="仿宋" w:eastAsia="仿宋" w:cs="仿宋"/>
          <w:bCs/>
          <w:color w:val="auto"/>
          <w:sz w:val="36"/>
          <w:szCs w:val="36"/>
          <w:lang w:val="en-US" w:eastAsia="zh-CN"/>
        </w:rPr>
        <w:t xml:space="preserve">  2025</w:t>
      </w:r>
      <w:r>
        <w:rPr>
          <w:rFonts w:hint="eastAsia" w:ascii="仿宋" w:hAnsi="仿宋" w:eastAsia="仿宋" w:cs="仿宋"/>
          <w:bCs/>
          <w:color w:val="auto"/>
          <w:sz w:val="36"/>
          <w:szCs w:val="36"/>
        </w:rPr>
        <w:t>年</w:t>
      </w:r>
      <w:r>
        <w:rPr>
          <w:rFonts w:hint="eastAsia" w:ascii="仿宋" w:hAnsi="仿宋" w:eastAsia="仿宋" w:cs="仿宋"/>
          <w:bCs/>
          <w:color w:val="auto"/>
          <w:sz w:val="36"/>
          <w:szCs w:val="36"/>
          <w:lang w:val="en-US" w:eastAsia="zh-CN"/>
        </w:rPr>
        <w:t>3</w:t>
      </w:r>
      <w:r>
        <w:rPr>
          <w:rFonts w:hint="eastAsia" w:ascii="仿宋" w:hAnsi="仿宋" w:eastAsia="仿宋" w:cs="仿宋"/>
          <w:bCs/>
          <w:color w:val="auto"/>
          <w:sz w:val="36"/>
          <w:szCs w:val="36"/>
        </w:rPr>
        <w:t>月</w:t>
      </w:r>
      <w:r>
        <w:rPr>
          <w:rFonts w:hint="eastAsia" w:ascii="仿宋" w:hAnsi="仿宋" w:eastAsia="仿宋" w:cs="仿宋"/>
          <w:bCs/>
          <w:color w:val="auto"/>
          <w:sz w:val="36"/>
          <w:szCs w:val="36"/>
          <w:lang w:val="en-US" w:eastAsia="zh-CN"/>
        </w:rPr>
        <w:t>26</w:t>
      </w:r>
      <w:r>
        <w:rPr>
          <w:rFonts w:hint="eastAsia" w:ascii="仿宋" w:hAnsi="仿宋" w:eastAsia="仿宋" w:cs="仿宋"/>
          <w:bCs/>
          <w:color w:val="auto"/>
          <w:sz w:val="36"/>
          <w:szCs w:val="36"/>
        </w:rPr>
        <w:t>日</w:t>
      </w:r>
    </w:p>
    <w:p w14:paraId="0BABDF16">
      <w:pPr>
        <w:spacing w:line="360" w:lineRule="auto"/>
        <w:jc w:val="center"/>
        <w:rPr>
          <w:rFonts w:hint="eastAsia" w:ascii="仿宋" w:hAnsi="仿宋" w:eastAsia="仿宋" w:cs="仿宋"/>
          <w:bCs/>
          <w:color w:val="000000"/>
          <w:sz w:val="32"/>
          <w:szCs w:val="32"/>
        </w:rPr>
      </w:pPr>
    </w:p>
    <w:p w14:paraId="04B819A6">
      <w:pPr>
        <w:pStyle w:val="74"/>
        <w:rPr>
          <w:rFonts w:hint="eastAsia" w:ascii="仿宋" w:hAnsi="仿宋" w:eastAsia="仿宋" w:cs="仿宋"/>
          <w:bCs/>
          <w:color w:val="000000"/>
          <w:sz w:val="32"/>
          <w:szCs w:val="32"/>
        </w:rPr>
      </w:pPr>
    </w:p>
    <w:p w14:paraId="192223A9">
      <w:pPr>
        <w:pStyle w:val="74"/>
        <w:rPr>
          <w:rFonts w:hint="eastAsia" w:ascii="仿宋" w:hAnsi="仿宋" w:eastAsia="仿宋" w:cs="仿宋"/>
          <w:bCs/>
          <w:color w:val="000000"/>
          <w:sz w:val="32"/>
          <w:szCs w:val="32"/>
        </w:rPr>
      </w:pPr>
    </w:p>
    <w:p w14:paraId="6974BCCE">
      <w:pPr>
        <w:spacing w:line="360" w:lineRule="auto"/>
        <w:jc w:val="center"/>
        <w:rPr>
          <w:rFonts w:hint="eastAsia" w:ascii="仿宋" w:hAnsi="仿宋" w:eastAsia="仿宋" w:cs="仿宋"/>
          <w:b/>
          <w:color w:val="000000"/>
          <w:sz w:val="48"/>
          <w:szCs w:val="48"/>
        </w:rPr>
      </w:pPr>
      <w:bookmarkStart w:id="0" w:name="_Hlt67893495"/>
      <w:bookmarkEnd w:id="0"/>
      <w:r>
        <w:rPr>
          <w:rFonts w:hint="eastAsia" w:ascii="仿宋" w:hAnsi="仿宋" w:eastAsia="仿宋" w:cs="仿宋"/>
          <w:b/>
          <w:color w:val="000000"/>
          <w:sz w:val="48"/>
          <w:szCs w:val="48"/>
        </w:rPr>
        <w:t>目  录</w:t>
      </w:r>
    </w:p>
    <w:p w14:paraId="6E83AA08">
      <w:pPr>
        <w:spacing w:line="360" w:lineRule="auto"/>
        <w:jc w:val="center"/>
        <w:rPr>
          <w:rFonts w:hint="eastAsia" w:ascii="仿宋" w:hAnsi="仿宋" w:eastAsia="仿宋" w:cs="仿宋"/>
          <w:color w:val="000000"/>
          <w:sz w:val="32"/>
          <w:szCs w:val="32"/>
        </w:rPr>
      </w:pPr>
    </w:p>
    <w:p w14:paraId="103B0A32">
      <w:pPr>
        <w:spacing w:line="360" w:lineRule="auto"/>
        <w:rPr>
          <w:rFonts w:hint="eastAsia" w:ascii="仿宋" w:hAnsi="仿宋" w:eastAsia="仿宋" w:cs="仿宋"/>
          <w:color w:val="000000"/>
          <w:sz w:val="32"/>
          <w:szCs w:val="32"/>
        </w:rPr>
      </w:pPr>
    </w:p>
    <w:p w14:paraId="2EAB38A7">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第一部分      </w:t>
      </w:r>
      <w:r>
        <w:rPr>
          <w:rFonts w:hint="eastAsia" w:ascii="仿宋" w:hAnsi="仿宋" w:eastAsia="仿宋" w:cs="仿宋"/>
          <w:color w:val="000000"/>
          <w:sz w:val="32"/>
          <w:szCs w:val="32"/>
          <w:lang w:eastAsia="zh-CN"/>
        </w:rPr>
        <w:t>交易</w:t>
      </w:r>
      <w:r>
        <w:rPr>
          <w:rFonts w:hint="eastAsia" w:ascii="仿宋" w:hAnsi="仿宋" w:eastAsia="仿宋" w:cs="仿宋"/>
          <w:color w:val="000000"/>
          <w:sz w:val="32"/>
          <w:szCs w:val="32"/>
        </w:rPr>
        <w:t>公告</w:t>
      </w:r>
    </w:p>
    <w:p w14:paraId="6F9AD2AB">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第二部分      </w:t>
      </w:r>
      <w:r>
        <w:rPr>
          <w:rFonts w:hint="eastAsia" w:ascii="仿宋" w:hAnsi="仿宋" w:eastAsia="仿宋" w:cs="仿宋"/>
          <w:color w:val="000000"/>
          <w:sz w:val="32"/>
          <w:szCs w:val="32"/>
          <w:lang w:eastAsia="zh-CN"/>
        </w:rPr>
        <w:t>响应人</w:t>
      </w:r>
      <w:r>
        <w:rPr>
          <w:rFonts w:hint="eastAsia" w:ascii="仿宋" w:hAnsi="仿宋" w:eastAsia="仿宋" w:cs="仿宋"/>
          <w:color w:val="000000"/>
          <w:sz w:val="32"/>
          <w:szCs w:val="32"/>
        </w:rPr>
        <w:t>须知</w:t>
      </w:r>
    </w:p>
    <w:p w14:paraId="60DED16A">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第三部分      </w:t>
      </w:r>
      <w:r>
        <w:rPr>
          <w:rFonts w:hint="eastAsia" w:ascii="仿宋" w:hAnsi="仿宋" w:eastAsia="仿宋" w:cs="仿宋"/>
          <w:color w:val="000000"/>
          <w:sz w:val="32"/>
          <w:szCs w:val="32"/>
          <w:lang w:eastAsia="zh-CN"/>
        </w:rPr>
        <w:t>交易</w:t>
      </w:r>
      <w:r>
        <w:rPr>
          <w:rFonts w:hint="eastAsia" w:ascii="仿宋" w:hAnsi="仿宋" w:eastAsia="仿宋" w:cs="仿宋"/>
          <w:color w:val="000000"/>
          <w:sz w:val="32"/>
          <w:szCs w:val="32"/>
        </w:rPr>
        <w:t>需求</w:t>
      </w:r>
    </w:p>
    <w:p w14:paraId="44F9BFF3">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第四部分      评标方法及评分标准</w:t>
      </w:r>
    </w:p>
    <w:p w14:paraId="5B410AB5">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第五部分      拟签订的合同文本</w:t>
      </w:r>
    </w:p>
    <w:p w14:paraId="6DD6E749">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第六部分      应提交的有关格式范例</w:t>
      </w:r>
    </w:p>
    <w:p w14:paraId="5F3D1C76">
      <w:pPr>
        <w:spacing w:line="360" w:lineRule="auto"/>
        <w:ind w:firstLine="549" w:firstLineChars="229"/>
        <w:rPr>
          <w:rFonts w:hint="eastAsia" w:ascii="仿宋" w:hAnsi="仿宋" w:eastAsia="仿宋" w:cs="仿宋"/>
          <w:color w:val="000000"/>
          <w:sz w:val="24"/>
        </w:rPr>
      </w:pPr>
      <w:bookmarkStart w:id="1" w:name="_Hlt91233176"/>
      <w:bookmarkEnd w:id="1"/>
      <w:bookmarkStart w:id="2" w:name="_Toc91899869"/>
    </w:p>
    <w:p w14:paraId="3E6B3284">
      <w:pPr>
        <w:spacing w:line="360" w:lineRule="auto"/>
        <w:ind w:firstLine="549" w:firstLineChars="229"/>
        <w:rPr>
          <w:rFonts w:hint="eastAsia" w:ascii="仿宋" w:hAnsi="仿宋" w:eastAsia="仿宋" w:cs="仿宋"/>
          <w:color w:val="000000"/>
          <w:sz w:val="24"/>
        </w:rPr>
      </w:pPr>
    </w:p>
    <w:p w14:paraId="21BC2AAA">
      <w:pPr>
        <w:spacing w:line="360" w:lineRule="auto"/>
        <w:ind w:firstLine="549" w:firstLineChars="229"/>
        <w:rPr>
          <w:rFonts w:hint="eastAsia" w:ascii="仿宋" w:hAnsi="仿宋" w:eastAsia="仿宋" w:cs="仿宋"/>
          <w:color w:val="000000"/>
          <w:sz w:val="24"/>
        </w:rPr>
      </w:pPr>
    </w:p>
    <w:p w14:paraId="484C4E59">
      <w:pPr>
        <w:spacing w:line="360" w:lineRule="auto"/>
        <w:ind w:firstLine="549" w:firstLineChars="229"/>
        <w:rPr>
          <w:rFonts w:hint="eastAsia" w:ascii="仿宋" w:hAnsi="仿宋" w:eastAsia="仿宋" w:cs="仿宋"/>
          <w:color w:val="000000"/>
          <w:sz w:val="24"/>
        </w:rPr>
      </w:pPr>
    </w:p>
    <w:p w14:paraId="657A0392">
      <w:pPr>
        <w:spacing w:line="360" w:lineRule="auto"/>
        <w:ind w:firstLine="549" w:firstLineChars="229"/>
        <w:rPr>
          <w:rFonts w:hint="eastAsia" w:ascii="仿宋" w:hAnsi="仿宋" w:eastAsia="仿宋" w:cs="仿宋"/>
          <w:color w:val="000000"/>
          <w:sz w:val="24"/>
        </w:rPr>
      </w:pPr>
    </w:p>
    <w:p w14:paraId="38B1B0B9">
      <w:pPr>
        <w:spacing w:line="360" w:lineRule="auto"/>
        <w:ind w:firstLine="549" w:firstLineChars="229"/>
        <w:rPr>
          <w:rFonts w:hint="eastAsia" w:ascii="仿宋" w:hAnsi="仿宋" w:eastAsia="仿宋" w:cs="仿宋"/>
          <w:color w:val="000000"/>
          <w:sz w:val="24"/>
        </w:rPr>
      </w:pPr>
    </w:p>
    <w:p w14:paraId="213A13C0">
      <w:pPr>
        <w:spacing w:line="360" w:lineRule="auto"/>
        <w:ind w:firstLine="549" w:firstLineChars="229"/>
        <w:rPr>
          <w:rFonts w:hint="eastAsia" w:ascii="仿宋" w:hAnsi="仿宋" w:eastAsia="仿宋" w:cs="仿宋"/>
          <w:color w:val="000000"/>
          <w:sz w:val="24"/>
        </w:rPr>
      </w:pPr>
    </w:p>
    <w:p w14:paraId="15B81942">
      <w:pPr>
        <w:spacing w:line="360" w:lineRule="auto"/>
        <w:ind w:firstLine="549" w:firstLineChars="229"/>
        <w:rPr>
          <w:rFonts w:hint="eastAsia" w:ascii="仿宋" w:hAnsi="仿宋" w:eastAsia="仿宋" w:cs="仿宋"/>
          <w:color w:val="000000"/>
          <w:sz w:val="24"/>
        </w:rPr>
      </w:pPr>
    </w:p>
    <w:p w14:paraId="31F1AC10">
      <w:pPr>
        <w:spacing w:line="360" w:lineRule="auto"/>
        <w:ind w:firstLine="549" w:firstLineChars="229"/>
        <w:rPr>
          <w:rFonts w:hint="eastAsia" w:ascii="仿宋" w:hAnsi="仿宋" w:eastAsia="仿宋" w:cs="仿宋"/>
          <w:color w:val="000000"/>
          <w:sz w:val="24"/>
        </w:rPr>
      </w:pPr>
    </w:p>
    <w:p w14:paraId="7E85FECA">
      <w:pPr>
        <w:pStyle w:val="3"/>
        <w:jc w:val="center"/>
        <w:rPr>
          <w:rFonts w:hint="eastAsia" w:ascii="仿宋" w:hAnsi="仿宋" w:eastAsia="仿宋" w:cs="仿宋"/>
        </w:rPr>
      </w:pPr>
      <w:bookmarkStart w:id="3" w:name="第一部分"/>
      <w:r>
        <w:rPr>
          <w:rFonts w:hint="eastAsia" w:ascii="仿宋" w:hAnsi="仿宋" w:eastAsia="仿宋" w:cs="仿宋"/>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
        </w:rPr>
        <w:t xml:space="preserve">第一部分 </w:t>
      </w:r>
      <w:r>
        <w:rPr>
          <w:rFonts w:hint="eastAsia" w:cs="仿宋"/>
          <w:lang w:eastAsia="zh-CN"/>
        </w:rPr>
        <w:t>交易</w:t>
      </w:r>
      <w:r>
        <w:rPr>
          <w:rFonts w:hint="eastAsia" w:ascii="仿宋" w:hAnsi="仿宋" w:eastAsia="仿宋" w:cs="仿宋"/>
        </w:rPr>
        <w:t>公告</w:t>
      </w:r>
    </w:p>
    <w:p w14:paraId="118D8919">
      <w:pPr>
        <w:pBdr>
          <w:top w:val="single" w:color="auto" w:sz="4" w:space="1"/>
          <w:left w:val="single" w:color="auto" w:sz="4" w:space="4"/>
          <w:bottom w:val="single" w:color="auto" w:sz="4" w:space="1"/>
          <w:right w:val="single" w:color="auto" w:sz="4" w:space="4"/>
        </w:pBdr>
        <w:rPr>
          <w:rFonts w:hint="eastAsia" w:ascii="仿宋" w:hAnsi="仿宋" w:eastAsia="仿宋" w:cs="仿宋"/>
          <w:sz w:val="24"/>
          <w:szCs w:val="28"/>
        </w:rPr>
      </w:pPr>
      <w:r>
        <w:rPr>
          <w:rFonts w:hint="eastAsia" w:ascii="仿宋" w:hAnsi="仿宋" w:eastAsia="仿宋" w:cs="仿宋"/>
          <w:sz w:val="24"/>
          <w:szCs w:val="28"/>
        </w:rPr>
        <w:t>项目概况：</w:t>
      </w:r>
    </w:p>
    <w:p w14:paraId="514FA058">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sz w:val="24"/>
          <w:szCs w:val="28"/>
          <w:lang w:eastAsia="zh-CN"/>
        </w:rPr>
      </w:pPr>
      <w:r>
        <w:rPr>
          <w:rFonts w:hint="eastAsia" w:ascii="仿宋" w:hAnsi="仿宋" w:eastAsia="仿宋" w:cs="仿宋"/>
          <w:sz w:val="24"/>
          <w:u w:val="single"/>
          <w:lang w:val="en-US" w:eastAsia="zh-CN"/>
        </w:rPr>
        <w:t>萧山区第三人民医院彩超维保项目采购</w:t>
      </w:r>
      <w:r>
        <w:rPr>
          <w:rFonts w:hint="eastAsia" w:ascii="仿宋" w:hAnsi="仿宋" w:eastAsia="仿宋" w:cs="仿宋"/>
          <w:sz w:val="24"/>
        </w:rPr>
        <w:t>的潜在</w:t>
      </w:r>
      <w:r>
        <w:rPr>
          <w:rFonts w:hint="eastAsia" w:ascii="仿宋" w:hAnsi="仿宋" w:eastAsia="仿宋" w:cs="仿宋"/>
          <w:sz w:val="24"/>
          <w:lang w:eastAsia="zh-CN"/>
        </w:rPr>
        <w:t>响应</w:t>
      </w:r>
      <w:r>
        <w:rPr>
          <w:rFonts w:hint="eastAsia" w:ascii="仿宋" w:hAnsi="仿宋" w:eastAsia="仿宋" w:cs="仿宋"/>
          <w:sz w:val="24"/>
        </w:rPr>
        <w:t>人应在</w:t>
      </w:r>
      <w:r>
        <w:rPr>
          <w:rFonts w:hint="eastAsia" w:ascii="仿宋" w:hAnsi="仿宋" w:eastAsia="仿宋" w:cs="仿宋"/>
          <w:sz w:val="24"/>
          <w:lang w:eastAsia="zh-CN"/>
        </w:rPr>
        <w:t>乐</w:t>
      </w:r>
      <w:r>
        <w:rPr>
          <w:rFonts w:hint="eastAsia" w:ascii="仿宋" w:hAnsi="仿宋" w:eastAsia="仿宋" w:cs="仿宋"/>
          <w:sz w:val="24"/>
        </w:rPr>
        <w:t>采云</w:t>
      </w:r>
      <w:r>
        <w:rPr>
          <w:rFonts w:hint="eastAsia" w:ascii="仿宋" w:hAnsi="仿宋" w:eastAsia="仿宋" w:cs="仿宋"/>
          <w:sz w:val="24"/>
          <w:lang w:eastAsia="zh-CN"/>
        </w:rPr>
        <w:t>（萧采云）</w:t>
      </w:r>
      <w:r>
        <w:rPr>
          <w:rFonts w:hint="eastAsia" w:ascii="仿宋" w:hAnsi="仿宋" w:eastAsia="仿宋" w:cs="仿宋"/>
          <w:sz w:val="24"/>
        </w:rPr>
        <w:t>平台（</w:t>
      </w:r>
      <w:r>
        <w:rPr>
          <w:rFonts w:hint="eastAsia" w:ascii="仿宋" w:hAnsi="仿宋" w:eastAsia="仿宋" w:cs="仿宋"/>
        </w:rPr>
        <w:fldChar w:fldCharType="begin"/>
      </w:r>
      <w:r>
        <w:rPr>
          <w:rFonts w:hint="eastAsia" w:ascii="仿宋" w:hAnsi="仿宋" w:eastAsia="仿宋" w:cs="仿宋"/>
        </w:rPr>
        <w:instrText xml:space="preserve"> HYPERLINK "https://www.zcygov.cn/）获取（下载）招标文件，并于2021年" </w:instrText>
      </w:r>
      <w:r>
        <w:rPr>
          <w:rFonts w:hint="eastAsia" w:ascii="仿宋" w:hAnsi="仿宋" w:eastAsia="仿宋" w:cs="仿宋"/>
        </w:rPr>
        <w:fldChar w:fldCharType="separate"/>
      </w:r>
      <w:r>
        <w:rPr>
          <w:rStyle w:val="68"/>
          <w:rFonts w:hint="eastAsia" w:ascii="仿宋" w:hAnsi="仿宋" w:eastAsia="仿宋" w:cs="仿宋"/>
          <w:sz w:val="24"/>
          <w:szCs w:val="24"/>
        </w:rPr>
        <w:t>https://www.zcygov.cn/）获取（下载）</w:t>
      </w:r>
      <w:r>
        <w:rPr>
          <w:rStyle w:val="68"/>
          <w:rFonts w:hint="eastAsia" w:ascii="仿宋" w:hAnsi="仿宋" w:eastAsia="仿宋" w:cs="仿宋"/>
          <w:sz w:val="24"/>
          <w:szCs w:val="24"/>
          <w:lang w:eastAsia="zh-CN"/>
        </w:rPr>
        <w:t>交易</w:t>
      </w:r>
      <w:r>
        <w:rPr>
          <w:rStyle w:val="68"/>
          <w:rFonts w:hint="eastAsia" w:ascii="仿宋" w:hAnsi="仿宋" w:eastAsia="仿宋" w:cs="仿宋"/>
          <w:sz w:val="24"/>
          <w:szCs w:val="24"/>
        </w:rPr>
        <w:t>文件，并于</w:t>
      </w:r>
      <w:r>
        <w:rPr>
          <w:rStyle w:val="68"/>
          <w:rFonts w:hint="eastAsia" w:ascii="仿宋" w:hAnsi="仿宋" w:eastAsia="仿宋" w:cs="仿宋"/>
          <w:sz w:val="24"/>
          <w:szCs w:val="24"/>
          <w:u w:val="single"/>
        </w:rPr>
        <w:t>202</w:t>
      </w:r>
      <w:r>
        <w:rPr>
          <w:rStyle w:val="68"/>
          <w:rFonts w:hint="eastAsia" w:ascii="仿宋" w:hAnsi="仿宋" w:eastAsia="仿宋" w:cs="仿宋"/>
          <w:sz w:val="24"/>
          <w:szCs w:val="24"/>
          <w:u w:val="single"/>
          <w:lang w:val="en-US" w:eastAsia="zh-CN"/>
        </w:rPr>
        <w:t>5</w:t>
      </w:r>
      <w:r>
        <w:rPr>
          <w:rStyle w:val="68"/>
          <w:rFonts w:hint="eastAsia" w:ascii="仿宋" w:hAnsi="仿宋" w:eastAsia="仿宋" w:cs="仿宋"/>
          <w:sz w:val="24"/>
          <w:szCs w:val="24"/>
          <w:u w:val="single"/>
        </w:rPr>
        <w:t>年</w:t>
      </w:r>
      <w:r>
        <w:rPr>
          <w:rStyle w:val="68"/>
          <w:rFonts w:hint="eastAsia" w:ascii="仿宋" w:hAnsi="仿宋" w:eastAsia="仿宋" w:cs="仿宋"/>
          <w:sz w:val="24"/>
          <w:szCs w:val="24"/>
        </w:rPr>
        <w:fldChar w:fldCharType="end"/>
      </w:r>
      <w:r>
        <w:rPr>
          <w:rFonts w:hint="eastAsia" w:ascii="仿宋" w:hAnsi="仿宋" w:eastAsia="仿宋" w:cs="仿宋"/>
          <w:sz w:val="24"/>
          <w:u w:val="single"/>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3</w:t>
      </w:r>
      <w:r>
        <w:rPr>
          <w:rFonts w:hint="eastAsia" w:ascii="仿宋" w:hAnsi="仿宋" w:eastAsia="仿宋" w:cs="仿宋"/>
          <w:sz w:val="24"/>
          <w:u w:val="single"/>
        </w:rPr>
        <w:t>日</w:t>
      </w:r>
      <w:r>
        <w:rPr>
          <w:rFonts w:hint="eastAsia" w:ascii="仿宋" w:hAnsi="仿宋" w:eastAsia="仿宋" w:cs="仿宋"/>
          <w:sz w:val="24"/>
          <w:u w:val="single"/>
          <w:lang w:val="en-US" w:eastAsia="zh-CN"/>
        </w:rPr>
        <w:t>14</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分</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秒</w:t>
      </w:r>
      <w:r>
        <w:rPr>
          <w:rFonts w:hint="eastAsia" w:ascii="仿宋" w:hAnsi="仿宋" w:eastAsia="仿宋" w:cs="仿宋"/>
          <w:bCs/>
          <w:sz w:val="24"/>
        </w:rPr>
        <w:t>（北京时间）前</w:t>
      </w:r>
      <w:r>
        <w:rPr>
          <w:rFonts w:hint="eastAsia" w:ascii="仿宋" w:hAnsi="仿宋" w:eastAsia="仿宋" w:cs="仿宋"/>
          <w:sz w:val="24"/>
        </w:rPr>
        <w:t>递交（上传）</w:t>
      </w:r>
      <w:r>
        <w:rPr>
          <w:rFonts w:hint="eastAsia" w:ascii="仿宋" w:hAnsi="仿宋" w:eastAsia="仿宋" w:cs="仿宋"/>
          <w:sz w:val="24"/>
          <w:lang w:eastAsia="zh-CN"/>
        </w:rPr>
        <w:t>响应文件</w:t>
      </w:r>
    </w:p>
    <w:p w14:paraId="492E253F">
      <w:pPr>
        <w:pStyle w:val="4"/>
        <w:numPr>
          <w:ilvl w:val="0"/>
          <w:numId w:val="0"/>
        </w:numPr>
        <w:rPr>
          <w:rFonts w:hint="eastAsia" w:ascii="仿宋" w:hAnsi="仿宋" w:eastAsia="仿宋" w:cs="仿宋"/>
          <w:sz w:val="24"/>
          <w:szCs w:val="28"/>
        </w:rPr>
      </w:pPr>
      <w:bookmarkStart w:id="11" w:name="_Toc35393621"/>
      <w:bookmarkStart w:id="12" w:name="_Toc28359002"/>
      <w:bookmarkStart w:id="13" w:name="_Toc28359079"/>
      <w:bookmarkStart w:id="14" w:name="_Toc35393790"/>
      <w:bookmarkStart w:id="15" w:name="_Hlk24379207"/>
      <w:r>
        <w:rPr>
          <w:rFonts w:hint="eastAsia" w:ascii="仿宋" w:hAnsi="仿宋" w:eastAsia="仿宋" w:cs="仿宋"/>
          <w:sz w:val="24"/>
          <w:szCs w:val="28"/>
        </w:rPr>
        <w:t>一、项目基本情况</w:t>
      </w:r>
      <w:bookmarkEnd w:id="11"/>
      <w:bookmarkEnd w:id="12"/>
      <w:bookmarkEnd w:id="13"/>
      <w:bookmarkEnd w:id="14"/>
    </w:p>
    <w:p w14:paraId="582B5521">
      <w:pPr>
        <w:spacing w:line="360" w:lineRule="auto"/>
        <w:ind w:left="420" w:leftChars="200"/>
        <w:jc w:val="left"/>
        <w:rPr>
          <w:rFonts w:hint="default" w:ascii="仿宋" w:hAnsi="仿宋" w:eastAsia="仿宋" w:cs="仿宋"/>
          <w:sz w:val="24"/>
          <w:szCs w:val="28"/>
          <w:lang w:val="en-US"/>
        </w:rPr>
      </w:pPr>
      <w:r>
        <w:rPr>
          <w:rFonts w:hint="eastAsia" w:ascii="仿宋" w:hAnsi="仿宋" w:eastAsia="仿宋" w:cs="仿宋"/>
          <w:sz w:val="24"/>
          <w:szCs w:val="28"/>
        </w:rPr>
        <w:t>项目编号：</w:t>
      </w:r>
      <w:r>
        <w:rPr>
          <w:rFonts w:hint="eastAsia" w:ascii="仿宋" w:hAnsi="仿宋" w:eastAsia="仿宋" w:cs="仿宋"/>
          <w:sz w:val="24"/>
          <w:u w:val="single"/>
          <w:lang w:eastAsia="zh-CN"/>
        </w:rPr>
        <w:t>XSSY202</w:t>
      </w:r>
      <w:r>
        <w:rPr>
          <w:rFonts w:hint="eastAsia" w:ascii="仿宋" w:hAnsi="仿宋" w:eastAsia="仿宋" w:cs="仿宋"/>
          <w:sz w:val="24"/>
          <w:u w:val="single"/>
          <w:lang w:val="en-US" w:eastAsia="zh-CN"/>
        </w:rPr>
        <w:t>5</w:t>
      </w:r>
      <w:r>
        <w:rPr>
          <w:rFonts w:hint="eastAsia" w:ascii="仿宋" w:hAnsi="仿宋" w:eastAsia="仿宋" w:cs="仿宋"/>
          <w:sz w:val="24"/>
          <w:u w:val="single"/>
          <w:lang w:eastAsia="zh-CN"/>
        </w:rPr>
        <w:t>-GK-0</w:t>
      </w:r>
      <w:r>
        <w:rPr>
          <w:rFonts w:hint="eastAsia" w:ascii="仿宋" w:hAnsi="仿宋" w:eastAsia="仿宋" w:cs="仿宋"/>
          <w:sz w:val="24"/>
          <w:u w:val="single"/>
          <w:lang w:val="en-US" w:eastAsia="zh-CN"/>
        </w:rPr>
        <w:t>04</w:t>
      </w:r>
    </w:p>
    <w:p w14:paraId="668F24B2">
      <w:pPr>
        <w:spacing w:line="360" w:lineRule="auto"/>
        <w:ind w:left="420" w:leftChars="200"/>
        <w:jc w:val="left"/>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项目名称：</w:t>
      </w:r>
      <w:bookmarkEnd w:id="15"/>
      <w:r>
        <w:rPr>
          <w:rFonts w:hint="eastAsia" w:ascii="仿宋" w:hAnsi="仿宋" w:eastAsia="仿宋" w:cs="仿宋"/>
          <w:color w:val="000000" w:themeColor="text1"/>
          <w:sz w:val="24"/>
          <w:u w:val="single"/>
          <w:lang w:val="en-US" w:eastAsia="zh-CN"/>
          <w14:textFill>
            <w14:solidFill>
              <w14:schemeClr w14:val="tx1"/>
            </w14:solidFill>
          </w14:textFill>
        </w:rPr>
        <w:t>萧山区第三人民医院彩超维保项目采购</w:t>
      </w:r>
    </w:p>
    <w:p w14:paraId="1B2275EF">
      <w:pPr>
        <w:spacing w:line="360" w:lineRule="auto"/>
        <w:ind w:left="420" w:leftChars="200"/>
        <w:jc w:val="left"/>
        <w:rPr>
          <w:rFonts w:hint="eastAsia" w:ascii="仿宋" w:hAnsi="仿宋" w:eastAsia="仿宋" w:cs="仿宋"/>
          <w:color w:val="000000" w:themeColor="text1"/>
          <w:sz w:val="24"/>
          <w:szCs w:val="28"/>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预算金额：</w:t>
      </w:r>
      <w:r>
        <w:rPr>
          <w:rFonts w:hint="eastAsia" w:ascii="仿宋" w:hAnsi="仿宋" w:eastAsia="仿宋" w:cs="仿宋"/>
          <w:color w:val="000000" w:themeColor="text1"/>
          <w:sz w:val="24"/>
          <w:szCs w:val="28"/>
          <w:lang w:val="en-US" w:eastAsia="zh-CN"/>
          <w14:textFill>
            <w14:solidFill>
              <w14:schemeClr w14:val="tx1"/>
            </w14:solidFill>
          </w14:textFill>
        </w:rPr>
        <w:t>138000</w:t>
      </w:r>
      <w:r>
        <w:rPr>
          <w:rFonts w:hint="eastAsia" w:ascii="仿宋" w:hAnsi="仿宋" w:eastAsia="仿宋" w:cs="仿宋"/>
          <w:color w:val="000000" w:themeColor="text1"/>
          <w:sz w:val="24"/>
          <w:szCs w:val="28"/>
          <w:u w:val="none"/>
          <w:lang w:val="en-US" w:eastAsia="zh-CN"/>
          <w14:textFill>
            <w14:solidFill>
              <w14:schemeClr w14:val="tx1"/>
            </w14:solidFill>
          </w14:textFill>
        </w:rPr>
        <w:t>元</w:t>
      </w:r>
    </w:p>
    <w:p w14:paraId="1395C8BA">
      <w:pPr>
        <w:spacing w:line="360" w:lineRule="auto"/>
        <w:ind w:left="420" w:leftChars="200"/>
        <w:jc w:val="left"/>
        <w:rPr>
          <w:rFonts w:hint="eastAsia" w:ascii="仿宋" w:hAnsi="仿宋" w:eastAsia="仿宋" w:cs="仿宋"/>
          <w:color w:val="000000" w:themeColor="text1"/>
          <w:sz w:val="24"/>
          <w:szCs w:val="28"/>
          <w:lang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最高限价：</w:t>
      </w:r>
      <w:r>
        <w:rPr>
          <w:rFonts w:hint="eastAsia" w:ascii="仿宋" w:hAnsi="仿宋" w:eastAsia="仿宋" w:cs="仿宋"/>
          <w:color w:val="000000" w:themeColor="text1"/>
          <w:sz w:val="24"/>
          <w:szCs w:val="28"/>
          <w:lang w:val="en-US" w:eastAsia="zh-CN"/>
          <w14:textFill>
            <w14:solidFill>
              <w14:schemeClr w14:val="tx1"/>
            </w14:solidFill>
          </w14:textFill>
        </w:rPr>
        <w:t>138000</w:t>
      </w:r>
      <w:r>
        <w:rPr>
          <w:rFonts w:hint="eastAsia" w:ascii="仿宋" w:hAnsi="仿宋" w:eastAsia="仿宋" w:cs="仿宋"/>
          <w:color w:val="000000" w:themeColor="text1"/>
          <w:sz w:val="24"/>
          <w:szCs w:val="28"/>
          <w:u w:val="none"/>
          <w:lang w:val="en-US" w:eastAsia="zh-CN"/>
          <w14:textFill>
            <w14:solidFill>
              <w14:schemeClr w14:val="tx1"/>
            </w14:solidFill>
          </w14:textFill>
        </w:rPr>
        <w:t>元</w:t>
      </w:r>
    </w:p>
    <w:p w14:paraId="0E26AFDE">
      <w:pPr>
        <w:spacing w:line="360" w:lineRule="auto"/>
        <w:ind w:left="420" w:leftChars="200"/>
        <w:jc w:val="left"/>
        <w:rPr>
          <w:rFonts w:hint="eastAsia" w:ascii="仿宋" w:hAnsi="仿宋" w:eastAsia="仿宋" w:cs="仿宋"/>
          <w:sz w:val="24"/>
          <w:szCs w:val="28"/>
          <w:u w:val="single"/>
          <w:lang w:eastAsia="zh-CN"/>
        </w:rPr>
      </w:pPr>
      <w:r>
        <w:rPr>
          <w:rFonts w:hint="eastAsia" w:ascii="仿宋" w:hAnsi="仿宋" w:eastAsia="仿宋" w:cs="仿宋"/>
          <w:sz w:val="24"/>
          <w:szCs w:val="28"/>
          <w:lang w:eastAsia="zh-CN"/>
        </w:rPr>
        <w:t>交易</w:t>
      </w:r>
      <w:r>
        <w:rPr>
          <w:rFonts w:hint="eastAsia" w:ascii="仿宋" w:hAnsi="仿宋" w:eastAsia="仿宋" w:cs="仿宋"/>
          <w:sz w:val="24"/>
          <w:szCs w:val="28"/>
        </w:rPr>
        <w:t>需求</w:t>
      </w:r>
      <w:r>
        <w:rPr>
          <w:rFonts w:hint="eastAsia" w:ascii="仿宋" w:hAnsi="仿宋" w:eastAsia="仿宋" w:cs="仿宋"/>
          <w:sz w:val="24"/>
          <w:szCs w:val="28"/>
          <w:lang w:eastAsia="zh-CN"/>
        </w:rPr>
        <w:t>：详见交易文件</w:t>
      </w:r>
    </w:p>
    <w:p w14:paraId="61A743EF">
      <w:pPr>
        <w:spacing w:line="360" w:lineRule="auto"/>
        <w:ind w:firstLine="480"/>
        <w:rPr>
          <w:rFonts w:hint="eastAsia" w:ascii="仿宋" w:hAnsi="仿宋" w:eastAsia="仿宋" w:cs="仿宋"/>
          <w:bCs/>
          <w:color w:val="auto"/>
          <w:sz w:val="24"/>
        </w:rPr>
      </w:pPr>
      <w:r>
        <w:rPr>
          <w:rFonts w:hint="eastAsia" w:ascii="仿宋" w:hAnsi="仿宋" w:eastAsia="仿宋" w:cs="仿宋"/>
          <w:b/>
          <w:color w:val="auto"/>
          <w:sz w:val="24"/>
        </w:rPr>
        <w:t>合同履约期限：</w:t>
      </w:r>
      <w:r>
        <w:rPr>
          <w:rFonts w:hint="eastAsia" w:ascii="仿宋" w:hAnsi="仿宋" w:eastAsia="仿宋" w:cs="仿宋"/>
          <w:sz w:val="24"/>
          <w:szCs w:val="28"/>
          <w:lang w:eastAsia="zh-CN"/>
        </w:rPr>
        <w:t>按交易文件要求</w:t>
      </w:r>
    </w:p>
    <w:p w14:paraId="30143E43">
      <w:pPr>
        <w:spacing w:line="360" w:lineRule="auto"/>
        <w:ind w:firstLine="480"/>
        <w:rPr>
          <w:rFonts w:hint="eastAsia" w:ascii="仿宋" w:hAnsi="仿宋" w:eastAsia="仿宋" w:cs="仿宋"/>
          <w:b/>
          <w:color w:val="auto"/>
          <w:sz w:val="24"/>
        </w:rPr>
      </w:pPr>
      <w:r>
        <w:rPr>
          <w:rFonts w:hint="eastAsia" w:ascii="仿宋" w:hAnsi="仿宋" w:eastAsia="仿宋" w:cs="仿宋"/>
          <w:b/>
          <w:color w:val="auto"/>
          <w:sz w:val="24"/>
        </w:rPr>
        <w:t>本项目是否接受联合体</w:t>
      </w:r>
      <w:r>
        <w:rPr>
          <w:rFonts w:hint="eastAsia" w:ascii="仿宋" w:hAnsi="仿宋" w:eastAsia="仿宋" w:cs="仿宋"/>
          <w:b/>
          <w:color w:val="auto"/>
          <w:sz w:val="24"/>
          <w:lang w:eastAsia="zh-CN"/>
        </w:rPr>
        <w:t>交易</w:t>
      </w:r>
      <w:r>
        <w:rPr>
          <w:rFonts w:hint="eastAsia" w:ascii="仿宋" w:hAnsi="仿宋" w:eastAsia="仿宋" w:cs="仿宋"/>
          <w:b/>
          <w:color w:val="auto"/>
          <w:sz w:val="24"/>
        </w:rPr>
        <w:t>：</w:t>
      </w:r>
      <w:sdt>
        <w:sdtPr>
          <w:rPr>
            <w:rFonts w:hint="eastAsia" w:ascii="仿宋" w:hAnsi="仿宋" w:eastAsia="仿宋" w:cs="仿宋"/>
            <w:color w:val="auto"/>
            <w:kern w:val="0"/>
            <w:sz w:val="24"/>
          </w:rPr>
          <w:id w:val="2035453831"/>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b/>
          <w:color w:val="auto"/>
          <w:sz w:val="24"/>
        </w:rPr>
        <w:t>是，</w:t>
      </w:r>
      <w:sdt>
        <w:sdtPr>
          <w:rPr>
            <w:rFonts w:hint="eastAsia" w:ascii="仿宋" w:hAnsi="仿宋" w:eastAsia="仿宋" w:cs="仿宋"/>
            <w:color w:val="auto"/>
            <w:kern w:val="0"/>
            <w:sz w:val="24"/>
          </w:rPr>
          <w:id w:val="-176552672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14:paraId="36388A02">
      <w:pPr>
        <w:pStyle w:val="3"/>
        <w:ind w:firstLine="482" w:firstLineChars="200"/>
        <w:jc w:val="both"/>
        <w:rPr>
          <w:rFonts w:hint="eastAsia"/>
          <w:lang w:eastAsia="zh-CN"/>
        </w:rPr>
      </w:pPr>
      <w:r>
        <w:rPr>
          <w:rFonts w:hint="eastAsia" w:cs="仿宋"/>
          <w:color w:val="auto"/>
          <w:sz w:val="24"/>
          <w:szCs w:val="28"/>
          <w:lang w:eastAsia="zh-CN"/>
        </w:rPr>
        <w:t>交易方式：公开竞争</w:t>
      </w:r>
    </w:p>
    <w:p w14:paraId="0A9D5F54">
      <w:pPr>
        <w:pStyle w:val="4"/>
        <w:numPr>
          <w:ilvl w:val="0"/>
          <w:numId w:val="0"/>
        </w:numPr>
        <w:rPr>
          <w:rFonts w:hint="eastAsia" w:ascii="仿宋" w:hAnsi="仿宋" w:eastAsia="仿宋" w:cs="仿宋"/>
          <w:sz w:val="24"/>
          <w:szCs w:val="28"/>
        </w:rPr>
      </w:pPr>
      <w:r>
        <w:rPr>
          <w:rFonts w:hint="eastAsia" w:ascii="仿宋" w:hAnsi="仿宋" w:eastAsia="仿宋" w:cs="仿宋"/>
          <w:sz w:val="24"/>
          <w:szCs w:val="28"/>
        </w:rPr>
        <w:t>二、</w:t>
      </w:r>
      <w:bookmarkStart w:id="16" w:name="_Toc35393791"/>
      <w:bookmarkStart w:id="17" w:name="_Toc35393622"/>
      <w:bookmarkStart w:id="18" w:name="_Toc28359003"/>
      <w:bookmarkStart w:id="19" w:name="_Toc28359080"/>
      <w:r>
        <w:rPr>
          <w:rFonts w:hint="eastAsia" w:ascii="仿宋" w:hAnsi="仿宋" w:eastAsia="仿宋" w:cs="仿宋"/>
          <w:sz w:val="24"/>
          <w:szCs w:val="28"/>
        </w:rPr>
        <w:t>申请人的资格要求：</w:t>
      </w:r>
      <w:bookmarkEnd w:id="16"/>
      <w:bookmarkEnd w:id="17"/>
      <w:bookmarkEnd w:id="18"/>
      <w:bookmarkEnd w:id="19"/>
    </w:p>
    <w:p w14:paraId="08091FBE">
      <w:pPr>
        <w:keepNext w:val="0"/>
        <w:keepLines w:val="0"/>
        <w:pageBreakBefore w:val="0"/>
        <w:kinsoku/>
        <w:wordWrap/>
        <w:overflowPunct/>
        <w:topLinePunct w:val="0"/>
        <w:autoSpaceDE/>
        <w:autoSpaceDN/>
        <w:bidi w:val="0"/>
        <w:adjustRightInd/>
        <w:snapToGrid/>
        <w:spacing w:after="120" w:line="400" w:lineRule="exact"/>
        <w:ind w:firstLine="480" w:firstLineChars="200"/>
        <w:jc w:val="both"/>
        <w:textAlignment w:val="auto"/>
        <w:rPr>
          <w:rFonts w:hint="eastAsia" w:ascii="仿宋" w:hAnsi="仿宋" w:eastAsia="仿宋" w:cs="仿宋"/>
          <w:snapToGrid w:val="0"/>
          <w:color w:val="000000"/>
          <w:kern w:val="28"/>
          <w:sz w:val="24"/>
          <w:szCs w:val="20"/>
          <w:lang w:val="en-US" w:eastAsia="zh-CN" w:bidi="ar-SA"/>
        </w:rPr>
      </w:pPr>
      <w:bookmarkStart w:id="20" w:name="_Toc35393792"/>
      <w:bookmarkStart w:id="21" w:name="_Toc35393623"/>
      <w:bookmarkStart w:id="22" w:name="_Toc28359081"/>
      <w:bookmarkStart w:id="23" w:name="_Toc28359004"/>
      <w:r>
        <w:rPr>
          <w:rFonts w:hint="eastAsia" w:ascii="仿宋" w:hAnsi="仿宋" w:eastAsia="仿宋" w:cs="仿宋"/>
          <w:snapToGrid w:val="0"/>
          <w:color w:val="000000"/>
          <w:kern w:val="28"/>
          <w:sz w:val="24"/>
          <w:szCs w:val="20"/>
          <w:lang w:val="en-US" w:eastAsia="zh-CN" w:bidi="ar-SA"/>
        </w:rPr>
        <w:t>1.具有独立承担民事责任能力的独立法人企业。</w:t>
      </w:r>
    </w:p>
    <w:p w14:paraId="1E142653">
      <w:pPr>
        <w:keepNext w:val="0"/>
        <w:keepLines w:val="0"/>
        <w:spacing w:after="120" w:line="400" w:lineRule="exact"/>
        <w:ind w:firstLine="480" w:firstLineChars="200"/>
        <w:jc w:val="left"/>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2.具有良好的商业信誉和健全的财务会计制度；</w:t>
      </w:r>
    </w:p>
    <w:p w14:paraId="10A91806">
      <w:pPr>
        <w:keepNext w:val="0"/>
        <w:keepLines w:val="0"/>
        <w:spacing w:after="120" w:line="400" w:lineRule="exact"/>
        <w:ind w:firstLine="480" w:firstLineChars="200"/>
        <w:jc w:val="left"/>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3.具有履行合同所必需的设备和专业技术能力；</w:t>
      </w:r>
    </w:p>
    <w:p w14:paraId="21968520">
      <w:pPr>
        <w:keepNext w:val="0"/>
        <w:keepLines w:val="0"/>
        <w:spacing w:after="120" w:line="400" w:lineRule="exact"/>
        <w:ind w:firstLine="480" w:firstLineChars="200"/>
        <w:jc w:val="left"/>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4.具有依法缴纳税收和社会保障资金的良好记录；</w:t>
      </w:r>
    </w:p>
    <w:p w14:paraId="44306082">
      <w:pPr>
        <w:keepNext w:val="0"/>
        <w:keepLines w:val="0"/>
        <w:spacing w:after="120" w:line="400" w:lineRule="exact"/>
        <w:ind w:firstLine="480" w:firstLineChars="200"/>
        <w:jc w:val="left"/>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5.参加交易活动前三年内，在经营活动中没有重大违法记录；</w:t>
      </w:r>
    </w:p>
    <w:p w14:paraId="0F583DD8">
      <w:pPr>
        <w:keepNext w:val="0"/>
        <w:keepLines w:val="0"/>
        <w:spacing w:after="120" w:line="400" w:lineRule="exact"/>
        <w:ind w:firstLine="480" w:firstLineChars="200"/>
        <w:jc w:val="left"/>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6.法律、行政法规规定的其他条件；</w:t>
      </w:r>
    </w:p>
    <w:p w14:paraId="4981723B">
      <w:pPr>
        <w:pStyle w:val="633"/>
        <w:rPr>
          <w:rFonts w:hint="eastAsia" w:ascii="仿宋" w:hAnsi="仿宋" w:eastAsia="仿宋" w:cs="仿宋"/>
          <w:snapToGrid w:val="0"/>
          <w:color w:val="000000"/>
          <w:kern w:val="28"/>
          <w:sz w:val="24"/>
          <w:szCs w:val="20"/>
          <w:lang w:val="en-US" w:eastAsia="zh-CN" w:bidi="ar-SA"/>
        </w:rPr>
      </w:pPr>
      <w:r>
        <w:rPr>
          <w:rFonts w:hint="eastAsia" w:ascii="仿宋" w:hAnsi="仿宋" w:eastAsia="仿宋" w:cs="仿宋"/>
          <w:snapToGrid w:val="0"/>
          <w:color w:val="000000"/>
          <w:kern w:val="28"/>
          <w:sz w:val="24"/>
          <w:szCs w:val="20"/>
          <w:lang w:val="en-US" w:eastAsia="zh-CN" w:bidi="ar-SA"/>
        </w:rPr>
        <w:t>7、其他特定条件：无</w:t>
      </w:r>
    </w:p>
    <w:p w14:paraId="76DC72D6">
      <w:pPr>
        <w:pStyle w:val="4"/>
        <w:numPr>
          <w:ilvl w:val="0"/>
          <w:numId w:val="0"/>
        </w:numPr>
        <w:rPr>
          <w:rFonts w:hint="eastAsia" w:ascii="仿宋" w:hAnsi="仿宋" w:eastAsia="仿宋" w:cs="仿宋"/>
          <w:sz w:val="24"/>
          <w:szCs w:val="28"/>
          <w:lang w:eastAsia="zh-CN"/>
        </w:rPr>
      </w:pPr>
      <w:r>
        <w:rPr>
          <w:rFonts w:hint="eastAsia" w:ascii="仿宋" w:hAnsi="仿宋" w:eastAsia="仿宋" w:cs="仿宋"/>
          <w:sz w:val="24"/>
          <w:szCs w:val="28"/>
        </w:rPr>
        <w:t>三、获取</w:t>
      </w:r>
      <w:bookmarkEnd w:id="20"/>
      <w:bookmarkEnd w:id="21"/>
      <w:bookmarkEnd w:id="22"/>
      <w:bookmarkEnd w:id="23"/>
      <w:r>
        <w:rPr>
          <w:rFonts w:hint="eastAsia" w:ascii="仿宋" w:hAnsi="仿宋" w:eastAsia="仿宋" w:cs="仿宋"/>
          <w:sz w:val="24"/>
          <w:szCs w:val="28"/>
          <w:lang w:eastAsia="zh-CN"/>
        </w:rPr>
        <w:t>交易文件</w:t>
      </w:r>
    </w:p>
    <w:p w14:paraId="66791FD9">
      <w:pPr>
        <w:spacing w:line="360" w:lineRule="auto"/>
        <w:ind w:firstLine="482" w:firstLineChars="200"/>
        <w:rPr>
          <w:rFonts w:hint="eastAsia" w:ascii="仿宋" w:hAnsi="仿宋" w:eastAsia="仿宋" w:cs="仿宋"/>
          <w:sz w:val="24"/>
        </w:rPr>
      </w:pPr>
      <w:bookmarkStart w:id="24" w:name="_Toc28359005"/>
      <w:bookmarkStart w:id="25" w:name="_Toc28359082"/>
      <w:bookmarkStart w:id="26" w:name="_Toc35393624"/>
      <w:bookmarkStart w:id="27" w:name="_Toc35393793"/>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2025</w:t>
      </w:r>
      <w:r>
        <w:rPr>
          <w:rFonts w:hint="eastAsia" w:ascii="仿宋" w:hAnsi="仿宋" w:eastAsia="仿宋" w:cs="仿宋"/>
          <w:sz w:val="24"/>
          <w:u w:val="single"/>
        </w:rPr>
        <w:t>年</w:t>
      </w:r>
      <w:r>
        <w:rPr>
          <w:rFonts w:hint="eastAsia" w:ascii="仿宋" w:hAnsi="仿宋" w:eastAsia="仿宋" w:cs="仿宋"/>
          <w:sz w:val="24"/>
          <w:u w:val="single"/>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3</w:t>
      </w:r>
      <w:r>
        <w:rPr>
          <w:rFonts w:hint="eastAsia" w:ascii="仿宋" w:hAnsi="仿宋" w:eastAsia="仿宋" w:cs="仿宋"/>
          <w:sz w:val="24"/>
          <w:u w:val="single"/>
        </w:rPr>
        <w:t>日</w:t>
      </w:r>
      <w:r>
        <w:rPr>
          <w:rFonts w:hint="eastAsia" w:ascii="仿宋" w:hAnsi="仿宋" w:eastAsia="仿宋" w:cs="仿宋"/>
          <w:sz w:val="24"/>
        </w:rPr>
        <w:t>，每天上午00:00至12:00 ，下午12:00至23:59（北京时间，线上获取法定节假日均可，线下获取文件法定节假日除外）</w:t>
      </w:r>
    </w:p>
    <w:p w14:paraId="7A5498FE">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lang w:eastAsia="zh-CN"/>
        </w:rPr>
        <w:t>乐</w:t>
      </w:r>
      <w:r>
        <w:rPr>
          <w:rFonts w:hint="eastAsia" w:ascii="仿宋" w:hAnsi="仿宋" w:eastAsia="仿宋" w:cs="仿宋"/>
          <w:sz w:val="24"/>
        </w:rPr>
        <w:t>采云</w:t>
      </w:r>
      <w:r>
        <w:rPr>
          <w:rFonts w:hint="eastAsia" w:ascii="仿宋" w:hAnsi="仿宋" w:eastAsia="仿宋" w:cs="仿宋"/>
          <w:sz w:val="24"/>
          <w:lang w:eastAsia="zh-CN"/>
        </w:rPr>
        <w:t>（萧采云）</w:t>
      </w:r>
      <w:r>
        <w:rPr>
          <w:rFonts w:hint="eastAsia" w:ascii="仿宋" w:hAnsi="仿宋" w:eastAsia="仿宋" w:cs="仿宋"/>
          <w:sz w:val="24"/>
        </w:rPr>
        <w:t xml:space="preserve">平台（https://www.zcygov.cn/） </w:t>
      </w:r>
    </w:p>
    <w:p w14:paraId="7D58D313">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w:t>
      </w:r>
      <w:r>
        <w:rPr>
          <w:rFonts w:hint="eastAsia" w:ascii="仿宋" w:hAnsi="仿宋" w:eastAsia="仿宋" w:cs="仿宋"/>
          <w:sz w:val="24"/>
          <w:lang w:eastAsia="zh-CN"/>
        </w:rPr>
        <w:t>乐</w:t>
      </w:r>
      <w:r>
        <w:rPr>
          <w:rFonts w:hint="eastAsia" w:ascii="仿宋" w:hAnsi="仿宋" w:eastAsia="仿宋" w:cs="仿宋"/>
          <w:sz w:val="24"/>
        </w:rPr>
        <w:t>采云</w:t>
      </w:r>
      <w:r>
        <w:rPr>
          <w:rFonts w:hint="eastAsia" w:ascii="仿宋" w:hAnsi="仿宋" w:eastAsia="仿宋" w:cs="仿宋"/>
          <w:sz w:val="24"/>
          <w:lang w:eastAsia="zh-CN"/>
        </w:rPr>
        <w:t>（萧采云）</w:t>
      </w:r>
      <w:r>
        <w:rPr>
          <w:rFonts w:hint="eastAsia" w:ascii="仿宋" w:hAnsi="仿宋" w:eastAsia="仿宋" w:cs="仿宋"/>
          <w:sz w:val="24"/>
          <w:highlight w:val="none"/>
        </w:rPr>
        <w:t>平台https://www.zcygov.cn/在线申请获取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文件（进入“项目</w:t>
      </w:r>
      <w:r>
        <w:rPr>
          <w:rFonts w:hint="eastAsia" w:ascii="仿宋" w:hAnsi="仿宋" w:eastAsia="仿宋" w:cs="仿宋"/>
          <w:sz w:val="24"/>
          <w:highlight w:val="none"/>
          <w:lang w:eastAsia="zh-CN"/>
        </w:rPr>
        <w:t>交易</w:t>
      </w:r>
      <w:r>
        <w:rPr>
          <w:rFonts w:hint="eastAsia" w:ascii="仿宋" w:hAnsi="仿宋" w:eastAsia="仿宋" w:cs="仿宋"/>
          <w:sz w:val="24"/>
          <w:highlight w:val="none"/>
        </w:rPr>
        <w:t>”应用，在获取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文件菜单中选择项目，申请获取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 xml:space="preserve">文件）。 </w:t>
      </w:r>
    </w:p>
    <w:p w14:paraId="5D10D87D">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5DD92C98">
      <w:pPr>
        <w:pStyle w:val="4"/>
        <w:numPr>
          <w:ilvl w:val="0"/>
          <w:numId w:val="0"/>
        </w:numPr>
        <w:rPr>
          <w:rFonts w:hint="eastAsia" w:ascii="仿宋" w:hAnsi="仿宋" w:eastAsia="仿宋" w:cs="仿宋"/>
          <w:sz w:val="24"/>
          <w:szCs w:val="28"/>
        </w:rPr>
      </w:pPr>
      <w:r>
        <w:rPr>
          <w:rFonts w:hint="eastAsia" w:ascii="仿宋" w:hAnsi="仿宋" w:eastAsia="仿宋" w:cs="仿宋"/>
          <w:sz w:val="24"/>
          <w:szCs w:val="28"/>
        </w:rPr>
        <w:t>四、提交</w:t>
      </w:r>
      <w:bookmarkEnd w:id="24"/>
      <w:bookmarkEnd w:id="25"/>
      <w:r>
        <w:rPr>
          <w:rFonts w:hint="eastAsia" w:ascii="仿宋" w:hAnsi="仿宋" w:eastAsia="仿宋" w:cs="仿宋"/>
          <w:sz w:val="24"/>
          <w:szCs w:val="28"/>
          <w:lang w:eastAsia="zh-CN"/>
        </w:rPr>
        <w:t>响应文件</w:t>
      </w:r>
      <w:r>
        <w:rPr>
          <w:rFonts w:hint="eastAsia" w:ascii="仿宋" w:hAnsi="仿宋" w:eastAsia="仿宋" w:cs="仿宋"/>
          <w:sz w:val="24"/>
          <w:szCs w:val="28"/>
        </w:rPr>
        <w:t>截止时间、</w:t>
      </w:r>
      <w:r>
        <w:rPr>
          <w:rFonts w:hint="eastAsia" w:ascii="仿宋" w:hAnsi="仿宋" w:eastAsia="仿宋" w:cs="仿宋"/>
          <w:sz w:val="24"/>
          <w:szCs w:val="28"/>
          <w:lang w:eastAsia="zh-CN"/>
        </w:rPr>
        <w:t>交易</w:t>
      </w:r>
      <w:r>
        <w:rPr>
          <w:rFonts w:hint="eastAsia" w:ascii="仿宋" w:hAnsi="仿宋" w:eastAsia="仿宋" w:cs="仿宋"/>
          <w:sz w:val="24"/>
          <w:szCs w:val="28"/>
        </w:rPr>
        <w:t>时间和地点</w:t>
      </w:r>
      <w:bookmarkEnd w:id="26"/>
      <w:bookmarkEnd w:id="27"/>
    </w:p>
    <w:p w14:paraId="099C9397">
      <w:pPr>
        <w:spacing w:line="360" w:lineRule="auto"/>
        <w:ind w:firstLine="482" w:firstLineChars="200"/>
        <w:rPr>
          <w:rFonts w:hint="eastAsia" w:ascii="仿宋" w:hAnsi="仿宋" w:eastAsia="仿宋" w:cs="仿宋"/>
          <w:color w:val="auto"/>
          <w:sz w:val="24"/>
        </w:rPr>
      </w:pPr>
      <w:r>
        <w:rPr>
          <w:rFonts w:hint="eastAsia" w:ascii="仿宋" w:hAnsi="仿宋" w:eastAsia="仿宋" w:cs="仿宋"/>
          <w:b/>
          <w:sz w:val="24"/>
        </w:rPr>
        <w:t>提交</w:t>
      </w:r>
      <w:r>
        <w:rPr>
          <w:rFonts w:hint="eastAsia" w:ascii="仿宋" w:hAnsi="仿宋" w:eastAsia="仿宋" w:cs="仿宋"/>
          <w:b/>
          <w:sz w:val="24"/>
          <w:lang w:eastAsia="zh-CN"/>
        </w:rPr>
        <w:t>响应文件</w:t>
      </w:r>
      <w:r>
        <w:rPr>
          <w:rFonts w:hint="eastAsia" w:ascii="仿宋" w:hAnsi="仿宋" w:eastAsia="仿宋" w:cs="仿宋"/>
          <w:b/>
          <w:sz w:val="24"/>
        </w:rPr>
        <w:t>截止时间：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color w:val="auto"/>
          <w:sz w:val="24"/>
        </w:rPr>
        <w:t>（北京时间）</w:t>
      </w:r>
    </w:p>
    <w:p w14:paraId="2204B4C5">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lang w:eastAsia="zh-CN"/>
        </w:rPr>
        <w:t>交易</w:t>
      </w:r>
      <w:r>
        <w:rPr>
          <w:rFonts w:hint="eastAsia" w:ascii="仿宋" w:hAnsi="仿宋" w:eastAsia="仿宋" w:cs="仿宋"/>
          <w:b/>
          <w:color w:val="auto"/>
          <w:sz w:val="24"/>
        </w:rPr>
        <w:t>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p>
    <w:p w14:paraId="3F805FEE">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lang w:eastAsia="zh-CN"/>
        </w:rPr>
        <w:t>交易</w:t>
      </w:r>
      <w:r>
        <w:rPr>
          <w:rFonts w:hint="eastAsia" w:ascii="仿宋" w:hAnsi="仿宋" w:eastAsia="仿宋" w:cs="仿宋"/>
          <w:b/>
          <w:sz w:val="24"/>
        </w:rPr>
        <w:t>地点：</w:t>
      </w:r>
      <w:r>
        <w:rPr>
          <w:rFonts w:hint="eastAsia" w:ascii="仿宋" w:hAnsi="仿宋" w:eastAsia="仿宋" w:cs="仿宋"/>
          <w:sz w:val="24"/>
          <w:lang w:eastAsia="zh-CN"/>
        </w:rPr>
        <w:t>乐</w:t>
      </w:r>
      <w:r>
        <w:rPr>
          <w:rFonts w:hint="eastAsia" w:ascii="仿宋" w:hAnsi="仿宋" w:eastAsia="仿宋" w:cs="仿宋"/>
          <w:sz w:val="24"/>
        </w:rPr>
        <w:t>采云</w:t>
      </w:r>
      <w:r>
        <w:rPr>
          <w:rFonts w:hint="eastAsia" w:ascii="仿宋" w:hAnsi="仿宋" w:eastAsia="仿宋" w:cs="仿宋"/>
          <w:sz w:val="24"/>
          <w:lang w:eastAsia="zh-CN"/>
        </w:rPr>
        <w:t>（萧采云）</w:t>
      </w:r>
      <w:r>
        <w:rPr>
          <w:rFonts w:hint="eastAsia" w:ascii="仿宋_GB2312" w:hAnsi="仿宋" w:eastAsia="仿宋_GB2312"/>
          <w:sz w:val="24"/>
        </w:rPr>
        <w:t>平台（https://www.zcygov.cn/）</w:t>
      </w:r>
    </w:p>
    <w:p w14:paraId="4C26526A">
      <w:pPr>
        <w:pStyle w:val="4"/>
        <w:numPr>
          <w:ilvl w:val="0"/>
          <w:numId w:val="0"/>
        </w:numPr>
        <w:rPr>
          <w:rFonts w:hint="eastAsia" w:ascii="仿宋" w:hAnsi="仿宋" w:eastAsia="仿宋" w:cs="仿宋"/>
          <w:sz w:val="24"/>
        </w:rPr>
      </w:pPr>
      <w:bookmarkStart w:id="28" w:name="_Toc35393795"/>
      <w:bookmarkStart w:id="29" w:name="_Toc35393626"/>
      <w:r>
        <w:rPr>
          <w:rFonts w:hint="eastAsia" w:ascii="仿宋" w:hAnsi="仿宋" w:eastAsia="仿宋" w:cs="仿宋"/>
          <w:sz w:val="24"/>
          <w:szCs w:val="28"/>
          <w:lang w:eastAsia="zh-CN"/>
        </w:rPr>
        <w:t>五</w:t>
      </w:r>
      <w:r>
        <w:rPr>
          <w:rFonts w:hint="eastAsia" w:ascii="仿宋" w:hAnsi="仿宋" w:eastAsia="仿宋" w:cs="仿宋"/>
          <w:sz w:val="24"/>
          <w:szCs w:val="28"/>
        </w:rPr>
        <w:t>、其他补充事宜</w:t>
      </w:r>
      <w:bookmarkEnd w:id="28"/>
      <w:bookmarkEnd w:id="29"/>
      <w:bookmarkStart w:id="30" w:name="_Toc28359085"/>
      <w:bookmarkStart w:id="31" w:name="_Toc35393627"/>
      <w:bookmarkStart w:id="32" w:name="_Toc35393796"/>
      <w:bookmarkStart w:id="33" w:name="_Toc28359008"/>
    </w:p>
    <w:p w14:paraId="0D510CD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1.供应商认为</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文件使自己的权益受到损害的，可以自获取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文件之日起3个工作日内，以书面形式向采购人和采购代理机构提出质疑。</w:t>
      </w:r>
    </w:p>
    <w:p w14:paraId="22ED308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2.电子招投标的说明： 1）电子招投标：本项目以数据电文形式，依托“</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w:t>
      </w:r>
      <w:r>
        <w:rPr>
          <w:rFonts w:hint="eastAsia" w:ascii="仿宋" w:hAnsi="仿宋" w:eastAsia="仿宋" w:cs="仿宋"/>
          <w:sz w:val="24"/>
          <w:highlight w:val="none"/>
          <w:lang w:eastAsia="zh-CN"/>
        </w:rPr>
        <w:t>（萧采云）</w:t>
      </w:r>
      <w:r>
        <w:rPr>
          <w:rFonts w:hint="eastAsia" w:ascii="仿宋" w:hAnsi="仿宋" w:eastAsia="仿宋" w:cs="仿宋"/>
          <w:sz w:val="24"/>
          <w:highlight w:val="none"/>
        </w:rPr>
        <w:t>平台</w:t>
      </w:r>
      <w:r>
        <w:rPr>
          <w:rFonts w:hint="eastAsia" w:ascii="仿宋" w:hAnsi="仿宋" w:eastAsia="仿宋" w:cs="仿宋"/>
          <w:sz w:val="24"/>
          <w:highlight w:val="none"/>
          <w:lang w:eastAsia="zh-CN"/>
        </w:rPr>
        <w:t>（</w:t>
      </w:r>
      <w:r>
        <w:rPr>
          <w:rFonts w:hint="eastAsia" w:ascii="仿宋" w:hAnsi="仿宋" w:eastAsia="仿宋" w:cs="仿宋"/>
          <w:sz w:val="24"/>
          <w:highlight w:val="none"/>
        </w:rPr>
        <w:t>https://www.</w:t>
      </w:r>
      <w:r>
        <w:rPr>
          <w:rFonts w:hint="eastAsia" w:ascii="仿宋" w:hAnsi="仿宋" w:eastAsia="仿宋" w:cs="仿宋"/>
          <w:sz w:val="24"/>
          <w:highlight w:val="none"/>
          <w:lang w:val="en-US" w:eastAsia="zh-CN"/>
        </w:rPr>
        <w:t>lecaiyun.com</w:t>
      </w:r>
      <w:r>
        <w:rPr>
          <w:rFonts w:hint="eastAsia" w:ascii="仿宋" w:hAnsi="仿宋" w:eastAsia="仿宋" w:cs="仿宋"/>
          <w:sz w:val="24"/>
          <w:highlight w:val="none"/>
          <w:lang w:eastAsia="zh-CN"/>
        </w:rPr>
        <w:t>）</w:t>
      </w:r>
      <w:r>
        <w:rPr>
          <w:rFonts w:hint="eastAsia" w:ascii="仿宋" w:hAnsi="仿宋" w:eastAsia="仿宋" w:cs="仿宋"/>
          <w:sz w:val="24"/>
          <w:highlight w:val="none"/>
        </w:rPr>
        <w:t>”进行招投标活动，不接受纸质投标文件。2）投标准备：注册账号--点击“商家入驻”，进行政府采购供应商资料填写；申领CA数字证书---申领流程详见“浙江政府采购网-下载专区-电子交易客户端-CA驱动和申领流程”；安装“</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采云电子交易客户端”----前往“浙江政府采购网-下载专区-电子交易客户端”进行下载并安装。3）</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的获取：使用账号登录或者使用CA登录</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采云平台；进入“项目采购”应用，在获取</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菜单中选择项目，获取</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。4）投标文件的制作：在“</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电子交易客户端”中完成“填写基本信息”、“导入投标文件”、“标书关联”、“标书检查”、“</w:t>
      </w:r>
      <w:r>
        <w:rPr>
          <w:rFonts w:hint="eastAsia" w:ascii="仿宋" w:hAnsi="仿宋" w:eastAsia="仿宋" w:cs="仿宋"/>
          <w:sz w:val="24"/>
          <w:highlight w:val="none"/>
          <w:lang w:eastAsia="zh-CN"/>
        </w:rPr>
        <w:t>公章</w:t>
      </w:r>
      <w:r>
        <w:rPr>
          <w:rFonts w:hint="eastAsia" w:ascii="仿宋" w:hAnsi="仿宋" w:eastAsia="仿宋" w:cs="仿宋"/>
          <w:sz w:val="24"/>
          <w:highlight w:val="none"/>
        </w:rPr>
        <w:t>”、“生成电子标书”等操作。5）采购人、采购机构将依托</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平台完成本项目的电子交易活动，平台不接受未按上述方式获取</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的供应商进行投标活动； 6）对未按上述方式获取</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的供应商对该文件提出的质疑，</w:t>
      </w:r>
      <w:r>
        <w:rPr>
          <w:rFonts w:hint="eastAsia" w:ascii="仿宋" w:hAnsi="仿宋" w:eastAsia="仿宋" w:cs="仿宋"/>
          <w:sz w:val="24"/>
          <w:highlight w:val="none"/>
          <w:lang w:val="en-US" w:eastAsia="zh-CN"/>
        </w:rPr>
        <w:t>交易发起</w:t>
      </w:r>
      <w:r>
        <w:rPr>
          <w:rFonts w:hint="eastAsia" w:ascii="仿宋" w:hAnsi="仿宋" w:eastAsia="仿宋" w:cs="仿宋"/>
          <w:sz w:val="24"/>
          <w:highlight w:val="none"/>
        </w:rPr>
        <w:t>人或采购代理机构将不予处理；7）不提供</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纸质版。8）</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文件的传输递交：</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在</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截止时间前将加密的</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文件上传至</w:t>
      </w:r>
      <w:r>
        <w:rPr>
          <w:rFonts w:hint="eastAsia" w:ascii="仿宋" w:hAnsi="仿宋" w:eastAsia="仿宋" w:cs="仿宋"/>
          <w:sz w:val="24"/>
          <w:highlight w:val="none"/>
          <w:lang w:val="en-US" w:eastAsia="zh-CN"/>
        </w:rPr>
        <w:t>乐采</w:t>
      </w:r>
      <w:r>
        <w:rPr>
          <w:rFonts w:hint="eastAsia" w:ascii="仿宋" w:hAnsi="仿宋" w:eastAsia="仿宋" w:cs="仿宋"/>
          <w:sz w:val="24"/>
          <w:highlight w:val="none"/>
        </w:rPr>
        <w:t>云平台，还可以在</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截止时间前直接提交或者以邮政快递方式递交备份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文件1份。备份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文件的制作、存储、密封详见</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第二部分第15点—“备份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文件”。9）</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文件的解密：</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按照平台提示和</w:t>
      </w:r>
      <w:r>
        <w:rPr>
          <w:rFonts w:hint="eastAsia" w:ascii="仿宋" w:hAnsi="仿宋" w:eastAsia="仿宋" w:cs="仿宋"/>
          <w:sz w:val="24"/>
          <w:highlight w:val="none"/>
          <w:lang w:eastAsia="zh-CN"/>
        </w:rPr>
        <w:t>交易文件</w:t>
      </w:r>
      <w:r>
        <w:rPr>
          <w:rFonts w:hint="eastAsia" w:ascii="仿宋" w:hAnsi="仿宋" w:eastAsia="仿宋" w:cs="仿宋"/>
          <w:sz w:val="24"/>
          <w:highlight w:val="none"/>
        </w:rPr>
        <w:t>的规定在半小时内完成在线解密。通过“</w:t>
      </w:r>
      <w:r>
        <w:rPr>
          <w:rFonts w:hint="eastAsia" w:ascii="仿宋" w:hAnsi="仿宋" w:eastAsia="仿宋" w:cs="仿宋"/>
          <w:sz w:val="24"/>
          <w:highlight w:val="none"/>
          <w:lang w:val="en-US" w:eastAsia="zh-CN"/>
        </w:rPr>
        <w:t>乐采</w:t>
      </w:r>
      <w:r>
        <w:rPr>
          <w:rFonts w:hint="eastAsia" w:ascii="仿宋" w:hAnsi="仿宋" w:eastAsia="仿宋" w:cs="仿宋"/>
          <w:sz w:val="24"/>
          <w:highlight w:val="none"/>
        </w:rPr>
        <w:t>云平台”上传递交的</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文件无法按时解密，供应商递交了备份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文件的，以备份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文件为依据，否则视为</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文件撤回。通过“</w:t>
      </w:r>
      <w:r>
        <w:rPr>
          <w:rFonts w:hint="eastAsia" w:ascii="仿宋" w:hAnsi="仿宋" w:eastAsia="仿宋" w:cs="仿宋"/>
          <w:sz w:val="24"/>
          <w:highlight w:val="none"/>
          <w:lang w:val="en-US" w:eastAsia="zh-CN"/>
        </w:rPr>
        <w:t>乐采云</w:t>
      </w:r>
      <w:r>
        <w:rPr>
          <w:rFonts w:hint="eastAsia" w:ascii="仿宋" w:hAnsi="仿宋" w:eastAsia="仿宋" w:cs="仿宋"/>
          <w:sz w:val="24"/>
          <w:highlight w:val="none"/>
        </w:rPr>
        <w:t>平台”上传递交的</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文件已按时解密的，备份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文件自动失效。</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仅提交备份</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文件，没有在电子交易平台传输递交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文件的，</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无效。10）具体操作指南：详见</w:t>
      </w:r>
      <w:r>
        <w:rPr>
          <w:rFonts w:hint="eastAsia" w:ascii="仿宋" w:hAnsi="仿宋" w:eastAsia="仿宋" w:cs="仿宋"/>
          <w:sz w:val="24"/>
          <w:highlight w:val="none"/>
          <w:lang w:eastAsia="zh-CN"/>
        </w:rPr>
        <w:t>乐采云</w:t>
      </w:r>
      <w:r>
        <w:rPr>
          <w:rFonts w:hint="eastAsia" w:ascii="仿宋" w:hAnsi="仿宋" w:eastAsia="仿宋" w:cs="仿宋"/>
          <w:sz w:val="24"/>
          <w:highlight w:val="none"/>
        </w:rPr>
        <w:t>平台“服务中心-帮助文档-项目采购-操作流程-电子招投标-</w:t>
      </w:r>
      <w:r>
        <w:rPr>
          <w:rFonts w:hint="eastAsia" w:ascii="仿宋" w:hAnsi="仿宋" w:eastAsia="仿宋" w:cs="仿宋"/>
          <w:sz w:val="24"/>
          <w:highlight w:val="none"/>
          <w:lang w:val="en-US" w:eastAsia="zh-CN"/>
        </w:rPr>
        <w:t>乐采云</w:t>
      </w:r>
      <w:r>
        <w:rPr>
          <w:rFonts w:hint="eastAsia" w:ascii="仿宋" w:hAnsi="仿宋" w:eastAsia="仿宋" w:cs="仿宋"/>
          <w:sz w:val="24"/>
          <w:highlight w:val="none"/>
        </w:rPr>
        <w:t>采购项目电子交易管理操作指南-供应商”。</w:t>
      </w:r>
    </w:p>
    <w:p w14:paraId="3679BD5A">
      <w:pPr>
        <w:pStyle w:val="4"/>
        <w:numPr>
          <w:ilvl w:val="0"/>
          <w:numId w:val="0"/>
        </w:numPr>
        <w:rPr>
          <w:rFonts w:hint="eastAsia" w:ascii="仿宋" w:hAnsi="仿宋" w:eastAsia="仿宋" w:cs="仿宋"/>
          <w:sz w:val="24"/>
          <w:szCs w:val="28"/>
        </w:rPr>
      </w:pPr>
      <w:r>
        <w:rPr>
          <w:rFonts w:hint="eastAsia" w:ascii="仿宋" w:eastAsia="仿宋" w:cs="仿宋"/>
          <w:sz w:val="24"/>
          <w:szCs w:val="28"/>
          <w:lang w:eastAsia="zh-CN"/>
        </w:rPr>
        <w:t>六</w:t>
      </w:r>
      <w:r>
        <w:rPr>
          <w:rFonts w:hint="eastAsia" w:ascii="仿宋" w:hAnsi="仿宋" w:eastAsia="仿宋" w:cs="仿宋"/>
          <w:sz w:val="24"/>
          <w:szCs w:val="28"/>
        </w:rPr>
        <w:t>、对本次招标提出询问，请按以下方式联系。</w:t>
      </w:r>
      <w:bookmarkEnd w:id="30"/>
      <w:bookmarkEnd w:id="31"/>
      <w:bookmarkEnd w:id="32"/>
      <w:bookmarkEnd w:id="33"/>
    </w:p>
    <w:p w14:paraId="60695966">
      <w:pPr>
        <w:widowControl/>
        <w:spacing w:line="360" w:lineRule="auto"/>
        <w:jc w:val="left"/>
        <w:rPr>
          <w:rFonts w:hint="eastAsia" w:ascii="仿宋" w:hAnsi="仿宋" w:eastAsia="仿宋" w:cs="仿宋"/>
          <w:sz w:val="24"/>
          <w:szCs w:val="28"/>
        </w:rPr>
      </w:pPr>
      <w:r>
        <w:rPr>
          <w:rFonts w:hint="eastAsia" w:ascii="仿宋" w:hAnsi="仿宋" w:eastAsia="仿宋" w:cs="仿宋"/>
          <w:sz w:val="24"/>
          <w:szCs w:val="28"/>
        </w:rPr>
        <w:t>1.</w:t>
      </w:r>
      <w:r>
        <w:rPr>
          <w:rFonts w:hint="eastAsia" w:ascii="仿宋" w:hAnsi="仿宋" w:eastAsia="仿宋" w:cs="仿宋"/>
          <w:sz w:val="24"/>
          <w:szCs w:val="28"/>
          <w:lang w:eastAsia="zh-CN"/>
        </w:rPr>
        <w:t>交易发起人</w:t>
      </w:r>
      <w:r>
        <w:rPr>
          <w:rFonts w:hint="eastAsia" w:ascii="仿宋" w:hAnsi="仿宋" w:eastAsia="仿宋" w:cs="仿宋"/>
          <w:sz w:val="24"/>
          <w:szCs w:val="28"/>
        </w:rPr>
        <w:t>信息</w:t>
      </w:r>
    </w:p>
    <w:p w14:paraId="384B9A1F">
      <w:pPr>
        <w:spacing w:line="360" w:lineRule="auto"/>
        <w:jc w:val="left"/>
        <w:rPr>
          <w:rFonts w:hint="eastAsia" w:ascii="仿宋" w:hAnsi="仿宋" w:eastAsia="仿宋" w:cs="仿宋"/>
          <w:sz w:val="24"/>
          <w:szCs w:val="28"/>
        </w:rPr>
      </w:pPr>
      <w:r>
        <w:rPr>
          <w:rFonts w:hint="eastAsia" w:ascii="仿宋" w:hAnsi="仿宋" w:eastAsia="仿宋" w:cs="仿宋"/>
          <w:sz w:val="24"/>
          <w:szCs w:val="28"/>
        </w:rPr>
        <w:t>名 称：</w:t>
      </w:r>
      <w:r>
        <w:rPr>
          <w:rFonts w:hint="eastAsia" w:ascii="仿宋" w:hAnsi="仿宋" w:eastAsia="仿宋" w:cs="仿宋"/>
          <w:sz w:val="24"/>
          <w:u w:val="none"/>
          <w:lang w:eastAsia="zh-CN"/>
        </w:rPr>
        <w:t>杭州市萧山区第三人民医院</w:t>
      </w:r>
    </w:p>
    <w:p w14:paraId="1A39EA3B">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rPr>
        <w:t>地址：</w:t>
      </w:r>
      <w:r>
        <w:rPr>
          <w:rFonts w:hint="eastAsia" w:ascii="仿宋" w:hAnsi="仿宋" w:eastAsia="仿宋" w:cs="仿宋"/>
          <w:sz w:val="24"/>
          <w:szCs w:val="28"/>
          <w:lang w:eastAsia="zh-CN"/>
        </w:rPr>
        <w:t>萧山区临浦镇峙山北路</w:t>
      </w:r>
    </w:p>
    <w:p w14:paraId="6F89CA08">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rPr>
        <w:t>项目联系人（询问）：</w:t>
      </w:r>
      <w:r>
        <w:rPr>
          <w:rFonts w:hint="eastAsia" w:ascii="仿宋" w:hAnsi="仿宋" w:eastAsia="仿宋" w:cs="仿宋"/>
          <w:sz w:val="24"/>
          <w:szCs w:val="28"/>
          <w:lang w:val="en-US" w:eastAsia="zh-CN"/>
        </w:rPr>
        <w:t>俞</w:t>
      </w:r>
      <w:r>
        <w:rPr>
          <w:rFonts w:hint="eastAsia" w:ascii="仿宋" w:hAnsi="仿宋" w:eastAsia="仿宋" w:cs="仿宋"/>
          <w:sz w:val="24"/>
          <w:szCs w:val="28"/>
          <w:lang w:eastAsia="zh-CN"/>
        </w:rPr>
        <w:t>先生</w:t>
      </w:r>
    </w:p>
    <w:p w14:paraId="4914BE8F">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项目联系方式（询问）：</w:t>
      </w:r>
      <w:r>
        <w:rPr>
          <w:rFonts w:hint="eastAsia" w:ascii="仿宋" w:hAnsi="仿宋" w:eastAsia="仿宋" w:cs="仿宋"/>
          <w:color w:val="000000" w:themeColor="text1"/>
          <w:sz w:val="24"/>
          <w:szCs w:val="28"/>
          <w:lang w:val="en-US" w:eastAsia="zh-CN"/>
          <w14:textFill>
            <w14:solidFill>
              <w14:schemeClr w14:val="tx1"/>
            </w14:solidFill>
          </w14:textFill>
        </w:rPr>
        <w:t>0571-82489670</w:t>
      </w:r>
    </w:p>
    <w:p w14:paraId="71F738E6">
      <w:pPr>
        <w:widowControl/>
        <w:spacing w:line="360" w:lineRule="auto"/>
        <w:jc w:val="left"/>
        <w:rPr>
          <w:rFonts w:hint="eastAsia" w:ascii="仿宋" w:hAnsi="仿宋" w:eastAsia="仿宋" w:cs="仿宋"/>
          <w:sz w:val="24"/>
          <w:szCs w:val="28"/>
          <w:lang w:eastAsia="zh-CN"/>
        </w:rPr>
      </w:pPr>
      <w:bookmarkStart w:id="34" w:name="_Toc28359009"/>
      <w:bookmarkStart w:id="35" w:name="_Toc28359086"/>
      <w:r>
        <w:rPr>
          <w:rFonts w:hint="eastAsia" w:ascii="仿宋" w:hAnsi="仿宋" w:eastAsia="仿宋" w:cs="仿宋"/>
          <w:sz w:val="24"/>
          <w:szCs w:val="28"/>
          <w:lang w:eastAsia="zh-CN"/>
        </w:rPr>
        <w:t>2.交易代理机构信息</w:t>
      </w:r>
      <w:bookmarkEnd w:id="34"/>
      <w:bookmarkEnd w:id="35"/>
    </w:p>
    <w:p w14:paraId="41C17B23">
      <w:pPr>
        <w:widowControl/>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lang w:eastAsia="zh-CN"/>
        </w:rPr>
        <w:t>名 称：浙江翔实建设项目管理有限公司</w:t>
      </w:r>
    </w:p>
    <w:p w14:paraId="0F689481">
      <w:pPr>
        <w:widowControl/>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lang w:eastAsia="zh-CN"/>
        </w:rPr>
        <w:t>地址：杭州市萧山区北干街道金惠路358号汇通大厦4幢6楼</w:t>
      </w:r>
    </w:p>
    <w:p w14:paraId="7DF4CDBD">
      <w:pPr>
        <w:widowControl/>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lang w:eastAsia="zh-CN"/>
        </w:rPr>
        <w:t>项目联系人（询问）：汪嘉烽</w:t>
      </w:r>
    </w:p>
    <w:p w14:paraId="5404468A">
      <w:pPr>
        <w:widowControl/>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lang w:eastAsia="zh-CN"/>
        </w:rPr>
        <w:t>项目联系方式（询问）：0571-82858325</w:t>
      </w:r>
    </w:p>
    <w:p w14:paraId="1CEBD29B">
      <w:pPr>
        <w:wordWrap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若对项目</w:t>
      </w:r>
      <w:r>
        <w:rPr>
          <w:rFonts w:hint="eastAsia" w:ascii="仿宋" w:hAnsi="仿宋" w:eastAsia="仿宋" w:cs="仿宋"/>
          <w:sz w:val="24"/>
          <w:lang w:eastAsia="zh-CN"/>
        </w:rPr>
        <w:t>交易</w:t>
      </w:r>
      <w:r>
        <w:rPr>
          <w:rFonts w:hint="eastAsia" w:ascii="仿宋" w:hAnsi="仿宋" w:eastAsia="仿宋" w:cs="仿宋"/>
          <w:sz w:val="24"/>
        </w:rPr>
        <w:t>电子交易系统操作有疑问，可登录</w:t>
      </w:r>
      <w:r>
        <w:rPr>
          <w:rFonts w:hint="eastAsia" w:ascii="仿宋" w:hAnsi="仿宋" w:eastAsia="仿宋" w:cs="仿宋"/>
          <w:sz w:val="24"/>
          <w:lang w:eastAsia="zh-CN"/>
        </w:rPr>
        <w:t>乐采云</w:t>
      </w:r>
      <w:r>
        <w:rPr>
          <w:rFonts w:hint="eastAsia" w:ascii="仿宋" w:hAnsi="仿宋" w:eastAsia="仿宋" w:cs="仿宋"/>
          <w:sz w:val="24"/>
        </w:rPr>
        <w:t>（https://www.</w:t>
      </w:r>
      <w:r>
        <w:rPr>
          <w:rFonts w:hint="eastAsia" w:ascii="仿宋" w:hAnsi="仿宋" w:eastAsia="仿宋" w:cs="仿宋"/>
          <w:sz w:val="24"/>
          <w:lang w:val="en-US" w:eastAsia="zh-CN"/>
        </w:rPr>
        <w:t>lecaiyun.com</w:t>
      </w:r>
      <w:r>
        <w:rPr>
          <w:rFonts w:hint="eastAsia" w:ascii="仿宋" w:hAnsi="仿宋" w:eastAsia="仿宋" w:cs="仿宋"/>
          <w:sz w:val="24"/>
        </w:rPr>
        <w:t>），点击右侧咨询小采，获取采小蜜智能服务管家帮助，或拨打</w:t>
      </w:r>
      <w:r>
        <w:rPr>
          <w:rFonts w:hint="eastAsia" w:ascii="仿宋" w:hAnsi="仿宋" w:eastAsia="仿宋" w:cs="仿宋"/>
          <w:sz w:val="24"/>
          <w:lang w:eastAsia="zh-CN"/>
        </w:rPr>
        <w:t>乐采云</w:t>
      </w:r>
      <w:r>
        <w:rPr>
          <w:rFonts w:hint="eastAsia" w:ascii="仿宋" w:hAnsi="仿宋" w:eastAsia="仿宋" w:cs="仿宋"/>
          <w:sz w:val="24"/>
        </w:rPr>
        <w:t xml:space="preserve">服务热线400-881-7190获取热线服务帮助。       </w:t>
      </w:r>
    </w:p>
    <w:p w14:paraId="747E1420">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47E93B19">
      <w:pPr>
        <w:pStyle w:val="57"/>
        <w:jc w:val="both"/>
        <w:rPr>
          <w:rFonts w:hint="eastAsia" w:ascii="仿宋" w:hAnsi="仿宋" w:eastAsia="仿宋" w:cs="仿宋"/>
          <w:lang w:val="en-US"/>
        </w:rPr>
      </w:pPr>
    </w:p>
    <w:p w14:paraId="2ED4B53E">
      <w:pPr>
        <w:pStyle w:val="3"/>
        <w:rPr>
          <w:rFonts w:hint="eastAsia" w:ascii="仿宋" w:hAnsi="仿宋" w:eastAsia="仿宋" w:cs="仿宋"/>
        </w:rPr>
      </w:pPr>
      <w:r>
        <w:rPr>
          <w:rFonts w:hint="eastAsia" w:ascii="仿宋" w:hAnsi="仿宋" w:eastAsia="仿宋" w:cs="仿宋"/>
        </w:rPr>
        <w:br w:type="page"/>
      </w:r>
      <w:r>
        <w:rPr>
          <w:rFonts w:hint="eastAsia" w:ascii="仿宋" w:hAnsi="仿宋" w:eastAsia="仿宋" w:cs="仿宋"/>
        </w:rPr>
        <w:t>第二部分</w:t>
      </w:r>
      <w:bookmarkEnd w:id="8"/>
      <w:r>
        <w:rPr>
          <w:rFonts w:hint="eastAsia" w:ascii="仿宋" w:hAnsi="仿宋" w:eastAsia="仿宋" w:cs="仿宋"/>
        </w:rPr>
        <w:t xml:space="preserve"> </w:t>
      </w:r>
      <w:r>
        <w:rPr>
          <w:rFonts w:hint="eastAsia" w:ascii="仿宋" w:hAnsi="仿宋" w:eastAsia="仿宋" w:cs="仿宋"/>
          <w:lang w:eastAsia="zh-CN"/>
        </w:rPr>
        <w:t>响应人</w:t>
      </w:r>
      <w:r>
        <w:rPr>
          <w:rFonts w:hint="eastAsia" w:ascii="仿宋" w:hAnsi="仿宋" w:eastAsia="仿宋" w:cs="仿宋"/>
        </w:rPr>
        <w:t>须知</w:t>
      </w:r>
      <w:bookmarkEnd w:id="9"/>
    </w:p>
    <w:p w14:paraId="1BDB8F5C">
      <w:pPr>
        <w:snapToGrid w:val="0"/>
        <w:spacing w:line="360" w:lineRule="auto"/>
        <w:jc w:val="center"/>
        <w:rPr>
          <w:rFonts w:hint="eastAsia" w:ascii="仿宋" w:hAnsi="仿宋" w:eastAsia="仿宋" w:cs="仿宋"/>
          <w:b/>
          <w:color w:val="000000"/>
          <w:sz w:val="32"/>
          <w:szCs w:val="20"/>
        </w:rPr>
      </w:pPr>
      <w:r>
        <w:rPr>
          <w:rFonts w:hint="eastAsia" w:ascii="仿宋" w:hAnsi="仿宋" w:eastAsia="仿宋" w:cs="仿宋"/>
          <w:b/>
          <w:color w:val="000000"/>
          <w:sz w:val="32"/>
          <w:szCs w:val="20"/>
        </w:rPr>
        <w:t>前附表</w:t>
      </w:r>
    </w:p>
    <w:bookmarkEnd w:id="10"/>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562"/>
      </w:tblGrid>
      <w:tr w14:paraId="5B43D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B248171">
            <w:pPr>
              <w:snapToGrid w:val="0"/>
              <w:spacing w:line="360" w:lineRule="auto"/>
              <w:jc w:val="center"/>
              <w:rPr>
                <w:rFonts w:ascii="仿宋" w:hAnsi="仿宋" w:eastAsia="仿宋" w:cs="仿宋_GB2312"/>
                <w:b/>
                <w:color w:val="000000"/>
                <w:sz w:val="24"/>
              </w:rPr>
            </w:pPr>
            <w:bookmarkStart w:id="36" w:name="第三部分"/>
            <w:bookmarkStart w:id="37" w:name="_Toc164416483"/>
            <w:r>
              <w:rPr>
                <w:rFonts w:hint="eastAsia" w:ascii="仿宋" w:hAnsi="仿宋" w:eastAsia="仿宋" w:cs="仿宋_GB2312"/>
                <w:b/>
                <w:color w:val="000000"/>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712D7383">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事项</w:t>
            </w:r>
          </w:p>
        </w:tc>
        <w:tc>
          <w:tcPr>
            <w:tcW w:w="6562" w:type="dxa"/>
            <w:tcBorders>
              <w:top w:val="single" w:color="000000" w:sz="8" w:space="0"/>
              <w:left w:val="single" w:color="000000" w:sz="2" w:space="0"/>
              <w:bottom w:val="single" w:color="000000" w:sz="8" w:space="0"/>
              <w:right w:val="single" w:color="000000" w:sz="8" w:space="0"/>
            </w:tcBorders>
            <w:vAlign w:val="center"/>
          </w:tcPr>
          <w:p w14:paraId="7D48403D">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本项目的特别规定</w:t>
            </w:r>
          </w:p>
        </w:tc>
      </w:tr>
      <w:tr w14:paraId="490D84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42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42870AF">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37CE40C2">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报价要求</w:t>
            </w:r>
          </w:p>
        </w:tc>
        <w:tc>
          <w:tcPr>
            <w:tcW w:w="6562" w:type="dxa"/>
            <w:tcBorders>
              <w:top w:val="single" w:color="000000" w:sz="8" w:space="0"/>
              <w:left w:val="single" w:color="000000" w:sz="2" w:space="0"/>
              <w:bottom w:val="single" w:color="000000" w:sz="8" w:space="0"/>
              <w:right w:val="single" w:color="000000" w:sz="8" w:space="0"/>
            </w:tcBorders>
            <w:vAlign w:val="center"/>
          </w:tcPr>
          <w:p w14:paraId="71755C65">
            <w:pPr>
              <w:snapToGrid w:val="0"/>
              <w:spacing w:line="360" w:lineRule="auto"/>
              <w:jc w:val="left"/>
              <w:rPr>
                <w:rFonts w:ascii="仿宋" w:hAnsi="仿宋" w:eastAsia="仿宋" w:cs="仿宋_GB2312"/>
                <w:color w:val="000000"/>
                <w:kern w:val="0"/>
                <w:sz w:val="24"/>
                <w:lang w:val="zh-CN"/>
              </w:rPr>
            </w:pPr>
            <w:r>
              <w:rPr>
                <w:rFonts w:hint="eastAsia" w:ascii="仿宋" w:hAnsi="仿宋" w:eastAsia="仿宋"/>
                <w:color w:val="000000"/>
                <w:kern w:val="0"/>
                <w:sz w:val="24"/>
                <w:lang w:val="zh-CN"/>
              </w:rPr>
              <w:t>有关本项目开展所需的</w:t>
            </w:r>
            <w:r>
              <w:rPr>
                <w:rFonts w:hint="eastAsia" w:ascii="仿宋" w:hAnsi="仿宋" w:eastAsia="仿宋"/>
                <w:sz w:val="24"/>
              </w:rPr>
              <w:t>所有</w:t>
            </w:r>
            <w:r>
              <w:rPr>
                <w:rFonts w:hint="eastAsia" w:ascii="仿宋" w:hAnsi="仿宋" w:eastAsia="仿宋"/>
                <w:color w:val="000000"/>
                <w:kern w:val="0"/>
                <w:sz w:val="24"/>
                <w:lang w:val="zh-CN"/>
              </w:rPr>
              <w:t>费用均计入报价。</w:t>
            </w:r>
            <w:r>
              <w:rPr>
                <w:rFonts w:hint="eastAsia" w:ascii="仿宋" w:hAnsi="仿宋" w:eastAsia="仿宋"/>
                <w:color w:val="000000"/>
                <w:sz w:val="24"/>
              </w:rPr>
              <w:t>《</w:t>
            </w:r>
            <w:r>
              <w:rPr>
                <w:rFonts w:hint="eastAsia" w:ascii="仿宋" w:hAnsi="仿宋" w:eastAsia="仿宋"/>
                <w:color w:val="000000"/>
                <w:sz w:val="24"/>
                <w:lang w:eastAsia="zh-CN"/>
              </w:rPr>
              <w:t>响应</w:t>
            </w:r>
            <w:r>
              <w:rPr>
                <w:rFonts w:hint="eastAsia" w:ascii="仿宋" w:hAnsi="仿宋" w:eastAsia="仿宋"/>
                <w:color w:val="000000"/>
                <w:sz w:val="24"/>
              </w:rPr>
              <w:t>（</w:t>
            </w:r>
            <w:r>
              <w:rPr>
                <w:rFonts w:hint="eastAsia" w:ascii="仿宋" w:hAnsi="仿宋" w:eastAsia="仿宋"/>
                <w:color w:val="000000"/>
                <w:sz w:val="24"/>
                <w:lang w:eastAsia="zh-CN"/>
              </w:rPr>
              <w:t>交易</w:t>
            </w:r>
            <w:r>
              <w:rPr>
                <w:rFonts w:hint="eastAsia" w:ascii="仿宋" w:hAnsi="仿宋" w:eastAsia="仿宋"/>
                <w:color w:val="000000"/>
                <w:sz w:val="24"/>
              </w:rPr>
              <w:t>）一览表》是报价的唯一载体</w:t>
            </w:r>
            <w:r>
              <w:rPr>
                <w:rFonts w:hint="eastAsia" w:ascii="仿宋" w:hAnsi="仿宋" w:eastAsia="仿宋" w:cs="仿宋_GB2312"/>
                <w:color w:val="000000"/>
                <w:kern w:val="0"/>
                <w:sz w:val="24"/>
                <w:lang w:val="zh-CN"/>
              </w:rPr>
              <w:t>。响应文件中价格全部采用人民币报价。交易文件未列明，而响应人认为必需的费用也需列入报价。</w:t>
            </w:r>
          </w:p>
          <w:p w14:paraId="5E0DE96B">
            <w:pPr>
              <w:snapToGrid w:val="0"/>
              <w:spacing w:line="360" w:lineRule="auto"/>
              <w:jc w:val="left"/>
              <w:rPr>
                <w:rFonts w:ascii="仿宋" w:hAnsi="仿宋" w:eastAsia="仿宋" w:cs="仿宋_GB2312"/>
                <w:b/>
                <w:color w:val="000000"/>
                <w:kern w:val="0"/>
                <w:sz w:val="24"/>
                <w:lang w:val="zh-CN"/>
              </w:rPr>
            </w:pPr>
            <w:r>
              <w:rPr>
                <w:rFonts w:hint="eastAsia" w:ascii="仿宋" w:hAnsi="仿宋" w:eastAsia="仿宋" w:cs="仿宋_GB2312"/>
                <w:b/>
                <w:color w:val="000000"/>
                <w:kern w:val="0"/>
                <w:sz w:val="24"/>
                <w:lang w:val="zh-CN"/>
              </w:rPr>
              <w:t>响应报价出现下列情形的，</w:t>
            </w:r>
            <w:r>
              <w:rPr>
                <w:rFonts w:hint="eastAsia" w:ascii="仿宋" w:hAnsi="仿宋" w:eastAsia="仿宋" w:cs="仿宋_GB2312"/>
                <w:b/>
                <w:color w:val="000000"/>
                <w:kern w:val="0"/>
                <w:sz w:val="24"/>
                <w:lang w:val="en-US" w:eastAsia="zh-CN"/>
              </w:rPr>
              <w:t>响应</w:t>
            </w:r>
            <w:r>
              <w:rPr>
                <w:rFonts w:hint="eastAsia" w:ascii="仿宋" w:hAnsi="仿宋" w:eastAsia="仿宋" w:cs="仿宋_GB2312"/>
                <w:b/>
                <w:color w:val="000000"/>
                <w:kern w:val="0"/>
                <w:sz w:val="24"/>
                <w:lang w:val="zh-CN"/>
              </w:rPr>
              <w:t>无效：</w:t>
            </w:r>
          </w:p>
          <w:p w14:paraId="1806C360">
            <w:pPr>
              <w:snapToGrid w:val="0"/>
              <w:spacing w:line="360" w:lineRule="auto"/>
              <w:jc w:val="left"/>
              <w:rPr>
                <w:rFonts w:ascii="仿宋" w:hAnsi="仿宋" w:eastAsia="仿宋" w:cs="仿宋_GB2312"/>
                <w:b/>
                <w:color w:val="000000"/>
                <w:kern w:val="0"/>
                <w:sz w:val="24"/>
                <w:lang w:val="zh-CN"/>
              </w:rPr>
            </w:pPr>
            <w:r>
              <w:rPr>
                <w:rFonts w:hint="eastAsia" w:ascii="仿宋" w:hAnsi="仿宋" w:eastAsia="仿宋"/>
                <w:b/>
                <w:color w:val="000000"/>
                <w:sz w:val="24"/>
              </w:rPr>
              <w:t>▲</w:t>
            </w:r>
            <w:r>
              <w:rPr>
                <w:rFonts w:hint="eastAsia" w:ascii="仿宋" w:hAnsi="仿宋" w:eastAsia="仿宋" w:cs="仿宋_GB2312"/>
                <w:b/>
                <w:color w:val="000000"/>
                <w:kern w:val="0"/>
                <w:sz w:val="24"/>
                <w:lang w:val="zh-CN"/>
              </w:rPr>
              <w:t>响应文件出现不是唯一的、有选择性响应报价的；</w:t>
            </w:r>
          </w:p>
          <w:p w14:paraId="6BDE9F01">
            <w:pPr>
              <w:snapToGrid w:val="0"/>
              <w:spacing w:line="360" w:lineRule="auto"/>
              <w:jc w:val="left"/>
              <w:rPr>
                <w:rFonts w:ascii="仿宋" w:hAnsi="仿宋" w:eastAsia="仿宋" w:cs="仿宋_GB2312"/>
                <w:color w:val="000000"/>
                <w:kern w:val="0"/>
                <w:sz w:val="24"/>
                <w:lang w:val="zh-CN"/>
              </w:rPr>
            </w:pPr>
            <w:r>
              <w:rPr>
                <w:rFonts w:hint="eastAsia" w:ascii="仿宋" w:hAnsi="仿宋" w:eastAsia="仿宋"/>
                <w:b/>
                <w:color w:val="000000"/>
                <w:sz w:val="24"/>
              </w:rPr>
              <w:t>▲</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报价高于本项目采购预算或者最高限价的;</w:t>
            </w:r>
          </w:p>
          <w:p w14:paraId="162177E7">
            <w:pPr>
              <w:spacing w:line="360" w:lineRule="auto"/>
              <w:rPr>
                <w:rFonts w:ascii="仿宋" w:hAnsi="仿宋" w:eastAsia="仿宋" w:cs="仿宋_GB2312"/>
                <w:b/>
                <w:color w:val="000000"/>
                <w:sz w:val="24"/>
              </w:rPr>
            </w:pPr>
            <w:r>
              <w:rPr>
                <w:rFonts w:hint="eastAsia" w:ascii="仿宋" w:hAnsi="仿宋" w:eastAsia="仿宋"/>
                <w:b/>
                <w:color w:val="000000"/>
                <w:sz w:val="24"/>
              </w:rPr>
              <w:t>▲</w:t>
            </w:r>
            <w:r>
              <w:rPr>
                <w:rFonts w:hint="eastAsia" w:ascii="仿宋" w:hAnsi="仿宋" w:eastAsia="仿宋" w:cs="Arial"/>
                <w:b/>
                <w:color w:val="000000"/>
                <w:kern w:val="0"/>
                <w:sz w:val="24"/>
              </w:rPr>
              <w:t>报价明显低于其他通过符合性审查</w:t>
            </w:r>
            <w:r>
              <w:rPr>
                <w:rFonts w:hint="eastAsia" w:ascii="仿宋" w:hAnsi="仿宋" w:eastAsia="仿宋" w:cs="Arial"/>
                <w:b/>
                <w:color w:val="000000"/>
                <w:kern w:val="0"/>
                <w:sz w:val="24"/>
                <w:lang w:eastAsia="zh-CN"/>
              </w:rPr>
              <w:t>响应</w:t>
            </w:r>
            <w:r>
              <w:rPr>
                <w:rFonts w:hint="eastAsia" w:ascii="仿宋" w:hAnsi="仿宋" w:eastAsia="仿宋" w:cs="Arial"/>
                <w:b/>
                <w:color w:val="000000"/>
                <w:kern w:val="0"/>
                <w:sz w:val="24"/>
              </w:rPr>
              <w:t>人的报价，有可能影响产品质量或者不能诚信履约的，未能按要求提供书面说明或者提交相关证明材料，不能证明其报价合理性的</w:t>
            </w:r>
            <w:r>
              <w:rPr>
                <w:rFonts w:hint="eastAsia" w:ascii="仿宋" w:hAnsi="仿宋" w:eastAsia="仿宋" w:cs="仿宋_GB2312"/>
                <w:b/>
                <w:color w:val="000000"/>
                <w:sz w:val="24"/>
                <w:szCs w:val="21"/>
              </w:rPr>
              <w:t>;</w:t>
            </w:r>
          </w:p>
          <w:p w14:paraId="5B1C40C1">
            <w:pPr>
              <w:spacing w:line="360" w:lineRule="auto"/>
              <w:rPr>
                <w:rFonts w:ascii="仿宋" w:hAnsi="仿宋" w:eastAsia="仿宋" w:cs="仿宋_GB2312"/>
                <w:color w:val="000000"/>
                <w:sz w:val="24"/>
                <w:szCs w:val="21"/>
              </w:rPr>
            </w:pPr>
            <w:r>
              <w:rPr>
                <w:rFonts w:hint="eastAsia" w:ascii="仿宋" w:hAnsi="仿宋" w:eastAsia="仿宋"/>
                <w:b/>
                <w:color w:val="000000"/>
                <w:sz w:val="24"/>
              </w:rPr>
              <w:t>▲《</w:t>
            </w:r>
            <w:r>
              <w:rPr>
                <w:rFonts w:hint="eastAsia" w:ascii="仿宋" w:hAnsi="仿宋" w:eastAsia="仿宋"/>
                <w:b/>
                <w:color w:val="000000"/>
                <w:sz w:val="24"/>
                <w:lang w:eastAsia="zh-CN"/>
              </w:rPr>
              <w:t>响应</w:t>
            </w:r>
            <w:r>
              <w:rPr>
                <w:rFonts w:hint="eastAsia" w:ascii="仿宋" w:hAnsi="仿宋" w:eastAsia="仿宋"/>
                <w:b/>
                <w:color w:val="000000"/>
                <w:sz w:val="24"/>
              </w:rPr>
              <w:t>（</w:t>
            </w:r>
            <w:r>
              <w:rPr>
                <w:rFonts w:hint="eastAsia" w:ascii="仿宋" w:hAnsi="仿宋" w:eastAsia="仿宋"/>
                <w:b/>
                <w:color w:val="000000"/>
                <w:sz w:val="24"/>
                <w:lang w:eastAsia="zh-CN"/>
              </w:rPr>
              <w:t>交易</w:t>
            </w:r>
            <w:r>
              <w:rPr>
                <w:rFonts w:hint="eastAsia" w:ascii="仿宋" w:hAnsi="仿宋" w:eastAsia="仿宋"/>
                <w:b/>
                <w:color w:val="000000"/>
                <w:sz w:val="24"/>
              </w:rPr>
              <w:t>）一览表》填写不完整或字迹不能辨认或有漏项的；</w:t>
            </w:r>
          </w:p>
          <w:p w14:paraId="5459DA1C">
            <w:pPr>
              <w:spacing w:line="360" w:lineRule="auto"/>
              <w:rPr>
                <w:rFonts w:ascii="仿宋" w:hAnsi="仿宋" w:eastAsia="仿宋"/>
                <w:b/>
                <w:color w:val="000000"/>
                <w:sz w:val="24"/>
              </w:rPr>
            </w:pPr>
            <w:r>
              <w:rPr>
                <w:rFonts w:hint="eastAsia" w:ascii="仿宋" w:hAnsi="仿宋" w:eastAsia="仿宋" w:cs="Arial"/>
                <w:b/>
                <w:color w:val="000000"/>
                <w:kern w:val="0"/>
                <w:sz w:val="24"/>
              </w:rPr>
              <w:t>▲</w:t>
            </w:r>
            <w:r>
              <w:rPr>
                <w:rFonts w:hint="eastAsia" w:ascii="仿宋" w:hAnsi="仿宋" w:eastAsia="仿宋" w:cs="Arial"/>
                <w:b/>
                <w:color w:val="000000"/>
                <w:kern w:val="0"/>
                <w:sz w:val="24"/>
                <w:lang w:eastAsia="zh-CN"/>
              </w:rPr>
              <w:t>响应</w:t>
            </w:r>
            <w:r>
              <w:rPr>
                <w:rFonts w:hint="eastAsia" w:ascii="仿宋" w:hAnsi="仿宋" w:eastAsia="仿宋" w:cs="Arial"/>
                <w:b/>
                <w:color w:val="000000"/>
                <w:kern w:val="0"/>
                <w:sz w:val="24"/>
              </w:rPr>
              <w:t>人对根据修正原则修正后的报价不确认的</w:t>
            </w:r>
            <w:r>
              <w:rPr>
                <w:rFonts w:hint="eastAsia" w:ascii="仿宋" w:hAnsi="仿宋" w:eastAsia="仿宋"/>
                <w:b/>
                <w:color w:val="000000"/>
                <w:sz w:val="24"/>
              </w:rPr>
              <w:t>。</w:t>
            </w:r>
          </w:p>
          <w:p w14:paraId="4F106E22">
            <w:pPr>
              <w:spacing w:line="360" w:lineRule="auto"/>
              <w:rPr>
                <w:rFonts w:ascii="仿宋" w:hAnsi="仿宋" w:eastAsia="仿宋"/>
                <w:color w:val="000000"/>
                <w:sz w:val="24"/>
              </w:rPr>
            </w:pPr>
            <w:r>
              <w:rPr>
                <w:rFonts w:hint="eastAsia" w:ascii="仿宋" w:hAnsi="仿宋" w:eastAsia="仿宋" w:cs="Arial"/>
                <w:b/>
                <w:color w:val="000000"/>
                <w:kern w:val="0"/>
                <w:sz w:val="24"/>
              </w:rPr>
              <w:t>▲资格文件、商务技术文件与报价文件未分开制作</w:t>
            </w:r>
            <w:r>
              <w:rPr>
                <w:rFonts w:hint="eastAsia" w:ascii="仿宋" w:hAnsi="仿宋" w:eastAsia="仿宋"/>
                <w:b/>
                <w:color w:val="000000"/>
                <w:sz w:val="24"/>
              </w:rPr>
              <w:t>。</w:t>
            </w:r>
          </w:p>
        </w:tc>
      </w:tr>
      <w:tr w14:paraId="320BEF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A0D0BC7">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3E83EED3">
            <w:pPr>
              <w:spacing w:line="360" w:lineRule="auto"/>
              <w:rPr>
                <w:rFonts w:ascii="仿宋" w:hAnsi="仿宋" w:eastAsia="仿宋" w:cs="仿宋_GB2312"/>
                <w:b/>
                <w:color w:val="000000"/>
                <w:sz w:val="24"/>
              </w:rPr>
            </w:pPr>
            <w:r>
              <w:rPr>
                <w:rFonts w:hint="eastAsia" w:ascii="仿宋" w:hAnsi="仿宋" w:eastAsia="仿宋"/>
                <w:b/>
                <w:sz w:val="24"/>
              </w:rPr>
              <w:t>分包或转包</w:t>
            </w:r>
          </w:p>
        </w:tc>
        <w:tc>
          <w:tcPr>
            <w:tcW w:w="6562" w:type="dxa"/>
            <w:tcBorders>
              <w:top w:val="single" w:color="000000" w:sz="8" w:space="0"/>
              <w:left w:val="single" w:color="000000" w:sz="2" w:space="0"/>
              <w:bottom w:val="single" w:color="000000" w:sz="8" w:space="0"/>
              <w:right w:val="single" w:color="000000" w:sz="8" w:space="0"/>
            </w:tcBorders>
            <w:vAlign w:val="center"/>
          </w:tcPr>
          <w:p w14:paraId="2A260AB5">
            <w:pPr>
              <w:snapToGrid w:val="0"/>
              <w:spacing w:line="360" w:lineRule="auto"/>
              <w:rPr>
                <w:rFonts w:ascii="仿宋" w:hAnsi="仿宋" w:eastAsia="仿宋" w:cs="仿宋_GB2312"/>
                <w:color w:val="000000"/>
                <w:sz w:val="24"/>
              </w:rPr>
            </w:pPr>
            <w:r>
              <w:rPr>
                <w:rFonts w:hint="eastAsia" w:ascii="仿宋_GB2312" w:hAnsi="仿宋" w:eastAsia="仿宋_GB2312"/>
                <w:b/>
                <w:sz w:val="24"/>
              </w:rPr>
              <w:t>（√）</w:t>
            </w:r>
            <w:r>
              <w:rPr>
                <w:rFonts w:hint="eastAsia" w:ascii="仿宋_GB2312" w:hAnsi="仿宋" w:eastAsia="仿宋_GB2312" w:cs="Arial"/>
                <w:kern w:val="0"/>
                <w:sz w:val="24"/>
              </w:rPr>
              <w:t>B</w:t>
            </w:r>
            <w:r>
              <w:rPr>
                <w:rFonts w:hint="eastAsia" w:ascii="仿宋_GB2312" w:hAnsi="仿宋" w:eastAsia="仿宋_GB2312"/>
                <w:sz w:val="24"/>
              </w:rPr>
              <w:t>不同意分包。</w:t>
            </w:r>
          </w:p>
        </w:tc>
      </w:tr>
      <w:tr w14:paraId="077DF1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01EE24C">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30C13F6C">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人应当提供的资格、资信证明等文件</w:t>
            </w:r>
          </w:p>
        </w:tc>
        <w:tc>
          <w:tcPr>
            <w:tcW w:w="6562" w:type="dxa"/>
            <w:tcBorders>
              <w:top w:val="single" w:color="000000" w:sz="8" w:space="0"/>
              <w:left w:val="single" w:color="000000" w:sz="2" w:space="0"/>
              <w:bottom w:val="single" w:color="000000" w:sz="8" w:space="0"/>
              <w:right w:val="single" w:color="000000" w:sz="8" w:space="0"/>
            </w:tcBorders>
            <w:vAlign w:val="center"/>
          </w:tcPr>
          <w:p w14:paraId="5B6FA86A">
            <w:pPr>
              <w:numPr>
                <w:ilvl w:val="0"/>
                <w:numId w:val="7"/>
              </w:numPr>
              <w:spacing w:line="360" w:lineRule="auto"/>
              <w:jc w:val="left"/>
              <w:rPr>
                <w:rFonts w:ascii="仿宋" w:hAnsi="仿宋" w:eastAsia="仿宋" w:cs="仿宋_GB2312"/>
                <w:color w:val="000000"/>
                <w:sz w:val="24"/>
              </w:rPr>
            </w:pPr>
            <w:r>
              <w:rPr>
                <w:rFonts w:hint="eastAsia" w:ascii="仿宋" w:hAnsi="仿宋" w:eastAsia="仿宋"/>
                <w:color w:val="000000"/>
                <w:sz w:val="24"/>
              </w:rPr>
              <w:t>资格证明文件：</w:t>
            </w:r>
            <w:r>
              <w:rPr>
                <w:rFonts w:hint="eastAsia" w:ascii="仿宋_GB2312" w:hAnsi="仿宋" w:eastAsia="仿宋_GB2312"/>
                <w:kern w:val="0"/>
                <w:sz w:val="24"/>
              </w:rPr>
              <w:t>见</w:t>
            </w:r>
            <w:r>
              <w:rPr>
                <w:rFonts w:hint="eastAsia" w:ascii="仿宋_GB2312" w:hAnsi="仿宋" w:eastAsia="仿宋_GB2312"/>
                <w:kern w:val="0"/>
                <w:sz w:val="24"/>
                <w:lang w:eastAsia="zh-CN"/>
              </w:rPr>
              <w:t>交易</w:t>
            </w:r>
            <w:r>
              <w:rPr>
                <w:rFonts w:hint="eastAsia" w:ascii="仿宋_GB2312" w:hAnsi="仿宋" w:eastAsia="仿宋_GB2312"/>
                <w:kern w:val="0"/>
                <w:sz w:val="24"/>
              </w:rPr>
              <w:t>文件第二部分</w:t>
            </w:r>
            <w:r>
              <w:rPr>
                <w:rFonts w:hint="eastAsia" w:ascii="仿宋_GB2312" w:hAnsi="仿宋" w:eastAsia="仿宋_GB2312" w:cs="仿宋_GB2312"/>
                <w:kern w:val="0"/>
                <w:sz w:val="24"/>
              </w:rPr>
              <w:t>11.1。</w:t>
            </w:r>
          </w:p>
          <w:p w14:paraId="37B65120">
            <w:pPr>
              <w:numPr>
                <w:ilvl w:val="0"/>
                <w:numId w:val="7"/>
              </w:numPr>
              <w:spacing w:line="360" w:lineRule="auto"/>
              <w:rPr>
                <w:rFonts w:ascii="仿宋" w:hAnsi="仿宋" w:eastAsia="仿宋"/>
                <w:color w:val="0000FF"/>
                <w:sz w:val="24"/>
              </w:rPr>
            </w:pPr>
            <w:r>
              <w:rPr>
                <w:rFonts w:hint="eastAsia" w:ascii="仿宋" w:hAnsi="仿宋" w:eastAsia="仿宋"/>
                <w:color w:val="000000"/>
                <w:sz w:val="24"/>
              </w:rPr>
              <w:t>资信证明文件：</w:t>
            </w:r>
            <w:r>
              <w:rPr>
                <w:rFonts w:hint="eastAsia" w:ascii="仿宋_GB2312" w:hAnsi="仿宋" w:eastAsia="仿宋_GB2312"/>
                <w:sz w:val="24"/>
              </w:rPr>
              <w:t>根据</w:t>
            </w:r>
            <w:r>
              <w:rPr>
                <w:rFonts w:hint="eastAsia" w:ascii="仿宋_GB2312" w:hAnsi="仿宋" w:eastAsia="仿宋_GB2312"/>
                <w:sz w:val="24"/>
                <w:lang w:eastAsia="zh-CN"/>
              </w:rPr>
              <w:t>交易</w:t>
            </w:r>
            <w:r>
              <w:rPr>
                <w:rFonts w:hint="eastAsia" w:ascii="仿宋_GB2312" w:hAnsi="仿宋" w:eastAsia="仿宋_GB2312"/>
                <w:sz w:val="24"/>
              </w:rPr>
              <w:t>文件第四部分评标标准提供。</w:t>
            </w:r>
          </w:p>
          <w:p w14:paraId="3CE0B0AB">
            <w:pPr>
              <w:spacing w:line="360" w:lineRule="auto"/>
              <w:rPr>
                <w:rFonts w:ascii="仿宋" w:hAnsi="仿宋" w:eastAsia="仿宋"/>
                <w:color w:val="000000"/>
                <w:kern w:val="0"/>
                <w:sz w:val="24"/>
              </w:rPr>
            </w:pPr>
            <w:r>
              <w:rPr>
                <w:rFonts w:hint="eastAsia" w:ascii="仿宋" w:hAnsi="仿宋" w:eastAsia="仿宋"/>
                <w:color w:val="000000"/>
                <w:sz w:val="24"/>
              </w:rPr>
              <w:t>▲</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人未提供（1）的有效的资格证明文件的，视为</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人不具备</w:t>
            </w:r>
            <w:r>
              <w:rPr>
                <w:rFonts w:hint="eastAsia" w:ascii="仿宋" w:hAnsi="仿宋" w:eastAsia="仿宋" w:cs="仿宋_GB2312"/>
                <w:b/>
                <w:color w:val="000000"/>
                <w:sz w:val="24"/>
                <w:lang w:eastAsia="zh-CN"/>
              </w:rPr>
              <w:t>交易</w:t>
            </w:r>
            <w:r>
              <w:rPr>
                <w:rFonts w:hint="eastAsia" w:ascii="仿宋" w:hAnsi="仿宋" w:eastAsia="仿宋" w:cs="仿宋_GB2312"/>
                <w:b/>
                <w:color w:val="000000"/>
                <w:sz w:val="24"/>
              </w:rPr>
              <w:t>文件中规定的资格要求，</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无效。</w:t>
            </w:r>
          </w:p>
        </w:tc>
      </w:tr>
      <w:tr w14:paraId="18918E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3242B29">
            <w:pPr>
              <w:snapToGrid w:val="0"/>
              <w:spacing w:line="360" w:lineRule="auto"/>
              <w:ind w:firstLine="240" w:firstLineChars="100"/>
              <w:rPr>
                <w:rFonts w:ascii="仿宋" w:hAnsi="仿宋" w:eastAsia="仿宋" w:cs="仿宋_GB2312"/>
                <w:color w:val="000000"/>
                <w:sz w:val="24"/>
              </w:rPr>
            </w:pPr>
            <w:r>
              <w:rPr>
                <w:rFonts w:ascii="仿宋" w:hAnsi="仿宋" w:eastAsia="仿宋" w:cs="仿宋_GB2312"/>
                <w:color w:val="000000"/>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4F8D3E21">
            <w:pPr>
              <w:spacing w:line="360" w:lineRule="auto"/>
              <w:rPr>
                <w:rFonts w:ascii="仿宋" w:hAnsi="仿宋" w:eastAsia="仿宋" w:cs="仿宋_GB2312"/>
                <w:b/>
                <w:color w:val="000000"/>
                <w:sz w:val="24"/>
              </w:rPr>
            </w:pPr>
            <w:r>
              <w:rPr>
                <w:rFonts w:hint="eastAsia" w:ascii="仿宋" w:hAnsi="仿宋" w:eastAsia="仿宋"/>
                <w:b/>
                <w:sz w:val="24"/>
                <w:lang w:eastAsia="zh-CN"/>
              </w:rPr>
              <w:t>交易</w:t>
            </w:r>
            <w:r>
              <w:rPr>
                <w:rFonts w:hint="eastAsia" w:ascii="仿宋" w:hAnsi="仿宋" w:eastAsia="仿宋"/>
                <w:b/>
                <w:sz w:val="24"/>
              </w:rPr>
              <w:t>前答疑会或现场考察</w:t>
            </w:r>
          </w:p>
        </w:tc>
        <w:tc>
          <w:tcPr>
            <w:tcW w:w="6562" w:type="dxa"/>
            <w:tcBorders>
              <w:top w:val="single" w:color="auto" w:sz="4" w:space="0"/>
              <w:left w:val="single" w:color="000000" w:sz="2" w:space="0"/>
              <w:bottom w:val="single" w:color="000000" w:sz="8" w:space="0"/>
              <w:right w:val="single" w:color="000000" w:sz="8" w:space="0"/>
            </w:tcBorders>
            <w:vAlign w:val="center"/>
          </w:tcPr>
          <w:p w14:paraId="1E5A5C3E">
            <w:pPr>
              <w:spacing w:line="360" w:lineRule="auto"/>
              <w:rPr>
                <w:rFonts w:ascii="仿宋_GB2312" w:hAnsi="仿宋" w:eastAsia="仿宋_GB2312"/>
                <w:sz w:val="24"/>
              </w:rPr>
            </w:pPr>
            <w:r>
              <w:rPr>
                <w:rFonts w:hint="eastAsia" w:ascii="仿宋_GB2312" w:hAnsi="仿宋" w:eastAsia="仿宋_GB2312"/>
                <w:b/>
                <w:sz w:val="24"/>
              </w:rPr>
              <w:t>（√）</w:t>
            </w:r>
            <w:r>
              <w:rPr>
                <w:rFonts w:hint="eastAsia" w:ascii="仿宋_GB2312" w:hAnsi="仿宋" w:eastAsia="仿宋_GB2312" w:cs="Arial"/>
                <w:kern w:val="0"/>
                <w:sz w:val="24"/>
              </w:rPr>
              <w:t>A</w:t>
            </w:r>
            <w:r>
              <w:rPr>
                <w:rFonts w:hint="eastAsia" w:ascii="仿宋_GB2312" w:hAnsi="仿宋" w:eastAsia="仿宋_GB2312"/>
                <w:sz w:val="24"/>
              </w:rPr>
              <w:t>不组织。</w:t>
            </w:r>
          </w:p>
        </w:tc>
      </w:tr>
      <w:tr w14:paraId="036D9C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6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0D56055">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5A5245A2">
            <w:pPr>
              <w:spacing w:line="360" w:lineRule="auto"/>
              <w:jc w:val="center"/>
              <w:rPr>
                <w:rFonts w:ascii="仿宋" w:hAnsi="仿宋" w:eastAsia="仿宋" w:cs="仿宋_GB2312"/>
                <w:b/>
                <w:sz w:val="24"/>
              </w:rPr>
            </w:pPr>
            <w:r>
              <w:rPr>
                <w:rFonts w:hint="eastAsia" w:ascii="仿宋" w:hAnsi="仿宋" w:eastAsia="仿宋"/>
                <w:b/>
                <w:sz w:val="24"/>
              </w:rPr>
              <w:t>样品提供</w:t>
            </w:r>
          </w:p>
        </w:tc>
        <w:tc>
          <w:tcPr>
            <w:tcW w:w="6562" w:type="dxa"/>
            <w:tcBorders>
              <w:top w:val="single" w:color="000000" w:sz="8" w:space="0"/>
              <w:left w:val="single" w:color="000000" w:sz="2" w:space="0"/>
              <w:bottom w:val="single" w:color="000000" w:sz="8" w:space="0"/>
              <w:right w:val="single" w:color="000000" w:sz="8" w:space="0"/>
            </w:tcBorders>
            <w:vAlign w:val="center"/>
          </w:tcPr>
          <w:p w14:paraId="744CD6CD">
            <w:pPr>
              <w:spacing w:line="360" w:lineRule="auto"/>
              <w:rPr>
                <w:rFonts w:ascii="仿宋" w:hAnsi="仿宋" w:eastAsia="仿宋"/>
                <w:sz w:val="24"/>
              </w:rPr>
            </w:pPr>
            <w:r>
              <w:rPr>
                <w:rFonts w:hint="eastAsia" w:ascii="仿宋" w:hAnsi="仿宋" w:eastAsia="仿宋"/>
                <w:snapToGrid w:val="0"/>
                <w:kern w:val="28"/>
                <w:sz w:val="24"/>
              </w:rPr>
              <w:t>无</w:t>
            </w:r>
          </w:p>
        </w:tc>
      </w:tr>
      <w:tr w14:paraId="0F17A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949F7D8">
            <w:pPr>
              <w:snapToGrid w:val="0"/>
              <w:spacing w:line="360" w:lineRule="auto"/>
              <w:jc w:val="center"/>
              <w:rPr>
                <w:rFonts w:ascii="仿宋" w:hAnsi="仿宋" w:eastAsia="仿宋" w:cs="仿宋_GB2312"/>
                <w:color w:val="000000" w:themeColor="text1"/>
                <w:sz w:val="24"/>
                <w14:textFill>
                  <w14:solidFill>
                    <w14:schemeClr w14:val="tx1"/>
                  </w14:solidFill>
                </w14:textFill>
              </w:rPr>
            </w:pPr>
            <w:r>
              <w:rPr>
                <w:rFonts w:ascii="仿宋" w:hAnsi="仿宋" w:eastAsia="仿宋" w:cs="仿宋_GB2312"/>
                <w:color w:val="000000" w:themeColor="text1"/>
                <w:sz w:val="24"/>
                <w14:textFill>
                  <w14:solidFill>
                    <w14:schemeClr w14:val="tx1"/>
                  </w14:solidFill>
                </w14:textFill>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6263050E">
            <w:pPr>
              <w:spacing w:line="360" w:lineRule="auto"/>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w:t>
            </w:r>
          </w:p>
          <w:p w14:paraId="22159E80">
            <w:pPr>
              <w:spacing w:line="360" w:lineRule="auto"/>
              <w:jc w:val="center"/>
              <w:rPr>
                <w:rFonts w:ascii="仿宋" w:hAnsi="仿宋" w:eastAsia="仿宋" w:cs="仿宋_GB2312"/>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的份数</w:t>
            </w:r>
          </w:p>
        </w:tc>
        <w:tc>
          <w:tcPr>
            <w:tcW w:w="6562" w:type="dxa"/>
            <w:tcBorders>
              <w:top w:val="single" w:color="000000" w:sz="8" w:space="0"/>
              <w:left w:val="single" w:color="000000" w:sz="2" w:space="0"/>
              <w:bottom w:val="single" w:color="000000" w:sz="8" w:space="0"/>
              <w:right w:val="single" w:color="000000" w:sz="8" w:space="0"/>
            </w:tcBorders>
            <w:vAlign w:val="center"/>
          </w:tcPr>
          <w:p w14:paraId="7606D242">
            <w:pPr>
              <w:pStyle w:val="32"/>
              <w:snapToGrid w:val="0"/>
              <w:spacing w:before="120" w:after="120" w:line="360" w:lineRule="auto"/>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本项目实行</w:t>
            </w:r>
            <w:r>
              <w:rPr>
                <w:rFonts w:hint="eastAsia" w:ascii="仿宋" w:hAnsi="仿宋" w:eastAsia="仿宋"/>
                <w:color w:val="000000" w:themeColor="text1"/>
                <w:sz w:val="24"/>
                <w14:textFill>
                  <w14:solidFill>
                    <w14:schemeClr w14:val="tx1"/>
                  </w14:solidFill>
                </w14:textFill>
              </w:rPr>
              <w:t>电子</w:t>
            </w:r>
            <w:r>
              <w:rPr>
                <w:rFonts w:hint="eastAsia" w:ascii="仿宋" w:hAnsi="仿宋" w:eastAsia="仿宋"/>
                <w:color w:val="000000" w:themeColor="text1"/>
                <w:sz w:val="24"/>
                <w:lang w:val="en-US" w:eastAsia="zh-CN"/>
                <w14:textFill>
                  <w14:solidFill>
                    <w14:schemeClr w14:val="tx1"/>
                  </w14:solidFill>
                </w14:textFill>
              </w:rPr>
              <w:t>交易</w:t>
            </w:r>
            <w:r>
              <w:rPr>
                <w:rFonts w:hint="eastAsia" w:ascii="仿宋" w:hAnsi="仿宋" w:eastAsia="仿宋"/>
                <w:color w:val="000000" w:themeColor="text1"/>
                <w:sz w:val="24"/>
                <w14:textFill>
                  <w14:solidFill>
                    <w14:schemeClr w14:val="tx1"/>
                  </w14:solidFill>
                </w14:textFill>
              </w:rPr>
              <w:t>。</w:t>
            </w:r>
          </w:p>
          <w:p w14:paraId="5B1304C5">
            <w:pPr>
              <w:pStyle w:val="32"/>
              <w:snapToGrid w:val="0"/>
              <w:spacing w:before="120" w:after="120" w:line="360" w:lineRule="auto"/>
              <w:ind w:firstLine="360" w:firstLineChars="15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供应商应准备电子</w:t>
            </w: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文件参与</w:t>
            </w:r>
            <w:r>
              <w:rPr>
                <w:rFonts w:hint="eastAsia" w:ascii="仿宋" w:hAnsi="仿宋" w:eastAsia="仿宋"/>
                <w:color w:val="000000" w:themeColor="text1"/>
                <w:sz w:val="24"/>
                <w:lang w:eastAsia="zh-CN"/>
                <w14:textFill>
                  <w14:solidFill>
                    <w14:schemeClr w14:val="tx1"/>
                  </w14:solidFill>
                </w14:textFill>
              </w:rPr>
              <w:t>交易</w:t>
            </w:r>
            <w:r>
              <w:rPr>
                <w:rFonts w:hint="eastAsia" w:ascii="仿宋" w:hAnsi="仿宋" w:eastAsia="仿宋"/>
                <w:color w:val="000000" w:themeColor="text1"/>
                <w:sz w:val="24"/>
                <w14:textFill>
                  <w14:solidFill>
                    <w14:schemeClr w14:val="tx1"/>
                  </w14:solidFill>
                </w14:textFill>
              </w:rPr>
              <w:t>：</w:t>
            </w:r>
          </w:p>
          <w:p w14:paraId="356F1DF0">
            <w:pPr>
              <w:pStyle w:val="32"/>
              <w:numPr>
                <w:ilvl w:val="0"/>
                <w:numId w:val="8"/>
              </w:numPr>
              <w:snapToGrid w:val="0"/>
              <w:spacing w:before="120" w:after="120" w:line="360" w:lineRule="auto"/>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电子</w:t>
            </w: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文件，按</w:t>
            </w:r>
            <w:r>
              <w:rPr>
                <w:rFonts w:hint="eastAsia" w:ascii="仿宋" w:hAnsi="仿宋" w:eastAsia="仿宋"/>
                <w:color w:val="000000" w:themeColor="text1"/>
                <w:sz w:val="24"/>
                <w:lang w:val="en-US" w:eastAsia="zh-CN"/>
                <w14:textFill>
                  <w14:solidFill>
                    <w14:schemeClr w14:val="tx1"/>
                  </w14:solidFill>
                </w14:textFill>
              </w:rPr>
              <w:t>乐</w:t>
            </w:r>
            <w:r>
              <w:rPr>
                <w:rFonts w:hint="eastAsia" w:ascii="仿宋" w:hAnsi="仿宋" w:eastAsia="仿宋"/>
                <w:color w:val="000000" w:themeColor="text1"/>
                <w:sz w:val="24"/>
                <w14:textFill>
                  <w14:solidFill>
                    <w14:schemeClr w14:val="tx1"/>
                  </w14:solidFill>
                </w14:textFill>
              </w:rPr>
              <w:t>采云平台</w:t>
            </w:r>
            <w:r>
              <w:rPr>
                <w:rFonts w:ascii="仿宋" w:hAnsi="仿宋" w:eastAsia="仿宋"/>
                <w:color w:val="000000" w:themeColor="text1"/>
                <w:sz w:val="24"/>
                <w14:textFill>
                  <w14:solidFill>
                    <w14:schemeClr w14:val="tx1"/>
                  </w14:solidFill>
                </w14:textFill>
              </w:rPr>
              <w:t>项目采购-电子</w:t>
            </w:r>
            <w:r>
              <w:rPr>
                <w:rFonts w:hint="eastAsia" w:ascii="仿宋" w:hAnsi="仿宋" w:eastAsia="仿宋"/>
                <w:color w:val="000000" w:themeColor="text1"/>
                <w:sz w:val="24"/>
                <w14:textFill>
                  <w14:solidFill>
                    <w14:schemeClr w14:val="tx1"/>
                  </w14:solidFill>
                </w14:textFill>
              </w:rPr>
              <w:t>招投标</w:t>
            </w:r>
            <w:r>
              <w:rPr>
                <w:rFonts w:ascii="仿宋" w:hAnsi="仿宋" w:eastAsia="仿宋"/>
                <w:color w:val="000000" w:themeColor="text1"/>
                <w:sz w:val="24"/>
                <w14:textFill>
                  <w14:solidFill>
                    <w14:schemeClr w14:val="tx1"/>
                  </w14:solidFill>
                </w14:textFill>
              </w:rPr>
              <w:t>操作指南</w:t>
            </w:r>
            <w:r>
              <w:rPr>
                <w:rFonts w:hint="eastAsia" w:ascii="仿宋" w:hAnsi="仿宋" w:eastAsia="仿宋"/>
                <w:color w:val="000000" w:themeColor="text1"/>
                <w:sz w:val="24"/>
                <w14:textFill>
                  <w14:solidFill>
                    <w14:schemeClr w14:val="tx1"/>
                  </w14:solidFill>
                </w14:textFill>
              </w:rPr>
              <w:t>及本</w:t>
            </w:r>
            <w:r>
              <w:rPr>
                <w:rFonts w:hint="eastAsia" w:ascii="仿宋" w:hAnsi="仿宋" w:eastAsia="仿宋"/>
                <w:color w:val="000000" w:themeColor="text1"/>
                <w:sz w:val="24"/>
                <w:lang w:eastAsia="zh-CN"/>
                <w14:textFill>
                  <w14:solidFill>
                    <w14:schemeClr w14:val="tx1"/>
                  </w14:solidFill>
                </w14:textFill>
              </w:rPr>
              <w:t>交易</w:t>
            </w:r>
            <w:r>
              <w:rPr>
                <w:rFonts w:hint="eastAsia" w:ascii="仿宋" w:hAnsi="仿宋" w:eastAsia="仿宋"/>
                <w:color w:val="000000" w:themeColor="text1"/>
                <w:sz w:val="24"/>
                <w14:textFill>
                  <w14:solidFill>
                    <w14:schemeClr w14:val="tx1"/>
                  </w14:solidFill>
                </w14:textFill>
              </w:rPr>
              <w:t>文件要求递交</w:t>
            </w:r>
            <w:r>
              <w:rPr>
                <w:rFonts w:ascii="仿宋" w:hAnsi="仿宋" w:eastAsia="仿宋"/>
                <w:color w:val="000000" w:themeColor="text1"/>
                <w:sz w:val="24"/>
                <w14:textFill>
                  <w14:solidFill>
                    <w14:schemeClr w14:val="tx1"/>
                  </w14:solidFill>
                </w14:textFill>
              </w:rPr>
              <w:t>。</w:t>
            </w:r>
          </w:p>
          <w:p w14:paraId="4CCD430F">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▲未传输递交电子</w:t>
            </w: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文件的，</w:t>
            </w:r>
            <w:r>
              <w:rPr>
                <w:rFonts w:hint="eastAsia" w:ascii="仿宋" w:hAnsi="仿宋" w:eastAsia="仿宋"/>
                <w:b/>
                <w:color w:val="000000" w:themeColor="text1"/>
                <w:sz w:val="24"/>
                <w:lang w:val="en-US"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无效。</w:t>
            </w:r>
          </w:p>
          <w:p w14:paraId="40D4D99E">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▲未在系统解密时间内完成解密的，视为</w:t>
            </w: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人自行放弃</w:t>
            </w:r>
            <w:r>
              <w:rPr>
                <w:rFonts w:hint="eastAsia" w:ascii="仿宋" w:hAnsi="仿宋" w:eastAsia="仿宋"/>
                <w:b/>
                <w:color w:val="000000" w:themeColor="text1"/>
                <w:sz w:val="24"/>
                <w:lang w:eastAsia="zh-CN"/>
                <w14:textFill>
                  <w14:solidFill>
                    <w14:schemeClr w14:val="tx1"/>
                  </w14:solidFill>
                </w14:textFill>
              </w:rPr>
              <w:t>交易响应</w:t>
            </w:r>
            <w:r>
              <w:rPr>
                <w:rFonts w:hint="eastAsia" w:ascii="仿宋" w:hAnsi="仿宋" w:eastAsia="仿宋"/>
                <w:b/>
                <w:color w:val="000000" w:themeColor="text1"/>
                <w:sz w:val="24"/>
                <w14:textFill>
                  <w14:solidFill>
                    <w14:schemeClr w14:val="tx1"/>
                  </w14:solidFill>
                </w14:textFill>
              </w:rPr>
              <w:t>无效。</w:t>
            </w:r>
          </w:p>
          <w:p w14:paraId="0204E902">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本项目备份</w:t>
            </w:r>
            <w:r>
              <w:rPr>
                <w:rFonts w:hint="eastAsia" w:ascii="仿宋" w:hAnsi="仿宋" w:eastAsia="仿宋"/>
                <w:b/>
                <w:color w:val="000000" w:themeColor="text1"/>
                <w:sz w:val="24"/>
                <w:lang w:val="en-US"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文件：不提供</w:t>
            </w:r>
          </w:p>
        </w:tc>
      </w:tr>
      <w:tr w14:paraId="36511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3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AC2D570">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0FA72EA4">
            <w:pPr>
              <w:spacing w:line="360" w:lineRule="auto"/>
              <w:jc w:val="center"/>
              <w:rPr>
                <w:rFonts w:ascii="仿宋" w:hAnsi="仿宋" w:eastAsia="仿宋" w:cs="仿宋_GB2312"/>
                <w:bCs/>
                <w:sz w:val="24"/>
              </w:rPr>
            </w:pPr>
            <w:r>
              <w:rPr>
                <w:rFonts w:hint="eastAsia" w:ascii="仿宋" w:hAnsi="仿宋" w:eastAsia="仿宋"/>
                <w:b/>
                <w:sz w:val="24"/>
              </w:rPr>
              <w:t>方案讲解演示</w:t>
            </w:r>
          </w:p>
        </w:tc>
        <w:tc>
          <w:tcPr>
            <w:tcW w:w="6562" w:type="dxa"/>
            <w:tcBorders>
              <w:top w:val="single" w:color="000000" w:sz="8" w:space="0"/>
              <w:left w:val="single" w:color="000000" w:sz="2" w:space="0"/>
              <w:bottom w:val="single" w:color="000000" w:sz="8" w:space="0"/>
              <w:right w:val="single" w:color="000000" w:sz="8" w:space="0"/>
            </w:tcBorders>
            <w:vAlign w:val="center"/>
          </w:tcPr>
          <w:p w14:paraId="00792385">
            <w:pPr>
              <w:spacing w:line="360" w:lineRule="auto"/>
              <w:rPr>
                <w:rFonts w:ascii="仿宋" w:hAnsi="仿宋" w:eastAsia="仿宋"/>
                <w:sz w:val="24"/>
              </w:rPr>
            </w:pPr>
            <w:r>
              <w:rPr>
                <w:rFonts w:hint="eastAsia" w:ascii="仿宋" w:hAnsi="仿宋" w:eastAsia="仿宋"/>
                <w:sz w:val="24"/>
              </w:rPr>
              <w:t>（√）A不组织。</w:t>
            </w:r>
          </w:p>
        </w:tc>
      </w:tr>
      <w:tr w14:paraId="6BC717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33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7CF1036">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2820E7A2">
            <w:pPr>
              <w:spacing w:line="360" w:lineRule="auto"/>
              <w:jc w:val="center"/>
              <w:rPr>
                <w:rFonts w:ascii="仿宋" w:hAnsi="仿宋" w:eastAsia="仿宋"/>
                <w:b/>
                <w:sz w:val="24"/>
              </w:rPr>
            </w:pPr>
            <w:r>
              <w:rPr>
                <w:rFonts w:hint="eastAsia" w:ascii="仿宋" w:hAnsi="仿宋" w:eastAsia="仿宋"/>
                <w:b/>
                <w:sz w:val="24"/>
              </w:rPr>
              <w:t>采购机构</w:t>
            </w:r>
          </w:p>
          <w:p w14:paraId="54F9026F">
            <w:pPr>
              <w:spacing w:line="360" w:lineRule="auto"/>
              <w:jc w:val="center"/>
              <w:rPr>
                <w:rFonts w:ascii="仿宋" w:hAnsi="仿宋" w:eastAsia="仿宋" w:cs="仿宋_GB2312"/>
                <w:b/>
                <w:sz w:val="24"/>
              </w:rPr>
            </w:pPr>
            <w:r>
              <w:rPr>
                <w:rFonts w:hint="eastAsia" w:ascii="仿宋" w:hAnsi="仿宋" w:eastAsia="仿宋"/>
                <w:b/>
                <w:sz w:val="24"/>
              </w:rPr>
              <w:t>代理费用</w:t>
            </w:r>
          </w:p>
        </w:tc>
        <w:tc>
          <w:tcPr>
            <w:tcW w:w="6562" w:type="dxa"/>
            <w:tcBorders>
              <w:top w:val="single" w:color="000000" w:sz="8" w:space="0"/>
              <w:left w:val="single" w:color="000000" w:sz="2" w:space="0"/>
              <w:bottom w:val="single" w:color="000000" w:sz="8" w:space="0"/>
              <w:right w:val="single" w:color="000000" w:sz="8" w:space="0"/>
            </w:tcBorders>
            <w:vAlign w:val="center"/>
          </w:tcPr>
          <w:p w14:paraId="71A47666">
            <w:pPr>
              <w:pStyle w:val="15"/>
              <w:keepNext w:val="0"/>
              <w:keepLines w:val="0"/>
              <w:pageBreakBefore w:val="0"/>
              <w:widowControl/>
              <w:kinsoku/>
              <w:wordWrap/>
              <w:overflowPunct/>
              <w:topLinePunct w:val="0"/>
              <w:autoSpaceDE/>
              <w:autoSpaceDN/>
              <w:bidi w:val="0"/>
              <w:adjustRightInd w:val="0"/>
              <w:snapToGrid w:val="0"/>
              <w:spacing w:line="240" w:lineRule="auto"/>
              <w:ind w:firstLine="0"/>
              <w:textAlignment w:val="auto"/>
              <w:rPr>
                <w:rFonts w:hAnsi="宋体" w:cs="宋体"/>
                <w:b/>
                <w:bCs/>
                <w:sz w:val="24"/>
              </w:rPr>
            </w:pPr>
            <w:r>
              <w:rPr>
                <w:rFonts w:hint="eastAsia" w:ascii="仿宋" w:hAnsi="仿宋" w:eastAsia="仿宋" w:cs="仿宋_GB2312"/>
                <w:color w:val="auto"/>
                <w:sz w:val="24"/>
              </w:rPr>
              <w:t>代理服务费和专家评审费由</w:t>
            </w:r>
            <w:r>
              <w:rPr>
                <w:rFonts w:hint="eastAsia" w:ascii="仿宋" w:hAnsi="仿宋" w:eastAsia="仿宋" w:cs="仿宋_GB2312"/>
                <w:color w:val="auto"/>
                <w:sz w:val="24"/>
                <w:lang w:eastAsia="zh-CN"/>
              </w:rPr>
              <w:t>成交</w:t>
            </w:r>
            <w:r>
              <w:rPr>
                <w:rFonts w:hint="eastAsia" w:ascii="仿宋" w:hAnsi="仿宋" w:eastAsia="仿宋" w:cs="仿宋_GB2312"/>
                <w:color w:val="auto"/>
                <w:sz w:val="24"/>
              </w:rPr>
              <w:t>人支付。专家评审费</w:t>
            </w:r>
            <w:r>
              <w:rPr>
                <w:rFonts w:hint="eastAsia" w:ascii="仿宋" w:hAnsi="仿宋" w:eastAsia="仿宋" w:cs="仿宋_GB2312"/>
                <w:color w:val="auto"/>
                <w:sz w:val="24"/>
                <w:lang w:eastAsia="zh-CN"/>
              </w:rPr>
              <w:t>按实计取；</w:t>
            </w:r>
            <w:r>
              <w:rPr>
                <w:rFonts w:hint="eastAsia" w:ascii="仿宋" w:hAnsi="仿宋" w:eastAsia="仿宋" w:cs="仿宋_GB2312"/>
                <w:color w:val="auto"/>
                <w:sz w:val="24"/>
              </w:rPr>
              <w:t>代理服务费计费标准：以成交金额为计费基准，按计价格[2002]1980号文规定收费标准</w:t>
            </w:r>
            <w:r>
              <w:rPr>
                <w:rFonts w:hint="eastAsia" w:ascii="仿宋" w:hAnsi="仿宋" w:eastAsia="仿宋" w:cs="仿宋_GB2312"/>
                <w:color w:val="auto"/>
                <w:sz w:val="24"/>
                <w:lang w:eastAsia="zh-CN"/>
              </w:rPr>
              <w:t>下浮</w:t>
            </w:r>
            <w:r>
              <w:rPr>
                <w:rFonts w:hint="eastAsia" w:ascii="仿宋" w:hAnsi="仿宋" w:eastAsia="仿宋" w:cs="仿宋_GB2312"/>
                <w:color w:val="auto"/>
                <w:sz w:val="24"/>
                <w:lang w:val="en-US" w:eastAsia="zh-CN"/>
              </w:rPr>
              <w:t>50%</w:t>
            </w:r>
            <w:r>
              <w:rPr>
                <w:rFonts w:hint="eastAsia" w:ascii="仿宋" w:hAnsi="仿宋" w:eastAsia="仿宋" w:cs="仿宋_GB2312"/>
                <w:color w:val="auto"/>
                <w:sz w:val="24"/>
              </w:rPr>
              <w:t>计取，不足</w:t>
            </w:r>
            <w:r>
              <w:rPr>
                <w:rFonts w:hint="eastAsia" w:ascii="仿宋" w:hAnsi="仿宋" w:eastAsia="仿宋" w:cs="仿宋_GB2312"/>
                <w:color w:val="auto"/>
                <w:sz w:val="24"/>
                <w:lang w:val="en-US" w:eastAsia="zh-CN"/>
              </w:rPr>
              <w:t>2000</w:t>
            </w:r>
            <w:r>
              <w:rPr>
                <w:rFonts w:hint="eastAsia" w:ascii="仿宋" w:hAnsi="仿宋" w:eastAsia="仿宋" w:cs="仿宋_GB2312"/>
                <w:color w:val="auto"/>
                <w:sz w:val="24"/>
              </w:rPr>
              <w:t>元按</w:t>
            </w:r>
            <w:r>
              <w:rPr>
                <w:rFonts w:hint="eastAsia" w:ascii="仿宋" w:hAnsi="仿宋" w:eastAsia="仿宋" w:cs="仿宋_GB2312"/>
                <w:color w:val="auto"/>
                <w:sz w:val="24"/>
                <w:lang w:val="en-US" w:eastAsia="zh-CN"/>
              </w:rPr>
              <w:t>2000</w:t>
            </w:r>
            <w:r>
              <w:rPr>
                <w:rFonts w:hint="eastAsia" w:ascii="仿宋" w:hAnsi="仿宋" w:eastAsia="仿宋" w:cs="仿宋_GB2312"/>
                <w:color w:val="auto"/>
                <w:sz w:val="24"/>
              </w:rPr>
              <w:t>元计。</w:t>
            </w:r>
          </w:p>
        </w:tc>
      </w:tr>
      <w:tr w14:paraId="5E2E9D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59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A8EE1A7">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7FCC91D4">
            <w:pPr>
              <w:spacing w:line="360" w:lineRule="auto"/>
              <w:jc w:val="center"/>
              <w:rPr>
                <w:rFonts w:ascii="仿宋" w:hAnsi="仿宋" w:eastAsia="仿宋"/>
                <w:b/>
                <w:sz w:val="24"/>
              </w:rPr>
            </w:pPr>
            <w:r>
              <w:rPr>
                <w:rFonts w:hint="eastAsia" w:ascii="仿宋" w:hAnsi="仿宋" w:eastAsia="仿宋"/>
                <w:b/>
                <w:sz w:val="24"/>
                <w:lang w:eastAsia="zh-CN"/>
              </w:rPr>
              <w:t>响应</w:t>
            </w:r>
            <w:r>
              <w:rPr>
                <w:rFonts w:hint="eastAsia" w:ascii="仿宋" w:hAnsi="仿宋" w:eastAsia="仿宋"/>
                <w:b/>
                <w:sz w:val="24"/>
              </w:rPr>
              <w:t>保证金</w:t>
            </w:r>
          </w:p>
          <w:p w14:paraId="74E99835">
            <w:pPr>
              <w:spacing w:line="360" w:lineRule="auto"/>
              <w:jc w:val="center"/>
              <w:rPr>
                <w:rFonts w:ascii="仿宋" w:hAnsi="仿宋" w:eastAsia="仿宋" w:cs="仿宋_GB2312"/>
                <w:b/>
                <w:sz w:val="24"/>
              </w:rPr>
            </w:pPr>
            <w:r>
              <w:rPr>
                <w:rFonts w:ascii="仿宋" w:hAnsi="仿宋" w:eastAsia="仿宋"/>
                <w:b/>
                <w:sz w:val="24"/>
              </w:rPr>
              <w:t>履约保证金</w:t>
            </w:r>
          </w:p>
        </w:tc>
        <w:tc>
          <w:tcPr>
            <w:tcW w:w="6562" w:type="dxa"/>
            <w:tcBorders>
              <w:top w:val="single" w:color="000000" w:sz="8" w:space="0"/>
              <w:left w:val="single" w:color="000000" w:sz="2" w:space="0"/>
              <w:bottom w:val="single" w:color="000000" w:sz="8" w:space="0"/>
              <w:right w:val="single" w:color="000000" w:sz="8" w:space="0"/>
            </w:tcBorders>
            <w:vAlign w:val="center"/>
          </w:tcPr>
          <w:p w14:paraId="0F057E86">
            <w:pPr>
              <w:pStyle w:val="15"/>
              <w:spacing w:line="360" w:lineRule="auto"/>
              <w:ind w:left="0" w:leftChars="0" w:firstLine="0" w:firstLineChars="0"/>
              <w:rPr>
                <w:rFonts w:ascii="仿宋" w:hAnsi="仿宋" w:eastAsia="仿宋" w:cs="仿宋_GB2312"/>
                <w:color w:val="auto"/>
                <w:sz w:val="24"/>
              </w:rPr>
            </w:pPr>
            <w:r>
              <w:rPr>
                <w:rFonts w:hint="eastAsia" w:ascii="仿宋" w:hAnsi="仿宋" w:eastAsia="仿宋" w:cs="仿宋_GB2312"/>
                <w:color w:val="auto"/>
                <w:sz w:val="24"/>
                <w:lang w:eastAsia="zh-CN"/>
              </w:rPr>
              <w:t>响应</w:t>
            </w:r>
            <w:r>
              <w:rPr>
                <w:rFonts w:hint="eastAsia" w:ascii="仿宋" w:hAnsi="仿宋" w:eastAsia="仿宋" w:cs="仿宋_GB2312"/>
                <w:color w:val="auto"/>
                <w:sz w:val="24"/>
              </w:rPr>
              <w:t>保证金：不收取。</w:t>
            </w:r>
          </w:p>
          <w:p w14:paraId="152630C6">
            <w:pPr>
              <w:pStyle w:val="15"/>
              <w:spacing w:line="360" w:lineRule="auto"/>
              <w:ind w:left="0" w:leftChars="0" w:firstLine="0" w:firstLineChars="0"/>
              <w:rPr>
                <w:rFonts w:ascii="仿宋" w:hAnsi="仿宋" w:eastAsia="仿宋" w:cs="仿宋_GB2312"/>
                <w:color w:val="auto"/>
                <w:sz w:val="24"/>
              </w:rPr>
            </w:pPr>
            <w:r>
              <w:rPr>
                <w:rFonts w:ascii="仿宋" w:hAnsi="仿宋" w:eastAsia="仿宋" w:cs="仿宋_GB2312"/>
                <w:color w:val="auto"/>
                <w:sz w:val="24"/>
              </w:rPr>
              <w:t>履约保证金</w:t>
            </w:r>
            <w:r>
              <w:rPr>
                <w:rFonts w:hint="eastAsia" w:ascii="仿宋" w:hAnsi="仿宋" w:eastAsia="仿宋" w:cs="仿宋_GB2312"/>
                <w:color w:val="auto"/>
                <w:sz w:val="24"/>
              </w:rPr>
              <w:t>：</w:t>
            </w:r>
            <w:r>
              <w:rPr>
                <w:rFonts w:hint="eastAsia" w:ascii="仿宋" w:hAnsi="仿宋" w:eastAsia="仿宋" w:cs="仿宋_GB2312"/>
                <w:color w:val="auto"/>
                <w:sz w:val="24"/>
                <w:lang w:val="en-US" w:eastAsia="zh-CN"/>
              </w:rPr>
              <w:t>1%</w:t>
            </w:r>
          </w:p>
          <w:p w14:paraId="7CFE96A8">
            <w:pPr>
              <w:pStyle w:val="15"/>
              <w:spacing w:line="360" w:lineRule="auto"/>
              <w:ind w:left="0" w:leftChars="0" w:firstLine="0" w:firstLineChars="0"/>
              <w:rPr>
                <w:rFonts w:ascii="仿宋" w:hAnsi="仿宋" w:eastAsia="仿宋" w:cs="仿宋_GB2312"/>
                <w:color w:val="auto"/>
                <w:sz w:val="24"/>
              </w:rPr>
            </w:pPr>
            <w:r>
              <w:rPr>
                <w:rFonts w:hint="eastAsia" w:ascii="仿宋" w:hAnsi="仿宋" w:eastAsia="仿宋" w:cs="仿宋_GB2312"/>
                <w:color w:val="auto"/>
                <w:sz w:val="24"/>
              </w:rPr>
              <w:t>供应商应当以支票、汇票</w:t>
            </w:r>
            <w:r>
              <w:rPr>
                <w:rFonts w:hint="eastAsia" w:ascii="仿宋" w:hAnsi="仿宋" w:eastAsia="仿宋" w:cs="仿宋_GB2312"/>
                <w:color w:val="auto"/>
                <w:sz w:val="24"/>
                <w:lang w:eastAsia="zh-CN"/>
              </w:rPr>
              <w:t>、</w:t>
            </w:r>
            <w:r>
              <w:rPr>
                <w:rFonts w:hint="eastAsia" w:ascii="仿宋" w:hAnsi="仿宋" w:eastAsia="仿宋" w:cs="仿宋_GB2312"/>
                <w:color w:val="auto"/>
                <w:sz w:val="24"/>
                <w:lang w:val="en-US" w:eastAsia="zh-CN"/>
              </w:rPr>
              <w:t>银行保函</w:t>
            </w:r>
            <w:r>
              <w:rPr>
                <w:rFonts w:hint="eastAsia" w:ascii="仿宋" w:hAnsi="仿宋" w:eastAsia="仿宋" w:cs="仿宋_GB2312"/>
                <w:color w:val="auto"/>
                <w:sz w:val="24"/>
              </w:rPr>
              <w:t>等形式提交。</w:t>
            </w:r>
          </w:p>
        </w:tc>
      </w:tr>
      <w:tr w14:paraId="658FCC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8D5E928">
            <w:pPr>
              <w:snapToGrid w:val="0"/>
              <w:spacing w:line="360" w:lineRule="auto"/>
              <w:jc w:val="center"/>
              <w:rPr>
                <w:rFonts w:ascii="仿宋" w:hAnsi="仿宋" w:eastAsia="仿宋" w:cs="仿宋_GB2312"/>
                <w:sz w:val="24"/>
              </w:rPr>
            </w:pPr>
            <w:r>
              <w:rPr>
                <w:rFonts w:hint="eastAsia" w:ascii="仿宋" w:hAnsi="仿宋" w:eastAsia="仿宋" w:cs="仿宋_GB2312"/>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030D7965">
            <w:pPr>
              <w:spacing w:line="360" w:lineRule="auto"/>
              <w:jc w:val="center"/>
              <w:rPr>
                <w:rFonts w:ascii="仿宋" w:hAnsi="仿宋" w:eastAsia="仿宋" w:cs="仿宋_GB2312"/>
                <w:b/>
                <w:sz w:val="24"/>
              </w:rPr>
            </w:pPr>
            <w:r>
              <w:rPr>
                <w:rFonts w:hint="eastAsia" w:ascii="仿宋" w:hAnsi="仿宋" w:eastAsia="仿宋"/>
                <w:b/>
                <w:sz w:val="24"/>
              </w:rPr>
              <w:t>资格</w:t>
            </w:r>
            <w:r>
              <w:rPr>
                <w:rFonts w:ascii="仿宋" w:hAnsi="仿宋" w:eastAsia="仿宋"/>
                <w:b/>
                <w:sz w:val="24"/>
              </w:rPr>
              <w:t>审查</w:t>
            </w:r>
            <w:r>
              <w:rPr>
                <w:rFonts w:hint="eastAsia" w:ascii="仿宋" w:hAnsi="仿宋" w:eastAsia="仿宋"/>
                <w:b/>
                <w:sz w:val="24"/>
              </w:rPr>
              <w:t>及</w:t>
            </w:r>
            <w:r>
              <w:rPr>
                <w:rFonts w:ascii="仿宋" w:hAnsi="仿宋" w:eastAsia="仿宋"/>
                <w:b/>
                <w:sz w:val="24"/>
              </w:rPr>
              <w:t>信用信息</w:t>
            </w:r>
            <w:r>
              <w:rPr>
                <w:rFonts w:hint="eastAsia" w:ascii="仿宋" w:hAnsi="仿宋" w:eastAsia="仿宋"/>
                <w:b/>
                <w:sz w:val="24"/>
              </w:rPr>
              <w:t>查询</w:t>
            </w:r>
          </w:p>
        </w:tc>
        <w:tc>
          <w:tcPr>
            <w:tcW w:w="6562" w:type="dxa"/>
            <w:tcBorders>
              <w:top w:val="single" w:color="000000" w:sz="8" w:space="0"/>
              <w:left w:val="single" w:color="000000" w:sz="2" w:space="0"/>
              <w:bottom w:val="single" w:color="000000" w:sz="8" w:space="0"/>
              <w:right w:val="single" w:color="000000" w:sz="8" w:space="0"/>
            </w:tcBorders>
            <w:vAlign w:val="center"/>
          </w:tcPr>
          <w:p w14:paraId="36F3FAA7">
            <w:pPr>
              <w:pStyle w:val="15"/>
              <w:spacing w:line="360" w:lineRule="auto"/>
              <w:ind w:firstLine="0"/>
              <w:rPr>
                <w:rFonts w:ascii="仿宋" w:hAnsi="仿宋" w:eastAsia="仿宋" w:cs="仿宋_GB2312"/>
                <w:color w:val="auto"/>
                <w:sz w:val="24"/>
              </w:rPr>
            </w:pPr>
            <w:r>
              <w:rPr>
                <w:rFonts w:hint="eastAsia" w:ascii="仿宋" w:hAnsi="仿宋" w:eastAsia="仿宋" w:cs="仿宋_GB2312"/>
                <w:color w:val="auto"/>
                <w:sz w:val="24"/>
              </w:rPr>
              <w:t>本项目</w:t>
            </w:r>
            <w:r>
              <w:rPr>
                <w:rFonts w:ascii="仿宋" w:hAnsi="仿宋" w:eastAsia="仿宋" w:cs="仿宋_GB2312"/>
                <w:color w:val="auto"/>
                <w:sz w:val="24"/>
              </w:rPr>
              <w:t>由</w:t>
            </w:r>
            <w:r>
              <w:rPr>
                <w:rFonts w:hint="eastAsia" w:ascii="仿宋" w:hAnsi="仿宋" w:eastAsia="仿宋" w:cs="仿宋_GB2312"/>
                <w:color w:val="auto"/>
                <w:sz w:val="24"/>
                <w:lang w:val="en-US" w:eastAsia="zh-CN"/>
              </w:rPr>
              <w:t>交易发起</w:t>
            </w:r>
            <w:r>
              <w:rPr>
                <w:rFonts w:ascii="仿宋" w:hAnsi="仿宋" w:eastAsia="仿宋" w:cs="仿宋_GB2312"/>
                <w:color w:val="auto"/>
                <w:sz w:val="24"/>
              </w:rPr>
              <w:t>人</w:t>
            </w:r>
            <w:r>
              <w:rPr>
                <w:rFonts w:hint="eastAsia" w:ascii="仿宋" w:hAnsi="仿宋" w:eastAsia="仿宋" w:cs="仿宋_GB2312"/>
                <w:color w:val="auto"/>
                <w:sz w:val="24"/>
              </w:rPr>
              <w:t>进行</w:t>
            </w:r>
            <w:r>
              <w:rPr>
                <w:rFonts w:ascii="仿宋" w:hAnsi="仿宋" w:eastAsia="仿宋" w:cs="仿宋_GB2312"/>
                <w:color w:val="auto"/>
                <w:sz w:val="24"/>
              </w:rPr>
              <w:t>资格文件</w:t>
            </w:r>
            <w:r>
              <w:rPr>
                <w:rFonts w:hint="eastAsia" w:ascii="仿宋" w:hAnsi="仿宋" w:eastAsia="仿宋" w:cs="仿宋_GB2312"/>
                <w:color w:val="auto"/>
                <w:sz w:val="24"/>
              </w:rPr>
              <w:t>及</w:t>
            </w:r>
            <w:r>
              <w:rPr>
                <w:rFonts w:ascii="仿宋" w:hAnsi="仿宋" w:eastAsia="仿宋" w:cs="仿宋_GB2312"/>
                <w:color w:val="auto"/>
                <w:sz w:val="24"/>
              </w:rPr>
              <w:t>信用信息</w:t>
            </w:r>
            <w:r>
              <w:rPr>
                <w:rFonts w:hint="eastAsia" w:ascii="仿宋" w:hAnsi="仿宋" w:eastAsia="仿宋" w:cs="仿宋_GB2312"/>
                <w:color w:val="auto"/>
                <w:sz w:val="24"/>
              </w:rPr>
              <w:t>查询</w:t>
            </w:r>
            <w:r>
              <w:rPr>
                <w:rFonts w:ascii="仿宋" w:hAnsi="仿宋" w:eastAsia="仿宋" w:cs="仿宋_GB2312"/>
                <w:color w:val="auto"/>
                <w:sz w:val="24"/>
              </w:rPr>
              <w:t>。</w:t>
            </w:r>
          </w:p>
        </w:tc>
      </w:tr>
      <w:tr w14:paraId="45D914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6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8BA4579">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65C6C8ED">
            <w:pPr>
              <w:spacing w:line="360" w:lineRule="auto"/>
              <w:jc w:val="center"/>
              <w:rPr>
                <w:rFonts w:ascii="仿宋" w:hAnsi="仿宋" w:eastAsia="仿宋" w:cs="仿宋_GB2312"/>
                <w:b/>
                <w:sz w:val="24"/>
              </w:rPr>
            </w:pPr>
            <w:r>
              <w:rPr>
                <w:rFonts w:hint="eastAsia" w:ascii="仿宋" w:hAnsi="仿宋" w:eastAsia="仿宋"/>
                <w:b/>
                <w:sz w:val="24"/>
              </w:rPr>
              <w:t>项目采购类型</w:t>
            </w:r>
          </w:p>
        </w:tc>
        <w:tc>
          <w:tcPr>
            <w:tcW w:w="6562" w:type="dxa"/>
            <w:tcBorders>
              <w:top w:val="single" w:color="000000" w:sz="8" w:space="0"/>
              <w:left w:val="single" w:color="000000" w:sz="2" w:space="0"/>
              <w:bottom w:val="single" w:color="000000" w:sz="8" w:space="0"/>
              <w:right w:val="single" w:color="000000" w:sz="8" w:space="0"/>
            </w:tcBorders>
            <w:vAlign w:val="center"/>
          </w:tcPr>
          <w:p w14:paraId="090D4318">
            <w:pPr>
              <w:snapToGrid w:val="0"/>
              <w:spacing w:line="360" w:lineRule="auto"/>
              <w:rPr>
                <w:rFonts w:ascii="仿宋" w:hAnsi="仿宋" w:eastAsia="仿宋"/>
                <w:sz w:val="24"/>
              </w:rPr>
            </w:pPr>
            <w:r>
              <w:rPr>
                <w:rFonts w:hint="eastAsia" w:ascii="仿宋" w:hAnsi="仿宋" w:eastAsia="仿宋"/>
                <w:sz w:val="24"/>
              </w:rPr>
              <w:t>本项目为</w:t>
            </w:r>
            <w:r>
              <w:rPr>
                <w:rFonts w:hint="eastAsia" w:ascii="仿宋" w:hAnsi="仿宋" w:eastAsia="仿宋"/>
                <w:sz w:val="24"/>
                <w:u w:val="single"/>
              </w:rPr>
              <w:t>服务类</w:t>
            </w:r>
            <w:r>
              <w:rPr>
                <w:rFonts w:hint="eastAsia" w:ascii="仿宋" w:hAnsi="仿宋" w:eastAsia="仿宋"/>
                <w:sz w:val="24"/>
              </w:rPr>
              <w:t>采购项目</w:t>
            </w:r>
          </w:p>
        </w:tc>
      </w:tr>
      <w:tr w14:paraId="2ED095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C31409D">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0B682CBA">
            <w:pPr>
              <w:spacing w:line="360" w:lineRule="auto"/>
              <w:jc w:val="center"/>
              <w:rPr>
                <w:rFonts w:ascii="仿宋" w:hAnsi="仿宋" w:eastAsia="仿宋"/>
                <w:b/>
                <w:sz w:val="24"/>
              </w:rPr>
            </w:pPr>
            <w:r>
              <w:rPr>
                <w:rFonts w:hint="eastAsia" w:ascii="仿宋" w:hAnsi="仿宋" w:eastAsia="仿宋"/>
                <w:b/>
                <w:sz w:val="24"/>
              </w:rPr>
              <w:t>评</w:t>
            </w:r>
            <w:r>
              <w:rPr>
                <w:rFonts w:hint="eastAsia" w:ascii="仿宋" w:hAnsi="仿宋" w:eastAsia="仿宋"/>
                <w:b/>
                <w:sz w:val="24"/>
                <w:lang w:eastAsia="zh-CN"/>
              </w:rPr>
              <w:t>审</w:t>
            </w:r>
            <w:r>
              <w:rPr>
                <w:rFonts w:hint="eastAsia" w:ascii="仿宋" w:hAnsi="仿宋" w:eastAsia="仿宋"/>
                <w:b/>
                <w:sz w:val="24"/>
              </w:rPr>
              <w:t>方法</w:t>
            </w:r>
          </w:p>
        </w:tc>
        <w:tc>
          <w:tcPr>
            <w:tcW w:w="6562" w:type="dxa"/>
            <w:tcBorders>
              <w:top w:val="single" w:color="000000" w:sz="8" w:space="0"/>
              <w:left w:val="single" w:color="000000" w:sz="2" w:space="0"/>
              <w:bottom w:val="single" w:color="000000" w:sz="8" w:space="0"/>
              <w:right w:val="single" w:color="000000" w:sz="8" w:space="0"/>
            </w:tcBorders>
            <w:vAlign w:val="center"/>
          </w:tcPr>
          <w:p w14:paraId="57ECEBB3">
            <w:pPr>
              <w:snapToGrid w:val="0"/>
              <w:spacing w:line="360" w:lineRule="auto"/>
              <w:rPr>
                <w:rFonts w:ascii="仿宋" w:hAnsi="仿宋" w:eastAsia="仿宋"/>
                <w:sz w:val="24"/>
              </w:rPr>
            </w:pPr>
            <w:r>
              <w:rPr>
                <w:rFonts w:hint="eastAsia" w:ascii="仿宋" w:hAnsi="仿宋" w:eastAsia="仿宋"/>
                <w:sz w:val="24"/>
                <w:u w:val="single"/>
              </w:rPr>
              <w:t>标项一</w:t>
            </w:r>
            <w:r>
              <w:rPr>
                <w:rFonts w:hint="eastAsia" w:ascii="仿宋" w:hAnsi="仿宋" w:eastAsia="仿宋"/>
                <w:sz w:val="24"/>
              </w:rPr>
              <w:t>为</w:t>
            </w:r>
            <w:r>
              <w:rPr>
                <w:rFonts w:hint="eastAsia" w:ascii="仿宋" w:hAnsi="仿宋" w:eastAsia="仿宋"/>
                <w:sz w:val="24"/>
                <w:u w:val="single"/>
              </w:rPr>
              <w:t>综合评</w:t>
            </w:r>
            <w:r>
              <w:rPr>
                <w:rFonts w:hint="eastAsia" w:ascii="仿宋" w:hAnsi="仿宋" w:eastAsia="仿宋"/>
                <w:sz w:val="24"/>
                <w:u w:val="single"/>
                <w:lang w:eastAsia="zh-CN"/>
              </w:rPr>
              <w:t>估</w:t>
            </w:r>
            <w:r>
              <w:rPr>
                <w:rFonts w:hint="eastAsia" w:ascii="仿宋" w:hAnsi="仿宋" w:eastAsia="仿宋"/>
                <w:sz w:val="24"/>
                <w:u w:val="single"/>
              </w:rPr>
              <w:t>法</w:t>
            </w:r>
            <w:r>
              <w:rPr>
                <w:rFonts w:hint="eastAsia" w:ascii="仿宋" w:hAnsi="仿宋" w:eastAsia="仿宋"/>
                <w:sz w:val="24"/>
              </w:rPr>
              <w:t>采购项目</w:t>
            </w:r>
          </w:p>
        </w:tc>
      </w:tr>
    </w:tbl>
    <w:p w14:paraId="3F24CDFA">
      <w:pPr>
        <w:bidi w:val="0"/>
        <w:rPr>
          <w:rFonts w:hint="eastAsia" w:ascii="仿宋" w:hAnsi="仿宋" w:eastAsia="仿宋" w:cs="仿宋"/>
        </w:rPr>
      </w:pPr>
      <w:r>
        <w:rPr>
          <w:rFonts w:hint="eastAsia" w:ascii="仿宋" w:hAnsi="仿宋" w:eastAsia="仿宋"/>
          <w:b/>
          <w:color w:val="000000"/>
          <w:sz w:val="24"/>
        </w:rPr>
        <w:t>注</w:t>
      </w:r>
      <w:r>
        <w:rPr>
          <w:rFonts w:ascii="仿宋" w:hAnsi="仿宋" w:eastAsia="仿宋"/>
          <w:b/>
          <w:color w:val="000000"/>
          <w:sz w:val="24"/>
        </w:rPr>
        <w:t>：</w:t>
      </w:r>
      <w:r>
        <w:rPr>
          <w:rFonts w:hint="eastAsia" w:ascii="仿宋" w:hAnsi="仿宋" w:eastAsia="仿宋"/>
          <w:b/>
          <w:color w:val="000000"/>
          <w:sz w:val="24"/>
        </w:rPr>
        <w:t>本项目</w:t>
      </w:r>
      <w:r>
        <w:rPr>
          <w:rFonts w:ascii="仿宋" w:hAnsi="仿宋" w:eastAsia="仿宋"/>
          <w:b/>
          <w:color w:val="000000"/>
          <w:sz w:val="24"/>
        </w:rPr>
        <w:t>通用</w:t>
      </w:r>
      <w:r>
        <w:rPr>
          <w:rFonts w:hint="eastAsia" w:ascii="仿宋" w:hAnsi="仿宋" w:eastAsia="仿宋"/>
          <w:b/>
          <w:color w:val="000000"/>
          <w:sz w:val="24"/>
        </w:rPr>
        <w:t>总则</w:t>
      </w:r>
      <w:r>
        <w:rPr>
          <w:rFonts w:ascii="仿宋" w:hAnsi="仿宋" w:eastAsia="仿宋"/>
          <w:b/>
          <w:color w:val="000000"/>
          <w:sz w:val="24"/>
        </w:rPr>
        <w:t>条款与前附表等专</w:t>
      </w:r>
      <w:r>
        <w:rPr>
          <w:rFonts w:hint="eastAsia" w:ascii="仿宋" w:hAnsi="仿宋" w:eastAsia="仿宋"/>
          <w:b/>
          <w:color w:val="000000"/>
          <w:sz w:val="24"/>
        </w:rPr>
        <w:t>用</w:t>
      </w:r>
      <w:r>
        <w:rPr>
          <w:rFonts w:ascii="仿宋" w:hAnsi="仿宋" w:eastAsia="仿宋"/>
          <w:b/>
          <w:color w:val="000000"/>
          <w:sz w:val="24"/>
        </w:rPr>
        <w:t>特别规定有冲突之处，以专用条款（</w:t>
      </w:r>
      <w:r>
        <w:rPr>
          <w:rFonts w:hint="eastAsia" w:ascii="仿宋" w:hAnsi="仿宋" w:eastAsia="仿宋"/>
          <w:b/>
          <w:color w:val="000000"/>
          <w:sz w:val="24"/>
        </w:rPr>
        <w:t>特别规定</w:t>
      </w:r>
      <w:r>
        <w:rPr>
          <w:rFonts w:ascii="仿宋" w:hAnsi="仿宋" w:eastAsia="仿宋"/>
          <w:b/>
          <w:color w:val="000000"/>
          <w:sz w:val="24"/>
        </w:rPr>
        <w:t>）</w:t>
      </w:r>
      <w:r>
        <w:rPr>
          <w:rFonts w:hint="eastAsia" w:ascii="仿宋" w:hAnsi="仿宋" w:eastAsia="仿宋"/>
          <w:b/>
          <w:color w:val="000000"/>
          <w:sz w:val="24"/>
        </w:rPr>
        <w:t>为准</w:t>
      </w:r>
    </w:p>
    <w:p w14:paraId="4E7F2ACF">
      <w:pPr>
        <w:bidi w:val="0"/>
        <w:rPr>
          <w:rFonts w:hint="eastAsia" w:ascii="仿宋" w:hAnsi="仿宋" w:eastAsia="仿宋" w:cs="仿宋"/>
          <w:lang w:val="en-US" w:eastAsia="zh-CN"/>
        </w:rPr>
      </w:pPr>
    </w:p>
    <w:p w14:paraId="5D0BFB3B">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p>
    <w:p w14:paraId="1336B56E">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p>
    <w:p w14:paraId="229257EB">
      <w:pPr>
        <w:pStyle w:val="2"/>
        <w:numPr>
          <w:ilvl w:val="2"/>
          <w:numId w:val="0"/>
        </w:numPr>
        <w:ind w:left="180" w:leftChars="0"/>
        <w:rPr>
          <w:rFonts w:hint="eastAsia"/>
        </w:rPr>
      </w:pPr>
    </w:p>
    <w:p w14:paraId="0ECA457A">
      <w:pPr>
        <w:rPr>
          <w:rFonts w:hint="eastAsia"/>
        </w:rPr>
      </w:pPr>
    </w:p>
    <w:p w14:paraId="47317F2B">
      <w:pPr>
        <w:adjustRightInd/>
        <w:spacing w:line="360" w:lineRule="auto"/>
        <w:outlineLvl w:val="0"/>
        <w:rPr>
          <w:rFonts w:hint="eastAsia" w:ascii="仿宋" w:hAnsi="仿宋" w:eastAsia="仿宋" w:cs="仿宋"/>
          <w:b/>
          <w:color w:val="000000" w:themeColor="text1"/>
          <w:sz w:val="32"/>
          <w:szCs w:val="20"/>
          <w:highlight w:val="none"/>
          <w14:textFill>
            <w14:solidFill>
              <w14:schemeClr w14:val="tx1"/>
            </w14:solidFill>
          </w14:textFill>
        </w:rPr>
      </w:pPr>
    </w:p>
    <w:p w14:paraId="02A65CE6">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14:paraId="44CB0602">
      <w:pPr>
        <w:snapToGrid w:val="0"/>
        <w:spacing w:line="360" w:lineRule="auto"/>
        <w:ind w:firstLine="361" w:firstLineChars="150"/>
        <w:jc w:val="left"/>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2AFF1252">
      <w:pPr>
        <w:snapToGrid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适用于该项目的</w:t>
      </w:r>
      <w:r>
        <w:rPr>
          <w:rFonts w:hint="eastAsia" w:ascii="仿宋" w:hAnsi="仿宋" w:eastAsia="仿宋" w:cs="仿宋"/>
          <w:color w:val="000000" w:themeColor="text1"/>
          <w:sz w:val="24"/>
          <w:highlight w:val="none"/>
          <w:lang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、资格审查及信用信息查询、评标、定标、合同、验收等行为（法律、法规另有规定的，从其规定）。</w:t>
      </w:r>
    </w:p>
    <w:p w14:paraId="151CC024">
      <w:pPr>
        <w:adjustRightInd/>
        <w:spacing w:line="360" w:lineRule="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2.定义</w:t>
      </w:r>
    </w:p>
    <w:p w14:paraId="1F8F89E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”系指</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中载明的本项目的</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w:t>
      </w:r>
    </w:p>
    <w:p w14:paraId="5A1804B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“采购机构”系指</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中载明的本项目的采购机构。</w:t>
      </w:r>
    </w:p>
    <w:p w14:paraId="0AEEA06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”系指是指响应</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、参加</w:t>
      </w:r>
      <w:r>
        <w:rPr>
          <w:rFonts w:hint="eastAsia" w:ascii="仿宋" w:hAnsi="仿宋" w:eastAsia="仿宋" w:cs="仿宋"/>
          <w:color w:val="000000" w:themeColor="text1"/>
          <w:sz w:val="24"/>
          <w:highlight w:val="none"/>
          <w:lang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竞争的法人、其他组织或者自然人。</w:t>
      </w:r>
    </w:p>
    <w:p w14:paraId="687DB97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4BAB9FE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供应商电子签名指供应商电子公章</w:t>
      </w:r>
      <w:r>
        <w:rPr>
          <w:rFonts w:hint="eastAsia" w:ascii="仿宋" w:hAnsi="仿宋" w:eastAsia="仿宋" w:cs="仿宋"/>
          <w:color w:val="000000" w:themeColor="text1"/>
          <w:sz w:val="24"/>
          <w:highlight w:val="none"/>
          <w14:textFill>
            <w14:solidFill>
              <w14:schemeClr w14:val="tx1"/>
            </w14:solidFill>
          </w14:textFill>
        </w:rPr>
        <w:t>；“公章”系指单位法定名称章。因特殊原因需要使用冠以法定名称的业务专用章的，投标时须提供《业务专用章使用说明函》（附件4）。</w:t>
      </w:r>
    </w:p>
    <w:p w14:paraId="788511DF">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2.6“电子交易平台”是指本项目采购活动所依托的政府采购云平台（https://www.zcygov.cn/）。</w:t>
      </w:r>
    </w:p>
    <w:p w14:paraId="0BF4E3A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 “▲” 系指实质性要求条款，“（</w:t>
      </w:r>
      <w:r>
        <w:rPr>
          <w:rFonts w:hint="eastAsia" w:ascii="仿宋" w:hAnsi="仿宋" w:eastAsia="仿宋" w:cs="仿宋"/>
          <w:b w:val="0"/>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4BDA1ECA">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 xml:space="preserve"> 询问、质疑、投诉</w:t>
      </w:r>
    </w:p>
    <w:p w14:paraId="1A559108">
      <w:pPr>
        <w:autoSpaceDE w:val="0"/>
        <w:autoSpaceDN w:val="0"/>
        <w:spacing w:line="360" w:lineRule="auto"/>
        <w:ind w:firstLine="240"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.1供应商询问</w:t>
      </w:r>
    </w:p>
    <w:p w14:paraId="7726343C">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采购活动事项有疑问的，可以提出询问，交易发起人或者采购代理机构应当在3个工作日内对供应商依法提出的询问作出答复，但答复的内容不得涉及商业秘密。供应商提出的询问超出交易发起人对采购代理机构委托授权范围的，采购代理机构应当告知供应商向交易发起人提出。</w:t>
      </w:r>
    </w:p>
    <w:p w14:paraId="34B91F57">
      <w:pPr>
        <w:autoSpaceDE w:val="0"/>
        <w:autoSpaceDN w:val="0"/>
        <w:spacing w:line="360" w:lineRule="auto"/>
        <w:ind w:firstLine="240"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.2供应商质疑</w:t>
      </w:r>
    </w:p>
    <w:p w14:paraId="29112402">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.1提出质疑的供应商应当是参与所质疑项目采购活动的供应商。潜在供应商已依法获取其可质疑的</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的，可以对该文件提出质疑。</w:t>
      </w:r>
    </w:p>
    <w:p w14:paraId="578F1705">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.2供应商认为</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、采购过程和</w:t>
      </w:r>
      <w:r>
        <w:rPr>
          <w:rFonts w:hint="eastAsia" w:ascii="仿宋" w:hAnsi="仿宋" w:eastAsia="仿宋" w:cs="仿宋"/>
          <w:color w:val="000000" w:themeColor="text1"/>
          <w:sz w:val="24"/>
          <w:highlight w:val="none"/>
          <w:lang w:eastAsia="zh-CN"/>
          <w14:textFill>
            <w14:solidFill>
              <w14:schemeClr w14:val="tx1"/>
            </w14:solidFill>
          </w14:textFill>
        </w:rPr>
        <w:t>成交结果</w:t>
      </w:r>
      <w:r>
        <w:rPr>
          <w:rFonts w:hint="eastAsia" w:ascii="仿宋" w:hAnsi="仿宋" w:eastAsia="仿宋" w:cs="仿宋"/>
          <w:color w:val="000000" w:themeColor="text1"/>
          <w:sz w:val="24"/>
          <w:highlight w:val="none"/>
          <w14:textFill>
            <w14:solidFill>
              <w14:schemeClr w14:val="tx1"/>
            </w14:solidFill>
          </w14:textFill>
        </w:rPr>
        <w:t>使自己的权益受到损害的，可以在知道或者应知其权益受到损害之日起七个工作日内，以书面形式向</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或者采购机构提出质疑，否则，</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或者采购机构不予受理：</w:t>
      </w:r>
    </w:p>
    <w:p w14:paraId="374AAD27">
      <w:pPr>
        <w:pStyle w:val="15"/>
        <w:spacing w:line="360" w:lineRule="auto"/>
        <w:ind w:firstLine="480" w:firstLineChars="200"/>
        <w:rPr>
          <w:rFonts w:hint="eastAsia"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lang w:val="en-US" w:eastAsia="zh-CN"/>
          <w14:textFill>
            <w14:solidFill>
              <w14:schemeClr w14:val="tx1"/>
            </w14:solidFill>
          </w14:textFill>
        </w:rPr>
        <w:t>3</w:t>
      </w:r>
      <w:r>
        <w:rPr>
          <w:rFonts w:hint="eastAsia" w:ascii="仿宋" w:hAnsi="仿宋" w:eastAsia="仿宋" w:cs="仿宋"/>
          <w:snapToGrid/>
          <w:color w:val="000000" w:themeColor="text1"/>
          <w:kern w:val="2"/>
          <w:sz w:val="24"/>
          <w:highlight w:val="none"/>
          <w14:textFill>
            <w14:solidFill>
              <w14:schemeClr w14:val="tx1"/>
            </w14:solidFill>
          </w14:textFill>
        </w:rPr>
        <w:t>.2.2.1对</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提出质疑的，质疑期限为供应商获得</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之日或者</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公告期限届满之日起计算。</w:t>
      </w:r>
    </w:p>
    <w:p w14:paraId="140E12A6">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.2.2.2对</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过程提出质疑的，质疑期限为各采购程序环节结束之日起计算。对同一采购程序环节的质疑，供应商须一次性提出。</w:t>
      </w:r>
    </w:p>
    <w:p w14:paraId="0737EC61">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.2.2.3对采购结果提出质疑的，质疑期限自采购结果公告期限届满之日起计算。</w:t>
      </w:r>
    </w:p>
    <w:p w14:paraId="117F3B9B">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w:t>
      </w:r>
      <w:r>
        <w:rPr>
          <w:rFonts w:hint="eastAsia" w:ascii="仿宋" w:hAnsi="仿宋" w:eastAsia="仿宋" w:cs="仿宋"/>
          <w:color w:val="000000" w:themeColor="text1"/>
          <w:sz w:val="24"/>
          <w:highlight w:val="none"/>
          <w14:textFill>
            <w14:solidFill>
              <w14:schemeClr w14:val="tx1"/>
            </w14:solidFill>
          </w14:textFill>
        </w:rPr>
        <w:t>供应商提出质疑应当提交质疑函和必要的证明材料。质疑函应当包括下列内容：</w:t>
      </w:r>
    </w:p>
    <w:p w14:paraId="4717656E">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.2.3.1供应商的姓名或者名称、地址、邮编、联系人及联系电话；</w:t>
      </w:r>
    </w:p>
    <w:p w14:paraId="4D96F56A">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.2.3.2质疑项目的名称、编号；</w:t>
      </w:r>
    </w:p>
    <w:p w14:paraId="63A3EED4">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.2.3.3具体、明确的质疑事项和与质疑事项相关的请求；</w:t>
      </w:r>
    </w:p>
    <w:p w14:paraId="41BE7157">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.2.3.4事实依据；</w:t>
      </w:r>
    </w:p>
    <w:p w14:paraId="2D25C536">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.2.3.5必要的法律依据；</w:t>
      </w:r>
    </w:p>
    <w:p w14:paraId="6DE05659">
      <w:pPr>
        <w:pStyle w:val="32"/>
        <w:spacing w:line="360" w:lineRule="auto"/>
        <w:ind w:firstLine="960" w:firstLineChars="4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.2.3.6提出质疑的日期。</w:t>
      </w:r>
    </w:p>
    <w:p w14:paraId="60B208E8">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15F7F4DB">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14:paraId="2C7A7D82">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或者采购机构应当在收到供应商的书面质疑后七个工作日内作出答复，并以书面形式通知质疑供应商和其他与质疑处理结果有利害关系的采购当事人，但答复的内容不得涉及商业秘密。</w:t>
      </w:r>
    </w:p>
    <w:p w14:paraId="6220A5CC">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.5询问或者质疑事项可能影响采购结果的，</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应当暂停签订合同，已经签订合同的，应当中止履行合同。</w:t>
      </w:r>
    </w:p>
    <w:p w14:paraId="39F86C35">
      <w:pPr>
        <w:pStyle w:val="615"/>
        <w:shd w:val="clear" w:color="auto" w:fill="FFFFFF"/>
        <w:snapToGrid w:val="0"/>
        <w:spacing w:after="240" w:afterAutospacing="0" w:line="360" w:lineRule="auto"/>
        <w:ind w:firstLine="480" w:firstLineChars="200"/>
        <w:contextualSpacing/>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.3供应商投诉</w:t>
      </w:r>
    </w:p>
    <w:p w14:paraId="4F9A79EE">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.3.1质疑供应商对</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、采购机构的答复不满意或者</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、采购机构未在规定的时间内作出答复的，可以在答复期满后十五个工作日内向同级采购监督管理部门提出投诉。</w:t>
      </w:r>
    </w:p>
    <w:p w14:paraId="160C8F56">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供应商投诉的事项不得超出已质疑事项的范围，基于质疑答复内容提出的投诉事项除外。</w:t>
      </w:r>
    </w:p>
    <w:p w14:paraId="07E4F3D4">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.3.3供应商投诉应当有明确的请求和必要的证明材料。</w:t>
      </w:r>
    </w:p>
    <w:p w14:paraId="7B071BD9">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.3.5 以联合体形式参加采购活动的，其投诉应当由组成联合体的所有供应商共同提出。</w:t>
      </w:r>
    </w:p>
    <w:p w14:paraId="3B398C52">
      <w:pPr>
        <w:pStyle w:val="615"/>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14:paraId="7F5314E1">
      <w:pPr>
        <w:pStyle w:val="220"/>
        <w:snapToGrid w:val="0"/>
        <w:spacing w:before="0"/>
        <w:ind w:firstLine="360"/>
        <w:rPr>
          <w:rFonts w:hint="eastAsia" w:ascii="仿宋" w:hAnsi="仿宋" w:eastAsia="仿宋" w:cs="仿宋"/>
          <w:color w:val="000000" w:themeColor="text1"/>
          <w:sz w:val="18"/>
          <w:szCs w:val="18"/>
          <w:highlight w:val="none"/>
          <w14:textFill>
            <w14:solidFill>
              <w14:schemeClr w14:val="tx1"/>
            </w14:solidFill>
          </w14:textFill>
        </w:rPr>
      </w:pPr>
    </w:p>
    <w:p w14:paraId="39838F4F">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 xml:space="preserve">      二、</w:t>
      </w:r>
      <w:r>
        <w:rPr>
          <w:rFonts w:hint="eastAsia" w:ascii="仿宋" w:hAnsi="仿宋" w:eastAsia="仿宋" w:cs="仿宋"/>
          <w:b/>
          <w:color w:val="000000" w:themeColor="text1"/>
          <w:sz w:val="32"/>
          <w:szCs w:val="20"/>
          <w:highlight w:val="none"/>
          <w:lang w:eastAsia="zh-CN"/>
          <w14:textFill>
            <w14:solidFill>
              <w14:schemeClr w14:val="tx1"/>
            </w14:solidFill>
          </w14:textFill>
        </w:rPr>
        <w:t>交易文件</w:t>
      </w:r>
      <w:r>
        <w:rPr>
          <w:rFonts w:hint="eastAsia" w:ascii="仿宋" w:hAnsi="仿宋" w:eastAsia="仿宋" w:cs="仿宋"/>
          <w:b/>
          <w:color w:val="000000" w:themeColor="text1"/>
          <w:sz w:val="32"/>
          <w:szCs w:val="20"/>
          <w:highlight w:val="none"/>
          <w14:textFill>
            <w14:solidFill>
              <w14:schemeClr w14:val="tx1"/>
            </w14:solidFill>
          </w14:textFill>
        </w:rPr>
        <w:t>的构成、澄清、修改</w:t>
      </w:r>
    </w:p>
    <w:p w14:paraId="00BCA9B8">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的构成</w:t>
      </w:r>
    </w:p>
    <w:p w14:paraId="6444A784">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 xml:space="preserve">.1 </w:t>
      </w:r>
      <w:r>
        <w:rPr>
          <w:rFonts w:hint="eastAsia" w:ascii="仿宋" w:hAnsi="仿宋" w:eastAsia="仿宋" w:cs="仿宋"/>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color w:val="000000" w:themeColor="text1"/>
          <w:sz w:val="24"/>
          <w:szCs w:val="24"/>
          <w:highlight w:val="none"/>
          <w14:textFill>
            <w14:solidFill>
              <w14:schemeClr w14:val="tx1"/>
            </w14:solidFill>
          </w14:textFill>
        </w:rPr>
        <w:t>包括下列文件及附件：</w:t>
      </w:r>
    </w:p>
    <w:p w14:paraId="10C44823">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eastAsia="zh-CN"/>
          <w14:textFill>
            <w14:solidFill>
              <w14:schemeClr w14:val="tx1"/>
            </w14:solidFill>
          </w14:textFill>
        </w:rPr>
        <w:t>交易公告</w:t>
      </w:r>
      <w:r>
        <w:rPr>
          <w:rFonts w:hint="eastAsia" w:ascii="仿宋" w:hAnsi="仿宋" w:eastAsia="仿宋" w:cs="仿宋"/>
          <w:color w:val="000000" w:themeColor="text1"/>
          <w:sz w:val="24"/>
          <w:szCs w:val="24"/>
          <w:highlight w:val="none"/>
          <w14:textFill>
            <w14:solidFill>
              <w14:schemeClr w14:val="tx1"/>
            </w14:solidFill>
          </w14:textFill>
        </w:rPr>
        <w:t>；</w:t>
      </w:r>
    </w:p>
    <w:p w14:paraId="01DD0697">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须知；</w:t>
      </w:r>
    </w:p>
    <w:p w14:paraId="5720779B">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.1.3采购需求；</w:t>
      </w:r>
    </w:p>
    <w:p w14:paraId="78B10A51">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eastAsia="zh-CN"/>
          <w14:textFill>
            <w14:solidFill>
              <w14:schemeClr w14:val="tx1"/>
            </w14:solidFill>
          </w14:textFill>
        </w:rPr>
        <w:t>交易办法</w:t>
      </w:r>
      <w:r>
        <w:rPr>
          <w:rFonts w:hint="eastAsia" w:ascii="仿宋" w:hAnsi="仿宋" w:eastAsia="仿宋" w:cs="仿宋"/>
          <w:color w:val="000000" w:themeColor="text1"/>
          <w:sz w:val="24"/>
          <w:szCs w:val="24"/>
          <w:highlight w:val="none"/>
          <w14:textFill>
            <w14:solidFill>
              <w14:schemeClr w14:val="tx1"/>
            </w14:solidFill>
          </w14:textFill>
        </w:rPr>
        <w:t>；</w:t>
      </w:r>
    </w:p>
    <w:p w14:paraId="6EFAEC4A">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.1.5拟签订的合同文本；</w:t>
      </w:r>
    </w:p>
    <w:p w14:paraId="4199B95B">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14:paraId="5D3BD26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w:t>
      </w:r>
      <w:r>
        <w:rPr>
          <w:rFonts w:hint="eastAsia" w:ascii="仿宋" w:hAnsi="仿宋" w:eastAsia="仿宋" w:cs="仿宋"/>
          <w:bCs/>
          <w:color w:val="000000" w:themeColor="text1"/>
          <w:sz w:val="24"/>
          <w:highlight w:val="none"/>
          <w:lang w:eastAsia="zh-CN"/>
          <w14:textFill>
            <w14:solidFill>
              <w14:schemeClr w14:val="tx1"/>
            </w14:solidFill>
          </w14:textFill>
        </w:rPr>
        <w:t>交易文件</w:t>
      </w:r>
      <w:r>
        <w:rPr>
          <w:rFonts w:hint="eastAsia" w:ascii="仿宋" w:hAnsi="仿宋" w:eastAsia="仿宋" w:cs="仿宋"/>
          <w:bCs/>
          <w:color w:val="000000" w:themeColor="text1"/>
          <w:sz w:val="24"/>
          <w:highlight w:val="none"/>
          <w14:textFill>
            <w14:solidFill>
              <w14:schemeClr w14:val="tx1"/>
            </w14:solidFill>
          </w14:textFill>
        </w:rPr>
        <w:t>的组成部分</w:t>
      </w:r>
      <w:r>
        <w:rPr>
          <w:rFonts w:hint="eastAsia" w:ascii="仿宋" w:hAnsi="仿宋" w:eastAsia="仿宋" w:cs="仿宋"/>
          <w:color w:val="000000" w:themeColor="text1"/>
          <w:sz w:val="24"/>
          <w:highlight w:val="none"/>
          <w14:textFill>
            <w14:solidFill>
              <w14:schemeClr w14:val="tx1"/>
            </w14:solidFill>
          </w14:textFill>
        </w:rPr>
        <w:t>。</w:t>
      </w:r>
    </w:p>
    <w:p w14:paraId="2D7E82AE">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的澄清、修改</w:t>
      </w:r>
    </w:p>
    <w:p w14:paraId="27E2BB47">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.1已获取</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的潜在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，若有问题需要澄清，应于投标截止时间前，以书面形式向采购机构提出。</w:t>
      </w:r>
    </w:p>
    <w:p w14:paraId="691CA0A0">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.2 采购机构对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进行澄清或修改的，将同时通过电子交易平台通知已获取</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的潜在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。依法应当公告的，将按规定公告，同时视情况延长投标截止时间和</w:t>
      </w:r>
      <w:r>
        <w:rPr>
          <w:rFonts w:hint="eastAsia" w:ascii="仿宋" w:hAnsi="仿宋" w:eastAsia="仿宋" w:cs="仿宋"/>
          <w:color w:val="000000" w:themeColor="text1"/>
          <w:highlight w:val="none"/>
          <w:lang w:eastAsia="zh-CN"/>
          <w14:textFill>
            <w14:solidFill>
              <w14:schemeClr w14:val="tx1"/>
            </w14:solidFill>
          </w14:textFill>
        </w:rPr>
        <w:t>交易时间</w:t>
      </w:r>
      <w:r>
        <w:rPr>
          <w:rFonts w:hint="eastAsia" w:ascii="仿宋" w:hAnsi="仿宋" w:eastAsia="仿宋" w:cs="仿宋"/>
          <w:color w:val="000000" w:themeColor="text1"/>
          <w:highlight w:val="none"/>
          <w14:textFill>
            <w14:solidFill>
              <w14:schemeClr w14:val="tx1"/>
            </w14:solidFill>
          </w14:textFill>
        </w:rPr>
        <w:t>。该澄清或者修改的内容为</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的组成部分。</w:t>
      </w:r>
    </w:p>
    <w:p w14:paraId="26799627">
      <w:pPr>
        <w:pStyle w:val="22"/>
        <w:rPr>
          <w:rFonts w:hint="eastAsia"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14:paraId="28A88AD8">
      <w:pPr>
        <w:adjustRightInd/>
        <w:spacing w:line="360" w:lineRule="auto"/>
        <w:jc w:val="center"/>
        <w:outlineLvl w:val="0"/>
        <w:rPr>
          <w:rFonts w:hint="eastAsia" w:ascii="仿宋" w:hAnsi="仿宋" w:eastAsia="仿宋" w:cs="仿宋"/>
          <w:b/>
          <w:color w:val="000000" w:themeColor="text1"/>
          <w:sz w:val="30"/>
          <w:szCs w:val="20"/>
          <w:highlight w:val="none"/>
          <w:lang w:eastAsia="zh-CN"/>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w:t>
      </w:r>
      <w:r>
        <w:rPr>
          <w:rFonts w:hint="eastAsia" w:ascii="仿宋" w:hAnsi="仿宋" w:eastAsia="仿宋" w:cs="仿宋"/>
          <w:b/>
          <w:color w:val="000000" w:themeColor="text1"/>
          <w:sz w:val="30"/>
          <w:szCs w:val="20"/>
          <w:highlight w:val="none"/>
          <w:lang w:eastAsia="zh-CN"/>
          <w14:textFill>
            <w14:solidFill>
              <w14:schemeClr w14:val="tx1"/>
            </w14:solidFill>
          </w14:textFill>
        </w:rPr>
        <w:t>交易</w:t>
      </w:r>
    </w:p>
    <w:p w14:paraId="5A497502">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6</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的获取</w:t>
      </w:r>
    </w:p>
    <w:p w14:paraId="2F93D34A">
      <w:pPr>
        <w:spacing w:line="360" w:lineRule="auto"/>
        <w:ind w:firstLine="480" w:firstLineChars="20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交易公告</w:t>
      </w:r>
      <w:r>
        <w:rPr>
          <w:rFonts w:hint="eastAsia" w:ascii="仿宋" w:hAnsi="仿宋" w:eastAsia="仿宋" w:cs="仿宋"/>
          <w:snapToGrid w:val="0"/>
          <w:color w:val="000000" w:themeColor="text1"/>
          <w:kern w:val="28"/>
          <w:sz w:val="24"/>
          <w:highlight w:val="none"/>
          <w14:textFill>
            <w14:solidFill>
              <w14:schemeClr w14:val="tx1"/>
            </w14:solidFill>
          </w14:textFill>
        </w:rPr>
        <w:t>中获取</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交易文件</w:t>
      </w:r>
      <w:r>
        <w:rPr>
          <w:rFonts w:hint="eastAsia" w:ascii="仿宋" w:hAnsi="仿宋" w:eastAsia="仿宋" w:cs="仿宋"/>
          <w:snapToGrid w:val="0"/>
          <w:color w:val="000000" w:themeColor="text1"/>
          <w:kern w:val="28"/>
          <w:sz w:val="24"/>
          <w:highlight w:val="none"/>
          <w14:textFill>
            <w14:solidFill>
              <w14:schemeClr w14:val="tx1"/>
            </w14:solidFill>
          </w14:textFill>
        </w:rPr>
        <w:t>的时间期限、地点、方式及</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交易文件</w:t>
      </w:r>
      <w:r>
        <w:rPr>
          <w:rFonts w:hint="eastAsia" w:ascii="仿宋" w:hAnsi="仿宋" w:eastAsia="仿宋" w:cs="仿宋"/>
          <w:snapToGrid w:val="0"/>
          <w:color w:val="000000" w:themeColor="text1"/>
          <w:kern w:val="28"/>
          <w:sz w:val="24"/>
          <w:highlight w:val="none"/>
          <w14:textFill>
            <w14:solidFill>
              <w14:schemeClr w14:val="tx1"/>
            </w14:solidFill>
          </w14:textFill>
        </w:rPr>
        <w:t>售价。</w:t>
      </w:r>
    </w:p>
    <w:p w14:paraId="5693EF11">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7</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lang w:eastAsia="zh-CN"/>
          <w14:textFill>
            <w14:solidFill>
              <w14:schemeClr w14:val="tx1"/>
            </w14:solidFill>
          </w14:textFill>
        </w:rPr>
        <w:t>交易</w:t>
      </w:r>
      <w:r>
        <w:rPr>
          <w:rFonts w:hint="eastAsia" w:ascii="仿宋" w:hAnsi="仿宋" w:eastAsia="仿宋" w:cs="仿宋"/>
          <w:b/>
          <w:color w:val="000000" w:themeColor="text1"/>
          <w:sz w:val="24"/>
          <w:szCs w:val="24"/>
          <w:highlight w:val="none"/>
          <w14:textFill>
            <w14:solidFill>
              <w14:schemeClr w14:val="tx1"/>
            </w14:solidFill>
          </w14:textFill>
        </w:rPr>
        <w:t>前答疑会或现场考察</w:t>
      </w:r>
    </w:p>
    <w:p w14:paraId="42AB8516">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交易发起人</w:t>
      </w:r>
      <w:r>
        <w:rPr>
          <w:rFonts w:hint="eastAsia" w:ascii="仿宋" w:hAnsi="仿宋" w:eastAsia="仿宋" w:cs="仿宋"/>
          <w:color w:val="000000" w:themeColor="text1"/>
          <w:sz w:val="24"/>
          <w:szCs w:val="24"/>
          <w:highlight w:val="none"/>
          <w14:textFill>
            <w14:solidFill>
              <w14:schemeClr w14:val="tx1"/>
            </w14:solidFill>
          </w14:textFill>
        </w:rPr>
        <w:t>组织潜在</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现场考察或者召开</w:t>
      </w:r>
      <w:r>
        <w:rPr>
          <w:rFonts w:hint="eastAsia" w:ascii="仿宋" w:hAnsi="仿宋" w:eastAsia="仿宋" w:cs="仿宋"/>
          <w:color w:val="000000" w:themeColor="text1"/>
          <w:sz w:val="24"/>
          <w:szCs w:val="24"/>
          <w:highlight w:val="none"/>
          <w:lang w:eastAsia="zh-CN"/>
          <w14:textFill>
            <w14:solidFill>
              <w14:schemeClr w14:val="tx1"/>
            </w14:solidFill>
          </w14:textFill>
        </w:rPr>
        <w:t>交易</w:t>
      </w:r>
      <w:r>
        <w:rPr>
          <w:rFonts w:hint="eastAsia" w:ascii="仿宋" w:hAnsi="仿宋" w:eastAsia="仿宋" w:cs="仿宋"/>
          <w:color w:val="000000" w:themeColor="text1"/>
          <w:sz w:val="24"/>
          <w:szCs w:val="24"/>
          <w:highlight w:val="none"/>
          <w14:textFill>
            <w14:solidFill>
              <w14:schemeClr w14:val="tx1"/>
            </w14:solidFill>
          </w14:textFill>
        </w:rPr>
        <w:t>前答疑会的，潜在</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按第二部分</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须知前附表的规定参加现场考察或者</w:t>
      </w:r>
      <w:r>
        <w:rPr>
          <w:rFonts w:hint="eastAsia" w:ascii="仿宋" w:hAnsi="仿宋" w:eastAsia="仿宋" w:cs="仿宋"/>
          <w:color w:val="000000" w:themeColor="text1"/>
          <w:sz w:val="24"/>
          <w:szCs w:val="24"/>
          <w:highlight w:val="none"/>
          <w:lang w:eastAsia="zh-CN"/>
          <w14:textFill>
            <w14:solidFill>
              <w14:schemeClr w14:val="tx1"/>
            </w14:solidFill>
          </w14:textFill>
        </w:rPr>
        <w:t>交易</w:t>
      </w:r>
      <w:r>
        <w:rPr>
          <w:rFonts w:hint="eastAsia" w:ascii="仿宋" w:hAnsi="仿宋" w:eastAsia="仿宋" w:cs="仿宋"/>
          <w:color w:val="000000" w:themeColor="text1"/>
          <w:sz w:val="24"/>
          <w:szCs w:val="24"/>
          <w:highlight w:val="none"/>
          <w14:textFill>
            <w14:solidFill>
              <w14:schemeClr w14:val="tx1"/>
            </w14:solidFill>
          </w14:textFill>
        </w:rPr>
        <w:t>前答疑会。</w:t>
      </w:r>
    </w:p>
    <w:p w14:paraId="1C3A035D">
      <w:pPr>
        <w:pStyle w:val="32"/>
        <w:spacing w:line="360" w:lineRule="auto"/>
        <w:rPr>
          <w:rFonts w:hint="eastAsia" w:ascii="仿宋" w:hAnsi="仿宋" w:eastAsia="仿宋" w:cs="仿宋"/>
          <w:b/>
          <w:color w:val="000000" w:themeColor="text1"/>
          <w:szCs w:val="24"/>
          <w:highlight w:val="none"/>
          <w:lang w:eastAsia="zh-CN"/>
          <w14:textFill>
            <w14:solidFill>
              <w14:schemeClr w14:val="tx1"/>
            </w14:solidFill>
          </w14:textFill>
        </w:rPr>
      </w:pPr>
      <w:r>
        <w:rPr>
          <w:rFonts w:hint="eastAsia" w:ascii="仿宋" w:hAnsi="仿宋" w:eastAsia="仿宋" w:cs="仿宋"/>
          <w:b/>
          <w:color w:val="000000" w:themeColor="text1"/>
          <w:kern w:val="28"/>
          <w:sz w:val="24"/>
          <w:szCs w:val="24"/>
          <w:highlight w:val="none"/>
          <w:lang w:val="en-US" w:eastAsia="zh-CN"/>
          <w14:textFill>
            <w14:solidFill>
              <w14:schemeClr w14:val="tx1"/>
            </w14:solidFill>
          </w14:textFill>
        </w:rPr>
        <w:t>8</w:t>
      </w:r>
      <w:r>
        <w:rPr>
          <w:rFonts w:hint="eastAsia" w:ascii="仿宋" w:hAnsi="仿宋" w:eastAsia="仿宋" w:cs="仿宋"/>
          <w:b/>
          <w:color w:val="000000" w:themeColor="text1"/>
          <w:kern w:val="28"/>
          <w:sz w:val="24"/>
          <w:szCs w:val="24"/>
          <w:highlight w:val="none"/>
          <w14:textFill>
            <w14:solidFill>
              <w14:schemeClr w14:val="tx1"/>
            </w14:solidFill>
          </w14:textFill>
        </w:rPr>
        <w:t>.</w:t>
      </w:r>
      <w:r>
        <w:rPr>
          <w:rFonts w:hint="eastAsia" w:ascii="仿宋" w:hAnsi="仿宋" w:eastAsia="仿宋" w:cs="仿宋"/>
          <w:b/>
          <w:color w:val="000000" w:themeColor="text1"/>
          <w:kern w:val="28"/>
          <w:sz w:val="24"/>
          <w:szCs w:val="24"/>
          <w:highlight w:val="none"/>
          <w:lang w:eastAsia="zh-CN"/>
          <w14:textFill>
            <w14:solidFill>
              <w14:schemeClr w14:val="tx1"/>
            </w14:solidFill>
          </w14:textFill>
        </w:rPr>
        <w:t>交易保证金</w:t>
      </w:r>
    </w:p>
    <w:p w14:paraId="1262B878">
      <w:pPr>
        <w:pStyle w:val="15"/>
        <w:spacing w:line="360" w:lineRule="auto"/>
        <w:ind w:firstLine="470" w:firstLineChars="196"/>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w:t>
      </w:r>
      <w:r>
        <w:rPr>
          <w:rFonts w:hint="eastAsia" w:ascii="仿宋" w:hAnsi="仿宋" w:eastAsia="仿宋" w:cs="仿宋"/>
          <w:color w:val="000000" w:themeColor="text1"/>
          <w:sz w:val="24"/>
          <w:highlight w:val="none"/>
          <w:lang w:eastAsia="zh-CN"/>
          <w14:textFill>
            <w14:solidFill>
              <w14:schemeClr w14:val="tx1"/>
            </w14:solidFill>
          </w14:textFill>
        </w:rPr>
        <w:t>交易保证金</w:t>
      </w:r>
      <w:r>
        <w:rPr>
          <w:rFonts w:hint="eastAsia" w:ascii="仿宋" w:hAnsi="仿宋" w:eastAsia="仿宋" w:cs="仿宋"/>
          <w:color w:val="000000" w:themeColor="text1"/>
          <w:sz w:val="24"/>
          <w:highlight w:val="none"/>
          <w14:textFill>
            <w14:solidFill>
              <w14:schemeClr w14:val="tx1"/>
            </w14:solidFill>
          </w14:textFill>
        </w:rPr>
        <w:t>。</w:t>
      </w:r>
    </w:p>
    <w:p w14:paraId="118BF22C">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9</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4"/>
          <w:highlight w:val="none"/>
          <w14:textFill>
            <w14:solidFill>
              <w14:schemeClr w14:val="tx1"/>
            </w14:solidFill>
          </w14:textFill>
        </w:rPr>
        <w:t>的语言</w:t>
      </w:r>
    </w:p>
    <w:p w14:paraId="75232D2D">
      <w:pPr>
        <w:autoSpaceDE w:val="0"/>
        <w:autoSpaceDN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及</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与采购有关的来往通知、函件和文件均应使用中文。</w:t>
      </w:r>
    </w:p>
    <w:p w14:paraId="526D7C50">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4"/>
          <w:highlight w:val="none"/>
          <w14:textFill>
            <w14:solidFill>
              <w14:schemeClr w14:val="tx1"/>
            </w14:solidFill>
          </w14:textFill>
        </w:rPr>
        <w:t>的组成</w:t>
      </w:r>
    </w:p>
    <w:p w14:paraId="4D5F2AC9">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p>
    <w:p w14:paraId="71E27FA9">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.1.1符合参加采购活动应当具备的一般条件的承诺函；</w:t>
      </w:r>
    </w:p>
    <w:p w14:paraId="06448DCE">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.1.2本项目的特定资格要求。</w:t>
      </w:r>
    </w:p>
    <w:p w14:paraId="69403208">
      <w:pPr>
        <w:snapToGrid w:val="0"/>
        <w:spacing w:line="360" w:lineRule="auto"/>
        <w:ind w:firstLine="482" w:firstLineChars="200"/>
        <w:rPr>
          <w:rFonts w:hint="eastAsia"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1</w:t>
      </w:r>
      <w:r>
        <w:rPr>
          <w:rFonts w:hint="eastAsia" w:ascii="仿宋" w:hAnsi="仿宋" w:eastAsia="仿宋" w:cs="仿宋"/>
          <w:b/>
          <w:bCs/>
          <w:color w:val="000000" w:themeColor="text1"/>
          <w:sz w:val="24"/>
          <w:highlight w:val="none"/>
          <w:lang w:val="en-US" w:eastAsia="zh-CN"/>
          <w14:textFill>
            <w14:solidFill>
              <w14:schemeClr w14:val="tx1"/>
            </w14:solidFill>
          </w14:textFill>
        </w:rPr>
        <w:t>0</w:t>
      </w:r>
      <w:r>
        <w:rPr>
          <w:rFonts w:hint="eastAsia" w:ascii="仿宋" w:hAnsi="仿宋" w:eastAsia="仿宋" w:cs="仿宋"/>
          <w:b/>
          <w:bCs/>
          <w:color w:val="000000" w:themeColor="text1"/>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2商务技术</w:t>
      </w:r>
      <w:r>
        <w:rPr>
          <w:rFonts w:hint="eastAsia" w:ascii="仿宋" w:hAnsi="仿宋" w:eastAsia="仿宋" w:cs="仿宋"/>
          <w:b/>
          <w:bCs/>
          <w:color w:val="000000" w:themeColor="text1"/>
          <w:sz w:val="24"/>
          <w:highlight w:val="none"/>
          <w:lang w:val="zh-CN"/>
          <w14:textFill>
            <w14:solidFill>
              <w14:schemeClr w14:val="tx1"/>
            </w14:solidFill>
          </w14:textFill>
        </w:rPr>
        <w:t>文件：</w:t>
      </w:r>
    </w:p>
    <w:p w14:paraId="718A0853">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3F19E0F0">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p>
    <w:p w14:paraId="51A6EA8F">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.3符合性审查资料；</w:t>
      </w:r>
    </w:p>
    <w:p w14:paraId="616D6735">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.4评标标准相应的商务技术资料；</w:t>
      </w:r>
    </w:p>
    <w:p w14:paraId="2B584A85">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sz w:val="24"/>
          <w:highlight w:val="none"/>
          <w14:textFill>
            <w14:solidFill>
              <w14:schemeClr w14:val="tx1"/>
            </w14:solidFill>
          </w14:textFill>
        </w:rPr>
        <w:t>；</w:t>
      </w:r>
    </w:p>
    <w:p w14:paraId="285C4F89">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.6商务技术偏离表；</w:t>
      </w:r>
    </w:p>
    <w:p w14:paraId="0FABD71B">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p>
    <w:p w14:paraId="3093F816">
      <w:pPr>
        <w:snapToGrid w:val="0"/>
        <w:spacing w:line="360" w:lineRule="auto"/>
        <w:ind w:firstLine="480" w:firstLineChars="200"/>
        <w:rPr>
          <w:rFonts w:hint="eastAsia"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14:paraId="19947AE6">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w:t>
      </w:r>
    </w:p>
    <w:p w14:paraId="7292624D">
      <w:pPr>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含有</w:t>
      </w:r>
      <w:r>
        <w:rPr>
          <w:rFonts w:hint="eastAsia" w:ascii="仿宋" w:hAnsi="仿宋" w:eastAsia="仿宋" w:cs="仿宋"/>
          <w:b/>
          <w:color w:val="000000" w:themeColor="text1"/>
          <w:sz w:val="24"/>
          <w:highlight w:val="none"/>
          <w:lang w:eastAsia="zh-CN"/>
          <w14:textFill>
            <w14:solidFill>
              <w14:schemeClr w14:val="tx1"/>
            </w14:solidFill>
          </w14:textFill>
        </w:rPr>
        <w:t>交易发起人</w:t>
      </w:r>
      <w:r>
        <w:rPr>
          <w:rFonts w:hint="eastAsia" w:ascii="仿宋" w:hAnsi="仿宋" w:eastAsia="仿宋" w:cs="仿宋"/>
          <w:b/>
          <w:color w:val="000000" w:themeColor="text1"/>
          <w:sz w:val="24"/>
          <w:highlight w:val="none"/>
          <w14:textFill>
            <w14:solidFill>
              <w14:schemeClr w14:val="tx1"/>
            </w14:solidFill>
          </w14:textFill>
        </w:rPr>
        <w:t>不能接受的附加条件的，</w:t>
      </w:r>
      <w:r>
        <w:rPr>
          <w:rFonts w:hint="eastAsia" w:ascii="仿宋" w:hAnsi="仿宋" w:eastAsia="仿宋" w:cs="仿宋"/>
          <w:b/>
          <w:color w:val="000000" w:themeColor="text1"/>
          <w:sz w:val="24"/>
          <w:highlight w:val="none"/>
          <w:lang w:eastAsia="zh-CN"/>
          <w14:textFill>
            <w14:solidFill>
              <w14:schemeClr w14:val="tx1"/>
            </w14:solidFill>
          </w14:textFill>
        </w:rPr>
        <w:t>交易无效</w:t>
      </w:r>
      <w:r>
        <w:rPr>
          <w:rFonts w:hint="eastAsia" w:ascii="仿宋" w:hAnsi="仿宋" w:eastAsia="仿宋" w:cs="仿宋"/>
          <w:b/>
          <w:color w:val="000000" w:themeColor="text1"/>
          <w:sz w:val="24"/>
          <w:highlight w:val="none"/>
          <w14:textFill>
            <w14:solidFill>
              <w14:schemeClr w14:val="tx1"/>
            </w14:solidFill>
          </w14:textFill>
        </w:rPr>
        <w:t>；</w:t>
      </w:r>
    </w:p>
    <w:p w14:paraId="49DDA932">
      <w:pPr>
        <w:spacing w:line="360" w:lineRule="auto"/>
        <w:ind w:firstLine="723" w:firstLineChars="3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供应商</w:t>
      </w:r>
      <w:r>
        <w:rPr>
          <w:rFonts w:hint="eastAsia" w:ascii="仿宋" w:hAnsi="仿宋" w:eastAsia="仿宋" w:cs="仿宋"/>
          <w:b/>
          <w:color w:val="000000" w:themeColor="text1"/>
          <w:sz w:val="24"/>
          <w:highlight w:val="none"/>
          <w14:textFill>
            <w14:solidFill>
              <w14:schemeClr w14:val="tx1"/>
            </w14:solidFill>
          </w14:textFill>
        </w:rPr>
        <w:t>提供虚假材料投标的，</w:t>
      </w:r>
      <w:r>
        <w:rPr>
          <w:rFonts w:hint="eastAsia" w:ascii="仿宋" w:hAnsi="仿宋" w:eastAsia="仿宋" w:cs="仿宋"/>
          <w:b/>
          <w:color w:val="000000" w:themeColor="text1"/>
          <w:sz w:val="24"/>
          <w:highlight w:val="none"/>
          <w:lang w:eastAsia="zh-CN"/>
          <w14:textFill>
            <w14:solidFill>
              <w14:schemeClr w14:val="tx1"/>
            </w14:solidFill>
          </w14:textFill>
        </w:rPr>
        <w:t>交易无效</w:t>
      </w:r>
      <w:r>
        <w:rPr>
          <w:rFonts w:hint="eastAsia" w:ascii="仿宋" w:hAnsi="仿宋" w:eastAsia="仿宋" w:cs="仿宋"/>
          <w:b/>
          <w:color w:val="000000" w:themeColor="text1"/>
          <w:sz w:val="24"/>
          <w:highlight w:val="none"/>
          <w14:textFill>
            <w14:solidFill>
              <w14:schemeClr w14:val="tx1"/>
            </w14:solidFill>
          </w14:textFill>
        </w:rPr>
        <w:t>。</w:t>
      </w:r>
    </w:p>
    <w:p w14:paraId="2DC1800D">
      <w:pPr>
        <w:pStyle w:val="220"/>
        <w:snapToGrid w:val="0"/>
        <w:spacing w:before="0"/>
        <w:ind w:firstLine="0" w:firstLineChars="0"/>
        <w:outlineLvl w:val="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1</w:t>
      </w:r>
      <w:r>
        <w:rPr>
          <w:rFonts w:hint="eastAsia" w:ascii="仿宋" w:hAnsi="仿宋" w:eastAsia="仿宋" w:cs="仿宋"/>
          <w:b/>
          <w:color w:val="000000" w:themeColor="text1"/>
          <w:kern w:val="0"/>
          <w:szCs w:val="24"/>
          <w:highlight w:val="none"/>
          <w:lang w:val="zh-CN"/>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的编制</w:t>
      </w:r>
    </w:p>
    <w:p w14:paraId="41B5217C">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3CDCCCDB">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.2供应商进行电子投标应安装客户端软件—“政采云电子交易客户端”，并按照交易文件和电子交易平台的要求编制并加密响应文件。供应商未按规定加密的响应文件，电子交易平台将拒收并提示。</w:t>
      </w:r>
    </w:p>
    <w:p w14:paraId="6E42E1D1">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0120E9D2">
      <w:pPr>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lang w:val="en-US" w:eastAsia="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的签署、盖章</w:t>
      </w:r>
    </w:p>
    <w:p w14:paraId="3EC97737">
      <w:pPr>
        <w:pStyle w:val="220"/>
        <w:snapToGrid w:val="0"/>
        <w:spacing w:before="0"/>
        <w:ind w:firstLine="48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2</w:t>
      </w: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按照</w:t>
      </w:r>
      <w:r>
        <w:rPr>
          <w:rFonts w:hint="eastAsia" w:ascii="仿宋" w:hAnsi="仿宋" w:eastAsia="仿宋" w:cs="仿宋"/>
          <w:color w:val="000000" w:themeColor="text1"/>
          <w:szCs w:val="24"/>
          <w:highlight w:val="none"/>
          <w:lang w:eastAsia="zh-CN"/>
          <w14:textFill>
            <w14:solidFill>
              <w14:schemeClr w14:val="tx1"/>
            </w14:solidFill>
          </w14:textFill>
        </w:rPr>
        <w:t>交易文件</w:t>
      </w:r>
      <w:r>
        <w:rPr>
          <w:rFonts w:hint="eastAsia" w:ascii="仿宋" w:hAnsi="仿宋" w:eastAsia="仿宋" w:cs="仿宋"/>
          <w:color w:val="000000" w:themeColor="text1"/>
          <w:szCs w:val="24"/>
          <w:highlight w:val="none"/>
          <w14:textFill>
            <w14:solidFill>
              <w14:schemeClr w14:val="tx1"/>
            </w14:solidFill>
          </w14:textFill>
        </w:rPr>
        <w:t>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w:t>
      </w:r>
      <w:r>
        <w:rPr>
          <w:rFonts w:hint="eastAsia" w:ascii="仿宋" w:hAnsi="仿宋" w:eastAsia="仿宋" w:cs="仿宋"/>
          <w:b/>
          <w:color w:val="000000" w:themeColor="text1"/>
          <w:highlight w:val="none"/>
          <w:lang w:eastAsia="zh-CN"/>
          <w14:textFill>
            <w14:solidFill>
              <w14:schemeClr w14:val="tx1"/>
            </w14:solidFill>
          </w14:textFill>
        </w:rPr>
        <w:t>供应商</w:t>
      </w:r>
      <w:r>
        <w:rPr>
          <w:rFonts w:hint="eastAsia" w:ascii="仿宋" w:hAnsi="仿宋" w:eastAsia="仿宋" w:cs="仿宋"/>
          <w:b/>
          <w:color w:val="000000" w:themeColor="text1"/>
          <w:highlight w:val="none"/>
          <w14:textFill>
            <w14:solidFill>
              <w14:schemeClr w14:val="tx1"/>
            </w14:solidFill>
          </w14:textFill>
        </w:rPr>
        <w:t>的</w:t>
      </w:r>
      <w:r>
        <w:rPr>
          <w:rFonts w:hint="eastAsia" w:ascii="仿宋" w:hAnsi="仿宋" w:eastAsia="仿宋" w:cs="仿宋"/>
          <w:b/>
          <w:color w:val="000000" w:themeColor="text1"/>
          <w:highlight w:val="none"/>
          <w:lang w:eastAsia="zh-CN"/>
          <w14:textFill>
            <w14:solidFill>
              <w14:schemeClr w14:val="tx1"/>
            </w14:solidFill>
          </w14:textFill>
        </w:rPr>
        <w:t>响应文件</w:t>
      </w:r>
      <w:r>
        <w:rPr>
          <w:rFonts w:hint="eastAsia" w:ascii="仿宋" w:hAnsi="仿宋" w:eastAsia="仿宋" w:cs="仿宋"/>
          <w:b/>
          <w:color w:val="000000" w:themeColor="text1"/>
          <w:highlight w:val="none"/>
          <w14:textFill>
            <w14:solidFill>
              <w14:schemeClr w14:val="tx1"/>
            </w14:solidFill>
          </w14:textFill>
        </w:rPr>
        <w:t>未按照</w:t>
      </w:r>
      <w:r>
        <w:rPr>
          <w:rFonts w:hint="eastAsia" w:ascii="仿宋" w:hAnsi="仿宋" w:eastAsia="仿宋" w:cs="仿宋"/>
          <w:b/>
          <w:color w:val="000000" w:themeColor="text1"/>
          <w:highlight w:val="none"/>
          <w:lang w:eastAsia="zh-CN"/>
          <w14:textFill>
            <w14:solidFill>
              <w14:schemeClr w14:val="tx1"/>
            </w14:solidFill>
          </w14:textFill>
        </w:rPr>
        <w:t>交易文件</w:t>
      </w:r>
      <w:r>
        <w:rPr>
          <w:rFonts w:hint="eastAsia" w:ascii="仿宋" w:hAnsi="仿宋" w:eastAsia="仿宋" w:cs="仿宋"/>
          <w:b/>
          <w:color w:val="000000" w:themeColor="text1"/>
          <w:highlight w:val="none"/>
          <w14:textFill>
            <w14:solidFill>
              <w14:schemeClr w14:val="tx1"/>
            </w14:solidFill>
          </w14:textFill>
        </w:rPr>
        <w:t>要求签署、盖章的，其</w:t>
      </w:r>
      <w:r>
        <w:rPr>
          <w:rFonts w:hint="eastAsia" w:ascii="仿宋" w:hAnsi="仿宋" w:eastAsia="仿宋" w:cs="仿宋"/>
          <w:b/>
          <w:color w:val="000000" w:themeColor="text1"/>
          <w:highlight w:val="none"/>
          <w:lang w:eastAsia="zh-CN"/>
          <w14:textFill>
            <w14:solidFill>
              <w14:schemeClr w14:val="tx1"/>
            </w14:solidFill>
          </w14:textFill>
        </w:rPr>
        <w:t>交易无效</w:t>
      </w:r>
      <w:r>
        <w:rPr>
          <w:rFonts w:hint="eastAsia" w:ascii="仿宋" w:hAnsi="仿宋" w:eastAsia="仿宋" w:cs="仿宋"/>
          <w:color w:val="000000" w:themeColor="text1"/>
          <w:szCs w:val="24"/>
          <w:highlight w:val="none"/>
          <w14:textFill>
            <w14:solidFill>
              <w14:schemeClr w14:val="tx1"/>
            </w14:solidFill>
          </w14:textFill>
        </w:rPr>
        <w:t>。</w:t>
      </w:r>
    </w:p>
    <w:p w14:paraId="7C95BC5C">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.2为确保网上操作合法、有效和安全，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应当在投标截止时间前完成在“政府采购云平台”的身份认证，确保在电子投标过程中能够对相关数据电文进行加密和使用电子签名。</w:t>
      </w:r>
    </w:p>
    <w:p w14:paraId="5D8694AF">
      <w:pPr>
        <w:pStyle w:val="220"/>
        <w:snapToGrid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.3</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对</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签署、盖章的要求适用于电子签名。</w:t>
      </w:r>
    </w:p>
    <w:p w14:paraId="05C6ADE2">
      <w:pPr>
        <w:pStyle w:val="22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3</w:t>
      </w:r>
      <w:r>
        <w:rPr>
          <w:rFonts w:hint="eastAsia" w:ascii="仿宋" w:hAnsi="仿宋" w:eastAsia="仿宋" w:cs="仿宋"/>
          <w:b/>
          <w:color w:val="000000" w:themeColor="text1"/>
          <w:szCs w:val="24"/>
          <w:highlight w:val="none"/>
          <w14:textFill>
            <w14:solidFill>
              <w14:schemeClr w14:val="tx1"/>
            </w14:solidFill>
          </w14:textFill>
        </w:rPr>
        <w:t xml:space="preserve">. </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的提交、补充、修改、撤回</w:t>
      </w:r>
    </w:p>
    <w:p w14:paraId="43C0B46E">
      <w:pPr>
        <w:pStyle w:val="22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.1供应商应当在投标截止时间前完成</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的传输递交，并可以补充、修改或者撤回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。补充或者修改</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的，应当先行撤回原文件，补充、修改后重新传输递交。投标截止时间前未完成传输的，视为撤回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。投标截止时间后递交的</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，电子交易平台将拒收。</w:t>
      </w:r>
    </w:p>
    <w:p w14:paraId="1D40483F">
      <w:pPr>
        <w:pStyle w:val="22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.2电子交易平台收到</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，将妥善保存并即时向供应商发出确认回执通知。在投标截止时间前，除供应商补充、修改或者撤回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外，任何单位和个人不得解密或提取</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w:t>
      </w:r>
    </w:p>
    <w:p w14:paraId="7A228ECF">
      <w:pPr>
        <w:pStyle w:val="22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.3</w:t>
      </w:r>
      <w:r>
        <w:rPr>
          <w:rFonts w:hint="eastAsia" w:ascii="仿宋" w:hAnsi="仿宋" w:eastAsia="仿宋" w:cs="仿宋"/>
          <w:color w:val="000000" w:themeColor="text1"/>
          <w:szCs w:val="24"/>
          <w:highlight w:val="none"/>
          <w:lang w:eastAsia="zh-CN"/>
          <w14:textFill>
            <w14:solidFill>
              <w14:schemeClr w14:val="tx1"/>
            </w14:solidFill>
          </w14:textFill>
        </w:rPr>
        <w:t>交易发起人</w:t>
      </w:r>
      <w:r>
        <w:rPr>
          <w:rFonts w:hint="eastAsia" w:ascii="仿宋" w:hAnsi="仿宋" w:eastAsia="仿宋" w:cs="仿宋"/>
          <w:color w:val="000000" w:themeColor="text1"/>
          <w:szCs w:val="24"/>
          <w:highlight w:val="none"/>
          <w14:textFill>
            <w14:solidFill>
              <w14:schemeClr w14:val="tx1"/>
            </w14:solidFill>
          </w14:textFill>
        </w:rPr>
        <w:t>、采购机构可以视情况延长</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提交的截止时间。在上述情况下，采购机构与</w:t>
      </w:r>
      <w:r>
        <w:rPr>
          <w:rFonts w:hint="eastAsia" w:ascii="仿宋" w:hAnsi="仿宋" w:eastAsia="仿宋" w:cs="仿宋"/>
          <w:color w:val="000000" w:themeColor="text1"/>
          <w:szCs w:val="24"/>
          <w:highlight w:val="none"/>
          <w:lang w:eastAsia="zh-CN"/>
          <w14:textFill>
            <w14:solidFill>
              <w14:schemeClr w14:val="tx1"/>
            </w14:solidFill>
          </w14:textFill>
        </w:rPr>
        <w:t>供应商</w:t>
      </w:r>
      <w:r>
        <w:rPr>
          <w:rFonts w:hint="eastAsia" w:ascii="仿宋" w:hAnsi="仿宋" w:eastAsia="仿宋" w:cs="仿宋"/>
          <w:color w:val="000000" w:themeColor="text1"/>
          <w:szCs w:val="24"/>
          <w:highlight w:val="none"/>
          <w14:textFill>
            <w14:solidFill>
              <w14:schemeClr w14:val="tx1"/>
            </w14:solidFill>
          </w14:textFill>
        </w:rPr>
        <w:t>以前在投标截止期方面的全部权利、责任和义务，将适用于延长至新的投标截止期。</w:t>
      </w:r>
    </w:p>
    <w:p w14:paraId="49D62F55">
      <w:pPr>
        <w:pStyle w:val="32"/>
        <w:numPr>
          <w:ilvl w:val="0"/>
          <w:numId w:val="9"/>
        </w:numPr>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备份</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p>
    <w:p w14:paraId="601838D8">
      <w:pPr>
        <w:pStyle w:val="32"/>
        <w:numPr>
          <w:ilvl w:val="0"/>
          <w:numId w:val="0"/>
        </w:numPr>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不收取备份响应文件</w:t>
      </w:r>
    </w:p>
    <w:p w14:paraId="7D6DC695">
      <w:pPr>
        <w:pStyle w:val="22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hint="eastAsia"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的无效处理</w:t>
      </w:r>
    </w:p>
    <w:p w14:paraId="227724F7">
      <w:pPr>
        <w:pStyle w:val="23"/>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w:t>
      </w:r>
      <w:r>
        <w:rPr>
          <w:rFonts w:hint="eastAsia" w:ascii="仿宋" w:hAnsi="仿宋" w:eastAsia="仿宋" w:cs="仿宋"/>
          <w:color w:val="000000" w:themeColor="text1"/>
          <w:szCs w:val="21"/>
          <w:highlight w:val="none"/>
          <w:lang w:eastAsia="zh-CN"/>
          <w14:textFill>
            <w14:solidFill>
              <w14:schemeClr w14:val="tx1"/>
            </w14:solidFill>
          </w14:textFill>
        </w:rPr>
        <w:t>交易文件</w:t>
      </w:r>
      <w:r>
        <w:rPr>
          <w:rFonts w:hint="eastAsia" w:ascii="仿宋" w:hAnsi="仿宋" w:eastAsia="仿宋" w:cs="仿宋"/>
          <w:color w:val="000000" w:themeColor="text1"/>
          <w:szCs w:val="21"/>
          <w:highlight w:val="none"/>
          <w14:textFill>
            <w14:solidFill>
              <w14:schemeClr w14:val="tx1"/>
            </w14:solidFill>
          </w14:textFill>
        </w:rPr>
        <w:t>第四部分</w:t>
      </w:r>
      <w:r>
        <w:rPr>
          <w:rFonts w:hint="eastAsia" w:ascii="仿宋" w:hAnsi="仿宋" w:eastAsia="仿宋" w:cs="仿宋"/>
          <w:color w:val="000000" w:themeColor="text1"/>
          <w:highlight w:val="none"/>
          <w14:textFill>
            <w14:solidFill>
              <w14:schemeClr w14:val="tx1"/>
            </w14:solidFill>
          </w14:textFill>
        </w:rPr>
        <w:t>4.2规定</w:t>
      </w:r>
      <w:r>
        <w:rPr>
          <w:rFonts w:hint="eastAsia" w:ascii="仿宋" w:hAnsi="仿宋" w:eastAsia="仿宋" w:cs="仿宋"/>
          <w:color w:val="000000" w:themeColor="text1"/>
          <w:szCs w:val="21"/>
          <w:highlight w:val="none"/>
          <w14:textFill>
            <w14:solidFill>
              <w14:schemeClr w14:val="tx1"/>
            </w14:solidFill>
          </w14:textFill>
        </w:rPr>
        <w:t>的情形之一的，</w:t>
      </w:r>
      <w:r>
        <w:rPr>
          <w:rFonts w:hint="eastAsia" w:ascii="仿宋" w:hAnsi="仿宋" w:eastAsia="仿宋" w:cs="仿宋"/>
          <w:color w:val="000000" w:themeColor="text1"/>
          <w:szCs w:val="21"/>
          <w:highlight w:val="none"/>
          <w:lang w:eastAsia="zh-CN"/>
          <w14:textFill>
            <w14:solidFill>
              <w14:schemeClr w14:val="tx1"/>
            </w14:solidFill>
          </w14:textFill>
        </w:rPr>
        <w:t>交易无效</w:t>
      </w:r>
      <w:r>
        <w:rPr>
          <w:rFonts w:hint="eastAsia" w:ascii="仿宋" w:hAnsi="仿宋" w:eastAsia="仿宋" w:cs="仿宋"/>
          <w:color w:val="000000" w:themeColor="text1"/>
          <w:szCs w:val="21"/>
          <w:highlight w:val="none"/>
          <w14:textFill>
            <w14:solidFill>
              <w14:schemeClr w14:val="tx1"/>
            </w14:solidFill>
          </w14:textFill>
        </w:rPr>
        <w:t>：</w:t>
      </w:r>
    </w:p>
    <w:p w14:paraId="075B502C">
      <w:pPr>
        <w:pStyle w:val="220"/>
        <w:spacing w:before="0"/>
        <w:ind w:firstLine="0" w:firstLineChars="0"/>
        <w:rPr>
          <w:rFonts w:hint="eastAsia" w:ascii="仿宋" w:hAnsi="仿宋" w:eastAsia="仿宋" w:cs="仿宋"/>
          <w:b/>
          <w:color w:val="000000" w:themeColor="text1"/>
          <w:szCs w:val="24"/>
          <w:highlight w:val="none"/>
          <w:lang w:eastAsia="zh-CN"/>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6</w:t>
      </w:r>
      <w:r>
        <w:rPr>
          <w:rFonts w:hint="eastAsia"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交易有效期</w:t>
      </w:r>
    </w:p>
    <w:p w14:paraId="60034067">
      <w:pPr>
        <w:spacing w:line="360" w:lineRule="auto"/>
        <w:ind w:firstLine="480" w:firstLineChars="2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1</w:t>
      </w:r>
      <w:r>
        <w:rPr>
          <w:rFonts w:hint="eastAsia" w:ascii="仿宋" w:hAnsi="仿宋" w:eastAsia="仿宋" w:cs="仿宋"/>
          <w:color w:val="000000" w:themeColor="text1"/>
          <w:sz w:val="24"/>
          <w:szCs w:val="20"/>
          <w:highlight w:val="none"/>
          <w:lang w:val="en-US" w:eastAsia="zh-CN"/>
          <w14:textFill>
            <w14:solidFill>
              <w14:schemeClr w14:val="tx1"/>
            </w14:solidFill>
          </w14:textFill>
        </w:rPr>
        <w:t>6</w:t>
      </w:r>
      <w:r>
        <w:rPr>
          <w:rFonts w:hint="eastAsia" w:ascii="仿宋" w:hAnsi="仿宋" w:eastAsia="仿宋" w:cs="仿宋"/>
          <w:color w:val="000000" w:themeColor="text1"/>
          <w:sz w:val="24"/>
          <w:szCs w:val="20"/>
          <w:highlight w:val="none"/>
          <w14:textFill>
            <w14:solidFill>
              <w14:schemeClr w14:val="tx1"/>
            </w14:solidFill>
          </w14:textFill>
        </w:rPr>
        <w:t>.1</w:t>
      </w:r>
      <w:r>
        <w:rPr>
          <w:rFonts w:hint="eastAsia" w:ascii="仿宋" w:hAnsi="仿宋" w:eastAsia="仿宋" w:cs="仿宋"/>
          <w:color w:val="000000" w:themeColor="text1"/>
          <w:sz w:val="24"/>
          <w:szCs w:val="20"/>
          <w:highlight w:val="none"/>
          <w:lang w:eastAsia="zh-CN"/>
          <w14:textFill>
            <w14:solidFill>
              <w14:schemeClr w14:val="tx1"/>
            </w14:solidFill>
          </w14:textFill>
        </w:rPr>
        <w:t>交易有效期</w:t>
      </w:r>
      <w:r>
        <w:rPr>
          <w:rFonts w:hint="eastAsia" w:ascii="仿宋" w:hAnsi="仿宋" w:eastAsia="仿宋" w:cs="仿宋"/>
          <w:color w:val="000000" w:themeColor="text1"/>
          <w:sz w:val="24"/>
          <w:szCs w:val="20"/>
          <w:highlight w:val="none"/>
          <w14:textFill>
            <w14:solidFill>
              <w14:schemeClr w14:val="tx1"/>
            </w14:solidFill>
          </w14:textFill>
        </w:rPr>
        <w:t>为从提交</w:t>
      </w:r>
      <w:r>
        <w:rPr>
          <w:rFonts w:hint="eastAsia" w:ascii="仿宋" w:hAnsi="仿宋" w:eastAsia="仿宋" w:cs="仿宋"/>
          <w:color w:val="000000" w:themeColor="text1"/>
          <w:sz w:val="24"/>
          <w:szCs w:val="20"/>
          <w:highlight w:val="none"/>
          <w:lang w:eastAsia="zh-CN"/>
          <w14:textFill>
            <w14:solidFill>
              <w14:schemeClr w14:val="tx1"/>
            </w14:solidFill>
          </w14:textFill>
        </w:rPr>
        <w:t>响应文件</w:t>
      </w:r>
      <w:r>
        <w:rPr>
          <w:rFonts w:hint="eastAsia" w:ascii="仿宋" w:hAnsi="仿宋" w:eastAsia="仿宋" w:cs="仿宋"/>
          <w:color w:val="000000" w:themeColor="text1"/>
          <w:sz w:val="24"/>
          <w:szCs w:val="20"/>
          <w:highlight w:val="none"/>
          <w14:textFill>
            <w14:solidFill>
              <w14:schemeClr w14:val="tx1"/>
            </w14:solidFill>
          </w14:textFill>
        </w:rPr>
        <w:t>的截止之日起90天。▲</w:t>
      </w:r>
      <w:r>
        <w:rPr>
          <w:rFonts w:hint="eastAsia" w:ascii="仿宋" w:hAnsi="仿宋" w:eastAsia="仿宋" w:cs="仿宋"/>
          <w:b/>
          <w:color w:val="000000" w:themeColor="text1"/>
          <w:sz w:val="24"/>
          <w:szCs w:val="20"/>
          <w:highlight w:val="none"/>
          <w:lang w:eastAsia="zh-CN"/>
          <w14:textFill>
            <w14:solidFill>
              <w14:schemeClr w14:val="tx1"/>
            </w14:solidFill>
          </w14:textFill>
        </w:rPr>
        <w:t>供应商</w:t>
      </w:r>
      <w:r>
        <w:rPr>
          <w:rFonts w:hint="eastAsia" w:ascii="仿宋" w:hAnsi="仿宋" w:eastAsia="仿宋" w:cs="仿宋"/>
          <w:b/>
          <w:color w:val="000000" w:themeColor="text1"/>
          <w:sz w:val="24"/>
          <w:szCs w:val="20"/>
          <w:highlight w:val="none"/>
          <w14:textFill>
            <w14:solidFill>
              <w14:schemeClr w14:val="tx1"/>
            </w14:solidFill>
          </w14:textFill>
        </w:rPr>
        <w:t>的</w:t>
      </w:r>
      <w:r>
        <w:rPr>
          <w:rFonts w:hint="eastAsia" w:ascii="仿宋" w:hAnsi="仿宋" w:eastAsia="仿宋" w:cs="仿宋"/>
          <w:b/>
          <w:color w:val="000000" w:themeColor="text1"/>
          <w:sz w:val="24"/>
          <w:szCs w:val="20"/>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0"/>
          <w:highlight w:val="none"/>
          <w14:textFill>
            <w14:solidFill>
              <w14:schemeClr w14:val="tx1"/>
            </w14:solidFill>
          </w14:textFill>
        </w:rPr>
        <w:t>中承</w:t>
      </w:r>
      <w:r>
        <w:rPr>
          <w:rFonts w:hint="eastAsia" w:ascii="仿宋" w:hAnsi="仿宋" w:eastAsia="仿宋" w:cs="仿宋"/>
          <w:b/>
          <w:color w:val="000000" w:themeColor="text1"/>
          <w:sz w:val="24"/>
          <w:szCs w:val="21"/>
          <w:highlight w:val="none"/>
          <w14:textFill>
            <w14:solidFill>
              <w14:schemeClr w14:val="tx1"/>
            </w14:solidFill>
          </w14:textFill>
        </w:rPr>
        <w:t>诺的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交易有效期</w:t>
      </w:r>
      <w:r>
        <w:rPr>
          <w:rFonts w:hint="eastAsia" w:ascii="仿宋" w:hAnsi="仿宋" w:eastAsia="仿宋" w:cs="仿宋"/>
          <w:b/>
          <w:color w:val="000000" w:themeColor="text1"/>
          <w:sz w:val="24"/>
          <w:szCs w:val="21"/>
          <w:highlight w:val="none"/>
          <w14:textFill>
            <w14:solidFill>
              <w14:schemeClr w14:val="tx1"/>
            </w14:solidFill>
          </w14:textFill>
        </w:rPr>
        <w:t>少于</w:t>
      </w:r>
      <w:r>
        <w:rPr>
          <w:rFonts w:hint="eastAsia" w:ascii="仿宋" w:hAnsi="仿宋" w:eastAsia="仿宋" w:cs="仿宋"/>
          <w:b/>
          <w:color w:val="000000" w:themeColor="text1"/>
          <w:sz w:val="24"/>
          <w:szCs w:val="21"/>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1"/>
          <w:highlight w:val="none"/>
          <w14:textFill>
            <w14:solidFill>
              <w14:schemeClr w14:val="tx1"/>
            </w14:solidFill>
          </w14:textFill>
        </w:rPr>
        <w:t>中载明的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交易有效期</w:t>
      </w:r>
      <w:r>
        <w:rPr>
          <w:rFonts w:hint="eastAsia" w:ascii="仿宋" w:hAnsi="仿宋" w:eastAsia="仿宋" w:cs="仿宋"/>
          <w:b/>
          <w:color w:val="000000" w:themeColor="text1"/>
          <w:sz w:val="24"/>
          <w:szCs w:val="21"/>
          <w:highlight w:val="none"/>
          <w14:textFill>
            <w14:solidFill>
              <w14:schemeClr w14:val="tx1"/>
            </w14:solidFill>
          </w14:textFill>
        </w:rPr>
        <w:t>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交易无效</w:t>
      </w:r>
      <w:r>
        <w:rPr>
          <w:rFonts w:hint="eastAsia" w:ascii="仿宋" w:hAnsi="仿宋" w:eastAsia="仿宋" w:cs="仿宋"/>
          <w:b/>
          <w:color w:val="000000" w:themeColor="text1"/>
          <w:sz w:val="24"/>
          <w:szCs w:val="21"/>
          <w:highlight w:val="none"/>
          <w14:textFill>
            <w14:solidFill>
              <w14:schemeClr w14:val="tx1"/>
            </w14:solidFill>
          </w14:textFill>
        </w:rPr>
        <w:t>。</w:t>
      </w:r>
    </w:p>
    <w:p w14:paraId="45AD13FC">
      <w:pPr>
        <w:pStyle w:val="22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合格投递后，自投标截止日期起，在</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内有效。</w:t>
      </w:r>
    </w:p>
    <w:p w14:paraId="09665409">
      <w:pPr>
        <w:pStyle w:val="22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.3在原定</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满之前，如果出现特殊情况，采购机构可以以书面形式通知</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延长</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同意延长的，不得要求或被允许修改其</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拒绝延长的，其</w:t>
      </w:r>
      <w:r>
        <w:rPr>
          <w:rFonts w:hint="eastAsia" w:ascii="仿宋" w:hAnsi="仿宋" w:eastAsia="仿宋" w:cs="仿宋"/>
          <w:color w:val="000000" w:themeColor="text1"/>
          <w:highlight w:val="none"/>
          <w:lang w:eastAsia="zh-CN"/>
          <w14:textFill>
            <w14:solidFill>
              <w14:schemeClr w14:val="tx1"/>
            </w14:solidFill>
          </w14:textFill>
        </w:rPr>
        <w:t>交易</w:t>
      </w:r>
      <w:r>
        <w:rPr>
          <w:rFonts w:hint="eastAsia" w:ascii="仿宋" w:hAnsi="仿宋" w:eastAsia="仿宋" w:cs="仿宋"/>
          <w:color w:val="000000" w:themeColor="text1"/>
          <w:highlight w:val="none"/>
          <w14:textFill>
            <w14:solidFill>
              <w14:schemeClr w14:val="tx1"/>
            </w14:solidFill>
          </w14:textFill>
        </w:rPr>
        <w:t>无效。</w:t>
      </w:r>
    </w:p>
    <w:p w14:paraId="569FBAEF">
      <w:pPr>
        <w:pStyle w:val="220"/>
        <w:spacing w:before="0"/>
        <w:ind w:firstLine="643"/>
        <w:rPr>
          <w:rFonts w:hint="eastAsia" w:ascii="仿宋" w:hAnsi="仿宋" w:eastAsia="仿宋" w:cs="仿宋"/>
          <w:b/>
          <w:color w:val="000000" w:themeColor="text1"/>
          <w:sz w:val="32"/>
          <w:highlight w:val="none"/>
          <w14:textFill>
            <w14:solidFill>
              <w14:schemeClr w14:val="tx1"/>
            </w14:solidFill>
          </w14:textFill>
        </w:rPr>
      </w:pPr>
    </w:p>
    <w:p w14:paraId="7041AD74">
      <w:pPr>
        <w:pStyle w:val="220"/>
        <w:spacing w:before="0"/>
        <w:ind w:left="0" w:leftChars="0" w:firstLine="0" w:firstLineChars="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、资格审查</w:t>
      </w:r>
    </w:p>
    <w:p w14:paraId="6570814B">
      <w:pPr>
        <w:pStyle w:val="498"/>
        <w:spacing w:before="0" w:line="360" w:lineRule="auto"/>
        <w:ind w:left="0" w:firstLine="241" w:firstLineChars="100"/>
        <w:contextualSpacing/>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t xml:space="preserve">17.交易 </w:t>
      </w:r>
    </w:p>
    <w:p w14:paraId="5598C6FF">
      <w:pPr>
        <w:pStyle w:val="498"/>
        <w:spacing w:before="0" w:line="360" w:lineRule="auto"/>
        <w:ind w:left="0" w:firstLine="480" w:firstLineChars="2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.1采购机构按照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规定的时间通过电子交易平台组织</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，所有</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均应当准时在线参加。</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不足3家的，不得</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w:t>
      </w:r>
    </w:p>
    <w:p w14:paraId="05216C78">
      <w:pPr>
        <w:pStyle w:val="498"/>
        <w:spacing w:before="0" w:line="360" w:lineRule="auto"/>
        <w:ind w:left="0" w:firstLine="240" w:firstLineChars="1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时，电子交易平台按</w:t>
      </w:r>
      <w:r>
        <w:rPr>
          <w:rFonts w:hint="eastAsia" w:ascii="仿宋" w:hAnsi="仿宋" w:eastAsia="仿宋" w:cs="仿宋"/>
          <w:color w:val="000000" w:themeColor="text1"/>
          <w:sz w:val="24"/>
          <w:highlight w:val="none"/>
          <w:lang w:eastAsia="zh-CN"/>
          <w14:textFill>
            <w14:solidFill>
              <w14:schemeClr w14:val="tx1"/>
            </w14:solidFill>
          </w14:textFill>
        </w:rPr>
        <w:t>交易时间</w:t>
      </w:r>
      <w:r>
        <w:rPr>
          <w:rFonts w:hint="eastAsia" w:ascii="仿宋" w:hAnsi="仿宋" w:eastAsia="仿宋" w:cs="仿宋"/>
          <w:color w:val="000000" w:themeColor="text1"/>
          <w:sz w:val="24"/>
          <w:highlight w:val="none"/>
          <w14:textFill>
            <w14:solidFill>
              <w14:schemeClr w14:val="tx1"/>
            </w14:solidFill>
          </w14:textFill>
        </w:rPr>
        <w:t>自动提取所有</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。采购机构依托电子交易平台发起开始解密指令，</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按照平台提示和</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的规定在半小时内完成在线解密。</w:t>
      </w:r>
    </w:p>
    <w:p w14:paraId="48B6E39F">
      <w:pPr>
        <w:pStyle w:val="498"/>
        <w:spacing w:before="0" w:line="360" w:lineRule="auto"/>
        <w:ind w:left="0" w:firstLine="240" w:firstLineChars="100"/>
        <w:contextualSpacing/>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未按时解密，</w:t>
      </w:r>
      <w:r>
        <w:rPr>
          <w:rFonts w:hint="eastAsia" w:ascii="仿宋" w:hAnsi="仿宋" w:eastAsia="仿宋" w:cs="仿宋"/>
          <w:b/>
          <w:color w:val="000000" w:themeColor="text1"/>
          <w:sz w:val="24"/>
          <w:highlight w:val="none"/>
          <w:lang w:eastAsia="zh-CN"/>
          <w14:textFill>
            <w14:solidFill>
              <w14:schemeClr w14:val="tx1"/>
            </w14:solidFill>
          </w14:textFill>
        </w:rPr>
        <w:t>供应商</w:t>
      </w:r>
      <w:r>
        <w:rPr>
          <w:rFonts w:hint="eastAsia" w:ascii="仿宋" w:hAnsi="仿宋" w:eastAsia="仿宋" w:cs="仿宋"/>
          <w:b/>
          <w:color w:val="000000" w:themeColor="text1"/>
          <w:sz w:val="24"/>
          <w:highlight w:val="none"/>
          <w14:textFill>
            <w14:solidFill>
              <w14:schemeClr w14:val="tx1"/>
            </w14:solidFill>
          </w14:textFill>
        </w:rPr>
        <w:t>提供了备份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的，以备份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作为依据，否则视为</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撤回。</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已按时解密的，备份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自动失效。</w:t>
      </w:r>
    </w:p>
    <w:p w14:paraId="5D5C2B04">
      <w:pPr>
        <w:widowControl/>
        <w:spacing w:before="100" w:beforeAutospacing="1" w:after="240" w:line="360" w:lineRule="auto"/>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b/>
          <w:color w:val="000000" w:themeColor="text1"/>
          <w:sz w:val="24"/>
          <w:szCs w:val="20"/>
          <w:highlight w:val="none"/>
          <w14:textFill>
            <w14:solidFill>
              <w14:schemeClr w14:val="tx1"/>
            </w14:solidFill>
          </w14:textFill>
        </w:rPr>
        <w:t>1</w:t>
      </w:r>
      <w:r>
        <w:rPr>
          <w:rFonts w:hint="eastAsia" w:ascii="仿宋" w:hAnsi="仿宋" w:eastAsia="仿宋" w:cs="仿宋"/>
          <w:b/>
          <w:color w:val="000000" w:themeColor="text1"/>
          <w:sz w:val="24"/>
          <w:szCs w:val="20"/>
          <w:highlight w:val="none"/>
          <w:lang w:val="en-US" w:eastAsia="zh-CN"/>
          <w14:textFill>
            <w14:solidFill>
              <w14:schemeClr w14:val="tx1"/>
            </w14:solidFill>
          </w14:textFill>
        </w:rPr>
        <w:t>8</w:t>
      </w:r>
      <w:r>
        <w:rPr>
          <w:rFonts w:hint="eastAsia" w:ascii="仿宋" w:hAnsi="仿宋" w:eastAsia="仿宋" w:cs="仿宋"/>
          <w:b/>
          <w:color w:val="000000" w:themeColor="text1"/>
          <w:sz w:val="24"/>
          <w:szCs w:val="20"/>
          <w:highlight w:val="none"/>
          <w14:textFill>
            <w14:solidFill>
              <w14:schemeClr w14:val="tx1"/>
            </w14:solidFill>
          </w14:textFill>
        </w:rPr>
        <w:t>、资格审查</w:t>
      </w:r>
    </w:p>
    <w:p w14:paraId="72D9874B">
      <w:pPr>
        <w:pStyle w:val="22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eastAsia="zh-CN"/>
          <w14:textFill>
            <w14:solidFill>
              <w14:schemeClr w14:val="tx1"/>
            </w14:solidFill>
          </w14:textFill>
        </w:rPr>
        <w:t>交易</w:t>
      </w:r>
      <w:r>
        <w:rPr>
          <w:rFonts w:hint="eastAsia" w:ascii="仿宋" w:hAnsi="仿宋" w:eastAsia="仿宋" w:cs="仿宋"/>
          <w:color w:val="000000" w:themeColor="text1"/>
          <w:kern w:val="0"/>
          <w:szCs w:val="24"/>
          <w:highlight w:val="none"/>
          <w14:textFill>
            <w14:solidFill>
              <w14:schemeClr w14:val="tx1"/>
            </w14:solidFill>
          </w14:textFill>
        </w:rPr>
        <w:t>后，</w:t>
      </w:r>
      <w:r>
        <w:rPr>
          <w:rFonts w:hint="eastAsia" w:ascii="仿宋" w:hAnsi="仿宋" w:eastAsia="仿宋" w:cs="仿宋"/>
          <w:color w:val="000000" w:themeColor="text1"/>
          <w:kern w:val="0"/>
          <w:szCs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Cs w:val="24"/>
          <w:highlight w:val="none"/>
          <w14:textFill>
            <w14:solidFill>
              <w14:schemeClr w14:val="tx1"/>
            </w14:solidFill>
          </w14:textFill>
        </w:rPr>
        <w:t>或采购机构将依法对</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的资格进行审查。</w:t>
      </w:r>
    </w:p>
    <w:p w14:paraId="64BC5DE0">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8</w:t>
      </w: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或采购机构依据法律法规和</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的规定，对</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的基本资格条件、特定资格条件进行审查。</w:t>
      </w:r>
    </w:p>
    <w:p w14:paraId="0B110C58">
      <w:pPr>
        <w:pStyle w:val="22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.3</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未按照</w:t>
      </w:r>
      <w:r>
        <w:rPr>
          <w:rFonts w:hint="eastAsia" w:ascii="仿宋" w:hAnsi="仿宋" w:eastAsia="仿宋" w:cs="仿宋"/>
          <w:color w:val="000000" w:themeColor="text1"/>
          <w:kern w:val="0"/>
          <w:szCs w:val="24"/>
          <w:highlight w:val="none"/>
          <w:lang w:eastAsia="zh-CN"/>
          <w14:textFill>
            <w14:solidFill>
              <w14:schemeClr w14:val="tx1"/>
            </w14:solidFill>
          </w14:textFill>
        </w:rPr>
        <w:t>交易文件</w:t>
      </w:r>
      <w:r>
        <w:rPr>
          <w:rFonts w:hint="eastAsia" w:ascii="仿宋" w:hAnsi="仿宋" w:eastAsia="仿宋" w:cs="仿宋"/>
          <w:color w:val="000000" w:themeColor="text1"/>
          <w:kern w:val="0"/>
          <w:szCs w:val="24"/>
          <w:highlight w:val="none"/>
          <w14:textFill>
            <w14:solidFill>
              <w14:schemeClr w14:val="tx1"/>
            </w14:solidFill>
          </w14:textFill>
        </w:rPr>
        <w:t>要求提供与</w:t>
      </w:r>
      <w:r>
        <w:rPr>
          <w:rFonts w:hint="eastAsia" w:ascii="仿宋" w:hAnsi="仿宋" w:eastAsia="仿宋" w:cs="仿宋"/>
          <w:color w:val="000000" w:themeColor="text1"/>
          <w:highlight w:val="none"/>
          <w14:textFill>
            <w14:solidFill>
              <w14:schemeClr w14:val="tx1"/>
            </w14:solidFill>
          </w14:textFill>
        </w:rPr>
        <w:t>基本资格条件、特定资格条件相应的</w:t>
      </w:r>
      <w:r>
        <w:rPr>
          <w:rFonts w:hint="eastAsia" w:ascii="仿宋" w:hAnsi="仿宋" w:eastAsia="仿宋" w:cs="仿宋"/>
          <w:color w:val="000000" w:themeColor="text1"/>
          <w:kern w:val="0"/>
          <w:szCs w:val="24"/>
          <w:highlight w:val="none"/>
          <w14:textFill>
            <w14:solidFill>
              <w14:schemeClr w14:val="tx1"/>
            </w14:solidFill>
          </w14:textFill>
        </w:rPr>
        <w:t>有效资格证明材料的，视为</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不具备</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中规定的资格要求，其</w:t>
      </w:r>
      <w:r>
        <w:rPr>
          <w:rFonts w:hint="eastAsia" w:ascii="仿宋" w:hAnsi="仿宋" w:eastAsia="仿宋" w:cs="仿宋"/>
          <w:color w:val="000000" w:themeColor="text1"/>
          <w:highlight w:val="none"/>
          <w:lang w:eastAsia="zh-CN"/>
          <w14:textFill>
            <w14:solidFill>
              <w14:schemeClr w14:val="tx1"/>
            </w14:solidFill>
          </w14:textFill>
        </w:rPr>
        <w:t>交易无效</w:t>
      </w:r>
      <w:r>
        <w:rPr>
          <w:rFonts w:hint="eastAsia" w:ascii="仿宋" w:hAnsi="仿宋" w:eastAsia="仿宋" w:cs="仿宋"/>
          <w:color w:val="000000" w:themeColor="text1"/>
          <w:highlight w:val="none"/>
          <w14:textFill>
            <w14:solidFill>
              <w14:schemeClr w14:val="tx1"/>
            </w14:solidFill>
          </w14:textFill>
        </w:rPr>
        <w:t>。</w:t>
      </w:r>
    </w:p>
    <w:p w14:paraId="0C246E80">
      <w:pPr>
        <w:pStyle w:val="22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4对未通过资格审查的</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或采购机构告知其未通过的原因。</w:t>
      </w:r>
    </w:p>
    <w:p w14:paraId="5D98D97A">
      <w:pPr>
        <w:pStyle w:val="22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5合格</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不足3家的，不再评标。</w:t>
      </w:r>
    </w:p>
    <w:p w14:paraId="71A7A1BB">
      <w:pPr>
        <w:pStyle w:val="220"/>
        <w:spacing w:before="0"/>
        <w:ind w:firstLine="0" w:firstLineChars="0"/>
        <w:rPr>
          <w:rFonts w:hint="eastAsia" w:ascii="仿宋" w:hAnsi="仿宋" w:eastAsia="仿宋" w:cs="仿宋"/>
          <w:color w:val="000000" w:themeColor="text1"/>
          <w:kern w:val="0"/>
          <w:szCs w:val="24"/>
          <w:highlight w:val="none"/>
          <w14:textFill>
            <w14:solidFill>
              <w14:schemeClr w14:val="tx1"/>
            </w14:solidFill>
          </w14:textFill>
        </w:rPr>
      </w:pPr>
    </w:p>
    <w:p w14:paraId="12C2EFB2">
      <w:pPr>
        <w:snapToGrid w:val="0"/>
        <w:spacing w:line="360" w:lineRule="auto"/>
        <w:jc w:val="center"/>
        <w:outlineLvl w:val="0"/>
        <w:rPr>
          <w:rFonts w:hint="eastAsia" w:ascii="仿宋" w:hAnsi="仿宋" w:eastAsia="仿宋" w:cs="仿宋"/>
          <w:b/>
          <w:color w:val="000000" w:themeColor="text1"/>
          <w:sz w:val="36"/>
          <w:szCs w:val="36"/>
          <w:highlight w:val="none"/>
          <w:lang w:eastAsia="zh-CN"/>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五、评</w:t>
      </w:r>
      <w:r>
        <w:rPr>
          <w:rFonts w:hint="eastAsia" w:ascii="仿宋" w:hAnsi="仿宋" w:eastAsia="仿宋" w:cs="仿宋"/>
          <w:b/>
          <w:color w:val="000000" w:themeColor="text1"/>
          <w:sz w:val="36"/>
          <w:szCs w:val="36"/>
          <w:highlight w:val="none"/>
          <w:lang w:eastAsia="zh-CN"/>
          <w14:textFill>
            <w14:solidFill>
              <w14:schemeClr w14:val="tx1"/>
            </w14:solidFill>
          </w14:textFill>
        </w:rPr>
        <w:t>审</w:t>
      </w:r>
    </w:p>
    <w:p w14:paraId="354908B7">
      <w:pPr>
        <w:spacing w:line="360" w:lineRule="auto"/>
        <w:rPr>
          <w:rFonts w:hint="eastAsia" w:ascii="仿宋" w:hAnsi="仿宋" w:eastAsia="仿宋" w:cs="仿宋"/>
          <w:b/>
          <w:color w:val="000000" w:themeColor="text1"/>
          <w:sz w:val="24"/>
          <w:highlight w:val="none"/>
          <w14:textFill>
            <w14:solidFill>
              <w14:schemeClr w14:val="tx1"/>
            </w14:solidFill>
          </w14:textFill>
        </w:rPr>
      </w:pPr>
      <w:bookmarkStart w:id="38" w:name="_Toc91899903"/>
      <w:r>
        <w:rPr>
          <w:rFonts w:hint="eastAsia" w:ascii="仿宋" w:hAnsi="仿宋" w:eastAsia="仿宋" w:cs="仿宋"/>
          <w:b/>
          <w:color w:val="000000" w:themeColor="text1"/>
          <w:sz w:val="24"/>
          <w:highlight w:val="none"/>
          <w:lang w:val="en-US" w:eastAsia="zh-CN"/>
          <w14:textFill>
            <w14:solidFill>
              <w14:schemeClr w14:val="tx1"/>
            </w14:solidFill>
          </w14:textFill>
        </w:rPr>
        <w:t>19</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评标委员会将根据</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和有关规定，履行评标工作职责，并按照评标方法及评分标准，全面衡量各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的响应情况。对实质上响应</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，按照评审因素的量化指标排出推荐</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的先后顺序，并按顺序提出授标建议。</w:t>
      </w:r>
      <w:r>
        <w:rPr>
          <w:rFonts w:hint="eastAsia" w:ascii="仿宋" w:hAnsi="仿宋" w:eastAsia="仿宋" w:cs="仿宋"/>
          <w:b/>
          <w:color w:val="000000" w:themeColor="text1"/>
          <w:sz w:val="24"/>
          <w:highlight w:val="none"/>
          <w14:textFill>
            <w14:solidFill>
              <w14:schemeClr w14:val="tx1"/>
            </w14:solidFill>
          </w14:textFill>
        </w:rPr>
        <w:t>详见</w:t>
      </w:r>
      <w:r>
        <w:rPr>
          <w:rFonts w:hint="eastAsia" w:ascii="仿宋" w:hAnsi="仿宋" w:eastAsia="仿宋" w:cs="仿宋"/>
          <w:b/>
          <w:color w:val="000000" w:themeColor="text1"/>
          <w:sz w:val="24"/>
          <w:highlight w:val="none"/>
          <w:lang w:eastAsia="zh-CN"/>
          <w14:textFill>
            <w14:solidFill>
              <w14:schemeClr w14:val="tx1"/>
            </w14:solidFill>
          </w14:textFill>
        </w:rPr>
        <w:t>交易文件</w:t>
      </w:r>
      <w:r>
        <w:rPr>
          <w:rFonts w:hint="eastAsia" w:ascii="仿宋" w:hAnsi="仿宋" w:eastAsia="仿宋" w:cs="仿宋"/>
          <w:b/>
          <w:color w:val="000000" w:themeColor="text1"/>
          <w:sz w:val="24"/>
          <w:highlight w:val="none"/>
          <w14:textFill>
            <w14:solidFill>
              <w14:schemeClr w14:val="tx1"/>
            </w14:solidFill>
          </w14:textFill>
        </w:rPr>
        <w:t>第四部分</w:t>
      </w:r>
      <w:r>
        <w:rPr>
          <w:rFonts w:hint="eastAsia" w:ascii="仿宋" w:hAnsi="仿宋" w:eastAsia="仿宋" w:cs="仿宋"/>
          <w:b/>
          <w:color w:val="000000" w:themeColor="text1"/>
          <w:sz w:val="24"/>
          <w:highlight w:val="none"/>
          <w:lang w:eastAsia="zh-CN"/>
          <w14:textFill>
            <w14:solidFill>
              <w14:schemeClr w14:val="tx1"/>
            </w14:solidFill>
          </w14:textFill>
        </w:rPr>
        <w:t>交易办法</w:t>
      </w:r>
      <w:r>
        <w:rPr>
          <w:rFonts w:hint="eastAsia" w:ascii="仿宋" w:hAnsi="仿宋" w:eastAsia="仿宋" w:cs="仿宋"/>
          <w:b/>
          <w:color w:val="000000" w:themeColor="text1"/>
          <w:sz w:val="24"/>
          <w:highlight w:val="none"/>
          <w14:textFill>
            <w14:solidFill>
              <w14:schemeClr w14:val="tx1"/>
            </w14:solidFill>
          </w14:textFill>
        </w:rPr>
        <w:t>。</w:t>
      </w:r>
    </w:p>
    <w:p w14:paraId="3432601F">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37DA37F6">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14:paraId="360667C1">
      <w:pPr>
        <w:pStyle w:val="23"/>
        <w:spacing w:line="360" w:lineRule="auto"/>
        <w:ind w:left="479" w:hanging="479" w:hangingChars="199"/>
        <w:rPr>
          <w:rFonts w:hint="eastAsia"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0</w:t>
      </w:r>
      <w:r>
        <w:rPr>
          <w:rFonts w:hint="eastAsia" w:ascii="仿宋" w:hAnsi="仿宋" w:eastAsia="仿宋" w:cs="仿宋"/>
          <w:b/>
          <w:color w:val="000000" w:themeColor="text1"/>
          <w:highlight w:val="none"/>
          <w14:textFill>
            <w14:solidFill>
              <w14:schemeClr w14:val="tx1"/>
            </w14:solidFill>
          </w14:textFill>
        </w:rPr>
        <w:t>. 确定</w:t>
      </w:r>
      <w:r>
        <w:rPr>
          <w:rFonts w:hint="eastAsia" w:ascii="仿宋" w:hAnsi="仿宋" w:eastAsia="仿宋" w:cs="仿宋"/>
          <w:b/>
          <w:color w:val="000000" w:themeColor="text1"/>
          <w:highlight w:val="none"/>
          <w:lang w:eastAsia="zh-CN"/>
          <w14:textFill>
            <w14:solidFill>
              <w14:schemeClr w14:val="tx1"/>
            </w14:solidFill>
          </w14:textFill>
        </w:rPr>
        <w:t>成交供应商</w:t>
      </w:r>
    </w:p>
    <w:p w14:paraId="4ABEAFC8">
      <w:pPr>
        <w:pStyle w:val="220"/>
        <w:snapToGrid w:val="0"/>
        <w:spacing w:before="0"/>
        <w:ind w:firstLine="4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lang w:eastAsia="zh-CN"/>
          <w14:textFill>
            <w14:solidFill>
              <w14:schemeClr w14:val="tx1"/>
            </w14:solidFill>
          </w14:textFill>
        </w:rPr>
        <w:t>交易发起人</w:t>
      </w:r>
      <w:r>
        <w:rPr>
          <w:rFonts w:hint="eastAsia" w:ascii="仿宋" w:hAnsi="仿宋" w:eastAsia="仿宋" w:cs="仿宋"/>
          <w:color w:val="000000" w:themeColor="text1"/>
          <w:szCs w:val="24"/>
          <w:highlight w:val="none"/>
          <w14:textFill>
            <w14:solidFill>
              <w14:schemeClr w14:val="tx1"/>
            </w14:solidFill>
          </w14:textFill>
        </w:rPr>
        <w:t>将自收到评审报告之日起5个工作日内通过电子交易平台在评审报告推荐的</w:t>
      </w:r>
      <w:r>
        <w:rPr>
          <w:rFonts w:hint="eastAsia" w:ascii="仿宋" w:hAnsi="仿宋" w:eastAsia="仿宋" w:cs="仿宋"/>
          <w:color w:val="000000" w:themeColor="text1"/>
          <w:szCs w:val="24"/>
          <w:highlight w:val="none"/>
          <w:lang w:eastAsia="zh-CN"/>
          <w14:textFill>
            <w14:solidFill>
              <w14:schemeClr w14:val="tx1"/>
            </w14:solidFill>
          </w14:textFill>
        </w:rPr>
        <w:t>成交候选人</w:t>
      </w:r>
      <w:r>
        <w:rPr>
          <w:rFonts w:hint="eastAsia" w:ascii="仿宋" w:hAnsi="仿宋" w:eastAsia="仿宋" w:cs="仿宋"/>
          <w:color w:val="000000" w:themeColor="text1"/>
          <w:szCs w:val="24"/>
          <w:highlight w:val="none"/>
          <w14:textFill>
            <w14:solidFill>
              <w14:schemeClr w14:val="tx1"/>
            </w14:solidFill>
          </w14:textFill>
        </w:rPr>
        <w:t>中按顺序确定</w:t>
      </w:r>
      <w:r>
        <w:rPr>
          <w:rFonts w:hint="eastAsia" w:ascii="仿宋" w:hAnsi="仿宋" w:eastAsia="仿宋" w:cs="仿宋"/>
          <w:color w:val="000000" w:themeColor="text1"/>
          <w:szCs w:val="24"/>
          <w:highlight w:val="none"/>
          <w:lang w:eastAsia="zh-CN"/>
          <w14:textFill>
            <w14:solidFill>
              <w14:schemeClr w14:val="tx1"/>
            </w14:solidFill>
          </w14:textFill>
        </w:rPr>
        <w:t>成交供应商</w:t>
      </w:r>
      <w:r>
        <w:rPr>
          <w:rFonts w:hint="eastAsia" w:ascii="仿宋" w:hAnsi="仿宋" w:eastAsia="仿宋" w:cs="仿宋"/>
          <w:color w:val="000000" w:themeColor="text1"/>
          <w:szCs w:val="24"/>
          <w:highlight w:val="none"/>
          <w14:textFill>
            <w14:solidFill>
              <w14:schemeClr w14:val="tx1"/>
            </w14:solidFill>
          </w14:textFill>
        </w:rPr>
        <w:t>。</w:t>
      </w:r>
    </w:p>
    <w:p w14:paraId="7D199749">
      <w:pPr>
        <w:pStyle w:val="220"/>
        <w:snapToGrid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w:t>
      </w:r>
      <w:r>
        <w:rPr>
          <w:rFonts w:hint="eastAsia" w:ascii="仿宋" w:hAnsi="仿宋" w:eastAsia="仿宋" w:cs="仿宋"/>
          <w:b/>
          <w:color w:val="000000" w:themeColor="text1"/>
          <w:szCs w:val="24"/>
          <w:highlight w:val="none"/>
          <w:lang w:val="en-US" w:eastAsia="zh-CN"/>
          <w14:textFill>
            <w14:solidFill>
              <w14:schemeClr w14:val="tx1"/>
            </w14:solidFill>
          </w14:textFill>
        </w:rPr>
        <w:t>1</w:t>
      </w:r>
      <w:r>
        <w:rPr>
          <w:rFonts w:hint="eastAsia" w:ascii="仿宋" w:hAnsi="仿宋" w:eastAsia="仿宋" w:cs="仿宋"/>
          <w:b/>
          <w:color w:val="000000" w:themeColor="text1"/>
          <w:szCs w:val="24"/>
          <w:highlight w:val="none"/>
          <w14:textFill>
            <w14:solidFill>
              <w14:schemeClr w14:val="tx1"/>
            </w14:solidFill>
          </w14:textFill>
        </w:rPr>
        <w:t xml:space="preserve">. </w:t>
      </w:r>
      <w:r>
        <w:rPr>
          <w:rFonts w:hint="eastAsia" w:ascii="仿宋" w:hAnsi="仿宋" w:eastAsia="仿宋" w:cs="仿宋"/>
          <w:b/>
          <w:color w:val="000000" w:themeColor="text1"/>
          <w:szCs w:val="24"/>
          <w:highlight w:val="none"/>
          <w:lang w:eastAsia="zh-CN"/>
          <w14:textFill>
            <w14:solidFill>
              <w14:schemeClr w14:val="tx1"/>
            </w14:solidFill>
          </w14:textFill>
        </w:rPr>
        <w:t>成交通知</w:t>
      </w:r>
      <w:r>
        <w:rPr>
          <w:rFonts w:hint="eastAsia" w:ascii="仿宋" w:hAnsi="仿宋" w:eastAsia="仿宋" w:cs="仿宋"/>
          <w:b/>
          <w:color w:val="000000" w:themeColor="text1"/>
          <w:szCs w:val="24"/>
          <w:highlight w:val="none"/>
          <w14:textFill>
            <w14:solidFill>
              <w14:schemeClr w14:val="tx1"/>
            </w14:solidFill>
          </w14:textFill>
        </w:rPr>
        <w:t>与</w:t>
      </w:r>
      <w:r>
        <w:rPr>
          <w:rFonts w:hint="eastAsia" w:ascii="仿宋" w:hAnsi="仿宋" w:eastAsia="仿宋" w:cs="仿宋"/>
          <w:b/>
          <w:color w:val="000000" w:themeColor="text1"/>
          <w:szCs w:val="24"/>
          <w:highlight w:val="none"/>
          <w:lang w:eastAsia="zh-CN"/>
          <w14:textFill>
            <w14:solidFill>
              <w14:schemeClr w14:val="tx1"/>
            </w14:solidFill>
          </w14:textFill>
        </w:rPr>
        <w:t>成交结果</w:t>
      </w:r>
      <w:r>
        <w:rPr>
          <w:rFonts w:hint="eastAsia" w:ascii="仿宋" w:hAnsi="仿宋" w:eastAsia="仿宋" w:cs="仿宋"/>
          <w:b/>
          <w:color w:val="000000" w:themeColor="text1"/>
          <w:szCs w:val="24"/>
          <w:highlight w:val="none"/>
          <w14:textFill>
            <w14:solidFill>
              <w14:schemeClr w14:val="tx1"/>
            </w14:solidFill>
          </w14:textFill>
        </w:rPr>
        <w:t>公告</w:t>
      </w:r>
    </w:p>
    <w:p w14:paraId="1606FEEF">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.1自</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确定之日起2个工作日内，采购机构通过电子交易平台向</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发出</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书，同时编制发布采购结果公告。采购机构也可以以纸质形式进行</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w:t>
      </w:r>
    </w:p>
    <w:p w14:paraId="3A401EDB">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成交结果</w:t>
      </w:r>
      <w:r>
        <w:rPr>
          <w:rFonts w:hint="eastAsia" w:ascii="仿宋" w:hAnsi="仿宋" w:eastAsia="仿宋" w:cs="仿宋"/>
          <w:color w:val="000000" w:themeColor="text1"/>
          <w:sz w:val="24"/>
          <w:highlight w:val="none"/>
          <w14:textFill>
            <w14:solidFill>
              <w14:schemeClr w14:val="tx1"/>
            </w14:solidFill>
          </w14:textFill>
        </w:rPr>
        <w:t>公告内容包括</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及其委托的采购机构的名称、地址、联系方式，项目名称和项目编号，</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名称、地址和</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金额，主要</w:t>
      </w:r>
      <w:r>
        <w:rPr>
          <w:rFonts w:hint="eastAsia" w:ascii="仿宋" w:hAnsi="仿宋" w:eastAsia="仿宋" w:cs="仿宋"/>
          <w:color w:val="000000" w:themeColor="text1"/>
          <w:sz w:val="24"/>
          <w:highlight w:val="none"/>
          <w:lang w:eastAsia="zh-CN"/>
          <w14:textFill>
            <w14:solidFill>
              <w14:schemeClr w14:val="tx1"/>
            </w14:solidFill>
          </w14:textFill>
        </w:rPr>
        <w:t>成交标的</w:t>
      </w:r>
      <w:r>
        <w:rPr>
          <w:rFonts w:hint="eastAsia" w:ascii="仿宋" w:hAnsi="仿宋" w:eastAsia="仿宋" w:cs="仿宋"/>
          <w:color w:val="000000" w:themeColor="text1"/>
          <w:sz w:val="24"/>
          <w:highlight w:val="none"/>
          <w14:textFill>
            <w14:solidFill>
              <w14:schemeClr w14:val="tx1"/>
            </w14:solidFill>
          </w14:textFill>
        </w:rPr>
        <w:t>的名称、规格型号、数量、单价、服务要求</w:t>
      </w:r>
      <w:r>
        <w:rPr>
          <w:rFonts w:hint="eastAsia" w:ascii="仿宋" w:hAnsi="仿宋" w:eastAsia="仿宋" w:cs="仿宋"/>
          <w:color w:val="000000" w:themeColor="text1"/>
          <w:sz w:val="24"/>
          <w:highlight w:val="none"/>
          <w:lang w:eastAsia="zh-CN"/>
          <w14:textFill>
            <w14:solidFill>
              <w14:schemeClr w14:val="tx1"/>
            </w14:solidFill>
          </w14:textFill>
        </w:rPr>
        <w:t>、成交公告</w:t>
      </w:r>
      <w:r>
        <w:rPr>
          <w:rFonts w:hint="eastAsia" w:ascii="仿宋" w:hAnsi="仿宋" w:eastAsia="仿宋" w:cs="仿宋"/>
          <w:color w:val="000000" w:themeColor="text1"/>
          <w:sz w:val="24"/>
          <w:highlight w:val="none"/>
          <w14:textFill>
            <w14:solidFill>
              <w14:schemeClr w14:val="tx1"/>
            </w14:solidFill>
          </w14:textFill>
        </w:rPr>
        <w:t>期限以及评审专家名单、评分汇总及明细。</w:t>
      </w:r>
    </w:p>
    <w:p w14:paraId="0ECE63CE">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.3公告期限为1个工作日。</w:t>
      </w:r>
    </w:p>
    <w:p w14:paraId="5B213A3C">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14:paraId="16AEA30D">
      <w:pPr>
        <w:pStyle w:val="2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2</w:t>
      </w: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合同主要条款详见第五部分拟签订的合同文本。</w:t>
      </w:r>
    </w:p>
    <w:p w14:paraId="2DD6F69C">
      <w:pPr>
        <w:pStyle w:val="2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3</w:t>
      </w:r>
      <w:r>
        <w:rPr>
          <w:rFonts w:hint="eastAsia" w:ascii="仿宋" w:hAnsi="仿宋" w:eastAsia="仿宋" w:cs="仿宋"/>
          <w:b/>
          <w:color w:val="000000" w:themeColor="text1"/>
          <w:highlight w:val="none"/>
          <w14:textFill>
            <w14:solidFill>
              <w14:schemeClr w14:val="tx1"/>
            </w14:solidFill>
          </w14:textFill>
        </w:rPr>
        <w:t>. 合同的签订</w:t>
      </w:r>
    </w:p>
    <w:p w14:paraId="738DBA2A">
      <w:pPr>
        <w:widowControl/>
        <w:shd w:val="clear" w:color="auto" w:fill="FFFFFF"/>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lang w:eastAsia="zh-CN"/>
          <w14:textFill>
            <w14:solidFill>
              <w14:schemeClr w14:val="tx1"/>
            </w14:solidFill>
          </w14:textFill>
        </w:rPr>
        <w:t>成交人</w:t>
      </w:r>
      <w:r>
        <w:rPr>
          <w:rFonts w:hint="eastAsia" w:ascii="仿宋" w:hAnsi="仿宋" w:eastAsia="仿宋" w:cs="仿宋"/>
          <w:color w:val="000000" w:themeColor="text1"/>
          <w:kern w:val="0"/>
          <w:sz w:val="24"/>
          <w:highlight w:val="none"/>
          <w14:textFill>
            <w14:solidFill>
              <w14:schemeClr w14:val="tx1"/>
            </w14:solidFill>
          </w14:textFill>
        </w:rPr>
        <w:t>应当通过电子交易平台在</w:t>
      </w:r>
      <w:r>
        <w:rPr>
          <w:rFonts w:hint="eastAsia" w:ascii="仿宋" w:hAnsi="仿宋" w:eastAsia="仿宋" w:cs="仿宋"/>
          <w:color w:val="000000" w:themeColor="text1"/>
          <w:kern w:val="0"/>
          <w:sz w:val="24"/>
          <w:highlight w:val="none"/>
          <w:lang w:eastAsia="zh-CN"/>
          <w14:textFill>
            <w14:solidFill>
              <w14:schemeClr w14:val="tx1"/>
            </w14:solidFill>
          </w14:textFill>
        </w:rPr>
        <w:t>成交通知</w:t>
      </w:r>
      <w:r>
        <w:rPr>
          <w:rFonts w:hint="eastAsia" w:ascii="仿宋" w:hAnsi="仿宋" w:eastAsia="仿宋" w:cs="仿宋"/>
          <w:color w:val="000000" w:themeColor="text1"/>
          <w:kern w:val="0"/>
          <w:sz w:val="24"/>
          <w:highlight w:val="none"/>
          <w14:textFill>
            <w14:solidFill>
              <w14:schemeClr w14:val="tx1"/>
            </w14:solidFill>
          </w14:textFill>
        </w:rPr>
        <w:t>书发出之日起三十日内，按照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确定的事项签订采购合同，并在合同签订之日起2个工作日内依法发布合同公告。</w:t>
      </w:r>
    </w:p>
    <w:p w14:paraId="0127970D">
      <w:pPr>
        <w:pStyle w:val="220"/>
        <w:snapToGrid w:val="0"/>
        <w:spacing w:before="0"/>
        <w:ind w:firstLine="48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w:t>
      </w:r>
      <w:r>
        <w:rPr>
          <w:rFonts w:hint="eastAsia" w:ascii="仿宋" w:hAnsi="仿宋" w:eastAsia="仿宋" w:cs="仿宋"/>
          <w:color w:val="000000" w:themeColor="text1"/>
          <w:kern w:val="0"/>
          <w:highlight w:val="none"/>
          <w:lang w:val="en-US" w:eastAsia="zh-CN"/>
          <w14:textFill>
            <w14:solidFill>
              <w14:schemeClr w14:val="tx1"/>
            </w14:solidFill>
          </w14:textFill>
        </w:rPr>
        <w:t>3</w:t>
      </w:r>
      <w:r>
        <w:rPr>
          <w:rFonts w:hint="eastAsia" w:ascii="仿宋" w:hAnsi="仿宋" w:eastAsia="仿宋" w:cs="仿宋"/>
          <w:color w:val="000000" w:themeColor="text1"/>
          <w:kern w:val="0"/>
          <w:highlight w:val="none"/>
          <w:lang w:val="zh-CN"/>
          <w14:textFill>
            <w14:solidFill>
              <w14:schemeClr w14:val="tx1"/>
            </w14:solidFill>
          </w14:textFill>
        </w:rPr>
        <w:t>.2成交人按规定的日期、时间、地点，由法定代表人或其授权代表与交易发起人代表签订合同。如成交人为联合体的，由联合体成员各方法定代表人或其授权代表与交易发起人代表签订合同。</w:t>
      </w:r>
    </w:p>
    <w:p w14:paraId="6A3A17D2">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.3如签订合同并生效后，供应商无故拒绝或延期，除按照合同条款处理外，列入不良行为记录一次，并给予通报。</w:t>
      </w:r>
    </w:p>
    <w:p w14:paraId="3D759678">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拒绝与</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签订合同的，</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可以按照评审报告推荐的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或者成交候选人名单排序，确定下一候选人为</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，也可以重新开展采购活动。</w:t>
      </w:r>
    </w:p>
    <w:p w14:paraId="176DF8F3">
      <w:pPr>
        <w:pStyle w:val="220"/>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.5采购合同由</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与</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根据</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等内容通过政府采购电子交易平台在线签订，自动备案。</w:t>
      </w:r>
    </w:p>
    <w:p w14:paraId="68CDC3C6">
      <w:pPr>
        <w:pStyle w:val="2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4</w:t>
      </w:r>
      <w:r>
        <w:rPr>
          <w:rFonts w:hint="eastAsia" w:ascii="仿宋" w:hAnsi="仿宋" w:eastAsia="仿宋" w:cs="仿宋"/>
          <w:b/>
          <w:color w:val="000000" w:themeColor="text1"/>
          <w:highlight w:val="none"/>
          <w14:textFill>
            <w14:solidFill>
              <w14:schemeClr w14:val="tx1"/>
            </w14:solidFill>
          </w14:textFill>
        </w:rPr>
        <w:t>.履约保证金</w:t>
      </w:r>
    </w:p>
    <w:p w14:paraId="37581EA0">
      <w:pPr>
        <w:tabs>
          <w:tab w:val="left" w:pos="0"/>
        </w:tabs>
        <w:spacing w:line="360" w:lineRule="auto"/>
        <w:ind w:firstLine="482"/>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w:t>
      </w:r>
      <w:r>
        <w:rPr>
          <w:rFonts w:hint="eastAsia" w:ascii="仿宋" w:hAnsi="仿宋" w:eastAsia="仿宋" w:cs="仿宋"/>
          <w:color w:val="000000" w:themeColor="text1"/>
          <w:kern w:val="0"/>
          <w:sz w:val="24"/>
          <w:highlight w:val="none"/>
          <w:lang w:eastAsia="zh-CN"/>
          <w14:textFill>
            <w14:solidFill>
              <w14:schemeClr w14:val="tx1"/>
            </w14:solidFill>
          </w14:textFill>
        </w:rPr>
        <w:t>成交供应商</w:t>
      </w:r>
      <w:r>
        <w:rPr>
          <w:rFonts w:hint="eastAsia" w:ascii="仿宋" w:hAnsi="仿宋" w:eastAsia="仿宋" w:cs="仿宋"/>
          <w:color w:val="000000" w:themeColor="text1"/>
          <w:kern w:val="0"/>
          <w:sz w:val="24"/>
          <w:highlight w:val="none"/>
          <w14:textFill>
            <w14:solidFill>
              <w14:schemeClr w14:val="tx1"/>
            </w14:solidFill>
          </w14:textFill>
        </w:rPr>
        <w:t>提交履约保证金的，供应商应当以支票、汇票、本票或者金融机构、担保机构出具的保函等非现金形式提交</w:t>
      </w:r>
      <w:r>
        <w:rPr>
          <w:rFonts w:hint="eastAsia" w:ascii="仿宋" w:hAnsi="仿宋" w:eastAsia="仿宋" w:cs="仿宋"/>
          <w:color w:val="000000" w:themeColor="text1"/>
          <w:sz w:val="24"/>
          <w:highlight w:val="none"/>
          <w14:textFill>
            <w14:solidFill>
              <w14:schemeClr w14:val="tx1"/>
            </w14:solidFill>
          </w14:textFill>
        </w:rPr>
        <w:t>。履约保证金的数额不得超过采购合同金额的</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%。鼓励和支持供应商以银行、保险公司出具的保函形式提供履约保证金。</w:t>
      </w:r>
    </w:p>
    <w:p w14:paraId="41F77384">
      <w:pPr>
        <w:snapToGrid w:val="0"/>
        <w:spacing w:line="360" w:lineRule="auto"/>
        <w:ind w:firstLine="3357" w:firstLineChars="1045"/>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14:paraId="0AA2110F">
      <w:pPr>
        <w:pStyle w:val="220"/>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w:t>
      </w: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hint="eastAsia" w:ascii="仿宋" w:hAnsi="仿宋" w:eastAsia="仿宋" w:cs="仿宋"/>
          <w:b/>
          <w:color w:val="000000" w:themeColor="text1"/>
          <w:szCs w:val="24"/>
          <w:highlight w:val="none"/>
          <w14:textFill>
            <w14:solidFill>
              <w14:schemeClr w14:val="tx1"/>
            </w14:solidFill>
          </w14:textFill>
        </w:rPr>
        <w:t>. 电子交易活动的中止。</w:t>
      </w:r>
      <w:r>
        <w:rPr>
          <w:rFonts w:hint="eastAsia" w:ascii="仿宋" w:hAnsi="仿宋" w:eastAsia="仿宋" w:cs="仿宋"/>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14:paraId="2AB14C31">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 xml:space="preserve">.1电子交易平台发生故障而无法登录访问的； </w:t>
      </w:r>
    </w:p>
    <w:p w14:paraId="79949F56">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.2电子交易平台应用或数据库出现错误，不能进行正常操作的；</w:t>
      </w:r>
    </w:p>
    <w:p w14:paraId="0A233C52">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.3电子交易平台发现严重安全漏洞，有潜在泄密危险的；</w:t>
      </w:r>
    </w:p>
    <w:p w14:paraId="52C54BEA">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 xml:space="preserve">.4病毒发作导致不能进行正常操作的； </w:t>
      </w:r>
    </w:p>
    <w:p w14:paraId="01C03AD1">
      <w:pPr>
        <w:pStyle w:val="22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.5其他无法保证电子交易的公平、公正和安全的情况。</w:t>
      </w:r>
    </w:p>
    <w:p w14:paraId="11EBA1E0">
      <w:pPr>
        <w:pStyle w:val="220"/>
        <w:snapToGrid w:val="0"/>
        <w:spacing w:before="0"/>
        <w:ind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2</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66770AE6">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p w14:paraId="06DFCF44">
      <w:pPr>
        <w:pStyle w:val="23"/>
        <w:spacing w:line="360" w:lineRule="auto"/>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7</w:t>
      </w:r>
      <w:r>
        <w:rPr>
          <w:rFonts w:hint="eastAsia" w:ascii="仿宋" w:hAnsi="仿宋" w:eastAsia="仿宋" w:cs="仿宋"/>
          <w:b/>
          <w:color w:val="000000" w:themeColor="text1"/>
          <w:highlight w:val="none"/>
          <w14:textFill>
            <w14:solidFill>
              <w14:schemeClr w14:val="tx1"/>
            </w14:solidFill>
          </w14:textFill>
        </w:rPr>
        <w:t>.验收</w:t>
      </w:r>
    </w:p>
    <w:p w14:paraId="2C701370">
      <w:pPr>
        <w:tabs>
          <w:tab w:val="left" w:pos="0"/>
        </w:tabs>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lang w:val="en-US" w:eastAsia="zh-CN"/>
          <w14:textFill>
            <w14:solidFill>
              <w14:schemeClr w14:val="tx1"/>
            </w14:solidFill>
          </w14:textFill>
        </w:rPr>
        <w:t>7</w:t>
      </w: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应当组织对供应商履约的验收。验收采用</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自行组织验收和专门机构验收两种形式，具体</w:t>
      </w:r>
      <w:r>
        <w:rPr>
          <w:rFonts w:hint="eastAsia" w:ascii="仿宋" w:hAnsi="仿宋" w:eastAsia="仿宋" w:cs="仿宋"/>
          <w:color w:val="000000" w:themeColor="text1"/>
          <w:kern w:val="0"/>
          <w:sz w:val="24"/>
          <w:highlight w:val="none"/>
          <w:lang w:eastAsia="zh-CN"/>
          <w14:textFill>
            <w14:solidFill>
              <w14:schemeClr w14:val="tx1"/>
            </w14:solidFill>
          </w14:textFill>
        </w:rPr>
        <w:t>参</w:t>
      </w:r>
      <w:r>
        <w:rPr>
          <w:rFonts w:hint="eastAsia" w:ascii="仿宋" w:hAnsi="仿宋" w:eastAsia="仿宋" w:cs="仿宋"/>
          <w:color w:val="000000" w:themeColor="text1"/>
          <w:kern w:val="0"/>
          <w:sz w:val="24"/>
          <w:highlight w:val="none"/>
          <w14:textFill>
            <w14:solidFill>
              <w14:schemeClr w14:val="tx1"/>
            </w14:solidFill>
          </w14:textFill>
        </w:rPr>
        <w:t>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14:paraId="12C60C16">
      <w:pPr>
        <w:tabs>
          <w:tab w:val="left" w:pos="0"/>
        </w:tabs>
        <w:spacing w:line="360" w:lineRule="auto"/>
        <w:ind w:firstLine="480"/>
        <w:rPr>
          <w:rFonts w:hint="eastAsia" w:ascii="仿宋" w:hAnsi="仿宋" w:eastAsia="仿宋" w:cs="仿宋"/>
          <w:b/>
          <w:color w:val="000000"/>
          <w:sz w:val="32"/>
          <w:szCs w:val="20"/>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27.2</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组织对供应商履约的验收。</w:t>
      </w:r>
      <w:r>
        <w:rPr>
          <w:rFonts w:hint="eastAsia" w:ascii="仿宋" w:hAnsi="仿宋" w:eastAsia="仿宋" w:cs="仿宋"/>
          <w:color w:val="000000" w:themeColor="text1"/>
          <w:kern w:val="0"/>
          <w:sz w:val="24"/>
          <w:highlight w:val="none"/>
          <w:lang w:val="en-US" w:eastAsia="zh-CN"/>
          <w14:textFill>
            <w14:solidFill>
              <w14:schemeClr w14:val="tx1"/>
            </w14:solidFill>
          </w14:textFill>
        </w:rPr>
        <w:t>除27.1情形外，</w:t>
      </w:r>
      <w:r>
        <w:rPr>
          <w:rFonts w:hint="eastAsia" w:ascii="仿宋" w:hAnsi="仿宋" w:eastAsia="仿宋" w:cs="仿宋"/>
          <w:color w:val="000000" w:themeColor="text1"/>
          <w:kern w:val="0"/>
          <w:sz w:val="24"/>
          <w:highlight w:val="none"/>
          <w14:textFill>
            <w14:solidFill>
              <w14:schemeClr w14:val="tx1"/>
            </w14:solidFill>
          </w14:textFill>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bookmarkEnd w:id="38"/>
    </w:p>
    <w:bookmarkEnd w:id="36"/>
    <w:bookmarkEnd w:id="37"/>
    <w:p w14:paraId="3F4E1429">
      <w:pPr>
        <w:pStyle w:val="3"/>
        <w:jc w:val="both"/>
        <w:rPr>
          <w:rFonts w:hint="eastAsia" w:ascii="仿宋" w:hAnsi="仿宋" w:eastAsia="仿宋" w:cs="仿宋"/>
        </w:rPr>
      </w:pPr>
      <w:bookmarkStart w:id="39" w:name="第四部分"/>
    </w:p>
    <w:p w14:paraId="74FC76C8">
      <w:pPr>
        <w:pStyle w:val="3"/>
        <w:rPr>
          <w:rFonts w:hint="eastAsia" w:ascii="仿宋" w:hAnsi="仿宋" w:eastAsia="仿宋" w:cs="仿宋"/>
        </w:rPr>
      </w:pPr>
    </w:p>
    <w:p w14:paraId="774E4E78">
      <w:pPr>
        <w:pStyle w:val="3"/>
        <w:rPr>
          <w:rFonts w:hint="eastAsia" w:ascii="仿宋" w:hAnsi="仿宋" w:eastAsia="仿宋" w:cs="仿宋"/>
        </w:rPr>
      </w:pPr>
    </w:p>
    <w:p w14:paraId="7F33488E">
      <w:pPr>
        <w:rPr>
          <w:rFonts w:hint="eastAsia" w:ascii="仿宋" w:hAnsi="仿宋" w:eastAsia="仿宋" w:cs="仿宋"/>
        </w:rPr>
      </w:pPr>
    </w:p>
    <w:p w14:paraId="30CD43B1">
      <w:pPr>
        <w:pStyle w:val="24"/>
        <w:rPr>
          <w:rFonts w:hint="eastAsia" w:ascii="仿宋" w:hAnsi="仿宋" w:eastAsia="仿宋" w:cs="仿宋"/>
        </w:rPr>
      </w:pPr>
    </w:p>
    <w:p w14:paraId="3C220559">
      <w:pPr>
        <w:pStyle w:val="24"/>
        <w:rPr>
          <w:rFonts w:hint="eastAsia" w:ascii="仿宋" w:hAnsi="仿宋" w:eastAsia="仿宋" w:cs="仿宋"/>
        </w:rPr>
      </w:pPr>
    </w:p>
    <w:p w14:paraId="657E29A4">
      <w:pPr>
        <w:pStyle w:val="24"/>
        <w:ind w:left="0" w:leftChars="0" w:firstLine="0" w:firstLineChars="0"/>
        <w:rPr>
          <w:rFonts w:hint="eastAsia" w:ascii="仿宋" w:hAnsi="仿宋" w:eastAsia="仿宋" w:cs="仿宋"/>
        </w:rPr>
      </w:pPr>
    </w:p>
    <w:p w14:paraId="2594BC15">
      <w:pPr>
        <w:pStyle w:val="3"/>
        <w:rPr>
          <w:rFonts w:hint="eastAsia" w:ascii="仿宋" w:hAnsi="仿宋" w:eastAsia="仿宋" w:cs="仿宋"/>
        </w:rPr>
      </w:pPr>
      <w:r>
        <w:rPr>
          <w:rFonts w:hint="eastAsia" w:ascii="仿宋" w:hAnsi="仿宋" w:eastAsia="仿宋" w:cs="仿宋"/>
        </w:rPr>
        <w:t xml:space="preserve">第三部分   </w:t>
      </w:r>
      <w:r>
        <w:rPr>
          <w:rFonts w:hint="eastAsia" w:ascii="仿宋" w:hAnsi="仿宋" w:eastAsia="仿宋" w:cs="仿宋"/>
          <w:lang w:eastAsia="zh-CN"/>
        </w:rPr>
        <w:t>交易</w:t>
      </w:r>
      <w:r>
        <w:rPr>
          <w:rFonts w:hint="eastAsia" w:ascii="仿宋" w:hAnsi="仿宋" w:eastAsia="仿宋" w:cs="仿宋"/>
        </w:rPr>
        <w:t>需求</w:t>
      </w:r>
    </w:p>
    <w:p w14:paraId="39C33561">
      <w:pPr>
        <w:snapToGrid w:val="0"/>
        <w:spacing w:line="360" w:lineRule="auto"/>
        <w:jc w:val="left"/>
        <w:rPr>
          <w:rFonts w:hint="eastAsia" w:ascii="仿宋" w:hAnsi="仿宋" w:eastAsia="仿宋" w:cs="仿宋"/>
          <w:color w:val="000000"/>
          <w:sz w:val="24"/>
        </w:rPr>
      </w:pPr>
      <w:r>
        <w:rPr>
          <w:rFonts w:hint="eastAsia" w:ascii="仿宋" w:hAnsi="仿宋" w:eastAsia="仿宋" w:cs="仿宋"/>
          <w:color w:val="000000"/>
          <w:sz w:val="24"/>
        </w:rPr>
        <w:t>属于实质性要求条款的，请用符号“▲”标明，否则属于非实质性要求。</w:t>
      </w:r>
    </w:p>
    <w:p w14:paraId="13439C3F">
      <w:pPr>
        <w:snapToGrid w:val="0"/>
        <w:spacing w:line="360" w:lineRule="auto"/>
        <w:jc w:val="left"/>
        <w:rPr>
          <w:rFonts w:hint="eastAsia" w:ascii="仿宋" w:hAnsi="仿宋" w:eastAsia="仿宋" w:cs="仿宋"/>
          <w:color w:val="000000"/>
          <w:sz w:val="24"/>
        </w:rPr>
      </w:pPr>
      <w:r>
        <w:rPr>
          <w:rFonts w:hint="eastAsia" w:ascii="仿宋" w:hAnsi="仿宋" w:eastAsia="仿宋" w:cs="仿宋"/>
          <w:color w:val="000000"/>
          <w:sz w:val="24"/>
        </w:rPr>
        <w:t>“★”系产品</w:t>
      </w:r>
      <w:r>
        <w:rPr>
          <w:rFonts w:hint="eastAsia" w:ascii="仿宋" w:hAnsi="仿宋" w:eastAsia="仿宋" w:cs="仿宋"/>
          <w:color w:val="000000"/>
          <w:sz w:val="24"/>
          <w:lang w:eastAsia="zh-CN"/>
        </w:rPr>
        <w:t>交易</w:t>
      </w:r>
      <w:r>
        <w:rPr>
          <w:rFonts w:hint="eastAsia" w:ascii="仿宋" w:hAnsi="仿宋" w:eastAsia="仿宋" w:cs="仿宋"/>
          <w:color w:val="000000"/>
          <w:sz w:val="24"/>
        </w:rPr>
        <w:t>项目中单一产品或核心产品。</w:t>
      </w:r>
    </w:p>
    <w:p w14:paraId="01F63469">
      <w:pPr>
        <w:numPr>
          <w:ilvl w:val="0"/>
          <w:numId w:val="0"/>
        </w:numPr>
        <w:spacing w:line="360" w:lineRule="auto"/>
        <w:jc w:val="center"/>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lang w:eastAsia="zh-CN"/>
          <w14:textFill>
            <w14:solidFill>
              <w14:schemeClr w14:val="tx1"/>
            </w14:solidFill>
          </w14:textFill>
        </w:rPr>
        <w:t>一、交易一览表</w:t>
      </w:r>
    </w:p>
    <w:p w14:paraId="367A328E">
      <w:pPr>
        <w:spacing w:after="120"/>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标项：1</w:t>
      </w:r>
    </w:p>
    <w:tbl>
      <w:tblPr>
        <w:tblStyle w:val="60"/>
        <w:tblW w:w="9554" w:type="dxa"/>
        <w:jc w:val="center"/>
        <w:tblLayout w:type="fixed"/>
        <w:tblCellMar>
          <w:top w:w="0" w:type="dxa"/>
          <w:left w:w="0" w:type="dxa"/>
          <w:bottom w:w="0" w:type="dxa"/>
          <w:right w:w="0" w:type="dxa"/>
        </w:tblCellMar>
      </w:tblPr>
      <w:tblGrid>
        <w:gridCol w:w="546"/>
        <w:gridCol w:w="4249"/>
        <w:gridCol w:w="2490"/>
        <w:gridCol w:w="1036"/>
        <w:gridCol w:w="612"/>
        <w:gridCol w:w="621"/>
      </w:tblGrid>
      <w:tr w14:paraId="1D064805">
        <w:tblPrEx>
          <w:tblCellMar>
            <w:top w:w="0" w:type="dxa"/>
            <w:left w:w="0" w:type="dxa"/>
            <w:bottom w:w="0" w:type="dxa"/>
            <w:right w:w="0" w:type="dxa"/>
          </w:tblCellMar>
        </w:tblPrEx>
        <w:trPr>
          <w:cantSplit/>
          <w:trHeight w:val="552" w:hRule="atLeast"/>
          <w:jc w:val="center"/>
        </w:trPr>
        <w:tc>
          <w:tcPr>
            <w:tcW w:w="5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03E793E">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424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03179C3">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名称</w:t>
            </w:r>
          </w:p>
        </w:tc>
        <w:tc>
          <w:tcPr>
            <w:tcW w:w="249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F8BF4F1">
            <w:pPr>
              <w:spacing w:line="44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kern w:val="0"/>
                <w:sz w:val="24"/>
                <w:highlight w:val="none"/>
                <w14:textFill>
                  <w14:solidFill>
                    <w14:schemeClr w14:val="tx1"/>
                  </w14:solidFill>
                </w14:textFill>
              </w:rPr>
              <w:t>具体</w:t>
            </w:r>
            <w:r>
              <w:rPr>
                <w:rFonts w:hint="eastAsia" w:ascii="仿宋" w:hAnsi="仿宋" w:eastAsia="仿宋" w:cs="仿宋"/>
                <w:bCs/>
                <w:color w:val="000000" w:themeColor="text1"/>
                <w:kern w:val="0"/>
                <w:sz w:val="24"/>
                <w:highlight w:val="none"/>
                <w:lang w:eastAsia="zh-CN"/>
                <w14:textFill>
                  <w14:solidFill>
                    <w14:schemeClr w14:val="tx1"/>
                  </w14:solidFill>
                </w14:textFill>
              </w:rPr>
              <w:t>规格要求</w:t>
            </w:r>
          </w:p>
        </w:tc>
        <w:tc>
          <w:tcPr>
            <w:tcW w:w="103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88B2F21">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单位</w:t>
            </w:r>
          </w:p>
        </w:tc>
        <w:tc>
          <w:tcPr>
            <w:tcW w:w="61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8EEECF8">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数量</w:t>
            </w:r>
          </w:p>
        </w:tc>
        <w:tc>
          <w:tcPr>
            <w:tcW w:w="621" w:type="dxa"/>
            <w:tcBorders>
              <w:top w:val="single" w:color="auto" w:sz="4" w:space="0"/>
              <w:left w:val="nil"/>
              <w:bottom w:val="single" w:color="auto" w:sz="4" w:space="0"/>
              <w:right w:val="single" w:color="auto" w:sz="4" w:space="0"/>
            </w:tcBorders>
            <w:vAlign w:val="center"/>
          </w:tcPr>
          <w:p w14:paraId="5C09A526">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备注</w:t>
            </w:r>
          </w:p>
        </w:tc>
      </w:tr>
      <w:tr w14:paraId="158251BD">
        <w:tblPrEx>
          <w:tblCellMar>
            <w:top w:w="0" w:type="dxa"/>
            <w:left w:w="0" w:type="dxa"/>
            <w:bottom w:w="0" w:type="dxa"/>
            <w:right w:w="0" w:type="dxa"/>
          </w:tblCellMar>
        </w:tblPrEx>
        <w:trPr>
          <w:cantSplit/>
          <w:trHeight w:val="719" w:hRule="atLeast"/>
          <w:jc w:val="center"/>
        </w:trPr>
        <w:tc>
          <w:tcPr>
            <w:tcW w:w="5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5EA1B92">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424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BF66A04">
            <w:pPr>
              <w:spacing w:line="440" w:lineRule="exact"/>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萧山区第三人民医院彩超维保项目采购</w:t>
            </w:r>
          </w:p>
        </w:tc>
        <w:tc>
          <w:tcPr>
            <w:tcW w:w="249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9B0335A">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详见</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需求</w:t>
            </w:r>
          </w:p>
        </w:tc>
        <w:tc>
          <w:tcPr>
            <w:tcW w:w="103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3662775">
            <w:pPr>
              <w:spacing w:line="440" w:lineRule="exact"/>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项</w:t>
            </w:r>
          </w:p>
        </w:tc>
        <w:tc>
          <w:tcPr>
            <w:tcW w:w="61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2D16D99">
            <w:pPr>
              <w:spacing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621" w:type="dxa"/>
            <w:tcBorders>
              <w:top w:val="single" w:color="auto" w:sz="4" w:space="0"/>
              <w:left w:val="nil"/>
              <w:bottom w:val="single" w:color="auto" w:sz="4" w:space="0"/>
              <w:right w:val="single" w:color="auto" w:sz="4" w:space="0"/>
            </w:tcBorders>
            <w:vAlign w:val="center"/>
          </w:tcPr>
          <w:p w14:paraId="0E7328B3">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p>
        </w:tc>
      </w:tr>
    </w:tbl>
    <w:p w14:paraId="04DAF182">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37DFFF8B">
      <w:pPr>
        <w:numPr>
          <w:ilvl w:val="0"/>
          <w:numId w:val="10"/>
        </w:numPr>
        <w:spacing w:line="360" w:lineRule="auto"/>
        <w:jc w:val="center"/>
        <w:rPr>
          <w:rFonts w:hint="eastAsia" w:ascii="仿宋" w:hAnsi="仿宋" w:eastAsia="仿宋" w:cs="仿宋"/>
        </w:rPr>
      </w:pPr>
      <w:r>
        <w:rPr>
          <w:rFonts w:hint="eastAsia" w:ascii="仿宋" w:hAnsi="仿宋" w:eastAsia="仿宋" w:cs="仿宋"/>
          <w:b/>
          <w:color w:val="000000" w:themeColor="text1"/>
          <w:sz w:val="28"/>
          <w:szCs w:val="28"/>
          <w:highlight w:val="none"/>
          <w:lang w:eastAsia="zh-CN"/>
          <w14:textFill>
            <w14:solidFill>
              <w14:schemeClr w14:val="tx1"/>
            </w14:solidFill>
          </w14:textFill>
        </w:rPr>
        <w:t>交易</w:t>
      </w:r>
      <w:r>
        <w:rPr>
          <w:rFonts w:hint="eastAsia" w:ascii="仿宋" w:hAnsi="仿宋" w:eastAsia="仿宋" w:cs="仿宋"/>
          <w:b/>
          <w:color w:val="000000" w:themeColor="text1"/>
          <w:sz w:val="28"/>
          <w:szCs w:val="28"/>
          <w:highlight w:val="none"/>
          <w14:textFill>
            <w14:solidFill>
              <w14:schemeClr w14:val="tx1"/>
            </w14:solidFill>
          </w14:textFill>
        </w:rPr>
        <w:t>需求</w:t>
      </w:r>
    </w:p>
    <w:p w14:paraId="73C342DE">
      <w:pPr>
        <w:spacing w:line="40" w:lineRule="atLeast"/>
        <w:rPr>
          <w:rFonts w:hint="eastAsia" w:ascii="仿宋" w:hAnsi="仿宋" w:eastAsia="仿宋" w:cs="仿宋"/>
          <w:sz w:val="24"/>
          <w:szCs w:val="24"/>
        </w:rPr>
      </w:pPr>
      <w:bookmarkStart w:id="40" w:name="_二期网络工程项目改造需求"/>
      <w:bookmarkEnd w:id="40"/>
      <w:r>
        <w:rPr>
          <w:rFonts w:hint="eastAsia" w:ascii="仿宋" w:hAnsi="仿宋" w:eastAsia="仿宋" w:cs="仿宋"/>
          <w:b/>
          <w:bCs/>
          <w:sz w:val="24"/>
          <w:szCs w:val="24"/>
        </w:rPr>
        <w:t>（一）技术需求</w:t>
      </w:r>
    </w:p>
    <w:tbl>
      <w:tblPr>
        <w:tblStyle w:val="60"/>
        <w:tblW w:w="9542"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9"/>
        <w:gridCol w:w="1644"/>
        <w:gridCol w:w="6649"/>
      </w:tblGrid>
      <w:tr w14:paraId="4D0090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49" w:type="dxa"/>
            <w:noWrap w:val="0"/>
            <w:vAlign w:val="center"/>
          </w:tcPr>
          <w:p w14:paraId="734A023F">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1644" w:type="dxa"/>
            <w:noWrap w:val="0"/>
            <w:vAlign w:val="center"/>
          </w:tcPr>
          <w:p w14:paraId="2317DB0D">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名称</w:t>
            </w:r>
          </w:p>
        </w:tc>
        <w:tc>
          <w:tcPr>
            <w:tcW w:w="6649" w:type="dxa"/>
            <w:noWrap w:val="0"/>
            <w:vAlign w:val="center"/>
          </w:tcPr>
          <w:p w14:paraId="01CFA93D">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交易需求</w:t>
            </w:r>
          </w:p>
        </w:tc>
      </w:tr>
      <w:tr w14:paraId="160011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49" w:type="dxa"/>
            <w:noWrap w:val="0"/>
            <w:vAlign w:val="center"/>
          </w:tcPr>
          <w:p w14:paraId="351A056C">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p>
        </w:tc>
        <w:tc>
          <w:tcPr>
            <w:tcW w:w="1644" w:type="dxa"/>
            <w:noWrap w:val="0"/>
            <w:vAlign w:val="center"/>
          </w:tcPr>
          <w:p w14:paraId="63C223B7">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维保设备</w:t>
            </w:r>
          </w:p>
        </w:tc>
        <w:tc>
          <w:tcPr>
            <w:tcW w:w="6649" w:type="dxa"/>
            <w:noWrap w:val="0"/>
            <w:vAlign w:val="center"/>
          </w:tcPr>
          <w:p w14:paraId="45B9F4F9">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彩超</w:t>
            </w:r>
            <w:r>
              <w:rPr>
                <w:rFonts w:hint="eastAsia" w:ascii="仿宋" w:hAnsi="仿宋" w:eastAsia="仿宋" w:cs="仿宋"/>
                <w:color w:val="000000" w:themeColor="text1"/>
                <w:sz w:val="24"/>
                <w:szCs w:val="24"/>
                <w:lang w:val="en-US" w:eastAsia="zh-CN"/>
                <w14:textFill>
                  <w14:solidFill>
                    <w14:schemeClr w14:val="tx1"/>
                  </w14:solidFill>
                </w14:textFill>
              </w:rPr>
              <w:t>二</w:t>
            </w:r>
            <w:r>
              <w:rPr>
                <w:rFonts w:hint="eastAsia" w:ascii="仿宋" w:hAnsi="仿宋" w:eastAsia="仿宋" w:cs="仿宋"/>
                <w:color w:val="000000" w:themeColor="text1"/>
                <w:sz w:val="24"/>
                <w:szCs w:val="24"/>
                <w14:textFill>
                  <w14:solidFill>
                    <w14:schemeClr w14:val="tx1"/>
                  </w14:solidFill>
                </w14:textFill>
              </w:rPr>
              <w:t>台，品牌型号</w:t>
            </w:r>
            <w:r>
              <w:rPr>
                <w:rFonts w:hint="eastAsia" w:ascii="仿宋" w:hAnsi="仿宋" w:eastAsia="仿宋" w:cs="仿宋"/>
                <w:color w:val="000000" w:themeColor="text1"/>
                <w:sz w:val="24"/>
                <w:szCs w:val="24"/>
                <w:lang w:val="en-US" w:eastAsia="zh-CN"/>
                <w14:textFill>
                  <w14:solidFill>
                    <w14:schemeClr w14:val="tx1"/>
                  </w14:solidFill>
                </w14:textFill>
              </w:rPr>
              <w:t>GE E8 、百胜CLASS C</w:t>
            </w:r>
            <w:r>
              <w:rPr>
                <w:rFonts w:hint="eastAsia" w:ascii="仿宋" w:hAnsi="仿宋" w:eastAsia="仿宋" w:cs="仿宋"/>
                <w:color w:val="000000" w:themeColor="text1"/>
                <w:sz w:val="24"/>
                <w:szCs w:val="24"/>
                <w14:textFill>
                  <w14:solidFill>
                    <w14:schemeClr w14:val="tx1"/>
                  </w14:solidFill>
                </w14:textFill>
              </w:rPr>
              <w:t>各一台；设备状况自行踏勘</w:t>
            </w:r>
          </w:p>
        </w:tc>
      </w:tr>
      <w:tr w14:paraId="4F133A1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179" w:hRule="atLeast"/>
        </w:trPr>
        <w:tc>
          <w:tcPr>
            <w:tcW w:w="1249" w:type="dxa"/>
            <w:noWrap w:val="0"/>
            <w:vAlign w:val="center"/>
          </w:tcPr>
          <w:p w14:paraId="43D970F4">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1</w:t>
            </w:r>
          </w:p>
        </w:tc>
        <w:tc>
          <w:tcPr>
            <w:tcW w:w="1644" w:type="dxa"/>
            <w:noWrap w:val="0"/>
            <w:vAlign w:val="center"/>
          </w:tcPr>
          <w:p w14:paraId="110191D2">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保修范围及期限</w:t>
            </w:r>
          </w:p>
        </w:tc>
        <w:tc>
          <w:tcPr>
            <w:tcW w:w="6649" w:type="dxa"/>
            <w:noWrap w:val="0"/>
            <w:vAlign w:val="center"/>
          </w:tcPr>
          <w:p w14:paraId="269E1595">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在保修服务期内免费提供所有维修所需的原厂</w:t>
            </w:r>
            <w:r>
              <w:rPr>
                <w:rFonts w:hint="eastAsia" w:ascii="仿宋" w:hAnsi="仿宋" w:eastAsia="仿宋" w:cs="仿宋"/>
                <w:color w:val="000000" w:themeColor="text1"/>
                <w:sz w:val="24"/>
                <w:szCs w:val="24"/>
                <w:lang w:val="en-US" w:eastAsia="zh-CN"/>
                <w14:textFill>
                  <w14:solidFill>
                    <w14:schemeClr w14:val="tx1"/>
                  </w14:solidFill>
                </w14:textFill>
              </w:rPr>
              <w:t>合格的</w:t>
            </w:r>
            <w:r>
              <w:rPr>
                <w:rFonts w:hint="eastAsia" w:ascii="仿宋" w:hAnsi="仿宋" w:eastAsia="仿宋" w:cs="仿宋"/>
                <w:color w:val="000000" w:themeColor="text1"/>
                <w:sz w:val="24"/>
                <w:szCs w:val="24"/>
                <w14:textFill>
                  <w14:solidFill>
                    <w14:schemeClr w14:val="tx1"/>
                  </w14:solidFill>
                </w14:textFill>
              </w:rPr>
              <w:t>零备件，包含</w:t>
            </w:r>
            <w:r>
              <w:rPr>
                <w:rFonts w:hint="eastAsia" w:ascii="仿宋" w:hAnsi="仿宋" w:eastAsia="仿宋" w:cs="仿宋"/>
                <w:color w:val="000000" w:themeColor="text1"/>
                <w:sz w:val="24"/>
                <w:szCs w:val="24"/>
                <w:lang w:val="en-US" w:eastAsia="zh-CN"/>
                <w14:textFill>
                  <w14:solidFill>
                    <w14:schemeClr w14:val="tx1"/>
                  </w14:solidFill>
                </w14:textFill>
              </w:rPr>
              <w:t>8把</w:t>
            </w:r>
            <w:r>
              <w:rPr>
                <w:rFonts w:hint="eastAsia" w:ascii="仿宋" w:hAnsi="仿宋" w:eastAsia="仿宋" w:cs="仿宋"/>
                <w:color w:val="000000" w:themeColor="text1"/>
                <w:sz w:val="24"/>
                <w:szCs w:val="24"/>
                <w14:textFill>
                  <w14:solidFill>
                    <w14:schemeClr w14:val="tx1"/>
                  </w14:solidFill>
                </w14:textFill>
              </w:rPr>
              <w:t>随机探头，（如探头维修达不到院方的使用要求，则需更换全新原装探头。）如院方停用，维保费按实际使用月份平均计算</w:t>
            </w:r>
            <w:r>
              <w:rPr>
                <w:rFonts w:hint="eastAsia" w:ascii="仿宋" w:hAnsi="仿宋" w:eastAsia="仿宋" w:cs="仿宋"/>
                <w:color w:val="000000" w:themeColor="text1"/>
                <w:sz w:val="24"/>
                <w:szCs w:val="24"/>
                <w:lang w:eastAsia="zh-CN"/>
                <w14:textFill>
                  <w14:solidFill>
                    <w14:schemeClr w14:val="tx1"/>
                  </w14:solidFill>
                </w14:textFill>
              </w:rPr>
              <w:t>。</w:t>
            </w:r>
          </w:p>
        </w:tc>
      </w:tr>
      <w:tr w14:paraId="360AAA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5" w:hRule="atLeast"/>
        </w:trPr>
        <w:tc>
          <w:tcPr>
            <w:tcW w:w="1249" w:type="dxa"/>
            <w:noWrap w:val="0"/>
            <w:vAlign w:val="center"/>
          </w:tcPr>
          <w:p w14:paraId="2519D42D">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1644" w:type="dxa"/>
            <w:noWrap w:val="0"/>
            <w:vAlign w:val="center"/>
          </w:tcPr>
          <w:p w14:paraId="0620D7AD">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配件及资质</w:t>
            </w:r>
          </w:p>
        </w:tc>
        <w:tc>
          <w:tcPr>
            <w:tcW w:w="6649" w:type="dxa"/>
            <w:noWrap w:val="0"/>
            <w:vAlign w:val="center"/>
          </w:tcPr>
          <w:p w14:paraId="2CA43AD8">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所有更换零配件为</w:t>
            </w:r>
            <w:r>
              <w:rPr>
                <w:rFonts w:hint="eastAsia" w:ascii="仿宋" w:hAnsi="仿宋" w:eastAsia="仿宋" w:cs="仿宋"/>
                <w:color w:val="000000" w:themeColor="text1"/>
                <w:sz w:val="24"/>
                <w:szCs w:val="24"/>
                <w:lang w:val="en-US" w:eastAsia="zh-CN"/>
                <w14:textFill>
                  <w14:solidFill>
                    <w14:schemeClr w14:val="tx1"/>
                  </w14:solidFill>
                </w14:textFill>
              </w:rPr>
              <w:t>厂家</w:t>
            </w:r>
            <w:r>
              <w:rPr>
                <w:rFonts w:hint="eastAsia" w:ascii="仿宋" w:hAnsi="仿宋" w:eastAsia="仿宋" w:cs="仿宋"/>
                <w:color w:val="000000" w:themeColor="text1"/>
                <w:sz w:val="24"/>
                <w:szCs w:val="24"/>
                <w14:textFill>
                  <w14:solidFill>
                    <w14:schemeClr w14:val="tx1"/>
                  </w14:solidFill>
                </w14:textFill>
              </w:rPr>
              <w:t>原装全新配件，进口配件须提供</w:t>
            </w:r>
            <w:r>
              <w:rPr>
                <w:rFonts w:hint="eastAsia" w:ascii="仿宋" w:hAnsi="仿宋" w:eastAsia="仿宋" w:cs="仿宋"/>
                <w:color w:val="000000" w:themeColor="text1"/>
                <w:sz w:val="24"/>
                <w:szCs w:val="24"/>
                <w:lang w:val="en-US" w:eastAsia="zh-CN"/>
                <w14:textFill>
                  <w14:solidFill>
                    <w14:schemeClr w14:val="tx1"/>
                  </w14:solidFill>
                </w14:textFill>
              </w:rPr>
              <w:t>对应</w:t>
            </w:r>
            <w:r>
              <w:rPr>
                <w:rFonts w:hint="eastAsia" w:ascii="仿宋" w:hAnsi="仿宋" w:eastAsia="仿宋" w:cs="仿宋"/>
                <w:color w:val="000000" w:themeColor="text1"/>
                <w:sz w:val="24"/>
                <w:szCs w:val="24"/>
                <w14:textFill>
                  <w14:solidFill>
                    <w14:schemeClr w14:val="tx1"/>
                  </w14:solidFill>
                </w14:textFill>
              </w:rPr>
              <w:t>报关</w:t>
            </w:r>
            <w:r>
              <w:rPr>
                <w:rFonts w:hint="eastAsia" w:ascii="仿宋" w:hAnsi="仿宋" w:eastAsia="仿宋" w:cs="仿宋"/>
                <w:color w:val="000000" w:themeColor="text1"/>
                <w:sz w:val="24"/>
                <w:szCs w:val="24"/>
                <w:lang w:val="en-US" w:eastAsia="zh-CN"/>
                <w14:textFill>
                  <w14:solidFill>
                    <w14:schemeClr w14:val="tx1"/>
                  </w14:solidFill>
                </w14:textFill>
              </w:rPr>
              <w:t>单</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货运单，关税单据等真实证明材料。</w:t>
            </w:r>
            <w:r>
              <w:rPr>
                <w:rFonts w:hint="eastAsia" w:ascii="仿宋" w:hAnsi="仿宋" w:eastAsia="仿宋" w:cs="仿宋"/>
                <w:color w:val="000000" w:themeColor="text1"/>
                <w:sz w:val="24"/>
                <w:szCs w:val="24"/>
                <w14:textFill>
                  <w14:solidFill>
                    <w14:schemeClr w14:val="tx1"/>
                  </w14:solidFill>
                </w14:textFill>
              </w:rPr>
              <w:t>所有更换配件应与机器匹配</w:t>
            </w:r>
            <w:r>
              <w:rPr>
                <w:rFonts w:hint="eastAsia" w:ascii="仿宋" w:hAnsi="仿宋" w:eastAsia="仿宋" w:cs="仿宋"/>
                <w:color w:val="000000" w:themeColor="text1"/>
                <w:sz w:val="24"/>
                <w:szCs w:val="24"/>
                <w:lang w:val="en-US" w:eastAsia="zh-CN"/>
                <w14:textFill>
                  <w14:solidFill>
                    <w14:schemeClr w14:val="tx1"/>
                  </w14:solidFill>
                </w14:textFill>
              </w:rPr>
              <w:t>兼容</w:t>
            </w:r>
            <w:r>
              <w:rPr>
                <w:rFonts w:hint="eastAsia" w:ascii="仿宋" w:hAnsi="仿宋" w:eastAsia="仿宋" w:cs="仿宋"/>
                <w:color w:val="000000" w:themeColor="text1"/>
                <w:sz w:val="24"/>
                <w:szCs w:val="24"/>
                <w14:textFill>
                  <w14:solidFill>
                    <w14:schemeClr w14:val="tx1"/>
                  </w14:solidFill>
                </w14:textFill>
              </w:rPr>
              <w:t>，确保维保后设备质量达到厂家性能指标，并符合法定部门检测要求</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在维修中所需的相关辅助设备和材料均由服务提供方提供</w:t>
            </w:r>
            <w:r>
              <w:rPr>
                <w:rFonts w:hint="eastAsia" w:ascii="仿宋" w:hAnsi="仿宋" w:eastAsia="仿宋" w:cs="仿宋"/>
                <w:color w:val="000000" w:themeColor="text1"/>
                <w:sz w:val="24"/>
                <w:szCs w:val="24"/>
                <w:lang w:eastAsia="zh-CN"/>
                <w14:textFill>
                  <w14:solidFill>
                    <w14:schemeClr w14:val="tx1"/>
                  </w14:solidFill>
                </w14:textFill>
              </w:rPr>
              <w:t>。</w:t>
            </w:r>
          </w:p>
        </w:tc>
      </w:tr>
      <w:tr w14:paraId="2D15ACD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249" w:type="dxa"/>
            <w:noWrap w:val="0"/>
            <w:vAlign w:val="center"/>
          </w:tcPr>
          <w:p w14:paraId="5B808F79">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p>
        </w:tc>
        <w:tc>
          <w:tcPr>
            <w:tcW w:w="1644" w:type="dxa"/>
            <w:noWrap w:val="0"/>
            <w:vAlign w:val="center"/>
          </w:tcPr>
          <w:p w14:paraId="07AF0733">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服务培训</w:t>
            </w:r>
          </w:p>
        </w:tc>
        <w:tc>
          <w:tcPr>
            <w:tcW w:w="6649" w:type="dxa"/>
            <w:noWrap w:val="0"/>
            <w:vAlign w:val="center"/>
          </w:tcPr>
          <w:p w14:paraId="78EFD8AB">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根据院方需求，</w:t>
            </w:r>
            <w:r>
              <w:rPr>
                <w:rFonts w:hint="eastAsia" w:ascii="仿宋" w:hAnsi="仿宋" w:eastAsia="仿宋" w:cs="仿宋"/>
                <w:color w:val="000000" w:themeColor="text1"/>
                <w:sz w:val="24"/>
                <w:szCs w:val="24"/>
                <w14:textFill>
                  <w14:solidFill>
                    <w14:schemeClr w14:val="tx1"/>
                  </w14:solidFill>
                </w14:textFill>
              </w:rPr>
              <w:t>可派人上门提供医院人员技术培训及临床应用培训</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提供设备科工作人员外出培训机会≥1次。</w:t>
            </w:r>
          </w:p>
        </w:tc>
      </w:tr>
      <w:tr w14:paraId="163DB7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30" w:hRule="atLeast"/>
        </w:trPr>
        <w:tc>
          <w:tcPr>
            <w:tcW w:w="1249" w:type="dxa"/>
            <w:noWrap w:val="0"/>
            <w:vAlign w:val="center"/>
          </w:tcPr>
          <w:p w14:paraId="5E6AFD48">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p>
        </w:tc>
        <w:tc>
          <w:tcPr>
            <w:tcW w:w="1644" w:type="dxa"/>
            <w:noWrap w:val="0"/>
            <w:vAlign w:val="center"/>
          </w:tcPr>
          <w:p w14:paraId="48806BD9">
            <w:pPr>
              <w:keepNext w:val="0"/>
              <w:keepLines w:val="0"/>
              <w:pageBreakBefore w:val="0"/>
              <w:widowControl w:val="0"/>
              <w:kinsoku/>
              <w:wordWrap/>
              <w:overflowPunct/>
              <w:topLinePunct w:val="0"/>
              <w:autoSpaceDE/>
              <w:autoSpaceDN/>
              <w:bidi w:val="0"/>
              <w:adjustRightInd w:val="0"/>
              <w:snapToGrid/>
              <w:spacing w:line="360" w:lineRule="exact"/>
              <w:ind w:left="1320" w:hanging="1320" w:hangingChars="550"/>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技术支持</w:t>
            </w:r>
          </w:p>
        </w:tc>
        <w:tc>
          <w:tcPr>
            <w:tcW w:w="6649" w:type="dxa"/>
            <w:noWrap w:val="0"/>
            <w:vAlign w:val="center"/>
          </w:tcPr>
          <w:p w14:paraId="3DA92FF3">
            <w:pPr>
              <w:spacing w:line="440" w:lineRule="exact"/>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提供保修服务期内报修电话，有400或800电话，保修服务期内24小时技术电话</w:t>
            </w:r>
            <w:r>
              <w:rPr>
                <w:rFonts w:hint="eastAsia" w:ascii="仿宋" w:hAnsi="仿宋" w:eastAsia="仿宋" w:cs="仿宋"/>
                <w:color w:val="000000" w:themeColor="text1"/>
                <w:sz w:val="24"/>
                <w:szCs w:val="24"/>
                <w:lang w:val="en-US" w:eastAsia="zh-CN"/>
                <w14:textFill>
                  <w14:solidFill>
                    <w14:schemeClr w14:val="tx1"/>
                  </w14:solidFill>
                </w14:textFill>
              </w:rPr>
              <w:t>技术</w:t>
            </w:r>
            <w:r>
              <w:rPr>
                <w:rFonts w:hint="eastAsia" w:ascii="仿宋" w:hAnsi="仿宋" w:eastAsia="仿宋" w:cs="仿宋"/>
                <w:color w:val="000000" w:themeColor="text1"/>
                <w:sz w:val="24"/>
                <w:szCs w:val="24"/>
                <w14:textFill>
                  <w14:solidFill>
                    <w14:schemeClr w14:val="tx1"/>
                  </w14:solidFill>
                </w14:textFill>
              </w:rPr>
              <w:t>支持（24小时×365天）；</w:t>
            </w:r>
            <w:r>
              <w:rPr>
                <w:rFonts w:hint="eastAsia" w:ascii="仿宋" w:hAnsi="仿宋" w:eastAsia="仿宋" w:cs="仿宋"/>
                <w:color w:val="000000" w:themeColor="text1"/>
                <w:sz w:val="24"/>
                <w:szCs w:val="24"/>
                <w:highlight w:val="none"/>
                <w:lang w:val="en-US" w:eastAsia="zh-CN"/>
                <w14:textFill>
                  <w14:solidFill>
                    <w14:schemeClr w14:val="tx1"/>
                  </w14:solidFill>
                </w14:textFill>
              </w:rPr>
              <w:t>在保设备发生故障时，须在最短时间内响应，提供电话、网络等技术支持。如以上技术支持无法解决设备故障，维修工程师须在 6 小时内（如遇天气等非人为原因除外）到达设备使用现场进行维修，排除故障。</w:t>
            </w:r>
            <w:r>
              <w:rPr>
                <w:rFonts w:hint="eastAsia" w:ascii="仿宋" w:hAnsi="仿宋" w:eastAsia="仿宋" w:cs="仿宋"/>
                <w:color w:val="000000" w:themeColor="text1"/>
                <w:sz w:val="24"/>
                <w:szCs w:val="24"/>
                <w:lang w:val="en-US" w:eastAsia="zh-CN"/>
                <w14:textFill>
                  <w14:solidFill>
                    <w14:schemeClr w14:val="tx1"/>
                  </w14:solidFill>
                </w14:textFill>
              </w:rPr>
              <w:t>需要更换备件的，确认后12小时内送达维修现场。</w:t>
            </w:r>
            <w:r>
              <w:rPr>
                <w:rFonts w:hint="eastAsia" w:ascii="仿宋" w:hAnsi="仿宋" w:eastAsia="仿宋" w:cs="仿宋"/>
                <w:color w:val="000000" w:themeColor="text1"/>
                <w:sz w:val="24"/>
                <w:szCs w:val="24"/>
                <w:highlight w:val="none"/>
                <w14:textFill>
                  <w14:solidFill>
                    <w14:schemeClr w14:val="tx1"/>
                  </w14:solidFill>
                </w14:textFill>
              </w:rPr>
              <w:t>现场解决不了,故障维修期间免费提供备用设备给医院使</w:t>
            </w:r>
            <w:r>
              <w:rPr>
                <w:rFonts w:hint="eastAsia" w:ascii="仿宋" w:hAnsi="仿宋" w:eastAsia="仿宋" w:cs="仿宋"/>
                <w:color w:val="000000" w:themeColor="text1"/>
                <w:sz w:val="24"/>
                <w:szCs w:val="24"/>
                <w:highlight w:val="none"/>
                <w:lang w:val="en-US" w:eastAsia="zh-CN"/>
                <w14:textFill>
                  <w14:solidFill>
                    <w14:schemeClr w14:val="tx1"/>
                  </w14:solidFill>
                </w14:textFill>
              </w:rPr>
              <w:t>用。</w:t>
            </w:r>
          </w:p>
        </w:tc>
      </w:tr>
      <w:tr w14:paraId="6EA58A1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620" w:hRule="atLeast"/>
        </w:trPr>
        <w:tc>
          <w:tcPr>
            <w:tcW w:w="1249" w:type="dxa"/>
            <w:noWrap w:val="0"/>
            <w:vAlign w:val="center"/>
          </w:tcPr>
          <w:p w14:paraId="1B463F3F">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p>
        </w:tc>
        <w:tc>
          <w:tcPr>
            <w:tcW w:w="1644" w:type="dxa"/>
            <w:noWrap w:val="0"/>
            <w:vAlign w:val="center"/>
          </w:tcPr>
          <w:p w14:paraId="6760F286">
            <w:pPr>
              <w:keepNext w:val="0"/>
              <w:keepLines w:val="0"/>
              <w:pageBreakBefore w:val="0"/>
              <w:widowControl w:val="0"/>
              <w:kinsoku/>
              <w:wordWrap/>
              <w:overflowPunct/>
              <w:topLinePunct w:val="0"/>
              <w:autoSpaceDE/>
              <w:autoSpaceDN/>
              <w:bidi w:val="0"/>
              <w:adjustRightInd w:val="0"/>
              <w:snapToGrid/>
              <w:spacing w:line="360" w:lineRule="exact"/>
              <w:ind w:left="1320" w:hanging="1320" w:hangingChars="550"/>
              <w:jc w:val="center"/>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技术支持</w:t>
            </w:r>
          </w:p>
        </w:tc>
        <w:tc>
          <w:tcPr>
            <w:tcW w:w="6649" w:type="dxa"/>
            <w:noWrap w:val="0"/>
            <w:vAlign w:val="center"/>
          </w:tcPr>
          <w:p w14:paraId="4FA6D975">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eastAsia" w:ascii="仿宋" w:hAnsi="仿宋" w:eastAsia="仿宋" w:cs="仿宋"/>
                <w:color w:val="000000" w:themeColor="text1"/>
                <w:kern w:val="0"/>
                <w:sz w:val="24"/>
                <w:lang w:val="en-US" w:eastAsia="zh-CN" w:bidi="ar"/>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在维修过程中需要更换零配件时，应向医院解释说明并快速调用配件。每次维修完成后，工程师向院方提供书面维修报告一份</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更换探头等影响图像的主要零部件后，需再次提供计量检测报告，相关费用由中标商负责</w:t>
            </w:r>
            <w:r>
              <w:rPr>
                <w:rFonts w:hint="eastAsia" w:ascii="仿宋" w:hAnsi="仿宋" w:eastAsia="仿宋" w:cs="仿宋"/>
                <w:color w:val="000000" w:themeColor="text1"/>
                <w:kern w:val="0"/>
                <w:sz w:val="24"/>
                <w:szCs w:val="24"/>
                <w:highlight w:val="none"/>
                <w14:textFill>
                  <w14:solidFill>
                    <w14:schemeClr w14:val="tx1"/>
                  </w14:solidFill>
                </w14:textFill>
              </w:rPr>
              <w:t>。</w:t>
            </w:r>
          </w:p>
        </w:tc>
      </w:tr>
      <w:tr w14:paraId="2BD8419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442" w:hRule="atLeast"/>
        </w:trPr>
        <w:tc>
          <w:tcPr>
            <w:tcW w:w="1249" w:type="dxa"/>
            <w:noWrap w:val="0"/>
            <w:vAlign w:val="center"/>
          </w:tcPr>
          <w:p w14:paraId="074E807D">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w:t>
            </w:r>
          </w:p>
        </w:tc>
        <w:tc>
          <w:tcPr>
            <w:tcW w:w="1644" w:type="dxa"/>
            <w:noWrap w:val="0"/>
            <w:vAlign w:val="center"/>
          </w:tcPr>
          <w:p w14:paraId="7F67D354">
            <w:pPr>
              <w:keepNext w:val="0"/>
              <w:keepLines w:val="0"/>
              <w:pageBreakBefore w:val="0"/>
              <w:widowControl w:val="0"/>
              <w:kinsoku/>
              <w:wordWrap/>
              <w:overflowPunct/>
              <w:topLinePunct w:val="0"/>
              <w:autoSpaceDE/>
              <w:autoSpaceDN/>
              <w:bidi w:val="0"/>
              <w:adjustRightInd w:val="0"/>
              <w:snapToGrid/>
              <w:spacing w:line="360" w:lineRule="exact"/>
              <w:ind w:left="1320" w:hanging="1320" w:hangingChars="550"/>
              <w:jc w:val="center"/>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技术支持</w:t>
            </w:r>
          </w:p>
        </w:tc>
        <w:tc>
          <w:tcPr>
            <w:tcW w:w="6649" w:type="dxa"/>
            <w:noWrap w:val="0"/>
            <w:vAlign w:val="center"/>
          </w:tcPr>
          <w:p w14:paraId="6195AEF2">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lang w:val="en-US" w:eastAsia="zh-CN" w:bidi="ar"/>
                <w14:textFill>
                  <w14:solidFill>
                    <w14:schemeClr w14:val="tx1"/>
                  </w14:solidFill>
                </w14:textFill>
              </w:rPr>
              <w:t>响应</w:t>
            </w:r>
            <w:r>
              <w:rPr>
                <w:rFonts w:hint="eastAsia" w:ascii="仿宋" w:hAnsi="仿宋" w:eastAsia="仿宋" w:cs="仿宋"/>
                <w:color w:val="000000" w:themeColor="text1"/>
                <w:kern w:val="0"/>
                <w:sz w:val="24"/>
                <w:lang w:bidi="ar"/>
                <w14:textFill>
                  <w14:solidFill>
                    <w14:schemeClr w14:val="tx1"/>
                  </w14:solidFill>
                </w14:textFill>
              </w:rPr>
              <w:t>人维修工程师可显示全套原厂诊断软件，且需持有完整使用有效的原厂高级故障诊断维修钥匙(Service Key)，以解决相应故障。</w:t>
            </w:r>
          </w:p>
        </w:tc>
      </w:tr>
      <w:tr w14:paraId="20E4827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97" w:hRule="atLeast"/>
        </w:trPr>
        <w:tc>
          <w:tcPr>
            <w:tcW w:w="1249" w:type="dxa"/>
            <w:noWrap w:val="0"/>
            <w:vAlign w:val="center"/>
          </w:tcPr>
          <w:p w14:paraId="55932476">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w:t>
            </w:r>
          </w:p>
        </w:tc>
        <w:tc>
          <w:tcPr>
            <w:tcW w:w="1644" w:type="dxa"/>
            <w:noWrap w:val="0"/>
            <w:vAlign w:val="center"/>
          </w:tcPr>
          <w:p w14:paraId="7BC90E7C">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开机保证率</w:t>
            </w:r>
          </w:p>
        </w:tc>
        <w:tc>
          <w:tcPr>
            <w:tcW w:w="6649" w:type="dxa"/>
            <w:noWrap w:val="0"/>
            <w:vAlign w:val="center"/>
          </w:tcPr>
          <w:p w14:paraId="555AAEDB">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在保修服务期内设备正常开机率</w:t>
            </w:r>
            <w:r>
              <w:rPr>
                <w:rFonts w:hint="eastAsia" w:ascii="仿宋" w:hAnsi="仿宋" w:eastAsia="仿宋" w:cs="仿宋"/>
                <w:color w:val="000000" w:themeColor="text1"/>
                <w:sz w:val="24"/>
                <w:szCs w:val="24"/>
                <w:lang w:val="en-US"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95%。如果此开机率未能达到(不可抗力情况除外，不可抗力应指任何遭受不可抗力方无法预见的且超出其合理控制的事件)，对于开机率低于95% 的每一个百分点, 维修合同期限将相应延长</w:t>
            </w:r>
            <w:r>
              <w:rPr>
                <w:rFonts w:hint="eastAsia" w:ascii="仿宋" w:hAnsi="仿宋" w:eastAsia="仿宋" w:cs="仿宋"/>
                <w:color w:val="000000" w:themeColor="text1"/>
                <w:sz w:val="24"/>
                <w:szCs w:val="24"/>
                <w:lang w:val="en-US" w:eastAsia="zh-CN"/>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个</w:t>
            </w:r>
            <w:r>
              <w:rPr>
                <w:rFonts w:hint="eastAsia" w:ascii="仿宋" w:hAnsi="仿宋" w:eastAsia="仿宋" w:cs="仿宋"/>
                <w:color w:val="000000" w:themeColor="text1"/>
                <w:sz w:val="24"/>
                <w:szCs w:val="24"/>
                <w:lang w:val="en-US" w:eastAsia="zh-CN"/>
                <w14:textFill>
                  <w14:solidFill>
                    <w14:schemeClr w14:val="tx1"/>
                  </w14:solidFill>
                </w14:textFill>
              </w:rPr>
              <w:t>自然</w:t>
            </w:r>
            <w:r>
              <w:rPr>
                <w:rFonts w:hint="eastAsia" w:ascii="仿宋" w:hAnsi="仿宋" w:eastAsia="仿宋" w:cs="仿宋"/>
                <w:color w:val="000000" w:themeColor="text1"/>
                <w:sz w:val="24"/>
                <w:szCs w:val="24"/>
                <w14:textFill>
                  <w14:solidFill>
                    <w14:schemeClr w14:val="tx1"/>
                  </w14:solidFill>
                </w14:textFill>
              </w:rPr>
              <w:t>日；若一次故障修复时间超过48小时，则保修时间延长为每次停机时间基础上再延长</w:t>
            </w:r>
            <w:r>
              <w:rPr>
                <w:rFonts w:hint="eastAsia" w:ascii="仿宋" w:hAnsi="仿宋" w:eastAsia="仿宋" w:cs="仿宋"/>
                <w:color w:val="000000" w:themeColor="text1"/>
                <w:sz w:val="24"/>
                <w:szCs w:val="24"/>
                <w:lang w:val="en-US" w:eastAsia="zh-CN"/>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天。</w:t>
            </w:r>
          </w:p>
        </w:tc>
      </w:tr>
      <w:tr w14:paraId="3C2D260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07" w:hRule="atLeast"/>
        </w:trPr>
        <w:tc>
          <w:tcPr>
            <w:tcW w:w="1249" w:type="dxa"/>
            <w:noWrap w:val="0"/>
            <w:vAlign w:val="center"/>
          </w:tcPr>
          <w:p w14:paraId="2A63014C">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p>
        </w:tc>
        <w:tc>
          <w:tcPr>
            <w:tcW w:w="1644" w:type="dxa"/>
            <w:noWrap w:val="0"/>
            <w:vAlign w:val="center"/>
          </w:tcPr>
          <w:p w14:paraId="6679235C">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预防性保养要求</w:t>
            </w:r>
          </w:p>
        </w:tc>
        <w:tc>
          <w:tcPr>
            <w:tcW w:w="6649" w:type="dxa"/>
            <w:noWrap w:val="0"/>
            <w:vAlign w:val="center"/>
          </w:tcPr>
          <w:p w14:paraId="30025F34">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保修期内</w:t>
            </w:r>
            <w:r>
              <w:rPr>
                <w:rFonts w:hint="eastAsia" w:ascii="仿宋" w:hAnsi="仿宋" w:eastAsia="仿宋" w:cs="仿宋"/>
                <w:color w:val="000000" w:themeColor="text1"/>
                <w:sz w:val="24"/>
                <w:szCs w:val="24"/>
                <w:lang w:val="en-US" w:eastAsia="zh-CN"/>
                <w14:textFill>
                  <w14:solidFill>
                    <w14:schemeClr w14:val="tx1"/>
                  </w14:solidFill>
                </w14:textFill>
              </w:rPr>
              <w:t>每台设备</w:t>
            </w:r>
            <w:r>
              <w:rPr>
                <w:rFonts w:hint="eastAsia" w:ascii="仿宋" w:hAnsi="仿宋" w:eastAsia="仿宋" w:cs="仿宋"/>
                <w:color w:val="000000" w:themeColor="text1"/>
                <w:sz w:val="24"/>
                <w:szCs w:val="24"/>
                <w14:textFill>
                  <w14:solidFill>
                    <w14:schemeClr w14:val="tx1"/>
                  </w14:solidFill>
                </w14:textFill>
              </w:rPr>
              <w:t>提供</w:t>
            </w:r>
            <w:r>
              <w:rPr>
                <w:rFonts w:hint="eastAsia" w:ascii="仿宋" w:hAnsi="仿宋" w:eastAsia="仿宋" w:cs="仿宋"/>
                <w:color w:val="000000" w:themeColor="text1"/>
                <w:sz w:val="24"/>
                <w:szCs w:val="24"/>
                <w:lang w:val="en-US"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4次设备预防性维护保养服务，提供详细的设备预防性维护保养计划</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根据计划在保修期内定期做预防性维护保养</w:t>
            </w:r>
            <w:r>
              <w:rPr>
                <w:rFonts w:hint="eastAsia" w:ascii="仿宋" w:hAnsi="仿宋" w:eastAsia="仿宋" w:cs="仿宋"/>
                <w:color w:val="000000" w:themeColor="text1"/>
                <w:sz w:val="24"/>
                <w:szCs w:val="24"/>
                <w14:textFill>
                  <w14:solidFill>
                    <w14:schemeClr w14:val="tx1"/>
                  </w14:solidFill>
                </w14:textFill>
              </w:rPr>
              <w:t>并提供详细记录报告；</w:t>
            </w:r>
            <w:r>
              <w:rPr>
                <w:rFonts w:hint="eastAsia" w:ascii="仿宋" w:hAnsi="仿宋" w:eastAsia="仿宋" w:cs="仿宋"/>
                <w:color w:val="000000" w:themeColor="text1"/>
                <w:sz w:val="24"/>
                <w:szCs w:val="24"/>
                <w:highlight w:val="none"/>
                <w14:textFill>
                  <w14:solidFill>
                    <w14:schemeClr w14:val="tx1"/>
                  </w14:solidFill>
                </w14:textFill>
              </w:rPr>
              <w:t>定期的预防性维护包括设备清洁、性能检测及参数校准、必要的机械或电气安全检查，以及非紧急性质的补救性维修</w:t>
            </w:r>
            <w:r>
              <w:rPr>
                <w:rFonts w:hint="eastAsia" w:hAnsi="宋体" w:cs="宋体"/>
                <w:color w:val="000000" w:themeColor="text1"/>
                <w:sz w:val="21"/>
                <w:szCs w:val="21"/>
                <w:highlight w:val="none"/>
                <w:lang w:eastAsia="zh-CN"/>
                <w14:textFill>
                  <w14:solidFill>
                    <w14:schemeClr w14:val="tx1"/>
                  </w14:solidFill>
                </w14:textFill>
              </w:rPr>
              <w:t>。</w:t>
            </w:r>
          </w:p>
        </w:tc>
      </w:tr>
      <w:tr w14:paraId="7A5871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731" w:hRule="atLeast"/>
        </w:trPr>
        <w:tc>
          <w:tcPr>
            <w:tcW w:w="1249" w:type="dxa"/>
            <w:noWrap w:val="0"/>
            <w:vAlign w:val="center"/>
          </w:tcPr>
          <w:p w14:paraId="79AF6965">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9</w:t>
            </w:r>
          </w:p>
        </w:tc>
        <w:tc>
          <w:tcPr>
            <w:tcW w:w="1644" w:type="dxa"/>
            <w:noWrap w:val="0"/>
            <w:vAlign w:val="center"/>
          </w:tcPr>
          <w:p w14:paraId="40DBBBD5">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预防性保养要求</w:t>
            </w:r>
          </w:p>
        </w:tc>
        <w:tc>
          <w:tcPr>
            <w:tcW w:w="6649" w:type="dxa"/>
            <w:noWrap w:val="0"/>
            <w:vAlign w:val="center"/>
          </w:tcPr>
          <w:p w14:paraId="0A2FDCCD">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宋体"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服务商在每次完成设备维修、保养或升级等服务后由临床科室</w:t>
            </w:r>
            <w:r>
              <w:rPr>
                <w:rFonts w:hint="eastAsia" w:ascii="仿宋" w:hAnsi="仿宋" w:eastAsia="仿宋" w:cs="仿宋"/>
                <w:color w:val="000000" w:themeColor="text1"/>
                <w:sz w:val="24"/>
                <w:szCs w:val="24"/>
                <w:lang w:val="en-US" w:eastAsia="zh-CN"/>
                <w14:textFill>
                  <w14:solidFill>
                    <w14:schemeClr w14:val="tx1"/>
                  </w14:solidFill>
                </w14:textFill>
              </w:rPr>
              <w:t>与</w:t>
            </w:r>
            <w:r>
              <w:rPr>
                <w:rFonts w:hint="eastAsia" w:ascii="仿宋" w:hAnsi="仿宋" w:eastAsia="仿宋" w:cs="仿宋"/>
                <w:color w:val="000000" w:themeColor="text1"/>
                <w:sz w:val="24"/>
                <w:szCs w:val="24"/>
                <w14:textFill>
                  <w14:solidFill>
                    <w14:schemeClr w14:val="tx1"/>
                  </w14:solidFill>
                </w14:textFill>
              </w:rPr>
              <w:t>设备科人员签名，应在七日内向采购人提交详细工作报告单。服务期间确保设备符合国家计量检测标准，如果计量检测不合格，需要二次检测的相关费用由服务商承担，直至设备检测合格。维保结束</w:t>
            </w:r>
            <w:r>
              <w:rPr>
                <w:rFonts w:hint="eastAsia" w:ascii="仿宋" w:hAnsi="仿宋" w:eastAsia="仿宋" w:cs="仿宋"/>
                <w:color w:val="000000" w:themeColor="text1"/>
                <w:sz w:val="24"/>
                <w:szCs w:val="24"/>
                <w:lang w:val="en-US" w:eastAsia="zh-CN"/>
                <w14:textFill>
                  <w14:solidFill>
                    <w14:schemeClr w14:val="tx1"/>
                  </w14:solidFill>
                </w14:textFill>
              </w:rPr>
              <w:t>后</w:t>
            </w:r>
            <w:r>
              <w:rPr>
                <w:rFonts w:hint="eastAsia" w:ascii="仿宋" w:hAnsi="仿宋" w:eastAsia="仿宋" w:cs="仿宋"/>
                <w:color w:val="000000" w:themeColor="text1"/>
                <w:sz w:val="24"/>
                <w:szCs w:val="24"/>
                <w14:textFill>
                  <w14:solidFill>
                    <w14:schemeClr w14:val="tx1"/>
                  </w14:solidFill>
                </w14:textFill>
              </w:rPr>
              <w:t>提供一份</w:t>
            </w:r>
            <w:r>
              <w:rPr>
                <w:rFonts w:hint="eastAsia" w:ascii="仿宋" w:hAnsi="仿宋" w:eastAsia="仿宋" w:cs="仿宋"/>
                <w:color w:val="000000" w:themeColor="text1"/>
                <w:sz w:val="24"/>
                <w:szCs w:val="24"/>
                <w:lang w:val="en-US" w:eastAsia="zh-CN"/>
                <w14:textFill>
                  <w14:solidFill>
                    <w14:schemeClr w14:val="tx1"/>
                  </w14:solidFill>
                </w14:textFill>
              </w:rPr>
              <w:t>在维保期间的</w:t>
            </w:r>
            <w:r>
              <w:rPr>
                <w:rFonts w:hint="eastAsia" w:ascii="仿宋" w:hAnsi="仿宋" w:eastAsia="仿宋" w:cs="仿宋"/>
                <w:color w:val="000000" w:themeColor="text1"/>
                <w:sz w:val="24"/>
                <w:szCs w:val="24"/>
                <w14:textFill>
                  <w14:solidFill>
                    <w14:schemeClr w14:val="tx1"/>
                  </w14:solidFill>
                </w14:textFill>
              </w:rPr>
              <w:t>整体情况报告</w:t>
            </w:r>
            <w:r>
              <w:rPr>
                <w:rFonts w:hint="eastAsia" w:ascii="仿宋" w:hAnsi="仿宋" w:eastAsia="仿宋" w:cs="仿宋"/>
                <w:color w:val="000000" w:themeColor="text1"/>
                <w:sz w:val="24"/>
                <w:szCs w:val="24"/>
                <w:lang w:eastAsia="zh-CN"/>
                <w14:textFill>
                  <w14:solidFill>
                    <w14:schemeClr w14:val="tx1"/>
                  </w14:solidFill>
                </w14:textFill>
              </w:rPr>
              <w:t>。</w:t>
            </w:r>
          </w:p>
        </w:tc>
      </w:tr>
      <w:tr w14:paraId="580ED3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731" w:hRule="atLeast"/>
        </w:trPr>
        <w:tc>
          <w:tcPr>
            <w:tcW w:w="1249" w:type="dxa"/>
            <w:noWrap w:val="0"/>
            <w:vAlign w:val="center"/>
          </w:tcPr>
          <w:p w14:paraId="3A5B6985">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w:t>
            </w:r>
          </w:p>
        </w:tc>
        <w:tc>
          <w:tcPr>
            <w:tcW w:w="1644" w:type="dxa"/>
            <w:noWrap w:val="0"/>
            <w:vAlign w:val="center"/>
          </w:tcPr>
          <w:p w14:paraId="13B9CB98">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软硬件系统升级</w:t>
            </w:r>
          </w:p>
        </w:tc>
        <w:tc>
          <w:tcPr>
            <w:tcW w:w="6649" w:type="dxa"/>
            <w:noWrap w:val="0"/>
            <w:vAlign w:val="center"/>
          </w:tcPr>
          <w:p w14:paraId="797633E2">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在保修服务期内免费提供设备原厂软件升级（不改变硬件），并能提供设备的最新平台软硬件功能升级；免费提供设备的系统软件升级补丁和技术支持，以提高设备的安全性和性能。并提供所有升级资料和记录。升级完成后负责协调出具原厂性能检测报告；</w:t>
            </w:r>
          </w:p>
        </w:tc>
      </w:tr>
      <w:tr w14:paraId="7FDBAF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293" w:hRule="atLeast"/>
        </w:trPr>
        <w:tc>
          <w:tcPr>
            <w:tcW w:w="1249" w:type="dxa"/>
            <w:noWrap w:val="0"/>
            <w:vAlign w:val="center"/>
          </w:tcPr>
          <w:p w14:paraId="615A1476">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11</w:t>
            </w:r>
          </w:p>
        </w:tc>
        <w:tc>
          <w:tcPr>
            <w:tcW w:w="1644" w:type="dxa"/>
            <w:noWrap w:val="0"/>
            <w:vAlign w:val="center"/>
          </w:tcPr>
          <w:p w14:paraId="6383971F">
            <w:pPr>
              <w:pStyle w:val="32"/>
              <w:keepNext w:val="0"/>
              <w:keepLines w:val="0"/>
              <w:pageBreakBefore w:val="0"/>
              <w:widowControl w:val="0"/>
              <w:kinsoku/>
              <w:wordWrap/>
              <w:overflowPunct/>
              <w:topLinePunct w:val="0"/>
              <w:autoSpaceDE/>
              <w:autoSpaceDN/>
              <w:bidi w:val="0"/>
              <w:adjustRightInd w:val="0"/>
              <w:snapToGrid/>
              <w:spacing w:line="360" w:lineRule="exact"/>
              <w:jc w:val="center"/>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维修人员资质要求</w:t>
            </w:r>
          </w:p>
        </w:tc>
        <w:tc>
          <w:tcPr>
            <w:tcW w:w="6649" w:type="dxa"/>
            <w:noWrap w:val="0"/>
            <w:vAlign w:val="center"/>
          </w:tcPr>
          <w:p w14:paraId="1877844B">
            <w:pPr>
              <w:pStyle w:val="32"/>
              <w:keepNext w:val="0"/>
              <w:keepLines w:val="0"/>
              <w:pageBreakBefore w:val="0"/>
              <w:widowControl w:val="0"/>
              <w:kinsoku/>
              <w:wordWrap/>
              <w:overflowPunct/>
              <w:topLinePunct w:val="0"/>
              <w:autoSpaceDE/>
              <w:autoSpaceDN/>
              <w:bidi w:val="0"/>
              <w:adjustRightInd w:val="0"/>
              <w:snapToGrid/>
              <w:spacing w:line="360" w:lineRule="exact"/>
              <w:jc w:val="both"/>
              <w:textAlignment w:val="auto"/>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公司</w:t>
            </w:r>
            <w:r>
              <w:rPr>
                <w:rFonts w:hint="eastAsia" w:ascii="仿宋" w:hAnsi="仿宋" w:eastAsia="仿宋" w:cs="仿宋"/>
                <w:color w:val="000000" w:themeColor="text1"/>
                <w:sz w:val="24"/>
                <w:szCs w:val="24"/>
                <w14:textFill>
                  <w14:solidFill>
                    <w14:schemeClr w14:val="tx1"/>
                  </w14:solidFill>
                </w14:textFill>
              </w:rPr>
              <w:t>在浙江省内至少有</w:t>
            </w: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位常驻服务工程师，</w:t>
            </w:r>
            <w:r>
              <w:rPr>
                <w:rFonts w:hint="eastAsia" w:ascii="仿宋" w:hAnsi="仿宋" w:eastAsia="仿宋" w:cs="仿宋"/>
                <w:color w:val="000000" w:themeColor="text1"/>
                <w:sz w:val="24"/>
                <w:szCs w:val="24"/>
                <w:lang w:val="en-US" w:eastAsia="zh-CN"/>
                <w14:textFill>
                  <w14:solidFill>
                    <w14:schemeClr w14:val="tx1"/>
                  </w14:solidFill>
                </w14:textFill>
              </w:rPr>
              <w:t>其中常驻杭州地区专职维修工程师数量≥2人，</w:t>
            </w:r>
            <w:r>
              <w:rPr>
                <w:rFonts w:hint="eastAsia" w:ascii="仿宋" w:hAnsi="仿宋" w:eastAsia="仿宋" w:cs="仿宋"/>
                <w:color w:val="000000" w:themeColor="text1"/>
                <w:kern w:val="0"/>
                <w:sz w:val="24"/>
                <w:szCs w:val="24"/>
                <w:highlight w:val="none"/>
                <w14:textFill>
                  <w14:solidFill>
                    <w14:schemeClr w14:val="tx1"/>
                  </w14:solidFill>
                </w14:textFill>
              </w:rPr>
              <w:t>并提供维修资质证明文件及社保缴纳证明</w:t>
            </w:r>
            <w:r>
              <w:rPr>
                <w:rFonts w:hint="eastAsia" w:hAnsi="宋体" w:cs="宋体"/>
                <w:color w:val="000000" w:themeColor="text1"/>
                <w:kern w:val="0"/>
                <w:sz w:val="21"/>
                <w:szCs w:val="21"/>
                <w:highlight w:val="none"/>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所有服务工程师必须持有彩超维修资质证书，且主要服务工程师持有原厂培训证书；</w:t>
            </w:r>
          </w:p>
        </w:tc>
      </w:tr>
    </w:tbl>
    <w:p w14:paraId="7B4839B3">
      <w:pPr>
        <w:pStyle w:val="4"/>
        <w:numPr>
          <w:ilvl w:val="0"/>
          <w:numId w:val="0"/>
        </w:numPr>
        <w:spacing w:before="0" w:after="0" w:line="440" w:lineRule="exact"/>
        <w:ind w:leftChars="0" w:firstLine="281" w:firstLineChars="100"/>
        <w:jc w:val="left"/>
        <w:rPr>
          <w:rFonts w:hint="eastAsia" w:ascii="仿宋" w:hAnsi="仿宋" w:eastAsia="仿宋" w:cs="仿宋"/>
          <w:b/>
          <w:bCs w:val="0"/>
          <w:color w:val="000000" w:themeColor="text1"/>
          <w:sz w:val="28"/>
          <w:szCs w:val="28"/>
          <w:highlight w:val="none"/>
          <w14:textFill>
            <w14:solidFill>
              <w14:schemeClr w14:val="tx1"/>
            </w14:solidFill>
          </w14:textFill>
        </w:rPr>
      </w:pPr>
      <w:r>
        <w:rPr>
          <w:rFonts w:hint="eastAsia" w:ascii="仿宋" w:hAnsi="仿宋" w:eastAsia="仿宋" w:cs="仿宋"/>
          <w:b/>
          <w:bCs w:val="0"/>
          <w:color w:val="000000" w:themeColor="text1"/>
          <w:sz w:val="28"/>
          <w:szCs w:val="28"/>
          <w:highlight w:val="none"/>
          <w:lang w:eastAsia="zh-CN"/>
          <w14:textFill>
            <w14:solidFill>
              <w14:schemeClr w14:val="tx1"/>
            </w14:solidFill>
          </w14:textFill>
        </w:rPr>
        <w:t>（二）</w:t>
      </w:r>
      <w:r>
        <w:rPr>
          <w:rFonts w:hint="eastAsia" w:ascii="仿宋" w:hAnsi="仿宋" w:eastAsia="仿宋" w:cs="仿宋"/>
          <w:b/>
          <w:bCs w:val="0"/>
          <w:color w:val="000000" w:themeColor="text1"/>
          <w:sz w:val="28"/>
          <w:szCs w:val="28"/>
          <w:highlight w:val="none"/>
          <w14:textFill>
            <w14:solidFill>
              <w14:schemeClr w14:val="tx1"/>
            </w14:solidFill>
          </w14:textFill>
        </w:rPr>
        <w:t>商务需求</w:t>
      </w:r>
    </w:p>
    <w:p w14:paraId="714F2313">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2.1交货（服务）时间及地点</w:t>
      </w:r>
    </w:p>
    <w:p w14:paraId="2FF3C033">
      <w:pPr>
        <w:autoSpaceDE w:val="0"/>
        <w:spacing w:line="440" w:lineRule="exact"/>
        <w:ind w:firstLine="480" w:firstLineChars="200"/>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sz w:val="24"/>
          <w:szCs w:val="24"/>
        </w:rPr>
        <w:t>▲</w:t>
      </w:r>
      <w:r>
        <w:rPr>
          <w:rFonts w:hint="eastAsia" w:ascii="仿宋" w:hAnsi="仿宋" w:eastAsia="仿宋" w:cs="仿宋"/>
          <w:color w:val="000000" w:themeColor="text1"/>
          <w:sz w:val="24"/>
          <w:highlight w:val="none"/>
          <w14:textFill>
            <w14:solidFill>
              <w14:schemeClr w14:val="tx1"/>
            </w14:solidFill>
          </w14:textFill>
        </w:rPr>
        <w:t>(1) 保修服务期自合同签订生效后</w:t>
      </w:r>
      <w:r>
        <w:rPr>
          <w:rFonts w:hint="eastAsia" w:ascii="仿宋" w:hAnsi="仿宋" w:eastAsia="仿宋" w:cs="仿宋"/>
          <w:color w:val="000000" w:themeColor="text1"/>
          <w:sz w:val="24"/>
          <w:highlight w:val="none"/>
          <w:lang w:val="en-US" w:eastAsia="zh-CN"/>
          <w14:textFill>
            <w14:solidFill>
              <w14:schemeClr w14:val="tx1"/>
            </w14:solidFill>
          </w14:textFill>
        </w:rPr>
        <w:t>一</w:t>
      </w:r>
      <w:r>
        <w:rPr>
          <w:rFonts w:hint="eastAsia" w:ascii="仿宋" w:hAnsi="仿宋" w:eastAsia="仿宋" w:cs="仿宋"/>
          <w:color w:val="000000" w:themeColor="text1"/>
          <w:sz w:val="24"/>
          <w:highlight w:val="none"/>
          <w14:textFill>
            <w14:solidFill>
              <w14:schemeClr w14:val="tx1"/>
            </w14:solidFill>
          </w14:textFill>
        </w:rPr>
        <w:t>年。</w:t>
      </w:r>
    </w:p>
    <w:p w14:paraId="50B9A3BB">
      <w:pPr>
        <w:spacing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(2)交货（服务）地点：杭州市萧山区第三人民医院指定地点。                           </w:t>
      </w:r>
    </w:p>
    <w:p w14:paraId="71DA8C7A">
      <w:pPr>
        <w:spacing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(3)供应商提供的成交物品，必须符合本公开竞争文件要求、原包装送达采购单位；如有不符，交易发起人可以无条件退货，所造成的损失由供应商承担。更换后的零部件质保期按更换日起顺延。</w:t>
      </w:r>
    </w:p>
    <w:p w14:paraId="502D725C">
      <w:pPr>
        <w:spacing w:line="440" w:lineRule="exact"/>
        <w:ind w:firstLine="281" w:firstLineChars="100"/>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w:t>
      </w:r>
      <w:r>
        <w:rPr>
          <w:rFonts w:hint="eastAsia" w:ascii="仿宋" w:hAnsi="仿宋" w:eastAsia="仿宋" w:cs="仿宋"/>
          <w:b/>
          <w:bCs/>
          <w:color w:val="000000" w:themeColor="text1"/>
          <w:sz w:val="28"/>
          <w:szCs w:val="28"/>
          <w:highlight w:val="none"/>
          <w:lang w:val="en-US" w:eastAsia="zh-CN"/>
          <w14:textFill>
            <w14:solidFill>
              <w14:schemeClr w14:val="tx1"/>
            </w14:solidFill>
          </w14:textFill>
        </w:rPr>
        <w:t>三</w:t>
      </w:r>
      <w:r>
        <w:rPr>
          <w:rFonts w:hint="eastAsia" w:ascii="仿宋" w:hAnsi="仿宋" w:eastAsia="仿宋" w:cs="仿宋"/>
          <w:b/>
          <w:bCs/>
          <w:color w:val="000000" w:themeColor="text1"/>
          <w:sz w:val="28"/>
          <w:szCs w:val="28"/>
          <w:highlight w:val="none"/>
          <w14:textFill>
            <w14:solidFill>
              <w14:schemeClr w14:val="tx1"/>
            </w14:solidFill>
          </w14:textFill>
        </w:rPr>
        <w:t>）付款方式</w:t>
      </w:r>
      <w:bookmarkStart w:id="410" w:name="_GoBack"/>
      <w:bookmarkEnd w:id="410"/>
    </w:p>
    <w:p w14:paraId="3BBBD480">
      <w:pPr>
        <w:spacing w:line="440" w:lineRule="exact"/>
        <w:ind w:firstLine="480" w:firstLineChars="200"/>
        <w:rPr>
          <w:rFonts w:hint="eastAsia" w:ascii="仿宋" w:hAnsi="仿宋" w:eastAsia="仿宋" w:cs="仿宋"/>
          <w:sz w:val="24"/>
        </w:rPr>
      </w:pPr>
      <w:r>
        <w:rPr>
          <w:rFonts w:hint="eastAsia" w:ascii="仿宋" w:hAnsi="仿宋" w:eastAsia="仿宋" w:cs="仿宋"/>
          <w:sz w:val="24"/>
        </w:rPr>
        <w:t>合同</w:t>
      </w:r>
      <w:r>
        <w:rPr>
          <w:rFonts w:hint="eastAsia" w:ascii="仿宋" w:hAnsi="仿宋" w:eastAsia="仿宋" w:cs="仿宋"/>
          <w:sz w:val="24"/>
          <w:lang w:val="en-US" w:eastAsia="zh-CN"/>
        </w:rPr>
        <w:t>签订</w:t>
      </w:r>
      <w:r>
        <w:rPr>
          <w:rFonts w:hint="eastAsia" w:ascii="仿宋" w:hAnsi="仿宋" w:eastAsia="仿宋" w:cs="仿宋"/>
          <w:sz w:val="24"/>
        </w:rPr>
        <w:t>后的30天内支付30%，维护、维保单位根据合同规定按月或按季进行维护、维保。经院方验收合格，在维护、维保期结束后30天内支付剩余70%。</w:t>
      </w:r>
    </w:p>
    <w:p w14:paraId="535B2E81">
      <w:pPr>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注：</w:t>
      </w:r>
    </w:p>
    <w:p w14:paraId="791F2BF6">
      <w:pPr>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1.公开竞争文件中打</w:t>
      </w:r>
      <w:r>
        <w:rPr>
          <w:rFonts w:hint="eastAsia" w:ascii="仿宋" w:hAnsi="仿宋" w:eastAsia="仿宋" w:cs="仿宋"/>
          <w:sz w:val="24"/>
          <w:szCs w:val="24"/>
        </w:rPr>
        <w:t>▲</w:t>
      </w:r>
      <w:r>
        <w:rPr>
          <w:rFonts w:hint="eastAsia" w:ascii="仿宋" w:hAnsi="仿宋" w:eastAsia="仿宋" w:cs="仿宋"/>
          <w:color w:val="000000"/>
          <w:sz w:val="24"/>
        </w:rPr>
        <w:t>内容为实质性要求，不允许有负偏离，否则将以涉及无效响应条款作无效响应。</w:t>
      </w:r>
    </w:p>
    <w:p w14:paraId="032F9539">
      <w:pPr>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2、成交供应商所提供的货物、服务须与响应承诺一致，不得以次充好、偷工减料，若在项目验收中发现有上述情况，将向有关部门举报，根据相关规定进行处理。</w:t>
      </w:r>
    </w:p>
    <w:p w14:paraId="626BFC54">
      <w:pPr>
        <w:spacing w:line="440" w:lineRule="exact"/>
        <w:ind w:firstLine="480" w:firstLineChars="200"/>
        <w:rPr>
          <w:rFonts w:hint="eastAsia" w:ascii="仿宋" w:hAnsi="仿宋" w:eastAsia="仿宋" w:cs="仿宋"/>
          <w:color w:val="000000"/>
          <w:sz w:val="24"/>
        </w:rPr>
      </w:pPr>
      <w:r>
        <w:rPr>
          <w:rFonts w:hint="eastAsia" w:ascii="仿宋" w:hAnsi="仿宋" w:eastAsia="仿宋" w:cs="仿宋"/>
          <w:color w:val="000000"/>
          <w:sz w:val="24"/>
        </w:rPr>
        <w:t>3、质疑受理电话：</w:t>
      </w:r>
      <w:r>
        <w:rPr>
          <w:rFonts w:hint="eastAsia" w:ascii="仿宋" w:hAnsi="仿宋" w:eastAsia="仿宋" w:cs="仿宋"/>
          <w:color w:val="000000"/>
          <w:sz w:val="24"/>
          <w:u w:val="single"/>
        </w:rPr>
        <w:t>0571-82858325</w:t>
      </w:r>
      <w:r>
        <w:rPr>
          <w:rFonts w:hint="eastAsia" w:ascii="仿宋" w:hAnsi="仿宋" w:eastAsia="仿宋" w:cs="仿宋"/>
          <w:color w:val="000000"/>
          <w:sz w:val="24"/>
        </w:rPr>
        <w:t xml:space="preserve"> </w:t>
      </w:r>
    </w:p>
    <w:p w14:paraId="788F87B1">
      <w:pPr>
        <w:snapToGrid w:val="0"/>
        <w:spacing w:line="360" w:lineRule="auto"/>
        <w:ind w:firstLine="480" w:firstLineChars="200"/>
        <w:rPr>
          <w:rFonts w:ascii="仿宋" w:hAnsi="仿宋" w:eastAsia="仿宋" w:cs="宋体"/>
          <w:sz w:val="24"/>
        </w:rPr>
      </w:pPr>
    </w:p>
    <w:p w14:paraId="42006A50">
      <w:pPr>
        <w:snapToGrid w:val="0"/>
        <w:spacing w:line="360" w:lineRule="auto"/>
        <w:rPr>
          <w:rFonts w:hint="eastAsia" w:ascii="仿宋" w:hAnsi="仿宋" w:eastAsia="仿宋" w:cs="仿宋"/>
          <w:b/>
          <w:sz w:val="32"/>
        </w:rPr>
      </w:pPr>
      <w:r>
        <w:rPr>
          <w:rFonts w:hint="eastAsia" w:ascii="仿宋" w:hAnsi="仿宋" w:eastAsia="仿宋" w:cs="仿宋"/>
        </w:rPr>
        <w:br w:type="page"/>
      </w:r>
    </w:p>
    <w:p w14:paraId="7726DA65">
      <w:pPr>
        <w:snapToGrid w:val="0"/>
        <w:spacing w:line="360" w:lineRule="auto"/>
        <w:jc w:val="center"/>
        <w:rPr>
          <w:rFonts w:hint="eastAsia" w:ascii="仿宋" w:hAnsi="仿宋" w:eastAsia="仿宋" w:cs="仿宋"/>
          <w:b/>
          <w:color w:val="000000" w:themeColor="text1"/>
          <w:sz w:val="36"/>
          <w:szCs w:val="36"/>
          <w:highlight w:val="none"/>
          <w:lang w:eastAsia="zh-CN"/>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第四部分   </w:t>
      </w:r>
      <w:bookmarkStart w:id="41" w:name="_Toc184310337"/>
      <w:bookmarkEnd w:id="41"/>
      <w:bookmarkStart w:id="42" w:name="_Toc184313288"/>
      <w:bookmarkEnd w:id="42"/>
      <w:bookmarkStart w:id="43" w:name="_Toc184308064"/>
      <w:bookmarkEnd w:id="43"/>
      <w:bookmarkStart w:id="44" w:name="_Toc184310309"/>
      <w:bookmarkEnd w:id="44"/>
      <w:bookmarkStart w:id="45" w:name="_Toc184312083"/>
      <w:bookmarkEnd w:id="45"/>
      <w:bookmarkStart w:id="46" w:name="_Toc184313305"/>
      <w:bookmarkEnd w:id="46"/>
      <w:bookmarkStart w:id="47" w:name="_Toc184314411"/>
      <w:bookmarkEnd w:id="47"/>
      <w:bookmarkStart w:id="48" w:name="_Toc184310289"/>
      <w:bookmarkEnd w:id="48"/>
      <w:bookmarkStart w:id="49" w:name="_Toc184313259"/>
      <w:bookmarkEnd w:id="49"/>
      <w:bookmarkStart w:id="50" w:name="_Toc184310322"/>
      <w:bookmarkEnd w:id="50"/>
      <w:bookmarkStart w:id="51" w:name="_Toc184314459"/>
      <w:bookmarkEnd w:id="51"/>
      <w:bookmarkStart w:id="52" w:name="_Toc184314410"/>
      <w:bookmarkEnd w:id="52"/>
      <w:bookmarkStart w:id="53" w:name="_Toc184312073"/>
      <w:bookmarkEnd w:id="53"/>
      <w:bookmarkStart w:id="54" w:name="_Toc184314473"/>
      <w:bookmarkEnd w:id="54"/>
      <w:bookmarkStart w:id="55" w:name="_Toc184308051"/>
      <w:bookmarkEnd w:id="55"/>
      <w:bookmarkStart w:id="56" w:name="_Toc184314425"/>
      <w:bookmarkEnd w:id="56"/>
      <w:bookmarkStart w:id="57" w:name="_Toc184312120"/>
      <w:bookmarkEnd w:id="57"/>
      <w:bookmarkStart w:id="58" w:name="_Toc184314429"/>
      <w:bookmarkEnd w:id="58"/>
      <w:bookmarkStart w:id="59" w:name="_Toc184312139"/>
      <w:bookmarkEnd w:id="59"/>
      <w:bookmarkStart w:id="60" w:name="_Toc184312119"/>
      <w:bookmarkEnd w:id="60"/>
      <w:bookmarkStart w:id="61" w:name="_Toc184313238"/>
      <w:bookmarkEnd w:id="61"/>
      <w:bookmarkStart w:id="62" w:name="_Toc184314415"/>
      <w:bookmarkEnd w:id="62"/>
      <w:bookmarkStart w:id="63" w:name="_Toc184308038"/>
      <w:bookmarkEnd w:id="63"/>
      <w:bookmarkStart w:id="64" w:name="_Toc184312117"/>
      <w:bookmarkEnd w:id="64"/>
      <w:bookmarkStart w:id="65" w:name="_Toc184310291"/>
      <w:bookmarkEnd w:id="65"/>
      <w:bookmarkStart w:id="66" w:name="_Toc184313289"/>
      <w:bookmarkEnd w:id="66"/>
      <w:bookmarkStart w:id="67" w:name="_Toc184308048"/>
      <w:bookmarkEnd w:id="67"/>
      <w:bookmarkStart w:id="68" w:name="_Toc184308074"/>
      <w:bookmarkEnd w:id="68"/>
      <w:bookmarkStart w:id="69" w:name="_Toc184312078"/>
      <w:bookmarkEnd w:id="69"/>
      <w:bookmarkStart w:id="70" w:name="_Toc184313255"/>
      <w:bookmarkEnd w:id="70"/>
      <w:bookmarkStart w:id="71" w:name="_Toc184312110"/>
      <w:bookmarkEnd w:id="71"/>
      <w:bookmarkStart w:id="72" w:name="_Toc184313287"/>
      <w:bookmarkEnd w:id="72"/>
      <w:bookmarkStart w:id="73" w:name="_Toc184312086"/>
      <w:bookmarkEnd w:id="73"/>
      <w:bookmarkStart w:id="74" w:name="_Toc184312068"/>
      <w:bookmarkEnd w:id="74"/>
      <w:bookmarkStart w:id="75" w:name="_Toc184314428"/>
      <w:bookmarkEnd w:id="75"/>
      <w:bookmarkStart w:id="76" w:name="_Toc184308049"/>
      <w:bookmarkEnd w:id="76"/>
      <w:bookmarkStart w:id="77" w:name="_Toc184314450"/>
      <w:bookmarkEnd w:id="77"/>
      <w:bookmarkStart w:id="78" w:name="_Toc184308100"/>
      <w:bookmarkEnd w:id="78"/>
      <w:bookmarkStart w:id="79" w:name="_Toc184314418"/>
      <w:bookmarkEnd w:id="79"/>
      <w:bookmarkStart w:id="80" w:name="_Toc184314477"/>
      <w:bookmarkEnd w:id="80"/>
      <w:bookmarkStart w:id="81" w:name="_Toc184313267"/>
      <w:bookmarkEnd w:id="81"/>
      <w:bookmarkStart w:id="82" w:name="_Toc184312097"/>
      <w:bookmarkEnd w:id="82"/>
      <w:bookmarkStart w:id="83" w:name="_Toc184314433"/>
      <w:bookmarkEnd w:id="83"/>
      <w:bookmarkStart w:id="84" w:name="_Toc184314476"/>
      <w:bookmarkEnd w:id="84"/>
      <w:bookmarkStart w:id="85" w:name="_Toc184314417"/>
      <w:bookmarkEnd w:id="85"/>
      <w:bookmarkStart w:id="86" w:name="_Toc184313243"/>
      <w:bookmarkEnd w:id="86"/>
      <w:bookmarkStart w:id="87" w:name="_Toc184312128"/>
      <w:bookmarkEnd w:id="87"/>
      <w:bookmarkStart w:id="88" w:name="_Toc184313282"/>
      <w:bookmarkEnd w:id="88"/>
      <w:bookmarkStart w:id="89" w:name="_Toc184314413"/>
      <w:bookmarkEnd w:id="89"/>
      <w:bookmarkStart w:id="90" w:name="_Toc184310313"/>
      <w:bookmarkEnd w:id="90"/>
      <w:bookmarkStart w:id="91" w:name="_Toc184312122"/>
      <w:bookmarkEnd w:id="91"/>
      <w:bookmarkStart w:id="92" w:name="_Toc184313260"/>
      <w:bookmarkEnd w:id="92"/>
      <w:bookmarkStart w:id="93" w:name="_Toc184312085"/>
      <w:bookmarkEnd w:id="93"/>
      <w:bookmarkStart w:id="94" w:name="_Toc184310306"/>
      <w:bookmarkEnd w:id="94"/>
      <w:bookmarkStart w:id="95" w:name="_Toc184312092"/>
      <w:bookmarkEnd w:id="95"/>
      <w:bookmarkStart w:id="96" w:name="_Toc184310307"/>
      <w:bookmarkEnd w:id="96"/>
      <w:bookmarkStart w:id="97" w:name="_Toc184308066"/>
      <w:bookmarkEnd w:id="97"/>
      <w:bookmarkStart w:id="98" w:name="_Toc184308061"/>
      <w:bookmarkEnd w:id="98"/>
      <w:bookmarkStart w:id="99" w:name="_Toc184310310"/>
      <w:bookmarkEnd w:id="99"/>
      <w:bookmarkStart w:id="100" w:name="_Toc184308059"/>
      <w:bookmarkEnd w:id="100"/>
      <w:bookmarkStart w:id="101" w:name="_Toc184313301"/>
      <w:bookmarkEnd w:id="101"/>
      <w:bookmarkStart w:id="102" w:name="_Toc184310275"/>
      <w:bookmarkEnd w:id="102"/>
      <w:bookmarkStart w:id="103" w:name="_Toc184312090"/>
      <w:bookmarkEnd w:id="103"/>
      <w:bookmarkStart w:id="104" w:name="_Toc184314434"/>
      <w:bookmarkEnd w:id="104"/>
      <w:bookmarkStart w:id="105" w:name="_Toc184313302"/>
      <w:bookmarkEnd w:id="105"/>
      <w:bookmarkStart w:id="106" w:name="_Toc184313270"/>
      <w:bookmarkEnd w:id="106"/>
      <w:bookmarkStart w:id="107" w:name="_Toc184310297"/>
      <w:bookmarkEnd w:id="107"/>
      <w:bookmarkStart w:id="108" w:name="_Toc184312124"/>
      <w:bookmarkEnd w:id="108"/>
      <w:bookmarkStart w:id="109" w:name="_Toc184312082"/>
      <w:bookmarkEnd w:id="109"/>
      <w:bookmarkStart w:id="110" w:name="_Toc184313306"/>
      <w:bookmarkEnd w:id="110"/>
      <w:bookmarkStart w:id="111" w:name="_Toc184314438"/>
      <w:bookmarkEnd w:id="111"/>
      <w:bookmarkStart w:id="112" w:name="_Toc184310281"/>
      <w:bookmarkEnd w:id="112"/>
      <w:bookmarkStart w:id="113" w:name="_Toc184313266"/>
      <w:bookmarkEnd w:id="113"/>
      <w:bookmarkStart w:id="114" w:name="_Toc184314457"/>
      <w:bookmarkEnd w:id="114"/>
      <w:bookmarkStart w:id="115" w:name="_Toc184310299"/>
      <w:bookmarkEnd w:id="115"/>
      <w:bookmarkStart w:id="116" w:name="_Toc184312095"/>
      <w:bookmarkEnd w:id="116"/>
      <w:bookmarkStart w:id="117" w:name="_Toc184314467"/>
      <w:bookmarkEnd w:id="117"/>
      <w:bookmarkStart w:id="118" w:name="_Toc184308098"/>
      <w:bookmarkEnd w:id="118"/>
      <w:bookmarkStart w:id="119" w:name="_Toc184310333"/>
      <w:bookmarkEnd w:id="119"/>
      <w:bookmarkStart w:id="120" w:name="_Toc184313272"/>
      <w:bookmarkEnd w:id="120"/>
      <w:bookmarkStart w:id="121" w:name="_Toc184312102"/>
      <w:bookmarkEnd w:id="121"/>
      <w:bookmarkStart w:id="122" w:name="_Toc184314431"/>
      <w:bookmarkEnd w:id="122"/>
      <w:bookmarkStart w:id="123" w:name="_Toc184312111"/>
      <w:bookmarkEnd w:id="123"/>
      <w:bookmarkStart w:id="124" w:name="_Toc184308106"/>
      <w:bookmarkEnd w:id="124"/>
      <w:bookmarkStart w:id="125" w:name="_Toc184312088"/>
      <w:bookmarkEnd w:id="125"/>
      <w:bookmarkStart w:id="126" w:name="_Toc184312070"/>
      <w:bookmarkEnd w:id="126"/>
      <w:bookmarkStart w:id="127" w:name="_Toc184308077"/>
      <w:bookmarkEnd w:id="127"/>
      <w:bookmarkStart w:id="128" w:name="_Toc184308056"/>
      <w:bookmarkEnd w:id="128"/>
      <w:bookmarkStart w:id="129" w:name="_Toc184313299"/>
      <w:bookmarkEnd w:id="129"/>
      <w:bookmarkStart w:id="130" w:name="_Toc184308045"/>
      <w:bookmarkEnd w:id="130"/>
      <w:bookmarkStart w:id="131" w:name="_Toc184310323"/>
      <w:bookmarkEnd w:id="131"/>
      <w:bookmarkStart w:id="132" w:name="_Toc184310279"/>
      <w:bookmarkEnd w:id="132"/>
      <w:bookmarkStart w:id="133" w:name="_Toc184308104"/>
      <w:bookmarkEnd w:id="133"/>
      <w:bookmarkStart w:id="134" w:name="_Toc184312114"/>
      <w:bookmarkEnd w:id="134"/>
      <w:bookmarkStart w:id="135" w:name="_Toc184308060"/>
      <w:bookmarkEnd w:id="135"/>
      <w:bookmarkStart w:id="136" w:name="_Toc184313290"/>
      <w:bookmarkEnd w:id="136"/>
      <w:bookmarkStart w:id="137" w:name="_Toc184313268"/>
      <w:bookmarkEnd w:id="137"/>
      <w:bookmarkStart w:id="138" w:name="_Toc184313264"/>
      <w:bookmarkEnd w:id="138"/>
      <w:bookmarkStart w:id="139" w:name="_Toc184313284"/>
      <w:bookmarkEnd w:id="139"/>
      <w:bookmarkStart w:id="140" w:name="_Toc184308103"/>
      <w:bookmarkEnd w:id="140"/>
      <w:bookmarkStart w:id="141" w:name="_Toc184310277"/>
      <w:bookmarkEnd w:id="141"/>
      <w:bookmarkStart w:id="142" w:name="_Toc184313273"/>
      <w:bookmarkEnd w:id="142"/>
      <w:bookmarkStart w:id="143" w:name="_Toc184314458"/>
      <w:bookmarkEnd w:id="143"/>
      <w:bookmarkStart w:id="144" w:name="_Toc184312127"/>
      <w:bookmarkEnd w:id="144"/>
      <w:bookmarkStart w:id="145" w:name="_Toc184310276"/>
      <w:bookmarkEnd w:id="145"/>
      <w:bookmarkStart w:id="146" w:name="_Toc184313246"/>
      <w:bookmarkEnd w:id="146"/>
      <w:bookmarkStart w:id="147" w:name="_Toc184313293"/>
      <w:bookmarkEnd w:id="147"/>
      <w:bookmarkStart w:id="148" w:name="_Toc184310320"/>
      <w:bookmarkEnd w:id="148"/>
      <w:bookmarkStart w:id="149" w:name="_Toc184313241"/>
      <w:bookmarkEnd w:id="149"/>
      <w:bookmarkStart w:id="150" w:name="_Toc184314462"/>
      <w:bookmarkEnd w:id="150"/>
      <w:bookmarkStart w:id="151" w:name="_Toc184313283"/>
      <w:bookmarkEnd w:id="151"/>
      <w:bookmarkStart w:id="152" w:name="_Toc184314456"/>
      <w:bookmarkEnd w:id="152"/>
      <w:bookmarkStart w:id="153" w:name="_Toc184312112"/>
      <w:bookmarkEnd w:id="153"/>
      <w:bookmarkStart w:id="154" w:name="_Toc184312079"/>
      <w:bookmarkEnd w:id="154"/>
      <w:bookmarkStart w:id="155" w:name="_Toc184312108"/>
      <w:bookmarkEnd w:id="155"/>
      <w:bookmarkStart w:id="156" w:name="_Toc184312098"/>
      <w:bookmarkEnd w:id="156"/>
      <w:bookmarkStart w:id="157" w:name="_Toc184313262"/>
      <w:bookmarkEnd w:id="157"/>
      <w:bookmarkStart w:id="158" w:name="_Toc184308090"/>
      <w:bookmarkEnd w:id="158"/>
      <w:bookmarkStart w:id="159" w:name="_Toc184312132"/>
      <w:bookmarkEnd w:id="159"/>
      <w:bookmarkStart w:id="160" w:name="_Toc184313250"/>
      <w:bookmarkEnd w:id="160"/>
      <w:bookmarkStart w:id="161" w:name="_Toc184310314"/>
      <w:bookmarkEnd w:id="161"/>
      <w:bookmarkStart w:id="162" w:name="_Toc184310343"/>
      <w:bookmarkEnd w:id="162"/>
      <w:bookmarkStart w:id="163" w:name="_Toc184313276"/>
      <w:bookmarkEnd w:id="163"/>
      <w:bookmarkStart w:id="164" w:name="_Toc184313281"/>
      <w:bookmarkEnd w:id="164"/>
      <w:bookmarkStart w:id="165" w:name="_Toc184310280"/>
      <w:bookmarkEnd w:id="165"/>
      <w:bookmarkStart w:id="166" w:name="_Toc184313245"/>
      <w:bookmarkEnd w:id="166"/>
      <w:bookmarkStart w:id="167" w:name="_Toc184312093"/>
      <w:bookmarkEnd w:id="167"/>
      <w:bookmarkStart w:id="168" w:name="_Toc184308071"/>
      <w:bookmarkEnd w:id="168"/>
      <w:bookmarkStart w:id="169" w:name="_Toc184308083"/>
      <w:bookmarkEnd w:id="169"/>
      <w:bookmarkStart w:id="170" w:name="_Toc184310331"/>
      <w:bookmarkEnd w:id="170"/>
      <w:bookmarkStart w:id="171" w:name="_Toc184313258"/>
      <w:bookmarkEnd w:id="171"/>
      <w:bookmarkStart w:id="172" w:name="_Toc184314480"/>
      <w:bookmarkEnd w:id="172"/>
      <w:bookmarkStart w:id="173" w:name="_Toc184313310"/>
      <w:bookmarkEnd w:id="173"/>
      <w:bookmarkStart w:id="174" w:name="_Toc184314482"/>
      <w:bookmarkEnd w:id="174"/>
      <w:bookmarkStart w:id="175" w:name="_Toc184314463"/>
      <w:bookmarkEnd w:id="175"/>
      <w:bookmarkStart w:id="176" w:name="_Toc184308081"/>
      <w:bookmarkEnd w:id="176"/>
      <w:bookmarkStart w:id="177" w:name="_Toc184308062"/>
      <w:bookmarkEnd w:id="177"/>
      <w:bookmarkStart w:id="178" w:name="_Toc184312138"/>
      <w:bookmarkEnd w:id="178"/>
      <w:bookmarkStart w:id="179" w:name="_Toc184314453"/>
      <w:bookmarkEnd w:id="179"/>
      <w:bookmarkStart w:id="180" w:name="_Toc184308065"/>
      <w:bookmarkEnd w:id="180"/>
      <w:bookmarkStart w:id="181" w:name="_Toc184314436"/>
      <w:bookmarkEnd w:id="181"/>
      <w:bookmarkStart w:id="182" w:name="_Toc184314460"/>
      <w:bookmarkEnd w:id="182"/>
      <w:bookmarkStart w:id="183" w:name="_Toc184313304"/>
      <w:bookmarkEnd w:id="183"/>
      <w:bookmarkStart w:id="184" w:name="_Toc184310328"/>
      <w:bookmarkEnd w:id="184"/>
      <w:bookmarkStart w:id="185" w:name="_Toc184310295"/>
      <w:bookmarkEnd w:id="185"/>
      <w:bookmarkStart w:id="186" w:name="_Toc184308102"/>
      <w:bookmarkEnd w:id="186"/>
      <w:bookmarkStart w:id="187" w:name="_Toc184310304"/>
      <w:bookmarkEnd w:id="187"/>
      <w:bookmarkStart w:id="188" w:name="_Toc184313285"/>
      <w:bookmarkEnd w:id="188"/>
      <w:bookmarkStart w:id="189" w:name="_Toc184308073"/>
      <w:bookmarkEnd w:id="189"/>
      <w:bookmarkStart w:id="190" w:name="_Toc184313263"/>
      <w:bookmarkEnd w:id="190"/>
      <w:bookmarkStart w:id="191" w:name="_Toc184312136"/>
      <w:bookmarkEnd w:id="191"/>
      <w:bookmarkStart w:id="192" w:name="_Toc184314416"/>
      <w:bookmarkEnd w:id="192"/>
      <w:bookmarkStart w:id="193" w:name="_Toc184310300"/>
      <w:bookmarkEnd w:id="193"/>
      <w:bookmarkStart w:id="194" w:name="_Toc184313261"/>
      <w:bookmarkEnd w:id="194"/>
      <w:bookmarkStart w:id="195" w:name="_Toc184308042"/>
      <w:bookmarkEnd w:id="195"/>
      <w:bookmarkStart w:id="196" w:name="_Toc184314451"/>
      <w:bookmarkEnd w:id="196"/>
      <w:bookmarkStart w:id="197" w:name="_Toc184312106"/>
      <w:bookmarkEnd w:id="197"/>
      <w:bookmarkStart w:id="198" w:name="_Toc184308068"/>
      <w:bookmarkEnd w:id="198"/>
      <w:bookmarkStart w:id="199" w:name="_Toc184310342"/>
      <w:bookmarkEnd w:id="199"/>
      <w:bookmarkStart w:id="200" w:name="_Toc184313247"/>
      <w:bookmarkEnd w:id="200"/>
      <w:bookmarkStart w:id="201" w:name="_Toc184310286"/>
      <w:bookmarkEnd w:id="201"/>
      <w:bookmarkStart w:id="202" w:name="_Toc184313294"/>
      <w:bookmarkEnd w:id="202"/>
      <w:bookmarkStart w:id="203" w:name="_Toc184308094"/>
      <w:bookmarkEnd w:id="203"/>
      <w:bookmarkStart w:id="204" w:name="_Toc184310317"/>
      <w:bookmarkEnd w:id="204"/>
      <w:bookmarkStart w:id="205" w:name="_Toc184312129"/>
      <w:bookmarkEnd w:id="205"/>
      <w:bookmarkStart w:id="206" w:name="_Toc184312109"/>
      <w:bookmarkEnd w:id="206"/>
      <w:bookmarkStart w:id="207" w:name="_Toc184312121"/>
      <w:bookmarkEnd w:id="207"/>
      <w:bookmarkStart w:id="208" w:name="_Toc184312089"/>
      <w:bookmarkEnd w:id="208"/>
      <w:bookmarkStart w:id="209" w:name="_Toc184313242"/>
      <w:bookmarkEnd w:id="209"/>
      <w:bookmarkStart w:id="210" w:name="_Toc184313279"/>
      <w:bookmarkEnd w:id="210"/>
      <w:bookmarkStart w:id="211" w:name="_Toc184310329"/>
      <w:bookmarkEnd w:id="211"/>
      <w:bookmarkStart w:id="212" w:name="_Toc184313280"/>
      <w:bookmarkEnd w:id="212"/>
      <w:bookmarkStart w:id="213" w:name="_Toc184310290"/>
      <w:bookmarkEnd w:id="213"/>
      <w:bookmarkStart w:id="214" w:name="_Toc184308095"/>
      <w:bookmarkEnd w:id="214"/>
      <w:bookmarkStart w:id="215" w:name="_Toc184313278"/>
      <w:bookmarkEnd w:id="215"/>
      <w:bookmarkStart w:id="216" w:name="_Toc184314443"/>
      <w:bookmarkEnd w:id="216"/>
      <w:bookmarkStart w:id="217" w:name="_Toc184308096"/>
      <w:bookmarkEnd w:id="217"/>
      <w:bookmarkStart w:id="218" w:name="_Toc184310278"/>
      <w:bookmarkEnd w:id="218"/>
      <w:bookmarkStart w:id="219" w:name="_Toc184314447"/>
      <w:bookmarkEnd w:id="219"/>
      <w:bookmarkStart w:id="220" w:name="_Toc184312105"/>
      <w:bookmarkEnd w:id="220"/>
      <w:bookmarkStart w:id="221" w:name="_Toc184310327"/>
      <w:bookmarkEnd w:id="221"/>
      <w:bookmarkStart w:id="222" w:name="_Toc184308091"/>
      <w:bookmarkEnd w:id="222"/>
      <w:bookmarkStart w:id="223" w:name="_Toc184310330"/>
      <w:bookmarkEnd w:id="223"/>
      <w:bookmarkStart w:id="224" w:name="_Toc184313251"/>
      <w:bookmarkEnd w:id="224"/>
      <w:bookmarkStart w:id="225" w:name="_Toc184312069"/>
      <w:bookmarkEnd w:id="225"/>
      <w:bookmarkStart w:id="226" w:name="_Toc184310321"/>
      <w:bookmarkEnd w:id="226"/>
      <w:bookmarkStart w:id="227" w:name="_Toc184313244"/>
      <w:bookmarkEnd w:id="227"/>
      <w:bookmarkStart w:id="228" w:name="_Toc184313249"/>
      <w:bookmarkEnd w:id="228"/>
      <w:bookmarkStart w:id="229" w:name="_Toc184314474"/>
      <w:bookmarkEnd w:id="229"/>
      <w:bookmarkStart w:id="230" w:name="_Toc184313309"/>
      <w:bookmarkEnd w:id="230"/>
      <w:bookmarkStart w:id="231" w:name="_Toc184310334"/>
      <w:bookmarkEnd w:id="231"/>
      <w:bookmarkStart w:id="232" w:name="_Toc184313265"/>
      <w:bookmarkEnd w:id="232"/>
      <w:bookmarkStart w:id="233" w:name="_Toc184310311"/>
      <w:bookmarkEnd w:id="233"/>
      <w:bookmarkStart w:id="234" w:name="_Toc184308105"/>
      <w:bookmarkEnd w:id="234"/>
      <w:bookmarkStart w:id="235" w:name="_Toc184314446"/>
      <w:bookmarkEnd w:id="235"/>
      <w:bookmarkStart w:id="236" w:name="_Toc184314465"/>
      <w:bookmarkEnd w:id="236"/>
      <w:bookmarkStart w:id="237" w:name="_Toc184314452"/>
      <w:bookmarkEnd w:id="237"/>
      <w:bookmarkStart w:id="238" w:name="_Toc184312123"/>
      <w:bookmarkEnd w:id="238"/>
      <w:bookmarkStart w:id="239" w:name="_Toc184312081"/>
      <w:bookmarkEnd w:id="239"/>
      <w:bookmarkStart w:id="240" w:name="_Toc184310294"/>
      <w:bookmarkEnd w:id="240"/>
      <w:bookmarkStart w:id="241" w:name="_Toc184310305"/>
      <w:bookmarkEnd w:id="241"/>
      <w:bookmarkStart w:id="242" w:name="_Toc184308088"/>
      <w:bookmarkEnd w:id="242"/>
      <w:bookmarkStart w:id="243" w:name="_Toc184310312"/>
      <w:bookmarkEnd w:id="243"/>
      <w:bookmarkStart w:id="244" w:name="_Toc184308040"/>
      <w:bookmarkEnd w:id="244"/>
      <w:bookmarkStart w:id="245" w:name="_Toc184310316"/>
      <w:bookmarkEnd w:id="245"/>
      <w:bookmarkStart w:id="246" w:name="_Toc184310324"/>
      <w:bookmarkEnd w:id="246"/>
      <w:bookmarkStart w:id="247" w:name="_Toc184312125"/>
      <w:bookmarkEnd w:id="247"/>
      <w:bookmarkStart w:id="248" w:name="_Toc184308085"/>
      <w:bookmarkEnd w:id="248"/>
      <w:bookmarkStart w:id="249" w:name="_Toc184314479"/>
      <w:bookmarkEnd w:id="249"/>
      <w:bookmarkStart w:id="250" w:name="_Toc184312113"/>
      <w:bookmarkEnd w:id="250"/>
      <w:bookmarkStart w:id="251" w:name="_Toc184308075"/>
      <w:bookmarkEnd w:id="251"/>
      <w:bookmarkStart w:id="252" w:name="_Toc184314427"/>
      <w:bookmarkEnd w:id="252"/>
      <w:bookmarkStart w:id="253" w:name="_Toc184312084"/>
      <w:bookmarkEnd w:id="253"/>
      <w:bookmarkStart w:id="254" w:name="_Toc184310273"/>
      <w:bookmarkEnd w:id="254"/>
      <w:bookmarkStart w:id="255" w:name="_Toc184314475"/>
      <w:bookmarkEnd w:id="255"/>
      <w:bookmarkStart w:id="256" w:name="_Toc184310296"/>
      <w:bookmarkEnd w:id="256"/>
      <w:bookmarkStart w:id="257" w:name="_Toc184314449"/>
      <w:bookmarkEnd w:id="257"/>
      <w:bookmarkStart w:id="258" w:name="_Toc184312091"/>
      <w:bookmarkEnd w:id="258"/>
      <w:bookmarkStart w:id="259" w:name="_Toc184308063"/>
      <w:bookmarkEnd w:id="259"/>
      <w:bookmarkStart w:id="260" w:name="_Toc184312096"/>
      <w:bookmarkEnd w:id="260"/>
      <w:bookmarkStart w:id="261" w:name="_Toc184313256"/>
      <w:bookmarkEnd w:id="261"/>
      <w:bookmarkStart w:id="262" w:name="_Toc184312116"/>
      <w:bookmarkEnd w:id="262"/>
      <w:bookmarkStart w:id="263" w:name="_Toc184314466"/>
      <w:bookmarkEnd w:id="263"/>
      <w:bookmarkStart w:id="264" w:name="_Toc184308057"/>
      <w:bookmarkEnd w:id="264"/>
      <w:bookmarkStart w:id="265" w:name="_Toc184313257"/>
      <w:bookmarkEnd w:id="265"/>
      <w:bookmarkStart w:id="266" w:name="_Toc184314442"/>
      <w:bookmarkEnd w:id="266"/>
      <w:bookmarkStart w:id="267" w:name="_Toc184312135"/>
      <w:bookmarkEnd w:id="267"/>
      <w:bookmarkStart w:id="268" w:name="_Toc184310341"/>
      <w:bookmarkEnd w:id="268"/>
      <w:bookmarkStart w:id="269" w:name="_Toc184314412"/>
      <w:bookmarkEnd w:id="269"/>
      <w:bookmarkStart w:id="270" w:name="_Toc184314424"/>
      <w:bookmarkEnd w:id="270"/>
      <w:bookmarkStart w:id="271" w:name="_Toc184314440"/>
      <w:bookmarkEnd w:id="271"/>
      <w:bookmarkStart w:id="272" w:name="_Toc184308087"/>
      <w:bookmarkEnd w:id="272"/>
      <w:bookmarkStart w:id="273" w:name="_Toc184308084"/>
      <w:bookmarkEnd w:id="273"/>
      <w:bookmarkStart w:id="274" w:name="_Toc184312094"/>
      <w:bookmarkEnd w:id="274"/>
      <w:bookmarkStart w:id="275" w:name="_Toc184314419"/>
      <w:bookmarkEnd w:id="275"/>
      <w:bookmarkStart w:id="276" w:name="_Toc184308055"/>
      <w:bookmarkEnd w:id="276"/>
      <w:bookmarkStart w:id="277" w:name="_Toc184310301"/>
      <w:bookmarkEnd w:id="277"/>
      <w:bookmarkStart w:id="278" w:name="_Toc184314478"/>
      <w:bookmarkEnd w:id="278"/>
      <w:bookmarkStart w:id="279" w:name="_Toc184313308"/>
      <w:bookmarkEnd w:id="279"/>
      <w:bookmarkStart w:id="280" w:name="_Toc184312131"/>
      <w:bookmarkEnd w:id="280"/>
      <w:bookmarkStart w:id="281" w:name="_Toc184312134"/>
      <w:bookmarkEnd w:id="281"/>
      <w:bookmarkStart w:id="282" w:name="_Toc184308044"/>
      <w:bookmarkEnd w:id="282"/>
      <w:bookmarkStart w:id="283" w:name="_Toc184308093"/>
      <w:bookmarkEnd w:id="283"/>
      <w:bookmarkStart w:id="284" w:name="_Toc184310308"/>
      <w:bookmarkEnd w:id="284"/>
      <w:bookmarkStart w:id="285" w:name="_Toc184310336"/>
      <w:bookmarkEnd w:id="285"/>
      <w:bookmarkStart w:id="286" w:name="_Toc184314441"/>
      <w:bookmarkEnd w:id="286"/>
      <w:bookmarkStart w:id="287" w:name="_Toc184308070"/>
      <w:bookmarkEnd w:id="287"/>
      <w:bookmarkStart w:id="288" w:name="_Toc184310326"/>
      <w:bookmarkEnd w:id="288"/>
      <w:bookmarkStart w:id="289" w:name="_Toc184310319"/>
      <w:bookmarkEnd w:id="289"/>
      <w:bookmarkStart w:id="290" w:name="_Toc184310335"/>
      <w:bookmarkEnd w:id="290"/>
      <w:bookmarkStart w:id="291" w:name="_Toc184312077"/>
      <w:bookmarkEnd w:id="291"/>
      <w:bookmarkStart w:id="292" w:name="_Toc184312074"/>
      <w:bookmarkEnd w:id="292"/>
      <w:bookmarkStart w:id="293" w:name="_Toc184312137"/>
      <w:bookmarkEnd w:id="293"/>
      <w:bookmarkStart w:id="294" w:name="_Toc184314420"/>
      <w:bookmarkEnd w:id="294"/>
      <w:bookmarkStart w:id="295" w:name="_Toc184313303"/>
      <w:bookmarkEnd w:id="295"/>
      <w:bookmarkStart w:id="296" w:name="_Toc184312115"/>
      <w:bookmarkEnd w:id="296"/>
      <w:bookmarkStart w:id="297" w:name="_Toc184314461"/>
      <w:bookmarkEnd w:id="297"/>
      <w:bookmarkStart w:id="298" w:name="_Toc184310288"/>
      <w:bookmarkEnd w:id="298"/>
      <w:bookmarkStart w:id="299" w:name="_Toc184314445"/>
      <w:bookmarkEnd w:id="299"/>
      <w:bookmarkStart w:id="300" w:name="_Toc184312126"/>
      <w:bookmarkEnd w:id="300"/>
      <w:bookmarkStart w:id="301" w:name="_Toc184312100"/>
      <w:bookmarkEnd w:id="301"/>
      <w:bookmarkStart w:id="302" w:name="_Toc184313253"/>
      <w:bookmarkEnd w:id="302"/>
      <w:bookmarkStart w:id="303" w:name="_Toc184312130"/>
      <w:bookmarkEnd w:id="303"/>
      <w:bookmarkStart w:id="304" w:name="_Toc184310339"/>
      <w:bookmarkEnd w:id="304"/>
      <w:bookmarkStart w:id="305" w:name="_Toc184312071"/>
      <w:bookmarkEnd w:id="305"/>
      <w:bookmarkStart w:id="306" w:name="_Toc184314472"/>
      <w:bookmarkEnd w:id="306"/>
      <w:bookmarkStart w:id="307" w:name="_Toc184314439"/>
      <w:bookmarkEnd w:id="307"/>
      <w:bookmarkStart w:id="308" w:name="_Toc184310284"/>
      <w:bookmarkEnd w:id="308"/>
      <w:bookmarkStart w:id="309" w:name="_Toc184308036"/>
      <w:bookmarkEnd w:id="309"/>
      <w:bookmarkStart w:id="310" w:name="_Toc184310298"/>
      <w:bookmarkEnd w:id="310"/>
      <w:bookmarkStart w:id="311" w:name="_Toc184314470"/>
      <w:bookmarkEnd w:id="311"/>
      <w:bookmarkStart w:id="312" w:name="_Toc184308043"/>
      <w:bookmarkEnd w:id="312"/>
      <w:bookmarkStart w:id="313" w:name="_Toc184308039"/>
      <w:bookmarkEnd w:id="313"/>
      <w:bookmarkStart w:id="314" w:name="_Toc184312087"/>
      <w:bookmarkEnd w:id="314"/>
      <w:bookmarkStart w:id="315" w:name="_Toc184308097"/>
      <w:bookmarkEnd w:id="315"/>
      <w:bookmarkStart w:id="316" w:name="_Toc184313240"/>
      <w:bookmarkEnd w:id="316"/>
      <w:bookmarkStart w:id="317" w:name="_Toc184313291"/>
      <w:bookmarkEnd w:id="317"/>
      <w:bookmarkStart w:id="318" w:name="_Toc184308089"/>
      <w:bookmarkEnd w:id="318"/>
      <w:bookmarkStart w:id="319" w:name="_Toc184310340"/>
      <w:bookmarkEnd w:id="319"/>
      <w:bookmarkStart w:id="320" w:name="_Toc184312067"/>
      <w:bookmarkEnd w:id="320"/>
      <w:bookmarkStart w:id="321" w:name="_Toc184308072"/>
      <w:bookmarkEnd w:id="321"/>
      <w:bookmarkStart w:id="322" w:name="_Toc184313254"/>
      <w:bookmarkEnd w:id="322"/>
      <w:bookmarkStart w:id="323" w:name="_Toc184308058"/>
      <w:bookmarkEnd w:id="323"/>
      <w:bookmarkStart w:id="324" w:name="_Toc184313239"/>
      <w:bookmarkEnd w:id="324"/>
      <w:bookmarkStart w:id="325" w:name="_Toc184310292"/>
      <w:bookmarkEnd w:id="325"/>
      <w:bookmarkStart w:id="326" w:name="_Toc184313298"/>
      <w:bookmarkEnd w:id="326"/>
      <w:bookmarkStart w:id="327" w:name="_Toc184310282"/>
      <w:bookmarkEnd w:id="327"/>
      <w:bookmarkStart w:id="328" w:name="_Toc184308101"/>
      <w:bookmarkEnd w:id="328"/>
      <w:bookmarkStart w:id="329" w:name="_Toc184314481"/>
      <w:bookmarkEnd w:id="329"/>
      <w:bookmarkStart w:id="330" w:name="_Toc184308053"/>
      <w:bookmarkEnd w:id="330"/>
      <w:bookmarkStart w:id="331" w:name="_Toc184314423"/>
      <w:bookmarkEnd w:id="331"/>
      <w:bookmarkStart w:id="332" w:name="_Toc184314471"/>
      <w:bookmarkEnd w:id="332"/>
      <w:bookmarkStart w:id="333" w:name="_Toc184313275"/>
      <w:bookmarkEnd w:id="333"/>
      <w:bookmarkStart w:id="334" w:name="_Toc184314444"/>
      <w:bookmarkEnd w:id="334"/>
      <w:bookmarkStart w:id="335" w:name="_Toc184310315"/>
      <w:bookmarkEnd w:id="335"/>
      <w:bookmarkStart w:id="336" w:name="_Toc184314421"/>
      <w:bookmarkEnd w:id="336"/>
      <w:bookmarkStart w:id="337" w:name="_Toc184310274"/>
      <w:bookmarkEnd w:id="337"/>
      <w:bookmarkStart w:id="338" w:name="_Toc184312099"/>
      <w:bookmarkEnd w:id="338"/>
      <w:bookmarkStart w:id="339" w:name="_Toc184313277"/>
      <w:bookmarkEnd w:id="339"/>
      <w:bookmarkStart w:id="340" w:name="_Toc184308108"/>
      <w:bookmarkEnd w:id="340"/>
      <w:bookmarkStart w:id="341" w:name="_Toc184308078"/>
      <w:bookmarkEnd w:id="341"/>
      <w:bookmarkStart w:id="342" w:name="_Toc184314454"/>
      <w:bookmarkEnd w:id="342"/>
      <w:bookmarkStart w:id="343" w:name="_Toc184314430"/>
      <w:bookmarkEnd w:id="343"/>
      <w:bookmarkStart w:id="344" w:name="_Toc184313296"/>
      <w:bookmarkEnd w:id="344"/>
      <w:bookmarkStart w:id="345" w:name="_Toc184312072"/>
      <w:bookmarkEnd w:id="345"/>
      <w:bookmarkStart w:id="346" w:name="_Toc184314426"/>
      <w:bookmarkEnd w:id="346"/>
      <w:bookmarkStart w:id="347" w:name="_Toc184312076"/>
      <w:bookmarkEnd w:id="347"/>
      <w:bookmarkStart w:id="348" w:name="_Toc184310318"/>
      <w:bookmarkEnd w:id="348"/>
      <w:bookmarkStart w:id="349" w:name="_Toc184313271"/>
      <w:bookmarkEnd w:id="349"/>
      <w:bookmarkStart w:id="350" w:name="_Toc184314414"/>
      <w:bookmarkEnd w:id="350"/>
      <w:bookmarkStart w:id="351" w:name="_Toc184312103"/>
      <w:bookmarkEnd w:id="351"/>
      <w:bookmarkStart w:id="352" w:name="_Toc184310302"/>
      <w:bookmarkEnd w:id="352"/>
      <w:bookmarkStart w:id="353" w:name="_Toc184312118"/>
      <w:bookmarkEnd w:id="353"/>
      <w:bookmarkStart w:id="354" w:name="_Toc184313300"/>
      <w:bookmarkEnd w:id="354"/>
      <w:bookmarkStart w:id="355" w:name="_Toc184314468"/>
      <w:bookmarkEnd w:id="355"/>
      <w:bookmarkStart w:id="356" w:name="_Toc184308080"/>
      <w:bookmarkEnd w:id="356"/>
      <w:bookmarkStart w:id="357" w:name="_Toc184310287"/>
      <w:bookmarkEnd w:id="357"/>
      <w:bookmarkStart w:id="358" w:name="_Toc184310332"/>
      <w:bookmarkEnd w:id="358"/>
      <w:bookmarkStart w:id="359" w:name="_Toc184308107"/>
      <w:bookmarkEnd w:id="359"/>
      <w:bookmarkStart w:id="360" w:name="_Toc184312080"/>
      <w:bookmarkEnd w:id="360"/>
      <w:bookmarkStart w:id="361" w:name="_Toc184312075"/>
      <w:bookmarkEnd w:id="361"/>
      <w:bookmarkStart w:id="362" w:name="_Toc184310303"/>
      <w:bookmarkEnd w:id="362"/>
      <w:bookmarkStart w:id="363" w:name="_Toc184314469"/>
      <w:bookmarkEnd w:id="363"/>
      <w:bookmarkStart w:id="364" w:name="_Toc184310283"/>
      <w:bookmarkEnd w:id="364"/>
      <w:bookmarkStart w:id="365" w:name="_Toc184314464"/>
      <w:bookmarkEnd w:id="365"/>
      <w:bookmarkStart w:id="366" w:name="_Toc184314422"/>
      <w:bookmarkEnd w:id="366"/>
      <w:bookmarkStart w:id="367" w:name="_Toc184308067"/>
      <w:bookmarkEnd w:id="367"/>
      <w:bookmarkStart w:id="368" w:name="_Toc184308041"/>
      <w:bookmarkEnd w:id="368"/>
      <w:bookmarkStart w:id="369" w:name="_Toc184308052"/>
      <w:bookmarkEnd w:id="369"/>
      <w:bookmarkStart w:id="370" w:name="_Toc184314435"/>
      <w:bookmarkEnd w:id="370"/>
      <w:bookmarkStart w:id="371" w:name="_Toc184308050"/>
      <w:bookmarkEnd w:id="371"/>
      <w:bookmarkStart w:id="372" w:name="_Toc184313248"/>
      <w:bookmarkEnd w:id="372"/>
      <w:bookmarkStart w:id="373" w:name="_Toc184308046"/>
      <w:bookmarkEnd w:id="373"/>
      <w:bookmarkStart w:id="374" w:name="_Toc184308076"/>
      <w:bookmarkEnd w:id="374"/>
      <w:bookmarkStart w:id="375" w:name="_Toc184314455"/>
      <w:bookmarkEnd w:id="375"/>
      <w:bookmarkStart w:id="376" w:name="_Toc184308047"/>
      <w:bookmarkEnd w:id="376"/>
      <w:bookmarkStart w:id="377" w:name="_Toc184310338"/>
      <w:bookmarkEnd w:id="377"/>
      <w:bookmarkStart w:id="378" w:name="_Toc184314432"/>
      <w:bookmarkEnd w:id="378"/>
      <w:bookmarkStart w:id="379" w:name="_Toc184312133"/>
      <w:bookmarkEnd w:id="379"/>
      <w:bookmarkStart w:id="380" w:name="_Toc184313307"/>
      <w:bookmarkEnd w:id="380"/>
      <w:bookmarkStart w:id="381" w:name="_Toc184312104"/>
      <w:bookmarkEnd w:id="381"/>
      <w:bookmarkStart w:id="382" w:name="_Toc184308079"/>
      <w:bookmarkEnd w:id="382"/>
      <w:bookmarkStart w:id="383" w:name="_Toc184308099"/>
      <w:bookmarkEnd w:id="383"/>
      <w:bookmarkStart w:id="384" w:name="_Toc184310344"/>
      <w:bookmarkEnd w:id="384"/>
      <w:bookmarkStart w:id="385" w:name="_Toc184310293"/>
      <w:bookmarkEnd w:id="385"/>
      <w:bookmarkStart w:id="386" w:name="_Toc184313274"/>
      <w:bookmarkEnd w:id="386"/>
      <w:bookmarkStart w:id="387" w:name="_Toc184308069"/>
      <w:bookmarkEnd w:id="387"/>
      <w:bookmarkStart w:id="388" w:name="_Toc184310325"/>
      <w:bookmarkEnd w:id="388"/>
      <w:bookmarkStart w:id="389" w:name="_Toc184312107"/>
      <w:bookmarkEnd w:id="389"/>
      <w:bookmarkStart w:id="390" w:name="_Toc184312101"/>
      <w:bookmarkEnd w:id="390"/>
      <w:bookmarkStart w:id="391" w:name="_Toc184313286"/>
      <w:bookmarkEnd w:id="391"/>
      <w:bookmarkStart w:id="392" w:name="_Toc184313252"/>
      <w:bookmarkEnd w:id="392"/>
      <w:bookmarkStart w:id="393" w:name="_Toc184308092"/>
      <w:bookmarkEnd w:id="393"/>
      <w:bookmarkStart w:id="394" w:name="_Toc184313292"/>
      <w:bookmarkEnd w:id="394"/>
      <w:bookmarkStart w:id="395" w:name="_Toc184310272"/>
      <w:bookmarkEnd w:id="395"/>
      <w:bookmarkStart w:id="396" w:name="_Toc184308054"/>
      <w:bookmarkEnd w:id="396"/>
      <w:bookmarkStart w:id="397" w:name="_Toc184308037"/>
      <w:bookmarkEnd w:id="397"/>
      <w:bookmarkStart w:id="398" w:name="_Toc184313297"/>
      <w:bookmarkEnd w:id="398"/>
      <w:bookmarkStart w:id="399" w:name="_Toc184308082"/>
      <w:bookmarkEnd w:id="399"/>
      <w:bookmarkStart w:id="400" w:name="_Toc184310285"/>
      <w:bookmarkEnd w:id="400"/>
      <w:bookmarkStart w:id="401" w:name="_Toc184314448"/>
      <w:bookmarkEnd w:id="401"/>
      <w:bookmarkStart w:id="402" w:name="_Toc184308086"/>
      <w:bookmarkEnd w:id="402"/>
      <w:bookmarkStart w:id="403" w:name="_Toc184313269"/>
      <w:bookmarkEnd w:id="403"/>
      <w:bookmarkStart w:id="404" w:name="_Toc184314437"/>
      <w:bookmarkEnd w:id="404"/>
      <w:bookmarkStart w:id="405" w:name="_Toc184313295"/>
      <w:bookmarkEnd w:id="405"/>
      <w:r>
        <w:rPr>
          <w:rFonts w:hint="eastAsia" w:ascii="仿宋" w:hAnsi="仿宋" w:eastAsia="仿宋" w:cs="仿宋"/>
          <w:b/>
          <w:color w:val="000000" w:themeColor="text1"/>
          <w:sz w:val="36"/>
          <w:szCs w:val="36"/>
          <w:highlight w:val="none"/>
          <w:lang w:eastAsia="zh-CN"/>
          <w14:textFill>
            <w14:solidFill>
              <w14:schemeClr w14:val="tx1"/>
            </w14:solidFill>
          </w14:textFill>
        </w:rPr>
        <w:t>交易办法</w:t>
      </w:r>
    </w:p>
    <w:p w14:paraId="31A1B686">
      <w:pPr>
        <w:widowControl/>
        <w:adjustRightInd/>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1、商务技术部分（80分）</w:t>
      </w:r>
    </w:p>
    <w:p w14:paraId="7D4B1F35">
      <w:pPr>
        <w:widowControl/>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1.1、商务资信部分（</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p>
    <w:tbl>
      <w:tblPr>
        <w:tblStyle w:val="60"/>
        <w:tblW w:w="9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2"/>
        <w:gridCol w:w="701"/>
        <w:gridCol w:w="6398"/>
        <w:gridCol w:w="933"/>
        <w:gridCol w:w="992"/>
      </w:tblGrid>
      <w:tr w14:paraId="121B9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952" w:type="dxa"/>
            <w:noWrap/>
            <w:vAlign w:val="center"/>
          </w:tcPr>
          <w:p w14:paraId="3A7E8E30">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b/>
                <w:bCs/>
                <w:color w:val="auto"/>
                <w:kern w:val="0"/>
                <w:sz w:val="24"/>
                <w:szCs w:val="24"/>
              </w:rPr>
            </w:pPr>
            <w:r>
              <w:rPr>
                <w:rFonts w:hint="eastAsia" w:ascii="仿宋" w:hAnsi="仿宋" w:eastAsia="仿宋" w:cs="仿宋"/>
                <w:color w:val="auto"/>
                <w:kern w:val="0"/>
                <w:sz w:val="24"/>
                <w:szCs w:val="24"/>
              </w:rPr>
              <w:t>项目</w:t>
            </w:r>
          </w:p>
        </w:tc>
        <w:tc>
          <w:tcPr>
            <w:tcW w:w="701" w:type="dxa"/>
            <w:noWrap/>
            <w:vAlign w:val="center"/>
          </w:tcPr>
          <w:p w14:paraId="64711001">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序号</w:t>
            </w:r>
          </w:p>
        </w:tc>
        <w:tc>
          <w:tcPr>
            <w:tcW w:w="6398" w:type="dxa"/>
            <w:noWrap/>
            <w:vAlign w:val="center"/>
          </w:tcPr>
          <w:p w14:paraId="2233DB06">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评分内容和标准</w:t>
            </w:r>
          </w:p>
        </w:tc>
        <w:tc>
          <w:tcPr>
            <w:tcW w:w="933" w:type="dxa"/>
            <w:noWrap/>
            <w:vAlign w:val="center"/>
          </w:tcPr>
          <w:p w14:paraId="08B8FC64">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b/>
                <w:bCs/>
                <w:color w:val="auto"/>
                <w:kern w:val="0"/>
                <w:sz w:val="24"/>
                <w:szCs w:val="24"/>
              </w:rPr>
            </w:pPr>
            <w:r>
              <w:rPr>
                <w:rFonts w:hint="eastAsia" w:ascii="仿宋" w:hAnsi="仿宋" w:eastAsia="仿宋" w:cs="仿宋"/>
                <w:color w:val="auto"/>
                <w:sz w:val="24"/>
                <w:szCs w:val="24"/>
              </w:rPr>
              <w:t>权重</w:t>
            </w:r>
          </w:p>
        </w:tc>
        <w:tc>
          <w:tcPr>
            <w:tcW w:w="992" w:type="dxa"/>
            <w:noWrap/>
            <w:vAlign w:val="top"/>
          </w:tcPr>
          <w:p w14:paraId="03E3B85D">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b/>
                <w:bCs/>
                <w:color w:val="auto"/>
                <w:kern w:val="0"/>
                <w:sz w:val="24"/>
                <w:szCs w:val="24"/>
              </w:rPr>
            </w:pPr>
            <w:r>
              <w:rPr>
                <w:rFonts w:hint="eastAsia" w:ascii="仿宋" w:hAnsi="仿宋" w:eastAsia="仿宋" w:cs="仿宋"/>
                <w:color w:val="auto"/>
                <w:kern w:val="0"/>
                <w:sz w:val="24"/>
                <w:szCs w:val="24"/>
              </w:rPr>
              <w:t>主观/客观分</w:t>
            </w:r>
          </w:p>
        </w:tc>
      </w:tr>
      <w:tr w14:paraId="1A954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952" w:type="dxa"/>
            <w:shd w:val="clear" w:color="auto" w:fill="auto"/>
            <w:noWrap/>
            <w:vAlign w:val="center"/>
          </w:tcPr>
          <w:p w14:paraId="32655E13">
            <w:pPr>
              <w:keepNext w:val="0"/>
              <w:keepLines w:val="0"/>
              <w:pageBreakBefore w:val="0"/>
              <w:widowControl/>
              <w:kinsoku/>
              <w:wordWrap/>
              <w:overflowPunct/>
              <w:topLinePunct w:val="0"/>
              <w:autoSpaceDE/>
              <w:autoSpaceDN/>
              <w:bidi w:val="0"/>
              <w:adjustRightInd w:val="0"/>
              <w:snapToGrid/>
              <w:spacing w:line="360" w:lineRule="exact"/>
              <w:jc w:val="left"/>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rPr>
              <w:t>资信商务分</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分）</w:t>
            </w:r>
          </w:p>
        </w:tc>
        <w:tc>
          <w:tcPr>
            <w:tcW w:w="701" w:type="dxa"/>
            <w:shd w:val="clear" w:color="auto" w:fill="auto"/>
            <w:noWrap/>
            <w:vAlign w:val="center"/>
          </w:tcPr>
          <w:p w14:paraId="1D56EBA7">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FF0000"/>
                <w:kern w:val="0"/>
                <w:sz w:val="24"/>
                <w:szCs w:val="24"/>
                <w:lang w:eastAsia="zh-CN"/>
              </w:rPr>
            </w:pPr>
            <w:r>
              <w:rPr>
                <w:rFonts w:hint="eastAsia" w:ascii="仿宋" w:hAnsi="仿宋" w:eastAsia="仿宋" w:cs="仿宋"/>
                <w:color w:val="auto"/>
                <w:kern w:val="0"/>
                <w:sz w:val="24"/>
                <w:szCs w:val="24"/>
                <w:lang w:val="en-US" w:eastAsia="zh-CN"/>
              </w:rPr>
              <w:t>1</w:t>
            </w:r>
          </w:p>
        </w:tc>
        <w:tc>
          <w:tcPr>
            <w:tcW w:w="6398" w:type="dxa"/>
            <w:shd w:val="clear" w:color="000000" w:fill="FFFFFF"/>
            <w:noWrap/>
            <w:vAlign w:val="center"/>
          </w:tcPr>
          <w:p w14:paraId="7208E5DC">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FF0000"/>
                <w:sz w:val="24"/>
                <w:szCs w:val="24"/>
              </w:rPr>
            </w:pPr>
            <w:r>
              <w:rPr>
                <w:rFonts w:hint="eastAsia" w:ascii="仿宋" w:hAnsi="仿宋" w:eastAsia="仿宋" w:cs="仿宋"/>
                <w:color w:val="auto"/>
                <w:sz w:val="24"/>
                <w:szCs w:val="24"/>
              </w:rPr>
              <w:t>供应商自20</w:t>
            </w:r>
            <w:r>
              <w:rPr>
                <w:rFonts w:hint="eastAsia" w:ascii="仿宋" w:hAnsi="仿宋" w:eastAsia="仿宋" w:cs="仿宋"/>
                <w:color w:val="auto"/>
                <w:sz w:val="24"/>
                <w:szCs w:val="24"/>
                <w:lang w:val="en-US" w:eastAsia="zh-CN"/>
              </w:rPr>
              <w:t>22</w:t>
            </w:r>
            <w:r>
              <w:rPr>
                <w:rFonts w:hint="eastAsia" w:ascii="仿宋" w:hAnsi="仿宋" w:eastAsia="仿宋" w:cs="仿宋"/>
                <w:color w:val="auto"/>
                <w:sz w:val="24"/>
                <w:szCs w:val="24"/>
              </w:rPr>
              <w:t>年1月起具有</w:t>
            </w:r>
            <w:r>
              <w:rPr>
                <w:rFonts w:hint="eastAsia" w:ascii="仿宋" w:hAnsi="仿宋" w:eastAsia="仿宋" w:cs="仿宋"/>
                <w:color w:val="auto"/>
                <w:sz w:val="24"/>
                <w:szCs w:val="24"/>
                <w:lang w:val="en-US" w:eastAsia="zh-CN"/>
              </w:rPr>
              <w:t>同类</w:t>
            </w:r>
            <w:r>
              <w:rPr>
                <w:rFonts w:hint="eastAsia" w:ascii="仿宋" w:hAnsi="仿宋" w:eastAsia="仿宋" w:cs="仿宋"/>
                <w:color w:val="auto"/>
                <w:sz w:val="24"/>
                <w:szCs w:val="24"/>
              </w:rPr>
              <w:t>彩超维保的维保合同，每个项目业绩得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分，本项最高</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分，响应文件中提供合同复印件加盖公章。</w:t>
            </w:r>
          </w:p>
        </w:tc>
        <w:tc>
          <w:tcPr>
            <w:tcW w:w="933" w:type="dxa"/>
            <w:noWrap/>
            <w:vAlign w:val="center"/>
          </w:tcPr>
          <w:p w14:paraId="5AC41E1D">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FF0000"/>
                <w:kern w:val="0"/>
                <w:sz w:val="24"/>
                <w:szCs w:val="24"/>
                <w:lang w:eastAsia="zh-CN"/>
              </w:rPr>
            </w:pPr>
            <w:r>
              <w:rPr>
                <w:rFonts w:hint="eastAsia" w:ascii="仿宋" w:hAnsi="仿宋" w:eastAsia="仿宋" w:cs="仿宋"/>
                <w:color w:val="auto"/>
                <w:sz w:val="24"/>
                <w:szCs w:val="24"/>
                <w:lang w:val="en-US" w:eastAsia="zh-CN"/>
              </w:rPr>
              <w:t>2</w:t>
            </w:r>
          </w:p>
        </w:tc>
        <w:tc>
          <w:tcPr>
            <w:tcW w:w="992" w:type="dxa"/>
            <w:noWrap/>
            <w:vAlign w:val="center"/>
          </w:tcPr>
          <w:p w14:paraId="1AA2C1C8">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lang w:val="en-US" w:eastAsia="zh-CN"/>
              </w:rPr>
              <w:t>客观</w:t>
            </w:r>
            <w:r>
              <w:rPr>
                <w:rFonts w:hint="eastAsia" w:ascii="仿宋" w:hAnsi="仿宋" w:eastAsia="仿宋" w:cs="仿宋"/>
                <w:color w:val="auto"/>
                <w:sz w:val="24"/>
                <w:szCs w:val="24"/>
              </w:rPr>
              <w:t>分</w:t>
            </w:r>
          </w:p>
        </w:tc>
      </w:tr>
    </w:tbl>
    <w:p w14:paraId="77A18477">
      <w:pPr>
        <w:widowControl/>
        <w:spacing w:line="360" w:lineRule="auto"/>
        <w:rPr>
          <w:rFonts w:hint="eastAsia" w:ascii="仿宋" w:hAnsi="仿宋" w:eastAsia="仿宋" w:cs="仿宋"/>
          <w:color w:val="auto"/>
          <w:sz w:val="24"/>
          <w:szCs w:val="24"/>
        </w:rPr>
      </w:pPr>
    </w:p>
    <w:p w14:paraId="3CC72B89">
      <w:pPr>
        <w:widowControl/>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1.2、技术部分（7</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p>
    <w:tbl>
      <w:tblPr>
        <w:tblStyle w:val="60"/>
        <w:tblW w:w="10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2"/>
        <w:gridCol w:w="727"/>
        <w:gridCol w:w="6401"/>
        <w:gridCol w:w="929"/>
        <w:gridCol w:w="1007"/>
      </w:tblGrid>
      <w:tr w14:paraId="5916C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jc w:val="center"/>
        </w:trPr>
        <w:tc>
          <w:tcPr>
            <w:tcW w:w="952" w:type="dxa"/>
            <w:tcBorders>
              <w:top w:val="single" w:color="auto" w:sz="4" w:space="0"/>
              <w:left w:val="single" w:color="auto" w:sz="4" w:space="0"/>
              <w:bottom w:val="single" w:color="auto" w:sz="4" w:space="0"/>
              <w:right w:val="single" w:color="auto" w:sz="4" w:space="0"/>
            </w:tcBorders>
            <w:noWrap/>
            <w:vAlign w:val="center"/>
          </w:tcPr>
          <w:p w14:paraId="2D285165">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w:t>
            </w:r>
          </w:p>
        </w:tc>
        <w:tc>
          <w:tcPr>
            <w:tcW w:w="727" w:type="dxa"/>
            <w:tcBorders>
              <w:top w:val="single" w:color="auto" w:sz="4" w:space="0"/>
              <w:left w:val="single" w:color="auto" w:sz="4" w:space="0"/>
              <w:bottom w:val="single" w:color="auto" w:sz="4" w:space="0"/>
              <w:right w:val="single" w:color="auto" w:sz="4" w:space="0"/>
            </w:tcBorders>
            <w:noWrap/>
            <w:vAlign w:val="center"/>
          </w:tcPr>
          <w:p w14:paraId="77786BBA">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序号</w:t>
            </w:r>
          </w:p>
        </w:tc>
        <w:tc>
          <w:tcPr>
            <w:tcW w:w="6401" w:type="dxa"/>
            <w:tcBorders>
              <w:top w:val="single" w:color="auto" w:sz="4" w:space="0"/>
              <w:left w:val="single" w:color="auto" w:sz="4" w:space="0"/>
              <w:bottom w:val="single" w:color="auto" w:sz="4" w:space="0"/>
              <w:right w:val="single" w:color="auto" w:sz="4" w:space="0"/>
            </w:tcBorders>
            <w:noWrap/>
            <w:vAlign w:val="center"/>
          </w:tcPr>
          <w:p w14:paraId="68D4A5D5">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b/>
                <w:bCs/>
                <w:color w:val="auto"/>
                <w:kern w:val="0"/>
                <w:sz w:val="24"/>
                <w:szCs w:val="24"/>
              </w:rPr>
              <w:t>评分内容和标准</w:t>
            </w:r>
          </w:p>
        </w:tc>
        <w:tc>
          <w:tcPr>
            <w:tcW w:w="929" w:type="dxa"/>
            <w:tcBorders>
              <w:top w:val="single" w:color="auto" w:sz="4" w:space="0"/>
              <w:left w:val="single" w:color="auto" w:sz="4" w:space="0"/>
              <w:bottom w:val="single" w:color="auto" w:sz="4" w:space="0"/>
              <w:right w:val="single" w:color="auto" w:sz="4" w:space="0"/>
            </w:tcBorders>
            <w:noWrap/>
            <w:vAlign w:val="center"/>
          </w:tcPr>
          <w:p w14:paraId="25C9C003">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rPr>
              <w:t>权重</w:t>
            </w:r>
          </w:p>
        </w:tc>
        <w:tc>
          <w:tcPr>
            <w:tcW w:w="1007" w:type="dxa"/>
            <w:tcBorders>
              <w:top w:val="single" w:color="auto" w:sz="4" w:space="0"/>
              <w:left w:val="single" w:color="auto" w:sz="4" w:space="0"/>
              <w:bottom w:val="single" w:color="auto" w:sz="4" w:space="0"/>
              <w:right w:val="single" w:color="auto" w:sz="4" w:space="0"/>
            </w:tcBorders>
            <w:noWrap/>
            <w:vAlign w:val="top"/>
          </w:tcPr>
          <w:p w14:paraId="4D914427">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主观/客观分</w:t>
            </w:r>
          </w:p>
        </w:tc>
      </w:tr>
      <w:tr w14:paraId="34E3D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restart"/>
            <w:tcBorders>
              <w:top w:val="single" w:color="auto" w:sz="4" w:space="0"/>
              <w:left w:val="single" w:color="auto" w:sz="4" w:space="0"/>
              <w:bottom w:val="single" w:color="auto" w:sz="4" w:space="0"/>
              <w:right w:val="single" w:color="auto" w:sz="4" w:space="0"/>
            </w:tcBorders>
            <w:noWrap/>
            <w:vAlign w:val="center"/>
          </w:tcPr>
          <w:p w14:paraId="3FB63A1D">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技术分（</w:t>
            </w:r>
            <w:r>
              <w:rPr>
                <w:rFonts w:hint="eastAsia" w:ascii="仿宋" w:hAnsi="仿宋" w:eastAsia="仿宋" w:cs="仿宋"/>
                <w:color w:val="auto"/>
                <w:kern w:val="0"/>
                <w:sz w:val="24"/>
                <w:szCs w:val="24"/>
                <w:lang w:val="en-US" w:eastAsia="zh-CN"/>
              </w:rPr>
              <w:t>78</w:t>
            </w:r>
            <w:r>
              <w:rPr>
                <w:rFonts w:hint="eastAsia" w:ascii="仿宋" w:hAnsi="仿宋" w:eastAsia="仿宋" w:cs="仿宋"/>
                <w:color w:val="auto"/>
                <w:kern w:val="0"/>
                <w:sz w:val="24"/>
                <w:szCs w:val="24"/>
              </w:rPr>
              <w:t>分）</w:t>
            </w:r>
          </w:p>
        </w:tc>
        <w:tc>
          <w:tcPr>
            <w:tcW w:w="727" w:type="dxa"/>
            <w:noWrap/>
            <w:vAlign w:val="center"/>
          </w:tcPr>
          <w:p w14:paraId="475FB27F">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6401" w:type="dxa"/>
            <w:noWrap/>
            <w:vAlign w:val="center"/>
          </w:tcPr>
          <w:p w14:paraId="4B073F45">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响应方案的合理性、科学性、全面性（项目维修、维护、预防性维护方案等综合评定打分）（完善的得</w:t>
            </w:r>
            <w:r>
              <w:rPr>
                <w:rFonts w:hint="eastAsia" w:ascii="仿宋" w:hAnsi="仿宋" w:eastAsia="仿宋" w:cs="仿宋"/>
                <w:color w:val="auto"/>
                <w:sz w:val="24"/>
                <w:szCs w:val="24"/>
                <w:lang w:val="en-US" w:eastAsia="zh-CN"/>
              </w:rPr>
              <w:t>6-8</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3-6</w:t>
            </w:r>
            <w:r>
              <w:rPr>
                <w:rFonts w:hint="eastAsia" w:ascii="仿宋" w:hAnsi="仿宋" w:eastAsia="仿宋" w:cs="仿宋"/>
                <w:color w:val="auto"/>
                <w:sz w:val="24"/>
                <w:szCs w:val="24"/>
              </w:rPr>
              <w:t>分，不够完善的得</w:t>
            </w:r>
            <w:r>
              <w:rPr>
                <w:rFonts w:hint="eastAsia" w:ascii="仿宋" w:hAnsi="仿宋" w:eastAsia="仿宋" w:cs="仿宋"/>
                <w:color w:val="auto"/>
                <w:sz w:val="24"/>
                <w:szCs w:val="24"/>
                <w:lang w:val="en-US" w:eastAsia="zh-CN"/>
              </w:rPr>
              <w:t>0-3</w:t>
            </w:r>
            <w:r>
              <w:rPr>
                <w:rFonts w:hint="eastAsia" w:ascii="仿宋" w:hAnsi="仿宋" w:eastAsia="仿宋" w:cs="仿宋"/>
                <w:color w:val="auto"/>
                <w:sz w:val="24"/>
                <w:szCs w:val="24"/>
              </w:rPr>
              <w:t>分。）</w:t>
            </w:r>
          </w:p>
        </w:tc>
        <w:tc>
          <w:tcPr>
            <w:tcW w:w="929" w:type="dxa"/>
            <w:noWrap/>
            <w:vAlign w:val="center"/>
          </w:tcPr>
          <w:p w14:paraId="1BE15DF1">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007" w:type="dxa"/>
            <w:noWrap/>
            <w:vAlign w:val="center"/>
          </w:tcPr>
          <w:p w14:paraId="00BC8F93">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r w14:paraId="4DF90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106C83E2">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3914E7A1">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6401" w:type="dxa"/>
            <w:noWrap/>
            <w:vAlign w:val="center"/>
          </w:tcPr>
          <w:p w14:paraId="758CD48E">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响应文件能全部响应“</w:t>
            </w:r>
            <w:r>
              <w:rPr>
                <w:rFonts w:hint="eastAsia" w:ascii="仿宋" w:hAnsi="仿宋" w:eastAsia="仿宋" w:cs="仿宋"/>
                <w:color w:val="auto"/>
                <w:sz w:val="24"/>
                <w:szCs w:val="24"/>
                <w:lang w:val="en-US" w:eastAsia="zh-CN"/>
              </w:rPr>
              <w:t>交易需求</w:t>
            </w:r>
            <w:r>
              <w:rPr>
                <w:rFonts w:hint="eastAsia" w:ascii="仿宋" w:hAnsi="仿宋" w:eastAsia="仿宋" w:cs="仿宋"/>
                <w:color w:val="auto"/>
                <w:sz w:val="24"/>
                <w:szCs w:val="24"/>
              </w:rPr>
              <w:t>”内容得</w:t>
            </w:r>
            <w:r>
              <w:rPr>
                <w:rFonts w:hint="eastAsia" w:ascii="仿宋" w:hAnsi="仿宋" w:eastAsia="仿宋" w:cs="仿宋"/>
                <w:color w:val="auto"/>
                <w:sz w:val="24"/>
                <w:szCs w:val="24"/>
                <w:lang w:val="en-US" w:eastAsia="zh-CN"/>
              </w:rPr>
              <w:t>28</w:t>
            </w:r>
            <w:r>
              <w:rPr>
                <w:rFonts w:hint="eastAsia" w:ascii="仿宋" w:hAnsi="仿宋" w:eastAsia="仿宋" w:cs="仿宋"/>
                <w:color w:val="auto"/>
                <w:sz w:val="24"/>
                <w:szCs w:val="24"/>
              </w:rPr>
              <w:t>分，</w:t>
            </w:r>
          </w:p>
          <w:p w14:paraId="7460D4AC">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标“</w:t>
            </w:r>
            <w:r>
              <w:rPr>
                <w:rFonts w:hint="eastAsia" w:ascii="仿宋" w:hAnsi="仿宋" w:eastAsia="仿宋" w:cs="仿宋"/>
                <w:color w:val="000000"/>
              </w:rPr>
              <w:t>△</w:t>
            </w:r>
            <w:r>
              <w:rPr>
                <w:rFonts w:hint="eastAsia" w:ascii="仿宋" w:hAnsi="仿宋" w:eastAsia="仿宋" w:cs="仿宋"/>
                <w:color w:val="auto"/>
                <w:sz w:val="24"/>
                <w:szCs w:val="24"/>
              </w:rPr>
              <w:t>”性能参数存在1项负偏离的扣</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p w14:paraId="76EE82FF">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其他性能参数存在1项负偏离的扣2分；</w:t>
            </w:r>
          </w:p>
        </w:tc>
        <w:tc>
          <w:tcPr>
            <w:tcW w:w="929" w:type="dxa"/>
            <w:noWrap/>
            <w:vAlign w:val="center"/>
          </w:tcPr>
          <w:p w14:paraId="5A82AB9D">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28</w:t>
            </w:r>
          </w:p>
        </w:tc>
        <w:tc>
          <w:tcPr>
            <w:tcW w:w="1007" w:type="dxa"/>
            <w:noWrap/>
            <w:vAlign w:val="center"/>
          </w:tcPr>
          <w:p w14:paraId="7DC31D83">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客</w:t>
            </w:r>
            <w:r>
              <w:rPr>
                <w:rFonts w:hint="eastAsia" w:ascii="仿宋" w:hAnsi="仿宋" w:eastAsia="仿宋" w:cs="仿宋"/>
                <w:color w:val="auto"/>
                <w:sz w:val="24"/>
                <w:szCs w:val="24"/>
              </w:rPr>
              <w:t>观分</w:t>
            </w:r>
          </w:p>
        </w:tc>
      </w:tr>
      <w:tr w14:paraId="70B1F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7B657B8E">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0D3A5213">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6401" w:type="dxa"/>
            <w:noWrap/>
            <w:vAlign w:val="center"/>
          </w:tcPr>
          <w:p w14:paraId="505081E0">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供应商根据工作量制定详细的</w:t>
            </w:r>
            <w:r>
              <w:rPr>
                <w:rFonts w:hint="eastAsia" w:ascii="仿宋" w:hAnsi="仿宋" w:eastAsia="仿宋" w:cs="仿宋"/>
                <w:color w:val="auto"/>
                <w:sz w:val="24"/>
                <w:szCs w:val="24"/>
                <w:lang w:val="en-US" w:eastAsia="zh-CN"/>
              </w:rPr>
              <w:t>维保</w:t>
            </w:r>
            <w:r>
              <w:rPr>
                <w:rFonts w:hint="eastAsia" w:ascii="仿宋" w:hAnsi="仿宋" w:eastAsia="仿宋" w:cs="仿宋"/>
                <w:color w:val="auto"/>
                <w:sz w:val="24"/>
                <w:szCs w:val="24"/>
              </w:rPr>
              <w:t>计划，</w:t>
            </w:r>
            <w:r>
              <w:rPr>
                <w:rFonts w:hint="eastAsia" w:ascii="仿宋" w:hAnsi="仿宋" w:eastAsia="仿宋" w:cs="仿宋"/>
                <w:color w:val="auto"/>
                <w:sz w:val="24"/>
                <w:szCs w:val="24"/>
                <w:lang w:val="en-US" w:eastAsia="zh-CN"/>
              </w:rPr>
              <w:t>维保</w:t>
            </w:r>
            <w:r>
              <w:rPr>
                <w:rFonts w:hint="eastAsia" w:ascii="仿宋" w:hAnsi="仿宋" w:eastAsia="仿宋" w:cs="仿宋"/>
                <w:color w:val="auto"/>
                <w:sz w:val="24"/>
                <w:szCs w:val="24"/>
              </w:rPr>
              <w:t>计划包括：各个工作时间节点、进度计划保障措施等。（完善的得</w:t>
            </w:r>
            <w:r>
              <w:rPr>
                <w:rFonts w:hint="eastAsia" w:ascii="仿宋" w:hAnsi="仿宋" w:eastAsia="仿宋" w:cs="仿宋"/>
                <w:color w:val="auto"/>
                <w:sz w:val="24"/>
                <w:szCs w:val="24"/>
                <w:lang w:val="en-US" w:eastAsia="zh-CN"/>
              </w:rPr>
              <w:t>5-7</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3-5</w:t>
            </w:r>
            <w:r>
              <w:rPr>
                <w:rFonts w:hint="eastAsia" w:ascii="仿宋" w:hAnsi="仿宋" w:eastAsia="仿宋" w:cs="仿宋"/>
                <w:color w:val="auto"/>
                <w:sz w:val="24"/>
                <w:szCs w:val="24"/>
              </w:rPr>
              <w:t>分，不够完善的得</w:t>
            </w:r>
            <w:r>
              <w:rPr>
                <w:rFonts w:hint="eastAsia" w:ascii="仿宋" w:hAnsi="仿宋" w:eastAsia="仿宋" w:cs="仿宋"/>
                <w:color w:val="auto"/>
                <w:sz w:val="24"/>
                <w:szCs w:val="24"/>
                <w:lang w:val="en-US" w:eastAsia="zh-CN"/>
              </w:rPr>
              <w:t>0-3</w:t>
            </w:r>
            <w:r>
              <w:rPr>
                <w:rFonts w:hint="eastAsia" w:ascii="仿宋" w:hAnsi="仿宋" w:eastAsia="仿宋" w:cs="仿宋"/>
                <w:color w:val="auto"/>
                <w:sz w:val="24"/>
                <w:szCs w:val="24"/>
              </w:rPr>
              <w:t>分。）</w:t>
            </w:r>
          </w:p>
        </w:tc>
        <w:tc>
          <w:tcPr>
            <w:tcW w:w="929" w:type="dxa"/>
            <w:noWrap/>
            <w:vAlign w:val="center"/>
          </w:tcPr>
          <w:p w14:paraId="76C5F070">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007" w:type="dxa"/>
            <w:noWrap/>
            <w:vAlign w:val="center"/>
          </w:tcPr>
          <w:p w14:paraId="6EE93176">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r w14:paraId="2069B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47C3CCEA">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2F9CD649">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6401" w:type="dxa"/>
            <w:noWrap/>
            <w:vAlign w:val="center"/>
          </w:tcPr>
          <w:p w14:paraId="134F019B">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根据响应人提供的特殊精密专业工具列表中工具的数量、品牌、性能等情况进行比较打分（完善的得</w:t>
            </w:r>
            <w:r>
              <w:rPr>
                <w:rFonts w:hint="eastAsia" w:ascii="仿宋" w:hAnsi="仿宋" w:eastAsia="仿宋" w:cs="仿宋"/>
                <w:color w:val="auto"/>
                <w:sz w:val="24"/>
                <w:szCs w:val="24"/>
                <w:lang w:val="en-US" w:eastAsia="zh-CN"/>
              </w:rPr>
              <w:t>4-6</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2-4</w:t>
            </w:r>
            <w:r>
              <w:rPr>
                <w:rFonts w:hint="eastAsia" w:ascii="仿宋" w:hAnsi="仿宋" w:eastAsia="仿宋" w:cs="仿宋"/>
                <w:color w:val="auto"/>
                <w:sz w:val="24"/>
                <w:szCs w:val="24"/>
              </w:rPr>
              <w:t>分，不够完善的得</w:t>
            </w:r>
            <w:r>
              <w:rPr>
                <w:rFonts w:hint="eastAsia" w:ascii="仿宋" w:hAnsi="仿宋" w:eastAsia="仿宋" w:cs="仿宋"/>
                <w:color w:val="auto"/>
                <w:sz w:val="24"/>
                <w:szCs w:val="24"/>
                <w:lang w:val="en-US" w:eastAsia="zh-CN"/>
              </w:rPr>
              <w:t>0-2</w:t>
            </w:r>
            <w:r>
              <w:rPr>
                <w:rFonts w:hint="eastAsia" w:ascii="仿宋" w:hAnsi="仿宋" w:eastAsia="仿宋" w:cs="仿宋"/>
                <w:color w:val="auto"/>
                <w:sz w:val="24"/>
                <w:szCs w:val="24"/>
              </w:rPr>
              <w:t>分。）</w:t>
            </w:r>
          </w:p>
        </w:tc>
        <w:tc>
          <w:tcPr>
            <w:tcW w:w="929" w:type="dxa"/>
            <w:noWrap/>
            <w:vAlign w:val="center"/>
          </w:tcPr>
          <w:p w14:paraId="18933A87">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1007" w:type="dxa"/>
            <w:noWrap/>
            <w:vAlign w:val="center"/>
          </w:tcPr>
          <w:p w14:paraId="2B13680A">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r w14:paraId="795E7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34D30D84">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5F7E829B">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6401" w:type="dxa"/>
            <w:noWrap/>
            <w:vAlign w:val="center"/>
          </w:tcPr>
          <w:p w14:paraId="6ED1F07C">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供应商对本</w:t>
            </w:r>
            <w:r>
              <w:rPr>
                <w:rFonts w:hint="eastAsia" w:ascii="仿宋" w:hAnsi="仿宋" w:eastAsia="仿宋" w:cs="仿宋"/>
                <w:color w:val="auto"/>
                <w:sz w:val="24"/>
                <w:szCs w:val="24"/>
              </w:rPr>
              <w:t>项目负责人及技术力量安排等（所派驻工程师的数量、资质进行综合评定（工程师需要有同型号彩超的培训证明），比较打分（完善的得</w:t>
            </w:r>
            <w:r>
              <w:rPr>
                <w:rFonts w:hint="eastAsia" w:ascii="仿宋" w:hAnsi="仿宋" w:eastAsia="仿宋" w:cs="仿宋"/>
                <w:color w:val="auto"/>
                <w:sz w:val="24"/>
                <w:szCs w:val="24"/>
                <w:lang w:val="en-US" w:eastAsia="zh-CN"/>
              </w:rPr>
              <w:t>6-8</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3-5</w:t>
            </w:r>
            <w:r>
              <w:rPr>
                <w:rFonts w:hint="eastAsia" w:ascii="仿宋" w:hAnsi="仿宋" w:eastAsia="仿宋" w:cs="仿宋"/>
                <w:color w:val="auto"/>
                <w:sz w:val="24"/>
                <w:szCs w:val="24"/>
              </w:rPr>
              <w:t>分，不够完善的得0-</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c>
          <w:tcPr>
            <w:tcW w:w="929" w:type="dxa"/>
            <w:noWrap/>
            <w:vAlign w:val="center"/>
          </w:tcPr>
          <w:p w14:paraId="7E9BA74E">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1007" w:type="dxa"/>
            <w:noWrap/>
            <w:vAlign w:val="center"/>
          </w:tcPr>
          <w:p w14:paraId="52A434B4">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r w14:paraId="2ECF5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7A50F30F">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1B091FBB">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6401" w:type="dxa"/>
            <w:noWrap/>
            <w:vAlign w:val="center"/>
          </w:tcPr>
          <w:p w14:paraId="5F01B262">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维修响应时间半小时，到达现场1小时</w:t>
            </w:r>
            <w:r>
              <w:rPr>
                <w:rFonts w:hint="eastAsia" w:ascii="仿宋" w:hAnsi="仿宋" w:eastAsia="仿宋" w:cs="仿宋"/>
                <w:color w:val="auto"/>
                <w:sz w:val="24"/>
                <w:szCs w:val="24"/>
              </w:rPr>
              <w:t>得</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响应时间1小时，到达现场2小时</w:t>
            </w:r>
            <w:r>
              <w:rPr>
                <w:rFonts w:hint="eastAsia" w:ascii="仿宋" w:hAnsi="仿宋" w:eastAsia="仿宋" w:cs="仿宋"/>
                <w:color w:val="auto"/>
                <w:sz w:val="24"/>
                <w:szCs w:val="24"/>
              </w:rPr>
              <w:t>的得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响应时间1小时以上，到达现场4小时以上</w:t>
            </w:r>
            <w:r>
              <w:rPr>
                <w:rFonts w:hint="eastAsia" w:ascii="仿宋" w:hAnsi="仿宋" w:eastAsia="仿宋" w:cs="仿宋"/>
                <w:color w:val="auto"/>
                <w:sz w:val="24"/>
                <w:szCs w:val="24"/>
              </w:rPr>
              <w:t>的得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提供相关证明）</w:t>
            </w:r>
          </w:p>
        </w:tc>
        <w:tc>
          <w:tcPr>
            <w:tcW w:w="929" w:type="dxa"/>
            <w:noWrap/>
            <w:vAlign w:val="center"/>
          </w:tcPr>
          <w:p w14:paraId="5F2F3C12">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1007" w:type="dxa"/>
            <w:noWrap/>
            <w:vAlign w:val="center"/>
          </w:tcPr>
          <w:p w14:paraId="0A2636DE">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客观</w:t>
            </w:r>
            <w:r>
              <w:rPr>
                <w:rFonts w:hint="eastAsia" w:ascii="仿宋" w:hAnsi="仿宋" w:eastAsia="仿宋" w:cs="仿宋"/>
                <w:color w:val="auto"/>
                <w:sz w:val="24"/>
                <w:szCs w:val="24"/>
              </w:rPr>
              <w:t>分</w:t>
            </w:r>
          </w:p>
        </w:tc>
      </w:tr>
      <w:tr w14:paraId="6961B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6A312AF5">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0BB0896C">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6401" w:type="dxa"/>
            <w:noWrap/>
            <w:vAlign w:val="center"/>
          </w:tcPr>
          <w:p w14:paraId="574FE19B">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服务质量保证情况（根据供应商的服务方案及交付计划情况综合评定对比打分）（完善的得</w:t>
            </w:r>
            <w:r>
              <w:rPr>
                <w:rFonts w:hint="eastAsia" w:ascii="仿宋" w:hAnsi="仿宋" w:eastAsia="仿宋" w:cs="仿宋"/>
                <w:color w:val="auto"/>
                <w:sz w:val="24"/>
                <w:szCs w:val="24"/>
                <w:lang w:val="en-US" w:eastAsia="zh-CN"/>
              </w:rPr>
              <w:t>4-5</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2-3</w:t>
            </w:r>
            <w:r>
              <w:rPr>
                <w:rFonts w:hint="eastAsia" w:ascii="仿宋" w:hAnsi="仿宋" w:eastAsia="仿宋" w:cs="仿宋"/>
                <w:color w:val="auto"/>
                <w:sz w:val="24"/>
                <w:szCs w:val="24"/>
              </w:rPr>
              <w:t>分，不够完善的得</w:t>
            </w:r>
            <w:r>
              <w:rPr>
                <w:rFonts w:hint="eastAsia" w:ascii="仿宋" w:hAnsi="仿宋" w:eastAsia="仿宋" w:cs="仿宋"/>
                <w:color w:val="auto"/>
                <w:sz w:val="24"/>
                <w:szCs w:val="24"/>
                <w:lang w:val="en-US" w:eastAsia="zh-CN"/>
              </w:rPr>
              <w:t>0-2</w:t>
            </w:r>
            <w:r>
              <w:rPr>
                <w:rFonts w:hint="eastAsia" w:ascii="仿宋" w:hAnsi="仿宋" w:eastAsia="仿宋" w:cs="仿宋"/>
                <w:color w:val="auto"/>
                <w:sz w:val="24"/>
                <w:szCs w:val="24"/>
              </w:rPr>
              <w:t>分。）</w:t>
            </w:r>
          </w:p>
        </w:tc>
        <w:tc>
          <w:tcPr>
            <w:tcW w:w="929" w:type="dxa"/>
            <w:noWrap/>
            <w:vAlign w:val="center"/>
          </w:tcPr>
          <w:p w14:paraId="5E95E6F5">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1007" w:type="dxa"/>
            <w:noWrap/>
            <w:vAlign w:val="center"/>
          </w:tcPr>
          <w:p w14:paraId="7603910B">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主</w:t>
            </w:r>
            <w:r>
              <w:rPr>
                <w:rFonts w:hint="eastAsia" w:ascii="仿宋" w:hAnsi="仿宋" w:eastAsia="仿宋" w:cs="仿宋"/>
                <w:color w:val="auto"/>
                <w:sz w:val="24"/>
                <w:szCs w:val="24"/>
              </w:rPr>
              <w:t>观分</w:t>
            </w:r>
          </w:p>
        </w:tc>
      </w:tr>
      <w:tr w14:paraId="59B64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069D7626">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kern w:val="0"/>
                <w:sz w:val="24"/>
                <w:szCs w:val="24"/>
              </w:rPr>
            </w:pPr>
          </w:p>
        </w:tc>
        <w:tc>
          <w:tcPr>
            <w:tcW w:w="727" w:type="dxa"/>
            <w:noWrap/>
            <w:vAlign w:val="center"/>
          </w:tcPr>
          <w:p w14:paraId="2FEEE0BA">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6401" w:type="dxa"/>
            <w:noWrap/>
            <w:vAlign w:val="center"/>
          </w:tcPr>
          <w:p w14:paraId="5C5D69A5">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合理化建议：根据本项目情况提出合理化、优化的建议（完善的得</w:t>
            </w:r>
            <w:r>
              <w:rPr>
                <w:rFonts w:hint="eastAsia" w:ascii="仿宋" w:hAnsi="仿宋" w:eastAsia="仿宋" w:cs="仿宋"/>
                <w:color w:val="auto"/>
                <w:sz w:val="24"/>
                <w:szCs w:val="24"/>
                <w:lang w:val="en-US" w:eastAsia="zh-CN"/>
              </w:rPr>
              <w:t>2-4</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分，不够完善的得</w:t>
            </w:r>
            <w:r>
              <w:rPr>
                <w:rFonts w:hint="eastAsia" w:ascii="仿宋" w:hAnsi="仿宋" w:eastAsia="仿宋" w:cs="仿宋"/>
                <w:color w:val="auto"/>
                <w:sz w:val="24"/>
                <w:szCs w:val="24"/>
                <w:lang w:val="en-US" w:eastAsia="zh-CN"/>
              </w:rPr>
              <w:t>0-1</w:t>
            </w:r>
            <w:r>
              <w:rPr>
                <w:rFonts w:hint="eastAsia" w:ascii="仿宋" w:hAnsi="仿宋" w:eastAsia="仿宋" w:cs="仿宋"/>
                <w:color w:val="auto"/>
                <w:sz w:val="24"/>
                <w:szCs w:val="24"/>
              </w:rPr>
              <w:t>分。）</w:t>
            </w:r>
          </w:p>
        </w:tc>
        <w:tc>
          <w:tcPr>
            <w:tcW w:w="929" w:type="dxa"/>
            <w:noWrap/>
            <w:vAlign w:val="center"/>
          </w:tcPr>
          <w:p w14:paraId="1AD30898">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1007" w:type="dxa"/>
            <w:noWrap/>
            <w:vAlign w:val="center"/>
          </w:tcPr>
          <w:p w14:paraId="24E6D23C">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r w14:paraId="0B40F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952" w:type="dxa"/>
            <w:vMerge w:val="continue"/>
            <w:tcBorders>
              <w:top w:val="single" w:color="auto" w:sz="4" w:space="0"/>
              <w:left w:val="single" w:color="auto" w:sz="4" w:space="0"/>
              <w:bottom w:val="single" w:color="auto" w:sz="4" w:space="0"/>
              <w:right w:val="single" w:color="auto" w:sz="4" w:space="0"/>
            </w:tcBorders>
            <w:noWrap/>
            <w:vAlign w:val="center"/>
          </w:tcPr>
          <w:p w14:paraId="7DAA25AF">
            <w:pPr>
              <w:keepNext w:val="0"/>
              <w:keepLines w:val="0"/>
              <w:pageBreakBefore w:val="0"/>
              <w:widowControl/>
              <w:kinsoku/>
              <w:wordWrap/>
              <w:overflowPunct/>
              <w:topLinePunct w:val="0"/>
              <w:autoSpaceDE/>
              <w:autoSpaceDN/>
              <w:bidi w:val="0"/>
              <w:adjustRightInd w:val="0"/>
              <w:snapToGrid/>
              <w:spacing w:line="360" w:lineRule="exact"/>
              <w:jc w:val="left"/>
              <w:textAlignment w:val="auto"/>
              <w:rPr>
                <w:rFonts w:hint="eastAsia" w:ascii="仿宋" w:hAnsi="仿宋" w:eastAsia="仿宋" w:cs="仿宋"/>
                <w:color w:val="auto"/>
                <w:kern w:val="0"/>
                <w:sz w:val="24"/>
                <w:szCs w:val="24"/>
              </w:rPr>
            </w:pPr>
          </w:p>
        </w:tc>
        <w:tc>
          <w:tcPr>
            <w:tcW w:w="727" w:type="dxa"/>
            <w:noWrap/>
            <w:vAlign w:val="center"/>
          </w:tcPr>
          <w:p w14:paraId="33C52EB4">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6401" w:type="dxa"/>
            <w:noWrap/>
            <w:vAlign w:val="center"/>
          </w:tcPr>
          <w:p w14:paraId="59E914DB">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根据供应商应对项目应急情况采取的措施方案、对院方的培训方案等情况综合评定对比打分（完善的得</w:t>
            </w:r>
            <w:r>
              <w:rPr>
                <w:rFonts w:hint="eastAsia" w:ascii="仿宋" w:hAnsi="仿宋" w:eastAsia="仿宋" w:cs="仿宋"/>
                <w:color w:val="auto"/>
                <w:sz w:val="24"/>
                <w:szCs w:val="24"/>
                <w:lang w:val="en-US" w:eastAsia="zh-CN"/>
              </w:rPr>
              <w:t>4-6</w:t>
            </w:r>
            <w:r>
              <w:rPr>
                <w:rFonts w:hint="eastAsia" w:ascii="仿宋" w:hAnsi="仿宋" w:eastAsia="仿宋" w:cs="仿宋"/>
                <w:color w:val="auto"/>
                <w:sz w:val="24"/>
                <w:szCs w:val="24"/>
              </w:rPr>
              <w:t>分，较完善的得</w:t>
            </w:r>
            <w:r>
              <w:rPr>
                <w:rFonts w:hint="eastAsia" w:ascii="仿宋" w:hAnsi="仿宋" w:eastAsia="仿宋" w:cs="仿宋"/>
                <w:color w:val="auto"/>
                <w:sz w:val="24"/>
                <w:szCs w:val="24"/>
                <w:lang w:val="en-US" w:eastAsia="zh-CN"/>
              </w:rPr>
              <w:t>2-4</w:t>
            </w:r>
            <w:r>
              <w:rPr>
                <w:rFonts w:hint="eastAsia" w:ascii="仿宋" w:hAnsi="仿宋" w:eastAsia="仿宋" w:cs="仿宋"/>
                <w:color w:val="auto"/>
                <w:sz w:val="24"/>
                <w:szCs w:val="24"/>
              </w:rPr>
              <w:t>分，不够完善的得0-</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p>
        </w:tc>
        <w:tc>
          <w:tcPr>
            <w:tcW w:w="929" w:type="dxa"/>
            <w:noWrap/>
            <w:vAlign w:val="center"/>
          </w:tcPr>
          <w:p w14:paraId="1EE29B47">
            <w:pPr>
              <w:keepNext w:val="0"/>
              <w:keepLines w:val="0"/>
              <w:pageBreakBefore w:val="0"/>
              <w:widowControl/>
              <w:kinsoku/>
              <w:wordWrap/>
              <w:overflowPunct/>
              <w:topLinePunct w:val="0"/>
              <w:autoSpaceDE/>
              <w:autoSpaceDN/>
              <w:bidi w:val="0"/>
              <w:adjustRightInd w:val="0"/>
              <w:snapToGrid/>
              <w:spacing w:line="36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1007" w:type="dxa"/>
            <w:noWrap/>
            <w:vAlign w:val="center"/>
          </w:tcPr>
          <w:p w14:paraId="7650CDFB">
            <w:pPr>
              <w:keepNext w:val="0"/>
              <w:keepLines w:val="0"/>
              <w:pageBreakBefore w:val="0"/>
              <w:widowControl/>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主观分</w:t>
            </w:r>
          </w:p>
        </w:tc>
      </w:tr>
    </w:tbl>
    <w:p w14:paraId="510D25A0">
      <w:pPr>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注：1）若</w:t>
      </w:r>
      <w:r>
        <w:rPr>
          <w:rFonts w:hint="eastAsia" w:ascii="仿宋" w:hAnsi="仿宋" w:eastAsia="仿宋" w:cs="仿宋"/>
          <w:b/>
          <w:color w:val="auto"/>
          <w:sz w:val="24"/>
          <w:highlight w:val="none"/>
          <w:lang w:eastAsia="zh-CN"/>
        </w:rPr>
        <w:t>交易发起人</w:t>
      </w:r>
      <w:r>
        <w:rPr>
          <w:rFonts w:hint="eastAsia" w:ascii="仿宋" w:hAnsi="仿宋" w:eastAsia="仿宋" w:cs="仿宋"/>
          <w:b/>
          <w:color w:val="auto"/>
          <w:sz w:val="24"/>
          <w:highlight w:val="none"/>
        </w:rPr>
        <w:t>对</w:t>
      </w:r>
      <w:r>
        <w:rPr>
          <w:rFonts w:hint="eastAsia" w:ascii="仿宋" w:hAnsi="仿宋" w:eastAsia="仿宋" w:cs="仿宋"/>
          <w:b/>
          <w:color w:val="auto"/>
          <w:sz w:val="24"/>
          <w:highlight w:val="none"/>
          <w:lang w:eastAsia="zh-CN"/>
        </w:rPr>
        <w:t>供应商</w:t>
      </w:r>
      <w:r>
        <w:rPr>
          <w:rFonts w:hint="eastAsia" w:ascii="仿宋" w:hAnsi="仿宋" w:eastAsia="仿宋" w:cs="仿宋"/>
          <w:b/>
          <w:color w:val="auto"/>
          <w:sz w:val="24"/>
          <w:highlight w:val="none"/>
        </w:rPr>
        <w:t>提供的证明资料要求为原件的，另行提出。</w:t>
      </w:r>
    </w:p>
    <w:p w14:paraId="187E09D0">
      <w:pPr>
        <w:numPr>
          <w:ilvl w:val="0"/>
          <w:numId w:val="0"/>
        </w:numPr>
        <w:spacing w:line="440" w:lineRule="exact"/>
        <w:ind w:firstLine="482" w:firstLineChars="200"/>
        <w:rPr>
          <w:rFonts w:hint="eastAsia"/>
          <w:color w:val="auto"/>
          <w:lang w:val="en-US" w:eastAsia="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eastAsia="zh-CN"/>
        </w:rPr>
        <w:t>响应文件</w:t>
      </w:r>
      <w:r>
        <w:rPr>
          <w:rFonts w:hint="eastAsia" w:ascii="仿宋" w:hAnsi="仿宋" w:eastAsia="仿宋" w:cs="仿宋"/>
          <w:b/>
          <w:color w:val="auto"/>
          <w:sz w:val="24"/>
          <w:highlight w:val="none"/>
        </w:rPr>
        <w:t>中如附有外文资料，必须逐一对应翻译成中文并加盖</w:t>
      </w:r>
      <w:r>
        <w:rPr>
          <w:rFonts w:hint="eastAsia" w:ascii="仿宋" w:hAnsi="仿宋" w:eastAsia="仿宋" w:cs="仿宋"/>
          <w:b/>
          <w:color w:val="auto"/>
          <w:sz w:val="24"/>
          <w:highlight w:val="none"/>
          <w:lang w:eastAsia="zh-CN"/>
        </w:rPr>
        <w:t>供应商</w:t>
      </w:r>
      <w:r>
        <w:rPr>
          <w:rFonts w:hint="eastAsia" w:ascii="仿宋" w:hAnsi="仿宋" w:eastAsia="仿宋" w:cs="仿宋"/>
          <w:b/>
          <w:color w:val="auto"/>
          <w:sz w:val="24"/>
          <w:highlight w:val="none"/>
        </w:rPr>
        <w:t>公章后附在相关外文资料后面，否则外文资料不予认可。翻译的中文资料与外文资料不符的，均不予认可。翻译严重错误的，将视同提供虚假资料。</w:t>
      </w:r>
    </w:p>
    <w:p w14:paraId="5393F07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价格部分评分方法（</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分）：</w:t>
      </w:r>
    </w:p>
    <w:tbl>
      <w:tblPr>
        <w:tblStyle w:val="60"/>
        <w:tblpPr w:leftFromText="180" w:rightFromText="180" w:vertAnchor="text" w:horzAnchor="margin" w:tblpXSpec="center" w:tblpY="3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8"/>
        <w:gridCol w:w="6606"/>
      </w:tblGrid>
      <w:tr w14:paraId="2FBC8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188" w:type="dxa"/>
            <w:noWrap w:val="0"/>
            <w:vAlign w:val="center"/>
          </w:tcPr>
          <w:p w14:paraId="323B282E">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价格权值</w:t>
            </w:r>
          </w:p>
        </w:tc>
        <w:tc>
          <w:tcPr>
            <w:tcW w:w="6606" w:type="dxa"/>
            <w:noWrap w:val="0"/>
            <w:vAlign w:val="center"/>
          </w:tcPr>
          <w:p w14:paraId="1C96350B">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计    算    方    法</w:t>
            </w:r>
          </w:p>
        </w:tc>
      </w:tr>
      <w:tr w14:paraId="5522D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2188" w:type="dxa"/>
            <w:noWrap w:val="0"/>
            <w:vAlign w:val="center"/>
          </w:tcPr>
          <w:p w14:paraId="00C74611">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报价得分计算规则</w:t>
            </w:r>
          </w:p>
        </w:tc>
        <w:tc>
          <w:tcPr>
            <w:tcW w:w="6606" w:type="dxa"/>
            <w:noWrap w:val="0"/>
            <w:vAlign w:val="center"/>
          </w:tcPr>
          <w:p w14:paraId="6C55AB96">
            <w:pPr>
              <w:widowControl/>
              <w:snapToGrid w:val="0"/>
              <w:spacing w:line="360" w:lineRule="auto"/>
              <w:jc w:val="both"/>
              <w:rPr>
                <w:rFonts w:ascii="仿宋" w:hAnsi="仿宋" w:eastAsia="仿宋" w:cs="仿宋"/>
                <w:color w:val="auto"/>
                <w:sz w:val="24"/>
              </w:rPr>
            </w:pPr>
            <w:r>
              <w:rPr>
                <w:rFonts w:hint="eastAsia" w:ascii="仿宋" w:hAnsi="仿宋" w:eastAsia="仿宋" w:cs="仿宋"/>
                <w:color w:val="auto"/>
                <w:sz w:val="24"/>
              </w:rPr>
              <w:t>最低有效</w:t>
            </w:r>
            <w:r>
              <w:rPr>
                <w:rFonts w:hint="eastAsia" w:ascii="仿宋" w:hAnsi="仿宋" w:eastAsia="仿宋" w:cs="仿宋"/>
                <w:color w:val="auto"/>
                <w:sz w:val="24"/>
                <w:lang w:eastAsia="zh-CN"/>
              </w:rPr>
              <w:t>响应</w:t>
            </w:r>
            <w:r>
              <w:rPr>
                <w:rFonts w:hint="eastAsia" w:ascii="仿宋" w:hAnsi="仿宋" w:eastAsia="仿宋" w:cs="仿宋"/>
                <w:color w:val="auto"/>
                <w:sz w:val="24"/>
              </w:rPr>
              <w:t>价格为评</w:t>
            </w:r>
            <w:r>
              <w:rPr>
                <w:rFonts w:hint="eastAsia" w:ascii="仿宋" w:hAnsi="仿宋" w:eastAsia="仿宋" w:cs="仿宋"/>
                <w:color w:val="auto"/>
                <w:sz w:val="24"/>
                <w:lang w:eastAsia="zh-CN"/>
              </w:rPr>
              <w:t>审</w:t>
            </w:r>
            <w:r>
              <w:rPr>
                <w:rFonts w:hint="eastAsia" w:ascii="仿宋" w:hAnsi="仿宋" w:eastAsia="仿宋" w:cs="仿宋"/>
                <w:color w:val="auto"/>
                <w:sz w:val="24"/>
              </w:rPr>
              <w:t>基准价</w:t>
            </w:r>
          </w:p>
          <w:p w14:paraId="6766BCB4">
            <w:pPr>
              <w:widowControl/>
              <w:snapToGrid w:val="0"/>
              <w:spacing w:line="360" w:lineRule="auto"/>
              <w:jc w:val="center"/>
              <w:rPr>
                <w:rFonts w:ascii="仿宋" w:hAnsi="仿宋" w:eastAsia="仿宋" w:cs="仿宋"/>
                <w:color w:val="auto"/>
                <w:sz w:val="24"/>
              </w:rPr>
            </w:pPr>
            <w:r>
              <w:rPr>
                <w:rFonts w:hint="eastAsia" w:ascii="仿宋" w:hAnsi="仿宋" w:eastAsia="仿宋" w:cs="仿宋"/>
                <w:color w:val="auto"/>
                <w:sz w:val="24"/>
                <w:lang w:eastAsia="zh-CN"/>
              </w:rPr>
              <w:t>响应</w:t>
            </w:r>
            <w:r>
              <w:rPr>
                <w:rFonts w:hint="eastAsia" w:ascii="仿宋" w:hAnsi="仿宋" w:eastAsia="仿宋" w:cs="仿宋"/>
                <w:color w:val="auto"/>
                <w:sz w:val="24"/>
              </w:rPr>
              <w:t>报价得分=(评标基准价／</w:t>
            </w:r>
            <w:r>
              <w:rPr>
                <w:rFonts w:hint="eastAsia" w:ascii="仿宋" w:hAnsi="仿宋" w:eastAsia="仿宋" w:cs="仿宋"/>
                <w:color w:val="auto"/>
                <w:sz w:val="24"/>
                <w:lang w:eastAsia="zh-CN"/>
              </w:rPr>
              <w:t>响应</w:t>
            </w:r>
            <w:r>
              <w:rPr>
                <w:rFonts w:hint="eastAsia" w:ascii="仿宋" w:hAnsi="仿宋" w:eastAsia="仿宋" w:cs="仿宋"/>
                <w:color w:val="auto"/>
                <w:sz w:val="24"/>
              </w:rPr>
              <w:t>报价)×价格权值×100</w:t>
            </w:r>
          </w:p>
          <w:p w14:paraId="7958BAA5">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rPr>
              <w:t>（计算得分保留小数点后2位）</w:t>
            </w:r>
          </w:p>
        </w:tc>
      </w:tr>
    </w:tbl>
    <w:p w14:paraId="70E1CAE9"/>
    <w:p w14:paraId="6D5464EA">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56A9465C">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0FD9C432">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0A66544F">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49AD02CC">
      <w:pPr>
        <w:pStyle w:val="3"/>
        <w:rPr>
          <w:rFonts w:hint="eastAsia"/>
        </w:rPr>
      </w:pPr>
    </w:p>
    <w:p w14:paraId="11E549D8">
      <w:pPr>
        <w:rPr>
          <w:rFonts w:hint="eastAsia"/>
        </w:rPr>
      </w:pPr>
    </w:p>
    <w:p w14:paraId="2B577279">
      <w:pPr>
        <w:pStyle w:val="2"/>
        <w:numPr>
          <w:ilvl w:val="2"/>
          <w:numId w:val="0"/>
        </w:numPr>
        <w:ind w:left="180" w:leftChars="0"/>
        <w:rPr>
          <w:rFonts w:hint="eastAsia"/>
        </w:rPr>
      </w:pPr>
    </w:p>
    <w:p w14:paraId="3B82E9B6">
      <w:pPr>
        <w:rPr>
          <w:rFonts w:hint="eastAsia"/>
        </w:rPr>
      </w:pPr>
    </w:p>
    <w:p w14:paraId="655110E6">
      <w:pPr>
        <w:pStyle w:val="2"/>
        <w:numPr>
          <w:ilvl w:val="2"/>
          <w:numId w:val="0"/>
        </w:numPr>
        <w:ind w:left="180" w:leftChars="0"/>
        <w:rPr>
          <w:rFonts w:hint="eastAsia"/>
        </w:rPr>
      </w:pPr>
    </w:p>
    <w:p w14:paraId="2B85F21F">
      <w:pPr>
        <w:rPr>
          <w:rFonts w:hint="eastAsia"/>
        </w:rPr>
      </w:pPr>
    </w:p>
    <w:p w14:paraId="501DE2ED">
      <w:pPr>
        <w:pStyle w:val="2"/>
        <w:numPr>
          <w:ilvl w:val="2"/>
          <w:numId w:val="0"/>
        </w:numPr>
        <w:ind w:left="180" w:leftChars="0"/>
        <w:rPr>
          <w:rFonts w:hint="eastAsia"/>
        </w:rPr>
      </w:pPr>
    </w:p>
    <w:p w14:paraId="53555B19">
      <w:pPr>
        <w:rPr>
          <w:rFonts w:hint="eastAsia"/>
        </w:rPr>
      </w:pPr>
    </w:p>
    <w:p w14:paraId="06BCE361">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182FF7F5">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32"/>
          <w:highlight w:val="none"/>
          <w14:textFill>
            <w14:solidFill>
              <w14:schemeClr w14:val="tx1"/>
            </w14:solidFill>
          </w14:textFill>
        </w:rPr>
      </w:pPr>
    </w:p>
    <w:p w14:paraId="76388F61">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方法</w:t>
      </w:r>
    </w:p>
    <w:p w14:paraId="172C67CE">
      <w:pPr>
        <w:pageBreakBefore w:val="0"/>
        <w:kinsoku/>
        <w:wordWrap/>
        <w:overflowPunct/>
        <w:topLinePunct w:val="0"/>
        <w:autoSpaceDE/>
        <w:autoSpaceDN/>
        <w:bidi w:val="0"/>
        <w:adjustRightInd/>
        <w:spacing w:line="570" w:lineRule="exact"/>
        <w:ind w:firstLine="482"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w:t>
      </w:r>
      <w:r>
        <w:rPr>
          <w:rFonts w:hint="eastAsia" w:ascii="仿宋" w:hAnsi="仿宋" w:eastAsia="仿宋" w:cs="仿宋"/>
          <w:b/>
          <w:color w:val="000000" w:themeColor="text1"/>
          <w:kern w:val="0"/>
          <w:sz w:val="24"/>
          <w:highlight w:val="none"/>
          <w:lang w:eastAsia="zh-CN"/>
          <w14:textFill>
            <w14:solidFill>
              <w14:schemeClr w14:val="tx1"/>
            </w14:solidFill>
          </w14:textFill>
        </w:rPr>
        <w:t>估</w:t>
      </w:r>
      <w:r>
        <w:rPr>
          <w:rFonts w:hint="eastAsia" w:ascii="仿宋" w:hAnsi="仿宋" w:eastAsia="仿宋" w:cs="仿宋"/>
          <w:b/>
          <w:color w:val="000000" w:themeColor="text1"/>
          <w:kern w:val="0"/>
          <w:sz w:val="24"/>
          <w:highlight w:val="none"/>
          <w14:textFill>
            <w14:solidFill>
              <w14:schemeClr w14:val="tx1"/>
            </w14:solidFill>
          </w14:textFill>
        </w:rPr>
        <w:t>法。</w:t>
      </w:r>
      <w:r>
        <w:rPr>
          <w:rFonts w:hint="eastAsia" w:ascii="仿宋" w:hAnsi="仿宋" w:eastAsia="仿宋" w:cs="仿宋"/>
          <w:color w:val="000000" w:themeColor="text1"/>
          <w:kern w:val="0"/>
          <w:sz w:val="24"/>
          <w:highlight w:val="none"/>
          <w14:textFill>
            <w14:solidFill>
              <w14:schemeClr w14:val="tx1"/>
            </w14:solidFill>
          </w14:textFill>
        </w:rPr>
        <w:t>综合评</w:t>
      </w:r>
      <w:r>
        <w:rPr>
          <w:rFonts w:hint="eastAsia" w:ascii="仿宋" w:hAnsi="仿宋" w:eastAsia="仿宋" w:cs="仿宋"/>
          <w:color w:val="000000" w:themeColor="text1"/>
          <w:kern w:val="0"/>
          <w:sz w:val="24"/>
          <w:highlight w:val="none"/>
          <w:lang w:eastAsia="zh-CN"/>
          <w14:textFill>
            <w14:solidFill>
              <w14:schemeClr w14:val="tx1"/>
            </w14:solidFill>
          </w14:textFill>
        </w:rPr>
        <w:t>估</w:t>
      </w:r>
      <w:r>
        <w:rPr>
          <w:rFonts w:hint="eastAsia" w:ascii="仿宋" w:hAnsi="仿宋" w:eastAsia="仿宋" w:cs="仿宋"/>
          <w:color w:val="000000" w:themeColor="text1"/>
          <w:kern w:val="0"/>
          <w:sz w:val="24"/>
          <w:highlight w:val="none"/>
          <w14:textFill>
            <w14:solidFill>
              <w14:schemeClr w14:val="tx1"/>
            </w14:solidFill>
          </w14:textFill>
        </w:rPr>
        <w:t>法，是指</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全部实质性要求，且按照评审因素的指标评审得分最高的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为</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的评</w:t>
      </w:r>
      <w:r>
        <w:rPr>
          <w:rFonts w:hint="eastAsia" w:ascii="仿宋" w:hAnsi="仿宋" w:eastAsia="仿宋" w:cs="仿宋"/>
          <w:color w:val="000000" w:themeColor="text1"/>
          <w:kern w:val="0"/>
          <w:sz w:val="24"/>
          <w:highlight w:val="none"/>
          <w:lang w:eastAsia="zh-CN"/>
          <w14:textFill>
            <w14:solidFill>
              <w14:schemeClr w14:val="tx1"/>
            </w14:solidFill>
          </w14:textFill>
        </w:rPr>
        <w:t>审</w:t>
      </w:r>
      <w:r>
        <w:rPr>
          <w:rFonts w:hint="eastAsia" w:ascii="仿宋" w:hAnsi="仿宋" w:eastAsia="仿宋" w:cs="仿宋"/>
          <w:color w:val="000000" w:themeColor="text1"/>
          <w:kern w:val="0"/>
          <w:sz w:val="24"/>
          <w:highlight w:val="none"/>
          <w14:textFill>
            <w14:solidFill>
              <w14:schemeClr w14:val="tx1"/>
            </w14:solidFill>
          </w14:textFill>
        </w:rPr>
        <w:t>方法。</w:t>
      </w:r>
    </w:p>
    <w:p w14:paraId="35CFF267">
      <w:pPr>
        <w:pageBreakBefore w:val="0"/>
        <w:kinsoku/>
        <w:wordWrap/>
        <w:overflowPunct/>
        <w:topLinePunct w:val="0"/>
        <w:autoSpaceDE/>
        <w:autoSpaceDN/>
        <w:bidi w:val="0"/>
        <w:adjustRightInd/>
        <w:spacing w:line="570" w:lineRule="exac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二、</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标准</w:t>
      </w:r>
    </w:p>
    <w:p w14:paraId="6FDC15DA">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评</w:t>
      </w:r>
      <w:r>
        <w:rPr>
          <w:rFonts w:hint="eastAsia" w:ascii="仿宋" w:hAnsi="仿宋" w:eastAsia="仿宋" w:cs="仿宋"/>
          <w:b/>
          <w:color w:val="000000" w:themeColor="text1"/>
          <w:sz w:val="24"/>
          <w:highlight w:val="none"/>
          <w:lang w:eastAsia="zh-CN"/>
          <w14:textFill>
            <w14:solidFill>
              <w14:schemeClr w14:val="tx1"/>
            </w14:solidFill>
          </w14:textFill>
        </w:rPr>
        <w:t>审</w:t>
      </w:r>
      <w:r>
        <w:rPr>
          <w:rFonts w:hint="eastAsia" w:ascii="仿宋" w:hAnsi="仿宋" w:eastAsia="仿宋" w:cs="仿宋"/>
          <w:b/>
          <w:color w:val="000000" w:themeColor="text1"/>
          <w:sz w:val="24"/>
          <w:highlight w:val="none"/>
          <w14:textFill>
            <w14:solidFill>
              <w14:schemeClr w14:val="tx1"/>
            </w14:solidFill>
          </w14:textFill>
        </w:rPr>
        <w:t>标准：</w:t>
      </w:r>
      <w:r>
        <w:rPr>
          <w:rFonts w:hint="eastAsia" w:ascii="仿宋" w:hAnsi="仿宋" w:eastAsia="仿宋" w:cs="仿宋"/>
          <w:color w:val="000000" w:themeColor="text1"/>
          <w:kern w:val="0"/>
          <w:sz w:val="24"/>
          <w:highlight w:val="none"/>
          <w14:textFill>
            <w14:solidFill>
              <w14:schemeClr w14:val="tx1"/>
            </w14:solidFill>
          </w14:textFill>
        </w:rPr>
        <w:t>见</w:t>
      </w:r>
      <w:r>
        <w:rPr>
          <w:rFonts w:hint="eastAsia" w:ascii="仿宋" w:hAnsi="仿宋" w:eastAsia="仿宋" w:cs="仿宋"/>
          <w:color w:val="000000" w:themeColor="text1"/>
          <w:kern w:val="0"/>
          <w:sz w:val="24"/>
          <w:highlight w:val="none"/>
          <w:lang w:eastAsia="zh-CN"/>
          <w14:textFill>
            <w14:solidFill>
              <w14:schemeClr w14:val="tx1"/>
            </w14:solidFill>
          </w14:textFill>
        </w:rPr>
        <w:t>交易办法</w:t>
      </w:r>
      <w:r>
        <w:rPr>
          <w:rFonts w:hint="eastAsia" w:ascii="仿宋" w:hAnsi="仿宋" w:eastAsia="仿宋" w:cs="仿宋"/>
          <w:color w:val="000000" w:themeColor="text1"/>
          <w:kern w:val="0"/>
          <w:sz w:val="24"/>
          <w:highlight w:val="none"/>
          <w14:textFill>
            <w14:solidFill>
              <w14:schemeClr w14:val="tx1"/>
            </w14:solidFill>
          </w14:textFill>
        </w:rPr>
        <w:t>前附表。</w:t>
      </w:r>
    </w:p>
    <w:p w14:paraId="36821AC4">
      <w:pPr>
        <w:pageBreakBefore w:val="0"/>
        <w:kinsoku/>
        <w:wordWrap/>
        <w:overflowPunct/>
        <w:topLinePunct w:val="0"/>
        <w:autoSpaceDE/>
        <w:autoSpaceDN/>
        <w:bidi w:val="0"/>
        <w:spacing w:line="570" w:lineRule="exact"/>
        <w:textAlignment w:val="auto"/>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三、</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程序</w:t>
      </w:r>
    </w:p>
    <w:p w14:paraId="309A0E12">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进行符合性审查，以确定其是否满足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的实质性要求。不满足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的实质性要求的，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3F9AD859">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中规定的评标方法和标准，对符合性审查合格的</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进行商务和技术评估，综合比较与评价。</w:t>
      </w:r>
    </w:p>
    <w:p w14:paraId="3BBE9C76">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的商务和技术文件进行评价，并汇总商务技术得分情况。</w:t>
      </w:r>
    </w:p>
    <w:p w14:paraId="6A662E2B">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3.4报价评审。</w:t>
      </w:r>
    </w:p>
    <w:p w14:paraId="0986832B">
      <w:pPr>
        <w:pStyle w:val="220"/>
        <w:pageBreakBefore w:val="0"/>
        <w:kinsoku/>
        <w:wordWrap/>
        <w:overflowPunct/>
        <w:topLinePunct w:val="0"/>
        <w:autoSpaceDE/>
        <w:autoSpaceDN/>
        <w:bidi w:val="0"/>
        <w:spacing w:before="0" w:line="570" w:lineRule="exact"/>
        <w:ind w:firstLine="508" w:firstLineChars="212"/>
        <w:textAlignment w:val="auto"/>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3.4.1</w:t>
      </w:r>
      <w:r>
        <w:rPr>
          <w:rFonts w:hint="eastAsia" w:ascii="仿宋" w:hAnsi="仿宋" w:eastAsia="仿宋" w:cs="仿宋"/>
          <w:color w:val="000000" w:themeColor="text1"/>
          <w:kern w:val="0"/>
          <w:highlight w:val="none"/>
          <w:lang w:eastAsia="zh-CN"/>
          <w14:textFill>
            <w14:solidFill>
              <w14:schemeClr w14:val="tx1"/>
            </w14:solidFill>
          </w14:textFill>
        </w:rPr>
        <w:t>响应文件</w:t>
      </w:r>
      <w:r>
        <w:rPr>
          <w:rFonts w:hint="eastAsia" w:ascii="仿宋" w:hAnsi="仿宋" w:eastAsia="仿宋" w:cs="仿宋"/>
          <w:color w:val="000000" w:themeColor="text1"/>
          <w:kern w:val="0"/>
          <w:highlight w:val="none"/>
          <w14:textFill>
            <w14:solidFill>
              <w14:schemeClr w14:val="tx1"/>
            </w14:solidFill>
          </w14:textFill>
        </w:rPr>
        <w:t>报价出现前后不一致的，按照下列规定修正：</w:t>
      </w:r>
    </w:p>
    <w:p w14:paraId="141284FC">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lang w:eastAsia="zh-CN"/>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3.4.1.1</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(报价表)内容与</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中相应内容不一致的，以</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(报价表)为准</w:t>
      </w:r>
      <w:r>
        <w:rPr>
          <w:rFonts w:hint="eastAsia" w:ascii="仿宋" w:hAnsi="仿宋" w:eastAsia="仿宋" w:cs="仿宋"/>
          <w:color w:val="000000" w:themeColor="text1"/>
          <w:kern w:val="0"/>
          <w:szCs w:val="24"/>
          <w:highlight w:val="none"/>
          <w:lang w:eastAsia="zh-CN"/>
          <w14:textFill>
            <w14:solidFill>
              <w14:schemeClr w14:val="tx1"/>
            </w14:solidFill>
          </w14:textFill>
        </w:rPr>
        <w:t>；</w:t>
      </w:r>
    </w:p>
    <w:p w14:paraId="1A22D05B">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3.4.1.2大写金额和小写金额不一致的，以大写金额为准;</w:t>
      </w:r>
    </w:p>
    <w:p w14:paraId="709152F2">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3.4.1.3单价金额小数点或者百分比有明显错位的，以</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的总价为准，并修改单价;</w:t>
      </w:r>
    </w:p>
    <w:p w14:paraId="398E4A81">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3.4.1.4总价金额与按单价汇总金额不一致的，以单价金额计算结果为准。</w:t>
      </w:r>
    </w:p>
    <w:p w14:paraId="45E680FB">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确认后产生约束力。</w:t>
      </w:r>
    </w:p>
    <w:p w14:paraId="3AFF2DD1">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出现不是唯一的、有选择性</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3C951EDE">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超过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中规定的预算金额或者最高限价的，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1FB88244">
      <w:pPr>
        <w:pStyle w:val="220"/>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3.4.4评</w:t>
      </w:r>
      <w:r>
        <w:rPr>
          <w:rFonts w:hint="eastAsia" w:ascii="仿宋" w:hAnsi="仿宋" w:eastAsia="仿宋" w:cs="仿宋"/>
          <w:color w:val="000000" w:themeColor="text1"/>
          <w:kern w:val="0"/>
          <w:szCs w:val="24"/>
          <w:highlight w:val="none"/>
          <w:lang w:eastAsia="zh-CN"/>
          <w14:textFill>
            <w14:solidFill>
              <w14:schemeClr w14:val="tx1"/>
            </w14:solidFill>
          </w14:textFill>
        </w:rPr>
        <w:t>审</w:t>
      </w:r>
      <w:r>
        <w:rPr>
          <w:rFonts w:hint="eastAsia" w:ascii="仿宋" w:hAnsi="仿宋" w:eastAsia="仿宋" w:cs="仿宋"/>
          <w:color w:val="000000" w:themeColor="text1"/>
          <w:kern w:val="0"/>
          <w:szCs w:val="24"/>
          <w:highlight w:val="none"/>
          <w14:textFill>
            <w14:solidFill>
              <w14:schemeClr w14:val="tx1"/>
            </w14:solidFill>
          </w14:textFill>
        </w:rPr>
        <w:t>委员会认为</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的报价明显低于其他通过符合性审查</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的报价，有可能影响产品质量或者不能诚信履约的，应当要求其在合理的时间内提供书面说明，必要时提交相关证明材料</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不能证明其报价合理性的，评标委员会应当将其作为无效投</w:t>
      </w:r>
      <w:r>
        <w:rPr>
          <w:rFonts w:hint="eastAsia" w:ascii="仿宋" w:hAnsi="仿宋" w:eastAsia="仿宋" w:cs="仿宋"/>
          <w:color w:val="000000" w:themeColor="text1"/>
          <w:kern w:val="0"/>
          <w:szCs w:val="24"/>
          <w:highlight w:val="none"/>
          <w:lang w:eastAsia="zh-CN"/>
          <w14:textFill>
            <w14:solidFill>
              <w14:schemeClr w14:val="tx1"/>
            </w14:solidFill>
          </w14:textFill>
        </w:rPr>
        <w:t>响应</w:t>
      </w:r>
      <w:r>
        <w:rPr>
          <w:rFonts w:hint="eastAsia" w:ascii="仿宋" w:hAnsi="仿宋" w:eastAsia="仿宋" w:cs="仿宋"/>
          <w:color w:val="000000" w:themeColor="text1"/>
          <w:kern w:val="0"/>
          <w:szCs w:val="24"/>
          <w:highlight w:val="none"/>
          <w14:textFill>
            <w14:solidFill>
              <w14:schemeClr w14:val="tx1"/>
            </w14:solidFill>
          </w14:textFill>
        </w:rPr>
        <w:t>处理。</w:t>
      </w:r>
    </w:p>
    <w:p w14:paraId="2B9F4E3C">
      <w:pPr>
        <w:pageBreakBefore w:val="0"/>
        <w:kinsoku/>
        <w:wordWrap/>
        <w:overflowPunct/>
        <w:topLinePunct w:val="0"/>
        <w:autoSpaceDE/>
        <w:autoSpaceDN/>
        <w:bidi w:val="0"/>
        <w:spacing w:line="570" w:lineRule="exact"/>
        <w:ind w:firstLine="482"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采用综合评</w:t>
      </w:r>
      <w:r>
        <w:rPr>
          <w:rFonts w:hint="eastAsia" w:ascii="仿宋" w:hAnsi="仿宋" w:eastAsia="仿宋" w:cs="仿宋"/>
          <w:color w:val="000000" w:themeColor="text1"/>
          <w:kern w:val="0"/>
          <w:sz w:val="24"/>
          <w:highlight w:val="none"/>
          <w:lang w:eastAsia="zh-CN"/>
          <w14:textFill>
            <w14:solidFill>
              <w14:schemeClr w14:val="tx1"/>
            </w14:solidFill>
          </w14:textFill>
        </w:rPr>
        <w:t>估</w:t>
      </w:r>
      <w:r>
        <w:rPr>
          <w:rFonts w:hint="eastAsia" w:ascii="仿宋" w:hAnsi="仿宋" w:eastAsia="仿宋" w:cs="仿宋"/>
          <w:color w:val="000000" w:themeColor="text1"/>
          <w:kern w:val="0"/>
          <w:sz w:val="24"/>
          <w:highlight w:val="none"/>
          <w14:textFill>
            <w14:solidFill>
              <w14:schemeClr w14:val="tx1"/>
            </w14:solidFill>
          </w14:textFill>
        </w:rPr>
        <w:t>法的，评标结果按评审后得分由高到低顺序排列。得分相同的，按</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由低到高顺序排列。得分且</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相同的并列。</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全部实质性要求，且按照评审因素的指标评审得分最高的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为排名第一的</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w:t>
      </w:r>
    </w:p>
    <w:p w14:paraId="62EFAFA5">
      <w:pPr>
        <w:pageBreakBefore w:val="0"/>
        <w:kinsoku/>
        <w:wordWrap/>
        <w:overflowPunct/>
        <w:topLinePunct w:val="0"/>
        <w:autoSpaceDE/>
        <w:autoSpaceDN/>
        <w:bidi w:val="0"/>
        <w:spacing w:line="570" w:lineRule="exact"/>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提供相同品牌产品（单一产品采购项目中的该产品或者非单一产品采购项目的核心产品）且通过资格审查、符合性审查的不同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参加同一合同项下投标的，按一家</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计算，评审后得分最高的同品牌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获得</w:t>
      </w:r>
      <w:r>
        <w:rPr>
          <w:rFonts w:hint="eastAsia" w:ascii="仿宋" w:hAnsi="仿宋" w:eastAsia="仿宋" w:cs="仿宋"/>
          <w:color w:val="000000" w:themeColor="text1"/>
          <w:kern w:val="0"/>
          <w:sz w:val="24"/>
          <w:highlight w:val="none"/>
          <w:lang w:eastAsia="zh-CN"/>
          <w14:textFill>
            <w14:solidFill>
              <w14:schemeClr w14:val="tx1"/>
            </w14:solidFill>
          </w14:textFill>
        </w:rPr>
        <w:t>成交人</w:t>
      </w:r>
      <w:r>
        <w:rPr>
          <w:rFonts w:hint="eastAsia" w:ascii="仿宋" w:hAnsi="仿宋" w:eastAsia="仿宋" w:cs="仿宋"/>
          <w:color w:val="000000" w:themeColor="text1"/>
          <w:kern w:val="0"/>
          <w:sz w:val="24"/>
          <w:highlight w:val="none"/>
          <w14:textFill>
            <w14:solidFill>
              <w14:schemeClr w14:val="tx1"/>
            </w14:solidFill>
          </w14:textFill>
        </w:rPr>
        <w:t>推荐资格；评审得分相同的，采取随机抽取方式确定，其他同品牌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不作为</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w:t>
      </w:r>
    </w:p>
    <w:p w14:paraId="615050EF">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8A5DFE8">
      <w:pPr>
        <w:pageBreakBefore w:val="0"/>
        <w:widowControl/>
        <w:shd w:val="clear" w:color="auto" w:fill="FFFFFF"/>
        <w:kinsoku/>
        <w:wordWrap/>
        <w:overflowPunct/>
        <w:topLinePunct w:val="0"/>
        <w:autoSpaceDE/>
        <w:autoSpaceDN/>
        <w:bidi w:val="0"/>
        <w:adjustRightInd/>
        <w:spacing w:after="225" w:line="570" w:lineRule="exact"/>
        <w:jc w:val="left"/>
        <w:textAlignment w:val="auto"/>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四、评标中的其他事项</w:t>
      </w:r>
    </w:p>
    <w:p w14:paraId="498CA6AD">
      <w:pPr>
        <w:pStyle w:val="220"/>
        <w:pageBreakBefore w:val="0"/>
        <w:kinsoku/>
        <w:wordWrap/>
        <w:overflowPunct/>
        <w:topLinePunct w:val="0"/>
        <w:autoSpaceDE/>
        <w:autoSpaceDN/>
        <w:bidi w:val="0"/>
        <w:spacing w:before="0" w:line="570" w:lineRule="exact"/>
        <w:ind w:firstLine="472" w:firstLineChars="196"/>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w:t>
      </w:r>
      <w:r>
        <w:rPr>
          <w:rFonts w:hint="eastAsia" w:ascii="仿宋" w:hAnsi="仿宋" w:eastAsia="仿宋" w:cs="仿宋"/>
          <w:b/>
          <w:color w:val="000000" w:themeColor="text1"/>
          <w:kern w:val="0"/>
          <w:szCs w:val="24"/>
          <w:highlight w:val="none"/>
          <w:lang w:eastAsia="zh-CN"/>
          <w14:textFill>
            <w14:solidFill>
              <w14:schemeClr w14:val="tx1"/>
            </w14:solidFill>
          </w14:textFill>
        </w:rPr>
        <w:t>供应商</w:t>
      </w:r>
      <w:r>
        <w:rPr>
          <w:rFonts w:hint="eastAsia" w:ascii="仿宋" w:hAnsi="仿宋" w:eastAsia="仿宋" w:cs="仿宋"/>
          <w:b/>
          <w:color w:val="000000" w:themeColor="text1"/>
          <w:kern w:val="0"/>
          <w:szCs w:val="24"/>
          <w:highlight w:val="none"/>
          <w14:textFill>
            <w14:solidFill>
              <w14:schemeClr w14:val="tx1"/>
            </w14:solidFill>
          </w14:textFill>
        </w:rPr>
        <w:t>澄清、说明或者补正。</w:t>
      </w:r>
      <w:r>
        <w:rPr>
          <w:rFonts w:hint="eastAsia" w:ascii="仿宋" w:hAnsi="仿宋" w:eastAsia="仿宋" w:cs="仿宋"/>
          <w:color w:val="000000" w:themeColor="text1"/>
          <w:kern w:val="0"/>
          <w:szCs w:val="24"/>
          <w:highlight w:val="none"/>
          <w14:textFill>
            <w14:solidFill>
              <w14:schemeClr w14:val="tx1"/>
            </w14:solidFill>
          </w14:textFill>
        </w:rPr>
        <w:t>对于</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中含义不明确、同类问题表述不一致或者有明显文字和计算错误的内容需要</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作出必要的澄清、说明或者补正的，评标委员会和</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通过电子交易平台交换数据电文，</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提交使用电子签名的相关数据电文或通过平台上传加盖公章的扫描件。给予</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提交澄清、说明或补正的时间不得少于半小时，</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已经明确表示澄清说明或补正完毕的除外。</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的澄清、说明或者补正不得超出</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的范围或者改变</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的实质性内容。</w:t>
      </w:r>
    </w:p>
    <w:p w14:paraId="03F9D84B">
      <w:pPr>
        <w:pStyle w:val="23"/>
        <w:pageBreakBefore w:val="0"/>
        <w:kinsoku/>
        <w:wordWrap/>
        <w:overflowPunct/>
        <w:topLinePunct w:val="0"/>
        <w:autoSpaceDE/>
        <w:autoSpaceDN/>
        <w:bidi w:val="0"/>
        <w:spacing w:line="570" w:lineRule="exact"/>
        <w:ind w:left="954" w:leftChars="226" w:hanging="479" w:firstLineChars="0"/>
        <w:textAlignment w:val="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w:t>
      </w:r>
      <w:r>
        <w:rPr>
          <w:rFonts w:hint="eastAsia" w:ascii="仿宋" w:hAnsi="仿宋" w:eastAsia="仿宋" w:cs="仿宋"/>
          <w:b/>
          <w:color w:val="000000" w:themeColor="text1"/>
          <w:kern w:val="0"/>
          <w:highlight w:val="none"/>
          <w:lang w:eastAsia="zh-CN"/>
          <w14:textFill>
            <w14:solidFill>
              <w14:schemeClr w14:val="tx1"/>
            </w14:solidFill>
          </w14:textFill>
        </w:rPr>
        <w:t>交易无效</w:t>
      </w:r>
      <w:r>
        <w:rPr>
          <w:rFonts w:hint="eastAsia" w:ascii="仿宋" w:hAnsi="仿宋" w:eastAsia="仿宋" w:cs="仿宋"/>
          <w:b/>
          <w:color w:val="000000" w:themeColor="text1"/>
          <w:kern w:val="0"/>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有下列情形之一的，</w:t>
      </w:r>
      <w:r>
        <w:rPr>
          <w:rFonts w:hint="eastAsia" w:ascii="仿宋" w:hAnsi="仿宋" w:eastAsia="仿宋" w:cs="仿宋"/>
          <w:color w:val="000000" w:themeColor="text1"/>
          <w:szCs w:val="21"/>
          <w:highlight w:val="none"/>
          <w:lang w:eastAsia="zh-CN"/>
          <w14:textFill>
            <w14:solidFill>
              <w14:schemeClr w14:val="tx1"/>
            </w14:solidFill>
          </w14:textFill>
        </w:rPr>
        <w:t>交易无效</w:t>
      </w:r>
      <w:r>
        <w:rPr>
          <w:rFonts w:hint="eastAsia" w:ascii="仿宋" w:hAnsi="仿宋" w:eastAsia="仿宋" w:cs="仿宋"/>
          <w:color w:val="000000" w:themeColor="text1"/>
          <w:szCs w:val="21"/>
          <w:highlight w:val="none"/>
          <w14:textFill>
            <w14:solidFill>
              <w14:schemeClr w14:val="tx1"/>
            </w14:solidFill>
          </w14:textFill>
        </w:rPr>
        <w:t>：</w:t>
      </w:r>
    </w:p>
    <w:p w14:paraId="3E5A6961">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不具备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中规定的资格要求的（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未提供有效的资格文件的，视为</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不具备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中规定的资格要求）；</w:t>
      </w:r>
    </w:p>
    <w:p w14:paraId="71151806">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未按照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要求签署、盖章的；</w:t>
      </w:r>
    </w:p>
    <w:p w14:paraId="0D8FE6B9">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拟采购的产品属于政府强制采购的节能产品品目清单范围的，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未按</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要求提供国家确定的认证机构出具的、处于有效期之内的节能产品认证证书的；</w:t>
      </w:r>
    </w:p>
    <w:p w14:paraId="763B2FAF">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含有</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不能接受的附加条件的；</w:t>
      </w:r>
    </w:p>
    <w:p w14:paraId="474E83FD">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中承诺的</w:t>
      </w:r>
      <w:r>
        <w:rPr>
          <w:rFonts w:hint="eastAsia" w:ascii="仿宋" w:hAnsi="仿宋" w:eastAsia="仿宋" w:cs="仿宋"/>
          <w:color w:val="000000" w:themeColor="text1"/>
          <w:kern w:val="0"/>
          <w:sz w:val="24"/>
          <w:highlight w:val="none"/>
          <w:lang w:eastAsia="zh-CN"/>
          <w14:textFill>
            <w14:solidFill>
              <w14:schemeClr w14:val="tx1"/>
            </w14:solidFill>
          </w14:textFill>
        </w:rPr>
        <w:t>交易有效期</w:t>
      </w:r>
      <w:r>
        <w:rPr>
          <w:rFonts w:hint="eastAsia" w:ascii="仿宋" w:hAnsi="仿宋" w:eastAsia="仿宋" w:cs="仿宋"/>
          <w:color w:val="000000" w:themeColor="text1"/>
          <w:kern w:val="0"/>
          <w:sz w:val="24"/>
          <w:highlight w:val="none"/>
          <w14:textFill>
            <w14:solidFill>
              <w14:schemeClr w14:val="tx1"/>
            </w14:solidFill>
          </w14:textFill>
        </w:rPr>
        <w:t>少于</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中载明的</w:t>
      </w:r>
      <w:r>
        <w:rPr>
          <w:rFonts w:hint="eastAsia" w:ascii="仿宋" w:hAnsi="仿宋" w:eastAsia="仿宋" w:cs="仿宋"/>
          <w:color w:val="000000" w:themeColor="text1"/>
          <w:kern w:val="0"/>
          <w:sz w:val="24"/>
          <w:highlight w:val="none"/>
          <w:lang w:eastAsia="zh-CN"/>
          <w14:textFill>
            <w14:solidFill>
              <w14:schemeClr w14:val="tx1"/>
            </w14:solidFill>
          </w14:textFill>
        </w:rPr>
        <w:t>交易有效期</w:t>
      </w:r>
      <w:r>
        <w:rPr>
          <w:rFonts w:hint="eastAsia" w:ascii="仿宋" w:hAnsi="仿宋" w:eastAsia="仿宋" w:cs="仿宋"/>
          <w:color w:val="000000" w:themeColor="text1"/>
          <w:kern w:val="0"/>
          <w:sz w:val="24"/>
          <w:highlight w:val="none"/>
          <w14:textFill>
            <w14:solidFill>
              <w14:schemeClr w14:val="tx1"/>
            </w14:solidFill>
          </w14:textFill>
        </w:rPr>
        <w:t>的；</w:t>
      </w:r>
    </w:p>
    <w:p w14:paraId="5C44F3BF">
      <w:pPr>
        <w:pageBreakBefore w:val="0"/>
        <w:kinsoku/>
        <w:wordWrap/>
        <w:overflowPunct/>
        <w:topLinePunct w:val="0"/>
        <w:autoSpaceDE/>
        <w:autoSpaceDN/>
        <w:bidi w:val="0"/>
        <w:snapToGrid w:val="0"/>
        <w:spacing w:line="570" w:lineRule="exact"/>
        <w:ind w:firstLine="120" w:firstLineChars="5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4.2.6</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出现不是唯一的、有选择性</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的;</w:t>
      </w:r>
    </w:p>
    <w:p w14:paraId="580C7D66">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超过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中规定的预算金额或者最高限价的;</w:t>
      </w:r>
    </w:p>
    <w:p w14:paraId="46DC19B2">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的报价，有可能影响产品质量或者不能诚信履约的，未能按要求提供书面说明或者提交相关证明材料，不能证明其报价合理性的;</w:t>
      </w:r>
    </w:p>
    <w:p w14:paraId="227B4E95">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对根据修正原则修正后的报价不确认的；</w:t>
      </w:r>
    </w:p>
    <w:p w14:paraId="3B0FF8A9">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提供虚假材料投标的；</w:t>
      </w:r>
    </w:p>
    <w:p w14:paraId="7246C2DC">
      <w:pPr>
        <w:pageBreakBefore w:val="0"/>
        <w:kinsoku/>
        <w:wordWrap/>
        <w:overflowPunct/>
        <w:topLinePunct w:val="0"/>
        <w:autoSpaceDE/>
        <w:autoSpaceDN/>
        <w:bidi w:val="0"/>
        <w:spacing w:line="570" w:lineRule="exact"/>
        <w:ind w:firstLine="240" w:firstLineChars="1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4.2.11</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有恶意串通、妨碍其他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的竞争行为、损害</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或者其他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的合法权益情形的；</w:t>
      </w:r>
    </w:p>
    <w:p w14:paraId="705D9B03">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仅提交备份</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，未在电子交易平台传输递交</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5AF9B9DF">
      <w:pPr>
        <w:pStyle w:val="4"/>
        <w:pageBreakBefore w:val="0"/>
        <w:kinsoku/>
        <w:wordWrap/>
        <w:overflowPunct/>
        <w:topLinePunct w:val="0"/>
        <w:autoSpaceDE/>
        <w:autoSpaceDN/>
        <w:bidi w:val="0"/>
        <w:spacing w:line="570" w:lineRule="exact"/>
        <w:ind w:left="430" w:leftChars="205"/>
        <w:textAlignment w:val="auto"/>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 xml:space="preserve">4.2.13 </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响应文件</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不满足</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交易文件</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的其它实质性要求的；</w:t>
      </w:r>
    </w:p>
    <w:p w14:paraId="295C3BB3">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7379A0C6">
      <w:pPr>
        <w:pStyle w:val="23"/>
        <w:pageBreakBefore w:val="0"/>
        <w:kinsoku/>
        <w:wordWrap/>
        <w:overflowPunct/>
        <w:topLinePunct w:val="0"/>
        <w:autoSpaceDE/>
        <w:autoSpaceDN/>
        <w:bidi w:val="0"/>
        <w:snapToGrid w:val="0"/>
        <w:spacing w:line="570" w:lineRule="exact"/>
        <w:ind w:firstLine="472" w:firstLineChars="196"/>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14:paraId="619E78DA">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作实质响应的供应商不足3家的；</w:t>
      </w:r>
    </w:p>
    <w:p w14:paraId="57C7671B">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14:paraId="0D6F833B">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的报价均超过了采购预算，</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不能支付的；</w:t>
      </w:r>
    </w:p>
    <w:p w14:paraId="19BDF39C">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14:paraId="2EEA5409">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废标后，采购机构应当将废标理由通知所有</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w:t>
      </w:r>
    </w:p>
    <w:p w14:paraId="7C72ECE6">
      <w:pPr>
        <w:pStyle w:val="23"/>
        <w:pageBreakBefore w:val="0"/>
        <w:kinsoku/>
        <w:wordWrap/>
        <w:overflowPunct/>
        <w:topLinePunct w:val="0"/>
        <w:autoSpaceDE/>
        <w:autoSpaceDN/>
        <w:bidi w:val="0"/>
        <w:snapToGrid w:val="0"/>
        <w:spacing w:line="570" w:lineRule="exact"/>
        <w:ind w:firstLine="590" w:firstLineChars="245"/>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6.修改</w:t>
      </w:r>
      <w:r>
        <w:rPr>
          <w:rFonts w:hint="eastAsia" w:ascii="仿宋" w:hAnsi="仿宋" w:eastAsia="仿宋" w:cs="仿宋"/>
          <w:b/>
          <w:color w:val="000000" w:themeColor="text1"/>
          <w:highlight w:val="none"/>
          <w:lang w:eastAsia="zh-CN"/>
          <w14:textFill>
            <w14:solidFill>
              <w14:schemeClr w14:val="tx1"/>
            </w14:solidFill>
          </w14:textFill>
        </w:rPr>
        <w:t>交易文件</w:t>
      </w:r>
      <w:r>
        <w:rPr>
          <w:rFonts w:hint="eastAsia" w:ascii="仿宋" w:hAnsi="仿宋" w:eastAsia="仿宋" w:cs="仿宋"/>
          <w:b/>
          <w:color w:val="000000" w:themeColor="text1"/>
          <w:highlight w:val="none"/>
          <w14:textFill>
            <w14:solidFill>
              <w14:schemeClr w14:val="tx1"/>
            </w14:solidFill>
          </w14:textFill>
        </w:rPr>
        <w:t>，重新组织采购活动。</w:t>
      </w:r>
      <w:r>
        <w:rPr>
          <w:rFonts w:hint="eastAsia" w:ascii="仿宋" w:hAnsi="仿宋" w:eastAsia="仿宋" w:cs="仿宋"/>
          <w:color w:val="000000" w:themeColor="text1"/>
          <w:highlight w:val="none"/>
          <w14:textFill>
            <w14:solidFill>
              <w14:schemeClr w14:val="tx1"/>
            </w14:solidFill>
          </w14:textFill>
        </w:rPr>
        <w:t>评标委员会发现</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存在歧义、重大缺陷导致评标工作无法进行，或者</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内容违反国家有关强制性规定的，将停止评标工作，并与</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、采购机构沟通并作书面记录。</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、采购机构确认后，将修改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，重新组织采购活动。</w:t>
      </w:r>
    </w:p>
    <w:p w14:paraId="5F4977B0">
      <w:pPr>
        <w:pStyle w:val="23"/>
        <w:pageBreakBefore w:val="0"/>
        <w:kinsoku/>
        <w:wordWrap/>
        <w:overflowPunct/>
        <w:topLinePunct w:val="0"/>
        <w:autoSpaceDE/>
        <w:autoSpaceDN/>
        <w:bidi w:val="0"/>
        <w:snapToGrid w:val="0"/>
        <w:spacing w:line="570" w:lineRule="exact"/>
        <w:ind w:firstLine="590" w:firstLineChars="245"/>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7.重新开展采购。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、成交结果的，依照下列规定处理：</w:t>
      </w:r>
    </w:p>
    <w:p w14:paraId="26F181AB">
      <w:pPr>
        <w:pStyle w:val="2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7.1未确定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的，终止本次政府采购活动，重新开展政府采购活动。</w:t>
      </w:r>
    </w:p>
    <w:p w14:paraId="0E1198D4">
      <w:pPr>
        <w:pStyle w:val="2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7.2已确定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但尚未签订政府采购合同的，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或者成交结果无效，从合格的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或者成交候选人中另行确定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；没有合格的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或者成交候选人的，重新开展政府采购活动。</w:t>
      </w:r>
    </w:p>
    <w:p w14:paraId="7AE3DFAF">
      <w:pPr>
        <w:pStyle w:val="2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7.3采购合同已签订但尚未履行的，撤销合同，从合格的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或者成交候选人中另行确定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；没有合格的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或者成交候选人的，重新开展政府采购活动。</w:t>
      </w:r>
    </w:p>
    <w:p w14:paraId="414C17A4">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7.4采购合同已经履行，给</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、供应商造成损失的，由责任人承担赔偿责任。</w:t>
      </w:r>
    </w:p>
    <w:p w14:paraId="5CE1220C">
      <w:pPr>
        <w:pStyle w:val="2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7.5采购当事人有其他违反政府采购法</w:t>
      </w:r>
      <w:r>
        <w:rPr>
          <w:rFonts w:hint="eastAsia" w:ascii="仿宋" w:hAnsi="仿宋" w:eastAsia="仿宋" w:cs="仿宋"/>
          <w:color w:val="000000" w:themeColor="text1"/>
          <w:kern w:val="0"/>
          <w:highlight w:val="none"/>
          <w14:textFill>
            <w14:solidFill>
              <w14:schemeClr w14:val="tx1"/>
            </w14:solidFill>
          </w14:textFill>
        </w:rPr>
        <w:t>或者政府采购法实施条例等法律法规规定</w:t>
      </w:r>
      <w:r>
        <w:rPr>
          <w:rFonts w:hint="eastAsia" w:ascii="仿宋" w:hAnsi="仿宋" w:eastAsia="仿宋" w:cs="仿宋"/>
          <w:color w:val="000000" w:themeColor="text1"/>
          <w:highlight w:val="none"/>
          <w14:textFill>
            <w14:solidFill>
              <w14:schemeClr w14:val="tx1"/>
            </w14:solidFill>
          </w14:textFill>
        </w:rPr>
        <w:t>的行为，经改正后仍然影响或者可能影响</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、成交结果或者依法被认定为</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、成交无效的，依照7.1-7.4规定处理。</w:t>
      </w:r>
    </w:p>
    <w:p w14:paraId="0AFA9D95">
      <w:pPr>
        <w:widowControl/>
        <w:spacing w:line="360" w:lineRule="auto"/>
        <w:rPr>
          <w:rFonts w:hint="eastAsia" w:ascii="仿宋" w:hAnsi="仿宋" w:eastAsia="仿宋" w:cs="仿宋"/>
          <w:color w:val="1F4E79"/>
          <w:sz w:val="24"/>
        </w:rPr>
      </w:pPr>
    </w:p>
    <w:p w14:paraId="5F79057F">
      <w:pPr>
        <w:widowControl/>
        <w:adjustRightInd/>
        <w:jc w:val="left"/>
        <w:rPr>
          <w:rFonts w:hint="eastAsia" w:ascii="仿宋" w:hAnsi="仿宋" w:eastAsia="仿宋" w:cs="仿宋"/>
          <w:b/>
          <w:sz w:val="32"/>
        </w:rPr>
      </w:pPr>
    </w:p>
    <w:bookmarkEnd w:id="39"/>
    <w:p w14:paraId="1DCA8557">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14:paraId="08462B7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服务</w:t>
      </w:r>
      <w:r>
        <w:rPr>
          <w:rFonts w:hint="eastAsia" w:ascii="仿宋" w:hAnsi="仿宋" w:eastAsia="仿宋" w:cs="仿宋"/>
          <w:color w:val="000000" w:themeColor="text1"/>
          <w:sz w:val="24"/>
          <w:highlight w:val="none"/>
          <w14:textFill>
            <w14:solidFill>
              <w14:schemeClr w14:val="tx1"/>
            </w14:solidFill>
          </w14:textFill>
        </w:rPr>
        <w:t>类样本）</w:t>
      </w:r>
    </w:p>
    <w:p w14:paraId="58299313">
      <w:pPr>
        <w:spacing w:line="440" w:lineRule="exact"/>
        <w:ind w:firstLine="480" w:firstLineChars="200"/>
        <w:rPr>
          <w:rFonts w:hint="eastAsia" w:ascii="仿宋" w:hAnsi="仿宋" w:eastAsia="仿宋" w:cs="仿宋"/>
          <w:sz w:val="24"/>
        </w:rPr>
      </w:pPr>
      <w:r>
        <w:rPr>
          <w:rFonts w:hint="eastAsia" w:ascii="仿宋" w:hAnsi="仿宋" w:eastAsia="仿宋" w:cs="仿宋"/>
          <w:sz w:val="24"/>
        </w:rPr>
        <w:t>签订地点：                                  签订时间：20</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8D2C2DF">
      <w:pPr>
        <w:spacing w:line="440" w:lineRule="exact"/>
        <w:ind w:firstLine="480" w:firstLineChars="200"/>
        <w:rPr>
          <w:rFonts w:hint="eastAsia" w:ascii="仿宋" w:hAnsi="仿宋" w:eastAsia="仿宋" w:cs="仿宋"/>
          <w:sz w:val="24"/>
        </w:rPr>
      </w:pPr>
      <w:r>
        <w:rPr>
          <w:rFonts w:hint="eastAsia" w:ascii="仿宋" w:hAnsi="仿宋" w:eastAsia="仿宋" w:cs="仿宋"/>
          <w:sz w:val="24"/>
        </w:rPr>
        <w:t>项目名称：</w:t>
      </w:r>
    </w:p>
    <w:p w14:paraId="3F7A19AC">
      <w:pPr>
        <w:spacing w:line="440" w:lineRule="exact"/>
        <w:rPr>
          <w:rFonts w:hint="eastAsia" w:ascii="仿宋" w:hAnsi="仿宋" w:eastAsia="仿宋" w:cs="仿宋"/>
          <w:sz w:val="24"/>
        </w:rPr>
      </w:pPr>
      <w:r>
        <w:rPr>
          <w:rFonts w:hint="eastAsia" w:ascii="仿宋" w:hAnsi="仿宋" w:eastAsia="仿宋" w:cs="仿宋"/>
          <w:sz w:val="24"/>
        </w:rPr>
        <w:t xml:space="preserve">甲方（需方）：                                     </w:t>
      </w:r>
    </w:p>
    <w:p w14:paraId="32C1E990">
      <w:pPr>
        <w:spacing w:line="440" w:lineRule="exact"/>
        <w:rPr>
          <w:rFonts w:hint="eastAsia" w:ascii="仿宋" w:hAnsi="仿宋" w:eastAsia="仿宋" w:cs="仿宋"/>
          <w:sz w:val="24"/>
        </w:rPr>
      </w:pPr>
      <w:r>
        <w:rPr>
          <w:rFonts w:hint="eastAsia" w:ascii="仿宋" w:hAnsi="仿宋" w:eastAsia="仿宋" w:cs="仿宋"/>
          <w:sz w:val="24"/>
        </w:rPr>
        <w:t xml:space="preserve">乙方（供方）：                                     </w:t>
      </w:r>
    </w:p>
    <w:p w14:paraId="153884F9">
      <w:pPr>
        <w:spacing w:line="440" w:lineRule="exact"/>
        <w:ind w:firstLine="480" w:firstLineChars="200"/>
        <w:rPr>
          <w:rFonts w:hint="eastAsia" w:ascii="仿宋" w:hAnsi="仿宋" w:eastAsia="仿宋" w:cs="仿宋"/>
          <w:sz w:val="24"/>
        </w:rPr>
      </w:pPr>
      <w:r>
        <w:rPr>
          <w:rFonts w:hint="eastAsia" w:ascii="仿宋" w:hAnsi="仿宋" w:eastAsia="仿宋" w:cs="仿宋"/>
          <w:sz w:val="24"/>
        </w:rPr>
        <w:t>供、需双方根据杭州市萧山区</w:t>
      </w:r>
      <w:r>
        <w:rPr>
          <w:rFonts w:hint="eastAsia" w:ascii="仿宋" w:hAnsi="仿宋" w:eastAsia="仿宋" w:cs="仿宋"/>
          <w:sz w:val="24"/>
          <w:u w:val="single"/>
        </w:rPr>
        <w:t xml:space="preserve">                             </w:t>
      </w:r>
      <w:r>
        <w:rPr>
          <w:rFonts w:hint="eastAsia" w:ascii="仿宋" w:hAnsi="仿宋" w:eastAsia="仿宋" w:cs="仿宋"/>
          <w:sz w:val="24"/>
        </w:rPr>
        <w:t>项目（项目编号</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）交易结果和</w:t>
      </w:r>
      <w:r>
        <w:rPr>
          <w:rFonts w:hint="eastAsia" w:ascii="仿宋" w:hAnsi="仿宋" w:eastAsia="仿宋" w:cs="仿宋"/>
          <w:sz w:val="24"/>
          <w:lang w:eastAsia="zh-CN"/>
        </w:rPr>
        <w:t>公开竞争</w:t>
      </w:r>
      <w:r>
        <w:rPr>
          <w:rFonts w:hint="eastAsia" w:ascii="仿宋" w:hAnsi="仿宋" w:eastAsia="仿宋" w:cs="仿宋"/>
          <w:sz w:val="24"/>
        </w:rPr>
        <w:t>文件的要求，并经双方协调一致，订立本采购合同。</w:t>
      </w:r>
    </w:p>
    <w:p w14:paraId="3A992FD6">
      <w:pPr>
        <w:spacing w:line="440" w:lineRule="exact"/>
        <w:ind w:firstLine="480" w:firstLineChars="200"/>
        <w:rPr>
          <w:rFonts w:hint="eastAsia" w:ascii="仿宋" w:hAnsi="仿宋" w:eastAsia="仿宋" w:cs="仿宋"/>
          <w:sz w:val="24"/>
        </w:rPr>
      </w:pPr>
      <w:r>
        <w:rPr>
          <w:rFonts w:hint="eastAsia" w:ascii="仿宋" w:hAnsi="仿宋" w:eastAsia="仿宋" w:cs="仿宋"/>
          <w:sz w:val="24"/>
        </w:rPr>
        <w:t>一、合同文件：</w:t>
      </w:r>
    </w:p>
    <w:p w14:paraId="60354791">
      <w:pPr>
        <w:spacing w:line="440" w:lineRule="exact"/>
        <w:ind w:firstLine="480" w:firstLineChars="200"/>
        <w:rPr>
          <w:rFonts w:hint="eastAsia" w:ascii="仿宋" w:hAnsi="仿宋" w:eastAsia="仿宋" w:cs="仿宋"/>
          <w:sz w:val="24"/>
        </w:rPr>
      </w:pPr>
      <w:r>
        <w:rPr>
          <w:rFonts w:hint="eastAsia" w:ascii="仿宋" w:hAnsi="仿宋" w:eastAsia="仿宋" w:cs="仿宋"/>
          <w:sz w:val="24"/>
        </w:rPr>
        <w:t>1、合同条款。</w:t>
      </w:r>
    </w:p>
    <w:p w14:paraId="17329840">
      <w:pPr>
        <w:spacing w:line="440" w:lineRule="exact"/>
        <w:ind w:firstLine="480" w:firstLineChars="200"/>
        <w:rPr>
          <w:rFonts w:hint="eastAsia" w:ascii="仿宋" w:hAnsi="仿宋" w:eastAsia="仿宋" w:cs="仿宋"/>
          <w:sz w:val="24"/>
        </w:rPr>
      </w:pPr>
      <w:r>
        <w:rPr>
          <w:rFonts w:hint="eastAsia" w:ascii="仿宋" w:hAnsi="仿宋" w:eastAsia="仿宋" w:cs="仿宋"/>
          <w:sz w:val="24"/>
        </w:rPr>
        <w:t>2、成交通知书。</w:t>
      </w:r>
    </w:p>
    <w:p w14:paraId="69DC9A31">
      <w:pPr>
        <w:spacing w:line="440" w:lineRule="exact"/>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eastAsia="zh-CN"/>
        </w:rPr>
        <w:t>公开竞争</w:t>
      </w:r>
      <w:r>
        <w:rPr>
          <w:rFonts w:hint="eastAsia" w:ascii="仿宋" w:hAnsi="仿宋" w:eastAsia="仿宋" w:cs="仿宋"/>
          <w:sz w:val="24"/>
        </w:rPr>
        <w:t>文件。</w:t>
      </w:r>
    </w:p>
    <w:p w14:paraId="149E401B">
      <w:pPr>
        <w:spacing w:line="440" w:lineRule="exact"/>
        <w:ind w:firstLine="480" w:firstLineChars="200"/>
        <w:rPr>
          <w:rFonts w:hint="eastAsia" w:ascii="仿宋" w:hAnsi="仿宋" w:eastAsia="仿宋" w:cs="仿宋"/>
          <w:sz w:val="24"/>
        </w:rPr>
      </w:pPr>
      <w:r>
        <w:rPr>
          <w:rFonts w:hint="eastAsia" w:ascii="仿宋" w:hAnsi="仿宋" w:eastAsia="仿宋" w:cs="仿宋"/>
          <w:sz w:val="24"/>
        </w:rPr>
        <w:t>4、更正公告。</w:t>
      </w:r>
    </w:p>
    <w:p w14:paraId="3D075818">
      <w:pPr>
        <w:spacing w:line="440" w:lineRule="exact"/>
        <w:ind w:firstLine="480" w:firstLineChars="200"/>
        <w:rPr>
          <w:rFonts w:hint="eastAsia" w:ascii="仿宋" w:hAnsi="仿宋" w:eastAsia="仿宋" w:cs="仿宋"/>
          <w:sz w:val="24"/>
        </w:rPr>
      </w:pPr>
      <w:r>
        <w:rPr>
          <w:rFonts w:hint="eastAsia" w:ascii="仿宋" w:hAnsi="仿宋" w:eastAsia="仿宋" w:cs="仿宋"/>
          <w:sz w:val="24"/>
        </w:rPr>
        <w:t>5、成交单位成交文件。</w:t>
      </w:r>
    </w:p>
    <w:p w14:paraId="65E5EA23">
      <w:pPr>
        <w:spacing w:line="440" w:lineRule="exact"/>
        <w:ind w:firstLine="480" w:firstLineChars="200"/>
        <w:rPr>
          <w:rFonts w:hint="eastAsia" w:ascii="仿宋" w:hAnsi="仿宋" w:eastAsia="仿宋" w:cs="仿宋"/>
          <w:sz w:val="24"/>
        </w:rPr>
      </w:pPr>
      <w:r>
        <w:rPr>
          <w:rFonts w:hint="eastAsia" w:ascii="仿宋" w:hAnsi="仿宋" w:eastAsia="仿宋" w:cs="仿宋"/>
          <w:sz w:val="24"/>
        </w:rPr>
        <w:t>6、其他。</w:t>
      </w:r>
    </w:p>
    <w:p w14:paraId="6A90FF44">
      <w:pPr>
        <w:spacing w:line="440" w:lineRule="exact"/>
        <w:ind w:firstLine="480" w:firstLineChars="200"/>
        <w:rPr>
          <w:rFonts w:hint="eastAsia" w:ascii="仿宋" w:hAnsi="仿宋" w:eastAsia="仿宋" w:cs="仿宋"/>
          <w:sz w:val="24"/>
        </w:rPr>
      </w:pPr>
      <w:r>
        <w:rPr>
          <w:rFonts w:hint="eastAsia" w:ascii="仿宋" w:hAnsi="仿宋" w:eastAsia="仿宋" w:cs="仿宋"/>
          <w:sz w:val="24"/>
        </w:rPr>
        <w:t>二、合同金额: 本合同金额为(大写)_______________元（￥</w:t>
      </w:r>
      <w:r>
        <w:rPr>
          <w:rFonts w:hint="eastAsia" w:ascii="仿宋" w:hAnsi="仿宋" w:eastAsia="仿宋" w:cs="仿宋"/>
          <w:sz w:val="24"/>
          <w:u w:val="single"/>
        </w:rPr>
        <w:t>　　　　</w:t>
      </w:r>
      <w:r>
        <w:rPr>
          <w:rFonts w:hint="eastAsia" w:ascii="仿宋" w:hAnsi="仿宋" w:eastAsia="仿宋" w:cs="仿宋"/>
          <w:sz w:val="24"/>
        </w:rPr>
        <w:t>元）人民币附：</w:t>
      </w:r>
    </w:p>
    <w:p w14:paraId="3D8122DB">
      <w:pPr>
        <w:spacing w:line="440" w:lineRule="exact"/>
        <w:jc w:val="center"/>
        <w:rPr>
          <w:rFonts w:hint="eastAsia" w:ascii="仿宋" w:hAnsi="仿宋" w:eastAsia="仿宋" w:cs="仿宋"/>
          <w:sz w:val="24"/>
        </w:rPr>
      </w:pPr>
      <w:r>
        <w:rPr>
          <w:rFonts w:hint="eastAsia" w:ascii="仿宋" w:hAnsi="仿宋" w:eastAsia="仿宋" w:cs="仿宋"/>
          <w:sz w:val="24"/>
        </w:rPr>
        <w:t>《采购项目清单内容》</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555E5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22C59050">
            <w:pPr>
              <w:spacing w:line="440" w:lineRule="exact"/>
              <w:jc w:val="center"/>
              <w:rPr>
                <w:rFonts w:hint="eastAsia" w:ascii="仿宋" w:hAnsi="仿宋" w:eastAsia="仿宋" w:cs="仿宋"/>
                <w:sz w:val="24"/>
              </w:rPr>
            </w:pPr>
            <w:r>
              <w:rPr>
                <w:rFonts w:hint="eastAsia" w:ascii="仿宋" w:hAnsi="仿宋" w:eastAsia="仿宋" w:cs="仿宋"/>
                <w:sz w:val="24"/>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550E2419">
            <w:pPr>
              <w:spacing w:line="440" w:lineRule="exact"/>
              <w:jc w:val="center"/>
              <w:rPr>
                <w:rFonts w:hint="eastAsia" w:ascii="仿宋" w:hAnsi="仿宋" w:eastAsia="仿宋" w:cs="仿宋"/>
                <w:sz w:val="24"/>
              </w:rPr>
            </w:pPr>
            <w:r>
              <w:rPr>
                <w:rFonts w:hint="eastAsia" w:ascii="仿宋" w:hAnsi="仿宋" w:eastAsia="仿宋" w:cs="仿宋"/>
                <w:sz w:val="24"/>
              </w:rPr>
              <w:t>采购项目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507AA66C">
            <w:pPr>
              <w:spacing w:line="440" w:lineRule="exact"/>
              <w:jc w:val="center"/>
              <w:rPr>
                <w:rFonts w:hint="eastAsia" w:ascii="仿宋" w:hAnsi="仿宋" w:eastAsia="仿宋" w:cs="仿宋"/>
                <w:sz w:val="24"/>
              </w:rPr>
            </w:pPr>
            <w:r>
              <w:rPr>
                <w:rFonts w:hint="eastAsia" w:ascii="仿宋" w:hAnsi="仿宋" w:eastAsia="仿宋" w:cs="仿宋"/>
                <w:sz w:val="24"/>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0E9BC033">
            <w:pPr>
              <w:spacing w:line="440" w:lineRule="exact"/>
              <w:jc w:val="center"/>
              <w:rPr>
                <w:rFonts w:hint="eastAsia" w:ascii="仿宋" w:hAnsi="仿宋" w:eastAsia="仿宋" w:cs="仿宋"/>
                <w:sz w:val="24"/>
              </w:rPr>
            </w:pPr>
            <w:r>
              <w:rPr>
                <w:rFonts w:hint="eastAsia" w:ascii="仿宋" w:hAnsi="仿宋" w:eastAsia="仿宋" w:cs="仿宋"/>
                <w:sz w:val="24"/>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1F9441C3">
            <w:pPr>
              <w:spacing w:line="440" w:lineRule="exact"/>
              <w:jc w:val="center"/>
              <w:rPr>
                <w:rFonts w:hint="eastAsia" w:ascii="仿宋" w:hAnsi="仿宋" w:eastAsia="仿宋" w:cs="仿宋"/>
                <w:sz w:val="24"/>
              </w:rPr>
            </w:pPr>
            <w:r>
              <w:rPr>
                <w:rFonts w:hint="eastAsia" w:ascii="仿宋" w:hAnsi="仿宋" w:eastAsia="仿宋" w:cs="仿宋"/>
                <w:sz w:val="24"/>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435646EC">
            <w:pPr>
              <w:spacing w:line="440" w:lineRule="exact"/>
              <w:jc w:val="center"/>
              <w:rPr>
                <w:rFonts w:hint="eastAsia" w:ascii="仿宋" w:hAnsi="仿宋" w:eastAsia="仿宋" w:cs="仿宋"/>
                <w:sz w:val="24"/>
              </w:rPr>
            </w:pPr>
            <w:r>
              <w:rPr>
                <w:rFonts w:hint="eastAsia" w:ascii="仿宋" w:hAnsi="仿宋" w:eastAsia="仿宋" w:cs="仿宋"/>
                <w:sz w:val="24"/>
              </w:rPr>
              <w:t>成交总价（元）</w:t>
            </w:r>
          </w:p>
        </w:tc>
      </w:tr>
      <w:tr w14:paraId="08875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433F9540">
            <w:pPr>
              <w:spacing w:line="440" w:lineRule="exact"/>
              <w:jc w:val="center"/>
              <w:rPr>
                <w:rFonts w:hint="eastAsia" w:ascii="仿宋" w:hAnsi="仿宋" w:eastAsia="仿宋" w:cs="仿宋"/>
                <w:sz w:val="24"/>
              </w:rPr>
            </w:pPr>
            <w:r>
              <w:rPr>
                <w:rFonts w:hint="eastAsia" w:ascii="仿宋" w:hAnsi="仿宋" w:eastAsia="仿宋" w:cs="仿宋"/>
                <w:sz w:val="24"/>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65D03DB1">
            <w:pPr>
              <w:spacing w:line="440" w:lineRule="exact"/>
              <w:jc w:val="center"/>
              <w:rPr>
                <w:rFonts w:hint="eastAsia" w:ascii="仿宋" w:hAnsi="仿宋" w:eastAsia="仿宋" w:cs="仿宋"/>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7F977BCB">
            <w:pPr>
              <w:spacing w:line="440" w:lineRule="exact"/>
              <w:jc w:val="center"/>
              <w:rPr>
                <w:rFonts w:hint="eastAsia" w:ascii="仿宋" w:hAnsi="仿宋" w:eastAsia="仿宋" w:cs="仿宋"/>
                <w:sz w:val="24"/>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7630C834">
            <w:pPr>
              <w:spacing w:line="440" w:lineRule="exact"/>
              <w:jc w:val="center"/>
              <w:rPr>
                <w:rFonts w:hint="eastAsia" w:ascii="仿宋" w:hAnsi="仿宋" w:eastAsia="仿宋" w:cs="仿宋"/>
                <w:sz w:val="24"/>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4CD71601">
            <w:pPr>
              <w:spacing w:line="440" w:lineRule="exact"/>
              <w:jc w:val="center"/>
              <w:rPr>
                <w:rFonts w:hint="eastAsia" w:ascii="仿宋" w:hAnsi="仿宋" w:eastAsia="仿宋" w:cs="仿宋"/>
                <w:sz w:val="24"/>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5DB549F2">
            <w:pPr>
              <w:spacing w:line="440" w:lineRule="exact"/>
              <w:jc w:val="center"/>
              <w:rPr>
                <w:rFonts w:hint="eastAsia" w:ascii="仿宋" w:hAnsi="仿宋" w:eastAsia="仿宋" w:cs="仿宋"/>
                <w:sz w:val="24"/>
              </w:rPr>
            </w:pPr>
          </w:p>
        </w:tc>
      </w:tr>
      <w:tr w14:paraId="6A7AF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49C5A255">
            <w:pPr>
              <w:spacing w:line="440" w:lineRule="exact"/>
              <w:jc w:val="center"/>
              <w:rPr>
                <w:rFonts w:hint="eastAsia" w:ascii="仿宋" w:hAnsi="仿宋" w:eastAsia="仿宋" w:cs="仿宋"/>
                <w:sz w:val="24"/>
              </w:rPr>
            </w:pPr>
            <w:r>
              <w:rPr>
                <w:rFonts w:hint="eastAsia" w:ascii="仿宋" w:hAnsi="仿宋" w:eastAsia="仿宋" w:cs="仿宋"/>
                <w:sz w:val="24"/>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5DCDCB6B">
            <w:pPr>
              <w:spacing w:line="440" w:lineRule="exact"/>
              <w:jc w:val="center"/>
              <w:rPr>
                <w:rFonts w:hint="eastAsia" w:ascii="仿宋" w:hAnsi="仿宋" w:eastAsia="仿宋" w:cs="仿宋"/>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3CD7C118">
            <w:pPr>
              <w:spacing w:line="440" w:lineRule="exact"/>
              <w:jc w:val="center"/>
              <w:rPr>
                <w:rFonts w:hint="eastAsia" w:ascii="仿宋" w:hAnsi="仿宋" w:eastAsia="仿宋" w:cs="仿宋"/>
                <w:sz w:val="24"/>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49417F52">
            <w:pPr>
              <w:spacing w:line="440" w:lineRule="exact"/>
              <w:jc w:val="center"/>
              <w:rPr>
                <w:rFonts w:hint="eastAsia" w:ascii="仿宋" w:hAnsi="仿宋" w:eastAsia="仿宋" w:cs="仿宋"/>
                <w:sz w:val="24"/>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2670B262">
            <w:pPr>
              <w:spacing w:line="440" w:lineRule="exact"/>
              <w:jc w:val="center"/>
              <w:rPr>
                <w:rFonts w:hint="eastAsia" w:ascii="仿宋" w:hAnsi="仿宋" w:eastAsia="仿宋" w:cs="仿宋"/>
                <w:sz w:val="24"/>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0DDDDDE2">
            <w:pPr>
              <w:spacing w:line="440" w:lineRule="exact"/>
              <w:jc w:val="center"/>
              <w:rPr>
                <w:rFonts w:hint="eastAsia" w:ascii="仿宋" w:hAnsi="仿宋" w:eastAsia="仿宋" w:cs="仿宋"/>
                <w:sz w:val="24"/>
              </w:rPr>
            </w:pPr>
          </w:p>
        </w:tc>
      </w:tr>
    </w:tbl>
    <w:p w14:paraId="4CB7583B">
      <w:pPr>
        <w:spacing w:line="440" w:lineRule="exact"/>
        <w:ind w:firstLine="480" w:firstLineChars="200"/>
        <w:rPr>
          <w:rFonts w:hint="eastAsia" w:ascii="仿宋" w:hAnsi="仿宋" w:eastAsia="仿宋" w:cs="仿宋"/>
          <w:sz w:val="24"/>
        </w:rPr>
      </w:pPr>
      <w:r>
        <w:rPr>
          <w:rFonts w:hint="eastAsia" w:ascii="仿宋" w:hAnsi="仿宋" w:eastAsia="仿宋" w:cs="仿宋"/>
          <w:sz w:val="24"/>
        </w:rPr>
        <w:t>三、技术资料</w:t>
      </w:r>
    </w:p>
    <w:p w14:paraId="1F06EED5">
      <w:pPr>
        <w:spacing w:line="440" w:lineRule="exact"/>
        <w:ind w:firstLine="480" w:firstLineChars="200"/>
        <w:rPr>
          <w:rFonts w:hint="eastAsia" w:ascii="仿宋" w:hAnsi="仿宋" w:eastAsia="仿宋" w:cs="仿宋"/>
          <w:sz w:val="24"/>
        </w:rPr>
      </w:pPr>
      <w:r>
        <w:rPr>
          <w:rFonts w:hint="eastAsia" w:ascii="仿宋" w:hAnsi="仿宋" w:eastAsia="仿宋" w:cs="仿宋"/>
          <w:sz w:val="24"/>
        </w:rPr>
        <w:t>1.乙方应按</w:t>
      </w:r>
      <w:r>
        <w:rPr>
          <w:rFonts w:hint="eastAsia" w:ascii="仿宋" w:hAnsi="仿宋" w:eastAsia="仿宋" w:cs="仿宋"/>
          <w:sz w:val="24"/>
          <w:lang w:eastAsia="zh-CN"/>
        </w:rPr>
        <w:t>公开竞争</w:t>
      </w:r>
      <w:r>
        <w:rPr>
          <w:rFonts w:hint="eastAsia" w:ascii="仿宋" w:hAnsi="仿宋" w:eastAsia="仿宋" w:cs="仿宋"/>
          <w:sz w:val="24"/>
        </w:rPr>
        <w:t>文件规定的时间向甲方提供有关技术资料。</w:t>
      </w:r>
    </w:p>
    <w:p w14:paraId="1AAF2C6E">
      <w:pPr>
        <w:spacing w:line="440" w:lineRule="exact"/>
        <w:ind w:firstLine="480" w:firstLineChars="200"/>
        <w:rPr>
          <w:rFonts w:hint="eastAsia" w:ascii="仿宋" w:hAnsi="仿宋" w:eastAsia="仿宋" w:cs="仿宋"/>
          <w:sz w:val="24"/>
        </w:rPr>
      </w:pPr>
      <w:r>
        <w:rPr>
          <w:rFonts w:hint="eastAsia" w:ascii="仿宋" w:hAnsi="仿宋" w:eastAsia="仿宋" w:cs="仿宋"/>
          <w:sz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401EE93">
      <w:pPr>
        <w:spacing w:line="440" w:lineRule="exact"/>
        <w:ind w:firstLine="480" w:firstLineChars="200"/>
        <w:rPr>
          <w:rFonts w:hint="eastAsia" w:ascii="仿宋" w:hAnsi="仿宋" w:eastAsia="仿宋" w:cs="仿宋"/>
          <w:sz w:val="24"/>
        </w:rPr>
      </w:pPr>
      <w:r>
        <w:rPr>
          <w:rFonts w:hint="eastAsia" w:ascii="仿宋" w:hAnsi="仿宋" w:eastAsia="仿宋" w:cs="仿宋"/>
          <w:sz w:val="24"/>
        </w:rPr>
        <w:t>四、知识产权</w:t>
      </w:r>
    </w:p>
    <w:p w14:paraId="41F1934B">
      <w:pPr>
        <w:spacing w:line="440" w:lineRule="exact"/>
        <w:ind w:firstLine="480" w:firstLineChars="200"/>
        <w:rPr>
          <w:rFonts w:hint="eastAsia" w:ascii="仿宋" w:hAnsi="仿宋" w:eastAsia="仿宋" w:cs="仿宋"/>
          <w:sz w:val="24"/>
        </w:rPr>
      </w:pPr>
      <w:r>
        <w:rPr>
          <w:rFonts w:hint="eastAsia" w:ascii="仿宋" w:hAnsi="仿宋" w:eastAsia="仿宋" w:cs="仿宋"/>
          <w:sz w:val="24"/>
        </w:rPr>
        <w:t>乙方应保证提供服务过程中不会侵犯任何第三方的知识产权。</w:t>
      </w:r>
    </w:p>
    <w:p w14:paraId="6DF64FAB">
      <w:pPr>
        <w:spacing w:line="440" w:lineRule="exact"/>
        <w:ind w:firstLine="480" w:firstLineChars="200"/>
        <w:rPr>
          <w:rFonts w:hint="eastAsia" w:ascii="仿宋" w:hAnsi="仿宋" w:eastAsia="仿宋" w:cs="仿宋"/>
          <w:sz w:val="24"/>
        </w:rPr>
      </w:pPr>
      <w:r>
        <w:rPr>
          <w:rFonts w:hint="eastAsia" w:ascii="仿宋" w:hAnsi="仿宋" w:eastAsia="仿宋" w:cs="仿宋"/>
          <w:sz w:val="24"/>
        </w:rPr>
        <w:t>五、履约保证金</w:t>
      </w:r>
    </w:p>
    <w:p w14:paraId="53E01670">
      <w:pPr>
        <w:spacing w:line="440" w:lineRule="exact"/>
        <w:ind w:firstLine="480" w:firstLineChars="200"/>
        <w:rPr>
          <w:rFonts w:hint="eastAsia" w:ascii="仿宋" w:hAnsi="仿宋" w:eastAsia="仿宋" w:cs="仿宋"/>
          <w:sz w:val="24"/>
        </w:rPr>
      </w:pPr>
      <w:r>
        <w:rPr>
          <w:rFonts w:hint="eastAsia" w:ascii="仿宋" w:hAnsi="仿宋" w:eastAsia="仿宋" w:cs="仿宋"/>
          <w:sz w:val="24"/>
        </w:rPr>
        <w:t>乙方交纳人民币</w:t>
      </w:r>
      <w:r>
        <w:rPr>
          <w:rFonts w:hint="eastAsia" w:ascii="仿宋" w:hAnsi="仿宋" w:eastAsia="仿宋" w:cs="仿宋"/>
          <w:sz w:val="24"/>
          <w:u w:val="single"/>
        </w:rPr>
        <w:t xml:space="preserve">        </w:t>
      </w:r>
      <w:r>
        <w:rPr>
          <w:rFonts w:hint="eastAsia" w:ascii="仿宋" w:hAnsi="仿宋" w:eastAsia="仿宋" w:cs="仿宋"/>
          <w:sz w:val="24"/>
        </w:rPr>
        <w:t>元作为本合同的履约保证金。</w:t>
      </w:r>
    </w:p>
    <w:p w14:paraId="7C5414AA">
      <w:pPr>
        <w:spacing w:line="440" w:lineRule="exact"/>
        <w:ind w:firstLine="480" w:firstLineChars="200"/>
        <w:rPr>
          <w:rFonts w:hint="eastAsia" w:ascii="仿宋" w:hAnsi="仿宋" w:eastAsia="仿宋" w:cs="仿宋"/>
          <w:sz w:val="24"/>
        </w:rPr>
      </w:pPr>
      <w:r>
        <w:rPr>
          <w:rFonts w:hint="eastAsia" w:ascii="仿宋" w:hAnsi="仿宋" w:eastAsia="仿宋" w:cs="仿宋"/>
          <w:sz w:val="24"/>
        </w:rPr>
        <w:t>六、转包或分包</w:t>
      </w:r>
    </w:p>
    <w:p w14:paraId="27BD5AB5">
      <w:pPr>
        <w:spacing w:line="440" w:lineRule="exact"/>
        <w:ind w:firstLine="480" w:firstLineChars="200"/>
        <w:rPr>
          <w:rFonts w:hint="eastAsia" w:ascii="仿宋" w:hAnsi="仿宋" w:eastAsia="仿宋" w:cs="仿宋"/>
          <w:sz w:val="24"/>
        </w:rPr>
      </w:pPr>
      <w:r>
        <w:rPr>
          <w:rFonts w:hint="eastAsia" w:ascii="仿宋" w:hAnsi="仿宋" w:eastAsia="仿宋" w:cs="仿宋"/>
          <w:sz w:val="24"/>
        </w:rPr>
        <w:t>1.本合同范围的服务，应由乙方直接供应，不得转让他人供应；</w:t>
      </w:r>
    </w:p>
    <w:p w14:paraId="24144D80">
      <w:pPr>
        <w:spacing w:line="440" w:lineRule="exact"/>
        <w:ind w:firstLine="480" w:firstLineChars="200"/>
        <w:rPr>
          <w:rFonts w:hint="eastAsia" w:ascii="仿宋" w:hAnsi="仿宋" w:eastAsia="仿宋" w:cs="仿宋"/>
          <w:sz w:val="24"/>
        </w:rPr>
      </w:pPr>
      <w:r>
        <w:rPr>
          <w:rFonts w:hint="eastAsia" w:ascii="仿宋" w:hAnsi="仿宋" w:eastAsia="仿宋" w:cs="仿宋"/>
          <w:sz w:val="24"/>
        </w:rPr>
        <w:t>2. 除非得到甲方的书面同意，乙方不得将本合同范围的服务全部或部分分包给他人供应；</w:t>
      </w:r>
    </w:p>
    <w:p w14:paraId="2A445F98">
      <w:pPr>
        <w:spacing w:line="440" w:lineRule="exact"/>
        <w:ind w:firstLine="480" w:firstLineChars="200"/>
        <w:rPr>
          <w:rFonts w:hint="eastAsia" w:ascii="仿宋" w:hAnsi="仿宋" w:eastAsia="仿宋" w:cs="仿宋"/>
          <w:sz w:val="24"/>
        </w:rPr>
      </w:pPr>
      <w:r>
        <w:rPr>
          <w:rFonts w:hint="eastAsia" w:ascii="仿宋" w:hAnsi="仿宋" w:eastAsia="仿宋" w:cs="仿宋"/>
          <w:sz w:val="24"/>
        </w:rPr>
        <w:t>3.如有转让和未经甲方同意的分包行为，甲方有权解除合同，没收履约保证金并追究乙方的违约责任。</w:t>
      </w:r>
    </w:p>
    <w:p w14:paraId="1E972D69">
      <w:pPr>
        <w:spacing w:line="440" w:lineRule="exact"/>
        <w:ind w:firstLine="480" w:firstLineChars="200"/>
        <w:rPr>
          <w:rFonts w:hint="eastAsia" w:ascii="仿宋" w:hAnsi="仿宋" w:eastAsia="仿宋" w:cs="仿宋"/>
          <w:sz w:val="24"/>
        </w:rPr>
      </w:pPr>
      <w:r>
        <w:rPr>
          <w:rFonts w:hint="eastAsia" w:ascii="仿宋" w:hAnsi="仿宋" w:eastAsia="仿宋" w:cs="仿宋"/>
          <w:sz w:val="24"/>
        </w:rPr>
        <w:t>七、合同履行时间、履行方式及履行地点</w:t>
      </w:r>
    </w:p>
    <w:p w14:paraId="2FC8B39D">
      <w:pPr>
        <w:spacing w:line="440" w:lineRule="exact"/>
        <w:ind w:firstLine="480" w:firstLineChars="200"/>
        <w:rPr>
          <w:rFonts w:hint="eastAsia" w:ascii="仿宋" w:hAnsi="仿宋" w:eastAsia="仿宋" w:cs="仿宋"/>
          <w:sz w:val="24"/>
        </w:rPr>
      </w:pPr>
      <w:r>
        <w:rPr>
          <w:rFonts w:hint="eastAsia" w:ascii="仿宋" w:hAnsi="仿宋" w:eastAsia="仿宋" w:cs="仿宋"/>
          <w:sz w:val="24"/>
        </w:rPr>
        <w:t>1. 履行时间：</w:t>
      </w:r>
    </w:p>
    <w:p w14:paraId="41AADCE1">
      <w:pPr>
        <w:spacing w:line="440" w:lineRule="exact"/>
        <w:ind w:firstLine="480" w:firstLineChars="200"/>
        <w:rPr>
          <w:rFonts w:hint="eastAsia" w:ascii="仿宋" w:hAnsi="仿宋" w:eastAsia="仿宋" w:cs="仿宋"/>
          <w:sz w:val="24"/>
        </w:rPr>
      </w:pPr>
      <w:r>
        <w:rPr>
          <w:rFonts w:hint="eastAsia" w:ascii="仿宋" w:hAnsi="仿宋" w:eastAsia="仿宋" w:cs="仿宋"/>
          <w:sz w:val="24"/>
        </w:rPr>
        <w:t>2. 履行方式：</w:t>
      </w:r>
    </w:p>
    <w:p w14:paraId="408EBAEA">
      <w:pPr>
        <w:spacing w:line="440" w:lineRule="exact"/>
        <w:ind w:firstLine="480" w:firstLineChars="200"/>
        <w:rPr>
          <w:rFonts w:hint="eastAsia" w:ascii="仿宋" w:hAnsi="仿宋" w:eastAsia="仿宋" w:cs="仿宋"/>
          <w:sz w:val="24"/>
        </w:rPr>
      </w:pPr>
      <w:r>
        <w:rPr>
          <w:rFonts w:hint="eastAsia" w:ascii="仿宋" w:hAnsi="仿宋" w:eastAsia="仿宋" w:cs="仿宋"/>
          <w:sz w:val="24"/>
        </w:rPr>
        <w:t>3. 履行地点：</w:t>
      </w:r>
    </w:p>
    <w:p w14:paraId="42570DC9">
      <w:pPr>
        <w:spacing w:line="440" w:lineRule="exact"/>
        <w:ind w:firstLine="480" w:firstLineChars="200"/>
        <w:rPr>
          <w:rFonts w:hint="eastAsia" w:ascii="仿宋" w:hAnsi="仿宋" w:eastAsia="仿宋" w:cs="仿宋"/>
          <w:sz w:val="24"/>
        </w:rPr>
      </w:pPr>
      <w:r>
        <w:rPr>
          <w:rFonts w:hint="eastAsia" w:ascii="仿宋" w:hAnsi="仿宋" w:eastAsia="仿宋" w:cs="仿宋"/>
          <w:sz w:val="24"/>
        </w:rPr>
        <w:t>八、款项支付</w:t>
      </w:r>
    </w:p>
    <w:p w14:paraId="617DE626">
      <w:pPr>
        <w:spacing w:line="440" w:lineRule="exact"/>
        <w:ind w:firstLine="480" w:firstLineChars="200"/>
        <w:rPr>
          <w:rFonts w:hint="eastAsia" w:ascii="仿宋" w:hAnsi="仿宋" w:eastAsia="仿宋" w:cs="仿宋"/>
          <w:sz w:val="24"/>
        </w:rPr>
      </w:pPr>
      <w:r>
        <w:rPr>
          <w:rFonts w:hint="eastAsia" w:ascii="仿宋" w:hAnsi="仿宋" w:eastAsia="仿宋" w:cs="仿宋"/>
          <w:sz w:val="24"/>
        </w:rPr>
        <w:t>1.付款方式：</w:t>
      </w:r>
    </w:p>
    <w:p w14:paraId="2808C7CF">
      <w:pPr>
        <w:spacing w:line="440" w:lineRule="exact"/>
        <w:ind w:firstLine="480" w:firstLineChars="200"/>
        <w:rPr>
          <w:rFonts w:hint="eastAsia" w:ascii="仿宋" w:hAnsi="仿宋" w:eastAsia="仿宋" w:cs="仿宋"/>
          <w:sz w:val="24"/>
        </w:rPr>
      </w:pPr>
      <w:r>
        <w:rPr>
          <w:rFonts w:hint="eastAsia" w:ascii="仿宋" w:hAnsi="仿宋" w:eastAsia="仿宋" w:cs="仿宋"/>
          <w:sz w:val="24"/>
        </w:rPr>
        <w:t>2. 合同履行完毕，需方根据合同进行验收，验收合格后供应商按</w:t>
      </w:r>
      <w:r>
        <w:rPr>
          <w:rFonts w:hint="eastAsia" w:ascii="仿宋" w:hAnsi="仿宋" w:eastAsia="仿宋" w:cs="仿宋"/>
          <w:sz w:val="24"/>
          <w:lang w:eastAsia="zh-CN"/>
        </w:rPr>
        <w:t>街道</w:t>
      </w:r>
      <w:r>
        <w:rPr>
          <w:rFonts w:hint="eastAsia" w:ascii="仿宋" w:hAnsi="仿宋" w:eastAsia="仿宋" w:cs="仿宋"/>
          <w:sz w:val="24"/>
        </w:rPr>
        <w:t>结算要求办理结算手续。</w:t>
      </w:r>
    </w:p>
    <w:p w14:paraId="50DCC3F9">
      <w:pPr>
        <w:spacing w:line="440" w:lineRule="exact"/>
        <w:ind w:firstLine="480" w:firstLineChars="200"/>
        <w:rPr>
          <w:rFonts w:hint="eastAsia" w:ascii="仿宋" w:hAnsi="仿宋" w:eastAsia="仿宋" w:cs="仿宋"/>
          <w:sz w:val="24"/>
        </w:rPr>
      </w:pPr>
      <w:r>
        <w:rPr>
          <w:rFonts w:hint="eastAsia" w:ascii="仿宋" w:hAnsi="仿宋" w:eastAsia="仿宋" w:cs="仿宋"/>
          <w:sz w:val="24"/>
        </w:rPr>
        <w:t>九、税费</w:t>
      </w:r>
    </w:p>
    <w:p w14:paraId="13D6088F">
      <w:pPr>
        <w:spacing w:line="440" w:lineRule="exact"/>
        <w:ind w:firstLine="480" w:firstLineChars="200"/>
        <w:rPr>
          <w:rFonts w:hint="eastAsia" w:ascii="仿宋" w:hAnsi="仿宋" w:eastAsia="仿宋" w:cs="仿宋"/>
          <w:sz w:val="24"/>
        </w:rPr>
      </w:pPr>
      <w:r>
        <w:rPr>
          <w:rFonts w:hint="eastAsia" w:ascii="仿宋" w:hAnsi="仿宋" w:eastAsia="仿宋" w:cs="仿宋"/>
          <w:sz w:val="24"/>
        </w:rPr>
        <w:t>本合同执行中相关的一切税费均由乙方负担。</w:t>
      </w:r>
    </w:p>
    <w:p w14:paraId="57266261">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十、质量保证及后续服务</w:t>
      </w:r>
    </w:p>
    <w:p w14:paraId="05A2C252">
      <w:pPr>
        <w:spacing w:line="440" w:lineRule="exact"/>
        <w:ind w:firstLine="480" w:firstLineChars="200"/>
        <w:rPr>
          <w:rFonts w:hint="eastAsia" w:ascii="仿宋" w:hAnsi="仿宋" w:eastAsia="仿宋" w:cs="仿宋"/>
          <w:sz w:val="24"/>
        </w:rPr>
      </w:pPr>
      <w:r>
        <w:rPr>
          <w:rFonts w:hint="eastAsia" w:ascii="仿宋" w:hAnsi="仿宋" w:eastAsia="仿宋" w:cs="仿宋"/>
          <w:sz w:val="24"/>
        </w:rPr>
        <w:t>1. 乙方应按</w:t>
      </w:r>
      <w:r>
        <w:rPr>
          <w:rFonts w:hint="eastAsia" w:ascii="仿宋" w:hAnsi="仿宋" w:eastAsia="仿宋" w:cs="仿宋"/>
          <w:sz w:val="24"/>
          <w:lang w:eastAsia="zh-CN"/>
        </w:rPr>
        <w:t>公开竞争</w:t>
      </w:r>
      <w:r>
        <w:rPr>
          <w:rFonts w:hint="eastAsia" w:ascii="仿宋" w:hAnsi="仿宋" w:eastAsia="仿宋" w:cs="仿宋"/>
          <w:sz w:val="24"/>
        </w:rPr>
        <w:t>文件规定向甲方提供服务。</w:t>
      </w:r>
    </w:p>
    <w:p w14:paraId="7B9F520E">
      <w:pPr>
        <w:spacing w:line="440" w:lineRule="exact"/>
        <w:ind w:firstLine="480" w:firstLineChars="200"/>
        <w:rPr>
          <w:rFonts w:hint="eastAsia" w:ascii="仿宋" w:hAnsi="仿宋" w:eastAsia="仿宋" w:cs="仿宋"/>
          <w:sz w:val="24"/>
        </w:rPr>
      </w:pPr>
      <w:r>
        <w:rPr>
          <w:rFonts w:hint="eastAsia" w:ascii="仿宋" w:hAnsi="仿宋" w:eastAsia="仿宋" w:cs="仿宋"/>
          <w:sz w:val="24"/>
        </w:rPr>
        <w:t>2. 乙方提供的服务成果在服务质量保证期内发生故障，乙方应负责免费提供后续服务。对达不到要求者，根据实际情况，经双方协商，可按以下办法处理：</w:t>
      </w:r>
    </w:p>
    <w:p w14:paraId="528067E8">
      <w:pPr>
        <w:spacing w:line="440" w:lineRule="exact"/>
        <w:ind w:firstLine="480" w:firstLineChars="200"/>
        <w:rPr>
          <w:rFonts w:hint="eastAsia" w:ascii="仿宋" w:hAnsi="仿宋" w:eastAsia="仿宋" w:cs="仿宋"/>
          <w:sz w:val="24"/>
        </w:rPr>
      </w:pPr>
      <w:r>
        <w:rPr>
          <w:rFonts w:hint="eastAsia" w:ascii="仿宋" w:hAnsi="仿宋" w:eastAsia="仿宋" w:cs="仿宋"/>
          <w:sz w:val="24"/>
        </w:rPr>
        <w:t>⑴重做：由乙方承担所发生的全部费用。</w:t>
      </w:r>
    </w:p>
    <w:p w14:paraId="619FB7EA">
      <w:pPr>
        <w:spacing w:line="440" w:lineRule="exact"/>
        <w:ind w:firstLine="480" w:firstLineChars="200"/>
        <w:rPr>
          <w:rFonts w:hint="eastAsia" w:ascii="仿宋" w:hAnsi="仿宋" w:eastAsia="仿宋" w:cs="仿宋"/>
          <w:sz w:val="24"/>
        </w:rPr>
      </w:pPr>
      <w:r>
        <w:rPr>
          <w:rFonts w:hint="eastAsia" w:ascii="仿宋" w:hAnsi="仿宋" w:eastAsia="仿宋" w:cs="仿宋"/>
          <w:sz w:val="24"/>
        </w:rPr>
        <w:t>⑵贬值处理：由甲乙双方合议定价。</w:t>
      </w:r>
    </w:p>
    <w:p w14:paraId="7F57AC66">
      <w:pPr>
        <w:spacing w:line="440" w:lineRule="exact"/>
        <w:ind w:firstLine="480" w:firstLineChars="200"/>
        <w:rPr>
          <w:rFonts w:hint="eastAsia" w:ascii="仿宋" w:hAnsi="仿宋" w:eastAsia="仿宋" w:cs="仿宋"/>
          <w:sz w:val="24"/>
        </w:rPr>
      </w:pPr>
      <w:r>
        <w:rPr>
          <w:rFonts w:hint="eastAsia" w:ascii="仿宋" w:hAnsi="仿宋" w:eastAsia="仿宋" w:cs="仿宋"/>
          <w:sz w:val="24"/>
        </w:rPr>
        <w:t>⑶解除合同。</w:t>
      </w:r>
    </w:p>
    <w:p w14:paraId="13290C45">
      <w:pPr>
        <w:spacing w:line="440" w:lineRule="exact"/>
        <w:ind w:firstLine="480" w:firstLineChars="200"/>
        <w:rPr>
          <w:rFonts w:hint="eastAsia" w:ascii="仿宋" w:hAnsi="仿宋" w:eastAsia="仿宋" w:cs="仿宋"/>
          <w:sz w:val="24"/>
        </w:rPr>
      </w:pPr>
      <w:r>
        <w:rPr>
          <w:rFonts w:hint="eastAsia" w:ascii="仿宋" w:hAnsi="仿宋" w:eastAsia="仿宋" w:cs="仿宋"/>
          <w:sz w:val="24"/>
        </w:rPr>
        <w:t>3. 如在使用过程中发生问题，乙方在接到甲方通知后在</w:t>
      </w:r>
      <w:r>
        <w:rPr>
          <w:rFonts w:hint="eastAsia" w:ascii="仿宋" w:hAnsi="仿宋" w:eastAsia="仿宋" w:cs="仿宋"/>
          <w:sz w:val="24"/>
          <w:u w:val="single"/>
        </w:rPr>
        <w:t xml:space="preserve">   </w:t>
      </w:r>
      <w:r>
        <w:rPr>
          <w:rFonts w:hint="eastAsia" w:ascii="仿宋" w:hAnsi="仿宋" w:eastAsia="仿宋" w:cs="仿宋"/>
          <w:sz w:val="24"/>
        </w:rPr>
        <w:t>小时内到达甲方现场。</w:t>
      </w:r>
    </w:p>
    <w:p w14:paraId="48838909">
      <w:pPr>
        <w:spacing w:line="440" w:lineRule="exact"/>
        <w:ind w:firstLine="480" w:firstLineChars="200"/>
        <w:rPr>
          <w:rFonts w:hint="eastAsia" w:ascii="仿宋" w:hAnsi="仿宋" w:eastAsia="仿宋" w:cs="仿宋"/>
          <w:sz w:val="24"/>
        </w:rPr>
      </w:pPr>
      <w:r>
        <w:rPr>
          <w:rFonts w:hint="eastAsia" w:ascii="仿宋" w:hAnsi="仿宋" w:eastAsia="仿宋" w:cs="仿宋"/>
          <w:sz w:val="24"/>
        </w:rPr>
        <w:t>4.在服务质量保证期内，乙方应对出现的质量及安全问题负责处理解决并承担一切费用。</w:t>
      </w:r>
    </w:p>
    <w:p w14:paraId="0D0F8D4E">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十一、违约责任</w:t>
      </w:r>
    </w:p>
    <w:p w14:paraId="339012C6">
      <w:pPr>
        <w:spacing w:line="440" w:lineRule="exact"/>
        <w:ind w:firstLine="480" w:firstLineChars="200"/>
        <w:rPr>
          <w:rFonts w:hint="eastAsia" w:ascii="仿宋" w:hAnsi="仿宋" w:eastAsia="仿宋" w:cs="仿宋"/>
          <w:sz w:val="24"/>
        </w:rPr>
      </w:pPr>
      <w:r>
        <w:rPr>
          <w:rFonts w:hint="eastAsia" w:ascii="仿宋" w:hAnsi="仿宋" w:eastAsia="仿宋" w:cs="仿宋"/>
          <w:sz w:val="24"/>
        </w:rPr>
        <w:t>1.甲方无正当理由拒绝接收服务的，甲方向乙方偿付合同款项百分之</w:t>
      </w:r>
      <w:r>
        <w:rPr>
          <w:rFonts w:hint="eastAsia" w:ascii="仿宋" w:hAnsi="仿宋" w:eastAsia="仿宋" w:cs="仿宋"/>
          <w:sz w:val="24"/>
          <w:u w:val="single"/>
        </w:rPr>
        <w:t xml:space="preserve"> 五 </w:t>
      </w:r>
      <w:r>
        <w:rPr>
          <w:rFonts w:hint="eastAsia" w:ascii="仿宋" w:hAnsi="仿宋" w:eastAsia="仿宋" w:cs="仿宋"/>
          <w:sz w:val="24"/>
        </w:rPr>
        <w:t>作为违约金。</w:t>
      </w:r>
    </w:p>
    <w:p w14:paraId="78A9F3E8">
      <w:pPr>
        <w:spacing w:line="440" w:lineRule="exact"/>
        <w:ind w:firstLine="480" w:firstLineChars="200"/>
        <w:rPr>
          <w:rFonts w:hint="eastAsia" w:ascii="仿宋" w:hAnsi="仿宋" w:eastAsia="仿宋" w:cs="仿宋"/>
          <w:sz w:val="24"/>
        </w:rPr>
      </w:pPr>
      <w:r>
        <w:rPr>
          <w:rFonts w:hint="eastAsia" w:ascii="仿宋" w:hAnsi="仿宋" w:eastAsia="仿宋" w:cs="仿宋"/>
          <w:sz w:val="24"/>
        </w:rPr>
        <w:t>2.甲方无故逾期验收和办理款项支付手续的，甲方应按逾期付款总额每日万分之</w:t>
      </w:r>
      <w:r>
        <w:rPr>
          <w:rFonts w:hint="eastAsia" w:ascii="仿宋" w:hAnsi="仿宋" w:eastAsia="仿宋" w:cs="仿宋"/>
          <w:sz w:val="24"/>
          <w:u w:val="single"/>
        </w:rPr>
        <w:t xml:space="preserve"> 五</w:t>
      </w:r>
      <w:r>
        <w:rPr>
          <w:rFonts w:hint="eastAsia" w:ascii="仿宋" w:hAnsi="仿宋" w:eastAsia="仿宋" w:cs="仿宋"/>
          <w:sz w:val="24"/>
        </w:rPr>
        <w:t>向乙方支付违约金。</w:t>
      </w:r>
    </w:p>
    <w:p w14:paraId="1E50391F">
      <w:pPr>
        <w:spacing w:line="440" w:lineRule="exact"/>
        <w:ind w:firstLine="480" w:firstLineChars="200"/>
        <w:rPr>
          <w:rFonts w:hint="eastAsia" w:ascii="仿宋" w:hAnsi="仿宋" w:eastAsia="仿宋" w:cs="仿宋"/>
          <w:sz w:val="24"/>
        </w:rPr>
      </w:pPr>
      <w:r>
        <w:rPr>
          <w:rFonts w:hint="eastAsia" w:ascii="仿宋" w:hAnsi="仿宋" w:eastAsia="仿宋" w:cs="仿宋"/>
          <w:sz w:val="24"/>
        </w:rPr>
        <w:t>3.乙方未能如期提供服务的，每日向甲方支付合同款项的千分之</w:t>
      </w:r>
      <w:r>
        <w:rPr>
          <w:rFonts w:hint="eastAsia" w:ascii="仿宋" w:hAnsi="仿宋" w:eastAsia="仿宋" w:cs="仿宋"/>
          <w:sz w:val="24"/>
          <w:u w:val="single"/>
        </w:rPr>
        <w:t xml:space="preserve"> 六 </w:t>
      </w:r>
      <w:r>
        <w:rPr>
          <w:rFonts w:hint="eastAsia" w:ascii="仿宋" w:hAnsi="仿宋" w:eastAsia="仿宋" w:cs="仿宋"/>
          <w:sz w:val="24"/>
        </w:rPr>
        <w:t>作为违约金。乙方超过约定日期10个工作日仍不能提供服务的，甲方可解除本合同，不予退还履约保证金，如造成甲方损失超过履约保证金的，超出部分由乙方继续承担赔偿责任。</w:t>
      </w:r>
    </w:p>
    <w:p w14:paraId="1FB08E0E">
      <w:pPr>
        <w:spacing w:line="440" w:lineRule="exact"/>
        <w:ind w:firstLine="480" w:firstLineChars="200"/>
        <w:rPr>
          <w:rFonts w:hint="eastAsia" w:ascii="仿宋" w:hAnsi="仿宋" w:eastAsia="仿宋" w:cs="仿宋"/>
          <w:sz w:val="24"/>
        </w:rPr>
      </w:pPr>
      <w:r>
        <w:rPr>
          <w:rFonts w:hint="eastAsia" w:ascii="仿宋" w:hAnsi="仿宋" w:eastAsia="仿宋" w:cs="仿宋"/>
          <w:sz w:val="24"/>
        </w:rPr>
        <w:t>4.供方在服务项目验收合格之日起保修期内违反本合同有关承诺保证的，需方采购人将有权不予退还质量保证金，损失赔偿不足部分，由乙方承担赔偿。</w:t>
      </w:r>
    </w:p>
    <w:p w14:paraId="472817FB">
      <w:pPr>
        <w:spacing w:line="440" w:lineRule="exact"/>
        <w:ind w:firstLine="480" w:firstLineChars="200"/>
        <w:rPr>
          <w:rFonts w:hint="eastAsia" w:ascii="仿宋" w:hAnsi="仿宋" w:eastAsia="仿宋" w:cs="仿宋"/>
          <w:sz w:val="24"/>
        </w:rPr>
      </w:pPr>
      <w:r>
        <w:rPr>
          <w:rFonts w:hint="eastAsia" w:ascii="仿宋" w:hAnsi="仿宋" w:eastAsia="仿宋" w:cs="仿宋"/>
          <w:sz w:val="24"/>
        </w:rPr>
        <w:t>5.如发现乙方违反招投标文件和合同的有关规定，甲方有权根据约定和《杭州市政府采购供应商合同履行和售后服务考核暂行办法》，对乙方进行处罚，并有权提前终止合同。</w:t>
      </w:r>
    </w:p>
    <w:p w14:paraId="2F8FD68F">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十二、争议的解决</w:t>
      </w:r>
    </w:p>
    <w:p w14:paraId="46691F94">
      <w:pPr>
        <w:spacing w:line="440" w:lineRule="exact"/>
        <w:ind w:firstLine="480" w:firstLineChars="200"/>
        <w:rPr>
          <w:rFonts w:hint="eastAsia" w:ascii="仿宋" w:hAnsi="仿宋" w:eastAsia="仿宋" w:cs="仿宋"/>
          <w:sz w:val="24"/>
        </w:rPr>
      </w:pPr>
      <w:r>
        <w:rPr>
          <w:rFonts w:hint="eastAsia" w:ascii="仿宋" w:hAnsi="仿宋" w:eastAsia="仿宋" w:cs="仿宋"/>
          <w:sz w:val="24"/>
        </w:rPr>
        <w:t>因本合同引起的或与本合同有关的任何争议，合同双方应首先通过协商解决，达成书面协议，如协商不成，可选择下列第      种方式解决。</w:t>
      </w:r>
    </w:p>
    <w:p w14:paraId="36B7F86F">
      <w:pPr>
        <w:spacing w:line="440" w:lineRule="exact"/>
        <w:ind w:firstLine="480" w:firstLineChars="200"/>
        <w:rPr>
          <w:rFonts w:hint="eastAsia" w:ascii="仿宋" w:hAnsi="仿宋" w:eastAsia="仿宋" w:cs="仿宋"/>
          <w:sz w:val="24"/>
        </w:rPr>
      </w:pPr>
      <w:r>
        <w:rPr>
          <w:rFonts w:hint="eastAsia" w:ascii="仿宋" w:hAnsi="仿宋" w:eastAsia="仿宋" w:cs="仿宋"/>
          <w:sz w:val="24"/>
        </w:rPr>
        <w:t>（1）提请杭州仲裁委员会按照该会仲裁规则进行仲裁，仲裁裁决是终局的，对合同双方均有约束力。</w:t>
      </w:r>
    </w:p>
    <w:p w14:paraId="411E80C8">
      <w:pPr>
        <w:spacing w:line="440" w:lineRule="exact"/>
        <w:ind w:firstLine="480" w:firstLineChars="200"/>
        <w:rPr>
          <w:rFonts w:hint="eastAsia" w:ascii="仿宋" w:hAnsi="仿宋" w:eastAsia="仿宋" w:cs="仿宋"/>
          <w:sz w:val="24"/>
        </w:rPr>
      </w:pPr>
      <w:r>
        <w:rPr>
          <w:rFonts w:hint="eastAsia" w:ascii="仿宋" w:hAnsi="仿宋" w:eastAsia="仿宋" w:cs="仿宋"/>
          <w:sz w:val="24"/>
        </w:rPr>
        <w:t>（2）向有管辖权的人民法院提起诉讼。</w:t>
      </w:r>
    </w:p>
    <w:p w14:paraId="039B9A12">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十三、合同生效</w:t>
      </w:r>
    </w:p>
    <w:p w14:paraId="5A7C75A5">
      <w:pPr>
        <w:spacing w:line="440" w:lineRule="exact"/>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eastAsia="zh-CN"/>
        </w:rPr>
        <w:t>成交</w:t>
      </w:r>
      <w:r>
        <w:rPr>
          <w:rFonts w:hint="eastAsia" w:ascii="仿宋" w:hAnsi="仿宋" w:eastAsia="仿宋" w:cs="仿宋"/>
          <w:sz w:val="24"/>
        </w:rPr>
        <w:t>方持成交通知书作为与需方签订合同的凭证。</w:t>
      </w:r>
    </w:p>
    <w:p w14:paraId="117EA99F">
      <w:pPr>
        <w:spacing w:line="440" w:lineRule="exact"/>
        <w:ind w:firstLine="480" w:firstLineChars="200"/>
        <w:rPr>
          <w:rFonts w:hint="eastAsia" w:ascii="仿宋" w:hAnsi="仿宋" w:eastAsia="仿宋" w:cs="仿宋"/>
          <w:sz w:val="24"/>
        </w:rPr>
      </w:pPr>
      <w:r>
        <w:rPr>
          <w:rFonts w:hint="eastAsia" w:ascii="仿宋" w:hAnsi="仿宋" w:eastAsia="仿宋" w:cs="仿宋"/>
          <w:sz w:val="24"/>
        </w:rPr>
        <w:t>2.本合同经需、供双方法定代表人或其委托人签字并加盖公章后生效。</w:t>
      </w:r>
    </w:p>
    <w:p w14:paraId="434DE8CA">
      <w:pPr>
        <w:spacing w:line="440" w:lineRule="exact"/>
        <w:ind w:firstLine="480" w:firstLineChars="200"/>
        <w:rPr>
          <w:rFonts w:hint="eastAsia" w:ascii="仿宋" w:hAnsi="仿宋" w:eastAsia="仿宋" w:cs="仿宋"/>
          <w:sz w:val="24"/>
        </w:rPr>
      </w:pPr>
      <w:r>
        <w:rPr>
          <w:rFonts w:hint="eastAsia" w:ascii="仿宋" w:hAnsi="仿宋" w:eastAsia="仿宋" w:cs="仿宋"/>
          <w:sz w:val="24"/>
        </w:rPr>
        <w:t>3.本合同一式四份，需、供双方各执二份。</w:t>
      </w:r>
    </w:p>
    <w:p w14:paraId="5941A769">
      <w:pPr>
        <w:spacing w:line="440" w:lineRule="exact"/>
        <w:ind w:firstLine="480" w:firstLineChars="200"/>
        <w:rPr>
          <w:rFonts w:hint="eastAsia" w:ascii="仿宋" w:hAnsi="仿宋" w:eastAsia="仿宋" w:cs="仿宋"/>
          <w:sz w:val="24"/>
        </w:rPr>
      </w:pPr>
      <w:r>
        <w:rPr>
          <w:rFonts w:hint="eastAsia" w:ascii="仿宋" w:hAnsi="仿宋" w:eastAsia="仿宋" w:cs="仿宋"/>
          <w:sz w:val="24"/>
        </w:rPr>
        <w:t>需方（盖章）：                      供方（盖章）：</w:t>
      </w:r>
    </w:p>
    <w:p w14:paraId="6B792FB4">
      <w:pPr>
        <w:spacing w:line="440" w:lineRule="exact"/>
        <w:ind w:firstLine="480" w:firstLineChars="200"/>
        <w:rPr>
          <w:rFonts w:hint="eastAsia" w:ascii="仿宋" w:hAnsi="仿宋" w:eastAsia="仿宋" w:cs="仿宋"/>
          <w:sz w:val="24"/>
        </w:rPr>
      </w:pPr>
      <w:r>
        <w:rPr>
          <w:rFonts w:hint="eastAsia" w:ascii="仿宋" w:hAnsi="仿宋" w:eastAsia="仿宋" w:cs="仿宋"/>
          <w:sz w:val="24"/>
        </w:rPr>
        <w:t>地址：                             地址：</w:t>
      </w:r>
    </w:p>
    <w:p w14:paraId="32EC2301">
      <w:pPr>
        <w:spacing w:line="440" w:lineRule="exact"/>
        <w:ind w:firstLine="480" w:firstLineChars="200"/>
        <w:rPr>
          <w:rFonts w:hint="eastAsia" w:ascii="仿宋" w:hAnsi="仿宋" w:eastAsia="仿宋" w:cs="仿宋"/>
          <w:sz w:val="24"/>
        </w:rPr>
      </w:pPr>
      <w:r>
        <w:rPr>
          <w:rFonts w:hint="eastAsia" w:ascii="仿宋" w:hAnsi="仿宋" w:eastAsia="仿宋" w:cs="仿宋"/>
          <w:sz w:val="24"/>
        </w:rPr>
        <w:t>法定代表人：                       法定代表人：</w:t>
      </w:r>
    </w:p>
    <w:p w14:paraId="727F5A23">
      <w:pPr>
        <w:spacing w:line="440" w:lineRule="exact"/>
        <w:ind w:firstLine="480" w:firstLineChars="200"/>
        <w:rPr>
          <w:rFonts w:hint="eastAsia" w:ascii="仿宋" w:hAnsi="仿宋" w:eastAsia="仿宋" w:cs="仿宋"/>
          <w:sz w:val="24"/>
        </w:rPr>
      </w:pPr>
      <w:r>
        <w:rPr>
          <w:rFonts w:hint="eastAsia" w:ascii="仿宋" w:hAnsi="仿宋" w:eastAsia="仿宋" w:cs="仿宋"/>
          <w:sz w:val="24"/>
        </w:rPr>
        <w:t>委托代理人：                       委托代理人：</w:t>
      </w:r>
    </w:p>
    <w:p w14:paraId="107FE4AC">
      <w:pPr>
        <w:spacing w:line="440" w:lineRule="exact"/>
        <w:ind w:firstLine="480" w:firstLineChars="200"/>
        <w:rPr>
          <w:rFonts w:hint="eastAsia" w:ascii="仿宋" w:hAnsi="仿宋" w:eastAsia="仿宋" w:cs="仿宋"/>
          <w:sz w:val="24"/>
        </w:rPr>
      </w:pPr>
      <w:r>
        <w:rPr>
          <w:rFonts w:hint="eastAsia" w:ascii="仿宋" w:hAnsi="仿宋" w:eastAsia="仿宋" w:cs="仿宋"/>
          <w:sz w:val="24"/>
        </w:rPr>
        <w:t>电话：                             电话：</w:t>
      </w:r>
    </w:p>
    <w:p w14:paraId="2FC1708F">
      <w:pPr>
        <w:spacing w:line="440" w:lineRule="exact"/>
        <w:ind w:firstLine="480" w:firstLineChars="200"/>
        <w:rPr>
          <w:rFonts w:hint="eastAsia" w:ascii="仿宋" w:hAnsi="仿宋" w:eastAsia="仿宋" w:cs="仿宋"/>
          <w:sz w:val="24"/>
        </w:rPr>
      </w:pPr>
      <w:r>
        <w:rPr>
          <w:rFonts w:hint="eastAsia" w:ascii="仿宋" w:hAnsi="仿宋" w:eastAsia="仿宋" w:cs="仿宋"/>
          <w:sz w:val="24"/>
        </w:rPr>
        <w:t>邮政编码：                         邮政编码：</w:t>
      </w:r>
    </w:p>
    <w:p w14:paraId="26A279A8">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开户银行：                         开户银行：     </w:t>
      </w:r>
    </w:p>
    <w:p w14:paraId="08812238">
      <w:pPr>
        <w:spacing w:line="400" w:lineRule="exact"/>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sz w:val="24"/>
        </w:rPr>
        <w:t>帐号：                             帐号：</w:t>
      </w:r>
    </w:p>
    <w:p w14:paraId="6F13E9F1">
      <w:pPr>
        <w:bidi w:val="0"/>
        <w:rPr>
          <w:rFonts w:hint="eastAsia" w:ascii="仿宋" w:hAnsi="仿宋" w:eastAsia="仿宋" w:cs="仿宋"/>
          <w:lang w:val="en-US" w:eastAsia="zh-CN"/>
        </w:rPr>
      </w:pPr>
    </w:p>
    <w:p w14:paraId="3AE3D6AA">
      <w:pPr>
        <w:bidi w:val="0"/>
        <w:rPr>
          <w:rFonts w:hint="eastAsia" w:ascii="仿宋" w:hAnsi="仿宋" w:eastAsia="仿宋" w:cs="仿宋"/>
          <w:lang w:val="en-US" w:eastAsia="zh-CN"/>
        </w:rPr>
      </w:pPr>
    </w:p>
    <w:p w14:paraId="55ED64A6">
      <w:pPr>
        <w:bidi w:val="0"/>
        <w:rPr>
          <w:rFonts w:hint="eastAsia" w:ascii="仿宋" w:hAnsi="仿宋" w:eastAsia="仿宋" w:cs="仿宋"/>
          <w:lang w:val="en-US" w:eastAsia="zh-CN"/>
        </w:rPr>
      </w:pPr>
    </w:p>
    <w:p w14:paraId="2FF1DAD2">
      <w:pPr>
        <w:bidi w:val="0"/>
        <w:rPr>
          <w:rFonts w:hint="eastAsia" w:ascii="仿宋" w:hAnsi="仿宋" w:eastAsia="仿宋" w:cs="仿宋"/>
          <w:lang w:val="en-US" w:eastAsia="zh-CN"/>
        </w:rPr>
      </w:pPr>
    </w:p>
    <w:p w14:paraId="14A7F474">
      <w:pPr>
        <w:bidi w:val="0"/>
        <w:rPr>
          <w:rFonts w:hint="eastAsia" w:ascii="仿宋" w:hAnsi="仿宋" w:eastAsia="仿宋" w:cs="仿宋"/>
          <w:lang w:val="en-US" w:eastAsia="zh-CN"/>
        </w:rPr>
      </w:pPr>
    </w:p>
    <w:p w14:paraId="22B002C4">
      <w:pPr>
        <w:bidi w:val="0"/>
        <w:rPr>
          <w:rFonts w:hint="eastAsia" w:ascii="仿宋" w:hAnsi="仿宋" w:eastAsia="仿宋" w:cs="仿宋"/>
          <w:lang w:val="en-US" w:eastAsia="zh-CN"/>
        </w:rPr>
      </w:pPr>
    </w:p>
    <w:p w14:paraId="440182C7">
      <w:pPr>
        <w:bidi w:val="0"/>
        <w:rPr>
          <w:rFonts w:hint="eastAsia" w:ascii="仿宋" w:hAnsi="仿宋" w:eastAsia="仿宋" w:cs="仿宋"/>
          <w:lang w:val="en-US" w:eastAsia="zh-CN"/>
        </w:rPr>
      </w:pPr>
    </w:p>
    <w:p w14:paraId="11B4CC46">
      <w:pPr>
        <w:spacing w:line="360" w:lineRule="auto"/>
        <w:ind w:left="720" w:firstLine="723" w:firstLineChars="200"/>
        <w:outlineLvl w:val="0"/>
        <w:rPr>
          <w:rFonts w:hint="eastAsia" w:ascii="仿宋" w:hAnsi="仿宋" w:eastAsia="仿宋" w:cs="仿宋"/>
          <w:b/>
          <w:color w:val="000000" w:themeColor="text1"/>
          <w:sz w:val="36"/>
          <w:szCs w:val="20"/>
          <w:highlight w:val="none"/>
          <w14:textFill>
            <w14:solidFill>
              <w14:schemeClr w14:val="tx1"/>
            </w14:solidFill>
          </w14:textFill>
        </w:rPr>
      </w:pPr>
    </w:p>
    <w:p w14:paraId="3BCF0BDC">
      <w:pPr>
        <w:spacing w:line="360" w:lineRule="auto"/>
        <w:ind w:left="720" w:firstLine="723" w:firstLineChars="200"/>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 应提交的有关格式范例</w:t>
      </w:r>
    </w:p>
    <w:p w14:paraId="2C2FDE25">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7DAA02F0">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3A6E0D04">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6821B724">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04771E5">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（1）符合参加采购活动应当具备的一般条件的承诺函……………（页码）</w:t>
      </w:r>
    </w:p>
    <w:p w14:paraId="064CFE90">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（2）本项目的特定资格要求………………………………………………（页码）</w:t>
      </w:r>
    </w:p>
    <w:p w14:paraId="722FD2C2">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4C088E5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28D1B00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符合参加采购活动应当具备的一般条件的承诺函</w:t>
      </w:r>
    </w:p>
    <w:p w14:paraId="3DBE11B0">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6FD85AF9">
      <w:pPr>
        <w:snapToGrid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p>
    <w:p w14:paraId="4CE093D5">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采购活动，郑重承诺：</w:t>
      </w:r>
    </w:p>
    <w:p w14:paraId="4CAC1ED7">
      <w:pPr>
        <w:snapToGrid w:val="0"/>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w:t>
      </w:r>
      <w:r>
        <w:rPr>
          <w:rFonts w:hint="eastAsia" w:ascii="仿宋" w:hAnsi="仿宋" w:eastAsia="仿宋" w:cs="仿宋"/>
          <w:color w:val="000000" w:themeColor="text1"/>
          <w:sz w:val="24"/>
          <w:highlight w:val="none"/>
          <w:lang w:eastAsia="zh-CN"/>
          <w14:textFill>
            <w14:solidFill>
              <w14:schemeClr w14:val="tx1"/>
            </w14:solidFill>
          </w14:textFill>
        </w:rPr>
        <w:t>以下</w:t>
      </w:r>
      <w:r>
        <w:rPr>
          <w:rFonts w:hint="eastAsia" w:ascii="仿宋" w:hAnsi="仿宋" w:eastAsia="仿宋" w:cs="仿宋"/>
          <w:color w:val="000000" w:themeColor="text1"/>
          <w:sz w:val="24"/>
          <w:highlight w:val="none"/>
          <w14:textFill>
            <w14:solidFill>
              <w14:schemeClr w14:val="tx1"/>
            </w14:solidFill>
          </w14:textFill>
        </w:rPr>
        <w:t>条件：</w:t>
      </w:r>
    </w:p>
    <w:p w14:paraId="0EB15DEA">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14:paraId="01CF7C33">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4CEE85E1">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2A25F2BC">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1C2AA5C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5、参加采购活动前三年内，在经营活动中没有重大违法记录；</w:t>
      </w:r>
    </w:p>
    <w:p w14:paraId="52AE2BAA">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3B20629C">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4049D54B">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5067E999">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79DCF71C">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3AA005D2">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00A0FC06">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22350D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02967B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C641864">
      <w:pPr>
        <w:rPr>
          <w:rFonts w:hint="eastAsia" w:ascii="仿宋" w:hAnsi="仿宋" w:eastAsia="仿宋" w:cs="仿宋"/>
          <w:color w:val="000000" w:themeColor="text1"/>
          <w:highlight w:val="none"/>
          <w14:textFill>
            <w14:solidFill>
              <w14:schemeClr w14:val="tx1"/>
            </w14:solidFill>
          </w14:textFill>
        </w:rPr>
      </w:pPr>
    </w:p>
    <w:p w14:paraId="62874BC3">
      <w:pPr>
        <w:rPr>
          <w:rFonts w:hint="eastAsia" w:ascii="仿宋" w:hAnsi="仿宋" w:eastAsia="仿宋" w:cs="仿宋"/>
          <w:b/>
          <w:color w:val="000000" w:themeColor="text1"/>
          <w:kern w:val="0"/>
          <w:sz w:val="32"/>
          <w:szCs w:val="32"/>
          <w:highlight w:val="none"/>
          <w14:textFill>
            <w14:solidFill>
              <w14:schemeClr w14:val="tx1"/>
            </w14:solidFill>
          </w14:textFill>
        </w:rPr>
      </w:pPr>
    </w:p>
    <w:p w14:paraId="2EB84DA3">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2C642EF">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0DDA904">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5843728">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D86BFC0">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D0B1390">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D473BE6">
      <w:pPr>
        <w:widowControl/>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二、本项目的特定资格要求</w:t>
      </w:r>
    </w:p>
    <w:p w14:paraId="448ABFDA">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本项目的特定资格要求提供相应的材料；未要求的，无需提供）</w:t>
      </w:r>
    </w:p>
    <w:p w14:paraId="54FB50B4">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p>
    <w:p w14:paraId="5C1A9ECE">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6D97EDC">
      <w:pPr>
        <w:rPr>
          <w:rFonts w:hint="eastAsia" w:ascii="仿宋" w:hAnsi="仿宋" w:eastAsia="仿宋" w:cs="仿宋"/>
          <w:color w:val="000000" w:themeColor="text1"/>
          <w:highlight w:val="none"/>
          <w14:textFill>
            <w14:solidFill>
              <w14:schemeClr w14:val="tx1"/>
            </w14:solidFill>
          </w14:textFill>
        </w:rPr>
      </w:pPr>
    </w:p>
    <w:p w14:paraId="78B0D2D8">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C1A167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71B7F18">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25ECB3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1B861F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5B90C3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905E639">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2FAECBF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92DE2E1">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0D9A612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027A8FA">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223D249D">
      <w:pP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br w:type="page"/>
      </w:r>
    </w:p>
    <w:p w14:paraId="361093F2">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0F706CD7">
      <w:pPr>
        <w:spacing w:line="360" w:lineRule="auto"/>
        <w:jc w:val="center"/>
        <w:outlineLvl w:val="0"/>
        <w:rPr>
          <w:rFonts w:hint="eastAsia" w:ascii="仿宋" w:hAnsi="仿宋" w:eastAsia="仿宋" w:cs="仿宋"/>
          <w:b/>
          <w:color w:val="000000" w:themeColor="text1"/>
          <w:kern w:val="0"/>
          <w:sz w:val="24"/>
          <w:highlight w:val="none"/>
          <w14:textFill>
            <w14:solidFill>
              <w14:schemeClr w14:val="tx1"/>
            </w14:solidFill>
          </w14:textFill>
        </w:rPr>
      </w:pPr>
    </w:p>
    <w:p w14:paraId="6A8B8427">
      <w:pPr>
        <w:spacing w:line="360" w:lineRule="auto"/>
        <w:jc w:val="center"/>
        <w:outlineLvl w:val="0"/>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1CB8046E">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highlight w:val="none"/>
          <w14:textFill>
            <w14:solidFill>
              <w14:schemeClr w14:val="tx1"/>
            </w14:solidFill>
          </w14:textFill>
        </w:rPr>
        <w:t>………（页码）</w:t>
      </w:r>
    </w:p>
    <w:p w14:paraId="79B928E2">
      <w:pPr>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（3）符合性审查资料</w:t>
      </w:r>
      <w:r>
        <w:rPr>
          <w:rFonts w:hint="eastAsia" w:ascii="仿宋" w:hAnsi="仿宋" w:eastAsia="仿宋" w:cs="仿宋"/>
          <w:color w:val="000000" w:themeColor="text1"/>
          <w:highlight w:val="none"/>
          <w14:textFill>
            <w14:solidFill>
              <w14:schemeClr w14:val="tx1"/>
            </w14:solidFill>
          </w14:textFill>
        </w:rPr>
        <w:t>………………………………………………………………………（页码）</w:t>
      </w:r>
    </w:p>
    <w:p w14:paraId="16F40F92">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（4）评标标准相应的商务技术资料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68F3D3E5">
      <w:pPr>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1871615B">
      <w:pPr>
        <w:snapToGrid w:val="0"/>
        <w:spacing w:line="360" w:lineRule="auto"/>
        <w:ind w:left="479" w:leftChars="228"/>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（6）商务技术偏离表</w:t>
      </w:r>
      <w:r>
        <w:rPr>
          <w:rFonts w:hint="eastAsia" w:ascii="仿宋" w:hAnsi="仿宋" w:eastAsia="仿宋" w:cs="仿宋"/>
          <w:color w:val="000000" w:themeColor="text1"/>
          <w:highlight w:val="none"/>
          <w14:textFill>
            <w14:solidFill>
              <w14:schemeClr w14:val="tx1"/>
            </w14:solidFill>
          </w14:textFill>
        </w:rPr>
        <w:t>………………………………………………………………………（页码）</w:t>
      </w:r>
    </w:p>
    <w:p w14:paraId="7CEB0410">
      <w:pPr>
        <w:snapToGrid w:val="0"/>
        <w:spacing w:line="360" w:lineRule="auto"/>
        <w:ind w:left="479" w:leftChars="228"/>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r>
        <w:rPr>
          <w:rFonts w:hint="eastAsia" w:ascii="仿宋" w:hAnsi="仿宋" w:eastAsia="仿宋" w:cs="仿宋"/>
          <w:color w:val="000000" w:themeColor="text1"/>
          <w:highlight w:val="none"/>
          <w14:textFill>
            <w14:solidFill>
              <w14:schemeClr w14:val="tx1"/>
            </w14:solidFill>
          </w14:textFill>
        </w:rPr>
        <w:t>…………………………………………………（页码）</w:t>
      </w:r>
    </w:p>
    <w:p w14:paraId="568FA2F5">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DB890C4">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E55DB06">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641CAFE">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37D3E04">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546725EA">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0DE727F1">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8582CDA">
      <w:pPr>
        <w:rPr>
          <w:rFonts w:hint="eastAsia" w:ascii="仿宋" w:hAnsi="仿宋" w:eastAsia="仿宋" w:cs="仿宋"/>
          <w:color w:val="000000" w:themeColor="text1"/>
          <w:highlight w:val="none"/>
          <w14:textFill>
            <w14:solidFill>
              <w14:schemeClr w14:val="tx1"/>
            </w14:solidFill>
          </w14:textFill>
        </w:rPr>
      </w:pPr>
    </w:p>
    <w:p w14:paraId="32F2A9DC">
      <w:pPr>
        <w:snapToGrid w:val="0"/>
        <w:spacing w:line="360" w:lineRule="auto"/>
        <w:jc w:val="both"/>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6A26345">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7150C8BC">
      <w:pPr>
        <w:snapToGrid w:val="0"/>
        <w:spacing w:line="360" w:lineRule="auto"/>
        <w:jc w:val="center"/>
        <w:outlineLvl w:val="0"/>
        <w:rPr>
          <w:rFonts w:hint="eastAsia"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w:t>
      </w: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交易函</w:t>
      </w:r>
    </w:p>
    <w:p w14:paraId="25E2CE7A">
      <w:pPr>
        <w:snapToGrid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p>
    <w:p w14:paraId="15FAAAC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我方参加你方组织的</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招标的有关活动，并对此项目进行投标。为此：</w:t>
      </w:r>
    </w:p>
    <w:p w14:paraId="476334F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从提交</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在</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满之前均具有约束力。</w:t>
      </w:r>
    </w:p>
    <w:p w14:paraId="1CD1144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包括以下内容：</w:t>
      </w:r>
    </w:p>
    <w:p w14:paraId="63642DEE">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38C0E47B">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2.1.1承诺函；</w:t>
      </w:r>
    </w:p>
    <w:p w14:paraId="3627B09D">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2.1.2本项目的特定资格要求（如果有）。</w:t>
      </w:r>
    </w:p>
    <w:p w14:paraId="11644F4F">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7484B0F7">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53772F72">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14:paraId="48009F4F">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2.2.3符合性审查资料；</w:t>
      </w:r>
    </w:p>
    <w:p w14:paraId="21547B22">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2.2.4评标标准相应的商务技术资料；</w:t>
      </w:r>
    </w:p>
    <w:p w14:paraId="1C21FDE4">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sz w:val="24"/>
          <w:highlight w:val="none"/>
          <w14:textFill>
            <w14:solidFill>
              <w14:schemeClr w14:val="tx1"/>
            </w14:solidFill>
          </w14:textFill>
        </w:rPr>
        <w:t>；</w:t>
      </w:r>
    </w:p>
    <w:p w14:paraId="7058FDF1">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2.2.6商务技术偏离表；</w:t>
      </w:r>
    </w:p>
    <w:p w14:paraId="0B05378F">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p>
    <w:p w14:paraId="627C9BB8">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14:paraId="52837A4B">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w:t>
      </w:r>
    </w:p>
    <w:p w14:paraId="00552E2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的全部要求。</w:t>
      </w:r>
    </w:p>
    <w:p w14:paraId="727E242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，我方承诺：</w:t>
      </w:r>
    </w:p>
    <w:p w14:paraId="68FEF829">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4.1在收到</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书后，在</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 xml:space="preserve">书规定的期限内与你方签订合同； </w:t>
      </w:r>
    </w:p>
    <w:p w14:paraId="1CB193E1">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14:paraId="689BF337">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 xml:space="preserve">要求提交履约保证金； </w:t>
      </w:r>
    </w:p>
    <w:p w14:paraId="2B5BF7C4">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14:paraId="766EB187">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59A0BA5C">
      <w:pPr>
        <w:keepNext w:val="0"/>
        <w:keepLines w:val="0"/>
        <w:pageBreakBefore w:val="0"/>
        <w:widowControl w:val="0"/>
        <w:kinsoku/>
        <w:wordWrap/>
        <w:overflowPunct/>
        <w:topLinePunct w:val="0"/>
        <w:autoSpaceDE/>
        <w:autoSpaceDN/>
        <w:bidi w:val="0"/>
        <w:adjustRightInd w:val="0"/>
        <w:spacing w:line="440" w:lineRule="exact"/>
        <w:ind w:firstLine="3600" w:firstLineChars="15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A8F7A66">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000000" w:themeColor="text1"/>
          <w:kern w:val="0"/>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898A1FE">
      <w:pP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7E49DCC">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9B2CA29">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46B52B02">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15DA5C70">
      <w:pPr>
        <w:snapToGrid w:val="0"/>
        <w:spacing w:line="360" w:lineRule="auto"/>
        <w:ind w:firstLine="2872" w:firstLineChars="894"/>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w:t>
      </w:r>
      <w:r>
        <w:rPr>
          <w:rFonts w:hint="eastAsia" w:ascii="仿宋" w:hAnsi="仿宋" w:eastAsia="仿宋" w:cs="仿宋"/>
          <w:color w:val="000000" w:themeColor="text1"/>
          <w:highlight w:val="none"/>
          <w14:textFill>
            <w14:solidFill>
              <w14:schemeClr w14:val="tx1"/>
            </w14:solidFill>
          </w14:textFill>
        </w:rPr>
        <w:t xml:space="preserve">                               </w:t>
      </w:r>
    </w:p>
    <w:p w14:paraId="4AC3CCDD">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F598F93">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：（采购编号）】</w:t>
      </w:r>
      <w:r>
        <w:rPr>
          <w:rFonts w:hint="eastAsia" w:ascii="仿宋" w:hAnsi="仿宋" w:eastAsia="仿宋" w:cs="仿宋"/>
          <w:color w:val="000000" w:themeColor="text1"/>
          <w:kern w:val="0"/>
          <w:sz w:val="24"/>
          <w:highlight w:val="none"/>
          <w:lang w:val="zh-CN"/>
          <w14:textFill>
            <w14:solidFill>
              <w14:schemeClr w14:val="tx1"/>
            </w14:solidFill>
          </w14:textFill>
        </w:rPr>
        <w:t>采购投标的一切事项，其法律后果由我方承担。</w:t>
      </w:r>
    </w:p>
    <w:p w14:paraId="098FBA41">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1148648D">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0F164F5D">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w:t>
      </w:r>
    </w:p>
    <w:p w14:paraId="5F899ABC">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1BC48E17">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464D495F">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 xml:space="preserve">    </w:t>
      </w:r>
    </w:p>
    <w:p w14:paraId="55A6BBB0">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1E9AF0F">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1F35A31">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65DDB3E">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E501166">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8948552">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51503055">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F1B0199">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0F18F63">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DBC899A">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5306223">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04AC8DB">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7BA79FC">
      <w:pPr>
        <w:autoSpaceDE w:val="0"/>
        <w:autoSpaceDN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highlight w:val="none"/>
          <w14:textFill>
            <w14:solidFill>
              <w14:schemeClr w14:val="tx1"/>
            </w14:solidFill>
          </w14:textFill>
        </w:rPr>
        <w:t>的身份证明（适用于法定代表人、单位负责人或者自然人本人代表</w:t>
      </w:r>
      <w:r>
        <w:rPr>
          <w:rFonts w:hint="eastAsia" w:ascii="仿宋" w:hAnsi="仿宋" w:eastAsia="仿宋" w:cs="仿宋"/>
          <w:b/>
          <w:color w:val="000000" w:themeColor="text1"/>
          <w:sz w:val="30"/>
          <w:szCs w:val="30"/>
          <w:highlight w:val="none"/>
          <w:lang w:eastAsia="zh-CN"/>
          <w14:textFill>
            <w14:solidFill>
              <w14:schemeClr w14:val="tx1"/>
            </w14:solidFill>
          </w14:textFill>
        </w:rPr>
        <w:t>供应商</w:t>
      </w:r>
      <w:r>
        <w:rPr>
          <w:rFonts w:hint="eastAsia" w:ascii="仿宋" w:hAnsi="仿宋" w:eastAsia="仿宋" w:cs="仿宋"/>
          <w:b/>
          <w:color w:val="000000" w:themeColor="text1"/>
          <w:sz w:val="30"/>
          <w:szCs w:val="30"/>
          <w:highlight w:val="none"/>
          <w14:textFill>
            <w14:solidFill>
              <w14:schemeClr w14:val="tx1"/>
            </w14:solidFill>
          </w14:textFill>
        </w:rPr>
        <w:t>参加投标）</w:t>
      </w:r>
    </w:p>
    <w:p w14:paraId="4D4AA79D">
      <w:pPr>
        <w:pStyle w:val="618"/>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F480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53D60B93">
            <w:pPr>
              <w:pStyle w:val="618"/>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3CB78990">
            <w:pPr>
              <w:pStyle w:val="618"/>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p>
        </w:tc>
      </w:tr>
    </w:tbl>
    <w:p w14:paraId="03B2A9A1">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8ED6DC4">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                              </w:t>
      </w:r>
    </w:p>
    <w:p w14:paraId="7287E82D">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787190C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62BFBD4">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8292BF4">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E9343F9">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4E43A4A">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F545072">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2B2E816">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82251DA">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4F89538">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202E020">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0C155FF">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143FF855">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DE0391A">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131B9E52">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F110EDD">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3AAA9BF">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A85E4D6">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9B05F34">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三</w:t>
      </w:r>
      <w:r>
        <w:rPr>
          <w:rFonts w:hint="eastAsia" w:ascii="仿宋" w:hAnsi="仿宋" w:eastAsia="仿宋" w:cs="仿宋"/>
          <w:b/>
          <w:color w:val="000000" w:themeColor="text1"/>
          <w:kern w:val="0"/>
          <w:sz w:val="32"/>
          <w:szCs w:val="32"/>
          <w:highlight w:val="none"/>
          <w14:textFill>
            <w14:solidFill>
              <w14:schemeClr w14:val="tx1"/>
            </w14:solidFill>
          </w14:textFill>
        </w:rPr>
        <w:t>、符合性审查资料</w:t>
      </w:r>
    </w:p>
    <w:p w14:paraId="2A28E3D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71033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6DAF2C4">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3976" w:type="dxa"/>
            <w:vAlign w:val="center"/>
          </w:tcPr>
          <w:p w14:paraId="6A3C9F15">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3566" w:type="dxa"/>
            <w:vAlign w:val="center"/>
          </w:tcPr>
          <w:p w14:paraId="3E17A87E">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418" w:type="dxa"/>
            <w:vAlign w:val="center"/>
          </w:tcPr>
          <w:p w14:paraId="752302BE">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中的</w:t>
            </w:r>
          </w:p>
          <w:p w14:paraId="51C230D3">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14:paraId="2C2E6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772423C">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3976" w:type="dxa"/>
            <w:vAlign w:val="center"/>
          </w:tcPr>
          <w:p w14:paraId="17520B7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要求签署、盖章。</w:t>
            </w:r>
          </w:p>
        </w:tc>
        <w:tc>
          <w:tcPr>
            <w:tcW w:w="3566" w:type="dxa"/>
            <w:vAlign w:val="center"/>
          </w:tcPr>
          <w:p w14:paraId="15D712E8">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的组成部分</w:t>
            </w:r>
          </w:p>
        </w:tc>
        <w:tc>
          <w:tcPr>
            <w:tcW w:w="1418" w:type="dxa"/>
            <w:vAlign w:val="center"/>
          </w:tcPr>
          <w:p w14:paraId="4558624E">
            <w:pPr>
              <w:jc w:val="center"/>
              <w:rPr>
                <w:rFonts w:hint="eastAsia" w:ascii="仿宋" w:hAnsi="仿宋" w:eastAsia="仿宋" w:cs="仿宋"/>
                <w:color w:val="000000" w:themeColor="text1"/>
                <w:sz w:val="24"/>
                <w:highlight w:val="none"/>
                <w14:textFill>
                  <w14:solidFill>
                    <w14:schemeClr w14:val="tx1"/>
                  </w14:solidFill>
                </w14:textFill>
              </w:rPr>
            </w:pPr>
          </w:p>
          <w:p w14:paraId="1A7CAB78">
            <w:pPr>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p>
          <w:p w14:paraId="473E716D">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7A464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6F0B96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3976" w:type="dxa"/>
            <w:vAlign w:val="center"/>
          </w:tcPr>
          <w:p w14:paraId="040F976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中承诺的</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不少于</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中载明的</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w:t>
            </w:r>
          </w:p>
        </w:tc>
        <w:tc>
          <w:tcPr>
            <w:tcW w:w="3566" w:type="dxa"/>
            <w:vAlign w:val="center"/>
          </w:tcPr>
          <w:p w14:paraId="1EACBCFB">
            <w:pPr>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交易函</w:t>
            </w:r>
          </w:p>
        </w:tc>
        <w:tc>
          <w:tcPr>
            <w:tcW w:w="1418" w:type="dxa"/>
            <w:vAlign w:val="center"/>
          </w:tcPr>
          <w:p w14:paraId="5C9753EA">
            <w:pPr>
              <w:jc w:val="center"/>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510E1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B5948F1">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3976" w:type="dxa"/>
            <w:vAlign w:val="center"/>
          </w:tcPr>
          <w:p w14:paraId="7AA6E584">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满足</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的其它实质性要求。</w:t>
            </w:r>
          </w:p>
        </w:tc>
        <w:tc>
          <w:tcPr>
            <w:tcW w:w="3566" w:type="dxa"/>
            <w:vAlign w:val="center"/>
          </w:tcPr>
          <w:p w14:paraId="58DBA891">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其它实质性要求相应的材料（“▲” 系指实质性要求条款，</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无其它实质性要求的，无需提供）</w:t>
            </w:r>
          </w:p>
        </w:tc>
        <w:tc>
          <w:tcPr>
            <w:tcW w:w="1418" w:type="dxa"/>
            <w:vAlign w:val="center"/>
          </w:tcPr>
          <w:p w14:paraId="666616E8">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14:paraId="4E641EEC">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0E73C2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FE56244">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9A7C74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AAB729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11242F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040E79B">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3578253">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F766863">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046C71E">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416E73C">
      <w:pPr>
        <w:jc w:val="both"/>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113E1B85">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F09794F">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四</w:t>
      </w:r>
      <w:r>
        <w:rPr>
          <w:rFonts w:hint="eastAsia" w:ascii="仿宋" w:hAnsi="仿宋" w:eastAsia="仿宋" w:cs="仿宋"/>
          <w:b/>
          <w:color w:val="000000" w:themeColor="text1"/>
          <w:kern w:val="0"/>
          <w:sz w:val="32"/>
          <w:szCs w:val="32"/>
          <w:highlight w:val="none"/>
          <w14:textFill>
            <w14:solidFill>
              <w14:schemeClr w14:val="tx1"/>
            </w14:solidFill>
          </w14:textFill>
        </w:rPr>
        <w:t>、评标标准相应的商务技术资料</w:t>
      </w:r>
    </w:p>
    <w:p w14:paraId="3F391E8C">
      <w:pPr>
        <w:snapToGrid w:val="0"/>
        <w:spacing w:line="360" w:lineRule="auto"/>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（按</w:t>
      </w:r>
      <w:r>
        <w:rPr>
          <w:rFonts w:hint="eastAsia" w:ascii="仿宋" w:hAnsi="仿宋" w:eastAsia="仿宋" w:cs="仿宋"/>
          <w:b/>
          <w:color w:val="000000" w:themeColor="text1"/>
          <w:sz w:val="24"/>
          <w:highlight w:val="none"/>
          <w:lang w:eastAsia="zh-CN"/>
          <w14:textFill>
            <w14:solidFill>
              <w14:schemeClr w14:val="tx1"/>
            </w14:solidFill>
          </w14:textFill>
        </w:rPr>
        <w:t>交易文件</w:t>
      </w:r>
      <w:r>
        <w:rPr>
          <w:rFonts w:hint="eastAsia" w:ascii="仿宋" w:hAnsi="仿宋" w:eastAsia="仿宋" w:cs="仿宋"/>
          <w:b/>
          <w:color w:val="000000" w:themeColor="text1"/>
          <w:sz w:val="24"/>
          <w:highlight w:val="none"/>
          <w14:textFill>
            <w14:solidFill>
              <w14:schemeClr w14:val="tx1"/>
            </w14:solidFill>
          </w14:textFill>
        </w:rPr>
        <w:t>第四部分</w:t>
      </w:r>
      <w:r>
        <w:rPr>
          <w:rFonts w:hint="eastAsia" w:ascii="仿宋" w:hAnsi="仿宋" w:eastAsia="仿宋" w:cs="仿宋"/>
          <w:b/>
          <w:color w:val="000000" w:themeColor="text1"/>
          <w:sz w:val="24"/>
          <w:highlight w:val="none"/>
          <w:lang w:eastAsia="zh-CN"/>
          <w14:textFill>
            <w14:solidFill>
              <w14:schemeClr w14:val="tx1"/>
            </w14:solidFill>
          </w14:textFill>
        </w:rPr>
        <w:t>交易办法</w:t>
      </w:r>
      <w:r>
        <w:rPr>
          <w:rFonts w:hint="eastAsia" w:ascii="仿宋" w:hAnsi="仿宋" w:eastAsia="仿宋" w:cs="仿宋"/>
          <w:b/>
          <w:color w:val="000000" w:themeColor="text1"/>
          <w:sz w:val="24"/>
          <w:highlight w:val="none"/>
          <w14:textFill>
            <w14:solidFill>
              <w14:schemeClr w14:val="tx1"/>
            </w14:solidFill>
          </w14:textFill>
        </w:rPr>
        <w:t>前附表中“</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中评标标准相应的商务技术资料目录”提供资料。）</w:t>
      </w:r>
    </w:p>
    <w:p w14:paraId="75F166C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6C903C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91FB604">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6617CD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8A57745">
      <w:pP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6820F14">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BAF6388">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09C794B">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eastAsia="zh-CN"/>
          <w14:textFill>
            <w14:solidFill>
              <w14:schemeClr w14:val="tx1"/>
            </w14:solidFill>
          </w14:textFill>
        </w:rPr>
        <w:t>响应标的清单</w:t>
      </w:r>
    </w:p>
    <w:tbl>
      <w:tblPr>
        <w:tblStyle w:val="6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768"/>
        <w:gridCol w:w="2267"/>
        <w:gridCol w:w="930"/>
        <w:gridCol w:w="1526"/>
      </w:tblGrid>
      <w:tr w14:paraId="73C4D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DF5C236">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5221B2E">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3F22F7D9">
            <w:pPr>
              <w:spacing w:line="360" w:lineRule="auto"/>
              <w:jc w:val="center"/>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图例</w:t>
            </w:r>
          </w:p>
        </w:tc>
        <w:tc>
          <w:tcPr>
            <w:tcW w:w="1768" w:type="dxa"/>
            <w:tcBorders>
              <w:top w:val="single" w:color="auto" w:sz="4" w:space="0"/>
              <w:left w:val="single" w:color="auto" w:sz="4" w:space="0"/>
              <w:bottom w:val="single" w:color="auto" w:sz="4" w:space="0"/>
              <w:right w:val="single" w:color="auto" w:sz="4" w:space="0"/>
            </w:tcBorders>
            <w:vAlign w:val="center"/>
          </w:tcPr>
          <w:p w14:paraId="5FCB6ECD">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型号（如果有）</w:t>
            </w:r>
          </w:p>
        </w:tc>
        <w:tc>
          <w:tcPr>
            <w:tcW w:w="2267" w:type="dxa"/>
            <w:tcBorders>
              <w:top w:val="single" w:color="auto" w:sz="4" w:space="0"/>
              <w:left w:val="single" w:color="auto" w:sz="4" w:space="0"/>
              <w:bottom w:val="single" w:color="auto" w:sz="4" w:space="0"/>
              <w:right w:val="single" w:color="auto" w:sz="4" w:space="0"/>
            </w:tcBorders>
            <w:vAlign w:val="center"/>
          </w:tcPr>
          <w:p w14:paraId="645D2CE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3EC1AB78">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0085E15D">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p>
        </w:tc>
      </w:tr>
      <w:tr w14:paraId="012DB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BDD9D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14:paraId="17224B72">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75D8E111">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3D1A09AD">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254E36A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12403BB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4CDAE92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30138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06B102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14:paraId="48FF75D6">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6A6172F6">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655E245C">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7B29D324">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00D342D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7345E1B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0A21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DF744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14:paraId="6F7E1330">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713F5539">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516BD9C8">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1E3CA04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364EB8EA">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2B335C9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49E6D498">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4096BC7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E13C5A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DC827AB">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97D6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A9A45F">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7F874F31">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交易文件</w:t>
            </w:r>
            <w:r>
              <w:rPr>
                <w:rFonts w:hint="eastAsia" w:ascii="仿宋" w:hAnsi="仿宋" w:eastAsia="仿宋" w:cs="仿宋"/>
                <w:b/>
                <w:bCs/>
                <w:color w:val="000000" w:themeColor="text1"/>
                <w:sz w:val="24"/>
                <w:highlight w:val="none"/>
                <w14:textFill>
                  <w14:solidFill>
                    <w14:schemeClr w14:val="tx1"/>
                  </w14:solidFill>
                </w14:textFill>
              </w:rPr>
              <w:t>章节及具体内容</w:t>
            </w:r>
          </w:p>
        </w:tc>
        <w:tc>
          <w:tcPr>
            <w:tcW w:w="3546" w:type="dxa"/>
          </w:tcPr>
          <w:p w14:paraId="76618C65">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响应文件</w:t>
            </w:r>
            <w:r>
              <w:rPr>
                <w:rFonts w:hint="eastAsia" w:ascii="仿宋" w:hAnsi="仿宋" w:eastAsia="仿宋" w:cs="仿宋"/>
                <w:b/>
                <w:bCs/>
                <w:color w:val="000000" w:themeColor="text1"/>
                <w:sz w:val="24"/>
                <w:highlight w:val="none"/>
                <w14:textFill>
                  <w14:solidFill>
                    <w14:schemeClr w14:val="tx1"/>
                  </w14:solidFill>
                </w14:textFill>
              </w:rPr>
              <w:t>章节及具体内容</w:t>
            </w:r>
          </w:p>
        </w:tc>
        <w:tc>
          <w:tcPr>
            <w:tcW w:w="1276" w:type="dxa"/>
          </w:tcPr>
          <w:p w14:paraId="03D37447">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6E6F7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9984CD">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5C07183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2323FB1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2C996475">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7E8E4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749285">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54B31141">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4ADC025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51188000">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6D5D6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551A0D6">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2ECBFCCE">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7944FB4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549E992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438FABB4">
      <w:pPr>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保证：除商务技术偏离表列出的偏离外，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的全部要求</w:t>
      </w:r>
    </w:p>
    <w:p w14:paraId="7BCA4BD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F5411A8">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4F4788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671E212">
      <w:pPr>
        <w:rPr>
          <w:rFonts w:hint="eastAsia" w:ascii="仿宋" w:hAnsi="仿宋" w:eastAsia="仿宋" w:cs="仿宋"/>
          <w:b/>
          <w:bCs/>
          <w:color w:val="000000" w:themeColor="text1"/>
          <w:sz w:val="32"/>
          <w:szCs w:val="32"/>
          <w:highlight w:val="none"/>
          <w:lang w:eastAsia="zh-CN"/>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br w:type="page"/>
      </w:r>
    </w:p>
    <w:p w14:paraId="54EE4144">
      <w:pPr>
        <w:ind w:left="0" w:leftChars="0" w:firstLine="0" w:firstLineChars="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采购供应商廉洁自律承诺书</w:t>
      </w:r>
    </w:p>
    <w:p w14:paraId="659BDEB2">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693442C6">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79F3256">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项目招标要求参加投标。在这次投标过程中和成交后，我们将严格遵守国家法律法规要求，并郑重承诺：</w:t>
      </w:r>
    </w:p>
    <w:p w14:paraId="701DBF6D">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70914E07">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01963FB2">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5A0E51B9">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70C792F1">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5139C19F">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49569951">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六、严格遵守相关法律法规，诚实守信，合法经营，坚决抵制各种违法违纪行为。 </w:t>
      </w:r>
    </w:p>
    <w:p w14:paraId="2FA97FF2">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有权立即取消我单位投标、成交或在建项目的建设资格，有权拒绝我单位在一定时期内进入你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3956C9CA">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46300F3">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4C75B66A">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2AF5323">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70A750D2">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4FEABADA">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05D79999">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sectPr>
          <w:headerReference r:id="rId4" w:type="first"/>
          <w:footerReference r:id="rId6" w:type="first"/>
          <w:headerReference r:id="rId3" w:type="default"/>
          <w:footerReference r:id="rId5" w:type="default"/>
          <w:pgSz w:w="11906" w:h="16838"/>
          <w:pgMar w:top="1276" w:right="1418" w:bottom="1247" w:left="1418" w:header="851" w:footer="992" w:gutter="0"/>
          <w:pgNumType w:fmt="decimal"/>
          <w:cols w:space="720" w:num="1"/>
          <w:titlePg/>
          <w:docGrid w:linePitch="312" w:charSpace="0"/>
        </w:sectPr>
      </w:pPr>
    </w:p>
    <w:p w14:paraId="4884F29D">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2FD163DF">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1363F593">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2E22F24D">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（报价表）………………………………………………………（页码）</w:t>
      </w:r>
    </w:p>
    <w:p w14:paraId="5F80CF3A">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CCEB2F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B8982E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250DEB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6ACFF7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C96029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C1C17A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E5C137D">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44037D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878229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517BFF9">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ACA149E">
      <w:pPr>
        <w:pStyle w:val="597"/>
        <w:keepNext w:val="0"/>
        <w:pageBreakBefore w:val="0"/>
        <w:tabs>
          <w:tab w:val="clear" w:pos="720"/>
        </w:tabs>
        <w:snapToGrid w:val="0"/>
        <w:spacing w:before="120" w:after="120"/>
        <w:jc w:val="both"/>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8" w:type="first"/>
          <w:footerReference r:id="rId10" w:type="first"/>
          <w:headerReference r:id="rId7" w:type="default"/>
          <w:footerReference r:id="rId9" w:type="default"/>
          <w:pgSz w:w="11906" w:h="16838"/>
          <w:pgMar w:top="1247" w:right="1418" w:bottom="1276" w:left="1418" w:header="851" w:footer="992" w:gutter="0"/>
          <w:cols w:space="720" w:num="1"/>
          <w:titlePg/>
          <w:docGrid w:linePitch="312" w:charSpace="0"/>
        </w:sectPr>
      </w:pPr>
    </w:p>
    <w:p w14:paraId="42296109">
      <w:pPr>
        <w:pStyle w:val="597"/>
        <w:keepNext w:val="0"/>
        <w:pageBreakBefore w:val="0"/>
        <w:tabs>
          <w:tab w:val="clear" w:pos="720"/>
        </w:tabs>
        <w:snapToGrid w:val="0"/>
        <w:spacing w:before="120" w:after="120"/>
        <w:jc w:val="center"/>
        <w:outlineLvl w:val="9"/>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w:t>
      </w:r>
      <w:r>
        <w:rPr>
          <w:rFonts w:hint="eastAsia" w:ascii="仿宋" w:hAnsi="仿宋" w:eastAsia="仿宋" w:cs="仿宋"/>
          <w:color w:val="000000" w:themeColor="text1"/>
          <w:kern w:val="2"/>
          <w:sz w:val="32"/>
          <w:szCs w:val="32"/>
          <w:highlight w:val="none"/>
          <w:lang w:eastAsia="zh-CN"/>
          <w14:textFill>
            <w14:solidFill>
              <w14:schemeClr w14:val="tx1"/>
            </w14:solidFill>
          </w14:textFill>
        </w:rPr>
        <w:t>交易一览表</w:t>
      </w:r>
      <w:r>
        <w:rPr>
          <w:rFonts w:hint="eastAsia" w:ascii="仿宋" w:hAnsi="仿宋" w:eastAsia="仿宋" w:cs="仿宋"/>
          <w:color w:val="000000" w:themeColor="text1"/>
          <w:kern w:val="2"/>
          <w:sz w:val="32"/>
          <w:szCs w:val="32"/>
          <w:highlight w:val="none"/>
          <w14:textFill>
            <w14:solidFill>
              <w14:schemeClr w14:val="tx1"/>
            </w14:solidFill>
          </w14:textFill>
        </w:rPr>
        <w:t>（报价表）</w:t>
      </w:r>
    </w:p>
    <w:p w14:paraId="4EF90621">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BE1AEDE">
      <w:pPr>
        <w:snapToGrid w:val="0"/>
        <w:spacing w:line="360" w:lineRule="auto"/>
        <w:ind w:firstLine="482"/>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按你方交易文件要求，我们，本响应文件签字方，谨此向你方发出要约如下：如你方接受本</w:t>
      </w:r>
      <w:r>
        <w:rPr>
          <w:rFonts w:hint="eastAsia" w:ascii="仿宋" w:hAnsi="仿宋" w:eastAsia="仿宋" w:cs="仿宋"/>
          <w:color w:val="000000" w:themeColor="text1"/>
          <w:kern w:val="0"/>
          <w:sz w:val="24"/>
          <w:highlight w:val="none"/>
          <w:lang w:val="zh-CN" w:eastAsia="zh-CN"/>
          <w14:textFill>
            <w14:solidFill>
              <w14:schemeClr w14:val="tx1"/>
            </w14:solidFill>
          </w14:textFill>
        </w:rPr>
        <w:t>次交易</w:t>
      </w:r>
      <w:r>
        <w:rPr>
          <w:rFonts w:hint="eastAsia" w:ascii="仿宋" w:hAnsi="仿宋" w:eastAsia="仿宋" w:cs="仿宋"/>
          <w:color w:val="000000" w:themeColor="text1"/>
          <w:kern w:val="0"/>
          <w:sz w:val="24"/>
          <w:highlight w:val="none"/>
          <w:lang w:val="zh-CN"/>
          <w14:textFill>
            <w14:solidFill>
              <w14:schemeClr w14:val="tx1"/>
            </w14:solidFill>
          </w14:textFill>
        </w:rPr>
        <w:t>，我方承诺按照如下响应一览表（报价表）的价格完成</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kern w:val="0"/>
          <w:sz w:val="24"/>
          <w:highlight w:val="none"/>
          <w:u w:val="single"/>
          <w:lang w:val="zh-CN"/>
          <w14:textFill>
            <w14:solidFill>
              <w14:schemeClr w14:val="tx1"/>
            </w14:solidFill>
          </w14:textFill>
        </w:rPr>
        <w:t>【交易编号：</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6FAB37E">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响应(交易)一览表</w:t>
      </w:r>
    </w:p>
    <w:tbl>
      <w:tblPr>
        <w:tblStyle w:val="60"/>
        <w:tblW w:w="1486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3827"/>
        <w:gridCol w:w="2622"/>
        <w:gridCol w:w="1842"/>
        <w:gridCol w:w="1915"/>
        <w:gridCol w:w="2996"/>
      </w:tblGrid>
      <w:tr w14:paraId="068575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1665" w:type="dxa"/>
            <w:tcBorders>
              <w:right w:val="single" w:color="auto" w:sz="4" w:space="0"/>
            </w:tcBorders>
            <w:vAlign w:val="center"/>
          </w:tcPr>
          <w:p w14:paraId="5EFB2112">
            <w:pPr>
              <w:pStyle w:val="621"/>
              <w:spacing w:line="400" w:lineRule="exact"/>
              <w:jc w:val="center"/>
              <w:rPr>
                <w:rFonts w:ascii="仿宋" w:hAnsi="仿宋" w:eastAsia="仿宋" w:cs="仿宋"/>
                <w:sz w:val="24"/>
                <w:szCs w:val="24"/>
                <w:lang w:val="en-GB"/>
              </w:rPr>
            </w:pPr>
            <w:r>
              <w:rPr>
                <w:rFonts w:hint="eastAsia" w:ascii="仿宋" w:hAnsi="仿宋" w:eastAsia="仿宋" w:cs="仿宋"/>
                <w:sz w:val="24"/>
                <w:szCs w:val="24"/>
                <w:lang w:val="en-GB"/>
              </w:rPr>
              <w:t>标项</w:t>
            </w:r>
          </w:p>
        </w:tc>
        <w:tc>
          <w:tcPr>
            <w:tcW w:w="3827" w:type="dxa"/>
            <w:tcBorders>
              <w:left w:val="single" w:color="auto" w:sz="4" w:space="0"/>
              <w:right w:val="single" w:color="auto" w:sz="4" w:space="0"/>
            </w:tcBorders>
            <w:vAlign w:val="center"/>
          </w:tcPr>
          <w:p w14:paraId="73A416D5">
            <w:pPr>
              <w:pStyle w:val="621"/>
              <w:spacing w:line="400" w:lineRule="exact"/>
              <w:jc w:val="center"/>
              <w:rPr>
                <w:rFonts w:ascii="仿宋" w:hAnsi="仿宋" w:eastAsia="仿宋" w:cs="仿宋"/>
                <w:sz w:val="24"/>
                <w:szCs w:val="24"/>
                <w:lang w:val="en-GB"/>
              </w:rPr>
            </w:pPr>
            <w:r>
              <w:rPr>
                <w:rFonts w:hint="eastAsia" w:ascii="仿宋" w:hAnsi="仿宋" w:eastAsia="仿宋" w:cs="仿宋"/>
                <w:sz w:val="24"/>
                <w:szCs w:val="24"/>
                <w:lang w:val="en-GB"/>
              </w:rPr>
              <w:t>名称</w:t>
            </w:r>
          </w:p>
        </w:tc>
        <w:tc>
          <w:tcPr>
            <w:tcW w:w="2622" w:type="dxa"/>
            <w:tcBorders>
              <w:left w:val="single" w:color="auto" w:sz="4" w:space="0"/>
              <w:right w:val="single" w:color="auto" w:sz="4" w:space="0"/>
            </w:tcBorders>
            <w:vAlign w:val="center"/>
          </w:tcPr>
          <w:p w14:paraId="79B92815">
            <w:pPr>
              <w:pStyle w:val="621"/>
              <w:spacing w:line="400" w:lineRule="exact"/>
              <w:jc w:val="center"/>
              <w:rPr>
                <w:rFonts w:ascii="仿宋" w:hAnsi="仿宋" w:eastAsia="仿宋" w:cs="仿宋"/>
                <w:color w:val="000000"/>
                <w:sz w:val="24"/>
                <w:szCs w:val="24"/>
                <w:lang w:val="en-GB"/>
              </w:rPr>
            </w:pPr>
            <w:r>
              <w:rPr>
                <w:rFonts w:hint="eastAsia" w:ascii="仿宋" w:hAnsi="仿宋" w:eastAsia="仿宋" w:cs="仿宋"/>
                <w:color w:val="000000"/>
                <w:sz w:val="24"/>
                <w:szCs w:val="24"/>
                <w:lang w:val="en-GB"/>
              </w:rPr>
              <w:t>规格型号参数</w:t>
            </w:r>
          </w:p>
        </w:tc>
        <w:tc>
          <w:tcPr>
            <w:tcW w:w="1842" w:type="dxa"/>
            <w:tcBorders>
              <w:left w:val="single" w:color="auto" w:sz="4" w:space="0"/>
              <w:right w:val="single" w:color="auto" w:sz="4" w:space="0"/>
            </w:tcBorders>
            <w:vAlign w:val="center"/>
          </w:tcPr>
          <w:p w14:paraId="1EB61731">
            <w:pPr>
              <w:pStyle w:val="621"/>
              <w:spacing w:line="400" w:lineRule="exact"/>
              <w:jc w:val="center"/>
              <w:rPr>
                <w:rFonts w:ascii="仿宋" w:hAnsi="仿宋" w:eastAsia="仿宋" w:cs="仿宋"/>
                <w:color w:val="000000"/>
                <w:sz w:val="24"/>
                <w:szCs w:val="24"/>
                <w:lang w:val="en-GB"/>
              </w:rPr>
            </w:pPr>
            <w:r>
              <w:rPr>
                <w:rFonts w:hint="eastAsia" w:ascii="仿宋" w:hAnsi="仿宋" w:eastAsia="仿宋" w:cs="仿宋"/>
                <w:color w:val="000000"/>
                <w:sz w:val="24"/>
                <w:szCs w:val="24"/>
                <w:lang w:val="en-GB"/>
              </w:rPr>
              <w:t>数量</w:t>
            </w:r>
          </w:p>
        </w:tc>
        <w:tc>
          <w:tcPr>
            <w:tcW w:w="1915" w:type="dxa"/>
            <w:tcBorders>
              <w:left w:val="single" w:color="auto" w:sz="4" w:space="0"/>
              <w:right w:val="single" w:color="auto" w:sz="4" w:space="0"/>
            </w:tcBorders>
            <w:vAlign w:val="center"/>
          </w:tcPr>
          <w:p w14:paraId="7811B9DF">
            <w:pPr>
              <w:pStyle w:val="621"/>
              <w:spacing w:line="400" w:lineRule="exact"/>
              <w:jc w:val="center"/>
              <w:rPr>
                <w:rFonts w:ascii="仿宋" w:hAnsi="仿宋" w:eastAsia="仿宋" w:cs="仿宋"/>
                <w:sz w:val="24"/>
                <w:szCs w:val="24"/>
              </w:rPr>
            </w:pPr>
            <w:r>
              <w:rPr>
                <w:rFonts w:hint="eastAsia" w:ascii="仿宋" w:hAnsi="仿宋" w:eastAsia="仿宋" w:cs="仿宋"/>
                <w:sz w:val="24"/>
                <w:szCs w:val="24"/>
                <w:lang w:val="en-GB"/>
              </w:rPr>
              <w:t>单价</w:t>
            </w:r>
          </w:p>
        </w:tc>
        <w:tc>
          <w:tcPr>
            <w:tcW w:w="2996" w:type="dxa"/>
            <w:tcBorders>
              <w:left w:val="single" w:color="auto" w:sz="4" w:space="0"/>
              <w:right w:val="single" w:color="auto" w:sz="4" w:space="0"/>
            </w:tcBorders>
            <w:vAlign w:val="center"/>
          </w:tcPr>
          <w:p w14:paraId="7668303D">
            <w:pPr>
              <w:pStyle w:val="621"/>
              <w:spacing w:line="400" w:lineRule="exact"/>
              <w:jc w:val="center"/>
              <w:rPr>
                <w:rFonts w:ascii="仿宋" w:hAnsi="仿宋" w:eastAsia="仿宋" w:cs="仿宋"/>
                <w:sz w:val="24"/>
                <w:szCs w:val="24"/>
                <w:lang w:val="en-GB"/>
              </w:rPr>
            </w:pPr>
            <w:r>
              <w:rPr>
                <w:rFonts w:hint="eastAsia" w:ascii="仿宋" w:hAnsi="仿宋" w:eastAsia="仿宋" w:cs="仿宋"/>
                <w:sz w:val="24"/>
                <w:szCs w:val="24"/>
                <w:lang w:val="en-GB"/>
              </w:rPr>
              <w:t>总价</w:t>
            </w:r>
          </w:p>
        </w:tc>
      </w:tr>
      <w:tr w14:paraId="331312F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2D5CED57">
            <w:pPr>
              <w:spacing w:line="360" w:lineRule="auto"/>
              <w:jc w:val="center"/>
              <w:rPr>
                <w:rFonts w:ascii="仿宋" w:hAnsi="仿宋" w:eastAsia="仿宋" w:cs="仿宋"/>
                <w:sz w:val="24"/>
              </w:rPr>
            </w:pPr>
          </w:p>
        </w:tc>
        <w:tc>
          <w:tcPr>
            <w:tcW w:w="3827" w:type="dxa"/>
            <w:tcBorders>
              <w:left w:val="single" w:color="auto" w:sz="4" w:space="0"/>
              <w:right w:val="single" w:color="auto" w:sz="4" w:space="0"/>
            </w:tcBorders>
            <w:vAlign w:val="center"/>
          </w:tcPr>
          <w:p w14:paraId="6CAA507B">
            <w:pPr>
              <w:spacing w:line="360" w:lineRule="exact"/>
              <w:jc w:val="center"/>
              <w:rPr>
                <w:rFonts w:ascii="仿宋" w:hAnsi="仿宋" w:eastAsia="仿宋" w:cs="仿宋"/>
                <w:sz w:val="24"/>
              </w:rPr>
            </w:pPr>
          </w:p>
        </w:tc>
        <w:tc>
          <w:tcPr>
            <w:tcW w:w="2622" w:type="dxa"/>
            <w:tcBorders>
              <w:left w:val="single" w:color="auto" w:sz="4" w:space="0"/>
              <w:right w:val="single" w:color="auto" w:sz="4" w:space="0"/>
            </w:tcBorders>
            <w:vAlign w:val="center"/>
          </w:tcPr>
          <w:p w14:paraId="2FD32DC0">
            <w:pPr>
              <w:pStyle w:val="621"/>
              <w:spacing w:line="400" w:lineRule="exact"/>
              <w:jc w:val="center"/>
              <w:rPr>
                <w:rFonts w:ascii="仿宋" w:hAnsi="仿宋" w:eastAsia="仿宋" w:cs="仿宋"/>
                <w:color w:val="000000"/>
                <w:sz w:val="24"/>
              </w:rPr>
            </w:pPr>
          </w:p>
        </w:tc>
        <w:tc>
          <w:tcPr>
            <w:tcW w:w="1842" w:type="dxa"/>
            <w:tcBorders>
              <w:left w:val="single" w:color="auto" w:sz="4" w:space="0"/>
              <w:right w:val="single" w:color="auto" w:sz="4" w:space="0"/>
            </w:tcBorders>
            <w:vAlign w:val="center"/>
          </w:tcPr>
          <w:p w14:paraId="5747E6DB">
            <w:pPr>
              <w:pStyle w:val="621"/>
              <w:spacing w:line="400" w:lineRule="exact"/>
              <w:jc w:val="center"/>
              <w:rPr>
                <w:rFonts w:ascii="仿宋" w:hAnsi="仿宋" w:eastAsia="仿宋" w:cs="仿宋"/>
                <w:color w:val="000000"/>
                <w:sz w:val="24"/>
                <w:szCs w:val="24"/>
              </w:rPr>
            </w:pPr>
          </w:p>
        </w:tc>
        <w:tc>
          <w:tcPr>
            <w:tcW w:w="1915" w:type="dxa"/>
            <w:tcBorders>
              <w:left w:val="single" w:color="auto" w:sz="4" w:space="0"/>
              <w:right w:val="single" w:color="auto" w:sz="4" w:space="0"/>
            </w:tcBorders>
            <w:vAlign w:val="center"/>
          </w:tcPr>
          <w:p w14:paraId="102F0D03">
            <w:pPr>
              <w:pStyle w:val="621"/>
              <w:spacing w:line="400" w:lineRule="exact"/>
              <w:jc w:val="center"/>
              <w:rPr>
                <w:rFonts w:ascii="仿宋" w:hAnsi="仿宋" w:eastAsia="仿宋" w:cs="仿宋"/>
                <w:sz w:val="24"/>
                <w:szCs w:val="24"/>
              </w:rPr>
            </w:pPr>
          </w:p>
        </w:tc>
        <w:tc>
          <w:tcPr>
            <w:tcW w:w="2996" w:type="dxa"/>
            <w:tcBorders>
              <w:left w:val="single" w:color="auto" w:sz="4" w:space="0"/>
              <w:right w:val="single" w:color="auto" w:sz="4" w:space="0"/>
            </w:tcBorders>
            <w:vAlign w:val="center"/>
          </w:tcPr>
          <w:p w14:paraId="27EDBF01">
            <w:pPr>
              <w:pStyle w:val="621"/>
              <w:spacing w:line="400" w:lineRule="exact"/>
              <w:jc w:val="center"/>
              <w:rPr>
                <w:rFonts w:ascii="仿宋" w:hAnsi="仿宋" w:eastAsia="仿宋" w:cs="仿宋"/>
                <w:sz w:val="24"/>
                <w:szCs w:val="24"/>
              </w:rPr>
            </w:pPr>
          </w:p>
        </w:tc>
      </w:tr>
      <w:tr w14:paraId="1E8F1B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4EDAFADF">
            <w:pPr>
              <w:spacing w:line="360" w:lineRule="auto"/>
              <w:jc w:val="center"/>
              <w:rPr>
                <w:rFonts w:ascii="仿宋" w:hAnsi="仿宋" w:eastAsia="仿宋" w:cs="仿宋"/>
                <w:sz w:val="24"/>
              </w:rPr>
            </w:pPr>
          </w:p>
        </w:tc>
        <w:tc>
          <w:tcPr>
            <w:tcW w:w="3827" w:type="dxa"/>
            <w:tcBorders>
              <w:left w:val="single" w:color="auto" w:sz="4" w:space="0"/>
              <w:right w:val="single" w:color="auto" w:sz="4" w:space="0"/>
            </w:tcBorders>
            <w:vAlign w:val="center"/>
          </w:tcPr>
          <w:p w14:paraId="5DBCCE68">
            <w:pPr>
              <w:spacing w:line="360" w:lineRule="exact"/>
              <w:jc w:val="center"/>
              <w:rPr>
                <w:rFonts w:ascii="仿宋" w:hAnsi="仿宋" w:eastAsia="仿宋" w:cs="仿宋"/>
                <w:sz w:val="24"/>
              </w:rPr>
            </w:pPr>
          </w:p>
        </w:tc>
        <w:tc>
          <w:tcPr>
            <w:tcW w:w="2622" w:type="dxa"/>
            <w:tcBorders>
              <w:left w:val="single" w:color="auto" w:sz="4" w:space="0"/>
              <w:right w:val="single" w:color="auto" w:sz="4" w:space="0"/>
            </w:tcBorders>
            <w:vAlign w:val="center"/>
          </w:tcPr>
          <w:p w14:paraId="3915482C">
            <w:pPr>
              <w:pStyle w:val="621"/>
              <w:spacing w:line="400" w:lineRule="exact"/>
              <w:jc w:val="center"/>
              <w:rPr>
                <w:rFonts w:ascii="仿宋" w:hAnsi="仿宋" w:eastAsia="仿宋" w:cs="仿宋"/>
                <w:color w:val="000000"/>
                <w:sz w:val="24"/>
              </w:rPr>
            </w:pPr>
          </w:p>
        </w:tc>
        <w:tc>
          <w:tcPr>
            <w:tcW w:w="1842" w:type="dxa"/>
            <w:tcBorders>
              <w:left w:val="single" w:color="auto" w:sz="4" w:space="0"/>
              <w:right w:val="single" w:color="auto" w:sz="4" w:space="0"/>
            </w:tcBorders>
            <w:vAlign w:val="center"/>
          </w:tcPr>
          <w:p w14:paraId="79419C66">
            <w:pPr>
              <w:pStyle w:val="621"/>
              <w:spacing w:line="400" w:lineRule="exact"/>
              <w:jc w:val="center"/>
              <w:rPr>
                <w:rFonts w:ascii="仿宋" w:hAnsi="仿宋" w:eastAsia="仿宋" w:cs="仿宋"/>
                <w:color w:val="000000"/>
                <w:sz w:val="24"/>
                <w:szCs w:val="24"/>
              </w:rPr>
            </w:pPr>
          </w:p>
        </w:tc>
        <w:tc>
          <w:tcPr>
            <w:tcW w:w="1915" w:type="dxa"/>
            <w:tcBorders>
              <w:left w:val="single" w:color="auto" w:sz="4" w:space="0"/>
              <w:right w:val="single" w:color="auto" w:sz="4" w:space="0"/>
            </w:tcBorders>
            <w:vAlign w:val="center"/>
          </w:tcPr>
          <w:p w14:paraId="00322EAB">
            <w:pPr>
              <w:pStyle w:val="621"/>
              <w:spacing w:line="400" w:lineRule="exact"/>
              <w:jc w:val="center"/>
              <w:rPr>
                <w:rFonts w:ascii="仿宋" w:hAnsi="仿宋" w:eastAsia="仿宋" w:cs="仿宋"/>
                <w:sz w:val="24"/>
                <w:szCs w:val="24"/>
              </w:rPr>
            </w:pPr>
          </w:p>
        </w:tc>
        <w:tc>
          <w:tcPr>
            <w:tcW w:w="2996" w:type="dxa"/>
            <w:tcBorders>
              <w:left w:val="single" w:color="auto" w:sz="4" w:space="0"/>
              <w:right w:val="single" w:color="auto" w:sz="4" w:space="0"/>
            </w:tcBorders>
            <w:vAlign w:val="center"/>
          </w:tcPr>
          <w:p w14:paraId="7D3A101F">
            <w:pPr>
              <w:pStyle w:val="621"/>
              <w:spacing w:line="400" w:lineRule="exact"/>
              <w:jc w:val="center"/>
              <w:rPr>
                <w:rFonts w:ascii="仿宋" w:hAnsi="仿宋" w:eastAsia="仿宋" w:cs="仿宋"/>
                <w:sz w:val="24"/>
                <w:szCs w:val="24"/>
              </w:rPr>
            </w:pPr>
          </w:p>
        </w:tc>
      </w:tr>
    </w:tbl>
    <w:p w14:paraId="7714B533">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14:paraId="7807FB8B">
      <w:pPr>
        <w:spacing w:line="360" w:lineRule="auto"/>
        <w:ind w:left="-2" w:leftChars="-1" w:firstLine="480" w:firstLineChars="2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1、响应人需按本表格式填写，不得自行更改。</w:t>
      </w:r>
    </w:p>
    <w:p w14:paraId="40C0C9D4">
      <w:pPr>
        <w:snapToGrid w:val="0"/>
        <w:spacing w:line="360" w:lineRule="auto"/>
        <w:ind w:left="480"/>
        <w:rPr>
          <w:rFonts w:ascii="仿宋_GB2312" w:hAnsi="仿宋" w:eastAsia="仿宋_GB2312"/>
          <w:b/>
          <w:kern w:val="0"/>
          <w:sz w:val="24"/>
        </w:rPr>
      </w:pPr>
      <w:r>
        <w:rPr>
          <w:rFonts w:hint="eastAsia" w:ascii="仿宋_GB2312" w:hAnsi="仿宋" w:eastAsia="仿宋_GB2312" w:cs="仿宋_GB2312"/>
          <w:kern w:val="0"/>
          <w:sz w:val="24"/>
          <w:lang w:val="zh-CN"/>
        </w:rPr>
        <w:t>2、有关本项目实施所涉及的一切费用均计入报价。</w:t>
      </w:r>
    </w:p>
    <w:p w14:paraId="362BB598">
      <w:pPr>
        <w:spacing w:line="360" w:lineRule="auto"/>
        <w:ind w:firstLine="480" w:firstLineChars="200"/>
        <w:jc w:val="center"/>
        <w:rPr>
          <w:rFonts w:hint="eastAsia" w:ascii="仿宋_GB2312" w:hAnsi="仿宋" w:eastAsia="仿宋_GB2312" w:cs="仿宋_GB2312"/>
          <w:sz w:val="24"/>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供应商名称（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_GB2312" w:hAnsi="仿宋" w:eastAsia="仿宋_GB2312" w:cs="仿宋_GB2312"/>
          <w:sz w:val="24"/>
        </w:rPr>
        <w:t xml:space="preserve">                                                                               </w:t>
      </w:r>
    </w:p>
    <w:p w14:paraId="2A836C71">
      <w:pPr>
        <w:spacing w:line="360" w:lineRule="auto"/>
        <w:ind w:firstLine="480" w:firstLineChars="200"/>
        <w:jc w:val="center"/>
        <w:rPr>
          <w:rFonts w:hint="eastAsia"/>
        </w:rPr>
      </w:pPr>
      <w:r>
        <w:rPr>
          <w:rFonts w:hint="eastAsia" w:ascii="仿宋_GB2312" w:hAnsi="仿宋" w:eastAsia="仿宋_GB2312" w:cs="仿宋_GB2312"/>
          <w:sz w:val="24"/>
          <w:lang w:val="en-US" w:eastAsia="zh-CN"/>
        </w:rPr>
        <w:t xml:space="preserve">                                                              </w:t>
      </w:r>
      <w:r>
        <w:rPr>
          <w:rFonts w:hint="eastAsia" w:ascii="仿宋_GB2312" w:hAnsi="仿宋" w:eastAsia="仿宋_GB2312" w:cs="仿宋_GB2312"/>
          <w:sz w:val="24"/>
        </w:rPr>
        <w:t>日期：  年   月   日</w:t>
      </w:r>
    </w:p>
    <w:sectPr>
      <w:pgSz w:w="16838" w:h="11906" w:orient="landscape"/>
      <w:pgMar w:top="1417" w:right="1247" w:bottom="1417" w:left="1276"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D8F59">
    <w:pPr>
      <w:pStyle w:val="3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AA47FE">
                          <w:pPr>
                            <w:pStyle w:val="38"/>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DAA47FE">
                    <w:pPr>
                      <w:pStyle w:val="38"/>
                    </w:pPr>
                    <w:r>
                      <w:fldChar w:fldCharType="begin"/>
                    </w:r>
                    <w:r>
                      <w:instrText xml:space="preserve"> PAGE  \* MERGEFORMAT </w:instrText>
                    </w:r>
                    <w:r>
                      <w:fldChar w:fldCharType="separate"/>
                    </w:r>
                    <w:r>
                      <w:t>28</w:t>
                    </w:r>
                    <w:r>
                      <w:fldChar w:fldCharType="end"/>
                    </w:r>
                  </w:p>
                </w:txbxContent>
              </v:textbox>
            </v:shape>
          </w:pict>
        </mc:Fallback>
      </mc:AlternateContent>
    </w:r>
  </w:p>
  <w:p w14:paraId="1D1F639E">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D93C5">
    <w:pPr>
      <w:pStyle w:val="38"/>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3FE269">
                          <w:pPr>
                            <w:pStyle w:val="3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D3FE269">
                    <w:pPr>
                      <w:pStyle w:val="38"/>
                    </w:pPr>
                    <w:r>
                      <w:fldChar w:fldCharType="begin"/>
                    </w:r>
                    <w:r>
                      <w:instrText xml:space="preserve"> PAGE  \* MERGEFORMAT </w:instrText>
                    </w:r>
                    <w:r>
                      <w:fldChar w:fldCharType="separate"/>
                    </w:r>
                    <w:r>
                      <w:t>27</w:t>
                    </w:r>
                    <w:r>
                      <w:fldChar w:fldCharType="end"/>
                    </w:r>
                  </w:p>
                </w:txbxContent>
              </v:textbox>
            </v:shape>
          </w:pict>
        </mc:Fallback>
      </mc:AlternateContent>
    </w:r>
  </w:p>
  <w:p w14:paraId="278D24BD">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26030">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4E0003">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406" w:name="_Toc36110187"/>
    <w:bookmarkStart w:id="407" w:name="_Toc164085800"/>
    <w:bookmarkStart w:id="408" w:name="_Toc91899912"/>
    <w:bookmarkStart w:id="409" w:name="_Toc131845147"/>
    <w:r>
      <w:rPr>
        <w:rFonts w:hint="eastAsia" w:ascii="仿宋_GB2312" w:eastAsia="仿宋_GB2312"/>
        <w:kern w:val="0"/>
        <w:szCs w:val="21"/>
      </w:rPr>
      <w:t xml:space="preserve"> 页</w:t>
    </w:r>
    <w:bookmarkEnd w:id="406"/>
    <w:bookmarkEnd w:id="407"/>
    <w:bookmarkEnd w:id="408"/>
    <w:bookmarkEnd w:id="40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DDA12">
    <w:pPr>
      <w:pStyle w:val="39"/>
      <w:rPr>
        <w:rFonts w:hint="default" w:eastAsia="宋体"/>
        <w:lang w:val="en-US" w:eastAsia="zh-CN"/>
      </w:rPr>
    </w:pPr>
    <w:r>
      <w:rPr>
        <w:rFonts w:hint="eastAsia"/>
        <w:lang w:val="en-US" w:eastAsia="zh-CN"/>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38EA9">
    <w:pPr>
      <w:pStyle w:val="39"/>
    </w:pPr>
    <w:r>
      <w:rPr>
        <w:rFonts w:hint="eastAsia"/>
        <w:lang w:val="en-US" w:eastAsia="zh-CN"/>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77B38">
    <w:pPr>
      <w:pStyle w:val="39"/>
      <w:rPr>
        <w:rFonts w:ascii="仿宋_GB2312" w:eastAsia="仿宋_GB2312"/>
        <w:b/>
        <w:i/>
        <w:iCs/>
        <w:u w:val="single"/>
      </w:rPr>
    </w:pPr>
    <w:r>
      <w:rPr>
        <w:rFonts w:hint="eastAsia"/>
      </w:rPr>
      <w:t xml:space="preserve">                                                                          萧山区政府</w:t>
    </w:r>
    <w:r>
      <w:rPr>
        <w:rFonts w:hint="eastAsia"/>
        <w:lang w:eastAsia="zh-CN"/>
      </w:rPr>
      <w:t>交易</w:t>
    </w:r>
    <w:r>
      <w:rPr>
        <w:rFonts w:hint="eastAsia"/>
      </w:rPr>
      <w:t>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71E89">
    <w:pPr>
      <w:pStyle w:val="39"/>
    </w:pPr>
    <w:r>
      <w:rPr>
        <w:rFonts w:hint="eastAsia"/>
      </w:rPr>
      <w:t xml:space="preserve">                                                                         </w:t>
    </w:r>
    <w:r>
      <w:rPr>
        <w:rFonts w:hint="eastAsia"/>
        <w:lang w:eastAsia="zh-CN"/>
      </w:rPr>
      <w:t>交易</w:t>
    </w:r>
    <w:r>
      <w:rPr>
        <w:rFonts w:hint="eastAsia"/>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31"/>
      <w:lvlText w:val=""/>
      <w:lvlJc w:val="left"/>
      <w:pPr>
        <w:tabs>
          <w:tab w:val="left" w:pos="1260"/>
        </w:tabs>
        <w:ind w:left="1260" w:hanging="420"/>
      </w:pPr>
      <w:rPr>
        <w:rFonts w:hint="default" w:ascii="Wingdings" w:hAnsi="Wingdings"/>
      </w:rPr>
    </w:lvl>
    <w:lvl w:ilvl="2" w:tentative="0">
      <w:start w:val="1"/>
      <w:numFmt w:val="bullet"/>
      <w:pStyle w:val="312"/>
      <w:lvlText w:val=""/>
      <w:lvlJc w:val="left"/>
      <w:pPr>
        <w:tabs>
          <w:tab w:val="left" w:pos="1680"/>
        </w:tabs>
        <w:ind w:left="1680" w:hanging="420"/>
      </w:pPr>
      <w:rPr>
        <w:rFonts w:hint="default" w:ascii="Wingdings" w:hAnsi="Wingdings"/>
      </w:rPr>
    </w:lvl>
    <w:lvl w:ilvl="3" w:tentative="0">
      <w:start w:val="1"/>
      <w:numFmt w:val="bullet"/>
      <w:pStyle w:val="329"/>
      <w:lvlText w:val=""/>
      <w:lvlJc w:val="left"/>
      <w:pPr>
        <w:tabs>
          <w:tab w:val="left" w:pos="2100"/>
        </w:tabs>
        <w:ind w:left="2100" w:hanging="420"/>
      </w:pPr>
      <w:rPr>
        <w:rFonts w:hint="default" w:ascii="Wingdings" w:hAnsi="Wingdings"/>
      </w:rPr>
    </w:lvl>
    <w:lvl w:ilvl="4" w:tentative="0">
      <w:start w:val="1"/>
      <w:numFmt w:val="bullet"/>
      <w:pStyle w:val="396"/>
      <w:lvlText w:val=""/>
      <w:lvlJc w:val="left"/>
      <w:pPr>
        <w:tabs>
          <w:tab w:val="left" w:pos="2520"/>
        </w:tabs>
        <w:ind w:left="2520" w:hanging="420"/>
      </w:pPr>
      <w:rPr>
        <w:rFonts w:hint="default" w:ascii="Wingdings" w:hAnsi="Wingdings"/>
      </w:rPr>
    </w:lvl>
    <w:lvl w:ilvl="5" w:tentative="0">
      <w:start w:val="1"/>
      <w:numFmt w:val="bullet"/>
      <w:pStyle w:val="463"/>
      <w:lvlText w:val=""/>
      <w:lvlJc w:val="left"/>
      <w:pPr>
        <w:tabs>
          <w:tab w:val="left" w:pos="2940"/>
        </w:tabs>
        <w:ind w:left="2940" w:hanging="420"/>
      </w:pPr>
      <w:rPr>
        <w:rFonts w:hint="default" w:ascii="Wingdings" w:hAnsi="Wingdings"/>
      </w:rPr>
    </w:lvl>
    <w:lvl w:ilvl="6" w:tentative="0">
      <w:start w:val="1"/>
      <w:numFmt w:val="bullet"/>
      <w:pStyle w:val="462"/>
      <w:lvlText w:val=""/>
      <w:lvlJc w:val="left"/>
      <w:pPr>
        <w:tabs>
          <w:tab w:val="left" w:pos="3360"/>
        </w:tabs>
        <w:ind w:left="3360" w:hanging="420"/>
      </w:pPr>
      <w:rPr>
        <w:rFonts w:hint="default" w:ascii="Wingdings" w:hAnsi="Wingdings"/>
      </w:rPr>
    </w:lvl>
    <w:lvl w:ilvl="7" w:tentative="0">
      <w:start w:val="1"/>
      <w:numFmt w:val="bullet"/>
      <w:pStyle w:val="539"/>
      <w:lvlText w:val=""/>
      <w:lvlJc w:val="left"/>
      <w:pPr>
        <w:tabs>
          <w:tab w:val="left" w:pos="3780"/>
        </w:tabs>
        <w:ind w:left="3780" w:hanging="420"/>
      </w:pPr>
      <w:rPr>
        <w:rFonts w:hint="default" w:ascii="Wingdings" w:hAnsi="Wingdings"/>
      </w:rPr>
    </w:lvl>
    <w:lvl w:ilvl="8" w:tentative="0">
      <w:start w:val="1"/>
      <w:numFmt w:val="bullet"/>
      <w:pStyle w:val="534"/>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2"/>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2AA7A05C"/>
    <w:multiLevelType w:val="singleLevel"/>
    <w:tmpl w:val="2AA7A05C"/>
    <w:lvl w:ilvl="0" w:tentative="0">
      <w:start w:val="2"/>
      <w:numFmt w:val="chineseCounting"/>
      <w:suff w:val="nothing"/>
      <w:lvlText w:val="%1、"/>
      <w:lvlJc w:val="left"/>
      <w:rPr>
        <w:rFonts w:hint="eastAsia"/>
      </w:rPr>
    </w:lvl>
  </w:abstractNum>
  <w:abstractNum w:abstractNumId="5">
    <w:nsid w:val="434CA0FB"/>
    <w:multiLevelType w:val="singleLevel"/>
    <w:tmpl w:val="434CA0FB"/>
    <w:lvl w:ilvl="0" w:tentative="0">
      <w:start w:val="14"/>
      <w:numFmt w:val="decimal"/>
      <w:lvlText w:val="%1."/>
      <w:lvlJc w:val="left"/>
      <w:pPr>
        <w:tabs>
          <w:tab w:val="left" w:pos="312"/>
        </w:tabs>
      </w:pPr>
    </w:lvl>
  </w:abstractNum>
  <w:abstractNum w:abstractNumId="6">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7">
    <w:nsid w:val="578B3BD2"/>
    <w:multiLevelType w:val="multilevel"/>
    <w:tmpl w:val="578B3BD2"/>
    <w:lvl w:ilvl="0" w:tentative="0">
      <w:start w:val="1"/>
      <w:numFmt w:val="decimal"/>
      <w:pStyle w:val="473"/>
      <w:lvlText w:val="%1"/>
      <w:lvlJc w:val="left"/>
      <w:pPr>
        <w:tabs>
          <w:tab w:val="left" w:pos="480"/>
        </w:tabs>
        <w:ind w:left="480" w:hanging="480"/>
      </w:pPr>
      <w:rPr>
        <w:rFonts w:hint="eastAsia"/>
        <w:sz w:val="44"/>
        <w:szCs w:val="44"/>
      </w:rPr>
    </w:lvl>
    <w:lvl w:ilvl="1" w:tentative="0">
      <w:start w:val="1"/>
      <w:numFmt w:val="decimal"/>
      <w:pStyle w:val="450"/>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80"/>
      <w:lvlText w:val="%1.%2.%3.%4.%5"/>
      <w:lvlJc w:val="left"/>
      <w:pPr>
        <w:tabs>
          <w:tab w:val="left" w:pos="1080"/>
        </w:tabs>
        <w:ind w:left="1080" w:hanging="1080"/>
      </w:pPr>
      <w:rPr>
        <w:rFonts w:hint="default"/>
      </w:rPr>
    </w:lvl>
    <w:lvl w:ilvl="5" w:tentative="0">
      <w:start w:val="1"/>
      <w:numFmt w:val="decimal"/>
      <w:pStyle w:val="4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3596DCC"/>
    <w:multiLevelType w:val="multilevel"/>
    <w:tmpl w:val="73596DCC"/>
    <w:lvl w:ilvl="0" w:tentative="0">
      <w:start w:val="1"/>
      <w:numFmt w:val="bullet"/>
      <w:pStyle w:val="474"/>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2"/>
  </w:num>
  <w:num w:numId="2">
    <w:abstractNumId w:val="3"/>
  </w:num>
  <w:num w:numId="3">
    <w:abstractNumId w:val="0"/>
  </w:num>
  <w:num w:numId="4">
    <w:abstractNumId w:val="1"/>
  </w:num>
  <w:num w:numId="5">
    <w:abstractNumId w:val="7"/>
  </w:num>
  <w:num w:numId="6">
    <w:abstractNumId w:val="9"/>
  </w:num>
  <w:num w:numId="7">
    <w:abstractNumId w:val="8"/>
  </w:num>
  <w:num w:numId="8">
    <w:abstractNumId w:val="6"/>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wY2JjYTBlNGRiYWEwNmJhODQwNjU5NDJmYjU3YmMifQ=="/>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473A"/>
    <w:rsid w:val="001A4B80"/>
    <w:rsid w:val="001A4ED9"/>
    <w:rsid w:val="001A5785"/>
    <w:rsid w:val="001A5FD7"/>
    <w:rsid w:val="001A66A6"/>
    <w:rsid w:val="001A6BBB"/>
    <w:rsid w:val="001A79A2"/>
    <w:rsid w:val="001B13BF"/>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31AF"/>
    <w:rsid w:val="001E35EE"/>
    <w:rsid w:val="001E4B2C"/>
    <w:rsid w:val="001E507F"/>
    <w:rsid w:val="001E59FB"/>
    <w:rsid w:val="001F0FD1"/>
    <w:rsid w:val="001F19D1"/>
    <w:rsid w:val="001F1CB9"/>
    <w:rsid w:val="001F1F18"/>
    <w:rsid w:val="001F2F92"/>
    <w:rsid w:val="001F5DBF"/>
    <w:rsid w:val="001F612E"/>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10744"/>
    <w:rsid w:val="00210B9C"/>
    <w:rsid w:val="002117E5"/>
    <w:rsid w:val="00213D15"/>
    <w:rsid w:val="00214028"/>
    <w:rsid w:val="002141C3"/>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1014"/>
    <w:rsid w:val="003811A8"/>
    <w:rsid w:val="00381604"/>
    <w:rsid w:val="00381C68"/>
    <w:rsid w:val="00381F60"/>
    <w:rsid w:val="00383AB0"/>
    <w:rsid w:val="0038437A"/>
    <w:rsid w:val="003847BB"/>
    <w:rsid w:val="00384814"/>
    <w:rsid w:val="00384C0A"/>
    <w:rsid w:val="00384F29"/>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262"/>
    <w:rsid w:val="004406BF"/>
    <w:rsid w:val="00440814"/>
    <w:rsid w:val="00442731"/>
    <w:rsid w:val="00442C12"/>
    <w:rsid w:val="004434DF"/>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673A"/>
    <w:rsid w:val="004B69CE"/>
    <w:rsid w:val="004B6E50"/>
    <w:rsid w:val="004B7317"/>
    <w:rsid w:val="004B75B2"/>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922"/>
    <w:rsid w:val="004F7A1F"/>
    <w:rsid w:val="004F7B47"/>
    <w:rsid w:val="0050079C"/>
    <w:rsid w:val="0050106A"/>
    <w:rsid w:val="005010BC"/>
    <w:rsid w:val="0050537D"/>
    <w:rsid w:val="005060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75CE"/>
    <w:rsid w:val="005A0088"/>
    <w:rsid w:val="005A04F6"/>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65B4"/>
    <w:rsid w:val="00846D25"/>
    <w:rsid w:val="00850013"/>
    <w:rsid w:val="008500DD"/>
    <w:rsid w:val="00850191"/>
    <w:rsid w:val="00851E96"/>
    <w:rsid w:val="00852FA5"/>
    <w:rsid w:val="00853F7D"/>
    <w:rsid w:val="0085517F"/>
    <w:rsid w:val="0085562D"/>
    <w:rsid w:val="00855A78"/>
    <w:rsid w:val="00856012"/>
    <w:rsid w:val="00856154"/>
    <w:rsid w:val="00856286"/>
    <w:rsid w:val="0085657E"/>
    <w:rsid w:val="008576B0"/>
    <w:rsid w:val="0086003A"/>
    <w:rsid w:val="00860296"/>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EA2"/>
    <w:rsid w:val="00907278"/>
    <w:rsid w:val="009077DC"/>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FB8"/>
    <w:rsid w:val="0096373F"/>
    <w:rsid w:val="00964007"/>
    <w:rsid w:val="009643F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FAC"/>
    <w:rsid w:val="009E0109"/>
    <w:rsid w:val="009E0342"/>
    <w:rsid w:val="009E098B"/>
    <w:rsid w:val="009E09AB"/>
    <w:rsid w:val="009E0A39"/>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993"/>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B14"/>
    <w:rsid w:val="00BE3C65"/>
    <w:rsid w:val="00BE472D"/>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FFB"/>
    <w:rsid w:val="00C25CDC"/>
    <w:rsid w:val="00C25CFF"/>
    <w:rsid w:val="00C25EA6"/>
    <w:rsid w:val="00C261C1"/>
    <w:rsid w:val="00C26DBF"/>
    <w:rsid w:val="00C30B0B"/>
    <w:rsid w:val="00C316B4"/>
    <w:rsid w:val="00C332D4"/>
    <w:rsid w:val="00C33E51"/>
    <w:rsid w:val="00C34531"/>
    <w:rsid w:val="00C34A50"/>
    <w:rsid w:val="00C34C45"/>
    <w:rsid w:val="00C34C47"/>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4CB9"/>
    <w:rsid w:val="00C94F2B"/>
    <w:rsid w:val="00C95C2F"/>
    <w:rsid w:val="00C95F87"/>
    <w:rsid w:val="00C968EF"/>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811"/>
    <w:rsid w:val="00E60AB8"/>
    <w:rsid w:val="00E63C60"/>
    <w:rsid w:val="00E64050"/>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3195"/>
    <w:rsid w:val="00E934A7"/>
    <w:rsid w:val="00E9519E"/>
    <w:rsid w:val="00E951D8"/>
    <w:rsid w:val="00E95C2A"/>
    <w:rsid w:val="00E961CB"/>
    <w:rsid w:val="00E963BC"/>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308"/>
    <w:rsid w:val="00EA7D07"/>
    <w:rsid w:val="00EB031B"/>
    <w:rsid w:val="00EB089C"/>
    <w:rsid w:val="00EB0AA8"/>
    <w:rsid w:val="00EB0C65"/>
    <w:rsid w:val="00EB1624"/>
    <w:rsid w:val="00EB169F"/>
    <w:rsid w:val="00EB1AE9"/>
    <w:rsid w:val="00EB1C0E"/>
    <w:rsid w:val="00EB1E7E"/>
    <w:rsid w:val="00EB2635"/>
    <w:rsid w:val="00EB2961"/>
    <w:rsid w:val="00EB2E1A"/>
    <w:rsid w:val="00EB2F17"/>
    <w:rsid w:val="00EB2F8A"/>
    <w:rsid w:val="00EB3268"/>
    <w:rsid w:val="00EB3298"/>
    <w:rsid w:val="00EB3CE6"/>
    <w:rsid w:val="00EB3E92"/>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C31"/>
    <w:rsid w:val="00FE4015"/>
    <w:rsid w:val="00FE44F5"/>
    <w:rsid w:val="00FE4783"/>
    <w:rsid w:val="00FE480D"/>
    <w:rsid w:val="00FE4ACC"/>
    <w:rsid w:val="00FE7DD1"/>
    <w:rsid w:val="00FF0B4F"/>
    <w:rsid w:val="00FF0B70"/>
    <w:rsid w:val="00FF1A06"/>
    <w:rsid w:val="00FF1AD3"/>
    <w:rsid w:val="00FF1B46"/>
    <w:rsid w:val="00FF219D"/>
    <w:rsid w:val="00FF2BB3"/>
    <w:rsid w:val="00FF49B4"/>
    <w:rsid w:val="00FF49F4"/>
    <w:rsid w:val="00FF651D"/>
    <w:rsid w:val="00FF6843"/>
    <w:rsid w:val="00FF7724"/>
    <w:rsid w:val="00FF78E2"/>
    <w:rsid w:val="010651D9"/>
    <w:rsid w:val="0112363F"/>
    <w:rsid w:val="03DD35E4"/>
    <w:rsid w:val="04096F7B"/>
    <w:rsid w:val="043D4E77"/>
    <w:rsid w:val="04F96FF0"/>
    <w:rsid w:val="05720B50"/>
    <w:rsid w:val="065A6178"/>
    <w:rsid w:val="067032E2"/>
    <w:rsid w:val="06ED4932"/>
    <w:rsid w:val="06F25742"/>
    <w:rsid w:val="076151C7"/>
    <w:rsid w:val="081050AA"/>
    <w:rsid w:val="082029DB"/>
    <w:rsid w:val="085A43DB"/>
    <w:rsid w:val="08EE04EE"/>
    <w:rsid w:val="0A5B7E63"/>
    <w:rsid w:val="0ACE05D7"/>
    <w:rsid w:val="0B2E1BD4"/>
    <w:rsid w:val="0C87121B"/>
    <w:rsid w:val="0D86163D"/>
    <w:rsid w:val="0DC16A76"/>
    <w:rsid w:val="0DF702FE"/>
    <w:rsid w:val="0E990EFC"/>
    <w:rsid w:val="0F6239E3"/>
    <w:rsid w:val="0F816ACD"/>
    <w:rsid w:val="0FF705D0"/>
    <w:rsid w:val="0FFF1A9C"/>
    <w:rsid w:val="104233D7"/>
    <w:rsid w:val="10653BD9"/>
    <w:rsid w:val="10A6021F"/>
    <w:rsid w:val="10A65B52"/>
    <w:rsid w:val="10F90651"/>
    <w:rsid w:val="10FC16EA"/>
    <w:rsid w:val="118963A1"/>
    <w:rsid w:val="127723A9"/>
    <w:rsid w:val="13072A44"/>
    <w:rsid w:val="142A23DE"/>
    <w:rsid w:val="154D0C92"/>
    <w:rsid w:val="15A54517"/>
    <w:rsid w:val="16322361"/>
    <w:rsid w:val="18702CCD"/>
    <w:rsid w:val="18912E67"/>
    <w:rsid w:val="18EB15DA"/>
    <w:rsid w:val="190919DA"/>
    <w:rsid w:val="197E4F6C"/>
    <w:rsid w:val="198C1D89"/>
    <w:rsid w:val="1A4650DA"/>
    <w:rsid w:val="1A564531"/>
    <w:rsid w:val="1A575B00"/>
    <w:rsid w:val="1AC54A87"/>
    <w:rsid w:val="1AF20BEF"/>
    <w:rsid w:val="1B2A271F"/>
    <w:rsid w:val="1B6C6EF7"/>
    <w:rsid w:val="1B791087"/>
    <w:rsid w:val="1B900ADB"/>
    <w:rsid w:val="1C631F5D"/>
    <w:rsid w:val="1D266CE1"/>
    <w:rsid w:val="1D3963AF"/>
    <w:rsid w:val="1D3C274C"/>
    <w:rsid w:val="1E5B7150"/>
    <w:rsid w:val="1E714A66"/>
    <w:rsid w:val="1E85324A"/>
    <w:rsid w:val="1F6317DE"/>
    <w:rsid w:val="1F9D27DB"/>
    <w:rsid w:val="1FE868A9"/>
    <w:rsid w:val="213276BA"/>
    <w:rsid w:val="21F961C3"/>
    <w:rsid w:val="229161B4"/>
    <w:rsid w:val="230151CF"/>
    <w:rsid w:val="23EA39F7"/>
    <w:rsid w:val="2403533D"/>
    <w:rsid w:val="2423153B"/>
    <w:rsid w:val="25111243"/>
    <w:rsid w:val="25707998"/>
    <w:rsid w:val="25932478"/>
    <w:rsid w:val="25CB3688"/>
    <w:rsid w:val="260B6A7A"/>
    <w:rsid w:val="2694079E"/>
    <w:rsid w:val="27922CFA"/>
    <w:rsid w:val="28770994"/>
    <w:rsid w:val="28EA3250"/>
    <w:rsid w:val="29203833"/>
    <w:rsid w:val="29435A91"/>
    <w:rsid w:val="297208B4"/>
    <w:rsid w:val="298C7E17"/>
    <w:rsid w:val="29F008B0"/>
    <w:rsid w:val="2AD0752E"/>
    <w:rsid w:val="2B3C1135"/>
    <w:rsid w:val="2C0E2AD1"/>
    <w:rsid w:val="2C4A7CF2"/>
    <w:rsid w:val="2D457B2F"/>
    <w:rsid w:val="2D7A7714"/>
    <w:rsid w:val="2DD15014"/>
    <w:rsid w:val="2E1E5478"/>
    <w:rsid w:val="2E8472CF"/>
    <w:rsid w:val="2E8F473D"/>
    <w:rsid w:val="2EBC4A66"/>
    <w:rsid w:val="2F6D3FB3"/>
    <w:rsid w:val="2F9061DA"/>
    <w:rsid w:val="2F983071"/>
    <w:rsid w:val="2FD25781"/>
    <w:rsid w:val="302A3B86"/>
    <w:rsid w:val="308E5F8F"/>
    <w:rsid w:val="319C6071"/>
    <w:rsid w:val="31B41A25"/>
    <w:rsid w:val="32CE3AA3"/>
    <w:rsid w:val="32FF13C6"/>
    <w:rsid w:val="334B0167"/>
    <w:rsid w:val="33550FE6"/>
    <w:rsid w:val="342E63AB"/>
    <w:rsid w:val="348F5F1B"/>
    <w:rsid w:val="363B0967"/>
    <w:rsid w:val="364F3BB1"/>
    <w:rsid w:val="364F4412"/>
    <w:rsid w:val="365302AE"/>
    <w:rsid w:val="36576592"/>
    <w:rsid w:val="37D40517"/>
    <w:rsid w:val="38074E65"/>
    <w:rsid w:val="383523CC"/>
    <w:rsid w:val="38B059AF"/>
    <w:rsid w:val="38C00A50"/>
    <w:rsid w:val="38DD3AD6"/>
    <w:rsid w:val="3A561EB2"/>
    <w:rsid w:val="3A91328F"/>
    <w:rsid w:val="3C5F759A"/>
    <w:rsid w:val="3C746980"/>
    <w:rsid w:val="3C8F37BA"/>
    <w:rsid w:val="3CB43221"/>
    <w:rsid w:val="3D4E11E3"/>
    <w:rsid w:val="3D98669F"/>
    <w:rsid w:val="3DBC05DF"/>
    <w:rsid w:val="3DBD7EB3"/>
    <w:rsid w:val="3DC546AF"/>
    <w:rsid w:val="3E0F28DF"/>
    <w:rsid w:val="3E524A9F"/>
    <w:rsid w:val="3F826B4C"/>
    <w:rsid w:val="3F850EA5"/>
    <w:rsid w:val="3FE80680"/>
    <w:rsid w:val="409B43BF"/>
    <w:rsid w:val="41771E1A"/>
    <w:rsid w:val="41C757A4"/>
    <w:rsid w:val="4282199D"/>
    <w:rsid w:val="42E1381E"/>
    <w:rsid w:val="43665590"/>
    <w:rsid w:val="449000D0"/>
    <w:rsid w:val="45361C08"/>
    <w:rsid w:val="459E0E54"/>
    <w:rsid w:val="45A33AF3"/>
    <w:rsid w:val="4786761B"/>
    <w:rsid w:val="47973F6B"/>
    <w:rsid w:val="48895BD3"/>
    <w:rsid w:val="48AD10E3"/>
    <w:rsid w:val="49AC2D5E"/>
    <w:rsid w:val="49B31BE3"/>
    <w:rsid w:val="4A332F35"/>
    <w:rsid w:val="4A404346"/>
    <w:rsid w:val="4AC40AD3"/>
    <w:rsid w:val="4B3739C5"/>
    <w:rsid w:val="4BF74ED8"/>
    <w:rsid w:val="4C7B78B7"/>
    <w:rsid w:val="4CF82CB6"/>
    <w:rsid w:val="4DA17955"/>
    <w:rsid w:val="4E6C4202"/>
    <w:rsid w:val="4E9764FE"/>
    <w:rsid w:val="4FD531A2"/>
    <w:rsid w:val="50586B5C"/>
    <w:rsid w:val="51A0432A"/>
    <w:rsid w:val="525C3CE7"/>
    <w:rsid w:val="52A96B6F"/>
    <w:rsid w:val="53B37216"/>
    <w:rsid w:val="54A232E9"/>
    <w:rsid w:val="54C3004D"/>
    <w:rsid w:val="550764A4"/>
    <w:rsid w:val="55AC0AE1"/>
    <w:rsid w:val="55AD2460"/>
    <w:rsid w:val="56A71A30"/>
    <w:rsid w:val="56D51E22"/>
    <w:rsid w:val="579D76DE"/>
    <w:rsid w:val="58AE4F0C"/>
    <w:rsid w:val="58B90982"/>
    <w:rsid w:val="58CC72B3"/>
    <w:rsid w:val="59457283"/>
    <w:rsid w:val="59D16D68"/>
    <w:rsid w:val="5A0F3C8E"/>
    <w:rsid w:val="5A2A7C7B"/>
    <w:rsid w:val="5B1647AE"/>
    <w:rsid w:val="5B231846"/>
    <w:rsid w:val="5B41386F"/>
    <w:rsid w:val="5B6B50A7"/>
    <w:rsid w:val="5BF55428"/>
    <w:rsid w:val="5C4462B7"/>
    <w:rsid w:val="5C80234E"/>
    <w:rsid w:val="5D08756E"/>
    <w:rsid w:val="5D0D455B"/>
    <w:rsid w:val="5D6759B2"/>
    <w:rsid w:val="5E261785"/>
    <w:rsid w:val="5E79177D"/>
    <w:rsid w:val="5ED868C5"/>
    <w:rsid w:val="5EDF01CA"/>
    <w:rsid w:val="5EE21F0E"/>
    <w:rsid w:val="5F011E9E"/>
    <w:rsid w:val="5F1529A6"/>
    <w:rsid w:val="5F8D0C3D"/>
    <w:rsid w:val="5FAA6092"/>
    <w:rsid w:val="5FCC5339"/>
    <w:rsid w:val="60025ECE"/>
    <w:rsid w:val="61054A27"/>
    <w:rsid w:val="611D2366"/>
    <w:rsid w:val="616D55C9"/>
    <w:rsid w:val="62885958"/>
    <w:rsid w:val="62BD60DC"/>
    <w:rsid w:val="63B02889"/>
    <w:rsid w:val="63B514A9"/>
    <w:rsid w:val="63E61662"/>
    <w:rsid w:val="64CE2EAA"/>
    <w:rsid w:val="64ED05DD"/>
    <w:rsid w:val="654F4FE5"/>
    <w:rsid w:val="662E75B1"/>
    <w:rsid w:val="66342C2E"/>
    <w:rsid w:val="663E784C"/>
    <w:rsid w:val="66977CD4"/>
    <w:rsid w:val="67022B21"/>
    <w:rsid w:val="672E75A8"/>
    <w:rsid w:val="67654F94"/>
    <w:rsid w:val="686D4100"/>
    <w:rsid w:val="69456BF2"/>
    <w:rsid w:val="6958521B"/>
    <w:rsid w:val="69652C93"/>
    <w:rsid w:val="69684F4F"/>
    <w:rsid w:val="69BC35D6"/>
    <w:rsid w:val="6B517D09"/>
    <w:rsid w:val="6B713F07"/>
    <w:rsid w:val="6BED1D9C"/>
    <w:rsid w:val="6D0A4613"/>
    <w:rsid w:val="6D2367A3"/>
    <w:rsid w:val="6D75048C"/>
    <w:rsid w:val="6D8A7447"/>
    <w:rsid w:val="6DF818E5"/>
    <w:rsid w:val="6E35446D"/>
    <w:rsid w:val="6E5F273D"/>
    <w:rsid w:val="6E6E55BC"/>
    <w:rsid w:val="6E8E12EF"/>
    <w:rsid w:val="6F2B6AC3"/>
    <w:rsid w:val="6FB1310C"/>
    <w:rsid w:val="703D260A"/>
    <w:rsid w:val="704E619F"/>
    <w:rsid w:val="70512559"/>
    <w:rsid w:val="7120378C"/>
    <w:rsid w:val="71B21F4E"/>
    <w:rsid w:val="71CC00E9"/>
    <w:rsid w:val="71D43752"/>
    <w:rsid w:val="71E116BB"/>
    <w:rsid w:val="71ED1EC5"/>
    <w:rsid w:val="72097D64"/>
    <w:rsid w:val="72192C03"/>
    <w:rsid w:val="72AF5315"/>
    <w:rsid w:val="72B556A2"/>
    <w:rsid w:val="72F24B59"/>
    <w:rsid w:val="732F7275"/>
    <w:rsid w:val="73394BB6"/>
    <w:rsid w:val="73B726D3"/>
    <w:rsid w:val="74601E23"/>
    <w:rsid w:val="746815A4"/>
    <w:rsid w:val="746E713D"/>
    <w:rsid w:val="749C4185"/>
    <w:rsid w:val="757E71D5"/>
    <w:rsid w:val="75DA2C18"/>
    <w:rsid w:val="7608190C"/>
    <w:rsid w:val="761518A6"/>
    <w:rsid w:val="77705F3A"/>
    <w:rsid w:val="77DE0B76"/>
    <w:rsid w:val="78F7281F"/>
    <w:rsid w:val="798E037A"/>
    <w:rsid w:val="7A0B340F"/>
    <w:rsid w:val="7A3F3423"/>
    <w:rsid w:val="7A4D5B40"/>
    <w:rsid w:val="7A67303B"/>
    <w:rsid w:val="7A8F31CB"/>
    <w:rsid w:val="7AAB1D04"/>
    <w:rsid w:val="7ABA4368"/>
    <w:rsid w:val="7AC2652D"/>
    <w:rsid w:val="7B257FFD"/>
    <w:rsid w:val="7C872C51"/>
    <w:rsid w:val="7CBE7304"/>
    <w:rsid w:val="7CEC7892"/>
    <w:rsid w:val="7D221505"/>
    <w:rsid w:val="7DD352BC"/>
    <w:rsid w:val="7DFC2BC5"/>
    <w:rsid w:val="7E60458D"/>
    <w:rsid w:val="7EB7283E"/>
    <w:rsid w:val="7EE545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45"/>
    <w:autoRedefine/>
    <w:qFormat/>
    <w:uiPriority w:val="0"/>
    <w:pPr>
      <w:adjustRightInd/>
      <w:spacing w:line="360" w:lineRule="auto"/>
      <w:jc w:val="center"/>
      <w:outlineLvl w:val="0"/>
    </w:pPr>
    <w:rPr>
      <w:rFonts w:ascii="仿宋" w:hAnsi="仿宋" w:eastAsia="仿宋" w:cs="仿宋_GB2312"/>
      <w:b/>
      <w:color w:val="000000"/>
      <w:sz w:val="36"/>
      <w:szCs w:val="36"/>
    </w:rPr>
  </w:style>
  <w:style w:type="paragraph" w:styleId="4">
    <w:name w:val="heading 2"/>
    <w:basedOn w:val="1"/>
    <w:next w:val="1"/>
    <w:autoRedefine/>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2">
    <w:name w:val="heading 3"/>
    <w:basedOn w:val="1"/>
    <w:next w:val="1"/>
    <w:autoRedefine/>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link w:val="215"/>
    <w:autoRedefine/>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78"/>
    <w:autoRedefine/>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3"/>
    <w:autoRedefine/>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9"/>
    <w:autoRedefine/>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3"/>
    <w:autoRedefine/>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6"/>
    <w:autoRedefine/>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245"/>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249"/>
    <w:autoRedefine/>
    <w:qFormat/>
    <w:uiPriority w:val="99"/>
    <w:pPr>
      <w:jc w:val="left"/>
    </w:pPr>
  </w:style>
  <w:style w:type="paragraph" w:styleId="20">
    <w:name w:val="Salutation"/>
    <w:basedOn w:val="1"/>
    <w:next w:val="1"/>
    <w:link w:val="214"/>
    <w:autoRedefine/>
    <w:qFormat/>
    <w:uiPriority w:val="0"/>
    <w:rPr>
      <w:rFonts w:ascii="仿宋_GB2312" w:eastAsia="仿宋_GB2312"/>
      <w:sz w:val="28"/>
      <w:szCs w:val="20"/>
    </w:rPr>
  </w:style>
  <w:style w:type="paragraph" w:styleId="21">
    <w:name w:val="Body Text 3"/>
    <w:basedOn w:val="1"/>
    <w:link w:val="187"/>
    <w:autoRedefine/>
    <w:qFormat/>
    <w:uiPriority w:val="0"/>
    <w:pPr>
      <w:jc w:val="center"/>
    </w:pPr>
    <w:rPr>
      <w:szCs w:val="20"/>
    </w:rPr>
  </w:style>
  <w:style w:type="paragraph" w:styleId="22">
    <w:name w:val="Body Text"/>
    <w:basedOn w:val="1"/>
    <w:next w:val="1"/>
    <w:link w:val="123"/>
    <w:autoRedefine/>
    <w:qFormat/>
    <w:uiPriority w:val="0"/>
    <w:pPr>
      <w:autoSpaceDE w:val="0"/>
      <w:autoSpaceDN w:val="0"/>
      <w:spacing w:line="360" w:lineRule="auto"/>
    </w:pPr>
    <w:rPr>
      <w:rFonts w:ascii="宋体"/>
      <w:sz w:val="24"/>
      <w:szCs w:val="21"/>
      <w:lang w:val="zh-CN"/>
    </w:rPr>
  </w:style>
  <w:style w:type="paragraph" w:styleId="23">
    <w:name w:val="Body Text Indent"/>
    <w:basedOn w:val="1"/>
    <w:next w:val="24"/>
    <w:link w:val="104"/>
    <w:autoRedefine/>
    <w:qFormat/>
    <w:uiPriority w:val="0"/>
    <w:pPr>
      <w:spacing w:line="480" w:lineRule="exact"/>
      <w:ind w:firstLine="480" w:firstLineChars="200"/>
    </w:pPr>
    <w:rPr>
      <w:rFonts w:ascii="宋体" w:hAnsi="宋体"/>
      <w:sz w:val="24"/>
    </w:rPr>
  </w:style>
  <w:style w:type="paragraph" w:styleId="24">
    <w:name w:val="Body Text First Indent 2"/>
    <w:basedOn w:val="23"/>
    <w:next w:val="1"/>
    <w:link w:val="247"/>
    <w:autoRedefine/>
    <w:qFormat/>
    <w:uiPriority w:val="0"/>
    <w:pPr>
      <w:adjustRightInd/>
      <w:spacing w:after="120" w:line="240" w:lineRule="auto"/>
      <w:ind w:left="420" w:leftChars="200" w:firstLine="210"/>
    </w:pPr>
    <w:rPr>
      <w:sz w:val="21"/>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6"/>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225"/>
    <w:autoRedefine/>
    <w:qFormat/>
    <w:uiPriority w:val="0"/>
    <w:rPr>
      <w:rFonts w:ascii="宋体" w:hAnsi="Courier New"/>
      <w:szCs w:val="20"/>
    </w:rPr>
  </w:style>
  <w:style w:type="paragraph" w:styleId="33">
    <w:name w:val="List Number 4"/>
    <w:basedOn w:val="1"/>
    <w:autoRedefine/>
    <w:qFormat/>
    <w:uiPriority w:val="0"/>
    <w:pPr>
      <w:numPr>
        <w:ilvl w:val="0"/>
        <w:numId w:val="4"/>
      </w:numPr>
      <w:autoSpaceDE w:val="0"/>
      <w:autoSpaceDN w:val="0"/>
      <w:spacing w:line="360" w:lineRule="atLeast"/>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212"/>
    <w:autoRedefine/>
    <w:qFormat/>
    <w:uiPriority w:val="0"/>
    <w:pPr>
      <w:ind w:left="100" w:leftChars="2500"/>
    </w:pPr>
    <w:rPr>
      <w:rFonts w:ascii="宋体"/>
      <w:sz w:val="24"/>
      <w:szCs w:val="21"/>
      <w:lang w:val="zh-CN"/>
    </w:rPr>
  </w:style>
  <w:style w:type="paragraph" w:styleId="36">
    <w:name w:val="Body Text Indent 2"/>
    <w:basedOn w:val="1"/>
    <w:link w:val="84"/>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250"/>
    <w:autoRedefine/>
    <w:semiHidden/>
    <w:qFormat/>
    <w:uiPriority w:val="0"/>
    <w:rPr>
      <w:sz w:val="18"/>
      <w:szCs w:val="18"/>
    </w:rPr>
  </w:style>
  <w:style w:type="paragraph" w:styleId="38">
    <w:name w:val="footer"/>
    <w:basedOn w:val="1"/>
    <w:link w:val="630"/>
    <w:autoRedefine/>
    <w:qFormat/>
    <w:uiPriority w:val="99"/>
    <w:pPr>
      <w:tabs>
        <w:tab w:val="center" w:pos="4153"/>
        <w:tab w:val="right" w:pos="8306"/>
      </w:tabs>
      <w:snapToGrid w:val="0"/>
      <w:jc w:val="left"/>
    </w:pPr>
    <w:rPr>
      <w:sz w:val="18"/>
      <w:szCs w:val="18"/>
    </w:rPr>
  </w:style>
  <w:style w:type="paragraph" w:styleId="39">
    <w:name w:val="header"/>
    <w:basedOn w:val="1"/>
    <w:link w:val="631"/>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60"/>
    <w:autoRedefine/>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autoRedefine/>
    <w:qFormat/>
    <w:uiPriority w:val="0"/>
  </w:style>
  <w:style w:type="paragraph" w:styleId="42">
    <w:name w:val="toc 4"/>
    <w:basedOn w:val="1"/>
    <w:next w:val="1"/>
    <w:autoRedefine/>
    <w:qFormat/>
    <w:uiPriority w:val="0"/>
    <w:pPr>
      <w:ind w:left="1260" w:leftChars="600"/>
    </w:pPr>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10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5"/>
    <w:link w:val="239"/>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196"/>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10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autoRedefine/>
    <w:semiHidden/>
    <w:qFormat/>
    <w:uiPriority w:val="0"/>
    <w:rPr>
      <w:b/>
      <w:bCs/>
    </w:rPr>
  </w:style>
  <w:style w:type="paragraph" w:styleId="59">
    <w:name w:val="Body Text First Indent"/>
    <w:basedOn w:val="22"/>
    <w:next w:val="49"/>
    <w:link w:val="136"/>
    <w:autoRedefine/>
    <w:qFormat/>
    <w:uiPriority w:val="0"/>
    <w:pPr>
      <w:ind w:firstLine="420"/>
    </w:pPr>
    <w:rPr>
      <w:szCs w:val="20"/>
    </w:rPr>
  </w:style>
  <w:style w:type="table" w:styleId="61">
    <w:name w:val="Table Grid"/>
    <w:basedOn w:val="6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rPr>
      <w:rFonts w:ascii="Arial" w:hAnsi="Arial" w:eastAsia="黑体" w:cs="Arial"/>
      <w:snapToGrid w:val="0"/>
      <w:kern w:val="0"/>
      <w:szCs w:val="21"/>
    </w:rPr>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rPr>
      <w:rFonts w:ascii="Arial" w:hAnsi="Arial" w:eastAsia="黑体" w:cs="Arial"/>
      <w:snapToGrid w:val="0"/>
      <w:kern w:val="0"/>
      <w:szCs w:val="21"/>
    </w:rPr>
  </w:style>
  <w:style w:type="character" w:styleId="68">
    <w:name w:val="Hyperlink"/>
    <w:autoRedefine/>
    <w:qFormat/>
    <w:uiPriority w:val="99"/>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列出段落1"/>
    <w:basedOn w:val="1"/>
    <w:next w:val="1"/>
    <w:autoRedefine/>
    <w:qFormat/>
    <w:uiPriority w:val="34"/>
    <w:pPr>
      <w:adjustRightInd/>
      <w:spacing w:line="360" w:lineRule="auto"/>
      <w:ind w:firstLine="420" w:firstLineChars="200"/>
    </w:pPr>
    <w:rPr>
      <w:rFonts w:ascii="Calibri" w:hAnsi="Calibri"/>
      <w:sz w:val="24"/>
      <w:szCs w:val="22"/>
    </w:rPr>
  </w:style>
  <w:style w:type="paragraph" w:customStyle="1" w:styleId="72">
    <w:name w:val="Default"/>
    <w:next w:val="7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4">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75">
    <w:name w:val="solutionfonts"/>
    <w:autoRedefine/>
    <w:qFormat/>
    <w:uiPriority w:val="0"/>
  </w:style>
  <w:style w:type="character" w:customStyle="1" w:styleId="76">
    <w:name w:val="Font Style82"/>
    <w:autoRedefine/>
    <w:qFormat/>
    <w:uiPriority w:val="99"/>
    <w:rPr>
      <w:rFonts w:ascii="宋体" w:eastAsia="宋体" w:cs="宋体"/>
      <w:color w:val="000000"/>
      <w:sz w:val="14"/>
      <w:szCs w:val="14"/>
    </w:rPr>
  </w:style>
  <w:style w:type="character" w:customStyle="1" w:styleId="77">
    <w:name w:val="此正文 Char"/>
    <w:link w:val="78"/>
    <w:autoRedefine/>
    <w:qFormat/>
    <w:uiPriority w:val="0"/>
    <w:rPr>
      <w:kern w:val="2"/>
      <w:sz w:val="24"/>
      <w:szCs w:val="24"/>
    </w:rPr>
  </w:style>
  <w:style w:type="paragraph" w:customStyle="1" w:styleId="78">
    <w:name w:val="此正文"/>
    <w:basedOn w:val="1"/>
    <w:link w:val="77"/>
    <w:autoRedefine/>
    <w:qFormat/>
    <w:uiPriority w:val="0"/>
    <w:pPr>
      <w:adjustRightInd/>
      <w:spacing w:line="360" w:lineRule="auto"/>
      <w:ind w:firstLine="200" w:firstLineChars="200"/>
    </w:pPr>
    <w:rPr>
      <w:sz w:val="24"/>
    </w:rPr>
  </w:style>
  <w:style w:type="character" w:customStyle="1" w:styleId="79">
    <w:name w:val="Char Char10"/>
    <w:autoRedefine/>
    <w:semiHidden/>
    <w:qFormat/>
    <w:uiPriority w:val="0"/>
    <w:rPr>
      <w:rFonts w:ascii="宋体" w:hAnsi="宋体"/>
      <w:kern w:val="2"/>
      <w:sz w:val="21"/>
      <w:szCs w:val="24"/>
      <w:lang w:val="en-US" w:eastAsia="zh-CN"/>
    </w:rPr>
  </w:style>
  <w:style w:type="character" w:customStyle="1" w:styleId="80">
    <w:name w:val="h Char Char"/>
    <w:autoRedefine/>
    <w:qFormat/>
    <w:uiPriority w:val="0"/>
    <w:rPr>
      <w:rFonts w:eastAsia="宋体"/>
      <w:kern w:val="2"/>
      <w:sz w:val="18"/>
      <w:lang w:val="en-US" w:eastAsia="zh-CN" w:bidi="ar-SA"/>
    </w:rPr>
  </w:style>
  <w:style w:type="character" w:customStyle="1" w:styleId="81">
    <w:name w:val="Bold"/>
    <w:autoRedefine/>
    <w:qFormat/>
    <w:uiPriority w:val="0"/>
    <w:rPr>
      <w:rFonts w:ascii="Arial" w:hAnsi="Arial" w:eastAsia="黑体" w:cs="Times New Roman"/>
      <w:b/>
      <w:kern w:val="2"/>
      <w:sz w:val="32"/>
      <w:szCs w:val="32"/>
      <w:lang w:val="en-US" w:eastAsia="zh-CN" w:bidi="ar-SA"/>
    </w:rPr>
  </w:style>
  <w:style w:type="character" w:customStyle="1" w:styleId="82">
    <w:name w:val="Ò³Ã¼ Char Char"/>
    <w:autoRedefine/>
    <w:qFormat/>
    <w:uiPriority w:val="0"/>
    <w:rPr>
      <w:rFonts w:eastAsia="宋体"/>
      <w:kern w:val="2"/>
      <w:sz w:val="18"/>
      <w:lang w:val="en-US" w:eastAsia="zh-CN" w:bidi="ar-SA"/>
    </w:rPr>
  </w:style>
  <w:style w:type="character" w:customStyle="1" w:styleId="83">
    <w:name w:val="标准正文格式 Char"/>
    <w:autoRedefine/>
    <w:qFormat/>
    <w:uiPriority w:val="0"/>
    <w:rPr>
      <w:rFonts w:ascii="宋体" w:eastAsia="仿宋_GB2312" w:cs="宋体"/>
      <w:color w:val="000000"/>
      <w:sz w:val="24"/>
      <w:lang w:val="en-US" w:eastAsia="zh-CN" w:bidi="ar-SA"/>
    </w:rPr>
  </w:style>
  <w:style w:type="character" w:customStyle="1" w:styleId="84">
    <w:name w:val="正文文本缩进 2 Char"/>
    <w:link w:val="36"/>
    <w:autoRedefine/>
    <w:qFormat/>
    <w:uiPriority w:val="0"/>
    <w:rPr>
      <w:rFonts w:ascii="宋体"/>
      <w:sz w:val="28"/>
    </w:rPr>
  </w:style>
  <w:style w:type="character" w:customStyle="1" w:styleId="85">
    <w:name w:val="Char Char8"/>
    <w:autoRedefine/>
    <w:qFormat/>
    <w:uiPriority w:val="0"/>
    <w:rPr>
      <w:rFonts w:eastAsia="宋体"/>
      <w:b/>
      <w:sz w:val="24"/>
      <w:lang w:val="en-GB" w:eastAsia="zh-CN"/>
    </w:rPr>
  </w:style>
  <w:style w:type="character" w:customStyle="1" w:styleId="86">
    <w:name w:val="No Spacing Char"/>
    <w:link w:val="87"/>
    <w:autoRedefine/>
    <w:qFormat/>
    <w:uiPriority w:val="1"/>
    <w:rPr>
      <w:rFonts w:ascii="Calibri" w:hAnsi="Calibri"/>
      <w:sz w:val="22"/>
      <w:szCs w:val="22"/>
      <w:lang w:val="en-US" w:eastAsia="zh-CN" w:bidi="ar-SA"/>
    </w:rPr>
  </w:style>
  <w:style w:type="paragraph" w:customStyle="1" w:styleId="87">
    <w:name w:val="无间隔1"/>
    <w:link w:val="86"/>
    <w:autoRedefine/>
    <w:qFormat/>
    <w:uiPriority w:val="1"/>
    <w:rPr>
      <w:rFonts w:ascii="Calibri" w:hAnsi="Calibri" w:eastAsia="宋体" w:cs="Times New Roman"/>
      <w:sz w:val="22"/>
      <w:szCs w:val="22"/>
      <w:lang w:val="en-US" w:eastAsia="zh-CN" w:bidi="ar-SA"/>
    </w:rPr>
  </w:style>
  <w:style w:type="character" w:customStyle="1" w:styleId="88">
    <w:name w:val="blue1"/>
    <w:basedOn w:val="62"/>
    <w:autoRedefine/>
    <w:qFormat/>
    <w:uiPriority w:val="0"/>
    <w:rPr>
      <w:rFonts w:ascii="Arial" w:hAnsi="Arial" w:eastAsia="黑体" w:cs="Arial"/>
      <w:snapToGrid w:val="0"/>
      <w:kern w:val="0"/>
      <w:szCs w:val="21"/>
    </w:rPr>
  </w:style>
  <w:style w:type="character" w:customStyle="1" w:styleId="89">
    <w:name w:val="highlight1"/>
    <w:autoRedefine/>
    <w:qFormat/>
    <w:uiPriority w:val="0"/>
    <w:rPr>
      <w:rFonts w:ascii="仿宋_GB2312" w:eastAsia="微软雅黑"/>
      <w:b/>
      <w:kern w:val="2"/>
      <w:sz w:val="23"/>
      <w:szCs w:val="23"/>
      <w:lang w:val="en-US" w:eastAsia="zh-CN" w:bidi="ar-SA"/>
    </w:rPr>
  </w:style>
  <w:style w:type="character" w:customStyle="1" w:styleId="90">
    <w:name w:val="ca-131"/>
    <w:autoRedefine/>
    <w:qFormat/>
    <w:uiPriority w:val="0"/>
    <w:rPr>
      <w:rFonts w:hint="eastAsia" w:ascii="仿宋_GB2312" w:eastAsia="仿宋_GB2312"/>
      <w:b/>
      <w:bCs/>
      <w:color w:val="000000"/>
      <w:spacing w:val="-20"/>
      <w:sz w:val="24"/>
      <w:szCs w:val="24"/>
    </w:rPr>
  </w:style>
  <w:style w:type="character" w:customStyle="1" w:styleId="91">
    <w:name w:val="h3 Char"/>
    <w:autoRedefine/>
    <w:qFormat/>
    <w:uiPriority w:val="0"/>
    <w:rPr>
      <w:rFonts w:eastAsia="宋体"/>
      <w:b/>
      <w:kern w:val="2"/>
      <w:sz w:val="32"/>
      <w:lang w:val="en-US" w:eastAsia="zh-CN" w:bidi="ar-SA"/>
    </w:rPr>
  </w:style>
  <w:style w:type="character" w:customStyle="1" w:styleId="92">
    <w:name w:val="Char Char12"/>
    <w:autoRedefine/>
    <w:qFormat/>
    <w:uiPriority w:val="0"/>
    <w:rPr>
      <w:rFonts w:ascii="仿宋_GB2312" w:eastAsia="仿宋_GB2312"/>
      <w:b/>
      <w:bCs/>
      <w:kern w:val="2"/>
      <w:sz w:val="24"/>
      <w:szCs w:val="24"/>
      <w:lang w:val="zh-CN" w:eastAsia="zh-CN" w:bidi="ar-SA"/>
    </w:rPr>
  </w:style>
  <w:style w:type="character" w:customStyle="1" w:styleId="93">
    <w:name w:val="Comment Text Char"/>
    <w:autoRedefine/>
    <w:semiHidden/>
    <w:qFormat/>
    <w:locked/>
    <w:uiPriority w:val="0"/>
    <w:rPr>
      <w:rFonts w:ascii="宋体" w:hAnsi="宋体" w:eastAsia="宋体"/>
      <w:kern w:val="2"/>
      <w:sz w:val="24"/>
      <w:lang w:val="en-US" w:eastAsia="zh-CN" w:bidi="ar-SA"/>
    </w:rPr>
  </w:style>
  <w:style w:type="character" w:customStyle="1" w:styleId="94">
    <w:name w:val="批注文字 Char"/>
    <w:autoRedefine/>
    <w:qFormat/>
    <w:uiPriority w:val="99"/>
    <w:rPr>
      <w:kern w:val="2"/>
      <w:sz w:val="21"/>
      <w:szCs w:val="24"/>
    </w:rPr>
  </w:style>
  <w:style w:type="character" w:customStyle="1" w:styleId="95">
    <w:name w:val="仿宋正文 Char"/>
    <w:link w:val="96"/>
    <w:autoRedefine/>
    <w:qFormat/>
    <w:uiPriority w:val="0"/>
    <w:rPr>
      <w:rFonts w:ascii="仿宋_GB2312" w:eastAsia="仿宋_GB2312"/>
      <w:kern w:val="2"/>
      <w:sz w:val="24"/>
      <w:lang w:val="en-US" w:eastAsia="zh-CN" w:bidi="ar-SA"/>
    </w:rPr>
  </w:style>
  <w:style w:type="paragraph" w:customStyle="1" w:styleId="96">
    <w:name w:val="仿宋正文"/>
    <w:basedOn w:val="1"/>
    <w:link w:val="95"/>
    <w:autoRedefine/>
    <w:qFormat/>
    <w:uiPriority w:val="0"/>
    <w:pPr>
      <w:adjustRightInd/>
      <w:spacing w:line="360" w:lineRule="auto"/>
      <w:ind w:firstLine="480" w:firstLineChars="200"/>
    </w:pPr>
    <w:rPr>
      <w:rFonts w:ascii="仿宋_GB2312" w:eastAsia="仿宋_GB2312"/>
      <w:sz w:val="24"/>
      <w:szCs w:val="20"/>
    </w:rPr>
  </w:style>
  <w:style w:type="character" w:customStyle="1" w:styleId="97">
    <w:name w:val="style91"/>
    <w:autoRedefine/>
    <w:qFormat/>
    <w:uiPriority w:val="0"/>
    <w:rPr>
      <w:color w:val="333333"/>
    </w:rPr>
  </w:style>
  <w:style w:type="character" w:customStyle="1" w:styleId="98">
    <w:name w:val="Char Char4"/>
    <w:autoRedefine/>
    <w:qFormat/>
    <w:uiPriority w:val="0"/>
    <w:rPr>
      <w:rFonts w:eastAsia="宋体"/>
      <w:b/>
      <w:sz w:val="24"/>
      <w:lang w:val="en-GB" w:eastAsia="zh-CN" w:bidi="ar-SA"/>
    </w:rPr>
  </w:style>
  <w:style w:type="character" w:customStyle="1" w:styleId="99">
    <w:name w:val="Char Char2"/>
    <w:autoRedefine/>
    <w:qFormat/>
    <w:uiPriority w:val="0"/>
    <w:rPr>
      <w:rFonts w:eastAsia="宋体"/>
      <w:b/>
      <w:bCs/>
      <w:kern w:val="2"/>
      <w:sz w:val="21"/>
      <w:szCs w:val="24"/>
      <w:lang w:val="en-US" w:eastAsia="zh-CN" w:bidi="ar-SA"/>
    </w:rPr>
  </w:style>
  <w:style w:type="character" w:customStyle="1" w:styleId="100">
    <w:name w:val="正文 项目2 Char"/>
    <w:basedOn w:val="101"/>
    <w:autoRedefine/>
    <w:qFormat/>
    <w:uiPriority w:val="0"/>
    <w:rPr>
      <w:rFonts w:ascii="仿宋_GB2312" w:hAnsi="仿宋_GB2312" w:eastAsia="仿宋_GB2312"/>
      <w:kern w:val="2"/>
      <w:sz w:val="24"/>
      <w:lang w:bidi="ar-SA"/>
    </w:rPr>
  </w:style>
  <w:style w:type="character" w:customStyle="1" w:styleId="101">
    <w:name w:val="正文 项目 Char"/>
    <w:autoRedefine/>
    <w:qFormat/>
    <w:uiPriority w:val="0"/>
    <w:rPr>
      <w:rFonts w:ascii="仿宋_GB2312" w:hAnsi="仿宋_GB2312" w:eastAsia="仿宋_GB2312"/>
      <w:kern w:val="2"/>
      <w:sz w:val="24"/>
      <w:lang w:bidi="ar-SA"/>
    </w:rPr>
  </w:style>
  <w:style w:type="character" w:customStyle="1" w:styleId="102">
    <w:name w:val="页眉 Char1"/>
    <w:autoRedefine/>
    <w:qFormat/>
    <w:uiPriority w:val="0"/>
    <w:rPr>
      <w:rFonts w:eastAsia="宋体"/>
      <w:kern w:val="2"/>
      <w:sz w:val="18"/>
      <w:szCs w:val="18"/>
      <w:lang w:val="en-US" w:eastAsia="zh-CN" w:bidi="ar-SA"/>
    </w:rPr>
  </w:style>
  <w:style w:type="character" w:customStyle="1" w:styleId="103">
    <w:name w:val="副标题 Char"/>
    <w:link w:val="45"/>
    <w:autoRedefine/>
    <w:qFormat/>
    <w:uiPriority w:val="0"/>
    <w:rPr>
      <w:rFonts w:ascii="Arial" w:hAnsi="Arial" w:eastAsia="隶书"/>
      <w:b/>
      <w:bCs/>
      <w:kern w:val="28"/>
      <w:sz w:val="44"/>
      <w:szCs w:val="32"/>
      <w:lang w:val="en-US" w:eastAsia="zh-CN" w:bidi="ar-SA"/>
    </w:rPr>
  </w:style>
  <w:style w:type="character" w:customStyle="1" w:styleId="104">
    <w:name w:val="正文文本缩进 Char1"/>
    <w:link w:val="23"/>
    <w:autoRedefine/>
    <w:qFormat/>
    <w:uiPriority w:val="0"/>
    <w:rPr>
      <w:rFonts w:ascii="宋体" w:hAnsi="宋体"/>
      <w:kern w:val="2"/>
      <w:sz w:val="24"/>
      <w:szCs w:val="24"/>
    </w:rPr>
  </w:style>
  <w:style w:type="character" w:customStyle="1" w:styleId="105">
    <w:name w:val="big1"/>
    <w:autoRedefine/>
    <w:qFormat/>
    <w:uiPriority w:val="0"/>
    <w:rPr>
      <w:rFonts w:hint="eastAsia" w:ascii="宋体" w:hAnsi="宋体" w:eastAsia="宋体"/>
      <w:color w:val="333333"/>
      <w:sz w:val="22"/>
      <w:szCs w:val="22"/>
    </w:rPr>
  </w:style>
  <w:style w:type="character" w:customStyle="1" w:styleId="106">
    <w:name w:val="h Char Char1"/>
    <w:autoRedefine/>
    <w:qFormat/>
    <w:uiPriority w:val="0"/>
    <w:rPr>
      <w:rFonts w:eastAsia="宋体"/>
      <w:kern w:val="2"/>
      <w:sz w:val="18"/>
      <w:szCs w:val="18"/>
      <w:lang w:val="en-US" w:eastAsia="zh-CN" w:bidi="ar-SA"/>
    </w:rPr>
  </w:style>
  <w:style w:type="character" w:customStyle="1" w:styleId="107">
    <w:name w:val="样式8 Char"/>
    <w:autoRedefine/>
    <w:qFormat/>
    <w:uiPriority w:val="0"/>
    <w:rPr>
      <w:rFonts w:ascii="仿宋_GB2312" w:hAnsi="宋体" w:eastAsia="仿宋_GB2312"/>
      <w:b/>
      <w:bCs/>
      <w:kern w:val="2"/>
      <w:sz w:val="24"/>
      <w:szCs w:val="24"/>
    </w:rPr>
  </w:style>
  <w:style w:type="character" w:customStyle="1" w:styleId="108">
    <w:name w:val="HTML 预设格式 Char"/>
    <w:link w:val="55"/>
    <w:autoRedefine/>
    <w:qFormat/>
    <w:uiPriority w:val="0"/>
    <w:rPr>
      <w:rFonts w:ascii="黑体" w:hAnsi="Courier New" w:eastAsia="黑体"/>
    </w:rPr>
  </w:style>
  <w:style w:type="character" w:customStyle="1" w:styleId="109">
    <w:name w:val="页脚 Char1"/>
    <w:autoRedefine/>
    <w:qFormat/>
    <w:uiPriority w:val="0"/>
    <w:rPr>
      <w:rFonts w:eastAsia="宋体"/>
      <w:kern w:val="2"/>
      <w:sz w:val="18"/>
      <w:szCs w:val="18"/>
      <w:lang w:val="en-US" w:eastAsia="zh-CN" w:bidi="ar-SA"/>
    </w:rPr>
  </w:style>
  <w:style w:type="character" w:customStyle="1" w:styleId="110">
    <w:name w:val="myp11"/>
    <w:autoRedefine/>
    <w:qFormat/>
    <w:uiPriority w:val="0"/>
    <w:rPr>
      <w:rFonts w:ascii="仿宋_GB2312" w:eastAsia="微软雅黑"/>
      <w:b/>
      <w:kern w:val="2"/>
      <w:sz w:val="32"/>
      <w:szCs w:val="32"/>
      <w:lang w:val="en-US" w:eastAsia="zh-CN" w:bidi="ar-SA"/>
    </w:rPr>
  </w:style>
  <w:style w:type="character" w:customStyle="1" w:styleId="111">
    <w:name w:val="正文文本 2 Char"/>
    <w:autoRedefine/>
    <w:qFormat/>
    <w:uiPriority w:val="0"/>
    <w:rPr>
      <w:rFonts w:eastAsia="宋体"/>
      <w:kern w:val="2"/>
      <w:sz w:val="21"/>
      <w:szCs w:val="24"/>
      <w:lang w:val="en-US" w:eastAsia="zh-CN" w:bidi="ar-SA"/>
    </w:rPr>
  </w:style>
  <w:style w:type="character" w:customStyle="1" w:styleId="112">
    <w:name w:val="tw4winTerm"/>
    <w:autoRedefine/>
    <w:qFormat/>
    <w:uiPriority w:val="0"/>
    <w:rPr>
      <w:color w:val="0000FF"/>
    </w:rPr>
  </w:style>
  <w:style w:type="character" w:customStyle="1" w:styleId="113">
    <w:name w:val="标题 8 Char"/>
    <w:link w:val="9"/>
    <w:autoRedefine/>
    <w:qFormat/>
    <w:uiPriority w:val="0"/>
    <w:rPr>
      <w:rFonts w:ascii="Arial" w:hAnsi="Arial" w:eastAsia="黑体"/>
      <w:kern w:val="2"/>
      <w:sz w:val="24"/>
      <w:szCs w:val="24"/>
    </w:rPr>
  </w:style>
  <w:style w:type="character" w:customStyle="1" w:styleId="114">
    <w:name w:val="标题 2 Char Char"/>
    <w:autoRedefine/>
    <w:qFormat/>
    <w:uiPriority w:val="0"/>
    <w:rPr>
      <w:rFonts w:ascii="楷体_GB2312" w:hAnsi="Arial" w:eastAsia="楷体_GB2312"/>
      <w:b/>
      <w:bCs/>
      <w:kern w:val="2"/>
      <w:sz w:val="24"/>
      <w:szCs w:val="32"/>
      <w:lang w:val="en-US" w:eastAsia="zh-CN" w:bidi="ar-SA"/>
    </w:rPr>
  </w:style>
  <w:style w:type="character" w:customStyle="1" w:styleId="115">
    <w:name w:val="hei16b1"/>
    <w:autoRedefine/>
    <w:qFormat/>
    <w:uiPriority w:val="0"/>
    <w:rPr>
      <w:rFonts w:hint="default" w:ascii="Arial" w:hAnsi="Arial" w:cs="Arial"/>
      <w:b/>
      <w:bCs/>
      <w:color w:val="000000"/>
      <w:sz w:val="24"/>
      <w:szCs w:val="24"/>
    </w:rPr>
  </w:style>
  <w:style w:type="character" w:customStyle="1" w:styleId="116">
    <w:name w:val="Heading 7 Char"/>
    <w:autoRedefine/>
    <w:qFormat/>
    <w:locked/>
    <w:uiPriority w:val="0"/>
    <w:rPr>
      <w:rFonts w:ascii="宋体" w:hAnsi="宋体" w:eastAsia="宋体"/>
      <w:b/>
      <w:bCs/>
      <w:kern w:val="2"/>
      <w:sz w:val="24"/>
      <w:szCs w:val="24"/>
      <w:lang w:val="en-US" w:eastAsia="zh-CN" w:bidi="ar-SA"/>
    </w:rPr>
  </w:style>
  <w:style w:type="character" w:customStyle="1" w:styleId="117">
    <w:name w:val="Char Char6"/>
    <w:autoRedefine/>
    <w:qFormat/>
    <w:uiPriority w:val="0"/>
    <w:rPr>
      <w:rFonts w:eastAsia="宋体"/>
      <w:kern w:val="2"/>
      <w:sz w:val="21"/>
      <w:szCs w:val="24"/>
      <w:lang w:val="en-US" w:eastAsia="zh-CN" w:bidi="ar-SA"/>
    </w:rPr>
  </w:style>
  <w:style w:type="character" w:customStyle="1" w:styleId="118">
    <w:name w:val="哈哈正文 Char"/>
    <w:link w:val="119"/>
    <w:autoRedefine/>
    <w:qFormat/>
    <w:uiPriority w:val="0"/>
    <w:rPr>
      <w:rFonts w:ascii="宋体" w:hAnsi="宋体" w:eastAsia="宋体"/>
      <w:kern w:val="2"/>
      <w:sz w:val="24"/>
      <w:lang w:bidi="ar-SA"/>
    </w:rPr>
  </w:style>
  <w:style w:type="paragraph" w:customStyle="1" w:styleId="119">
    <w:name w:val="哈哈正文"/>
    <w:basedOn w:val="1"/>
    <w:link w:val="118"/>
    <w:autoRedefine/>
    <w:qFormat/>
    <w:uiPriority w:val="0"/>
    <w:pPr>
      <w:adjustRightInd/>
      <w:spacing w:line="360" w:lineRule="auto"/>
      <w:ind w:firstLine="200" w:firstLineChars="200"/>
    </w:pPr>
    <w:rPr>
      <w:rFonts w:ascii="宋体" w:hAnsi="宋体"/>
      <w:sz w:val="24"/>
      <w:szCs w:val="20"/>
    </w:rPr>
  </w:style>
  <w:style w:type="character" w:customStyle="1" w:styleId="120">
    <w:name w:val="pt141"/>
    <w:autoRedefine/>
    <w:qFormat/>
    <w:uiPriority w:val="0"/>
    <w:rPr>
      <w:color w:val="330066"/>
      <w:sz w:val="22"/>
      <w:szCs w:val="22"/>
    </w:rPr>
  </w:style>
  <w:style w:type="character" w:customStyle="1" w:styleId="121">
    <w:name w:val="普通文字 Char3"/>
    <w:autoRedefine/>
    <w:qFormat/>
    <w:uiPriority w:val="0"/>
    <w:rPr>
      <w:rFonts w:ascii="宋体" w:hAnsi="Courier New" w:eastAsia="宋体"/>
      <w:kern w:val="2"/>
      <w:sz w:val="21"/>
      <w:lang w:val="en-US" w:eastAsia="zh-CN" w:bidi="ar-SA"/>
    </w:rPr>
  </w:style>
  <w:style w:type="character" w:customStyle="1" w:styleId="122">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123">
    <w:name w:val="正文文本 Char1"/>
    <w:link w:val="22"/>
    <w:autoRedefine/>
    <w:semiHidden/>
    <w:qFormat/>
    <w:uiPriority w:val="0"/>
    <w:rPr>
      <w:rFonts w:ascii="宋体" w:hAnsi="Arial" w:eastAsia="宋体" w:cs="Arial"/>
      <w:snapToGrid w:val="0"/>
      <w:kern w:val="2"/>
      <w:sz w:val="24"/>
      <w:szCs w:val="21"/>
      <w:lang w:val="zh-CN" w:eastAsia="zh-CN" w:bidi="ar-SA"/>
    </w:rPr>
  </w:style>
  <w:style w:type="character" w:customStyle="1" w:styleId="124">
    <w:name w:val="正文2 Char"/>
    <w:autoRedefine/>
    <w:qFormat/>
    <w:uiPriority w:val="0"/>
    <w:rPr>
      <w:rFonts w:eastAsia="宋体"/>
      <w:kern w:val="2"/>
      <w:sz w:val="24"/>
      <w:lang w:val="en-US" w:eastAsia="zh-CN" w:bidi="ar-SA"/>
    </w:rPr>
  </w:style>
  <w:style w:type="character" w:customStyle="1" w:styleId="125">
    <w:name w:val="普通文字 Char1"/>
    <w:autoRedefine/>
    <w:qFormat/>
    <w:uiPriority w:val="0"/>
    <w:rPr>
      <w:rFonts w:ascii="宋体" w:hAnsi="Courier New" w:eastAsia="宋体"/>
      <w:kern w:val="2"/>
      <w:sz w:val="21"/>
      <w:lang w:val="en-US" w:eastAsia="zh-CN"/>
    </w:rPr>
  </w:style>
  <w:style w:type="character" w:customStyle="1" w:styleId="126">
    <w:name w:val="标题 9 Char"/>
    <w:link w:val="10"/>
    <w:autoRedefine/>
    <w:qFormat/>
    <w:uiPriority w:val="0"/>
    <w:rPr>
      <w:rFonts w:ascii="Arial" w:hAnsi="Arial" w:eastAsia="黑体"/>
      <w:kern w:val="2"/>
      <w:sz w:val="21"/>
      <w:szCs w:val="21"/>
    </w:rPr>
  </w:style>
  <w:style w:type="character" w:customStyle="1" w:styleId="127">
    <w:name w:val="Header Char"/>
    <w:autoRedefine/>
    <w:semiHidden/>
    <w:qFormat/>
    <w:locked/>
    <w:uiPriority w:val="0"/>
    <w:rPr>
      <w:rFonts w:eastAsia="宋体"/>
      <w:kern w:val="2"/>
      <w:sz w:val="18"/>
      <w:szCs w:val="18"/>
      <w:lang w:val="en-US" w:eastAsia="zh-CN" w:bidi="ar-SA"/>
    </w:rPr>
  </w:style>
  <w:style w:type="character" w:customStyle="1" w:styleId="128">
    <w:name w:val="Footer-Even Char1"/>
    <w:autoRedefine/>
    <w:qFormat/>
    <w:uiPriority w:val="0"/>
    <w:rPr>
      <w:rFonts w:eastAsia="宋体"/>
      <w:kern w:val="2"/>
      <w:sz w:val="18"/>
      <w:szCs w:val="18"/>
      <w:lang w:val="en-US" w:eastAsia="zh-CN" w:bidi="ar-SA"/>
    </w:rPr>
  </w:style>
  <w:style w:type="character" w:customStyle="1" w:styleId="129">
    <w:name w:val="unnamed31"/>
    <w:autoRedefine/>
    <w:qFormat/>
    <w:uiPriority w:val="0"/>
    <w:rPr>
      <w:rFonts w:ascii="Tahoma" w:hAnsi="Tahoma" w:eastAsia="宋体"/>
      <w:b/>
      <w:kern w:val="2"/>
      <w:sz w:val="24"/>
      <w:szCs w:val="32"/>
      <w:u w:val="none"/>
      <w:lang w:val="en-US" w:eastAsia="zh-CN" w:bidi="ar-SA"/>
    </w:rPr>
  </w:style>
  <w:style w:type="character" w:customStyle="1" w:styleId="130">
    <w:name w:val="纯文本 Char Char Char"/>
    <w:autoRedefine/>
    <w:qFormat/>
    <w:uiPriority w:val="0"/>
    <w:rPr>
      <w:rFonts w:ascii="宋体" w:hAnsi="Courier New" w:eastAsia="宋体"/>
      <w:kern w:val="2"/>
      <w:sz w:val="21"/>
      <w:lang w:val="en-US" w:eastAsia="zh-CN" w:bidi="ar-SA"/>
    </w:rPr>
  </w:style>
  <w:style w:type="character" w:customStyle="1" w:styleId="131">
    <w:name w:val="Body Text(ch) Char Char"/>
    <w:autoRedefine/>
    <w:qFormat/>
    <w:uiPriority w:val="0"/>
    <w:rPr>
      <w:rFonts w:ascii="宋体"/>
      <w:kern w:val="2"/>
      <w:sz w:val="24"/>
      <w:szCs w:val="21"/>
      <w:lang w:val="zh-CN"/>
    </w:rPr>
  </w:style>
  <w:style w:type="character" w:customStyle="1" w:styleId="132">
    <w:name w:val="插图说明 Char"/>
    <w:autoRedefine/>
    <w:qFormat/>
    <w:uiPriority w:val="0"/>
    <w:rPr>
      <w:rFonts w:eastAsia="黑体"/>
      <w:sz w:val="24"/>
      <w:lang w:val="en-US" w:eastAsia="zh-CN"/>
    </w:rPr>
  </w:style>
  <w:style w:type="character" w:customStyle="1" w:styleId="133">
    <w:name w:val="tw4winExternal"/>
    <w:autoRedefine/>
    <w:qFormat/>
    <w:uiPriority w:val="0"/>
    <w:rPr>
      <w:rFonts w:ascii="Courier New" w:hAnsi="Courier New" w:cs="Courier New"/>
      <w:color w:val="808080"/>
      <w:lang w:val="en-US" w:eastAsia="zh-CN"/>
    </w:rPr>
  </w:style>
  <w:style w:type="character" w:customStyle="1" w:styleId="134">
    <w:name w:val="font21"/>
    <w:autoRedefine/>
    <w:qFormat/>
    <w:uiPriority w:val="0"/>
    <w:rPr>
      <w:rFonts w:hint="eastAsia" w:ascii="宋体" w:hAnsi="宋体" w:eastAsia="宋体"/>
      <w:kern w:val="2"/>
      <w:sz w:val="28"/>
      <w:szCs w:val="28"/>
      <w:lang w:val="en-US" w:eastAsia="zh-CN" w:bidi="ar-SA"/>
    </w:rPr>
  </w:style>
  <w:style w:type="character" w:customStyle="1" w:styleId="135">
    <w:name w:val="标书正文格式 Char"/>
    <w:autoRedefine/>
    <w:qFormat/>
    <w:uiPriority w:val="0"/>
    <w:rPr>
      <w:rFonts w:eastAsia="楷体_GB2312"/>
      <w:kern w:val="2"/>
      <w:sz w:val="24"/>
      <w:szCs w:val="24"/>
      <w:lang w:bidi="ar-SA"/>
    </w:rPr>
  </w:style>
  <w:style w:type="character" w:customStyle="1" w:styleId="136">
    <w:name w:val="正文首行缩进 Char"/>
    <w:link w:val="59"/>
    <w:autoRedefine/>
    <w:qFormat/>
    <w:uiPriority w:val="0"/>
    <w:rPr>
      <w:rFonts w:ascii="宋体"/>
      <w:kern w:val="2"/>
      <w:sz w:val="24"/>
      <w:lang w:val="zh-CN"/>
    </w:rPr>
  </w:style>
  <w:style w:type="character" w:customStyle="1" w:styleId="137">
    <w:name w:val="javascript"/>
    <w:autoRedefine/>
    <w:qFormat/>
    <w:uiPriority w:val="0"/>
  </w:style>
  <w:style w:type="character" w:customStyle="1" w:styleId="138">
    <w:name w:val="Balloon Text Char"/>
    <w:autoRedefine/>
    <w:semiHidden/>
    <w:qFormat/>
    <w:locked/>
    <w:uiPriority w:val="0"/>
    <w:rPr>
      <w:rFonts w:eastAsia="宋体"/>
      <w:kern w:val="2"/>
      <w:sz w:val="18"/>
      <w:szCs w:val="18"/>
      <w:lang w:val="en-US" w:eastAsia="zh-CN" w:bidi="ar-SA"/>
    </w:rPr>
  </w:style>
  <w:style w:type="character" w:customStyle="1" w:styleId="139">
    <w:name w:val="Char Char5"/>
    <w:autoRedefine/>
    <w:qFormat/>
    <w:uiPriority w:val="0"/>
    <w:rPr>
      <w:rFonts w:ascii="宋体" w:hAnsi="Courier New" w:eastAsia="宋体"/>
      <w:kern w:val="2"/>
      <w:sz w:val="21"/>
      <w:lang w:val="en-US" w:eastAsia="zh-CN"/>
    </w:rPr>
  </w:style>
  <w:style w:type="character" w:customStyle="1" w:styleId="140">
    <w:name w:val="Char Char"/>
    <w:autoRedefine/>
    <w:qFormat/>
    <w:uiPriority w:val="0"/>
    <w:rPr>
      <w:rFonts w:ascii="宋体" w:hAnsi="Courier New" w:eastAsia="宋体"/>
      <w:kern w:val="2"/>
      <w:sz w:val="21"/>
      <w:lang w:val="en-US" w:eastAsia="zh-CN" w:bidi="ar-SA"/>
    </w:rPr>
  </w:style>
  <w:style w:type="character" w:customStyle="1" w:styleId="141">
    <w:name w:val="mdeck"/>
    <w:autoRedefine/>
    <w:qFormat/>
    <w:uiPriority w:val="0"/>
    <w:rPr>
      <w:rFonts w:ascii="仿宋_GB2312" w:eastAsia="微软雅黑"/>
      <w:b/>
      <w:kern w:val="2"/>
      <w:sz w:val="32"/>
      <w:szCs w:val="32"/>
      <w:lang w:val="en-US" w:eastAsia="zh-CN" w:bidi="ar-SA"/>
    </w:rPr>
  </w:style>
  <w:style w:type="character" w:customStyle="1" w:styleId="142">
    <w:name w:val="content"/>
    <w:autoRedefine/>
    <w:qFormat/>
    <w:uiPriority w:val="0"/>
  </w:style>
  <w:style w:type="character" w:customStyle="1" w:styleId="143">
    <w:name w:val="Char Char3"/>
    <w:autoRedefine/>
    <w:qFormat/>
    <w:uiPriority w:val="0"/>
    <w:rPr>
      <w:rFonts w:eastAsia="宋体"/>
      <w:kern w:val="2"/>
      <w:sz w:val="21"/>
      <w:szCs w:val="24"/>
      <w:lang w:val="en-US" w:eastAsia="zh-CN" w:bidi="ar-SA"/>
    </w:rPr>
  </w:style>
  <w:style w:type="character" w:customStyle="1" w:styleId="144">
    <w:name w:val="Char Char81"/>
    <w:autoRedefine/>
    <w:qFormat/>
    <w:uiPriority w:val="6"/>
    <w:rPr>
      <w:rFonts w:eastAsia="宋体"/>
      <w:b/>
      <w:sz w:val="24"/>
      <w:lang w:val="en-GB" w:eastAsia="zh-CN"/>
    </w:rPr>
  </w:style>
  <w:style w:type="character" w:customStyle="1" w:styleId="145">
    <w:name w:val="标题 1 Char"/>
    <w:link w:val="3"/>
    <w:autoRedefine/>
    <w:qFormat/>
    <w:uiPriority w:val="0"/>
    <w:rPr>
      <w:rFonts w:ascii="仿宋" w:hAnsi="仿宋" w:eastAsia="仿宋" w:cs="仿宋_GB2312"/>
      <w:b/>
      <w:color w:val="000000"/>
      <w:kern w:val="2"/>
      <w:sz w:val="36"/>
      <w:szCs w:val="36"/>
    </w:rPr>
  </w:style>
  <w:style w:type="character" w:customStyle="1" w:styleId="146">
    <w:name w:val="页眉 Char"/>
    <w:autoRedefine/>
    <w:qFormat/>
    <w:uiPriority w:val="99"/>
    <w:rPr>
      <w:rFonts w:eastAsia="仿宋_GB2312"/>
      <w:kern w:val="2"/>
      <w:sz w:val="18"/>
      <w:lang w:val="en-US" w:eastAsia="zh-CN"/>
    </w:rPr>
  </w:style>
  <w:style w:type="character" w:customStyle="1" w:styleId="147">
    <w:name w:val="b11_01b Char"/>
    <w:link w:val="148"/>
    <w:autoRedefine/>
    <w:qFormat/>
    <w:uiPriority w:val="0"/>
    <w:rPr>
      <w:rFonts w:ascii="Verdana" w:hAnsi="Verdana"/>
      <w:b/>
      <w:bCs/>
      <w:color w:val="4A82CA"/>
      <w:sz w:val="17"/>
      <w:szCs w:val="17"/>
    </w:rPr>
  </w:style>
  <w:style w:type="paragraph" w:customStyle="1" w:styleId="148">
    <w:name w:val="b11_01b"/>
    <w:basedOn w:val="1"/>
    <w:next w:val="1"/>
    <w:link w:val="14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9">
    <w:name w:val="标题4-dyf Char"/>
    <w:link w:val="150"/>
    <w:autoRedefine/>
    <w:qFormat/>
    <w:uiPriority w:val="0"/>
    <w:rPr>
      <w:rFonts w:ascii="Cambria" w:hAnsi="Cambria"/>
      <w:b/>
      <w:bCs/>
      <w:color w:val="000000"/>
      <w:kern w:val="2"/>
      <w:sz w:val="21"/>
      <w:szCs w:val="21"/>
    </w:rPr>
  </w:style>
  <w:style w:type="paragraph" w:customStyle="1" w:styleId="150">
    <w:name w:val="标题4-dyf"/>
    <w:basedOn w:val="5"/>
    <w:link w:val="149"/>
    <w:autoRedefine/>
    <w:qFormat/>
    <w:uiPriority w:val="0"/>
    <w:pPr>
      <w:numPr>
        <w:numId w:val="0"/>
      </w:numPr>
      <w:tabs>
        <w:tab w:val="left" w:pos="851"/>
      </w:tabs>
      <w:adjustRightInd/>
      <w:spacing w:line="376" w:lineRule="atLeast"/>
      <w:ind w:left="851" w:hanging="851"/>
    </w:pPr>
    <w:rPr>
      <w:rFonts w:ascii="Cambria" w:hAnsi="Cambria" w:eastAsia="宋体"/>
      <w:color w:val="000000"/>
      <w:sz w:val="21"/>
      <w:szCs w:val="21"/>
    </w:rPr>
  </w:style>
  <w:style w:type="character" w:customStyle="1" w:styleId="151">
    <w:name w:val="批注主题 Char"/>
    <w:autoRedefine/>
    <w:qFormat/>
    <w:uiPriority w:val="0"/>
    <w:rPr>
      <w:rFonts w:eastAsia="宋体"/>
      <w:b/>
      <w:bCs/>
      <w:kern w:val="2"/>
      <w:sz w:val="21"/>
      <w:szCs w:val="24"/>
      <w:lang w:val="en-US" w:eastAsia="zh-CN" w:bidi="ar-SA"/>
    </w:rPr>
  </w:style>
  <w:style w:type="character" w:customStyle="1" w:styleId="1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53">
    <w:name w:val="标题 3 Char2"/>
    <w:autoRedefine/>
    <w:qFormat/>
    <w:uiPriority w:val="0"/>
    <w:rPr>
      <w:rFonts w:eastAsia="宋体"/>
      <w:b/>
      <w:bCs/>
      <w:kern w:val="2"/>
      <w:sz w:val="32"/>
      <w:szCs w:val="32"/>
      <w:lang w:val="en-US" w:eastAsia="zh-CN" w:bidi="ar-SA"/>
    </w:rPr>
  </w:style>
  <w:style w:type="character" w:customStyle="1" w:styleId="154">
    <w:name w:val="gray6"/>
    <w:basedOn w:val="62"/>
    <w:autoRedefine/>
    <w:qFormat/>
    <w:uiPriority w:val="0"/>
    <w:rPr>
      <w:rFonts w:ascii="Arial" w:hAnsi="Arial" w:eastAsia="黑体" w:cs="Arial"/>
      <w:snapToGrid w:val="0"/>
      <w:kern w:val="0"/>
      <w:szCs w:val="21"/>
    </w:rPr>
  </w:style>
  <w:style w:type="character" w:customStyle="1" w:styleId="155">
    <w:name w:val="正文首行缩进两字 Char"/>
    <w:qFormat/>
    <w:uiPriority w:val="0"/>
    <w:rPr>
      <w:sz w:val="24"/>
      <w:szCs w:val="24"/>
      <w:lang w:val="en-US" w:eastAsia="zh-CN" w:bidi="ar-SA"/>
    </w:rPr>
  </w:style>
  <w:style w:type="character" w:customStyle="1" w:styleId="156">
    <w:name w:val="Char Char51"/>
    <w:autoRedefine/>
    <w:qFormat/>
    <w:uiPriority w:val="0"/>
    <w:rPr>
      <w:rFonts w:ascii="宋体" w:hAnsi="Courier New" w:eastAsia="宋体"/>
      <w:kern w:val="2"/>
      <w:sz w:val="21"/>
      <w:lang w:val="en-US" w:eastAsia="zh-CN"/>
    </w:rPr>
  </w:style>
  <w:style w:type="character" w:customStyle="1" w:styleId="157">
    <w:name w:val="带编号样式 Char"/>
    <w:autoRedefine/>
    <w:qFormat/>
    <w:uiPriority w:val="0"/>
    <w:rPr>
      <w:rFonts w:ascii="仿宋_GB2312" w:eastAsia="仿宋_GB2312"/>
      <w:color w:val="000000"/>
      <w:sz w:val="24"/>
      <w:lang w:bidi="ar-SA"/>
    </w:rPr>
  </w:style>
  <w:style w:type="character" w:customStyle="1" w:styleId="158">
    <w:name w:val="Footer-Even Char"/>
    <w:autoRedefine/>
    <w:qFormat/>
    <w:uiPriority w:val="0"/>
    <w:rPr>
      <w:rFonts w:eastAsia="宋体"/>
      <w:kern w:val="2"/>
      <w:sz w:val="18"/>
      <w:lang w:val="en-US" w:eastAsia="zh-CN" w:bidi="ar-SA"/>
    </w:rPr>
  </w:style>
  <w:style w:type="character" w:customStyle="1" w:styleId="159">
    <w:name w:val="样式4 Char"/>
    <w:autoRedefine/>
    <w:qFormat/>
    <w:uiPriority w:val="0"/>
    <w:rPr>
      <w:rFonts w:ascii="仿宋_GB2312" w:hAnsi="仿宋" w:eastAsia="仿宋_GB2312"/>
      <w:b/>
      <w:kern w:val="2"/>
      <w:sz w:val="32"/>
      <w:szCs w:val="32"/>
      <w:lang w:bidi="ar-SA"/>
    </w:rPr>
  </w:style>
  <w:style w:type="character" w:customStyle="1" w:styleId="160">
    <w:name w:val="样式 标题 4h4H4Fab-4T5Ref Heading 1rh1Heading sqlsect 1.2.3.... Char"/>
    <w:link w:val="161"/>
    <w:qFormat/>
    <w:uiPriority w:val="0"/>
    <w:rPr>
      <w:rFonts w:ascii="微软雅黑" w:hAnsi="微软雅黑" w:eastAsia="微软雅黑"/>
      <w:b/>
      <w:bCs/>
      <w:kern w:val="2"/>
      <w:sz w:val="24"/>
      <w:szCs w:val="28"/>
    </w:rPr>
  </w:style>
  <w:style w:type="paragraph" w:customStyle="1" w:styleId="161">
    <w:name w:val="样式 标题 4h4H4Fab-4T5Ref Heading 1rh1Heading sqlsect 1.2.3...."/>
    <w:basedOn w:val="5"/>
    <w:link w:val="160"/>
    <w:autoRedefine/>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2">
    <w:name w:val="dandyren_title1"/>
    <w:autoRedefine/>
    <w:qFormat/>
    <w:uiPriority w:val="0"/>
    <w:rPr>
      <w:b/>
      <w:bCs/>
      <w:color w:val="FF6633"/>
      <w:sz w:val="18"/>
      <w:szCs w:val="18"/>
    </w:rPr>
  </w:style>
  <w:style w:type="character" w:customStyle="1" w:styleId="163">
    <w:name w:val="普通文字 Char Char1"/>
    <w:autoRedefine/>
    <w:qFormat/>
    <w:uiPriority w:val="0"/>
    <w:rPr>
      <w:rFonts w:ascii="宋体" w:hAnsi="Courier New"/>
      <w:kern w:val="2"/>
      <w:sz w:val="21"/>
    </w:rPr>
  </w:style>
  <w:style w:type="character" w:customStyle="1" w:styleId="164">
    <w:name w:val="PI Char"/>
    <w:autoRedefine/>
    <w:qFormat/>
    <w:uiPriority w:val="0"/>
    <w:rPr>
      <w:rFonts w:ascii="宋体" w:hAnsi="宋体" w:eastAsia="宋体"/>
      <w:kern w:val="2"/>
      <w:sz w:val="24"/>
      <w:szCs w:val="24"/>
      <w:lang w:val="en-US" w:eastAsia="zh-CN" w:bidi="ar-SA"/>
    </w:rPr>
  </w:style>
  <w:style w:type="character" w:customStyle="1" w:styleId="165">
    <w:name w:val="Char Char11"/>
    <w:autoRedefine/>
    <w:qFormat/>
    <w:locked/>
    <w:uiPriority w:val="0"/>
    <w:rPr>
      <w:rFonts w:ascii="宋体" w:hAnsi="宋体" w:eastAsia="宋体"/>
      <w:b/>
      <w:kern w:val="2"/>
      <w:sz w:val="24"/>
      <w:szCs w:val="24"/>
      <w:lang w:val="en-US" w:eastAsia="zh-CN" w:bidi="ar-SA"/>
    </w:rPr>
  </w:style>
  <w:style w:type="character" w:customStyle="1" w:styleId="16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7">
    <w:name w:val="Document Map Char"/>
    <w:autoRedefine/>
    <w:semiHidden/>
    <w:qFormat/>
    <w:locked/>
    <w:uiPriority w:val="0"/>
    <w:rPr>
      <w:rFonts w:eastAsia="宋体"/>
      <w:kern w:val="2"/>
      <w:sz w:val="21"/>
      <w:szCs w:val="24"/>
      <w:lang w:val="en-US" w:eastAsia="zh-CN" w:bidi="ar-SA"/>
    </w:rPr>
  </w:style>
  <w:style w:type="character" w:customStyle="1" w:styleId="168">
    <w:name w:val="正文文本缩进 Char"/>
    <w:autoRedefine/>
    <w:qFormat/>
    <w:uiPriority w:val="0"/>
    <w:rPr>
      <w:rFonts w:ascii="宋体" w:hAnsi="宋体"/>
      <w:kern w:val="2"/>
      <w:sz w:val="24"/>
      <w:szCs w:val="24"/>
    </w:rPr>
  </w:style>
  <w:style w:type="character" w:customStyle="1" w:styleId="169">
    <w:name w:val="文本正文 Char Char"/>
    <w:qFormat/>
    <w:locked/>
    <w:uiPriority w:val="0"/>
    <w:rPr>
      <w:sz w:val="24"/>
      <w:lang w:bidi="ar-SA"/>
    </w:rPr>
  </w:style>
  <w:style w:type="character" w:customStyle="1" w:styleId="170">
    <w:name w:val="样式7 Char"/>
    <w:autoRedefine/>
    <w:qFormat/>
    <w:uiPriority w:val="0"/>
    <w:rPr>
      <w:rFonts w:ascii="仿宋_GB2312" w:hAnsi="仿宋" w:eastAsia="仿宋_GB2312"/>
      <w:b/>
      <w:kern w:val="2"/>
      <w:sz w:val="24"/>
      <w:szCs w:val="24"/>
    </w:rPr>
  </w:style>
  <w:style w:type="character" w:customStyle="1" w:styleId="171">
    <w:name w:val="样式3 Char"/>
    <w:basedOn w:val="172"/>
    <w:qFormat/>
    <w:uiPriority w:val="0"/>
    <w:rPr>
      <w:rFonts w:ascii="仿宋_GB2312" w:hAnsi="仿宋" w:eastAsia="仿宋_GB2312" w:cs="仿宋_GB2312"/>
      <w:sz w:val="32"/>
      <w:szCs w:val="30"/>
      <w:lang w:val="zh-CN"/>
    </w:rPr>
  </w:style>
  <w:style w:type="character" w:customStyle="1" w:styleId="172">
    <w:name w:val="样式2 Char"/>
    <w:autoRedefine/>
    <w:qFormat/>
    <w:uiPriority w:val="0"/>
    <w:rPr>
      <w:rFonts w:ascii="仿宋_GB2312" w:hAnsi="仿宋" w:eastAsia="仿宋_GB2312" w:cs="仿宋_GB2312"/>
      <w:b/>
      <w:bCs/>
      <w:sz w:val="32"/>
      <w:szCs w:val="30"/>
      <w:lang w:val="zh-CN"/>
    </w:rPr>
  </w:style>
  <w:style w:type="character" w:customStyle="1" w:styleId="17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74">
    <w:name w:val="Table Text Char1"/>
    <w:autoRedefine/>
    <w:qFormat/>
    <w:uiPriority w:val="0"/>
    <w:rPr>
      <w:rFonts w:eastAsia="宋体"/>
      <w:sz w:val="24"/>
      <w:szCs w:val="24"/>
      <w:lang w:val="en-US" w:eastAsia="zh-CN" w:bidi="ar-SA"/>
    </w:rPr>
  </w:style>
  <w:style w:type="character" w:customStyle="1" w:styleId="175">
    <w:name w:val="shadow11"/>
    <w:autoRedefine/>
    <w:qFormat/>
    <w:uiPriority w:val="0"/>
    <w:rPr>
      <w:color w:val="000000"/>
      <w:sz w:val="21"/>
    </w:rPr>
  </w:style>
  <w:style w:type="character" w:customStyle="1" w:styleId="176">
    <w:name w:val="HTML 地址 Char"/>
    <w:link w:val="29"/>
    <w:autoRedefine/>
    <w:qFormat/>
    <w:uiPriority w:val="0"/>
    <w:rPr>
      <w:rFonts w:ascii="宋体" w:hAnsi="宋体"/>
      <w:i/>
      <w:iCs/>
      <w:sz w:val="24"/>
      <w:szCs w:val="24"/>
    </w:rPr>
  </w:style>
  <w:style w:type="character" w:customStyle="1" w:styleId="177">
    <w:name w:val="Char Char21"/>
    <w:autoRedefine/>
    <w:qFormat/>
    <w:uiPriority w:val="0"/>
    <w:rPr>
      <w:rFonts w:eastAsia="宋体"/>
      <w:b/>
      <w:bCs/>
      <w:kern w:val="2"/>
      <w:sz w:val="21"/>
      <w:szCs w:val="24"/>
      <w:lang w:val="en-US" w:eastAsia="zh-CN" w:bidi="ar-SA"/>
    </w:rPr>
  </w:style>
  <w:style w:type="character" w:customStyle="1" w:styleId="178">
    <w:name w:val="标题 5 Char"/>
    <w:link w:val="6"/>
    <w:autoRedefine/>
    <w:qFormat/>
    <w:uiPriority w:val="0"/>
    <w:rPr>
      <w:b/>
      <w:bCs/>
      <w:kern w:val="2"/>
      <w:sz w:val="28"/>
      <w:szCs w:val="28"/>
    </w:rPr>
  </w:style>
  <w:style w:type="character" w:customStyle="1" w:styleId="179">
    <w:name w:val="h3 Char1"/>
    <w:autoRedefine/>
    <w:qFormat/>
    <w:uiPriority w:val="0"/>
    <w:rPr>
      <w:rFonts w:eastAsia="宋体"/>
      <w:b/>
      <w:bCs/>
      <w:kern w:val="2"/>
      <w:sz w:val="32"/>
      <w:szCs w:val="32"/>
      <w:lang w:bidi="ar-SA"/>
    </w:rPr>
  </w:style>
  <w:style w:type="character" w:customStyle="1" w:styleId="180">
    <w:name w:val="FA正文 Char Char"/>
    <w:autoRedefine/>
    <w:qFormat/>
    <w:uiPriority w:val="0"/>
    <w:rPr>
      <w:rFonts w:hAnsi="宋体"/>
      <w:kern w:val="2"/>
      <w:sz w:val="24"/>
      <w:lang w:bidi="ar-SA"/>
    </w:rPr>
  </w:style>
  <w:style w:type="character" w:customStyle="1" w:styleId="181">
    <w:name w:val="首行缩进 Char"/>
    <w:qFormat/>
    <w:uiPriority w:val="0"/>
    <w:rPr>
      <w:rFonts w:ascii="宋体" w:eastAsia="宋体"/>
      <w:kern w:val="2"/>
      <w:sz w:val="24"/>
      <w:lang w:val="en-US" w:eastAsia="zh-CN" w:bidi="ar-SA"/>
    </w:rPr>
  </w:style>
  <w:style w:type="character" w:customStyle="1" w:styleId="182">
    <w:name w:val="Char Char7"/>
    <w:autoRedefine/>
    <w:semiHidden/>
    <w:qFormat/>
    <w:uiPriority w:val="0"/>
    <w:rPr>
      <w:rFonts w:eastAsia="宋体"/>
      <w:kern w:val="2"/>
      <w:sz w:val="21"/>
      <w:szCs w:val="24"/>
      <w:lang w:val="en-US" w:eastAsia="zh-CN" w:bidi="ar-SA"/>
    </w:rPr>
  </w:style>
  <w:style w:type="character" w:customStyle="1" w:styleId="183">
    <w:name w:val="hui"/>
    <w:basedOn w:val="62"/>
    <w:autoRedefine/>
    <w:qFormat/>
    <w:uiPriority w:val="0"/>
    <w:rPr>
      <w:rFonts w:ascii="Arial" w:hAnsi="Arial" w:eastAsia="黑体" w:cs="Arial"/>
      <w:snapToGrid w:val="0"/>
      <w:kern w:val="0"/>
      <w:szCs w:val="21"/>
    </w:rPr>
  </w:style>
  <w:style w:type="character" w:customStyle="1" w:styleId="184">
    <w:name w:val="正文缩进 Char"/>
    <w:autoRedefine/>
    <w:qFormat/>
    <w:uiPriority w:val="0"/>
    <w:rPr>
      <w:rFonts w:eastAsia="宋体"/>
      <w:kern w:val="2"/>
      <w:sz w:val="21"/>
      <w:lang w:val="en-US" w:eastAsia="zh-CN"/>
    </w:rPr>
  </w:style>
  <w:style w:type="character" w:customStyle="1" w:styleId="185">
    <w:name w:val="正文1 Char"/>
    <w:autoRedefine/>
    <w:qFormat/>
    <w:uiPriority w:val="0"/>
    <w:rPr>
      <w:rFonts w:ascii="宋体" w:eastAsia="宋体"/>
      <w:snapToGrid w:val="0"/>
      <w:color w:val="000000"/>
      <w:kern w:val="28"/>
      <w:sz w:val="28"/>
      <w:lang w:val="en-US" w:eastAsia="zh-CN" w:bidi="ar-SA"/>
    </w:rPr>
  </w:style>
  <w:style w:type="character" w:customStyle="1" w:styleId="186">
    <w:name w:val="Char Char61"/>
    <w:autoRedefine/>
    <w:qFormat/>
    <w:uiPriority w:val="0"/>
    <w:rPr>
      <w:rFonts w:eastAsia="宋体"/>
      <w:kern w:val="2"/>
      <w:sz w:val="21"/>
      <w:szCs w:val="24"/>
      <w:lang w:val="en-US" w:eastAsia="zh-CN" w:bidi="ar-SA"/>
    </w:rPr>
  </w:style>
  <w:style w:type="character" w:customStyle="1" w:styleId="187">
    <w:name w:val="正文文本 3 Char"/>
    <w:link w:val="21"/>
    <w:autoRedefine/>
    <w:qFormat/>
    <w:uiPriority w:val="0"/>
    <w:rPr>
      <w:kern w:val="2"/>
      <w:sz w:val="21"/>
    </w:rPr>
  </w:style>
  <w:style w:type="character" w:customStyle="1" w:styleId="188">
    <w:name w:val="message1"/>
    <w:autoRedefine/>
    <w:qFormat/>
    <w:uiPriority w:val="0"/>
    <w:rPr>
      <w:rFonts w:hint="default" w:ascii="Tahoma" w:hAnsi="Tahoma" w:cs="Tahoma"/>
      <w:sz w:val="18"/>
      <w:szCs w:val="18"/>
    </w:rPr>
  </w:style>
  <w:style w:type="character" w:customStyle="1" w:styleId="189">
    <w:name w:val="Heading 2 Hidden Char"/>
    <w:autoRedefine/>
    <w:qFormat/>
    <w:uiPriority w:val="0"/>
    <w:rPr>
      <w:rFonts w:ascii="仿宋_GB2312" w:eastAsia="仿宋_GB2312"/>
      <w:b/>
      <w:bCs/>
      <w:kern w:val="2"/>
      <w:sz w:val="24"/>
      <w:szCs w:val="24"/>
      <w:lang w:val="zh-CN" w:eastAsia="zh-CN" w:bidi="ar-SA"/>
    </w:rPr>
  </w:style>
  <w:style w:type="character" w:customStyle="1" w:styleId="190">
    <w:name w:val="DO_NOT_TRANSLATE"/>
    <w:autoRedefine/>
    <w:qFormat/>
    <w:uiPriority w:val="0"/>
    <w:rPr>
      <w:rFonts w:ascii="Courier New" w:hAnsi="Courier New" w:cs="Courier New"/>
      <w:color w:val="800000"/>
      <w:lang w:val="en-US" w:eastAsia="zh-CN"/>
    </w:rPr>
  </w:style>
  <w:style w:type="character" w:customStyle="1" w:styleId="191">
    <w:name w:val="unnamed11"/>
    <w:autoRedefine/>
    <w:qFormat/>
    <w:uiPriority w:val="0"/>
    <w:rPr>
      <w:sz w:val="20"/>
      <w:szCs w:val="20"/>
    </w:rPr>
  </w:style>
  <w:style w:type="character" w:customStyle="1" w:styleId="192">
    <w:name w:val="tw4winInternal"/>
    <w:autoRedefine/>
    <w:qFormat/>
    <w:uiPriority w:val="0"/>
    <w:rPr>
      <w:rFonts w:ascii="Courier New" w:hAnsi="Courier New" w:cs="Courier New"/>
      <w:color w:val="FF0000"/>
      <w:lang w:val="en-US" w:eastAsia="zh-CN"/>
    </w:rPr>
  </w:style>
  <w:style w:type="character" w:customStyle="1" w:styleId="193">
    <w:name w:val="正文（缩进2汉字） Char"/>
    <w:link w:val="194"/>
    <w:autoRedefine/>
    <w:qFormat/>
    <w:uiPriority w:val="0"/>
    <w:rPr>
      <w:rFonts w:ascii="宋体"/>
    </w:rPr>
  </w:style>
  <w:style w:type="paragraph" w:customStyle="1" w:styleId="194">
    <w:name w:val="正文（缩进2汉字）"/>
    <w:basedOn w:val="1"/>
    <w:link w:val="19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5">
    <w:name w:val="页脚 Char"/>
    <w:autoRedefine/>
    <w:qFormat/>
    <w:uiPriority w:val="99"/>
    <w:rPr>
      <w:rFonts w:eastAsia="仿宋_GB2312"/>
      <w:kern w:val="2"/>
      <w:sz w:val="18"/>
      <w:lang w:val="en-US" w:eastAsia="zh-CN"/>
    </w:rPr>
  </w:style>
  <w:style w:type="character" w:customStyle="1" w:styleId="196">
    <w:name w:val="正文文本缩进 3 Char"/>
    <w:link w:val="51"/>
    <w:autoRedefine/>
    <w:qFormat/>
    <w:uiPriority w:val="0"/>
    <w:rPr>
      <w:kern w:val="2"/>
      <w:sz w:val="24"/>
    </w:rPr>
  </w:style>
  <w:style w:type="character" w:customStyle="1" w:styleId="197">
    <w:name w:val="正文缩进 Char1"/>
    <w:qFormat/>
    <w:uiPriority w:val="0"/>
    <w:rPr>
      <w:rFonts w:ascii="宋体" w:eastAsia="宋体"/>
      <w:snapToGrid w:val="0"/>
      <w:color w:val="000000"/>
      <w:kern w:val="28"/>
      <w:sz w:val="28"/>
      <w:lang w:val="en-US" w:eastAsia="zh-CN" w:bidi="ar-SA"/>
    </w:rPr>
  </w:style>
  <w:style w:type="character" w:customStyle="1" w:styleId="198">
    <w:name w:val="正文文本 Char"/>
    <w:qFormat/>
    <w:uiPriority w:val="0"/>
    <w:rPr>
      <w:rFonts w:eastAsia="宋体"/>
      <w:kern w:val="2"/>
      <w:sz w:val="24"/>
      <w:szCs w:val="24"/>
      <w:lang w:val="en-US" w:eastAsia="zh-CN" w:bidi="ar-SA"/>
    </w:rPr>
  </w:style>
  <w:style w:type="character" w:customStyle="1" w:styleId="199">
    <w:name w:val="style36"/>
    <w:basedOn w:val="62"/>
    <w:autoRedefine/>
    <w:qFormat/>
    <w:uiPriority w:val="0"/>
    <w:rPr>
      <w:rFonts w:ascii="Arial" w:hAnsi="Arial" w:eastAsia="黑体" w:cs="Arial"/>
      <w:snapToGrid w:val="0"/>
      <w:kern w:val="0"/>
      <w:szCs w:val="21"/>
    </w:rPr>
  </w:style>
  <w:style w:type="character" w:customStyle="1" w:styleId="200">
    <w:name w:val="hui3"/>
    <w:autoRedefine/>
    <w:qFormat/>
    <w:uiPriority w:val="0"/>
    <w:rPr>
      <w:color w:val="333333"/>
    </w:rPr>
  </w:style>
  <w:style w:type="character" w:customStyle="1" w:styleId="201">
    <w:name w:val="方案正文 Char"/>
    <w:autoRedefine/>
    <w:qFormat/>
    <w:uiPriority w:val="0"/>
    <w:rPr>
      <w:rFonts w:ascii="仿宋_GB2312" w:eastAsia="仿宋_GB2312"/>
      <w:b/>
      <w:color w:val="000000"/>
      <w:kern w:val="2"/>
      <w:sz w:val="24"/>
      <w:lang w:val="en-US" w:eastAsia="zh-CN" w:bidi="ar-SA"/>
    </w:rPr>
  </w:style>
  <w:style w:type="character" w:customStyle="1" w:styleId="202">
    <w:name w:val="apple-converted-space"/>
    <w:autoRedefine/>
    <w:qFormat/>
    <w:uiPriority w:val="0"/>
  </w:style>
  <w:style w:type="character" w:customStyle="1" w:styleId="203">
    <w:name w:val="文档结构图 Char"/>
    <w:autoRedefine/>
    <w:qFormat/>
    <w:uiPriority w:val="0"/>
    <w:rPr>
      <w:rFonts w:eastAsia="宋体"/>
      <w:kern w:val="2"/>
      <w:sz w:val="21"/>
      <w:szCs w:val="24"/>
      <w:lang w:val="en-US" w:eastAsia="zh-CN" w:bidi="ar-SA"/>
    </w:rPr>
  </w:style>
  <w:style w:type="character" w:customStyle="1" w:styleId="204">
    <w:name w:val="正文非缩进 Char3"/>
    <w:autoRedefine/>
    <w:qFormat/>
    <w:uiPriority w:val="0"/>
    <w:rPr>
      <w:rFonts w:ascii="宋体" w:eastAsia="宋体"/>
      <w:snapToGrid w:val="0"/>
      <w:color w:val="000000"/>
      <w:kern w:val="28"/>
      <w:sz w:val="28"/>
      <w:lang w:val="en-US" w:eastAsia="zh-CN" w:bidi="ar-SA"/>
    </w:rPr>
  </w:style>
  <w:style w:type="character" w:customStyle="1" w:styleId="205">
    <w:name w:val="dectext1"/>
    <w:qFormat/>
    <w:uiPriority w:val="0"/>
    <w:rPr>
      <w:rFonts w:ascii="宋体" w:hAnsi="宋体" w:eastAsia="宋体"/>
      <w:color w:val="333333"/>
      <w:sz w:val="21"/>
      <w:szCs w:val="21"/>
      <w:u w:val="none"/>
    </w:rPr>
  </w:style>
  <w:style w:type="character" w:customStyle="1" w:styleId="206">
    <w:name w:val="t21"/>
    <w:autoRedefine/>
    <w:qFormat/>
    <w:uiPriority w:val="0"/>
    <w:rPr>
      <w:rFonts w:ascii="仿宋_GB2312" w:eastAsia="微软雅黑"/>
      <w:b/>
      <w:kern w:val="2"/>
      <w:sz w:val="23"/>
      <w:szCs w:val="23"/>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px14"/>
    <w:autoRedefine/>
    <w:qFormat/>
    <w:uiPriority w:val="0"/>
    <w:rPr>
      <w:rFonts w:ascii="仿宋_GB2312" w:eastAsia="微软雅黑" w:cs="Times New Roman"/>
      <w:b/>
      <w:kern w:val="2"/>
      <w:sz w:val="32"/>
      <w:szCs w:val="32"/>
      <w:lang w:val="en-US" w:eastAsia="zh-CN" w:bidi="ar-SA"/>
    </w:rPr>
  </w:style>
  <w:style w:type="character" w:customStyle="1" w:styleId="209">
    <w:name w:val="标题 7 Char"/>
    <w:link w:val="8"/>
    <w:qFormat/>
    <w:uiPriority w:val="0"/>
    <w:rPr>
      <w:b/>
      <w:bCs/>
      <w:kern w:val="2"/>
      <w:sz w:val="24"/>
      <w:szCs w:val="24"/>
    </w:rPr>
  </w:style>
  <w:style w:type="character" w:customStyle="1" w:styleId="210">
    <w:name w:val="Normal Indent Char Char"/>
    <w:autoRedefine/>
    <w:qFormat/>
    <w:uiPriority w:val="0"/>
    <w:rPr>
      <w:rFonts w:eastAsia="宋体"/>
      <w:kern w:val="2"/>
      <w:sz w:val="21"/>
      <w:lang w:val="en-US" w:eastAsia="zh-CN" w:bidi="ar-SA"/>
    </w:rPr>
  </w:style>
  <w:style w:type="character" w:customStyle="1" w:styleId="211">
    <w:name w:val="f141"/>
    <w:autoRedefine/>
    <w:qFormat/>
    <w:uiPriority w:val="0"/>
    <w:rPr>
      <w:rFonts w:ascii="Tahoma" w:hAnsi="Tahoma" w:eastAsia="宋体"/>
      <w:b/>
      <w:kern w:val="2"/>
      <w:sz w:val="21"/>
      <w:szCs w:val="21"/>
      <w:lang w:val="en-US" w:eastAsia="zh-CN" w:bidi="ar-SA"/>
    </w:rPr>
  </w:style>
  <w:style w:type="character" w:customStyle="1" w:styleId="212">
    <w:name w:val="日期 Char"/>
    <w:link w:val="35"/>
    <w:autoRedefine/>
    <w:qFormat/>
    <w:uiPriority w:val="0"/>
    <w:rPr>
      <w:rFonts w:ascii="宋体"/>
      <w:kern w:val="2"/>
      <w:sz w:val="24"/>
      <w:szCs w:val="21"/>
      <w:lang w:val="zh-CN"/>
    </w:rPr>
  </w:style>
  <w:style w:type="character" w:customStyle="1" w:styleId="213">
    <w:name w:val="myp1111"/>
    <w:qFormat/>
    <w:uiPriority w:val="0"/>
    <w:rPr>
      <w:rFonts w:hint="default" w:ascii="ˎ̥" w:hAnsi="ˎ̥"/>
      <w:color w:val="000000"/>
      <w:sz w:val="20"/>
      <w:szCs w:val="20"/>
      <w:u w:val="none"/>
    </w:rPr>
  </w:style>
  <w:style w:type="character" w:customStyle="1" w:styleId="214">
    <w:name w:val="称呼 Char"/>
    <w:link w:val="20"/>
    <w:autoRedefine/>
    <w:qFormat/>
    <w:uiPriority w:val="0"/>
    <w:rPr>
      <w:rFonts w:ascii="仿宋_GB2312" w:eastAsia="仿宋_GB2312"/>
      <w:kern w:val="2"/>
      <w:sz w:val="28"/>
    </w:rPr>
  </w:style>
  <w:style w:type="character" w:customStyle="1" w:styleId="215">
    <w:name w:val="标题 4 Char"/>
    <w:link w:val="5"/>
    <w:qFormat/>
    <w:uiPriority w:val="0"/>
    <w:rPr>
      <w:rFonts w:ascii="Arial" w:hAnsi="Arial" w:eastAsia="黑体"/>
      <w:b/>
      <w:bCs/>
      <w:kern w:val="2"/>
      <w:sz w:val="28"/>
      <w:szCs w:val="28"/>
      <w:lang w:val="zh-CN"/>
    </w:rPr>
  </w:style>
  <w:style w:type="character" w:customStyle="1" w:styleId="216">
    <w:name w:val="标书1 Char"/>
    <w:qFormat/>
    <w:uiPriority w:val="0"/>
    <w:rPr>
      <w:rFonts w:eastAsia="宋体"/>
      <w:b/>
      <w:bCs/>
      <w:kern w:val="44"/>
      <w:sz w:val="44"/>
      <w:szCs w:val="44"/>
      <w:lang w:val="en-US" w:eastAsia="zh-CN" w:bidi="ar-SA"/>
    </w:rPr>
  </w:style>
  <w:style w:type="character" w:customStyle="1" w:styleId="217">
    <w:name w:val="链接"/>
    <w:qFormat/>
    <w:uiPriority w:val="0"/>
    <w:rPr>
      <w:color w:val="0000FF"/>
      <w:sz w:val="21"/>
      <w:szCs w:val="21"/>
      <w:u w:val="single"/>
    </w:rPr>
  </w:style>
  <w:style w:type="character" w:customStyle="1" w:styleId="218">
    <w:name w:val="正文首行缩进 Char Char Char Char Char Char"/>
    <w:qFormat/>
    <w:uiPriority w:val="0"/>
    <w:rPr>
      <w:rFonts w:ascii="宋体" w:eastAsia="宋体"/>
      <w:kern w:val="2"/>
      <w:sz w:val="24"/>
      <w:lang w:val="zh-CN" w:bidi="ar-SA"/>
    </w:rPr>
  </w:style>
  <w:style w:type="character" w:customStyle="1" w:styleId="219">
    <w:name w:val="正文2 Char Char"/>
    <w:link w:val="220"/>
    <w:qFormat/>
    <w:uiPriority w:val="0"/>
    <w:rPr>
      <w:rFonts w:eastAsia="宋体"/>
      <w:kern w:val="2"/>
      <w:sz w:val="24"/>
      <w:lang w:val="en-US" w:eastAsia="zh-CN" w:bidi="ar-SA"/>
    </w:rPr>
  </w:style>
  <w:style w:type="paragraph" w:customStyle="1" w:styleId="220">
    <w:name w:val="正文2"/>
    <w:basedOn w:val="1"/>
    <w:link w:val="219"/>
    <w:autoRedefine/>
    <w:qFormat/>
    <w:uiPriority w:val="0"/>
    <w:pPr>
      <w:spacing w:before="156" w:line="360" w:lineRule="auto"/>
      <w:ind w:firstLine="510" w:firstLineChars="200"/>
    </w:pPr>
    <w:rPr>
      <w:sz w:val="24"/>
      <w:szCs w:val="20"/>
    </w:rPr>
  </w:style>
  <w:style w:type="character" w:customStyle="1" w:styleId="221">
    <w:name w:val="tw4winError"/>
    <w:qFormat/>
    <w:uiPriority w:val="0"/>
    <w:rPr>
      <w:rFonts w:ascii="Courier New" w:hAnsi="Courier New" w:cs="Courier New"/>
      <w:color w:val="00FF00"/>
      <w:sz w:val="40"/>
      <w:szCs w:val="40"/>
    </w:rPr>
  </w:style>
  <w:style w:type="character" w:customStyle="1" w:styleId="222">
    <w:name w:val="正文1 Char1"/>
    <w:autoRedefine/>
    <w:qFormat/>
    <w:uiPriority w:val="0"/>
    <w:rPr>
      <w:rFonts w:ascii="仿宋_GB2312" w:hAnsi="Courier New" w:eastAsia="仿宋_GB2312"/>
      <w:kern w:val="28"/>
      <w:sz w:val="24"/>
      <w:szCs w:val="24"/>
      <w:lang w:val="en-US" w:eastAsia="zh-CN"/>
    </w:rPr>
  </w:style>
  <w:style w:type="character" w:customStyle="1" w:styleId="223">
    <w:name w:val="Used by Word for text of Help footnotes Char Char"/>
    <w:semiHidden/>
    <w:qFormat/>
    <w:uiPriority w:val="0"/>
    <w:rPr>
      <w:rFonts w:ascii="Times New Roman" w:hAnsi="Times New Roman" w:eastAsia="宋体" w:cs="Times New Roman"/>
      <w:sz w:val="20"/>
      <w:szCs w:val="20"/>
    </w:rPr>
  </w:style>
  <w:style w:type="character" w:customStyle="1" w:styleId="224">
    <w:name w:val="c7 style3"/>
    <w:autoRedefine/>
    <w:qFormat/>
    <w:uiPriority w:val="0"/>
  </w:style>
  <w:style w:type="character" w:customStyle="1" w:styleId="2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226">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7">
    <w:name w:val="表正文 Char"/>
    <w:qFormat/>
    <w:uiPriority w:val="0"/>
    <w:rPr>
      <w:rFonts w:ascii="宋体" w:eastAsia="宋体"/>
      <w:snapToGrid w:val="0"/>
      <w:color w:val="000000"/>
      <w:kern w:val="28"/>
      <w:sz w:val="28"/>
      <w:lang w:val="en-US" w:eastAsia="zh-CN" w:bidi="ar-SA"/>
    </w:rPr>
  </w:style>
  <w:style w:type="character" w:customStyle="1" w:styleId="228">
    <w:name w:val="普通文字 Char1 Char"/>
    <w:qFormat/>
    <w:uiPriority w:val="0"/>
    <w:rPr>
      <w:rFonts w:ascii="宋体" w:hAnsi="Courier New" w:eastAsia="宋体"/>
      <w:kern w:val="2"/>
      <w:sz w:val="21"/>
      <w:szCs w:val="24"/>
      <w:lang w:val="en-US" w:eastAsia="zh-CN" w:bidi="ar-SA"/>
    </w:rPr>
  </w:style>
  <w:style w:type="character" w:customStyle="1" w:styleId="229">
    <w:name w:val="pt9"/>
    <w:qFormat/>
    <w:uiPriority w:val="0"/>
    <w:rPr>
      <w:rFonts w:ascii="仿宋_GB2312" w:eastAsia="微软雅黑"/>
      <w:b/>
      <w:kern w:val="2"/>
      <w:sz w:val="32"/>
      <w:szCs w:val="32"/>
      <w:lang w:val="en-US" w:eastAsia="zh-CN" w:bidi="ar-SA"/>
    </w:rPr>
  </w:style>
  <w:style w:type="character" w:customStyle="1" w:styleId="230">
    <w:name w:val="表正文 Char1"/>
    <w:qFormat/>
    <w:uiPriority w:val="0"/>
    <w:rPr>
      <w:rFonts w:ascii="宋体" w:eastAsia="宋体"/>
      <w:snapToGrid w:val="0"/>
      <w:color w:val="000000"/>
      <w:kern w:val="28"/>
      <w:sz w:val="28"/>
    </w:rPr>
  </w:style>
  <w:style w:type="character" w:customStyle="1" w:styleId="231">
    <w:name w:val="正文非缩进 Char"/>
    <w:qFormat/>
    <w:uiPriority w:val="0"/>
    <w:rPr>
      <w:rFonts w:ascii="宋体" w:eastAsia="宋体"/>
      <w:snapToGrid w:val="0"/>
      <w:color w:val="000000"/>
      <w:kern w:val="28"/>
      <w:sz w:val="28"/>
      <w:lang w:val="en-US" w:eastAsia="zh-CN" w:bidi="ar-SA"/>
    </w:rPr>
  </w:style>
  <w:style w:type="character" w:customStyle="1" w:styleId="232">
    <w:name w:val="冯广丽 Char"/>
    <w:link w:val="233"/>
    <w:qFormat/>
    <w:uiPriority w:val="0"/>
    <w:rPr>
      <w:rFonts w:ascii="宋体" w:hAnsi="宋体"/>
      <w:kern w:val="2"/>
      <w:sz w:val="24"/>
      <w:szCs w:val="22"/>
    </w:rPr>
  </w:style>
  <w:style w:type="paragraph" w:customStyle="1" w:styleId="233">
    <w:name w:val="冯广丽"/>
    <w:basedOn w:val="1"/>
    <w:link w:val="232"/>
    <w:qFormat/>
    <w:uiPriority w:val="0"/>
    <w:pPr>
      <w:adjustRightInd/>
      <w:spacing w:line="360" w:lineRule="auto"/>
      <w:ind w:firstLine="480" w:firstLineChars="200"/>
    </w:pPr>
    <w:rPr>
      <w:rFonts w:ascii="宋体" w:hAnsi="宋体"/>
      <w:sz w:val="24"/>
      <w:szCs w:val="22"/>
    </w:rPr>
  </w:style>
  <w:style w:type="character" w:customStyle="1" w:styleId="234">
    <w:name w:val="large1"/>
    <w:qFormat/>
    <w:uiPriority w:val="0"/>
    <w:rPr>
      <w:rFonts w:hint="eastAsia" w:ascii="宋体" w:hAnsi="宋体" w:eastAsia="宋体"/>
      <w:sz w:val="21"/>
      <w:szCs w:val="21"/>
    </w:rPr>
  </w:style>
  <w:style w:type="character" w:customStyle="1" w:styleId="235">
    <w:name w:val="样式 样式 标题 4h4H4Fab-4T5Ref Heading 1rh1Heading sqlsect 1.2.3.... +... Char"/>
    <w:link w:val="236"/>
    <w:qFormat/>
    <w:uiPriority w:val="0"/>
    <w:rPr>
      <w:rFonts w:ascii="微软雅黑" w:hAnsi="微软雅黑" w:eastAsia="微软雅黑"/>
      <w:b/>
      <w:bCs/>
      <w:kern w:val="2"/>
      <w:sz w:val="24"/>
      <w:szCs w:val="28"/>
    </w:rPr>
  </w:style>
  <w:style w:type="paragraph" w:customStyle="1" w:styleId="236">
    <w:name w:val="样式 样式 标题 4h4H4Fab-4T5Ref Heading 1rh1Heading sqlsect 1.2.3.... +..."/>
    <w:basedOn w:val="161"/>
    <w:link w:val="235"/>
    <w:autoRedefine/>
    <w:qFormat/>
    <w:uiPriority w:val="0"/>
  </w:style>
  <w:style w:type="character" w:customStyle="1" w:styleId="237">
    <w:name w:val="标题 1 Char Char"/>
    <w:qFormat/>
    <w:uiPriority w:val="0"/>
    <w:rPr>
      <w:rFonts w:hint="eastAsia" w:ascii="宋体" w:hAnsi="宋体" w:eastAsia="宋体"/>
      <w:b/>
      <w:spacing w:val="-2"/>
      <w:sz w:val="24"/>
      <w:lang w:val="en-US" w:eastAsia="zh-CN" w:bidi="ar-SA"/>
    </w:rPr>
  </w:style>
  <w:style w:type="character" w:customStyle="1" w:styleId="238">
    <w:name w:val="标题 4 Char1"/>
    <w:semiHidden/>
    <w:qFormat/>
    <w:uiPriority w:val="9"/>
    <w:rPr>
      <w:rFonts w:ascii="Cambria" w:hAnsi="Cambria" w:eastAsia="宋体" w:cs="Times New Roman"/>
      <w:b/>
      <w:bCs/>
      <w:kern w:val="2"/>
      <w:sz w:val="28"/>
      <w:szCs w:val="28"/>
    </w:rPr>
  </w:style>
  <w:style w:type="character" w:customStyle="1" w:styleId="239">
    <w:name w:val="脚注文本 Char"/>
    <w:link w:val="48"/>
    <w:qFormat/>
    <w:uiPriority w:val="0"/>
    <w:rPr>
      <w:color w:val="0000FF"/>
      <w:sz w:val="21"/>
    </w:rPr>
  </w:style>
  <w:style w:type="character" w:customStyle="1" w:styleId="240">
    <w:name w:val="zbggmain style9"/>
    <w:qFormat/>
    <w:uiPriority w:val="0"/>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tw4winPopup"/>
    <w:qFormat/>
    <w:uiPriority w:val="0"/>
    <w:rPr>
      <w:rFonts w:ascii="Courier New" w:hAnsi="Courier New" w:cs="Courier New"/>
      <w:color w:val="008000"/>
      <w:lang w:val="en-US" w:eastAsia="zh-CN"/>
    </w:rPr>
  </w:style>
  <w:style w:type="character" w:customStyle="1" w:styleId="243">
    <w:name w:val="标题 6 Char"/>
    <w:link w:val="7"/>
    <w:qFormat/>
    <w:uiPriority w:val="0"/>
    <w:rPr>
      <w:rFonts w:ascii="Arial" w:hAnsi="Arial" w:eastAsia="黑体"/>
      <w:b/>
      <w:bCs/>
      <w:kern w:val="2"/>
      <w:sz w:val="24"/>
      <w:szCs w:val="24"/>
    </w:rPr>
  </w:style>
  <w:style w:type="character" w:customStyle="1" w:styleId="244">
    <w:name w:val="样式 宋体"/>
    <w:qFormat/>
    <w:uiPriority w:val="0"/>
    <w:rPr>
      <w:rFonts w:ascii="宋体" w:hAnsi="宋体"/>
      <w:sz w:val="24"/>
    </w:rPr>
  </w:style>
  <w:style w:type="character" w:customStyle="1" w:styleId="245">
    <w:name w:val="正文缩进 Char2"/>
    <w:link w:val="15"/>
    <w:qFormat/>
    <w:uiPriority w:val="0"/>
    <w:rPr>
      <w:rFonts w:ascii="宋体" w:eastAsia="宋体"/>
      <w:snapToGrid w:val="0"/>
      <w:color w:val="000000"/>
      <w:kern w:val="28"/>
      <w:sz w:val="28"/>
      <w:lang w:val="en-US" w:eastAsia="zh-CN" w:bidi="ar-SA"/>
    </w:rPr>
  </w:style>
  <w:style w:type="character" w:customStyle="1" w:styleId="246">
    <w:name w:val="标题 Char"/>
    <w:qFormat/>
    <w:uiPriority w:val="0"/>
    <w:rPr>
      <w:rFonts w:eastAsia="宋体"/>
      <w:b/>
      <w:sz w:val="24"/>
      <w:lang w:val="en-GB" w:eastAsia="zh-CN" w:bidi="ar-SA"/>
    </w:rPr>
  </w:style>
  <w:style w:type="character" w:customStyle="1" w:styleId="247">
    <w:name w:val="正文首行缩进 2 Char"/>
    <w:link w:val="24"/>
    <w:qFormat/>
    <w:uiPriority w:val="0"/>
    <w:rPr>
      <w:rFonts w:ascii="宋体" w:hAnsi="宋体"/>
      <w:kern w:val="2"/>
      <w:sz w:val="21"/>
      <w:szCs w:val="24"/>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批注文字 Char1"/>
    <w:link w:val="19"/>
    <w:qFormat/>
    <w:uiPriority w:val="0"/>
    <w:rPr>
      <w:kern w:val="2"/>
      <w:sz w:val="21"/>
      <w:szCs w:val="24"/>
    </w:rPr>
  </w:style>
  <w:style w:type="character" w:customStyle="1" w:styleId="250">
    <w:name w:val="批注框文本 Char"/>
    <w:link w:val="37"/>
    <w:semiHidden/>
    <w:qFormat/>
    <w:uiPriority w:val="0"/>
    <w:rPr>
      <w:kern w:val="2"/>
      <w:sz w:val="18"/>
      <w:szCs w:val="18"/>
    </w:rPr>
  </w:style>
  <w:style w:type="character" w:customStyle="1" w:styleId="251">
    <w:name w:val="公文正文 Char"/>
    <w:qFormat/>
    <w:uiPriority w:val="0"/>
    <w:rPr>
      <w:rFonts w:ascii="仿宋_GB2312" w:eastAsia="仿宋_GB2312"/>
      <w:kern w:val="2"/>
      <w:sz w:val="24"/>
      <w:szCs w:val="24"/>
      <w:lang w:val="en-US" w:eastAsia="zh-CN" w:bidi="ar-SA"/>
    </w:rPr>
  </w:style>
  <w:style w:type="character" w:customStyle="1" w:styleId="252">
    <w:name w:val="Footer Char"/>
    <w:qFormat/>
    <w:locked/>
    <w:uiPriority w:val="0"/>
    <w:rPr>
      <w:rFonts w:eastAsia="宋体"/>
      <w:kern w:val="2"/>
      <w:sz w:val="18"/>
      <w:lang w:val="en-US" w:eastAsia="zh-CN" w:bidi="ar-SA"/>
    </w:rPr>
  </w:style>
  <w:style w:type="character" w:customStyle="1" w:styleId="253">
    <w:name w:val="标题 2 Char"/>
    <w:qFormat/>
    <w:uiPriority w:val="0"/>
    <w:rPr>
      <w:rFonts w:ascii="Arial" w:hAnsi="Arial" w:eastAsia="黑体"/>
      <w:b/>
      <w:kern w:val="2"/>
      <w:sz w:val="32"/>
      <w:lang w:val="en-US" w:eastAsia="zh-CN"/>
    </w:rPr>
  </w:style>
  <w:style w:type="character" w:customStyle="1" w:styleId="254">
    <w:name w:val="Char Char41"/>
    <w:qFormat/>
    <w:uiPriority w:val="0"/>
    <w:rPr>
      <w:rFonts w:eastAsia="宋体"/>
      <w:b/>
      <w:sz w:val="24"/>
      <w:lang w:val="en-GB" w:eastAsia="zh-CN" w:bidi="ar-SA"/>
    </w:rPr>
  </w:style>
  <w:style w:type="character" w:customStyle="1" w:styleId="255">
    <w:name w:val="Char Char91"/>
    <w:qFormat/>
    <w:uiPriority w:val="0"/>
    <w:rPr>
      <w:rFonts w:eastAsia="宋体"/>
      <w:kern w:val="2"/>
      <w:sz w:val="18"/>
      <w:szCs w:val="18"/>
      <w:lang w:val="en-US" w:eastAsia="zh-CN" w:bidi="ar-SA"/>
    </w:rPr>
  </w:style>
  <w:style w:type="character" w:customStyle="1" w:styleId="256">
    <w:name w:val="列出段落 Char"/>
    <w:qFormat/>
    <w:uiPriority w:val="34"/>
    <w:rPr>
      <w:rFonts w:eastAsia="楷体_GB2312" w:cs="Lucida Sans"/>
      <w:kern w:val="2"/>
      <w:sz w:val="24"/>
      <w:szCs w:val="24"/>
      <w:lang w:val="en-US" w:eastAsia="zh-CN" w:bidi="ar-SA"/>
    </w:rPr>
  </w:style>
  <w:style w:type="character" w:customStyle="1" w:styleId="257">
    <w:name w:val="gf正文1 Char"/>
    <w:qFormat/>
    <w:uiPriority w:val="0"/>
    <w:rPr>
      <w:rFonts w:ascii="宋体" w:hAnsi="宋体" w:eastAsia="宋体" w:cs="宋体"/>
      <w:kern w:val="2"/>
      <w:sz w:val="24"/>
      <w:szCs w:val="24"/>
      <w:lang w:val="en-US" w:eastAsia="zh-CN" w:bidi="ar-SA"/>
    </w:rPr>
  </w:style>
  <w:style w:type="character" w:customStyle="1" w:styleId="258">
    <w:name w:val="标书表格字体格式 Char"/>
    <w:qFormat/>
    <w:uiPriority w:val="0"/>
    <w:rPr>
      <w:kern w:val="2"/>
      <w:sz w:val="21"/>
      <w:szCs w:val="24"/>
      <w:lang w:bidi="ar-SA"/>
    </w:rPr>
  </w:style>
  <w:style w:type="character" w:customStyle="1" w:styleId="259">
    <w:name w:val="样式6 Char"/>
    <w:qFormat/>
    <w:uiPriority w:val="0"/>
    <w:rPr>
      <w:rFonts w:ascii="仿宋_GB2312" w:hAnsi="宋体" w:eastAsia="仿宋_GB2312"/>
      <w:b/>
      <w:bCs/>
      <w:kern w:val="2"/>
      <w:sz w:val="24"/>
      <w:szCs w:val="24"/>
      <w:lang w:val="en-US" w:eastAsia="zh-CN" w:bidi="ar-SA"/>
    </w:rPr>
  </w:style>
  <w:style w:type="character" w:customStyle="1" w:styleId="260">
    <w:name w:val="签名 Char"/>
    <w:link w:val="40"/>
    <w:qFormat/>
    <w:uiPriority w:val="0"/>
    <w:rPr>
      <w:rFonts w:eastAsia="仿宋_GB2312"/>
      <w:sz w:val="24"/>
    </w:rPr>
  </w:style>
  <w:style w:type="character" w:customStyle="1" w:styleId="261">
    <w:name w:val="冯 Char"/>
    <w:link w:val="262"/>
    <w:qFormat/>
    <w:uiPriority w:val="0"/>
    <w:rPr>
      <w:rFonts w:ascii="宋体" w:hAnsi="宋体"/>
      <w:color w:val="000000"/>
      <w:sz w:val="24"/>
      <w:szCs w:val="24"/>
    </w:rPr>
  </w:style>
  <w:style w:type="paragraph" w:customStyle="1" w:styleId="262">
    <w:name w:val="冯"/>
    <w:basedOn w:val="1"/>
    <w:link w:val="261"/>
    <w:qFormat/>
    <w:uiPriority w:val="0"/>
    <w:pPr>
      <w:widowControl/>
      <w:adjustRightInd/>
      <w:spacing w:line="360" w:lineRule="auto"/>
      <w:ind w:firstLine="480" w:firstLineChars="200"/>
    </w:pPr>
    <w:rPr>
      <w:rFonts w:ascii="宋体" w:hAnsi="宋体"/>
      <w:color w:val="000000"/>
      <w:kern w:val="0"/>
      <w:sz w:val="24"/>
    </w:rPr>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md"/>
    <w:basedOn w:val="62"/>
    <w:qFormat/>
    <w:uiPriority w:val="0"/>
    <w:rPr>
      <w:rFonts w:ascii="Arial" w:hAnsi="Arial" w:eastAsia="黑体" w:cs="Arial"/>
      <w:snapToGrid w:val="0"/>
      <w:kern w:val="0"/>
      <w:szCs w:val="21"/>
    </w:rPr>
  </w:style>
  <w:style w:type="character" w:customStyle="1" w:styleId="265">
    <w:name w:val="样式5 Char"/>
    <w:qFormat/>
    <w:uiPriority w:val="0"/>
    <w:rPr>
      <w:rFonts w:ascii="仿宋_GB2312" w:hAnsi="仿宋" w:eastAsia="仿宋_GB2312"/>
      <w:kern w:val="2"/>
      <w:sz w:val="24"/>
      <w:szCs w:val="24"/>
    </w:rPr>
  </w:style>
  <w:style w:type="character" w:customStyle="1" w:styleId="266">
    <w:name w:val="表格 Char Char"/>
    <w:qFormat/>
    <w:uiPriority w:val="0"/>
    <w:rPr>
      <w:rFonts w:ascii="宋体" w:hAnsi="宋体" w:eastAsia="宋体"/>
      <w:lang w:bidi="ar-SA"/>
    </w:rPr>
  </w:style>
  <w:style w:type="character" w:customStyle="1" w:styleId="267">
    <w:name w:val="font12gray1"/>
    <w:qFormat/>
    <w:uiPriority w:val="0"/>
    <w:rPr>
      <w:rFonts w:ascii="仿宋_GB2312" w:eastAsia="微软雅黑"/>
      <w:b/>
      <w:spacing w:val="300"/>
      <w:kern w:val="2"/>
      <w:sz w:val="18"/>
      <w:szCs w:val="18"/>
      <w:lang w:val="en-US" w:eastAsia="zh-CN" w:bidi="ar-SA"/>
    </w:rPr>
  </w:style>
  <w:style w:type="character" w:customStyle="1" w:styleId="268">
    <w:name w:val="txt"/>
    <w:qFormat/>
    <w:uiPriority w:val="0"/>
    <w:rPr>
      <w:rFonts w:ascii="仿宋_GB2312" w:eastAsia="微软雅黑"/>
      <w:b/>
      <w:kern w:val="2"/>
      <w:sz w:val="32"/>
      <w:szCs w:val="32"/>
      <w:lang w:val="en-US" w:eastAsia="zh-CN" w:bidi="ar-SA"/>
    </w:rPr>
  </w:style>
  <w:style w:type="character" w:customStyle="1" w:styleId="269">
    <w:name w:val="tw4winJump"/>
    <w:qFormat/>
    <w:uiPriority w:val="0"/>
    <w:rPr>
      <w:rFonts w:ascii="Courier New" w:hAnsi="Courier New" w:cs="Courier New"/>
      <w:color w:val="008080"/>
      <w:lang w:val="en-US" w:eastAsia="zh-CN"/>
    </w:rPr>
  </w:style>
  <w:style w:type="character" w:customStyle="1" w:styleId="270">
    <w:name w:val="Item List Char"/>
    <w:link w:val="271"/>
    <w:qFormat/>
    <w:uiPriority w:val="0"/>
    <w:rPr>
      <w:rFonts w:ascii="Arial"/>
      <w:bCs/>
      <w:sz w:val="21"/>
      <w:szCs w:val="21"/>
      <w:lang w:val="en-US" w:eastAsia="zh-CN" w:bidi="ar-SA"/>
    </w:rPr>
  </w:style>
  <w:style w:type="paragraph" w:customStyle="1" w:styleId="271">
    <w:name w:val="Item List"/>
    <w:link w:val="27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2">
    <w:name w:val="Char Char121"/>
    <w:qFormat/>
    <w:uiPriority w:val="0"/>
    <w:rPr>
      <w:rFonts w:ascii="仿宋_GB2312" w:eastAsia="仿宋_GB2312"/>
      <w:b/>
      <w:bCs/>
      <w:kern w:val="2"/>
      <w:sz w:val="24"/>
      <w:szCs w:val="24"/>
      <w:lang w:val="zh-CN" w:eastAsia="zh-CN" w:bidi="ar-SA"/>
    </w:rPr>
  </w:style>
  <w:style w:type="paragraph" w:customStyle="1" w:styleId="27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4">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5">
    <w:name w:val="4"/>
    <w:basedOn w:val="1"/>
    <w:next w:val="36"/>
    <w:qFormat/>
    <w:uiPriority w:val="0"/>
    <w:pPr>
      <w:spacing w:after="120" w:line="480" w:lineRule="auto"/>
      <w:ind w:left="420" w:leftChars="200"/>
    </w:pPr>
    <w:rPr>
      <w:sz w:val="24"/>
      <w:szCs w:val="20"/>
    </w:rPr>
  </w:style>
  <w:style w:type="paragraph" w:customStyle="1" w:styleId="276">
    <w:name w:val="Char Char1"/>
    <w:basedOn w:val="1"/>
    <w:qFormat/>
    <w:uiPriority w:val="0"/>
    <w:pPr>
      <w:widowControl/>
      <w:spacing w:after="160" w:line="240" w:lineRule="exact"/>
      <w:jc w:val="left"/>
    </w:pPr>
    <w:rPr>
      <w:rFonts w:eastAsia="仿宋_GB2312"/>
      <w:sz w:val="28"/>
    </w:rPr>
  </w:style>
  <w:style w:type="paragraph" w:customStyle="1" w:styleId="27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8">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9">
    <w:name w:val="默认段落样式"/>
    <w:basedOn w:val="220"/>
    <w:qFormat/>
    <w:uiPriority w:val="0"/>
    <w:pPr>
      <w:spacing w:before="0"/>
      <w:ind w:firstLine="480"/>
      <w:outlineLvl w:val="2"/>
    </w:pPr>
    <w:rPr>
      <w:rFonts w:ascii="仿宋_GB2312" w:hAnsi="宋体" w:eastAsia="仿宋_GB2312"/>
      <w:color w:val="000000"/>
      <w:szCs w:val="24"/>
    </w:rPr>
  </w:style>
  <w:style w:type="paragraph" w:customStyle="1" w:styleId="280">
    <w:name w:val="Char Char1 Char Char Char Char Char Char"/>
    <w:basedOn w:val="1"/>
    <w:autoRedefine/>
    <w:qFormat/>
    <w:uiPriority w:val="0"/>
    <w:rPr>
      <w:rFonts w:ascii="仿宋_GB2312" w:eastAsia="仿宋_GB2312"/>
      <w:b/>
      <w:sz w:val="32"/>
      <w:szCs w:val="20"/>
    </w:rPr>
  </w:style>
  <w:style w:type="paragraph" w:customStyle="1" w:styleId="28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2">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3">
    <w:name w:val="文本正文 Char"/>
    <w:basedOn w:val="1"/>
    <w:qFormat/>
    <w:uiPriority w:val="0"/>
    <w:pPr>
      <w:spacing w:line="360" w:lineRule="auto"/>
      <w:ind w:firstLine="200" w:firstLineChars="200"/>
    </w:pPr>
    <w:rPr>
      <w:kern w:val="0"/>
      <w:sz w:val="24"/>
      <w:szCs w:val="20"/>
    </w:rPr>
  </w:style>
  <w:style w:type="paragraph" w:customStyle="1" w:styleId="2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6">
    <w:name w:val="文章标题"/>
    <w:next w:val="287"/>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7">
    <w:name w:val="封面公司名"/>
    <w:qFormat/>
    <w:uiPriority w:val="0"/>
    <w:pPr>
      <w:jc w:val="center"/>
    </w:pPr>
    <w:rPr>
      <w:rFonts w:ascii="Arial" w:hAnsi="Arial" w:eastAsia="楷体_GB2312" w:cs="宋体"/>
      <w:bCs/>
      <w:kern w:val="2"/>
      <w:sz w:val="28"/>
      <w:lang w:val="en-US" w:eastAsia="zh-CN" w:bidi="ar-SA"/>
    </w:rPr>
  </w:style>
  <w:style w:type="paragraph" w:customStyle="1" w:styleId="288">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9">
    <w:name w:val="默认段落字体 Para Char Char Char Char Char Char Char"/>
    <w:basedOn w:val="1"/>
    <w:qFormat/>
    <w:uiPriority w:val="0"/>
    <w:rPr>
      <w:rFonts w:eastAsia="仿宋_GB2312"/>
      <w:sz w:val="28"/>
      <w:szCs w:val="20"/>
    </w:rPr>
  </w:style>
  <w:style w:type="paragraph" w:customStyle="1" w:styleId="29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91">
    <w:name w:val="模板普通正文"/>
    <w:basedOn w:val="2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92">
    <w:name w:val="trademark"/>
    <w:qFormat/>
    <w:uiPriority w:val="0"/>
    <w:pPr>
      <w:spacing w:after="60"/>
    </w:pPr>
    <w:rPr>
      <w:rFonts w:ascii="Futura Bk" w:hAnsi="Futura Bk" w:eastAsia="宋体" w:cs="Times New Roman"/>
      <w:sz w:val="15"/>
      <w:lang w:val="en-US" w:eastAsia="en-US" w:bidi="ar-SA"/>
    </w:rPr>
  </w:style>
  <w:style w:type="paragraph" w:customStyle="1" w:styleId="29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4">
    <w:name w:val="Char3"/>
    <w:basedOn w:val="1"/>
    <w:qFormat/>
    <w:uiPriority w:val="0"/>
    <w:pPr>
      <w:adjustRightInd/>
    </w:pPr>
    <w:rPr>
      <w:rFonts w:ascii="仿宋_GB2312" w:eastAsia="仿宋_GB2312"/>
      <w:b/>
      <w:sz w:val="32"/>
      <w:szCs w:val="32"/>
    </w:rPr>
  </w:style>
  <w:style w:type="paragraph" w:customStyle="1" w:styleId="295">
    <w:name w:val="默认段落字体 Para Char"/>
    <w:basedOn w:val="1"/>
    <w:qFormat/>
    <w:uiPriority w:val="0"/>
    <w:rPr>
      <w:rFonts w:ascii="Tahoma" w:hAnsi="Tahoma"/>
      <w:sz w:val="24"/>
      <w:szCs w:val="20"/>
    </w:rPr>
  </w:style>
  <w:style w:type="paragraph" w:customStyle="1" w:styleId="29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7">
    <w:name w:val="Char Char Char Char Char Char Char Char Char Char Char Char1 Char"/>
    <w:basedOn w:val="1"/>
    <w:qFormat/>
    <w:uiPriority w:val="0"/>
    <w:rPr>
      <w:rFonts w:ascii="Tahoma" w:hAnsi="Tahoma" w:cs="仿宋_GB2312"/>
      <w:sz w:val="24"/>
      <w:szCs w:val="20"/>
    </w:rPr>
  </w:style>
  <w:style w:type="paragraph" w:customStyle="1" w:styleId="29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0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0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2">
    <w:name w:val="Char Char11 Char Char Char Char Char Char Char Char Char"/>
    <w:basedOn w:val="1"/>
    <w:qFormat/>
    <w:uiPriority w:val="0"/>
    <w:pPr>
      <w:spacing w:line="360" w:lineRule="auto"/>
    </w:pPr>
    <w:rPr>
      <w:szCs w:val="20"/>
    </w:rPr>
  </w:style>
  <w:style w:type="paragraph" w:customStyle="1" w:styleId="30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4">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5">
    <w:name w:val="左对齐表格文字"/>
    <w:basedOn w:val="1"/>
    <w:qFormat/>
    <w:uiPriority w:val="0"/>
    <w:pPr>
      <w:adjustRightInd/>
      <w:ind w:firstLine="200" w:firstLineChars="200"/>
      <w:jc w:val="right"/>
    </w:pPr>
  </w:style>
  <w:style w:type="paragraph" w:customStyle="1" w:styleId="306">
    <w:name w:val="Char31"/>
    <w:basedOn w:val="1"/>
    <w:qFormat/>
    <w:uiPriority w:val="0"/>
    <w:pPr>
      <w:adjustRightInd/>
      <w:ind w:firstLine="200" w:firstLineChars="200"/>
    </w:pPr>
    <w:rPr>
      <w:rFonts w:ascii="Tahoma" w:hAnsi="Tahoma"/>
      <w:sz w:val="24"/>
      <w:szCs w:val="20"/>
    </w:rPr>
  </w:style>
  <w:style w:type="paragraph" w:customStyle="1" w:styleId="30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10">
    <w:name w:val="彩色列表 - 强调文字颜色 11"/>
    <w:basedOn w:val="1"/>
    <w:qFormat/>
    <w:uiPriority w:val="0"/>
    <w:pPr>
      <w:adjustRightInd/>
      <w:ind w:firstLine="420" w:firstLineChars="200"/>
    </w:pPr>
    <w:rPr>
      <w:rFonts w:ascii="Calibri" w:hAnsi="Calibri"/>
      <w:szCs w:val="22"/>
    </w:rPr>
  </w:style>
  <w:style w:type="paragraph" w:customStyle="1" w:styleId="31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2">
    <w:name w:val="MM Topic 3"/>
    <w:basedOn w:val="2"/>
    <w:qFormat/>
    <w:uiPriority w:val="0"/>
    <w:pPr>
      <w:numPr>
        <w:numId w:val="4"/>
      </w:numPr>
      <w:tabs>
        <w:tab w:val="left" w:pos="1680"/>
      </w:tabs>
      <w:adjustRightInd/>
    </w:pPr>
  </w:style>
  <w:style w:type="paragraph" w:customStyle="1" w:styleId="313">
    <w:name w:val="Normal0"/>
    <w:qFormat/>
    <w:uiPriority w:val="0"/>
    <w:rPr>
      <w:rFonts w:ascii="Times New Roman" w:hAnsi="Times New Roman" w:eastAsia="宋体" w:cs="Times New Roman"/>
      <w:lang w:val="en-US" w:eastAsia="en-US" w:bidi="ar-SA"/>
    </w:rPr>
  </w:style>
  <w:style w:type="paragraph" w:customStyle="1" w:styleId="314">
    <w:name w:val="Char Char Char Char Char Char Char"/>
    <w:basedOn w:val="1"/>
    <w:qFormat/>
    <w:uiPriority w:val="0"/>
    <w:rPr>
      <w:rFonts w:ascii="仿宋_GB2312" w:eastAsia="仿宋_GB2312"/>
      <w:b/>
      <w:sz w:val="32"/>
      <w:szCs w:val="32"/>
    </w:rPr>
  </w:style>
  <w:style w:type="paragraph" w:customStyle="1" w:styleId="31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2"/>
    <w:basedOn w:val="1"/>
    <w:qFormat/>
    <w:uiPriority w:val="0"/>
    <w:rPr>
      <w:rFonts w:ascii="仿宋_GB2312" w:eastAsia="仿宋_GB2312"/>
      <w:b/>
      <w:sz w:val="32"/>
      <w:szCs w:val="32"/>
    </w:rPr>
  </w:style>
  <w:style w:type="paragraph" w:customStyle="1" w:styleId="32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8">
    <w:name w:val="Char Char Char"/>
    <w:basedOn w:val="1"/>
    <w:qFormat/>
    <w:uiPriority w:val="0"/>
    <w:rPr>
      <w:rFonts w:ascii="Tahoma" w:hAnsi="Tahoma"/>
      <w:sz w:val="24"/>
      <w:szCs w:val="20"/>
    </w:rPr>
  </w:style>
  <w:style w:type="paragraph" w:customStyle="1" w:styleId="329">
    <w:name w:val="MM Topic 4"/>
    <w:basedOn w:val="5"/>
    <w:qFormat/>
    <w:uiPriority w:val="0"/>
    <w:pPr>
      <w:numPr>
        <w:numId w:val="4"/>
      </w:numPr>
      <w:tabs>
        <w:tab w:val="left" w:pos="2100"/>
      </w:tabs>
      <w:adjustRightInd/>
    </w:pPr>
    <w:rPr>
      <w:lang w:val="en-US"/>
    </w:rPr>
  </w:style>
  <w:style w:type="paragraph" w:customStyle="1" w:styleId="330">
    <w:name w:val="标准小四"/>
    <w:basedOn w:val="1"/>
    <w:qFormat/>
    <w:uiPriority w:val="0"/>
    <w:pPr>
      <w:spacing w:line="360" w:lineRule="auto"/>
      <w:ind w:firstLine="480" w:firstLineChars="200"/>
    </w:pPr>
    <w:rPr>
      <w:rFonts w:ascii="Arial" w:hAnsi="Arial"/>
      <w:sz w:val="24"/>
      <w:szCs w:val="21"/>
    </w:rPr>
  </w:style>
  <w:style w:type="paragraph" w:customStyle="1" w:styleId="331">
    <w:name w:val="MM Topic 2"/>
    <w:basedOn w:val="4"/>
    <w:qFormat/>
    <w:uiPriority w:val="0"/>
    <w:pPr>
      <w:numPr>
        <w:ilvl w:val="1"/>
        <w:numId w:val="4"/>
      </w:numPr>
    </w:pPr>
    <w:rPr>
      <w:rFonts w:ascii="Arial" w:hAnsi="Arial" w:eastAsia="黑体"/>
      <w:lang w:val="en-US"/>
    </w:rPr>
  </w:style>
  <w:style w:type="paragraph" w:customStyle="1" w:styleId="332">
    <w:name w:val="表格标题2"/>
    <w:basedOn w:val="333"/>
    <w:qFormat/>
    <w:uiPriority w:val="0"/>
    <w:rPr>
      <w:b/>
    </w:rPr>
  </w:style>
  <w:style w:type="paragraph" w:customStyle="1" w:styleId="333">
    <w:name w:val="表格内文"/>
    <w:basedOn w:val="1"/>
    <w:qFormat/>
    <w:uiPriority w:val="0"/>
    <w:pPr>
      <w:adjustRightInd/>
      <w:spacing w:line="360" w:lineRule="auto"/>
    </w:pPr>
    <w:rPr>
      <w:rFonts w:ascii="宋体" w:hAnsi="宋体" w:cs="宋体"/>
      <w:color w:val="000000"/>
      <w:szCs w:val="20"/>
    </w:rPr>
  </w:style>
  <w:style w:type="paragraph" w:customStyle="1" w:styleId="33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6">
    <w:name w:val="Char Char11 Char Char Char Char Char Char Char Char Char1"/>
    <w:basedOn w:val="1"/>
    <w:qFormat/>
    <w:uiPriority w:val="0"/>
    <w:pPr>
      <w:spacing w:line="360" w:lineRule="auto"/>
    </w:pPr>
    <w:rPr>
      <w:szCs w:val="20"/>
    </w:rPr>
  </w:style>
  <w:style w:type="paragraph" w:customStyle="1" w:styleId="337">
    <w:name w:val="Char Char Char Char Char Char Char Char Char Char Char1 Char"/>
    <w:basedOn w:val="1"/>
    <w:qFormat/>
    <w:uiPriority w:val="0"/>
    <w:pPr>
      <w:adjustRightInd/>
    </w:pPr>
    <w:rPr>
      <w:rFonts w:ascii="Tahoma" w:hAnsi="Tahoma"/>
      <w:sz w:val="24"/>
    </w:rPr>
  </w:style>
  <w:style w:type="paragraph" w:customStyle="1" w:styleId="33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9">
    <w:name w:val="a1"/>
    <w:basedOn w:val="1"/>
    <w:qFormat/>
    <w:uiPriority w:val="0"/>
    <w:pPr>
      <w:widowControl/>
      <w:spacing w:line="300" w:lineRule="atLeast"/>
      <w:jc w:val="left"/>
    </w:pPr>
    <w:rPr>
      <w:rFonts w:ascii="宋体" w:hAnsi="宋体"/>
      <w:kern w:val="0"/>
      <w:sz w:val="18"/>
      <w:szCs w:val="20"/>
    </w:rPr>
  </w:style>
  <w:style w:type="paragraph" w:customStyle="1" w:styleId="34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1">
    <w:name w:val="Char"/>
    <w:basedOn w:val="1"/>
    <w:qFormat/>
    <w:uiPriority w:val="0"/>
    <w:rPr>
      <w:rFonts w:ascii="仿宋_GB2312" w:eastAsia="仿宋_GB2312"/>
      <w:b/>
      <w:sz w:val="32"/>
      <w:szCs w:val="32"/>
    </w:rPr>
  </w:style>
  <w:style w:type="paragraph" w:customStyle="1" w:styleId="342">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343">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4">
    <w:name w:val="TOC 标题1"/>
    <w:basedOn w:val="3"/>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5">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6">
    <w:name w:val="Char3 Char Char Char"/>
    <w:basedOn w:val="1"/>
    <w:qFormat/>
    <w:uiPriority w:val="0"/>
    <w:pPr>
      <w:widowControl/>
      <w:adjustRightInd/>
      <w:spacing w:after="160" w:line="240" w:lineRule="exact"/>
      <w:jc w:val="left"/>
    </w:pPr>
    <w:rPr>
      <w:szCs w:val="20"/>
    </w:rPr>
  </w:style>
  <w:style w:type="paragraph" w:customStyle="1" w:styleId="3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34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5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2">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5">
    <w:name w:val="Char Char1 Char Char1 Char Char1"/>
    <w:basedOn w:val="1"/>
    <w:qFormat/>
    <w:uiPriority w:val="0"/>
    <w:pPr>
      <w:tabs>
        <w:tab w:val="left" w:pos="840"/>
      </w:tabs>
      <w:ind w:left="840" w:hanging="420"/>
    </w:pPr>
    <w:rPr>
      <w:rFonts w:ascii="Tahoma" w:hAnsi="Tahoma"/>
      <w:sz w:val="24"/>
    </w:rPr>
  </w:style>
  <w:style w:type="paragraph" w:customStyle="1" w:styleId="35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7">
    <w:name w:val="样式 标题 2H2h2Underrubrik1prop2l2Chapter Titlesect 1.2DO NO..."/>
    <w:basedOn w:val="4"/>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8">
    <w:name w:val="默认段落字体 Para Char Char Char Char"/>
    <w:basedOn w:val="1"/>
    <w:qFormat/>
    <w:uiPriority w:val="0"/>
    <w:pPr>
      <w:spacing w:line="360" w:lineRule="auto"/>
    </w:pPr>
    <w:rPr>
      <w:szCs w:val="20"/>
    </w:rPr>
  </w:style>
  <w:style w:type="paragraph" w:customStyle="1" w:styleId="359">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6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6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正文21"/>
    <w:basedOn w:val="1"/>
    <w:qFormat/>
    <w:uiPriority w:val="0"/>
    <w:pPr>
      <w:adjustRightInd/>
      <w:spacing w:before="156" w:line="360" w:lineRule="auto"/>
      <w:ind w:firstLine="510" w:firstLineChars="200"/>
    </w:pPr>
    <w:rPr>
      <w:sz w:val="24"/>
      <w:szCs w:val="20"/>
    </w:rPr>
  </w:style>
  <w:style w:type="paragraph" w:customStyle="1" w:styleId="364">
    <w:name w:val="列出段落2"/>
    <w:basedOn w:val="1"/>
    <w:qFormat/>
    <w:uiPriority w:val="0"/>
    <w:pPr>
      <w:adjustRightInd/>
      <w:ind w:firstLine="420" w:firstLineChars="200"/>
    </w:pPr>
    <w:rPr>
      <w:rFonts w:ascii="宋体" w:hAnsi="宋体"/>
      <w:sz w:val="24"/>
    </w:rPr>
  </w:style>
  <w:style w:type="paragraph" w:customStyle="1" w:styleId="365">
    <w:name w:val="封面"/>
    <w:basedOn w:val="1"/>
    <w:qFormat/>
    <w:uiPriority w:val="0"/>
    <w:pPr>
      <w:spacing w:line="360" w:lineRule="atLeast"/>
      <w:jc w:val="right"/>
      <w:textAlignment w:val="baseline"/>
    </w:pPr>
    <w:rPr>
      <w:rFonts w:ascii="Symbol" w:hAnsi="Symbol"/>
      <w:kern w:val="0"/>
      <w:szCs w:val="20"/>
    </w:rPr>
  </w:style>
  <w:style w:type="paragraph" w:customStyle="1" w:styleId="366">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9">
    <w:name w:val="Char Char1 Char Char Char Char Char Char1"/>
    <w:basedOn w:val="1"/>
    <w:qFormat/>
    <w:uiPriority w:val="0"/>
    <w:rPr>
      <w:rFonts w:ascii="仿宋_GB2312" w:eastAsia="仿宋_GB2312"/>
      <w:b/>
      <w:sz w:val="32"/>
      <w:szCs w:val="20"/>
    </w:rPr>
  </w:style>
  <w:style w:type="paragraph" w:customStyle="1" w:styleId="37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7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7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3">
    <w:name w:val="正文（首行缩进2字符）"/>
    <w:basedOn w:val="1"/>
    <w:qFormat/>
    <w:uiPriority w:val="0"/>
    <w:pPr>
      <w:adjustRightInd/>
      <w:spacing w:line="360" w:lineRule="auto"/>
      <w:ind w:firstLine="480" w:firstLineChars="200"/>
    </w:pPr>
    <w:rPr>
      <w:sz w:val="24"/>
      <w:szCs w:val="20"/>
    </w:rPr>
  </w:style>
  <w:style w:type="paragraph" w:customStyle="1" w:styleId="3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5">
    <w:name w:val="表文字"/>
    <w:qFormat/>
    <w:uiPriority w:val="0"/>
    <w:rPr>
      <w:rFonts w:ascii="宋体" w:hAnsi="Times New Roman" w:eastAsia="宋体" w:cs="Times New Roman"/>
      <w:kern w:val="2"/>
      <w:lang w:val="en-US" w:eastAsia="zh-CN" w:bidi="ar-SA"/>
    </w:rPr>
  </w:style>
  <w:style w:type="paragraph" w:customStyle="1" w:styleId="37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7">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9">
    <w:name w:val="有符号正文"/>
    <w:basedOn w:val="1"/>
    <w:qFormat/>
    <w:uiPriority w:val="0"/>
    <w:pPr>
      <w:adjustRightInd/>
      <w:spacing w:line="400" w:lineRule="exact"/>
      <w:ind w:firstLine="200" w:firstLineChars="200"/>
    </w:pPr>
    <w:rPr>
      <w:rFonts w:ascii="Arial" w:hAnsi="Arial"/>
    </w:rPr>
  </w:style>
  <w:style w:type="paragraph" w:customStyle="1" w:styleId="380">
    <w:name w:val="数字标题5"/>
    <w:basedOn w:val="6"/>
    <w:next w:val="1"/>
    <w:qFormat/>
    <w:uiPriority w:val="0"/>
    <w:pPr>
      <w:numPr>
        <w:numId w:val="5"/>
      </w:numPr>
      <w:tabs>
        <w:tab w:val="left" w:pos="1080"/>
      </w:tabs>
    </w:pPr>
  </w:style>
  <w:style w:type="paragraph" w:customStyle="1" w:styleId="381">
    <w:name w:val="Char12"/>
    <w:basedOn w:val="1"/>
    <w:qFormat/>
    <w:uiPriority w:val="0"/>
    <w:rPr>
      <w:rFonts w:ascii="仿宋_GB2312" w:eastAsia="仿宋_GB2312"/>
      <w:b/>
      <w:sz w:val="32"/>
      <w:szCs w:val="32"/>
    </w:rPr>
  </w:style>
  <w:style w:type="paragraph" w:customStyle="1" w:styleId="38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3">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38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5">
    <w:name w:val="Char Char11 Char Char Char"/>
    <w:basedOn w:val="1"/>
    <w:qFormat/>
    <w:uiPriority w:val="0"/>
    <w:pPr>
      <w:spacing w:line="360" w:lineRule="auto"/>
    </w:pPr>
    <w:rPr>
      <w:szCs w:val="20"/>
    </w:rPr>
  </w:style>
  <w:style w:type="paragraph" w:customStyle="1" w:styleId="386">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7">
    <w:name w:val="Char Char111"/>
    <w:basedOn w:val="1"/>
    <w:qFormat/>
    <w:uiPriority w:val="0"/>
    <w:pPr>
      <w:spacing w:line="360" w:lineRule="auto"/>
    </w:pPr>
    <w:rPr>
      <w:szCs w:val="20"/>
    </w:rPr>
  </w:style>
  <w:style w:type="paragraph" w:customStyle="1" w:styleId="388">
    <w:name w:val="文档正文"/>
    <w:basedOn w:val="1"/>
    <w:qFormat/>
    <w:uiPriority w:val="0"/>
    <w:pPr>
      <w:spacing w:line="480" w:lineRule="atLeast"/>
      <w:ind w:firstLine="567"/>
      <w:textAlignment w:val="baseline"/>
    </w:pPr>
    <w:rPr>
      <w:kern w:val="0"/>
      <w:sz w:val="24"/>
      <w:szCs w:val="20"/>
    </w:rPr>
  </w:style>
  <w:style w:type="paragraph" w:customStyle="1" w:styleId="38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9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1">
    <w:name w:val="Char1 Char Char Char3"/>
    <w:basedOn w:val="1"/>
    <w:qFormat/>
    <w:uiPriority w:val="0"/>
    <w:pPr>
      <w:adjustRightInd/>
      <w:ind w:firstLine="200" w:firstLineChars="200"/>
    </w:pPr>
    <w:rPr>
      <w:rFonts w:ascii="Tahoma" w:hAnsi="Tahoma"/>
      <w:sz w:val="24"/>
      <w:szCs w:val="20"/>
    </w:rPr>
  </w:style>
  <w:style w:type="paragraph" w:customStyle="1" w:styleId="39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4">
    <w:name w:val="Char2 Char Char Char"/>
    <w:basedOn w:val="1"/>
    <w:qFormat/>
    <w:uiPriority w:val="0"/>
    <w:rPr>
      <w:rFonts w:ascii="仿宋_GB2312" w:eastAsia="仿宋_GB2312"/>
      <w:b/>
      <w:sz w:val="32"/>
      <w:szCs w:val="32"/>
    </w:rPr>
  </w:style>
  <w:style w:type="paragraph" w:customStyle="1" w:styleId="39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6">
    <w:name w:val="MM Topic 5"/>
    <w:basedOn w:val="6"/>
    <w:qFormat/>
    <w:uiPriority w:val="0"/>
    <w:pPr>
      <w:numPr>
        <w:numId w:val="4"/>
      </w:numPr>
      <w:tabs>
        <w:tab w:val="left" w:pos="2520"/>
      </w:tabs>
      <w:adjustRightInd/>
    </w:pPr>
  </w:style>
  <w:style w:type="paragraph" w:customStyle="1" w:styleId="39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00">
    <w:name w:val="Char1 Char Char Char2"/>
    <w:basedOn w:val="1"/>
    <w:qFormat/>
    <w:uiPriority w:val="0"/>
    <w:pPr>
      <w:adjustRightInd/>
      <w:ind w:firstLine="200" w:firstLineChars="200"/>
    </w:pPr>
    <w:rPr>
      <w:rFonts w:ascii="Tahoma" w:hAnsi="Tahoma"/>
      <w:sz w:val="24"/>
      <w:szCs w:val="20"/>
    </w:rPr>
  </w:style>
  <w:style w:type="paragraph" w:customStyle="1" w:styleId="401">
    <w:name w:val="Char1 Char Char Char"/>
    <w:basedOn w:val="1"/>
    <w:qFormat/>
    <w:uiPriority w:val="0"/>
    <w:rPr>
      <w:rFonts w:ascii="Tahoma" w:hAnsi="Tahoma"/>
      <w:sz w:val="24"/>
      <w:szCs w:val="20"/>
    </w:rPr>
  </w:style>
  <w:style w:type="paragraph" w:customStyle="1" w:styleId="40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4">
    <w:name w:val="Char Char Char Char Char Char Char1"/>
    <w:basedOn w:val="1"/>
    <w:qFormat/>
    <w:uiPriority w:val="0"/>
    <w:rPr>
      <w:rFonts w:ascii="仿宋_GB2312" w:eastAsia="仿宋_GB2312"/>
      <w:b/>
      <w:sz w:val="32"/>
      <w:szCs w:val="32"/>
    </w:rPr>
  </w:style>
  <w:style w:type="paragraph" w:customStyle="1" w:styleId="405">
    <w:name w:val="Char2 Char Char Char1"/>
    <w:basedOn w:val="1"/>
    <w:qFormat/>
    <w:uiPriority w:val="0"/>
    <w:rPr>
      <w:rFonts w:ascii="仿宋_GB2312" w:eastAsia="仿宋_GB2312"/>
      <w:b/>
      <w:sz w:val="32"/>
      <w:szCs w:val="32"/>
    </w:rPr>
  </w:style>
  <w:style w:type="paragraph" w:customStyle="1" w:styleId="4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7">
    <w:name w:val="0"/>
    <w:basedOn w:val="1"/>
    <w:qFormat/>
    <w:uiPriority w:val="0"/>
    <w:pPr>
      <w:widowControl/>
    </w:pPr>
    <w:rPr>
      <w:kern w:val="0"/>
      <w:sz w:val="24"/>
      <w:szCs w:val="20"/>
    </w:rPr>
  </w:style>
  <w:style w:type="paragraph" w:customStyle="1" w:styleId="408">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1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1">
    <w:name w:val="默认段落字体 Para Char Char Char1 Char"/>
    <w:basedOn w:val="1"/>
    <w:qFormat/>
    <w:uiPriority w:val="0"/>
    <w:pPr>
      <w:spacing w:line="240" w:lineRule="atLeast"/>
      <w:ind w:left="420" w:firstLine="420"/>
    </w:pPr>
    <w:rPr>
      <w:sz w:val="24"/>
    </w:rPr>
  </w:style>
  <w:style w:type="paragraph" w:customStyle="1" w:styleId="412">
    <w:name w:val="样式 正文文本缩进 + 段前: 2 字符"/>
    <w:basedOn w:val="1"/>
    <w:qFormat/>
    <w:uiPriority w:val="0"/>
    <w:pPr>
      <w:adjustRightInd/>
      <w:ind w:left="420" w:leftChars="200"/>
      <w:jc w:val="left"/>
    </w:pPr>
    <w:rPr>
      <w:sz w:val="28"/>
      <w:szCs w:val="20"/>
      <w:lang w:eastAsia="zh-TW"/>
    </w:rPr>
  </w:style>
  <w:style w:type="paragraph" w:customStyle="1" w:styleId="413">
    <w:name w:val="标书标题2"/>
    <w:basedOn w:val="4"/>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4">
    <w:name w:val="表格"/>
    <w:basedOn w:val="1"/>
    <w:qFormat/>
    <w:uiPriority w:val="0"/>
    <w:pPr>
      <w:snapToGrid w:val="0"/>
      <w:ind w:firstLine="42" w:firstLineChars="21"/>
    </w:pPr>
    <w:rPr>
      <w:rFonts w:ascii="宋体" w:hAnsi="宋体"/>
      <w:kern w:val="0"/>
      <w:sz w:val="20"/>
      <w:szCs w:val="20"/>
    </w:rPr>
  </w:style>
  <w:style w:type="paragraph" w:customStyle="1" w:styleId="41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6">
    <w:name w:val="样式 标题 3标题 3 Char第二层条h33Bold Headbh章标题1小标题level_3PIM 3..."/>
    <w:basedOn w:val="2"/>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7">
    <w:name w:val="数字标题6"/>
    <w:basedOn w:val="7"/>
    <w:next w:val="1"/>
    <w:qFormat/>
    <w:uiPriority w:val="0"/>
    <w:pPr>
      <w:numPr>
        <w:numId w:val="5"/>
      </w:numPr>
      <w:tabs>
        <w:tab w:val="left" w:pos="1080"/>
      </w:tabs>
    </w:pPr>
    <w:rPr>
      <w:rFonts w:ascii="Times New Roman" w:hAnsi="Times New Roman" w:eastAsia="宋体"/>
      <w:i/>
    </w:rPr>
  </w:style>
  <w:style w:type="paragraph" w:customStyle="1" w:styleId="4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9">
    <w:name w:val="P1"/>
    <w:basedOn w:val="1"/>
    <w:qFormat/>
    <w:uiPriority w:val="0"/>
    <w:pPr>
      <w:adjustRightInd/>
      <w:spacing w:line="288" w:lineRule="auto"/>
      <w:ind w:firstLine="425" w:firstLineChars="200"/>
    </w:pPr>
  </w:style>
  <w:style w:type="paragraph" w:customStyle="1" w:styleId="42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2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2">
    <w:name w:val="正文文字 2"/>
    <w:basedOn w:val="72"/>
    <w:next w:val="72"/>
    <w:qFormat/>
    <w:uiPriority w:val="0"/>
    <w:rPr>
      <w:rFonts w:ascii="宋体" w:eastAsia="宋体" w:cs="Times New Roman"/>
      <w:color w:val="auto"/>
    </w:rPr>
  </w:style>
  <w:style w:type="paragraph" w:customStyle="1" w:styleId="42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4">
    <w:name w:val="Char Char4 Char Char"/>
    <w:basedOn w:val="1"/>
    <w:qFormat/>
    <w:uiPriority w:val="0"/>
    <w:pPr>
      <w:widowControl/>
      <w:adjustRightInd/>
      <w:spacing w:after="160" w:line="240" w:lineRule="exact"/>
      <w:jc w:val="left"/>
    </w:pPr>
  </w:style>
  <w:style w:type="paragraph" w:customStyle="1" w:styleId="4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6">
    <w:name w:val="_Style 12"/>
    <w:basedOn w:val="18"/>
    <w:qFormat/>
    <w:uiPriority w:val="0"/>
    <w:pPr>
      <w:snapToGrid w:val="0"/>
      <w:spacing w:line="360" w:lineRule="auto"/>
    </w:pPr>
  </w:style>
  <w:style w:type="paragraph" w:customStyle="1" w:styleId="4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8">
    <w:name w:val="Char Char1 Char1"/>
    <w:basedOn w:val="1"/>
    <w:qFormat/>
    <w:uiPriority w:val="0"/>
    <w:rPr>
      <w:rFonts w:ascii="仿宋_GB2312" w:eastAsia="仿宋_GB2312"/>
      <w:b/>
      <w:sz w:val="32"/>
      <w:szCs w:val="32"/>
    </w:rPr>
  </w:style>
  <w:style w:type="paragraph" w:customStyle="1" w:styleId="429">
    <w:name w:val="Char2 Char Char"/>
    <w:basedOn w:val="1"/>
    <w:qFormat/>
    <w:uiPriority w:val="0"/>
    <w:pPr>
      <w:adjustRightInd/>
    </w:pPr>
    <w:rPr>
      <w:rFonts w:ascii="Tahoma" w:hAnsi="Tahoma"/>
      <w:sz w:val="24"/>
      <w:szCs w:val="20"/>
    </w:rPr>
  </w:style>
  <w:style w:type="paragraph" w:customStyle="1" w:styleId="43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1">
    <w:name w:val="MM Empty"/>
    <w:basedOn w:val="1"/>
    <w:qFormat/>
    <w:uiPriority w:val="0"/>
    <w:pPr>
      <w:adjustRightInd/>
    </w:pPr>
  </w:style>
  <w:style w:type="paragraph" w:customStyle="1" w:styleId="432">
    <w:name w:val="正文表标题"/>
    <w:next w:val="35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Char2 Char Char1"/>
    <w:basedOn w:val="1"/>
    <w:qFormat/>
    <w:uiPriority w:val="0"/>
    <w:pPr>
      <w:adjustRightInd/>
    </w:pPr>
    <w:rPr>
      <w:rFonts w:ascii="Tahoma" w:hAnsi="Tahoma"/>
      <w:sz w:val="24"/>
      <w:szCs w:val="20"/>
    </w:rPr>
  </w:style>
  <w:style w:type="paragraph" w:customStyle="1" w:styleId="437">
    <w:name w:val="数字标题3"/>
    <w:basedOn w:val="2"/>
    <w:next w:val="1"/>
    <w:qFormat/>
    <w:uiPriority w:val="0"/>
    <w:pPr>
      <w:numPr>
        <w:numId w:val="0"/>
      </w:numPr>
      <w:spacing w:line="240" w:lineRule="auto"/>
    </w:pPr>
    <w:rPr>
      <w:sz w:val="28"/>
      <w:szCs w:val="28"/>
    </w:rPr>
  </w:style>
  <w:style w:type="paragraph" w:customStyle="1" w:styleId="438">
    <w:name w:val="彩色列表 - 强调文字颜色 12"/>
    <w:basedOn w:val="1"/>
    <w:qFormat/>
    <w:uiPriority w:val="0"/>
    <w:pPr>
      <w:adjustRightInd/>
      <w:ind w:firstLine="420" w:firstLineChars="200"/>
    </w:pPr>
    <w:rPr>
      <w:rFonts w:ascii="Calibri" w:hAnsi="Calibri"/>
      <w:szCs w:val="22"/>
    </w:rPr>
  </w:style>
  <w:style w:type="paragraph" w:customStyle="1" w:styleId="439">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Char Char Char1 Char"/>
    <w:basedOn w:val="1"/>
    <w:qFormat/>
    <w:uiPriority w:val="0"/>
    <w:rPr>
      <w:szCs w:val="20"/>
    </w:rPr>
  </w:style>
  <w:style w:type="paragraph" w:customStyle="1" w:styleId="4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4">
    <w:name w:val="正文文字缩进项目"/>
    <w:basedOn w:val="2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5">
    <w:name w:val="标题五"/>
    <w:basedOn w:val="1"/>
    <w:qFormat/>
    <w:uiPriority w:val="0"/>
    <w:pPr>
      <w:adjustRightInd/>
      <w:spacing w:before="156" w:beforeLines="50" w:line="360" w:lineRule="auto"/>
    </w:pPr>
    <w:rPr>
      <w:b/>
      <w:sz w:val="24"/>
    </w:rPr>
  </w:style>
  <w:style w:type="paragraph" w:customStyle="1" w:styleId="446">
    <w:name w:val="Char Char Char Char Char Char Char Char Char Char Char Char1 Char1"/>
    <w:basedOn w:val="1"/>
    <w:autoRedefine/>
    <w:qFormat/>
    <w:uiPriority w:val="0"/>
    <w:rPr>
      <w:rFonts w:ascii="Tahoma" w:hAnsi="Tahoma" w:cs="仿宋_GB2312"/>
      <w:sz w:val="24"/>
      <w:szCs w:val="20"/>
    </w:rPr>
  </w:style>
  <w:style w:type="paragraph" w:customStyle="1" w:styleId="447">
    <w:name w:val="Bulleted List"/>
    <w:basedOn w:val="1"/>
    <w:qFormat/>
    <w:uiPriority w:val="0"/>
    <w:pPr>
      <w:tabs>
        <w:tab w:val="left" w:pos="1260"/>
      </w:tabs>
      <w:adjustRightInd/>
      <w:ind w:left="1260" w:hanging="420"/>
    </w:pPr>
  </w:style>
  <w:style w:type="paragraph" w:customStyle="1" w:styleId="448">
    <w:name w:val="Char Char1 Char Char Char"/>
    <w:basedOn w:val="1"/>
    <w:qFormat/>
    <w:uiPriority w:val="0"/>
    <w:rPr>
      <w:rFonts w:ascii="仿宋_GB2312" w:eastAsia="仿宋_GB2312"/>
      <w:b/>
      <w:sz w:val="32"/>
      <w:szCs w:val="20"/>
    </w:rPr>
  </w:style>
  <w:style w:type="paragraph" w:customStyle="1" w:styleId="44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0">
    <w:name w:val="数字标题2"/>
    <w:basedOn w:val="4"/>
    <w:next w:val="1"/>
    <w:qFormat/>
    <w:uiPriority w:val="0"/>
    <w:pPr>
      <w:numPr>
        <w:ilvl w:val="1"/>
        <w:numId w:val="5"/>
      </w:numPr>
    </w:pPr>
    <w:rPr>
      <w:rFonts w:ascii="Times New Roman" w:eastAsia="宋体"/>
      <w:i/>
      <w:sz w:val="36"/>
      <w:szCs w:val="36"/>
      <w:lang w:val="en-US"/>
    </w:rPr>
  </w:style>
  <w:style w:type="paragraph" w:customStyle="1" w:styleId="451">
    <w:name w:val="小节"/>
    <w:basedOn w:val="2"/>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2">
    <w:name w:val="Char21"/>
    <w:basedOn w:val="1"/>
    <w:qFormat/>
    <w:uiPriority w:val="0"/>
    <w:pPr>
      <w:adjustRightInd/>
      <w:ind w:firstLine="200" w:firstLineChars="200"/>
    </w:pPr>
    <w:rPr>
      <w:rFonts w:ascii="仿宋_GB2312" w:eastAsia="仿宋_GB2312"/>
      <w:b/>
      <w:sz w:val="32"/>
      <w:szCs w:val="32"/>
    </w:rPr>
  </w:style>
  <w:style w:type="paragraph" w:customStyle="1" w:styleId="45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9">
    <w:name w:val="标书表格字体格式"/>
    <w:next w:val="309"/>
    <w:qFormat/>
    <w:uiPriority w:val="0"/>
    <w:rPr>
      <w:rFonts w:ascii="Times New Roman" w:hAnsi="Times New Roman" w:eastAsia="宋体" w:cs="Times New Roman"/>
      <w:kern w:val="2"/>
      <w:sz w:val="21"/>
      <w:szCs w:val="24"/>
      <w:lang w:val="en-US" w:eastAsia="zh-CN" w:bidi="ar-SA"/>
    </w:rPr>
  </w:style>
  <w:style w:type="paragraph" w:customStyle="1" w:styleId="46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2">
    <w:name w:val="五级条标题"/>
    <w:basedOn w:val="463"/>
    <w:next w:val="350"/>
    <w:qFormat/>
    <w:uiPriority w:val="0"/>
    <w:pPr>
      <w:numPr>
        <w:ilvl w:val="6"/>
      </w:numPr>
      <w:tabs>
        <w:tab w:val="left" w:pos="1260"/>
        <w:tab w:val="left" w:pos="1680"/>
        <w:tab w:val="left" w:pos="2100"/>
        <w:tab w:val="left" w:pos="2520"/>
        <w:tab w:val="left" w:pos="2940"/>
        <w:tab w:val="left" w:pos="3360"/>
      </w:tabs>
      <w:outlineLvl w:val="6"/>
    </w:pPr>
  </w:style>
  <w:style w:type="paragraph" w:customStyle="1" w:styleId="463">
    <w:name w:val="四级条标题"/>
    <w:basedOn w:val="464"/>
    <w:next w:val="350"/>
    <w:qFormat/>
    <w:uiPriority w:val="0"/>
    <w:pPr>
      <w:numPr>
        <w:ilvl w:val="5"/>
        <w:numId w:val="4"/>
      </w:numPr>
      <w:tabs>
        <w:tab w:val="left" w:pos="1260"/>
        <w:tab w:val="left" w:pos="1680"/>
        <w:tab w:val="left" w:pos="2100"/>
        <w:tab w:val="left" w:pos="2520"/>
      </w:tabs>
      <w:outlineLvl w:val="5"/>
    </w:pPr>
  </w:style>
  <w:style w:type="paragraph" w:customStyle="1" w:styleId="464">
    <w:name w:val="三级条标题"/>
    <w:basedOn w:val="465"/>
    <w:next w:val="350"/>
    <w:qFormat/>
    <w:uiPriority w:val="0"/>
    <w:pPr>
      <w:tabs>
        <w:tab w:val="left" w:pos="1260"/>
        <w:tab w:val="left" w:pos="1680"/>
        <w:tab w:val="left" w:pos="2100"/>
        <w:tab w:val="left" w:pos="2520"/>
      </w:tabs>
      <w:ind w:left="2520"/>
      <w:outlineLvl w:val="4"/>
    </w:pPr>
  </w:style>
  <w:style w:type="paragraph" w:customStyle="1" w:styleId="465">
    <w:name w:val="二级条标题"/>
    <w:basedOn w:val="466"/>
    <w:next w:val="350"/>
    <w:qFormat/>
    <w:uiPriority w:val="0"/>
    <w:pPr>
      <w:tabs>
        <w:tab w:val="left" w:pos="1260"/>
        <w:tab w:val="left" w:pos="1680"/>
        <w:tab w:val="left" w:pos="2100"/>
      </w:tabs>
      <w:ind w:left="0"/>
      <w:outlineLvl w:val="3"/>
    </w:pPr>
  </w:style>
  <w:style w:type="paragraph" w:customStyle="1" w:styleId="466">
    <w:name w:val="一级条标题"/>
    <w:basedOn w:val="467"/>
    <w:next w:val="350"/>
    <w:qFormat/>
    <w:uiPriority w:val="0"/>
    <w:pPr>
      <w:tabs>
        <w:tab w:val="left" w:pos="1260"/>
        <w:tab w:val="left" w:pos="1680"/>
      </w:tabs>
      <w:spacing w:before="0" w:beforeLines="0" w:after="0" w:afterLines="0"/>
      <w:ind w:left="1680"/>
      <w:outlineLvl w:val="2"/>
    </w:pPr>
  </w:style>
  <w:style w:type="paragraph" w:customStyle="1" w:styleId="467">
    <w:name w:val="章标题"/>
    <w:next w:val="35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8">
    <w:name w:val="数字标题4"/>
    <w:basedOn w:val="5"/>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0">
    <w:name w:val="样式 标题 22h2L1 Heading 2H2sect 1.2H21sect 1.21H22sect 1.2..."/>
    <w:basedOn w:val="4"/>
    <w:next w:val="1"/>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47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3">
    <w:name w:val="数字标题1"/>
    <w:basedOn w:val="3"/>
    <w:next w:val="1"/>
    <w:qFormat/>
    <w:uiPriority w:val="0"/>
    <w:pPr>
      <w:numPr>
        <w:ilvl w:val="0"/>
        <w:numId w:val="5"/>
      </w:numPr>
      <w:tabs>
        <w:tab w:val="left" w:pos="432"/>
      </w:tabs>
    </w:pPr>
  </w:style>
  <w:style w:type="paragraph" w:customStyle="1" w:styleId="474">
    <w:name w:val="正文 项目2"/>
    <w:basedOn w:val="376"/>
    <w:qFormat/>
    <w:uiPriority w:val="0"/>
    <w:pPr>
      <w:numPr>
        <w:ilvl w:val="0"/>
        <w:numId w:val="6"/>
      </w:numPr>
      <w:tabs>
        <w:tab w:val="clear" w:pos="840"/>
      </w:tabs>
      <w:spacing w:after="0"/>
    </w:pPr>
  </w:style>
  <w:style w:type="paragraph" w:customStyle="1" w:styleId="4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0">
    <w:name w:val="Char Char Char1 Char1"/>
    <w:basedOn w:val="1"/>
    <w:qFormat/>
    <w:uiPriority w:val="0"/>
    <w:rPr>
      <w:szCs w:val="20"/>
    </w:rPr>
  </w:style>
  <w:style w:type="paragraph" w:customStyle="1" w:styleId="481">
    <w:name w:val="Char1 Char Char Char4"/>
    <w:basedOn w:val="1"/>
    <w:qFormat/>
    <w:uiPriority w:val="0"/>
    <w:pPr>
      <w:adjustRightInd/>
      <w:ind w:firstLine="200" w:firstLineChars="200"/>
    </w:pPr>
    <w:rPr>
      <w:rFonts w:ascii="Tahoma" w:hAnsi="Tahoma"/>
      <w:sz w:val="24"/>
      <w:szCs w:val="20"/>
    </w:rPr>
  </w:style>
  <w:style w:type="paragraph" w:customStyle="1" w:styleId="482">
    <w:name w:val="TOC Heading"/>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89">
    <w:name w:val="Char Char11 Char Char Char1"/>
    <w:basedOn w:val="1"/>
    <w:qFormat/>
    <w:uiPriority w:val="0"/>
    <w:pPr>
      <w:spacing w:line="360" w:lineRule="auto"/>
    </w:pPr>
    <w:rPr>
      <w:szCs w:val="20"/>
    </w:rPr>
  </w:style>
  <w:style w:type="paragraph" w:customStyle="1" w:styleId="49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Char Char Char Char Char Char Char Char"/>
    <w:basedOn w:val="1"/>
    <w:qFormat/>
    <w:uiPriority w:val="0"/>
    <w:pPr>
      <w:tabs>
        <w:tab w:val="left" w:pos="360"/>
      </w:tabs>
    </w:pPr>
    <w:rPr>
      <w:sz w:val="24"/>
      <w:szCs w:val="20"/>
    </w:rPr>
  </w:style>
  <w:style w:type="paragraph" w:customStyle="1" w:styleId="493">
    <w:name w:val="表格（小）"/>
    <w:basedOn w:val="1"/>
    <w:qFormat/>
    <w:uiPriority w:val="0"/>
    <w:pPr>
      <w:adjustRightInd/>
      <w:snapToGrid w:val="0"/>
      <w:spacing w:line="300" w:lineRule="auto"/>
    </w:pPr>
    <w:rPr>
      <w:rFonts w:eastAsia="仿宋"/>
      <w:szCs w:val="21"/>
    </w:rPr>
  </w:style>
  <w:style w:type="paragraph" w:customStyle="1" w:styleId="494">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6">
    <w:name w:val="List Paragraph1"/>
    <w:basedOn w:val="1"/>
    <w:qFormat/>
    <w:uiPriority w:val="34"/>
    <w:pPr>
      <w:spacing w:line="360" w:lineRule="auto"/>
      <w:ind w:firstLine="200" w:firstLineChars="200"/>
    </w:pPr>
    <w:rPr>
      <w:rFonts w:eastAsia="楷体_GB2312" w:cs="Lucida Sans"/>
      <w:sz w:val="24"/>
    </w:rPr>
  </w:style>
  <w:style w:type="paragraph" w:customStyle="1" w:styleId="49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0">
    <w:name w:val="Table Text"/>
    <w:basedOn w:val="1"/>
    <w:qFormat/>
    <w:uiPriority w:val="0"/>
    <w:pPr>
      <w:widowControl/>
      <w:spacing w:before="60" w:after="60"/>
      <w:jc w:val="left"/>
    </w:pPr>
    <w:rPr>
      <w:kern w:val="0"/>
      <w:sz w:val="24"/>
    </w:rPr>
  </w:style>
  <w:style w:type="paragraph" w:customStyle="1" w:styleId="501">
    <w:name w:val="标书标题3"/>
    <w:basedOn w:val="2"/>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2">
    <w:name w:val="Char23"/>
    <w:basedOn w:val="1"/>
    <w:qFormat/>
    <w:uiPriority w:val="0"/>
    <w:rPr>
      <w:rFonts w:ascii="仿宋_GB2312" w:eastAsia="仿宋_GB2312"/>
      <w:b/>
      <w:sz w:val="32"/>
      <w:szCs w:val="32"/>
    </w:rPr>
  </w:style>
  <w:style w:type="paragraph" w:styleId="503">
    <w:name w:val="List Paragraph"/>
    <w:basedOn w:val="1"/>
    <w:qFormat/>
    <w:uiPriority w:val="34"/>
    <w:pPr>
      <w:spacing w:line="360" w:lineRule="auto"/>
      <w:ind w:firstLine="200" w:firstLineChars="200"/>
    </w:pPr>
    <w:rPr>
      <w:rFonts w:eastAsia="楷体_GB2312" w:cs="Lucida Sans"/>
      <w:sz w:val="24"/>
    </w:rPr>
  </w:style>
  <w:style w:type="paragraph" w:customStyle="1" w:styleId="504">
    <w:name w:val="Char Char Char Char Char Char Char Char1"/>
    <w:basedOn w:val="1"/>
    <w:qFormat/>
    <w:uiPriority w:val="0"/>
    <w:pPr>
      <w:tabs>
        <w:tab w:val="left" w:pos="360"/>
      </w:tabs>
    </w:pPr>
    <w:rPr>
      <w:sz w:val="24"/>
      <w:szCs w:val="20"/>
    </w:rPr>
  </w:style>
  <w:style w:type="paragraph" w:customStyle="1" w:styleId="50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6">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7">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09">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0">
    <w:name w:val="WW-正文文字缩进 2"/>
    <w:basedOn w:val="1"/>
    <w:qFormat/>
    <w:uiPriority w:val="0"/>
    <w:pPr>
      <w:suppressAutoHyphens/>
      <w:adjustRightInd/>
      <w:ind w:firstLine="420"/>
    </w:pPr>
    <w:rPr>
      <w:kern w:val="1"/>
      <w:szCs w:val="20"/>
    </w:rPr>
  </w:style>
  <w:style w:type="paragraph" w:customStyle="1" w:styleId="51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3">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5">
    <w:name w:val="四号　首行缩进"/>
    <w:basedOn w:val="1"/>
    <w:qFormat/>
    <w:uiPriority w:val="0"/>
    <w:pPr>
      <w:adjustRightInd/>
      <w:spacing w:line="360" w:lineRule="auto"/>
    </w:pPr>
    <w:rPr>
      <w:rFonts w:ascii="宋体" w:hAnsi="宋体"/>
      <w:szCs w:val="20"/>
    </w:rPr>
  </w:style>
  <w:style w:type="paragraph" w:customStyle="1" w:styleId="516">
    <w:name w:val="样式 标题 3H3 + 两端对齐"/>
    <w:basedOn w:val="2"/>
    <w:qFormat/>
    <w:uiPriority w:val="0"/>
    <w:pPr>
      <w:keepLines w:val="0"/>
      <w:numPr>
        <w:numId w:val="0"/>
      </w:numPr>
      <w:spacing w:before="0" w:after="0" w:line="240" w:lineRule="auto"/>
      <w:jc w:val="left"/>
    </w:pPr>
    <w:rPr>
      <w:rFonts w:cs="宋体"/>
      <w:sz w:val="21"/>
      <w:szCs w:val="20"/>
    </w:rPr>
  </w:style>
  <w:style w:type="paragraph" w:customStyle="1" w:styleId="517">
    <w:name w:val="bullet"/>
    <w:basedOn w:val="1"/>
    <w:qFormat/>
    <w:uiPriority w:val="0"/>
    <w:pPr>
      <w:tabs>
        <w:tab w:val="left" w:pos="840"/>
      </w:tabs>
      <w:adjustRightInd/>
      <w:ind w:left="840" w:hanging="420"/>
    </w:pPr>
  </w:style>
  <w:style w:type="paragraph" w:customStyle="1" w:styleId="51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1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0">
    <w:name w:val="单元格居中"/>
    <w:basedOn w:val="1"/>
    <w:qFormat/>
    <w:uiPriority w:val="0"/>
    <w:pPr>
      <w:adjustRightInd/>
      <w:spacing w:line="360" w:lineRule="auto"/>
      <w:jc w:val="center"/>
    </w:pPr>
    <w:rPr>
      <w:sz w:val="24"/>
    </w:rPr>
  </w:style>
  <w:style w:type="paragraph" w:customStyle="1" w:styleId="52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2">
    <w:name w:val="Char Char14"/>
    <w:basedOn w:val="1"/>
    <w:qFormat/>
    <w:uiPriority w:val="0"/>
    <w:pPr>
      <w:spacing w:line="360" w:lineRule="auto"/>
    </w:pPr>
    <w:rPr>
      <w:rFonts w:ascii="Tahoma" w:hAnsi="Tahoma"/>
      <w:sz w:val="24"/>
      <w:szCs w:val="20"/>
    </w:rPr>
  </w:style>
  <w:style w:type="paragraph" w:customStyle="1" w:styleId="52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5">
    <w:name w:val="Char3 Char Char Char1"/>
    <w:basedOn w:val="1"/>
    <w:qFormat/>
    <w:uiPriority w:val="0"/>
    <w:pPr>
      <w:widowControl/>
      <w:adjustRightInd/>
      <w:spacing w:after="160" w:line="240" w:lineRule="exact"/>
      <w:jc w:val="left"/>
    </w:pPr>
    <w:rPr>
      <w:szCs w:val="20"/>
    </w:rPr>
  </w:style>
  <w:style w:type="paragraph" w:customStyle="1" w:styleId="526">
    <w:name w:val="Char Char Char Char Char Char Char Char Char Char"/>
    <w:basedOn w:val="1"/>
    <w:qFormat/>
    <w:uiPriority w:val="0"/>
    <w:rPr>
      <w:rFonts w:ascii="仿宋_GB2312" w:eastAsia="仿宋_GB2312"/>
      <w:b/>
      <w:sz w:val="32"/>
      <w:szCs w:val="32"/>
    </w:rPr>
  </w:style>
  <w:style w:type="paragraph" w:customStyle="1" w:styleId="52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29">
    <w:name w:val="EB_表格"/>
    <w:basedOn w:val="1"/>
    <w:qFormat/>
    <w:uiPriority w:val="0"/>
    <w:pPr>
      <w:adjustRightInd/>
      <w:spacing w:line="300" w:lineRule="auto"/>
      <w:jc w:val="center"/>
    </w:pPr>
  </w:style>
  <w:style w:type="paragraph" w:customStyle="1" w:styleId="530">
    <w:name w:val="Char5"/>
    <w:basedOn w:val="1"/>
    <w:qFormat/>
    <w:uiPriority w:val="0"/>
    <w:rPr>
      <w:rFonts w:ascii="仿宋_GB2312" w:eastAsia="仿宋_GB2312"/>
      <w:b/>
      <w:sz w:val="32"/>
      <w:szCs w:val="32"/>
    </w:rPr>
  </w:style>
  <w:style w:type="paragraph" w:customStyle="1" w:styleId="53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4">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6">
    <w:name w:val="MM Topic 1"/>
    <w:basedOn w:val="3"/>
    <w:qFormat/>
    <w:uiPriority w:val="0"/>
    <w:pPr>
      <w:tabs>
        <w:tab w:val="left" w:pos="432"/>
        <w:tab w:val="left" w:pos="840"/>
      </w:tabs>
      <w:ind w:left="840" w:hanging="420"/>
    </w:pPr>
  </w:style>
  <w:style w:type="paragraph" w:customStyle="1" w:styleId="53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1">
    <w:name w:val="列表内容"/>
    <w:basedOn w:val="1"/>
    <w:next w:val="1"/>
    <w:qFormat/>
    <w:uiPriority w:val="0"/>
    <w:pPr>
      <w:widowControl/>
      <w:tabs>
        <w:tab w:val="left" w:pos="840"/>
      </w:tabs>
      <w:ind w:left="840" w:hanging="420"/>
      <w:jc w:val="left"/>
    </w:pPr>
    <w:rPr>
      <w:kern w:val="0"/>
      <w:sz w:val="18"/>
    </w:rPr>
  </w:style>
  <w:style w:type="paragraph" w:customStyle="1" w:styleId="542">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4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5">
    <w:name w:val="Char1 Char Char Char1"/>
    <w:basedOn w:val="1"/>
    <w:qFormat/>
    <w:uiPriority w:val="0"/>
    <w:pPr>
      <w:adjustRightInd/>
      <w:ind w:firstLine="200" w:firstLineChars="200"/>
    </w:pPr>
    <w:rPr>
      <w:rFonts w:ascii="Tahoma" w:hAnsi="Tahoma"/>
      <w:sz w:val="24"/>
      <w:szCs w:val="20"/>
    </w:rPr>
  </w:style>
  <w:style w:type="paragraph" w:customStyle="1" w:styleId="546">
    <w:name w:val="图中文字"/>
    <w:basedOn w:val="1"/>
    <w:qFormat/>
    <w:uiPriority w:val="0"/>
    <w:pPr>
      <w:snapToGrid w:val="0"/>
      <w:spacing w:line="0" w:lineRule="atLeast"/>
      <w:ind w:firstLine="200" w:firstLineChars="200"/>
      <w:jc w:val="center"/>
    </w:pPr>
    <w:rPr>
      <w:sz w:val="24"/>
      <w:szCs w:val="20"/>
    </w:rPr>
  </w:style>
  <w:style w:type="paragraph" w:customStyle="1" w:styleId="547">
    <w:name w:val="正文段"/>
    <w:basedOn w:val="1"/>
    <w:qFormat/>
    <w:uiPriority w:val="0"/>
    <w:pPr>
      <w:widowControl/>
      <w:snapToGrid w:val="0"/>
      <w:spacing w:after="156" w:afterLines="50"/>
      <w:ind w:firstLine="200" w:firstLineChars="200"/>
    </w:pPr>
    <w:rPr>
      <w:kern w:val="0"/>
      <w:sz w:val="24"/>
      <w:szCs w:val="20"/>
    </w:rPr>
  </w:style>
  <w:style w:type="paragraph" w:customStyle="1" w:styleId="5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0">
    <w:name w:val="样式 样式2 + 左侧:  1 字符 右侧:  1 字符"/>
    <w:basedOn w:val="48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4">
    <w:name w:val="Char Char Char Char Char Char Char Char Char Char1"/>
    <w:basedOn w:val="1"/>
    <w:qFormat/>
    <w:uiPriority w:val="0"/>
    <w:rPr>
      <w:rFonts w:ascii="仿宋_GB2312" w:eastAsia="仿宋_GB2312"/>
      <w:b/>
      <w:sz w:val="32"/>
      <w:szCs w:val="32"/>
    </w:rPr>
  </w:style>
  <w:style w:type="paragraph" w:customStyle="1" w:styleId="555">
    <w:name w:val="注释"/>
    <w:basedOn w:val="1"/>
    <w:qFormat/>
    <w:uiPriority w:val="0"/>
    <w:pPr>
      <w:adjustRightInd/>
      <w:spacing w:line="360" w:lineRule="auto"/>
      <w:ind w:firstLine="480"/>
    </w:pPr>
    <w:rPr>
      <w:sz w:val="24"/>
    </w:rPr>
  </w:style>
  <w:style w:type="paragraph" w:customStyle="1" w:styleId="55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正文 首行缩进:  2 字符 Char"/>
    <w:basedOn w:val="1"/>
    <w:qFormat/>
    <w:uiPriority w:val="0"/>
    <w:pPr>
      <w:adjustRightInd/>
      <w:spacing w:line="360" w:lineRule="auto"/>
      <w:ind w:firstLine="480"/>
    </w:pPr>
    <w:rPr>
      <w:rFonts w:cs="宋体"/>
      <w:sz w:val="24"/>
      <w:szCs w:val="20"/>
    </w:rPr>
  </w:style>
  <w:style w:type="paragraph" w:customStyle="1" w:styleId="56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2">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563">
    <w:name w:val="样式7"/>
    <w:basedOn w:val="372"/>
    <w:next w:val="1"/>
    <w:qFormat/>
    <w:uiPriority w:val="0"/>
    <w:pPr>
      <w:spacing w:after="156" w:afterLines="50"/>
      <w:jc w:val="left"/>
      <w:outlineLvl w:val="3"/>
    </w:pPr>
    <w:rPr>
      <w:sz w:val="24"/>
      <w:szCs w:val="24"/>
    </w:rPr>
  </w:style>
  <w:style w:type="paragraph" w:customStyle="1" w:styleId="56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5">
    <w:name w:val="单元格左对齐"/>
    <w:basedOn w:val="1"/>
    <w:qFormat/>
    <w:uiPriority w:val="0"/>
    <w:pPr>
      <w:adjustRightInd/>
      <w:spacing w:line="360" w:lineRule="auto"/>
    </w:pPr>
    <w:rPr>
      <w:sz w:val="24"/>
    </w:rPr>
  </w:style>
  <w:style w:type="paragraph" w:customStyle="1" w:styleId="566">
    <w:name w:val="Char Char1 Char Char Char1"/>
    <w:basedOn w:val="1"/>
    <w:qFormat/>
    <w:uiPriority w:val="0"/>
    <w:rPr>
      <w:rFonts w:ascii="仿宋_GB2312" w:eastAsia="仿宋_GB2312"/>
      <w:b/>
      <w:sz w:val="32"/>
      <w:szCs w:val="32"/>
    </w:rPr>
  </w:style>
  <w:style w:type="paragraph" w:customStyle="1" w:styleId="56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8">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69">
    <w:name w:val="正文文字表格居中"/>
    <w:basedOn w:val="1"/>
    <w:next w:val="54"/>
    <w:qFormat/>
    <w:uiPriority w:val="0"/>
    <w:pPr>
      <w:snapToGrid w:val="0"/>
      <w:spacing w:line="360" w:lineRule="auto"/>
    </w:pPr>
    <w:rPr>
      <w:rFonts w:ascii="宋体"/>
      <w:b/>
      <w:sz w:val="24"/>
      <w:szCs w:val="20"/>
    </w:rPr>
  </w:style>
  <w:style w:type="paragraph" w:customStyle="1" w:styleId="5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3">
    <w:name w:val="Thf"/>
    <w:basedOn w:val="514"/>
    <w:qFormat/>
    <w:uiPriority w:val="0"/>
    <w:pPr>
      <w:ind w:left="0"/>
    </w:pPr>
  </w:style>
  <w:style w:type="paragraph" w:customStyle="1" w:styleId="57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6">
    <w:name w:val="Char19"/>
    <w:basedOn w:val="1"/>
    <w:qFormat/>
    <w:uiPriority w:val="0"/>
    <w:pPr>
      <w:adjustRightInd/>
    </w:pPr>
    <w:rPr>
      <w:szCs w:val="20"/>
    </w:rPr>
  </w:style>
  <w:style w:type="paragraph" w:customStyle="1" w:styleId="57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8">
    <w:name w:val="样式3"/>
    <w:basedOn w:val="486"/>
    <w:qFormat/>
    <w:uiPriority w:val="0"/>
    <w:pPr>
      <w:spacing w:before="312" w:beforeLines="100"/>
      <w:jc w:val="left"/>
    </w:pPr>
  </w:style>
  <w:style w:type="paragraph" w:customStyle="1" w:styleId="579">
    <w:name w:val="首行缩进"/>
    <w:basedOn w:val="1"/>
    <w:qFormat/>
    <w:uiPriority w:val="0"/>
    <w:pPr>
      <w:spacing w:line="360" w:lineRule="auto"/>
      <w:ind w:firstLine="480" w:firstLineChars="200"/>
    </w:pPr>
    <w:rPr>
      <w:rFonts w:ascii="宋体"/>
      <w:sz w:val="24"/>
      <w:szCs w:val="20"/>
    </w:rPr>
  </w:style>
  <w:style w:type="paragraph" w:customStyle="1" w:styleId="58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2">
    <w:name w:val="样式 标题 4PIM 4H4h4bulletblbbH41H42H43H44H45H46H47H48...1"/>
    <w:basedOn w:val="5"/>
    <w:qFormat/>
    <w:uiPriority w:val="0"/>
    <w:pPr>
      <w:widowControl/>
      <w:jc w:val="left"/>
    </w:pPr>
    <w:rPr>
      <w:rFonts w:cs="宋体"/>
      <w:sz w:val="24"/>
      <w:szCs w:val="20"/>
    </w:rPr>
  </w:style>
  <w:style w:type="paragraph" w:customStyle="1" w:styleId="58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6">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3">
    <w:name w:val="p0"/>
    <w:basedOn w:val="1"/>
    <w:qFormat/>
    <w:uiPriority w:val="0"/>
    <w:pPr>
      <w:widowControl/>
      <w:adjustRightInd/>
    </w:pPr>
    <w:rPr>
      <w:kern w:val="0"/>
      <w:szCs w:val="21"/>
    </w:rPr>
  </w:style>
  <w:style w:type="paragraph" w:customStyle="1" w:styleId="594">
    <w:name w:val="Revision"/>
    <w:qFormat/>
    <w:uiPriority w:val="0"/>
    <w:rPr>
      <w:rFonts w:ascii="Times New Roman" w:hAnsi="Times New Roman" w:eastAsia="宋体" w:cs="Times New Roman"/>
      <w:kern w:val="2"/>
      <w:sz w:val="21"/>
      <w:lang w:val="en-US" w:eastAsia="zh-CN" w:bidi="ar-SA"/>
    </w:rPr>
  </w:style>
  <w:style w:type="paragraph" w:customStyle="1" w:styleId="5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8">
    <w:name w:val="Char Char13"/>
    <w:basedOn w:val="1"/>
    <w:qFormat/>
    <w:uiPriority w:val="0"/>
    <w:pPr>
      <w:widowControl/>
      <w:spacing w:after="160" w:line="240" w:lineRule="exact"/>
      <w:jc w:val="left"/>
    </w:pPr>
    <w:rPr>
      <w:rFonts w:eastAsia="仿宋_GB2312"/>
      <w:sz w:val="28"/>
    </w:rPr>
  </w:style>
  <w:style w:type="paragraph" w:customStyle="1" w:styleId="59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0">
    <w:name w:val="FA正文"/>
    <w:basedOn w:val="1"/>
    <w:qFormat/>
    <w:uiPriority w:val="0"/>
    <w:pPr>
      <w:spacing w:line="360" w:lineRule="auto"/>
      <w:ind w:firstLine="480" w:firstLineChars="200"/>
    </w:pPr>
    <w:rPr>
      <w:rFonts w:hAnsi="宋体"/>
      <w:sz w:val="24"/>
      <w:szCs w:val="20"/>
    </w:rPr>
  </w:style>
  <w:style w:type="paragraph" w:customStyle="1" w:styleId="601">
    <w:name w:val="CM14"/>
    <w:basedOn w:val="72"/>
    <w:next w:val="72"/>
    <w:qFormat/>
    <w:uiPriority w:val="0"/>
    <w:pPr>
      <w:spacing w:after="68"/>
    </w:pPr>
    <w:rPr>
      <w:rFonts w:ascii="FHLHE E+ Futura Bk" w:eastAsia="FHLHE E+ Futura Bk" w:cs="Times New Roman"/>
      <w:color w:val="auto"/>
    </w:rPr>
  </w:style>
  <w:style w:type="paragraph" w:customStyle="1" w:styleId="602">
    <w:name w:val="Char Char Char Char2"/>
    <w:basedOn w:val="1"/>
    <w:qFormat/>
    <w:uiPriority w:val="0"/>
    <w:rPr>
      <w:rFonts w:ascii="Tahoma" w:hAnsi="Tahoma"/>
      <w:sz w:val="24"/>
      <w:szCs w:val="20"/>
    </w:rPr>
  </w:style>
  <w:style w:type="paragraph" w:customStyle="1" w:styleId="60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4">
    <w:name w:val="样式1 + (中宋体"/>
    <w:basedOn w:val="4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7">
    <w:name w:val="带编号样式"/>
    <w:basedOn w:val="283"/>
    <w:qFormat/>
    <w:uiPriority w:val="0"/>
    <w:pPr>
      <w:tabs>
        <w:tab w:val="left" w:pos="840"/>
      </w:tabs>
      <w:snapToGrid w:val="0"/>
      <w:ind w:left="840" w:hanging="420" w:firstLineChars="0"/>
    </w:pPr>
    <w:rPr>
      <w:rFonts w:ascii="仿宋_GB2312" w:eastAsia="仿宋_GB2312"/>
      <w:color w:val="000000"/>
    </w:rPr>
  </w:style>
  <w:style w:type="paragraph" w:customStyle="1" w:styleId="60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0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1">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3">
    <w:name w:val="Char1 Char Char Char5"/>
    <w:basedOn w:val="1"/>
    <w:qFormat/>
    <w:uiPriority w:val="0"/>
    <w:pPr>
      <w:adjustRightInd/>
      <w:ind w:firstLine="200" w:firstLineChars="200"/>
    </w:pPr>
    <w:rPr>
      <w:rFonts w:ascii="Tahoma" w:hAnsi="Tahoma"/>
      <w:sz w:val="24"/>
      <w:szCs w:val="20"/>
    </w:rPr>
  </w:style>
  <w:style w:type="paragraph" w:customStyle="1" w:styleId="61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8">
    <w:name w:val="纯文本_0_0"/>
    <w:basedOn w:val="617"/>
    <w:link w:val="619"/>
    <w:qFormat/>
    <w:uiPriority w:val="0"/>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索引 11"/>
    <w:basedOn w:val="1"/>
    <w:next w:val="1"/>
    <w:qFormat/>
    <w:uiPriority w:val="99"/>
    <w:pPr>
      <w:adjustRightInd/>
      <w:spacing w:line="360" w:lineRule="auto"/>
    </w:pPr>
    <w:rPr>
      <w:rFonts w:ascii="仿宋_GB2312" w:eastAsia="仿宋_GB2312"/>
      <w:sz w:val="24"/>
      <w:szCs w:val="20"/>
    </w:rPr>
  </w:style>
  <w:style w:type="character" w:customStyle="1" w:styleId="623">
    <w:name w:val="正文缩进 字符"/>
    <w:qFormat/>
    <w:uiPriority w:val="0"/>
    <w:rPr>
      <w:rFonts w:ascii="宋体" w:eastAsia="宋体"/>
      <w:snapToGrid w:val="0"/>
      <w:color w:val="000000"/>
      <w:kern w:val="28"/>
      <w:sz w:val="28"/>
      <w:lang w:val="en-US" w:eastAsia="zh-CN" w:bidi="ar-SA"/>
    </w:rPr>
  </w:style>
  <w:style w:type="character" w:customStyle="1" w:styleId="624">
    <w:name w:val="纯文本 字符"/>
    <w:qFormat/>
    <w:uiPriority w:val="0"/>
    <w:rPr>
      <w:rFonts w:ascii="宋体" w:hAnsi="Courier New" w:eastAsia="宋体" w:cs="Arial"/>
      <w:snapToGrid w:val="0"/>
      <w:kern w:val="2"/>
      <w:sz w:val="21"/>
      <w:szCs w:val="21"/>
      <w:lang w:val="en-US" w:eastAsia="zh-CN" w:bidi="ar-SA"/>
    </w:rPr>
  </w:style>
  <w:style w:type="character" w:customStyle="1" w:styleId="625">
    <w:name w:val="正文文本缩进 字符"/>
    <w:qFormat/>
    <w:uiPriority w:val="0"/>
    <w:rPr>
      <w:rFonts w:ascii="宋体" w:hAnsi="宋体"/>
      <w:kern w:val="2"/>
      <w:sz w:val="24"/>
      <w:szCs w:val="24"/>
    </w:rPr>
  </w:style>
  <w:style w:type="character" w:customStyle="1" w:styleId="626">
    <w:name w:val="bookmark-item"/>
    <w:qFormat/>
    <w:uiPriority w:val="0"/>
    <w:rPr>
      <w:rFonts w:ascii="Arial" w:hAnsi="Arial" w:eastAsia="黑体" w:cs="Arial"/>
      <w:snapToGrid/>
      <w:kern w:val="0"/>
      <w:szCs w:val="21"/>
    </w:rPr>
  </w:style>
  <w:style w:type="character" w:customStyle="1" w:styleId="627">
    <w:name w:val="fontstyle01"/>
    <w:qFormat/>
    <w:uiPriority w:val="0"/>
    <w:rPr>
      <w:rFonts w:hint="eastAsia" w:ascii="宋体" w:hAnsi="宋体" w:eastAsia="宋体" w:cs="Arial"/>
      <w:snapToGrid/>
      <w:color w:val="000000"/>
      <w:kern w:val="0"/>
      <w:sz w:val="36"/>
      <w:szCs w:val="36"/>
    </w:rPr>
  </w:style>
  <w:style w:type="character" w:customStyle="1" w:styleId="628">
    <w:name w:val="正文文本缩进 Char3"/>
    <w:qFormat/>
    <w:uiPriority w:val="0"/>
    <w:rPr>
      <w:rFonts w:ascii="宋体" w:hAnsi="宋体"/>
      <w:kern w:val="2"/>
      <w:sz w:val="24"/>
      <w:szCs w:val="24"/>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页脚 Char2"/>
    <w:link w:val="38"/>
    <w:qFormat/>
    <w:locked/>
    <w:uiPriority w:val="99"/>
    <w:rPr>
      <w:kern w:val="2"/>
      <w:sz w:val="18"/>
      <w:szCs w:val="18"/>
    </w:rPr>
  </w:style>
  <w:style w:type="character" w:customStyle="1" w:styleId="631">
    <w:name w:val="页眉 Char2"/>
    <w:link w:val="39"/>
    <w:qFormat/>
    <w:uiPriority w:val="99"/>
    <w:rPr>
      <w:kern w:val="2"/>
      <w:sz w:val="18"/>
      <w:szCs w:val="18"/>
    </w:rPr>
  </w:style>
  <w:style w:type="paragraph" w:customStyle="1" w:styleId="632">
    <w:name w:val="封面第一行"/>
    <w:basedOn w:val="1"/>
    <w:qFormat/>
    <w:uiPriority w:val="0"/>
    <w:pPr>
      <w:spacing w:line="360" w:lineRule="auto"/>
      <w:jc w:val="center"/>
    </w:pPr>
    <w:rPr>
      <w:rFonts w:ascii="黑体" w:hAnsi="宋体" w:eastAsia="黑体" w:cs="宋体"/>
      <w:sz w:val="56"/>
      <w:szCs w:val="20"/>
    </w:rPr>
  </w:style>
  <w:style w:type="paragraph" w:customStyle="1" w:styleId="633">
    <w:name w:val="宋小四行"/>
    <w:basedOn w:val="1"/>
    <w:qFormat/>
    <w:uiPriority w:val="0"/>
    <w:pPr>
      <w:autoSpaceDE w:val="0"/>
      <w:autoSpaceDN w:val="0"/>
      <w:adjustRightInd w:val="0"/>
      <w:spacing w:line="360" w:lineRule="auto"/>
      <w:ind w:firstLine="480" w:firstLineChars="200"/>
      <w:jc w:val="left"/>
    </w:pPr>
    <w:rPr>
      <w:rFonts w:ascii="宋体" w:hAnsi="宋体" w:cs="宋体"/>
      <w:sz w:val="24"/>
    </w:rPr>
  </w:style>
  <w:style w:type="character" w:customStyle="1" w:styleId="634">
    <w:name w:val="NormalCharacter"/>
    <w:semiHidden/>
    <w:qFormat/>
    <w:uiPriority w:val="0"/>
  </w:style>
  <w:style w:type="paragraph" w:customStyle="1" w:styleId="635">
    <w:name w:val="BodyText1I2"/>
    <w:basedOn w:val="636"/>
    <w:qFormat/>
    <w:uiPriority w:val="0"/>
    <w:pPr>
      <w:snapToGrid w:val="0"/>
      <w:spacing w:line="360" w:lineRule="auto"/>
      <w:ind w:firstLine="420" w:firstLineChars="200"/>
      <w:jc w:val="left"/>
    </w:pPr>
    <w:rPr>
      <w:kern w:val="0"/>
      <w:sz w:val="24"/>
      <w:szCs w:val="22"/>
    </w:rPr>
  </w:style>
  <w:style w:type="paragraph" w:customStyle="1" w:styleId="636">
    <w:name w:val="BodyTextIndent"/>
    <w:basedOn w:val="1"/>
    <w:qFormat/>
    <w:uiPriority w:val="0"/>
    <w:pPr>
      <w:spacing w:after="120"/>
      <w:ind w:left="420" w:leftChars="200"/>
    </w:pPr>
  </w:style>
  <w:style w:type="paragraph" w:customStyle="1" w:styleId="637">
    <w:name w:val="UserStyle_0"/>
    <w:basedOn w:val="1"/>
    <w:qFormat/>
    <w:uiPriority w:val="0"/>
    <w:pPr>
      <w:adjustRightInd w:val="0"/>
      <w:spacing w:before="156" w:line="360" w:lineRule="auto"/>
      <w:ind w:firstLine="510" w:firstLineChars="200"/>
      <w:textAlignment w:val="baseline"/>
    </w:pPr>
    <w:rPr>
      <w:rFonts w:ascii="Calibri" w:hAnsi="Calibri"/>
      <w:sz w:val="24"/>
      <w:szCs w:val="22"/>
    </w:rPr>
  </w:style>
  <w:style w:type="paragraph" w:customStyle="1" w:styleId="638">
    <w:name w:val="Table Paragraph"/>
    <w:basedOn w:val="1"/>
    <w:qFormat/>
    <w:uiPriority w:val="1"/>
    <w:rPr>
      <w:rFonts w:ascii="宋体" w:hAnsi="宋体" w:eastAsia="宋体" w:cs="宋体"/>
      <w:lang w:val="zh-CN" w:eastAsia="zh-CN" w:bidi="zh-CN"/>
    </w:rPr>
  </w:style>
  <w:style w:type="paragraph" w:customStyle="1" w:styleId="639">
    <w:name w:val="施组标准正文"/>
    <w:basedOn w:val="1"/>
    <w:qFormat/>
    <w:uiPriority w:val="0"/>
    <w:pPr>
      <w:autoSpaceDE w:val="0"/>
      <w:autoSpaceDN w:val="0"/>
      <w:snapToGrid w:val="0"/>
      <w:spacing w:line="360" w:lineRule="auto"/>
      <w:ind w:firstLine="520" w:firstLineChars="200"/>
      <w:textAlignment w:val="baseline"/>
    </w:pPr>
    <w:rPr>
      <w:rFonts w:ascii="宋体" w:hAnsi="宋体"/>
      <w:spacing w:val="10"/>
      <w:kern w:val="0"/>
      <w:sz w:val="24"/>
    </w:rPr>
  </w:style>
  <w:style w:type="character" w:customStyle="1" w:styleId="640">
    <w:name w:val="标题 1 字符"/>
    <w:qFormat/>
    <w:uiPriority w:val="9"/>
    <w:rPr>
      <w:rFonts w:ascii="Arial" w:hAnsi="Arial" w:eastAsia="黑体" w:cs="Arial"/>
      <w:b/>
      <w:bCs/>
      <w:snapToGrid w:val="0"/>
      <w:kern w:val="44"/>
      <w:sz w:val="44"/>
      <w:szCs w:val="44"/>
    </w:rPr>
  </w:style>
  <w:style w:type="table" w:customStyle="1" w:styleId="64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5ACE44-18D8-4F07-9043-DF3675C9A758}">
  <ds:schemaRefs/>
</ds:datastoreItem>
</file>

<file path=docProps/app.xml><?xml version="1.0" encoding="utf-8"?>
<Properties xmlns="http://schemas.openxmlformats.org/officeDocument/2006/extended-properties" xmlns:vt="http://schemas.openxmlformats.org/officeDocument/2006/docPropsVTypes">
  <Template>Normal</Template>
  <Pages>39</Pages>
  <Words>9643</Words>
  <Characters>10417</Characters>
  <Lines>340</Lines>
  <Paragraphs>95</Paragraphs>
  <TotalTime>16</TotalTime>
  <ScaleCrop>false</ScaleCrop>
  <LinksUpToDate>false</LinksUpToDate>
  <CharactersWithSpaces>10592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2021-01-18T05:30:00Z</dcterms:created>
  <dc:creator>玥</dc:creator>
  <cp:lastModifiedBy>郭富城</cp:lastModifiedBy>
  <cp:lastPrinted>2021-04-01T06:48:00Z</cp:lastPrinted>
  <dcterms:modified xsi:type="dcterms:W3CDTF">2025-03-26T09:14:11Z</dcterms:modified>
  <dc:title>杭州市市民卡扩大发卡工程</dc:title>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3A7556324CC54017B18FC8C834BE997A_13</vt:lpwstr>
  </property>
  <property fmtid="{D5CDD505-2E9C-101B-9397-08002B2CF9AE}" pid="4" name="KSOTemplateDocerSaveRecord">
    <vt:lpwstr>eyJoZGlkIjoiM2UwY2JjYTBlNGRiYWEwNmJhODQwNjU5NDJmYjU3YmMiLCJ1c2VySWQiOiI2MjAwNTI5NjcifQ==</vt:lpwstr>
  </property>
</Properties>
</file>