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9AC3D2">
      <w:pPr>
        <w:keepNext w:val="0"/>
        <w:keepLines w:val="0"/>
        <w:pageBreakBefore w:val="0"/>
        <w:widowControl w:val="0"/>
        <w:kinsoku/>
        <w:wordWrap/>
        <w:overflowPunct/>
        <w:topLinePunct w:val="0"/>
        <w:autoSpaceDE/>
        <w:autoSpaceDN/>
        <w:bidi w:val="0"/>
        <w:adjustRightInd/>
        <w:snapToGrid/>
        <w:spacing w:line="360" w:lineRule="auto"/>
        <w:ind w:right="-107" w:rightChars="-51" w:firstLine="0" w:firstLineChars="0"/>
        <w:jc w:val="center"/>
        <w:textAlignment w:val="auto"/>
        <w:rPr>
          <w:rFonts w:hint="eastAsia" w:ascii="仿宋" w:hAnsi="仿宋" w:eastAsia="仿宋" w:cs="仿宋"/>
          <w:b/>
          <w:color w:val="auto"/>
          <w:sz w:val="44"/>
          <w:szCs w:val="44"/>
          <w:highlight w:val="none"/>
          <w:lang w:val="en-US" w:eastAsia="zh-CN"/>
        </w:rPr>
      </w:pPr>
      <w:r>
        <w:rPr>
          <w:rFonts w:hint="eastAsia" w:ascii="仿宋" w:hAnsi="仿宋" w:eastAsia="仿宋" w:cs="仿宋"/>
          <w:b/>
          <w:color w:val="auto"/>
          <w:sz w:val="44"/>
          <w:szCs w:val="44"/>
          <w:highlight w:val="none"/>
          <w:lang w:val="en-US" w:eastAsia="zh-CN"/>
        </w:rPr>
        <w:t>三界镇长桥村未来乡村（四期）建设项目—便民服务中心布展展陈采购项目</w:t>
      </w:r>
    </w:p>
    <w:p w14:paraId="0BDFEA18">
      <w:pPr>
        <w:keepNext w:val="0"/>
        <w:keepLines w:val="0"/>
        <w:pageBreakBefore w:val="0"/>
        <w:widowControl w:val="0"/>
        <w:kinsoku/>
        <w:wordWrap/>
        <w:overflowPunct/>
        <w:topLinePunct w:val="0"/>
        <w:autoSpaceDE/>
        <w:autoSpaceDN/>
        <w:bidi w:val="0"/>
        <w:adjustRightInd/>
        <w:snapToGrid/>
        <w:spacing w:line="360" w:lineRule="auto"/>
        <w:ind w:right="-107" w:rightChars="-51" w:firstLine="0" w:firstLineChars="0"/>
        <w:jc w:val="center"/>
        <w:textAlignment w:val="auto"/>
        <w:rPr>
          <w:rFonts w:hint="default" w:ascii="仿宋" w:hAnsi="仿宋" w:eastAsia="仿宋" w:cs="仿宋"/>
          <w:b/>
          <w:color w:val="auto"/>
          <w:sz w:val="36"/>
          <w:szCs w:val="36"/>
          <w:highlight w:val="none"/>
          <w:lang w:val="en-US" w:eastAsia="zh-CN"/>
        </w:rPr>
      </w:pPr>
      <w:r>
        <w:rPr>
          <w:rFonts w:hint="eastAsia" w:ascii="仿宋" w:hAnsi="仿宋" w:eastAsia="仿宋" w:cs="仿宋"/>
          <w:b/>
          <w:color w:val="auto"/>
          <w:sz w:val="36"/>
          <w:szCs w:val="36"/>
          <w:highlight w:val="none"/>
        </w:rPr>
        <w:t>项目编号：</w:t>
      </w:r>
      <w:r>
        <w:rPr>
          <w:rFonts w:hint="eastAsia" w:ascii="仿宋" w:hAnsi="仿宋" w:eastAsia="仿宋" w:cs="仿宋"/>
          <w:b/>
          <w:color w:val="auto"/>
          <w:sz w:val="36"/>
          <w:szCs w:val="36"/>
          <w:highlight w:val="none"/>
          <w:lang w:val="en-US" w:eastAsia="zh-CN"/>
        </w:rPr>
        <w:t>HY-202514</w:t>
      </w:r>
    </w:p>
    <w:p w14:paraId="62FD51BF">
      <w:pPr>
        <w:spacing w:line="360" w:lineRule="auto"/>
        <w:ind w:firstLine="0" w:firstLineChars="0"/>
        <w:jc w:val="center"/>
        <w:rPr>
          <w:rFonts w:hint="eastAsia" w:ascii="仿宋" w:hAnsi="仿宋" w:eastAsia="仿宋" w:cs="仿宋"/>
          <w:b/>
          <w:color w:val="auto"/>
          <w:sz w:val="21"/>
          <w:szCs w:val="21"/>
          <w:highlight w:val="none"/>
        </w:rPr>
      </w:pPr>
    </w:p>
    <w:p w14:paraId="21A0CBAC">
      <w:pPr>
        <w:spacing w:line="360" w:lineRule="auto"/>
        <w:ind w:firstLine="0" w:firstLineChars="0"/>
        <w:jc w:val="center"/>
        <w:rPr>
          <w:rFonts w:hint="eastAsia" w:ascii="仿宋" w:hAnsi="仿宋" w:eastAsia="仿宋" w:cs="仿宋"/>
          <w:b/>
          <w:color w:val="auto"/>
          <w:sz w:val="56"/>
          <w:szCs w:val="56"/>
          <w:highlight w:val="none"/>
        </w:rPr>
      </w:pPr>
      <w:r>
        <w:rPr>
          <w:rFonts w:hint="eastAsia" w:ascii="仿宋" w:hAnsi="仿宋" w:eastAsia="仿宋" w:cs="仿宋"/>
          <w:b/>
          <w:color w:val="auto"/>
          <w:sz w:val="56"/>
          <w:szCs w:val="56"/>
          <w:highlight w:val="none"/>
        </w:rPr>
        <w:t>公</w:t>
      </w:r>
    </w:p>
    <w:p w14:paraId="58A219A3">
      <w:pPr>
        <w:spacing w:line="360" w:lineRule="auto"/>
        <w:ind w:firstLine="0" w:firstLineChars="0"/>
        <w:jc w:val="center"/>
        <w:rPr>
          <w:rFonts w:hint="eastAsia" w:ascii="仿宋" w:hAnsi="仿宋" w:eastAsia="仿宋" w:cs="仿宋"/>
          <w:b/>
          <w:color w:val="auto"/>
          <w:sz w:val="56"/>
          <w:szCs w:val="56"/>
          <w:highlight w:val="none"/>
        </w:rPr>
      </w:pPr>
      <w:r>
        <w:rPr>
          <w:rFonts w:hint="eastAsia" w:ascii="仿宋" w:hAnsi="仿宋" w:eastAsia="仿宋" w:cs="仿宋"/>
          <w:b/>
          <w:color w:val="auto"/>
          <w:sz w:val="56"/>
          <w:szCs w:val="56"/>
          <w:highlight w:val="none"/>
        </w:rPr>
        <w:t>开</w:t>
      </w:r>
    </w:p>
    <w:p w14:paraId="4AA49B25">
      <w:pPr>
        <w:spacing w:line="360" w:lineRule="auto"/>
        <w:ind w:firstLine="0" w:firstLineChars="0"/>
        <w:jc w:val="center"/>
        <w:rPr>
          <w:rFonts w:hint="eastAsia" w:ascii="仿宋" w:hAnsi="仿宋" w:eastAsia="仿宋" w:cs="仿宋"/>
          <w:b/>
          <w:color w:val="auto"/>
          <w:sz w:val="56"/>
          <w:szCs w:val="56"/>
          <w:highlight w:val="none"/>
        </w:rPr>
      </w:pPr>
      <w:r>
        <w:rPr>
          <w:rFonts w:hint="eastAsia" w:ascii="仿宋" w:hAnsi="仿宋" w:eastAsia="仿宋" w:cs="仿宋"/>
          <w:b/>
          <w:color w:val="auto"/>
          <w:sz w:val="56"/>
          <w:szCs w:val="56"/>
          <w:highlight w:val="none"/>
        </w:rPr>
        <w:t>招</w:t>
      </w:r>
    </w:p>
    <w:p w14:paraId="1DCC1A06">
      <w:pPr>
        <w:spacing w:line="360" w:lineRule="auto"/>
        <w:ind w:firstLine="0" w:firstLineChars="0"/>
        <w:jc w:val="center"/>
        <w:rPr>
          <w:rFonts w:hint="eastAsia" w:ascii="仿宋" w:hAnsi="仿宋" w:eastAsia="仿宋" w:cs="仿宋"/>
          <w:b/>
          <w:color w:val="auto"/>
          <w:sz w:val="56"/>
          <w:szCs w:val="56"/>
          <w:highlight w:val="none"/>
        </w:rPr>
      </w:pPr>
      <w:r>
        <w:rPr>
          <w:rFonts w:hint="eastAsia" w:ascii="仿宋" w:hAnsi="仿宋" w:eastAsia="仿宋" w:cs="仿宋"/>
          <w:b/>
          <w:color w:val="auto"/>
          <w:sz w:val="56"/>
          <w:szCs w:val="56"/>
          <w:highlight w:val="none"/>
        </w:rPr>
        <w:t>标</w:t>
      </w:r>
    </w:p>
    <w:p w14:paraId="4C8FF9C2">
      <w:pPr>
        <w:spacing w:line="360" w:lineRule="auto"/>
        <w:ind w:firstLine="0" w:firstLineChars="0"/>
        <w:jc w:val="center"/>
        <w:rPr>
          <w:rFonts w:hint="eastAsia" w:ascii="仿宋" w:hAnsi="仿宋" w:eastAsia="仿宋" w:cs="仿宋"/>
          <w:b/>
          <w:color w:val="auto"/>
          <w:sz w:val="56"/>
          <w:szCs w:val="56"/>
          <w:highlight w:val="none"/>
          <w:lang w:eastAsia="zh-CN"/>
        </w:rPr>
      </w:pPr>
      <w:r>
        <w:rPr>
          <w:rFonts w:hint="eastAsia" w:ascii="仿宋" w:hAnsi="仿宋" w:eastAsia="仿宋" w:cs="仿宋"/>
          <w:b/>
          <w:color w:val="auto"/>
          <w:sz w:val="56"/>
          <w:szCs w:val="56"/>
          <w:highlight w:val="none"/>
          <w:lang w:eastAsia="zh-CN"/>
        </w:rPr>
        <w:t>文</w:t>
      </w:r>
    </w:p>
    <w:p w14:paraId="28D120B5">
      <w:pPr>
        <w:spacing w:line="360" w:lineRule="auto"/>
        <w:ind w:firstLine="0" w:firstLineChars="0"/>
        <w:jc w:val="center"/>
        <w:rPr>
          <w:rFonts w:hint="eastAsia" w:ascii="仿宋" w:hAnsi="仿宋" w:eastAsia="仿宋" w:cs="仿宋"/>
          <w:b/>
          <w:color w:val="auto"/>
          <w:sz w:val="16"/>
          <w:szCs w:val="16"/>
          <w:highlight w:val="none"/>
          <w:lang w:eastAsia="zh-CN"/>
        </w:rPr>
      </w:pPr>
      <w:r>
        <w:rPr>
          <w:rFonts w:hint="eastAsia" w:ascii="仿宋" w:hAnsi="仿宋" w:eastAsia="仿宋" w:cs="仿宋"/>
          <w:b/>
          <w:color w:val="auto"/>
          <w:sz w:val="56"/>
          <w:szCs w:val="56"/>
          <w:highlight w:val="none"/>
          <w:lang w:eastAsia="zh-CN"/>
        </w:rPr>
        <w:t>件</w:t>
      </w:r>
    </w:p>
    <w:p w14:paraId="10622CFA">
      <w:pPr>
        <w:spacing w:line="360" w:lineRule="auto"/>
        <w:ind w:right="533" w:firstLine="643"/>
        <w:rPr>
          <w:rFonts w:hint="eastAsia" w:ascii="仿宋" w:hAnsi="仿宋" w:eastAsia="仿宋" w:cs="仿宋"/>
          <w:b/>
          <w:bCs/>
          <w:color w:val="auto"/>
          <w:sz w:val="32"/>
          <w:szCs w:val="32"/>
          <w:highlight w:val="none"/>
        </w:rPr>
      </w:pPr>
      <w:bookmarkStart w:id="0" w:name="_Toc105829294"/>
      <w:bookmarkStart w:id="1" w:name="_Toc180555915"/>
    </w:p>
    <w:p w14:paraId="62B1C544">
      <w:pPr>
        <w:spacing w:line="360" w:lineRule="auto"/>
        <w:ind w:right="533" w:firstLine="643"/>
        <w:rPr>
          <w:rFonts w:hint="eastAsia" w:ascii="仿宋" w:hAnsi="仿宋" w:eastAsia="仿宋" w:cs="仿宋"/>
          <w:b/>
          <w:bCs/>
          <w:color w:val="auto"/>
          <w:sz w:val="32"/>
          <w:szCs w:val="32"/>
          <w:highlight w:val="none"/>
        </w:rPr>
      </w:pPr>
    </w:p>
    <w:p w14:paraId="7F65F54B">
      <w:pPr>
        <w:spacing w:line="360" w:lineRule="auto"/>
        <w:ind w:right="533" w:firstLine="643"/>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val="en-US" w:eastAsia="zh-CN"/>
        </w:rPr>
        <w:t>采购单位：</w:t>
      </w:r>
      <w:r>
        <w:rPr>
          <w:rFonts w:hint="eastAsia" w:ascii="仿宋" w:hAnsi="仿宋" w:eastAsia="仿宋" w:cs="仿宋"/>
          <w:b/>
          <w:bCs/>
          <w:color w:val="auto"/>
          <w:sz w:val="32"/>
          <w:szCs w:val="32"/>
          <w:highlight w:val="none"/>
          <w:lang w:eastAsia="zh-CN"/>
        </w:rPr>
        <w:t>嵊州市两山</w:t>
      </w:r>
      <w:r>
        <w:rPr>
          <w:rFonts w:hint="eastAsia" w:ascii="仿宋" w:hAnsi="仿宋" w:eastAsia="仿宋" w:cs="仿宋"/>
          <w:b/>
          <w:bCs/>
          <w:color w:val="auto"/>
          <w:sz w:val="32"/>
          <w:szCs w:val="32"/>
          <w:highlight w:val="none"/>
          <w:lang w:val="en-US" w:eastAsia="zh-CN"/>
        </w:rPr>
        <w:t>农业</w:t>
      </w:r>
      <w:r>
        <w:rPr>
          <w:rFonts w:hint="eastAsia" w:ascii="仿宋" w:hAnsi="仿宋" w:eastAsia="仿宋" w:cs="仿宋"/>
          <w:b/>
          <w:bCs/>
          <w:color w:val="auto"/>
          <w:sz w:val="32"/>
          <w:szCs w:val="32"/>
          <w:highlight w:val="none"/>
          <w:lang w:eastAsia="zh-CN"/>
        </w:rPr>
        <w:t>发展有限公司</w:t>
      </w:r>
    </w:p>
    <w:p w14:paraId="0C69FB53">
      <w:pPr>
        <w:spacing w:line="360" w:lineRule="auto"/>
        <w:ind w:right="533" w:firstLine="643"/>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lang w:eastAsia="zh-CN"/>
        </w:rPr>
        <w:t>实施单位：</w:t>
      </w:r>
      <w:r>
        <w:rPr>
          <w:rFonts w:hint="eastAsia" w:ascii="仿宋" w:hAnsi="仿宋" w:eastAsia="仿宋" w:cs="仿宋"/>
          <w:b/>
          <w:bCs/>
          <w:color w:val="auto"/>
          <w:sz w:val="32"/>
          <w:szCs w:val="32"/>
          <w:highlight w:val="none"/>
          <w:lang w:val="en-US" w:eastAsia="zh-CN"/>
        </w:rPr>
        <w:t>嵊州市三界镇人民政府</w:t>
      </w:r>
    </w:p>
    <w:p w14:paraId="1756C3FD">
      <w:pPr>
        <w:spacing w:line="360" w:lineRule="auto"/>
        <w:ind w:right="533" w:firstLine="643"/>
        <w:rPr>
          <w:rFonts w:hint="eastAsia" w:ascii="仿宋" w:hAnsi="仿宋" w:eastAsia="仿宋" w:cs="仿宋"/>
          <w:b/>
          <w:bCs/>
          <w:color w:val="auto"/>
          <w:sz w:val="32"/>
          <w:szCs w:val="32"/>
          <w:highlight w:val="none"/>
          <w:lang w:eastAsia="zh-CN"/>
        </w:rPr>
      </w:pPr>
      <w:r>
        <w:rPr>
          <w:rFonts w:hint="eastAsia" w:ascii="仿宋" w:hAnsi="仿宋" w:eastAsia="仿宋" w:cs="仿宋"/>
          <w:b/>
          <w:bCs/>
          <w:color w:val="auto"/>
          <w:sz w:val="32"/>
          <w:szCs w:val="32"/>
          <w:highlight w:val="none"/>
        </w:rPr>
        <w:t>代理机构</w:t>
      </w:r>
      <w:r>
        <w:rPr>
          <w:rFonts w:hint="eastAsia" w:ascii="仿宋" w:hAnsi="仿宋" w:eastAsia="仿宋" w:cs="仿宋"/>
          <w:b/>
          <w:bCs/>
          <w:color w:val="auto"/>
          <w:sz w:val="32"/>
          <w:szCs w:val="32"/>
          <w:highlight w:val="none"/>
          <w:lang w:eastAsia="zh-CN"/>
        </w:rPr>
        <w:t>：浙江华元工程咨询有限公司</w:t>
      </w:r>
    </w:p>
    <w:p w14:paraId="3236E2AF">
      <w:pPr>
        <w:widowControl w:val="0"/>
        <w:tabs>
          <w:tab w:val="right" w:leader="dot" w:pos="8478"/>
        </w:tabs>
        <w:spacing w:before="0" w:after="0" w:line="360" w:lineRule="auto"/>
        <w:ind w:firstLine="1285" w:firstLineChars="400"/>
        <w:jc w:val="both"/>
        <w:rPr>
          <w:rFonts w:hint="eastAsia" w:ascii="仿宋" w:hAnsi="仿宋" w:eastAsia="仿宋" w:cs="仿宋"/>
          <w:b/>
          <w:bCs/>
          <w:caps/>
          <w:color w:val="auto"/>
          <w:kern w:val="2"/>
          <w:sz w:val="32"/>
          <w:szCs w:val="32"/>
          <w:highlight w:val="none"/>
          <w:lang w:val="en-US" w:eastAsia="zh-CN" w:bidi="ar-SA"/>
        </w:rPr>
      </w:pPr>
      <w:r>
        <w:rPr>
          <w:rFonts w:hint="eastAsia" w:ascii="仿宋" w:hAnsi="仿宋" w:eastAsia="仿宋" w:cs="仿宋"/>
          <w:b/>
          <w:bCs/>
          <w:caps/>
          <w:color w:val="auto"/>
          <w:kern w:val="2"/>
          <w:sz w:val="32"/>
          <w:szCs w:val="32"/>
          <w:highlight w:val="none"/>
          <w:lang w:val="en-US" w:eastAsia="zh-CN" w:bidi="ar-SA"/>
        </w:rPr>
        <w:t>日期：2025年4月</w:t>
      </w:r>
      <w:bookmarkStart w:id="2" w:name="_Toc340322162"/>
      <w:bookmarkStart w:id="3" w:name="_Toc341768534"/>
      <w:bookmarkStart w:id="4" w:name="_Toc304551308"/>
      <w:bookmarkStart w:id="5" w:name="_Toc348704821"/>
      <w:bookmarkStart w:id="6" w:name="_Toc348709927"/>
      <w:bookmarkStart w:id="7" w:name="_Toc383683529"/>
      <w:bookmarkStart w:id="8" w:name="_Toc339302123"/>
      <w:bookmarkStart w:id="9" w:name="_Toc340321907"/>
      <w:bookmarkStart w:id="10" w:name="_Toc226337756"/>
      <w:bookmarkStart w:id="11" w:name="_Toc248065034"/>
    </w:p>
    <w:p w14:paraId="31C53FE5">
      <w:pPr>
        <w:tabs>
          <w:tab w:val="right" w:leader="dot" w:pos="8478"/>
        </w:tabs>
        <w:spacing w:line="360" w:lineRule="auto"/>
        <w:ind w:firstLine="0" w:firstLineChars="0"/>
        <w:jc w:val="center"/>
        <w:rPr>
          <w:rFonts w:hint="eastAsia" w:ascii="仿宋" w:hAnsi="仿宋" w:eastAsia="仿宋" w:cs="仿宋"/>
          <w:bCs/>
          <w:color w:val="auto"/>
          <w:sz w:val="44"/>
          <w:szCs w:val="44"/>
          <w:highlight w:val="none"/>
        </w:rPr>
        <w:sectPr>
          <w:headerReference r:id="rId6" w:type="first"/>
          <w:footerReference r:id="rId8" w:type="first"/>
          <w:headerReference r:id="rId5" w:type="even"/>
          <w:footerReference r:id="rId7" w:type="even"/>
          <w:pgSz w:w="11907" w:h="16839"/>
          <w:pgMar w:top="1191" w:right="1440" w:bottom="1400" w:left="1979" w:header="851" w:footer="992" w:gutter="0"/>
          <w:cols w:space="720" w:num="1"/>
          <w:docGrid w:linePitch="326" w:charSpace="0"/>
        </w:sectPr>
      </w:pPr>
    </w:p>
    <w:p w14:paraId="75C908F3">
      <w:pPr>
        <w:tabs>
          <w:tab w:val="right" w:leader="dot" w:pos="8478"/>
        </w:tabs>
        <w:spacing w:line="360" w:lineRule="auto"/>
        <w:ind w:firstLine="0" w:firstLineChars="0"/>
        <w:jc w:val="center"/>
        <w:rPr>
          <w:rFonts w:hint="eastAsia" w:ascii="仿宋" w:hAnsi="仿宋" w:eastAsia="仿宋" w:cs="仿宋"/>
          <w:strike/>
          <w:color w:val="auto"/>
          <w:kern w:val="2"/>
          <w:sz w:val="18"/>
          <w:szCs w:val="18"/>
          <w:highlight w:val="none"/>
          <w:lang w:val="en-US" w:eastAsia="zh-CN" w:bidi="ar-SA"/>
        </w:rPr>
      </w:pPr>
      <w:r>
        <w:rPr>
          <w:rFonts w:hint="eastAsia" w:ascii="仿宋" w:hAnsi="仿宋" w:eastAsia="仿宋" w:cs="仿宋"/>
          <w:bCs/>
          <w:color w:val="auto"/>
          <w:sz w:val="44"/>
          <w:szCs w:val="44"/>
          <w:highlight w:val="none"/>
        </w:rPr>
        <w:t>目录</w:t>
      </w:r>
      <w:r>
        <w:rPr>
          <w:rFonts w:hint="eastAsia" w:ascii="仿宋" w:hAnsi="仿宋" w:eastAsia="仿宋" w:cs="仿宋"/>
          <w:b/>
          <w:caps/>
          <w:strike/>
          <w:color w:val="auto"/>
          <w:sz w:val="18"/>
          <w:szCs w:val="18"/>
          <w:highlight w:val="none"/>
        </w:rPr>
        <w:fldChar w:fldCharType="begin"/>
      </w:r>
      <w:r>
        <w:rPr>
          <w:rFonts w:hint="eastAsia" w:ascii="仿宋" w:hAnsi="仿宋" w:eastAsia="仿宋" w:cs="仿宋"/>
          <w:b/>
          <w:strike/>
          <w:color w:val="auto"/>
          <w:sz w:val="18"/>
          <w:szCs w:val="18"/>
          <w:highlight w:val="none"/>
        </w:rPr>
        <w:instrText xml:space="preserve"> TOC \o "1-3" \h \z \u </w:instrText>
      </w:r>
      <w:r>
        <w:rPr>
          <w:rFonts w:hint="eastAsia" w:ascii="仿宋" w:hAnsi="仿宋" w:eastAsia="仿宋" w:cs="仿宋"/>
          <w:b/>
          <w:caps/>
          <w:strike/>
          <w:color w:val="auto"/>
          <w:sz w:val="18"/>
          <w:szCs w:val="18"/>
          <w:highlight w:val="none"/>
        </w:rPr>
        <w:fldChar w:fldCharType="separate"/>
      </w:r>
    </w:p>
    <w:p w14:paraId="1F8C836F">
      <w:pPr>
        <w:widowControl w:val="0"/>
        <w:tabs>
          <w:tab w:val="right" w:leader="dot" w:pos="8488"/>
        </w:tabs>
        <w:spacing w:before="120" w:after="120" w:line="360" w:lineRule="auto"/>
        <w:ind w:firstLine="0" w:firstLineChars="0"/>
        <w:jc w:val="left"/>
        <w:rPr>
          <w:rFonts w:hint="eastAsia" w:ascii="仿宋" w:hAnsi="仿宋" w:eastAsia="仿宋" w:cs="仿宋"/>
          <w:b/>
          <w:caps/>
          <w:strike w:val="0"/>
          <w:color w:val="auto"/>
          <w:kern w:val="2"/>
          <w:sz w:val="24"/>
          <w:szCs w:val="22"/>
          <w:highlight w:val="none"/>
          <w:lang w:val="en-US" w:eastAsia="zh-CN" w:bidi="ar-SA"/>
        </w:rPr>
      </w:pPr>
      <w:r>
        <w:rPr>
          <w:rFonts w:hint="eastAsia" w:ascii="仿宋" w:hAnsi="仿宋" w:eastAsia="仿宋" w:cs="仿宋"/>
          <w:b/>
          <w:caps/>
          <w:strike w:val="0"/>
          <w:color w:val="auto"/>
          <w:kern w:val="2"/>
          <w:sz w:val="24"/>
          <w:szCs w:val="22"/>
          <w:highlight w:val="none"/>
          <w:lang w:val="en-US" w:eastAsia="zh-CN" w:bidi="ar-SA"/>
        </w:rPr>
        <w:t>第一章  招标公告</w:t>
      </w:r>
    </w:p>
    <w:p w14:paraId="67A08B76">
      <w:pPr>
        <w:widowControl w:val="0"/>
        <w:tabs>
          <w:tab w:val="right" w:leader="dot" w:pos="8488"/>
        </w:tabs>
        <w:spacing w:before="120" w:after="120" w:line="360" w:lineRule="auto"/>
        <w:ind w:firstLine="0" w:firstLineChars="0"/>
        <w:jc w:val="left"/>
        <w:rPr>
          <w:rFonts w:hint="eastAsia" w:ascii="仿宋" w:hAnsi="仿宋" w:eastAsia="仿宋" w:cs="仿宋"/>
          <w:b/>
          <w:caps/>
          <w:strike w:val="0"/>
          <w:color w:val="auto"/>
          <w:kern w:val="2"/>
          <w:sz w:val="24"/>
          <w:szCs w:val="22"/>
          <w:highlight w:val="none"/>
          <w:lang w:val="en-US" w:eastAsia="zh-CN" w:bidi="ar-SA"/>
        </w:rPr>
      </w:pPr>
      <w:r>
        <w:rPr>
          <w:rFonts w:hint="eastAsia" w:ascii="仿宋" w:hAnsi="仿宋" w:eastAsia="仿宋" w:cs="仿宋"/>
          <w:b/>
          <w:caps/>
          <w:strike w:val="0"/>
          <w:color w:val="auto"/>
          <w:kern w:val="2"/>
          <w:sz w:val="24"/>
          <w:szCs w:val="22"/>
          <w:highlight w:val="none"/>
          <w:lang w:val="en-US" w:eastAsia="zh-CN" w:bidi="ar-SA"/>
        </w:rPr>
        <w:t>第二章  投标人须知</w:t>
      </w:r>
    </w:p>
    <w:p w14:paraId="210D96FD">
      <w:pPr>
        <w:widowControl w:val="0"/>
        <w:tabs>
          <w:tab w:val="right" w:leader="dot" w:pos="8488"/>
        </w:tabs>
        <w:spacing w:before="120" w:after="120" w:line="360" w:lineRule="auto"/>
        <w:ind w:firstLine="0" w:firstLineChars="0"/>
        <w:jc w:val="left"/>
        <w:rPr>
          <w:rFonts w:hint="eastAsia" w:ascii="仿宋" w:hAnsi="仿宋" w:eastAsia="仿宋" w:cs="仿宋"/>
          <w:b/>
          <w:caps/>
          <w:strike w:val="0"/>
          <w:color w:val="auto"/>
          <w:kern w:val="2"/>
          <w:sz w:val="24"/>
          <w:szCs w:val="22"/>
          <w:highlight w:val="none"/>
          <w:lang w:val="en-US" w:eastAsia="zh-CN" w:bidi="ar-SA"/>
        </w:rPr>
      </w:pPr>
      <w:r>
        <w:rPr>
          <w:rFonts w:hint="eastAsia" w:ascii="仿宋" w:hAnsi="仿宋" w:eastAsia="仿宋" w:cs="仿宋"/>
          <w:b/>
          <w:caps/>
          <w:strike w:val="0"/>
          <w:color w:val="auto"/>
          <w:kern w:val="2"/>
          <w:sz w:val="24"/>
          <w:szCs w:val="22"/>
          <w:highlight w:val="none"/>
          <w:lang w:val="en-US" w:eastAsia="zh-CN" w:bidi="ar-SA"/>
        </w:rPr>
        <w:t>第三章  采购需求</w:t>
      </w:r>
    </w:p>
    <w:p w14:paraId="26481BAE">
      <w:pPr>
        <w:widowControl w:val="0"/>
        <w:tabs>
          <w:tab w:val="right" w:leader="dot" w:pos="8488"/>
        </w:tabs>
        <w:spacing w:before="120" w:after="120" w:line="360" w:lineRule="auto"/>
        <w:ind w:firstLine="0" w:firstLineChars="0"/>
        <w:jc w:val="left"/>
        <w:rPr>
          <w:rFonts w:hint="eastAsia" w:ascii="仿宋" w:hAnsi="仿宋" w:eastAsia="仿宋" w:cs="仿宋"/>
          <w:b/>
          <w:caps/>
          <w:strike w:val="0"/>
          <w:color w:val="auto"/>
          <w:kern w:val="2"/>
          <w:sz w:val="24"/>
          <w:szCs w:val="22"/>
          <w:highlight w:val="none"/>
          <w:lang w:val="en-US" w:eastAsia="zh-CN" w:bidi="ar-SA"/>
        </w:rPr>
      </w:pPr>
      <w:r>
        <w:rPr>
          <w:rFonts w:hint="eastAsia" w:ascii="仿宋" w:hAnsi="仿宋" w:eastAsia="仿宋" w:cs="仿宋"/>
          <w:b/>
          <w:caps/>
          <w:strike w:val="0"/>
          <w:color w:val="auto"/>
          <w:kern w:val="2"/>
          <w:sz w:val="24"/>
          <w:szCs w:val="22"/>
          <w:highlight w:val="none"/>
          <w:lang w:val="en-US" w:eastAsia="zh-CN" w:bidi="ar-SA"/>
        </w:rPr>
        <w:t>第四章  评标办法</w:t>
      </w:r>
    </w:p>
    <w:p w14:paraId="0FAFFFA8">
      <w:pPr>
        <w:widowControl w:val="0"/>
        <w:tabs>
          <w:tab w:val="right" w:leader="dot" w:pos="8488"/>
        </w:tabs>
        <w:spacing w:before="120" w:after="120" w:line="360" w:lineRule="auto"/>
        <w:ind w:firstLine="0" w:firstLineChars="0"/>
        <w:jc w:val="left"/>
        <w:rPr>
          <w:rFonts w:hint="eastAsia" w:ascii="仿宋" w:hAnsi="仿宋" w:eastAsia="仿宋" w:cs="仿宋"/>
          <w:b/>
          <w:caps/>
          <w:strike w:val="0"/>
          <w:color w:val="auto"/>
          <w:kern w:val="2"/>
          <w:sz w:val="24"/>
          <w:szCs w:val="22"/>
          <w:highlight w:val="none"/>
          <w:lang w:val="en-US" w:eastAsia="zh-CN" w:bidi="ar-SA"/>
        </w:rPr>
      </w:pPr>
      <w:r>
        <w:rPr>
          <w:rFonts w:hint="eastAsia" w:ascii="仿宋" w:hAnsi="仿宋" w:eastAsia="仿宋" w:cs="仿宋"/>
          <w:b/>
          <w:caps/>
          <w:strike w:val="0"/>
          <w:color w:val="auto"/>
          <w:kern w:val="2"/>
          <w:sz w:val="24"/>
          <w:szCs w:val="22"/>
          <w:highlight w:val="none"/>
          <w:lang w:val="en-US" w:eastAsia="zh-CN" w:bidi="ar-SA"/>
        </w:rPr>
        <w:t>第五章  拟签订的合同文本</w:t>
      </w:r>
    </w:p>
    <w:p w14:paraId="7CD1BC35">
      <w:pPr>
        <w:widowControl w:val="0"/>
        <w:tabs>
          <w:tab w:val="right" w:leader="dot" w:pos="8488"/>
        </w:tabs>
        <w:spacing w:before="120" w:after="120" w:line="360" w:lineRule="auto"/>
        <w:ind w:firstLine="0" w:firstLineChars="0"/>
        <w:jc w:val="left"/>
        <w:rPr>
          <w:rFonts w:hint="eastAsia" w:ascii="仿宋" w:hAnsi="仿宋" w:eastAsia="仿宋" w:cs="仿宋"/>
          <w:b/>
          <w:caps/>
          <w:strike w:val="0"/>
          <w:dstrike w:val="0"/>
          <w:color w:val="auto"/>
          <w:kern w:val="2"/>
          <w:sz w:val="20"/>
          <w:szCs w:val="20"/>
          <w:highlight w:val="none"/>
          <w:lang w:val="en-US" w:eastAsia="zh-CN" w:bidi="ar-SA"/>
        </w:rPr>
      </w:pPr>
      <w:r>
        <w:rPr>
          <w:rFonts w:hint="eastAsia" w:ascii="仿宋" w:hAnsi="仿宋" w:eastAsia="仿宋" w:cs="仿宋"/>
          <w:b/>
          <w:caps/>
          <w:strike w:val="0"/>
          <w:color w:val="auto"/>
          <w:kern w:val="2"/>
          <w:sz w:val="24"/>
          <w:szCs w:val="22"/>
          <w:highlight w:val="none"/>
          <w:lang w:val="en-US" w:eastAsia="zh-CN" w:bidi="ar-SA"/>
        </w:rPr>
        <w:t>第六章  应提交的有关格式范例</w:t>
      </w:r>
    </w:p>
    <w:p w14:paraId="38D71D2F">
      <w:pPr>
        <w:tabs>
          <w:tab w:val="right" w:leader="dot" w:pos="8478"/>
        </w:tabs>
        <w:spacing w:line="360" w:lineRule="auto"/>
        <w:ind w:firstLine="880" w:firstLineChars="0"/>
        <w:jc w:val="center"/>
        <w:rPr>
          <w:rFonts w:hint="eastAsia" w:ascii="仿宋" w:hAnsi="仿宋" w:eastAsia="仿宋" w:cs="仿宋"/>
          <w:color w:val="FFFF00"/>
          <w:highlight w:val="none"/>
        </w:rPr>
        <w:sectPr>
          <w:footerReference r:id="rId9" w:type="default"/>
          <w:pgSz w:w="11907" w:h="16839"/>
          <w:pgMar w:top="1191" w:right="1440" w:bottom="1400" w:left="1979" w:header="851" w:footer="992" w:gutter="0"/>
          <w:pgNumType w:fmt="decimal" w:start="1"/>
          <w:cols w:space="720" w:num="1"/>
          <w:docGrid w:linePitch="326" w:charSpace="0"/>
        </w:sectPr>
      </w:pPr>
      <w:r>
        <w:rPr>
          <w:rFonts w:hint="eastAsia" w:ascii="仿宋" w:hAnsi="仿宋" w:eastAsia="仿宋" w:cs="仿宋"/>
          <w:strike/>
          <w:color w:val="auto"/>
          <w:sz w:val="18"/>
          <w:szCs w:val="18"/>
          <w:highlight w:val="none"/>
        </w:rPr>
        <w:fldChar w:fldCharType="end"/>
      </w:r>
      <w:bookmarkStart w:id="12" w:name="_Toc514938669"/>
      <w:bookmarkStart w:id="13" w:name="_Toc965"/>
    </w:p>
    <w:p w14:paraId="27127DE6">
      <w:pPr>
        <w:tabs>
          <w:tab w:val="right" w:leader="dot" w:pos="8478"/>
        </w:tabs>
        <w:spacing w:line="360" w:lineRule="auto"/>
        <w:ind w:firstLine="880" w:firstLineChars="0"/>
        <w:jc w:val="center"/>
        <w:rPr>
          <w:rFonts w:hint="eastAsia" w:ascii="仿宋" w:hAnsi="仿宋" w:eastAsia="仿宋" w:cs="仿宋"/>
          <w:b/>
          <w:bCs/>
          <w:color w:val="auto"/>
          <w:kern w:val="0"/>
          <w:sz w:val="36"/>
          <w:szCs w:val="20"/>
          <w:highlight w:val="none"/>
          <w:lang w:val="en-US" w:eastAsia="zh-CN" w:bidi="ar-SA"/>
        </w:rPr>
      </w:pPr>
      <w:r>
        <w:rPr>
          <w:rFonts w:hint="eastAsia" w:ascii="仿宋" w:hAnsi="仿宋" w:eastAsia="仿宋" w:cs="仿宋"/>
          <w:b/>
          <w:bCs/>
          <w:color w:val="auto"/>
          <w:kern w:val="0"/>
          <w:sz w:val="36"/>
          <w:szCs w:val="20"/>
          <w:highlight w:val="none"/>
          <w:lang w:val="en-US" w:eastAsia="zh-CN" w:bidi="ar-SA"/>
        </w:rPr>
        <w:t>第一</w:t>
      </w:r>
      <w:bookmarkEnd w:id="0"/>
      <w:bookmarkEnd w:id="1"/>
      <w:bookmarkEnd w:id="2"/>
      <w:bookmarkEnd w:id="3"/>
      <w:bookmarkEnd w:id="4"/>
      <w:bookmarkEnd w:id="5"/>
      <w:bookmarkEnd w:id="6"/>
      <w:bookmarkEnd w:id="7"/>
      <w:bookmarkEnd w:id="8"/>
      <w:bookmarkEnd w:id="9"/>
      <w:bookmarkEnd w:id="10"/>
      <w:bookmarkEnd w:id="11"/>
      <w:r>
        <w:rPr>
          <w:rFonts w:hint="eastAsia" w:ascii="仿宋" w:hAnsi="仿宋" w:eastAsia="仿宋" w:cs="仿宋"/>
          <w:b/>
          <w:bCs/>
          <w:color w:val="auto"/>
          <w:kern w:val="0"/>
          <w:sz w:val="36"/>
          <w:szCs w:val="20"/>
          <w:highlight w:val="none"/>
          <w:lang w:val="en-US" w:eastAsia="zh-CN" w:bidi="ar-SA"/>
        </w:rPr>
        <w:t>章  招标公告</w:t>
      </w:r>
      <w:bookmarkEnd w:id="12"/>
      <w:bookmarkEnd w:id="13"/>
    </w:p>
    <w:p w14:paraId="4371FA83">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firstLine="0" w:firstLineChars="0"/>
        <w:textAlignment w:val="auto"/>
        <w:rPr>
          <w:rFonts w:hint="eastAsia" w:ascii="仿宋" w:hAnsi="仿宋" w:eastAsia="仿宋" w:cs="仿宋"/>
          <w:color w:val="auto"/>
          <w:kern w:val="0"/>
          <w:sz w:val="24"/>
          <w:szCs w:val="24"/>
          <w:highlight w:val="none"/>
          <w:u w:val="single"/>
          <w:lang w:eastAsia="zh-CN"/>
        </w:rPr>
      </w:pPr>
      <w:bookmarkStart w:id="14" w:name="_Toc248065035"/>
      <w:bookmarkStart w:id="15" w:name="_Toc514938670"/>
      <w:bookmarkStart w:id="16" w:name="_Toc226337757"/>
      <w:bookmarkStart w:id="17" w:name="_Toc340322163"/>
      <w:bookmarkStart w:id="18" w:name="_Toc304551309"/>
      <w:bookmarkStart w:id="19" w:name="_Toc341768535"/>
      <w:bookmarkStart w:id="20" w:name="_Toc383683530"/>
      <w:bookmarkStart w:id="21" w:name="_Toc339302124"/>
      <w:bookmarkStart w:id="22" w:name="_Toc348704822"/>
      <w:bookmarkStart w:id="23" w:name="_Toc180555916"/>
      <w:bookmarkStart w:id="24" w:name="_Toc340321908"/>
      <w:bookmarkStart w:id="25" w:name="_Toc348709928"/>
      <w:r>
        <w:rPr>
          <w:rFonts w:hint="eastAsia" w:ascii="仿宋" w:hAnsi="仿宋" w:eastAsia="仿宋" w:cs="仿宋"/>
          <w:color w:val="auto"/>
          <w:kern w:val="0"/>
          <w:sz w:val="24"/>
          <w:szCs w:val="24"/>
          <w:highlight w:val="none"/>
        </w:rPr>
        <w:t>项目概况</w:t>
      </w:r>
      <w:r>
        <w:rPr>
          <w:rFonts w:hint="eastAsia" w:ascii="仿宋" w:hAnsi="仿宋" w:eastAsia="仿宋" w:cs="仿宋"/>
          <w:color w:val="auto"/>
          <w:kern w:val="0"/>
          <w:sz w:val="24"/>
          <w:szCs w:val="24"/>
          <w:highlight w:val="none"/>
          <w:lang w:eastAsia="zh-CN"/>
        </w:rPr>
        <w:t>：</w:t>
      </w:r>
    </w:p>
    <w:p w14:paraId="696E504D">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u w:val="single"/>
          <w:lang w:val="en-US" w:eastAsia="zh-CN"/>
        </w:rPr>
        <w:t>三界镇长桥村未来乡村（四期）建设项目—便民服务中心布展展陈采购项目</w:t>
      </w:r>
      <w:r>
        <w:rPr>
          <w:rFonts w:hint="eastAsia" w:ascii="仿宋" w:hAnsi="仿宋" w:eastAsia="仿宋" w:cs="仿宋"/>
          <w:color w:val="auto"/>
          <w:kern w:val="0"/>
          <w:sz w:val="24"/>
          <w:szCs w:val="24"/>
          <w:highlight w:val="none"/>
        </w:rPr>
        <w:t>的潜在投标人应在</w:t>
      </w:r>
      <w:r>
        <w:rPr>
          <w:rFonts w:hint="eastAsia" w:ascii="仿宋" w:hAnsi="仿宋" w:eastAsia="仿宋" w:cs="仿宋"/>
          <w:color w:val="auto"/>
          <w:spacing w:val="6"/>
          <w:kern w:val="0"/>
          <w:sz w:val="24"/>
          <w:szCs w:val="24"/>
          <w:highlight w:val="none"/>
          <w:u w:val="single"/>
          <w:lang w:val="en-US" w:eastAsia="zh-CN"/>
        </w:rPr>
        <w:t>乐</w:t>
      </w:r>
      <w:r>
        <w:rPr>
          <w:rFonts w:hint="eastAsia" w:ascii="仿宋" w:hAnsi="仿宋" w:eastAsia="仿宋" w:cs="仿宋"/>
          <w:color w:val="auto"/>
          <w:spacing w:val="6"/>
          <w:kern w:val="0"/>
          <w:sz w:val="24"/>
          <w:szCs w:val="24"/>
          <w:highlight w:val="none"/>
          <w:u w:val="single"/>
        </w:rPr>
        <w:t>采云平台</w:t>
      </w:r>
      <w:r>
        <w:rPr>
          <w:rFonts w:hint="eastAsia" w:ascii="仿宋" w:hAnsi="仿宋" w:eastAsia="仿宋" w:cs="仿宋"/>
          <w:color w:val="auto"/>
          <w:kern w:val="0"/>
          <w:sz w:val="24"/>
          <w:szCs w:val="24"/>
          <w:highlight w:val="none"/>
          <w:lang w:eastAsia="zh-CN"/>
        </w:rPr>
        <w:t>https://www.lecaiyun.com/</w:t>
      </w:r>
      <w:r>
        <w:rPr>
          <w:rFonts w:hint="eastAsia" w:ascii="仿宋" w:hAnsi="仿宋" w:eastAsia="仿宋" w:cs="仿宋"/>
          <w:color w:val="auto"/>
          <w:kern w:val="0"/>
          <w:sz w:val="24"/>
          <w:szCs w:val="24"/>
          <w:highlight w:val="none"/>
        </w:rPr>
        <w:t>获取采购文件，并于</w:t>
      </w:r>
      <w:r>
        <w:rPr>
          <w:rFonts w:hint="eastAsia" w:ascii="仿宋" w:hAnsi="仿宋" w:eastAsia="仿宋" w:cs="仿宋"/>
          <w:b/>
          <w:bCs/>
          <w:color w:val="auto"/>
          <w:kern w:val="0"/>
          <w:sz w:val="24"/>
          <w:szCs w:val="24"/>
          <w:highlight w:val="none"/>
          <w:u w:val="single"/>
          <w:lang w:val="en-US" w:eastAsia="zh-CN"/>
        </w:rPr>
        <w:t>2025</w:t>
      </w:r>
      <w:r>
        <w:rPr>
          <w:rFonts w:hint="eastAsia" w:ascii="仿宋" w:hAnsi="仿宋" w:eastAsia="仿宋" w:cs="仿宋"/>
          <w:b/>
          <w:bCs/>
          <w:color w:val="auto"/>
          <w:kern w:val="0"/>
          <w:sz w:val="24"/>
          <w:szCs w:val="24"/>
          <w:highlight w:val="none"/>
          <w:u w:val="single"/>
        </w:rPr>
        <w:t>年</w:t>
      </w:r>
      <w:r>
        <w:rPr>
          <w:rFonts w:hint="eastAsia" w:ascii="仿宋" w:hAnsi="仿宋" w:eastAsia="仿宋" w:cs="仿宋"/>
          <w:b/>
          <w:bCs/>
          <w:color w:val="auto"/>
          <w:kern w:val="0"/>
          <w:sz w:val="24"/>
          <w:szCs w:val="24"/>
          <w:highlight w:val="none"/>
          <w:u w:val="single"/>
          <w:lang w:val="en-US" w:eastAsia="zh-CN"/>
        </w:rPr>
        <w:t>4</w:t>
      </w:r>
      <w:r>
        <w:rPr>
          <w:rFonts w:hint="eastAsia" w:ascii="仿宋" w:hAnsi="仿宋" w:eastAsia="仿宋" w:cs="仿宋"/>
          <w:b/>
          <w:bCs/>
          <w:color w:val="auto"/>
          <w:kern w:val="0"/>
          <w:sz w:val="24"/>
          <w:szCs w:val="24"/>
          <w:highlight w:val="none"/>
          <w:u w:val="single"/>
        </w:rPr>
        <w:t>月</w:t>
      </w:r>
      <w:r>
        <w:rPr>
          <w:rFonts w:hint="eastAsia" w:ascii="仿宋" w:hAnsi="仿宋" w:eastAsia="仿宋" w:cs="仿宋"/>
          <w:b/>
          <w:bCs/>
          <w:color w:val="auto"/>
          <w:kern w:val="0"/>
          <w:sz w:val="24"/>
          <w:szCs w:val="24"/>
          <w:highlight w:val="none"/>
          <w:u w:val="single"/>
          <w:lang w:val="en-US" w:eastAsia="zh-CN"/>
        </w:rPr>
        <w:t>25</w:t>
      </w:r>
      <w:r>
        <w:rPr>
          <w:rFonts w:hint="eastAsia" w:ascii="仿宋" w:hAnsi="仿宋" w:eastAsia="仿宋" w:cs="仿宋"/>
          <w:b/>
          <w:bCs/>
          <w:color w:val="auto"/>
          <w:kern w:val="0"/>
          <w:sz w:val="24"/>
          <w:szCs w:val="24"/>
          <w:highlight w:val="none"/>
          <w:u w:val="single"/>
        </w:rPr>
        <w:t>日</w:t>
      </w:r>
      <w:r>
        <w:rPr>
          <w:rFonts w:hint="eastAsia" w:ascii="仿宋" w:hAnsi="仿宋" w:eastAsia="仿宋" w:cs="仿宋"/>
          <w:b/>
          <w:bCs/>
          <w:color w:val="auto"/>
          <w:kern w:val="0"/>
          <w:sz w:val="24"/>
          <w:szCs w:val="24"/>
          <w:highlight w:val="none"/>
          <w:u w:val="single"/>
          <w:lang w:val="en-US" w:eastAsia="zh-CN"/>
        </w:rPr>
        <w:t>9</w:t>
      </w:r>
      <w:r>
        <w:rPr>
          <w:rFonts w:hint="eastAsia" w:ascii="仿宋" w:hAnsi="仿宋" w:eastAsia="仿宋" w:cs="仿宋"/>
          <w:b/>
          <w:bCs/>
          <w:color w:val="auto"/>
          <w:spacing w:val="6"/>
          <w:kern w:val="0"/>
          <w:sz w:val="24"/>
          <w:szCs w:val="24"/>
          <w:highlight w:val="none"/>
          <w:u w:val="single"/>
        </w:rPr>
        <w:t>时</w:t>
      </w:r>
      <w:r>
        <w:rPr>
          <w:rFonts w:hint="eastAsia" w:ascii="仿宋" w:hAnsi="仿宋" w:eastAsia="仿宋" w:cs="仿宋"/>
          <w:b/>
          <w:bCs/>
          <w:color w:val="auto"/>
          <w:spacing w:val="6"/>
          <w:kern w:val="0"/>
          <w:sz w:val="24"/>
          <w:szCs w:val="24"/>
          <w:highlight w:val="none"/>
          <w:u w:val="single"/>
          <w:lang w:val="en-US" w:eastAsia="zh-CN"/>
        </w:rPr>
        <w:t>00</w:t>
      </w:r>
      <w:r>
        <w:rPr>
          <w:rFonts w:hint="eastAsia" w:ascii="仿宋" w:hAnsi="仿宋" w:eastAsia="仿宋" w:cs="仿宋"/>
          <w:b/>
          <w:bCs/>
          <w:color w:val="auto"/>
          <w:kern w:val="0"/>
          <w:sz w:val="24"/>
          <w:szCs w:val="24"/>
          <w:highlight w:val="none"/>
          <w:u w:val="single"/>
        </w:rPr>
        <w:t>分</w:t>
      </w:r>
      <w:r>
        <w:rPr>
          <w:rFonts w:hint="eastAsia" w:ascii="仿宋" w:hAnsi="仿宋" w:eastAsia="仿宋" w:cs="仿宋"/>
          <w:bCs/>
          <w:color w:val="auto"/>
          <w:kern w:val="0"/>
          <w:sz w:val="24"/>
          <w:szCs w:val="24"/>
          <w:highlight w:val="none"/>
          <w:u w:val="single"/>
        </w:rPr>
        <w:t>（</w:t>
      </w:r>
      <w:r>
        <w:rPr>
          <w:rFonts w:hint="eastAsia" w:ascii="仿宋" w:hAnsi="仿宋" w:eastAsia="仿宋" w:cs="仿宋"/>
          <w:bCs/>
          <w:color w:val="auto"/>
          <w:kern w:val="0"/>
          <w:sz w:val="24"/>
          <w:szCs w:val="24"/>
          <w:highlight w:val="none"/>
        </w:rPr>
        <w:t>北京时间）前递交投标文件</w:t>
      </w:r>
      <w:r>
        <w:rPr>
          <w:rFonts w:hint="eastAsia" w:ascii="仿宋" w:hAnsi="仿宋" w:eastAsia="仿宋" w:cs="仿宋"/>
          <w:color w:val="auto"/>
          <w:kern w:val="0"/>
          <w:sz w:val="24"/>
          <w:szCs w:val="24"/>
          <w:highlight w:val="none"/>
        </w:rPr>
        <w:t>。</w:t>
      </w:r>
    </w:p>
    <w:p w14:paraId="459C81A2">
      <w:pPr>
        <w:keepNext w:val="0"/>
        <w:keepLines w:val="0"/>
        <w:pageBreakBefore w:val="0"/>
        <w:widowControl w:val="0"/>
        <w:kinsoku/>
        <w:wordWrap/>
        <w:overflowPunct/>
        <w:topLinePunct w:val="0"/>
        <w:autoSpaceDE/>
        <w:autoSpaceDN/>
        <w:bidi w:val="0"/>
        <w:adjustRightInd w:val="0"/>
        <w:snapToGrid w:val="0"/>
        <w:spacing w:line="312" w:lineRule="auto"/>
        <w:ind w:firstLine="0" w:firstLineChars="0"/>
        <w:textAlignment w:val="auto"/>
        <w:rPr>
          <w:rFonts w:hint="eastAsia" w:ascii="仿宋" w:hAnsi="仿宋" w:eastAsia="仿宋" w:cs="仿宋"/>
          <w:b/>
          <w:bCs/>
          <w:color w:val="auto"/>
          <w:spacing w:val="6"/>
          <w:kern w:val="0"/>
          <w:sz w:val="24"/>
          <w:szCs w:val="24"/>
          <w:highlight w:val="none"/>
        </w:rPr>
      </w:pPr>
      <w:bookmarkStart w:id="26" w:name="_Toc28359079"/>
      <w:bookmarkStart w:id="27" w:name="_Toc35393790"/>
      <w:bookmarkStart w:id="28" w:name="_Toc28359002"/>
      <w:bookmarkStart w:id="29" w:name="_Toc35393621"/>
      <w:bookmarkStart w:id="30" w:name="_Hlk24379207"/>
      <w:r>
        <w:rPr>
          <w:rFonts w:hint="eastAsia" w:ascii="仿宋" w:hAnsi="仿宋" w:eastAsia="仿宋" w:cs="仿宋"/>
          <w:b/>
          <w:bCs/>
          <w:color w:val="auto"/>
          <w:spacing w:val="6"/>
          <w:kern w:val="0"/>
          <w:sz w:val="24"/>
          <w:szCs w:val="24"/>
          <w:highlight w:val="none"/>
        </w:rPr>
        <w:t>一、项目基本情况</w:t>
      </w:r>
      <w:bookmarkEnd w:id="26"/>
      <w:bookmarkEnd w:id="27"/>
      <w:bookmarkEnd w:id="28"/>
      <w:bookmarkEnd w:id="29"/>
    </w:p>
    <w:p w14:paraId="374372FD">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default"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rPr>
        <w:t>1.项目编号</w:t>
      </w:r>
      <w:r>
        <w:rPr>
          <w:rFonts w:hint="eastAsia" w:ascii="仿宋" w:hAnsi="仿宋" w:eastAsia="仿宋" w:cs="仿宋"/>
          <w:color w:val="auto"/>
          <w:kern w:val="0"/>
          <w:sz w:val="24"/>
          <w:szCs w:val="24"/>
          <w:highlight w:val="none"/>
          <w:u w:val="none"/>
        </w:rPr>
        <w:t>：</w:t>
      </w:r>
      <w:r>
        <w:rPr>
          <w:rFonts w:hint="eastAsia" w:ascii="仿宋" w:hAnsi="仿宋" w:eastAsia="仿宋" w:cs="仿宋"/>
          <w:color w:val="auto"/>
          <w:kern w:val="0"/>
          <w:sz w:val="24"/>
          <w:szCs w:val="24"/>
          <w:highlight w:val="none"/>
          <w:u w:val="none"/>
          <w:lang w:val="en-US" w:eastAsia="zh-CN"/>
        </w:rPr>
        <w:t>HY-202514</w:t>
      </w:r>
    </w:p>
    <w:p w14:paraId="326BF7A4">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color w:val="auto"/>
          <w:kern w:val="0"/>
          <w:sz w:val="24"/>
          <w:szCs w:val="24"/>
          <w:highlight w:val="none"/>
          <w:u w:val="none"/>
          <w:lang w:val="en-US" w:eastAsia="zh-CN"/>
        </w:rPr>
      </w:pPr>
      <w:r>
        <w:rPr>
          <w:rFonts w:hint="eastAsia" w:ascii="仿宋" w:hAnsi="仿宋" w:eastAsia="仿宋" w:cs="仿宋"/>
          <w:color w:val="auto"/>
          <w:kern w:val="0"/>
          <w:sz w:val="24"/>
          <w:szCs w:val="24"/>
          <w:highlight w:val="none"/>
          <w:u w:val="none"/>
        </w:rPr>
        <w:t>2.项目名称：</w:t>
      </w:r>
      <w:bookmarkEnd w:id="30"/>
      <w:r>
        <w:rPr>
          <w:rFonts w:hint="eastAsia" w:ascii="仿宋" w:hAnsi="仿宋" w:eastAsia="仿宋" w:cs="仿宋"/>
          <w:color w:val="auto"/>
          <w:kern w:val="0"/>
          <w:sz w:val="24"/>
          <w:szCs w:val="24"/>
          <w:highlight w:val="none"/>
          <w:u w:val="none"/>
          <w:lang w:val="en-US" w:eastAsia="zh-CN"/>
        </w:rPr>
        <w:t>三界镇长桥村未来乡村（四期）建设项目—便民服务中心布展展陈采购项目</w:t>
      </w:r>
    </w:p>
    <w:p w14:paraId="3E0B131A">
      <w:pPr>
        <w:keepNext w:val="0"/>
        <w:keepLines w:val="0"/>
        <w:pageBreakBefore w:val="0"/>
        <w:widowControl w:val="0"/>
        <w:kinsoku/>
        <w:wordWrap/>
        <w:overflowPunct/>
        <w:topLinePunct w:val="0"/>
        <w:autoSpaceDE/>
        <w:autoSpaceDN/>
        <w:bidi w:val="0"/>
        <w:adjustRightInd w:val="0"/>
        <w:snapToGrid w:val="0"/>
        <w:spacing w:line="312"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rPr>
        <w:t>3.</w:t>
      </w:r>
      <w:r>
        <w:rPr>
          <w:rFonts w:hint="eastAsia" w:ascii="仿宋" w:hAnsi="仿宋" w:eastAsia="仿宋" w:cs="仿宋"/>
          <w:b/>
          <w:bCs/>
          <w:color w:val="auto"/>
          <w:kern w:val="0"/>
          <w:sz w:val="24"/>
          <w:szCs w:val="24"/>
          <w:highlight w:val="none"/>
          <w:lang w:val="en-US" w:eastAsia="zh-CN"/>
        </w:rPr>
        <w:t>预算金额：1499393.50</w:t>
      </w:r>
      <w:r>
        <w:rPr>
          <w:rFonts w:hint="eastAsia" w:ascii="仿宋" w:hAnsi="仿宋" w:eastAsia="仿宋" w:cs="仿宋"/>
          <w:b/>
          <w:bCs/>
          <w:i w:val="0"/>
          <w:iCs w:val="0"/>
          <w:color w:val="auto"/>
          <w:kern w:val="0"/>
          <w:sz w:val="22"/>
          <w:szCs w:val="22"/>
          <w:highlight w:val="none"/>
          <w:u w:val="none"/>
          <w:lang w:val="en-US" w:eastAsia="zh-CN" w:bidi="ar"/>
        </w:rPr>
        <w:t>元</w:t>
      </w:r>
    </w:p>
    <w:p w14:paraId="47BB16EB">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b/>
          <w:bCs/>
          <w:color w:val="auto"/>
          <w:kern w:val="0"/>
          <w:sz w:val="24"/>
          <w:szCs w:val="24"/>
          <w:highlight w:val="none"/>
          <w:lang w:val="en-US" w:eastAsia="zh-CN"/>
        </w:rPr>
        <w:t>最高限额</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b/>
          <w:bCs/>
          <w:color w:val="auto"/>
          <w:kern w:val="0"/>
          <w:sz w:val="24"/>
          <w:szCs w:val="24"/>
          <w:highlight w:val="none"/>
          <w:lang w:val="en-US" w:eastAsia="zh-CN"/>
        </w:rPr>
        <w:t>1499393.50元</w:t>
      </w:r>
    </w:p>
    <w:p w14:paraId="11D5F96C">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b w:val="0"/>
          <w:bCs w:val="0"/>
          <w:color w:val="auto"/>
          <w:kern w:val="1"/>
          <w:sz w:val="24"/>
          <w:szCs w:val="24"/>
          <w:highlight w:val="none"/>
          <w:lang w:val="en-US" w:eastAsia="zh-CN"/>
        </w:rPr>
      </w:pPr>
      <w:r>
        <w:rPr>
          <w:rFonts w:hint="eastAsia" w:ascii="仿宋" w:hAnsi="仿宋" w:eastAsia="仿宋" w:cs="仿宋"/>
          <w:b w:val="0"/>
          <w:bCs w:val="0"/>
          <w:color w:val="auto"/>
          <w:kern w:val="1"/>
          <w:sz w:val="24"/>
          <w:szCs w:val="24"/>
          <w:highlight w:val="none"/>
          <w:lang w:val="en-US" w:eastAsia="zh-CN"/>
        </w:rPr>
        <w:t>5.采购需求：详见采购需求</w:t>
      </w:r>
    </w:p>
    <w:p w14:paraId="51A1A422">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b w:val="0"/>
          <w:bCs w:val="0"/>
          <w:color w:val="auto"/>
          <w:kern w:val="1"/>
          <w:sz w:val="24"/>
          <w:szCs w:val="24"/>
          <w:highlight w:val="none"/>
          <w:lang w:val="en-US" w:eastAsia="zh-CN"/>
        </w:rPr>
      </w:pPr>
      <w:r>
        <w:rPr>
          <w:rFonts w:hint="eastAsia" w:ascii="仿宋" w:hAnsi="仿宋" w:eastAsia="仿宋" w:cs="仿宋"/>
          <w:b w:val="0"/>
          <w:bCs w:val="0"/>
          <w:color w:val="auto"/>
          <w:kern w:val="1"/>
          <w:sz w:val="24"/>
          <w:szCs w:val="24"/>
          <w:highlight w:val="none"/>
          <w:lang w:val="en-US" w:eastAsia="zh-CN"/>
        </w:rPr>
        <w:t>6.合同履约期限：详见采购需求。</w:t>
      </w:r>
    </w:p>
    <w:p w14:paraId="778E0D46">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b w:val="0"/>
          <w:bCs w:val="0"/>
          <w:color w:val="auto"/>
          <w:kern w:val="1"/>
          <w:sz w:val="24"/>
          <w:szCs w:val="24"/>
          <w:highlight w:val="none"/>
          <w:lang w:val="en-US" w:eastAsia="zh-CN"/>
        </w:rPr>
      </w:pPr>
      <w:r>
        <w:rPr>
          <w:rFonts w:hint="eastAsia" w:ascii="仿宋" w:hAnsi="仿宋" w:eastAsia="仿宋" w:cs="仿宋"/>
          <w:b w:val="0"/>
          <w:bCs w:val="0"/>
          <w:color w:val="auto"/>
          <w:kern w:val="1"/>
          <w:sz w:val="24"/>
          <w:szCs w:val="24"/>
          <w:highlight w:val="none"/>
          <w:lang w:val="en-US" w:eastAsia="zh-CN"/>
        </w:rPr>
        <w:t>7.本项目（否）接受联合体投标。</w:t>
      </w:r>
    </w:p>
    <w:p w14:paraId="0C445820">
      <w:pPr>
        <w:keepNext w:val="0"/>
        <w:keepLines w:val="0"/>
        <w:pageBreakBefore w:val="0"/>
        <w:widowControl w:val="0"/>
        <w:kinsoku/>
        <w:wordWrap/>
        <w:overflowPunct/>
        <w:topLinePunct w:val="0"/>
        <w:autoSpaceDE/>
        <w:autoSpaceDN/>
        <w:bidi w:val="0"/>
        <w:adjustRightInd w:val="0"/>
        <w:snapToGrid w:val="0"/>
        <w:spacing w:line="312" w:lineRule="auto"/>
        <w:ind w:left="0" w:leftChars="0" w:firstLine="0" w:firstLineChars="0"/>
        <w:textAlignment w:val="auto"/>
        <w:rPr>
          <w:rFonts w:hint="eastAsia" w:ascii="仿宋" w:hAnsi="仿宋" w:eastAsia="仿宋" w:cs="仿宋"/>
          <w:b/>
          <w:color w:val="auto"/>
          <w:kern w:val="1"/>
          <w:sz w:val="24"/>
          <w:szCs w:val="24"/>
          <w:highlight w:val="none"/>
        </w:rPr>
      </w:pPr>
      <w:r>
        <w:rPr>
          <w:rFonts w:hint="eastAsia" w:ascii="仿宋" w:hAnsi="仿宋" w:eastAsia="仿宋" w:cs="仿宋"/>
          <w:b/>
          <w:color w:val="auto"/>
          <w:kern w:val="1"/>
          <w:sz w:val="24"/>
          <w:szCs w:val="24"/>
          <w:highlight w:val="none"/>
          <w:lang w:val="en-US" w:eastAsia="zh-CN"/>
        </w:rPr>
        <w:t>二</w:t>
      </w:r>
      <w:r>
        <w:rPr>
          <w:rFonts w:hint="eastAsia" w:ascii="仿宋" w:hAnsi="仿宋" w:eastAsia="仿宋" w:cs="仿宋"/>
          <w:color w:val="auto"/>
          <w:kern w:val="1"/>
          <w:sz w:val="24"/>
          <w:szCs w:val="24"/>
          <w:highlight w:val="none"/>
        </w:rPr>
        <w:t>、</w:t>
      </w:r>
      <w:r>
        <w:rPr>
          <w:rFonts w:hint="eastAsia" w:ascii="仿宋" w:hAnsi="仿宋" w:eastAsia="仿宋" w:cs="仿宋"/>
          <w:b/>
          <w:color w:val="auto"/>
          <w:kern w:val="1"/>
          <w:sz w:val="24"/>
          <w:szCs w:val="24"/>
          <w:highlight w:val="none"/>
        </w:rPr>
        <w:t>投标人的资格要求</w:t>
      </w:r>
    </w:p>
    <w:p w14:paraId="66FBDD52">
      <w:pPr>
        <w:keepNext w:val="0"/>
        <w:keepLines w:val="0"/>
        <w:pageBreakBefore w:val="0"/>
        <w:widowControl w:val="0"/>
        <w:kinsoku/>
        <w:wordWrap/>
        <w:overflowPunct/>
        <w:topLinePunct w:val="0"/>
        <w:autoSpaceDE/>
        <w:autoSpaceDN/>
        <w:bidi w:val="0"/>
        <w:adjustRightInd/>
        <w:spacing w:line="312" w:lineRule="auto"/>
        <w:ind w:firstLine="482"/>
        <w:textAlignment w:val="auto"/>
        <w:outlineLvl w:val="9"/>
        <w:rPr>
          <w:rFonts w:hint="eastAsia" w:ascii="仿宋" w:hAnsi="仿宋" w:eastAsia="仿宋" w:cs="仿宋"/>
          <w:color w:val="auto"/>
          <w:spacing w:val="6"/>
          <w:sz w:val="24"/>
          <w:szCs w:val="24"/>
          <w:highlight w:val="none"/>
          <w:lang w:val="en-US" w:eastAsia="zh-CN"/>
        </w:rPr>
      </w:pPr>
      <w:r>
        <w:rPr>
          <w:rFonts w:hint="eastAsia" w:ascii="仿宋" w:hAnsi="仿宋" w:eastAsia="仿宋" w:cs="仿宋"/>
          <w:color w:val="auto"/>
          <w:spacing w:val="6"/>
          <w:sz w:val="24"/>
          <w:szCs w:val="24"/>
          <w:highlight w:val="none"/>
          <w:lang w:val="en-US" w:eastAsia="zh-CN"/>
        </w:rPr>
        <w:t>1.具有独立承担民事责任的能力；</w:t>
      </w:r>
    </w:p>
    <w:p w14:paraId="18E3DA72">
      <w:pPr>
        <w:keepNext w:val="0"/>
        <w:keepLines w:val="0"/>
        <w:pageBreakBefore w:val="0"/>
        <w:widowControl w:val="0"/>
        <w:kinsoku/>
        <w:wordWrap/>
        <w:overflowPunct/>
        <w:topLinePunct w:val="0"/>
        <w:autoSpaceDE/>
        <w:autoSpaceDN/>
        <w:bidi w:val="0"/>
        <w:adjustRightInd/>
        <w:spacing w:line="312" w:lineRule="auto"/>
        <w:ind w:firstLine="482"/>
        <w:textAlignment w:val="auto"/>
        <w:outlineLvl w:val="9"/>
        <w:rPr>
          <w:rFonts w:hint="eastAsia" w:ascii="仿宋" w:hAnsi="仿宋" w:eastAsia="仿宋" w:cs="仿宋"/>
          <w:color w:val="auto"/>
          <w:spacing w:val="6"/>
          <w:sz w:val="24"/>
          <w:szCs w:val="24"/>
          <w:highlight w:val="none"/>
          <w:lang w:val="en-US" w:eastAsia="zh-CN"/>
        </w:rPr>
      </w:pPr>
      <w:r>
        <w:rPr>
          <w:rFonts w:hint="eastAsia" w:ascii="仿宋" w:hAnsi="仿宋" w:eastAsia="仿宋" w:cs="仿宋"/>
          <w:color w:val="auto"/>
          <w:spacing w:val="6"/>
          <w:sz w:val="24"/>
          <w:szCs w:val="24"/>
          <w:highlight w:val="none"/>
          <w:lang w:val="en-US" w:eastAsia="zh-CN"/>
        </w:rPr>
        <w:t>2.具有良好的商业信誉；</w:t>
      </w:r>
    </w:p>
    <w:p w14:paraId="773BDEB4">
      <w:pPr>
        <w:keepNext w:val="0"/>
        <w:keepLines w:val="0"/>
        <w:pageBreakBefore w:val="0"/>
        <w:widowControl w:val="0"/>
        <w:kinsoku/>
        <w:wordWrap/>
        <w:overflowPunct/>
        <w:topLinePunct w:val="0"/>
        <w:autoSpaceDE/>
        <w:autoSpaceDN/>
        <w:bidi w:val="0"/>
        <w:adjustRightInd/>
        <w:spacing w:line="312" w:lineRule="auto"/>
        <w:ind w:firstLine="482"/>
        <w:textAlignment w:val="auto"/>
        <w:outlineLvl w:val="9"/>
        <w:rPr>
          <w:rFonts w:hint="eastAsia" w:ascii="仿宋" w:hAnsi="仿宋" w:eastAsia="仿宋" w:cs="仿宋"/>
          <w:color w:val="auto"/>
          <w:spacing w:val="6"/>
          <w:sz w:val="24"/>
          <w:szCs w:val="24"/>
          <w:highlight w:val="none"/>
          <w:lang w:val="en-US" w:eastAsia="zh-CN"/>
        </w:rPr>
      </w:pPr>
      <w:r>
        <w:rPr>
          <w:rFonts w:hint="eastAsia" w:ascii="仿宋" w:hAnsi="仿宋" w:eastAsia="仿宋" w:cs="仿宋"/>
          <w:color w:val="auto"/>
          <w:spacing w:val="6"/>
          <w:sz w:val="24"/>
          <w:szCs w:val="24"/>
          <w:highlight w:val="none"/>
          <w:lang w:val="en-US" w:eastAsia="zh-CN"/>
        </w:rPr>
        <w:t>3.具有履行合同所必需的设备和专业技术，售后保障等能力；</w:t>
      </w:r>
    </w:p>
    <w:p w14:paraId="4E372EA7">
      <w:pPr>
        <w:keepNext w:val="0"/>
        <w:keepLines w:val="0"/>
        <w:pageBreakBefore w:val="0"/>
        <w:widowControl w:val="0"/>
        <w:kinsoku/>
        <w:wordWrap/>
        <w:overflowPunct/>
        <w:topLinePunct w:val="0"/>
        <w:autoSpaceDE/>
        <w:autoSpaceDN/>
        <w:bidi w:val="0"/>
        <w:adjustRightInd/>
        <w:spacing w:line="312" w:lineRule="auto"/>
        <w:ind w:firstLine="482"/>
        <w:textAlignment w:val="auto"/>
        <w:outlineLvl w:val="9"/>
        <w:rPr>
          <w:rFonts w:hint="eastAsia" w:ascii="仿宋" w:hAnsi="仿宋" w:eastAsia="仿宋" w:cs="仿宋"/>
          <w:color w:val="auto"/>
          <w:spacing w:val="6"/>
          <w:sz w:val="24"/>
          <w:szCs w:val="24"/>
          <w:highlight w:val="none"/>
          <w:lang w:val="en-US" w:eastAsia="zh-CN"/>
        </w:rPr>
      </w:pPr>
      <w:r>
        <w:rPr>
          <w:rFonts w:hint="eastAsia" w:ascii="仿宋" w:hAnsi="仿宋" w:eastAsia="仿宋" w:cs="仿宋"/>
          <w:color w:val="auto"/>
          <w:spacing w:val="6"/>
          <w:sz w:val="24"/>
          <w:szCs w:val="24"/>
          <w:highlight w:val="none"/>
          <w:lang w:val="en-US" w:eastAsia="zh-CN"/>
        </w:rPr>
        <w:t>4.有依法缴纳税收和社会保障资金的良好记录；</w:t>
      </w:r>
    </w:p>
    <w:p w14:paraId="66BA98A4">
      <w:pPr>
        <w:keepNext w:val="0"/>
        <w:keepLines w:val="0"/>
        <w:pageBreakBefore w:val="0"/>
        <w:widowControl w:val="0"/>
        <w:kinsoku/>
        <w:wordWrap/>
        <w:overflowPunct/>
        <w:topLinePunct w:val="0"/>
        <w:autoSpaceDE/>
        <w:autoSpaceDN/>
        <w:bidi w:val="0"/>
        <w:adjustRightInd/>
        <w:spacing w:line="312" w:lineRule="auto"/>
        <w:ind w:firstLine="482"/>
        <w:textAlignment w:val="auto"/>
        <w:outlineLvl w:val="9"/>
        <w:rPr>
          <w:rFonts w:hint="eastAsia" w:ascii="仿宋" w:hAnsi="仿宋" w:eastAsia="仿宋" w:cs="仿宋"/>
          <w:color w:val="auto"/>
          <w:spacing w:val="6"/>
          <w:sz w:val="24"/>
          <w:szCs w:val="24"/>
          <w:highlight w:val="none"/>
          <w:lang w:val="en-US" w:eastAsia="zh-CN"/>
        </w:rPr>
      </w:pPr>
      <w:r>
        <w:rPr>
          <w:rFonts w:hint="eastAsia" w:ascii="仿宋" w:hAnsi="仿宋" w:eastAsia="仿宋" w:cs="仿宋"/>
          <w:color w:val="auto"/>
          <w:spacing w:val="6"/>
          <w:sz w:val="24"/>
          <w:szCs w:val="24"/>
          <w:highlight w:val="none"/>
          <w:lang w:val="en-US" w:eastAsia="zh-CN"/>
        </w:rPr>
        <w:t>5.参加采购活动前三年内，没有重大违法记录，严重失信行为和行贿记录；</w:t>
      </w:r>
    </w:p>
    <w:p w14:paraId="79D37D47">
      <w:pPr>
        <w:keepNext w:val="0"/>
        <w:keepLines w:val="0"/>
        <w:pageBreakBefore w:val="0"/>
        <w:widowControl w:val="0"/>
        <w:kinsoku/>
        <w:wordWrap/>
        <w:overflowPunct/>
        <w:topLinePunct w:val="0"/>
        <w:autoSpaceDE/>
        <w:autoSpaceDN/>
        <w:bidi w:val="0"/>
        <w:adjustRightInd/>
        <w:spacing w:line="312" w:lineRule="auto"/>
        <w:ind w:firstLine="482"/>
        <w:textAlignment w:val="auto"/>
        <w:outlineLvl w:val="9"/>
        <w:rPr>
          <w:rFonts w:hint="eastAsia" w:ascii="仿宋" w:hAnsi="仿宋" w:eastAsia="仿宋" w:cs="仿宋"/>
          <w:color w:val="auto"/>
          <w:spacing w:val="6"/>
          <w:sz w:val="24"/>
          <w:szCs w:val="24"/>
          <w:highlight w:val="none"/>
          <w:lang w:val="en-US" w:eastAsia="zh-CN"/>
        </w:rPr>
      </w:pPr>
      <w:r>
        <w:rPr>
          <w:rFonts w:hint="eastAsia" w:ascii="仿宋" w:hAnsi="仿宋" w:eastAsia="仿宋" w:cs="仿宋"/>
          <w:color w:val="auto"/>
          <w:spacing w:val="6"/>
          <w:sz w:val="24"/>
          <w:szCs w:val="24"/>
          <w:highlight w:val="none"/>
          <w:lang w:val="en-US" w:eastAsia="zh-CN"/>
        </w:rPr>
        <w:t>6.法律、行政法规规定的其他条件。</w:t>
      </w:r>
    </w:p>
    <w:p w14:paraId="5C9DA9E2">
      <w:pPr>
        <w:keepNext w:val="0"/>
        <w:keepLines w:val="0"/>
        <w:pageBreakBefore w:val="0"/>
        <w:widowControl w:val="0"/>
        <w:kinsoku/>
        <w:wordWrap/>
        <w:overflowPunct/>
        <w:topLinePunct w:val="0"/>
        <w:autoSpaceDE/>
        <w:autoSpaceDN/>
        <w:bidi w:val="0"/>
        <w:adjustRightInd/>
        <w:spacing w:line="312" w:lineRule="auto"/>
        <w:ind w:firstLine="482"/>
        <w:textAlignment w:val="auto"/>
        <w:outlineLvl w:val="9"/>
        <w:rPr>
          <w:rFonts w:hint="eastAsia" w:ascii="仿宋" w:hAnsi="仿宋" w:eastAsia="仿宋" w:cs="仿宋"/>
          <w:color w:val="auto"/>
          <w:spacing w:val="6"/>
          <w:sz w:val="24"/>
          <w:szCs w:val="24"/>
          <w:highlight w:val="none"/>
          <w:lang w:val="en-US" w:eastAsia="zh-CN"/>
        </w:rPr>
      </w:pPr>
      <w:r>
        <w:rPr>
          <w:rFonts w:hint="eastAsia" w:ascii="仿宋" w:hAnsi="仿宋" w:eastAsia="仿宋" w:cs="仿宋"/>
          <w:color w:val="auto"/>
          <w:spacing w:val="6"/>
          <w:sz w:val="24"/>
          <w:szCs w:val="24"/>
          <w:highlight w:val="none"/>
          <w:lang w:val="en-US" w:eastAsia="zh-CN"/>
        </w:rPr>
        <w:t>7.单位负责人为同一人或者存在直接控股、管理关系的不同供应商，不得参加同一合同项下的采购活动；为采购项目提供整体设计、规范编制或者项目管理、监理、检测等服务后不得再参加该采购项目的其他采购活动。</w:t>
      </w:r>
    </w:p>
    <w:p w14:paraId="764457E6">
      <w:pPr>
        <w:keepNext w:val="0"/>
        <w:keepLines w:val="0"/>
        <w:pageBreakBefore w:val="0"/>
        <w:widowControl w:val="0"/>
        <w:kinsoku/>
        <w:wordWrap/>
        <w:overflowPunct/>
        <w:topLinePunct w:val="0"/>
        <w:autoSpaceDE/>
        <w:autoSpaceDN/>
        <w:bidi w:val="0"/>
        <w:adjustRightInd/>
        <w:spacing w:line="312" w:lineRule="auto"/>
        <w:ind w:firstLine="482"/>
        <w:textAlignment w:val="auto"/>
        <w:outlineLvl w:val="9"/>
        <w:rPr>
          <w:rFonts w:hint="eastAsia" w:ascii="仿宋" w:hAnsi="仿宋" w:eastAsia="仿宋" w:cs="仿宋"/>
          <w:color w:val="auto"/>
          <w:spacing w:val="6"/>
          <w:sz w:val="24"/>
          <w:szCs w:val="24"/>
          <w:highlight w:val="none"/>
          <w:lang w:val="en-US" w:eastAsia="zh-CN"/>
        </w:rPr>
      </w:pPr>
      <w:r>
        <w:rPr>
          <w:rFonts w:hint="eastAsia" w:ascii="仿宋" w:hAnsi="仿宋" w:eastAsia="仿宋" w:cs="仿宋"/>
          <w:color w:val="auto"/>
          <w:spacing w:val="6"/>
          <w:sz w:val="24"/>
          <w:szCs w:val="24"/>
          <w:highlight w:val="none"/>
          <w:lang w:val="en-US" w:eastAsia="zh-CN"/>
        </w:rPr>
        <w:t>8.本项目的特定资格要求：无。</w:t>
      </w:r>
    </w:p>
    <w:p w14:paraId="26DCC2DC">
      <w:pPr>
        <w:keepNext w:val="0"/>
        <w:keepLines w:val="0"/>
        <w:pageBreakBefore w:val="0"/>
        <w:widowControl w:val="0"/>
        <w:kinsoku/>
        <w:wordWrap/>
        <w:overflowPunct/>
        <w:topLinePunct w:val="0"/>
        <w:autoSpaceDE/>
        <w:autoSpaceDN/>
        <w:bidi w:val="0"/>
        <w:adjustRightInd/>
        <w:spacing w:line="312" w:lineRule="auto"/>
        <w:ind w:left="0" w:leftChars="0" w:firstLine="0" w:firstLineChars="0"/>
        <w:textAlignment w:val="auto"/>
        <w:outlineLvl w:val="9"/>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三</w:t>
      </w:r>
      <w:r>
        <w:rPr>
          <w:rFonts w:hint="eastAsia" w:ascii="仿宋" w:hAnsi="仿宋" w:eastAsia="仿宋" w:cs="仿宋"/>
          <w:b/>
          <w:bCs/>
          <w:color w:val="auto"/>
          <w:sz w:val="24"/>
          <w:szCs w:val="24"/>
          <w:highlight w:val="none"/>
        </w:rPr>
        <w:t>、招标文件的获取</w:t>
      </w:r>
    </w:p>
    <w:p w14:paraId="3A261F1C">
      <w:pPr>
        <w:keepNext w:val="0"/>
        <w:keepLines w:val="0"/>
        <w:pageBreakBefore w:val="0"/>
        <w:widowControl w:val="0"/>
        <w:kinsoku/>
        <w:wordWrap/>
        <w:overflowPunct/>
        <w:topLinePunct w:val="0"/>
        <w:autoSpaceDE/>
        <w:autoSpaceDN/>
        <w:bidi w:val="0"/>
        <w:adjustRightInd/>
        <w:spacing w:line="312" w:lineRule="auto"/>
        <w:ind w:firstLine="482"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bCs w:val="0"/>
          <w:color w:val="auto"/>
          <w:sz w:val="24"/>
          <w:highlight w:val="none"/>
          <w:lang w:val="en-US" w:eastAsia="zh-CN"/>
        </w:rPr>
        <w:t>1.</w:t>
      </w:r>
      <w:r>
        <w:rPr>
          <w:rFonts w:hint="eastAsia" w:ascii="仿宋" w:hAnsi="仿宋" w:eastAsia="仿宋" w:cs="仿宋"/>
          <w:b/>
          <w:bCs w:val="0"/>
          <w:color w:val="auto"/>
          <w:sz w:val="24"/>
          <w:highlight w:val="none"/>
        </w:rPr>
        <w:t>时间：</w:t>
      </w:r>
      <w:r>
        <w:rPr>
          <w:rFonts w:hint="eastAsia" w:ascii="仿宋" w:hAnsi="仿宋" w:eastAsia="仿宋" w:cs="仿宋"/>
          <w:b w:val="0"/>
          <w:bCs/>
          <w:color w:val="auto"/>
          <w:sz w:val="24"/>
          <w:highlight w:val="none"/>
        </w:rPr>
        <w:t>/至</w:t>
      </w:r>
      <w:r>
        <w:rPr>
          <w:rFonts w:hint="eastAsia" w:ascii="仿宋" w:hAnsi="仿宋" w:eastAsia="仿宋" w:cs="仿宋"/>
          <w:b w:val="0"/>
          <w:bCs/>
          <w:color w:val="auto"/>
          <w:sz w:val="24"/>
          <w:highlight w:val="none"/>
          <w:u w:val="single"/>
          <w:lang w:eastAsia="zh-CN"/>
        </w:rPr>
        <w:t>2025年</w:t>
      </w:r>
      <w:r>
        <w:rPr>
          <w:rFonts w:hint="eastAsia" w:ascii="仿宋" w:hAnsi="仿宋" w:eastAsia="仿宋" w:cs="仿宋"/>
          <w:b w:val="0"/>
          <w:bCs/>
          <w:color w:val="auto"/>
          <w:sz w:val="24"/>
          <w:highlight w:val="none"/>
          <w:u w:val="single"/>
          <w:lang w:val="en-US" w:eastAsia="zh-CN"/>
        </w:rPr>
        <w:t>4</w:t>
      </w:r>
      <w:r>
        <w:rPr>
          <w:rFonts w:hint="eastAsia" w:ascii="仿宋" w:hAnsi="仿宋" w:eastAsia="仿宋" w:cs="仿宋"/>
          <w:b w:val="0"/>
          <w:bCs/>
          <w:color w:val="auto"/>
          <w:sz w:val="24"/>
          <w:highlight w:val="none"/>
          <w:u w:val="single"/>
          <w:lang w:eastAsia="zh-CN"/>
        </w:rPr>
        <w:t>月</w:t>
      </w:r>
      <w:r>
        <w:rPr>
          <w:rFonts w:hint="eastAsia" w:ascii="仿宋" w:hAnsi="仿宋" w:eastAsia="仿宋" w:cs="仿宋"/>
          <w:b w:val="0"/>
          <w:bCs/>
          <w:color w:val="auto"/>
          <w:sz w:val="24"/>
          <w:highlight w:val="none"/>
          <w:u w:val="single"/>
          <w:lang w:val="en-US" w:eastAsia="zh-CN"/>
        </w:rPr>
        <w:t>25</w:t>
      </w:r>
      <w:r>
        <w:rPr>
          <w:rFonts w:hint="eastAsia" w:ascii="仿宋" w:hAnsi="仿宋" w:eastAsia="仿宋" w:cs="仿宋"/>
          <w:b w:val="0"/>
          <w:bCs/>
          <w:color w:val="auto"/>
          <w:sz w:val="24"/>
          <w:highlight w:val="none"/>
          <w:u w:val="single"/>
          <w:lang w:eastAsia="zh-CN"/>
        </w:rPr>
        <w:t>日</w:t>
      </w:r>
      <w:r>
        <w:rPr>
          <w:rFonts w:hint="eastAsia" w:ascii="仿宋" w:hAnsi="仿宋" w:eastAsia="仿宋" w:cs="仿宋"/>
          <w:b w:val="0"/>
          <w:bCs/>
          <w:color w:val="auto"/>
          <w:sz w:val="24"/>
          <w:highlight w:val="none"/>
        </w:rPr>
        <w:t>，每天上午00:00至12:00</w:t>
      </w:r>
      <w:r>
        <w:rPr>
          <w:rFonts w:hint="eastAsia" w:ascii="仿宋" w:hAnsi="仿宋" w:eastAsia="仿宋" w:cs="仿宋"/>
          <w:b w:val="0"/>
          <w:bCs/>
          <w:color w:val="auto"/>
          <w:sz w:val="24"/>
          <w:highlight w:val="none"/>
          <w:lang w:eastAsia="zh-CN"/>
        </w:rPr>
        <w:t>，</w:t>
      </w:r>
      <w:r>
        <w:rPr>
          <w:rFonts w:hint="eastAsia" w:ascii="仿宋" w:hAnsi="仿宋" w:eastAsia="仿宋" w:cs="仿宋"/>
          <w:b w:val="0"/>
          <w:bCs/>
          <w:color w:val="auto"/>
          <w:sz w:val="24"/>
          <w:highlight w:val="none"/>
        </w:rPr>
        <w:t>下午12:00至23:59（北京时间，线上获取法定节假日均可，线下获取文件法定节假日除外）</w:t>
      </w:r>
    </w:p>
    <w:p w14:paraId="6EACB988">
      <w:pPr>
        <w:keepNext w:val="0"/>
        <w:keepLines w:val="0"/>
        <w:pageBreakBefore w:val="0"/>
        <w:widowControl w:val="0"/>
        <w:kinsoku/>
        <w:wordWrap/>
        <w:overflowPunct/>
        <w:topLinePunct w:val="0"/>
        <w:autoSpaceDE/>
        <w:autoSpaceDN/>
        <w:bidi w:val="0"/>
        <w:adjustRightInd/>
        <w:spacing w:line="312" w:lineRule="auto"/>
        <w:ind w:firstLine="482" w:firstLineChars="200"/>
        <w:textAlignment w:val="auto"/>
        <w:rPr>
          <w:rFonts w:hint="eastAsia" w:ascii="仿宋" w:hAnsi="仿宋" w:eastAsia="仿宋" w:cs="仿宋"/>
          <w:b w:val="0"/>
          <w:bCs/>
          <w:color w:val="auto"/>
          <w:sz w:val="24"/>
          <w:highlight w:val="none"/>
        </w:rPr>
      </w:pPr>
      <w:r>
        <w:rPr>
          <w:rFonts w:hint="eastAsia" w:ascii="仿宋" w:hAnsi="仿宋" w:eastAsia="仿宋" w:cs="仿宋"/>
          <w:b/>
          <w:bCs w:val="0"/>
          <w:color w:val="auto"/>
          <w:sz w:val="24"/>
          <w:highlight w:val="none"/>
          <w:lang w:val="en-US" w:eastAsia="zh-CN"/>
        </w:rPr>
        <w:t>2.</w:t>
      </w:r>
      <w:r>
        <w:rPr>
          <w:rFonts w:hint="eastAsia" w:ascii="仿宋" w:hAnsi="仿宋" w:eastAsia="仿宋" w:cs="仿宋"/>
          <w:b/>
          <w:bCs w:val="0"/>
          <w:color w:val="auto"/>
          <w:sz w:val="24"/>
          <w:highlight w:val="none"/>
        </w:rPr>
        <w:t>地点（网址）：</w:t>
      </w:r>
      <w:r>
        <w:rPr>
          <w:rFonts w:hint="eastAsia" w:ascii="仿宋" w:hAnsi="仿宋" w:eastAsia="仿宋" w:cs="仿宋"/>
          <w:b w:val="0"/>
          <w:bCs/>
          <w:color w:val="auto"/>
          <w:sz w:val="24"/>
          <w:highlight w:val="none"/>
          <w:lang w:eastAsia="zh-CN"/>
        </w:rPr>
        <w:t>乐采云</w:t>
      </w:r>
      <w:r>
        <w:rPr>
          <w:rFonts w:hint="eastAsia" w:ascii="仿宋" w:hAnsi="仿宋" w:eastAsia="仿宋" w:cs="仿宋"/>
          <w:b w:val="0"/>
          <w:bCs/>
          <w:color w:val="auto"/>
          <w:sz w:val="24"/>
          <w:highlight w:val="none"/>
        </w:rPr>
        <w:t>平台（https://www.</w:t>
      </w:r>
      <w:r>
        <w:rPr>
          <w:rFonts w:hint="eastAsia" w:ascii="仿宋" w:hAnsi="仿宋" w:eastAsia="仿宋" w:cs="仿宋"/>
          <w:b w:val="0"/>
          <w:bCs/>
          <w:color w:val="auto"/>
          <w:sz w:val="24"/>
          <w:highlight w:val="none"/>
          <w:lang w:eastAsia="zh-CN"/>
        </w:rPr>
        <w:t>lecaiyun.com</w:t>
      </w:r>
      <w:r>
        <w:rPr>
          <w:rFonts w:hint="eastAsia" w:ascii="仿宋" w:hAnsi="仿宋" w:eastAsia="仿宋" w:cs="仿宋"/>
          <w:b w:val="0"/>
          <w:bCs/>
          <w:color w:val="auto"/>
          <w:sz w:val="24"/>
          <w:highlight w:val="none"/>
        </w:rPr>
        <w:t>/）</w:t>
      </w:r>
    </w:p>
    <w:p w14:paraId="2AD2F3C3">
      <w:pPr>
        <w:keepNext w:val="0"/>
        <w:keepLines w:val="0"/>
        <w:pageBreakBefore w:val="0"/>
        <w:widowControl w:val="0"/>
        <w:kinsoku/>
        <w:wordWrap/>
        <w:overflowPunct/>
        <w:topLinePunct w:val="0"/>
        <w:autoSpaceDE/>
        <w:autoSpaceDN/>
        <w:bidi w:val="0"/>
        <w:adjustRightInd/>
        <w:spacing w:line="312" w:lineRule="auto"/>
        <w:ind w:firstLine="482" w:firstLineChars="200"/>
        <w:textAlignment w:val="auto"/>
        <w:rPr>
          <w:rFonts w:hint="eastAsia" w:ascii="仿宋" w:hAnsi="仿宋" w:eastAsia="仿宋" w:cs="仿宋"/>
          <w:b w:val="0"/>
          <w:bCs/>
          <w:color w:val="auto"/>
          <w:sz w:val="24"/>
          <w:highlight w:val="none"/>
          <w:lang w:eastAsia="zh-CN"/>
        </w:rPr>
      </w:pPr>
      <w:r>
        <w:rPr>
          <w:rFonts w:hint="eastAsia" w:ascii="仿宋" w:hAnsi="仿宋" w:eastAsia="仿宋" w:cs="仿宋"/>
          <w:b/>
          <w:bCs w:val="0"/>
          <w:color w:val="auto"/>
          <w:sz w:val="24"/>
          <w:highlight w:val="none"/>
          <w:lang w:val="en-US" w:eastAsia="zh-CN"/>
        </w:rPr>
        <w:t>3.</w:t>
      </w:r>
      <w:r>
        <w:rPr>
          <w:rFonts w:hint="eastAsia" w:ascii="仿宋" w:hAnsi="仿宋" w:eastAsia="仿宋" w:cs="仿宋"/>
          <w:b/>
          <w:bCs w:val="0"/>
          <w:color w:val="auto"/>
          <w:sz w:val="24"/>
          <w:highlight w:val="none"/>
        </w:rPr>
        <w:t>方式：</w:t>
      </w:r>
      <w:r>
        <w:rPr>
          <w:rFonts w:hint="eastAsia" w:ascii="仿宋" w:hAnsi="仿宋" w:eastAsia="仿宋" w:cs="仿宋"/>
          <w:b w:val="0"/>
          <w:bCs/>
          <w:color w:val="auto"/>
          <w:sz w:val="24"/>
          <w:highlight w:val="none"/>
        </w:rPr>
        <w:t>供应商登录</w:t>
      </w:r>
      <w:r>
        <w:rPr>
          <w:rFonts w:hint="eastAsia" w:ascii="仿宋" w:hAnsi="仿宋" w:eastAsia="仿宋" w:cs="仿宋"/>
          <w:b w:val="0"/>
          <w:bCs/>
          <w:color w:val="auto"/>
          <w:sz w:val="24"/>
          <w:highlight w:val="none"/>
          <w:lang w:eastAsia="zh-CN"/>
        </w:rPr>
        <w:t>乐采云</w:t>
      </w:r>
      <w:r>
        <w:rPr>
          <w:rFonts w:hint="eastAsia" w:ascii="仿宋" w:hAnsi="仿宋" w:eastAsia="仿宋" w:cs="仿宋"/>
          <w:b w:val="0"/>
          <w:bCs/>
          <w:color w:val="auto"/>
          <w:sz w:val="24"/>
          <w:highlight w:val="none"/>
        </w:rPr>
        <w:t>平台https://www.</w:t>
      </w:r>
      <w:r>
        <w:rPr>
          <w:rFonts w:hint="eastAsia" w:ascii="仿宋" w:hAnsi="仿宋" w:eastAsia="仿宋" w:cs="仿宋"/>
          <w:b w:val="0"/>
          <w:bCs/>
          <w:color w:val="auto"/>
          <w:sz w:val="24"/>
          <w:highlight w:val="none"/>
          <w:lang w:eastAsia="zh-CN"/>
        </w:rPr>
        <w:t>lecaiyun.com</w:t>
      </w:r>
      <w:r>
        <w:rPr>
          <w:rFonts w:hint="eastAsia" w:ascii="仿宋" w:hAnsi="仿宋" w:eastAsia="仿宋" w:cs="仿宋"/>
          <w:b w:val="0"/>
          <w:bCs/>
          <w:color w:val="auto"/>
          <w:sz w:val="24"/>
          <w:highlight w:val="none"/>
        </w:rPr>
        <w:t>/在线申请获取采购文件（进入“项目采购”应用，在获取采购文件菜单中选择项目，申请获取采购文件）。</w:t>
      </w:r>
    </w:p>
    <w:p w14:paraId="778A24DC">
      <w:pPr>
        <w:keepNext w:val="0"/>
        <w:keepLines w:val="0"/>
        <w:pageBreakBefore w:val="0"/>
        <w:widowControl w:val="0"/>
        <w:kinsoku/>
        <w:wordWrap/>
        <w:overflowPunct/>
        <w:topLinePunct w:val="0"/>
        <w:autoSpaceDE/>
        <w:autoSpaceDN/>
        <w:bidi w:val="0"/>
        <w:adjustRightInd/>
        <w:snapToGrid w:val="0"/>
        <w:spacing w:line="312" w:lineRule="auto"/>
        <w:ind w:firstLine="480"/>
        <w:textAlignment w:val="auto"/>
        <w:outlineLvl w:val="9"/>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highlight w:val="none"/>
          <w:lang w:val="en-US" w:eastAsia="zh-CN"/>
        </w:rPr>
        <w:t>4.</w:t>
      </w:r>
      <w:r>
        <w:rPr>
          <w:rFonts w:hint="eastAsia" w:ascii="仿宋" w:hAnsi="仿宋" w:eastAsia="仿宋" w:cs="仿宋"/>
          <w:b/>
          <w:bCs w:val="0"/>
          <w:color w:val="auto"/>
          <w:sz w:val="24"/>
          <w:highlight w:val="none"/>
        </w:rPr>
        <w:t>售价：</w:t>
      </w:r>
      <w:r>
        <w:rPr>
          <w:rFonts w:hint="eastAsia" w:ascii="仿宋" w:hAnsi="仿宋" w:eastAsia="仿宋" w:cs="仿宋"/>
          <w:b w:val="0"/>
          <w:bCs/>
          <w:color w:val="auto"/>
          <w:sz w:val="24"/>
          <w:highlight w:val="none"/>
        </w:rPr>
        <w:t>0</w:t>
      </w:r>
      <w:r>
        <w:rPr>
          <w:rFonts w:hint="eastAsia" w:ascii="仿宋" w:hAnsi="仿宋" w:eastAsia="仿宋" w:cs="仿宋"/>
          <w:b w:val="0"/>
          <w:bCs/>
          <w:color w:val="auto"/>
          <w:sz w:val="24"/>
          <w:highlight w:val="none"/>
          <w:lang w:val="en-US" w:eastAsia="zh-CN"/>
        </w:rPr>
        <w:t>元</w:t>
      </w:r>
    </w:p>
    <w:p w14:paraId="48F22E49">
      <w:pPr>
        <w:keepNext w:val="0"/>
        <w:keepLines w:val="0"/>
        <w:pageBreakBefore w:val="0"/>
        <w:widowControl w:val="0"/>
        <w:kinsoku/>
        <w:wordWrap/>
        <w:overflowPunct/>
        <w:topLinePunct w:val="0"/>
        <w:autoSpaceDE/>
        <w:autoSpaceDN/>
        <w:bidi w:val="0"/>
        <w:adjustRightInd w:val="0"/>
        <w:snapToGrid w:val="0"/>
        <w:spacing w:line="312" w:lineRule="auto"/>
        <w:ind w:left="0" w:leftChars="0" w:firstLine="0" w:firstLineChars="0"/>
        <w:textAlignment w:val="auto"/>
        <w:rPr>
          <w:rFonts w:hint="eastAsia" w:ascii="仿宋" w:hAnsi="仿宋" w:eastAsia="仿宋" w:cs="仿宋"/>
          <w:b/>
          <w:bCs/>
          <w:color w:val="auto"/>
          <w:spacing w:val="6"/>
          <w:kern w:val="0"/>
          <w:sz w:val="24"/>
          <w:szCs w:val="24"/>
          <w:highlight w:val="none"/>
        </w:rPr>
      </w:pPr>
      <w:r>
        <w:rPr>
          <w:rFonts w:hint="eastAsia" w:ascii="仿宋" w:hAnsi="仿宋" w:eastAsia="仿宋" w:cs="仿宋"/>
          <w:b/>
          <w:bCs/>
          <w:color w:val="auto"/>
          <w:spacing w:val="6"/>
          <w:kern w:val="0"/>
          <w:sz w:val="24"/>
          <w:szCs w:val="24"/>
          <w:highlight w:val="none"/>
        </w:rPr>
        <w:t>四、提交投标文件截止时间、开标时间和地点</w:t>
      </w:r>
    </w:p>
    <w:p w14:paraId="3C0D8CDF">
      <w:pPr>
        <w:keepNext w:val="0"/>
        <w:keepLines w:val="0"/>
        <w:pageBreakBefore w:val="0"/>
        <w:widowControl w:val="0"/>
        <w:numPr>
          <w:ilvl w:val="0"/>
          <w:numId w:val="0"/>
        </w:numPr>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color w:val="auto"/>
          <w:kern w:val="0"/>
          <w:sz w:val="24"/>
          <w:szCs w:val="24"/>
          <w:highlight w:val="none"/>
          <w:lang w:val="zh-CN"/>
        </w:rPr>
      </w:pPr>
      <w:bookmarkStart w:id="31" w:name="_Toc28359007"/>
      <w:bookmarkStart w:id="32" w:name="_Toc35393625"/>
      <w:bookmarkStart w:id="33" w:name="_Toc28359084"/>
      <w:bookmarkStart w:id="34" w:name="_Toc35393794"/>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lang w:val="zh-CN"/>
        </w:rPr>
        <w:t>提交投标文件截止时间：</w:t>
      </w:r>
      <w:r>
        <w:rPr>
          <w:rFonts w:hint="eastAsia" w:ascii="仿宋" w:hAnsi="仿宋" w:eastAsia="仿宋" w:cs="仿宋"/>
          <w:color w:val="auto"/>
          <w:kern w:val="0"/>
          <w:sz w:val="24"/>
          <w:szCs w:val="24"/>
          <w:highlight w:val="none"/>
          <w:lang w:val="zh-CN" w:eastAsia="zh-CN"/>
        </w:rPr>
        <w:t>2025年</w:t>
      </w:r>
      <w:r>
        <w:rPr>
          <w:rFonts w:hint="eastAsia" w:ascii="仿宋" w:hAnsi="仿宋" w:eastAsia="仿宋" w:cs="仿宋"/>
          <w:color w:val="auto"/>
          <w:kern w:val="0"/>
          <w:sz w:val="24"/>
          <w:szCs w:val="24"/>
          <w:highlight w:val="none"/>
          <w:lang w:val="en-US" w:eastAsia="zh-CN"/>
        </w:rPr>
        <w:t>4月25日9</w:t>
      </w:r>
      <w:r>
        <w:rPr>
          <w:rFonts w:hint="eastAsia" w:ascii="仿宋" w:hAnsi="仿宋" w:eastAsia="仿宋" w:cs="仿宋"/>
          <w:color w:val="auto"/>
          <w:kern w:val="0"/>
          <w:sz w:val="24"/>
          <w:szCs w:val="24"/>
          <w:highlight w:val="none"/>
          <w:lang w:val="zh-CN"/>
        </w:rPr>
        <w:t>点</w:t>
      </w:r>
      <w:r>
        <w:rPr>
          <w:rFonts w:hint="eastAsia" w:ascii="仿宋" w:hAnsi="仿宋" w:eastAsia="仿宋" w:cs="仿宋"/>
          <w:color w:val="auto"/>
          <w:kern w:val="0"/>
          <w:sz w:val="24"/>
          <w:szCs w:val="24"/>
          <w:highlight w:val="none"/>
          <w:lang w:val="en-US" w:eastAsia="zh-CN"/>
        </w:rPr>
        <w:t>00</w:t>
      </w:r>
      <w:r>
        <w:rPr>
          <w:rFonts w:hint="eastAsia" w:ascii="仿宋" w:hAnsi="仿宋" w:eastAsia="仿宋" w:cs="仿宋"/>
          <w:color w:val="auto"/>
          <w:kern w:val="0"/>
          <w:sz w:val="24"/>
          <w:szCs w:val="24"/>
          <w:highlight w:val="none"/>
          <w:lang w:val="zh-CN"/>
        </w:rPr>
        <w:t>分（北京时间）</w:t>
      </w:r>
    </w:p>
    <w:p w14:paraId="187BDFF6">
      <w:pPr>
        <w:keepNext w:val="0"/>
        <w:keepLines w:val="0"/>
        <w:pageBreakBefore w:val="0"/>
        <w:widowControl w:val="0"/>
        <w:numPr>
          <w:ilvl w:val="0"/>
          <w:numId w:val="0"/>
        </w:numPr>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lang w:val="zh-CN"/>
        </w:rPr>
        <w:t>投标地点（网址）：</w:t>
      </w:r>
      <w:r>
        <w:rPr>
          <w:rFonts w:hint="eastAsia" w:ascii="仿宋" w:hAnsi="仿宋" w:eastAsia="仿宋" w:cs="仿宋"/>
          <w:color w:val="auto"/>
          <w:kern w:val="0"/>
          <w:sz w:val="24"/>
          <w:szCs w:val="24"/>
          <w:highlight w:val="none"/>
          <w:lang w:val="zh-CN" w:eastAsia="zh-CN"/>
        </w:rPr>
        <w:t>乐采云</w:t>
      </w:r>
      <w:r>
        <w:rPr>
          <w:rFonts w:hint="eastAsia" w:ascii="仿宋" w:hAnsi="仿宋" w:eastAsia="仿宋" w:cs="仿宋"/>
          <w:color w:val="auto"/>
          <w:kern w:val="0"/>
          <w:sz w:val="24"/>
          <w:szCs w:val="24"/>
          <w:highlight w:val="none"/>
          <w:lang w:val="zh-CN"/>
        </w:rPr>
        <w:t>平台（https://www.</w:t>
      </w:r>
      <w:r>
        <w:rPr>
          <w:rFonts w:hint="eastAsia" w:ascii="仿宋" w:hAnsi="仿宋" w:eastAsia="仿宋" w:cs="仿宋"/>
          <w:color w:val="auto"/>
          <w:kern w:val="0"/>
          <w:sz w:val="24"/>
          <w:szCs w:val="24"/>
          <w:highlight w:val="none"/>
          <w:lang w:val="zh-CN" w:eastAsia="zh-CN"/>
        </w:rPr>
        <w:t>lecaiyun.com</w:t>
      </w:r>
      <w:r>
        <w:rPr>
          <w:rFonts w:hint="eastAsia" w:ascii="仿宋" w:hAnsi="仿宋" w:eastAsia="仿宋" w:cs="仿宋"/>
          <w:color w:val="auto"/>
          <w:kern w:val="0"/>
          <w:sz w:val="24"/>
          <w:szCs w:val="24"/>
          <w:highlight w:val="none"/>
          <w:lang w:val="zh-CN"/>
        </w:rPr>
        <w:t>/）</w:t>
      </w:r>
    </w:p>
    <w:p w14:paraId="2E552D0A">
      <w:pPr>
        <w:keepNext w:val="0"/>
        <w:keepLines w:val="0"/>
        <w:pageBreakBefore w:val="0"/>
        <w:widowControl w:val="0"/>
        <w:numPr>
          <w:ilvl w:val="0"/>
          <w:numId w:val="0"/>
        </w:numPr>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lang w:val="zh-CN"/>
        </w:rPr>
        <w:t>开标时间：</w:t>
      </w:r>
      <w:r>
        <w:rPr>
          <w:rFonts w:hint="eastAsia" w:ascii="仿宋" w:hAnsi="仿宋" w:eastAsia="仿宋" w:cs="仿宋"/>
          <w:color w:val="auto"/>
          <w:kern w:val="0"/>
          <w:sz w:val="24"/>
          <w:szCs w:val="24"/>
          <w:highlight w:val="none"/>
          <w:lang w:val="zh-CN" w:eastAsia="zh-CN"/>
        </w:rPr>
        <w:t>2025年</w:t>
      </w:r>
      <w:r>
        <w:rPr>
          <w:rFonts w:hint="eastAsia" w:ascii="仿宋" w:hAnsi="仿宋" w:eastAsia="仿宋" w:cs="仿宋"/>
          <w:color w:val="auto"/>
          <w:kern w:val="0"/>
          <w:sz w:val="24"/>
          <w:szCs w:val="24"/>
          <w:highlight w:val="none"/>
          <w:lang w:val="en-US" w:eastAsia="zh-CN"/>
        </w:rPr>
        <w:t>4月25日9</w:t>
      </w:r>
      <w:r>
        <w:rPr>
          <w:rFonts w:hint="eastAsia" w:ascii="仿宋" w:hAnsi="仿宋" w:eastAsia="仿宋" w:cs="仿宋"/>
          <w:color w:val="auto"/>
          <w:kern w:val="0"/>
          <w:sz w:val="24"/>
          <w:szCs w:val="24"/>
          <w:highlight w:val="none"/>
          <w:lang w:val="zh-CN"/>
        </w:rPr>
        <w:t>点</w:t>
      </w:r>
      <w:r>
        <w:rPr>
          <w:rFonts w:hint="eastAsia" w:ascii="仿宋" w:hAnsi="仿宋" w:eastAsia="仿宋" w:cs="仿宋"/>
          <w:color w:val="auto"/>
          <w:kern w:val="0"/>
          <w:sz w:val="24"/>
          <w:szCs w:val="24"/>
          <w:highlight w:val="none"/>
          <w:lang w:val="en-US" w:eastAsia="zh-CN"/>
        </w:rPr>
        <w:t>00</w:t>
      </w:r>
      <w:r>
        <w:rPr>
          <w:rFonts w:hint="eastAsia" w:ascii="仿宋" w:hAnsi="仿宋" w:eastAsia="仿宋" w:cs="仿宋"/>
          <w:color w:val="auto"/>
          <w:kern w:val="0"/>
          <w:sz w:val="24"/>
          <w:szCs w:val="24"/>
          <w:highlight w:val="none"/>
          <w:lang w:val="zh-CN"/>
        </w:rPr>
        <w:t>分（北京时间）</w:t>
      </w:r>
    </w:p>
    <w:p w14:paraId="1D7D018C">
      <w:pPr>
        <w:keepNext w:val="0"/>
        <w:keepLines w:val="0"/>
        <w:pageBreakBefore w:val="0"/>
        <w:widowControl w:val="0"/>
        <w:numPr>
          <w:ilvl w:val="0"/>
          <w:numId w:val="0"/>
        </w:numPr>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en-US" w:eastAsia="zh-CN"/>
        </w:rPr>
        <w:t>4.</w:t>
      </w:r>
      <w:r>
        <w:rPr>
          <w:rFonts w:hint="eastAsia" w:ascii="仿宋" w:hAnsi="仿宋" w:eastAsia="仿宋" w:cs="仿宋"/>
          <w:color w:val="auto"/>
          <w:kern w:val="0"/>
          <w:sz w:val="24"/>
          <w:szCs w:val="24"/>
          <w:highlight w:val="none"/>
          <w:lang w:val="zh-CN"/>
        </w:rPr>
        <w:t>开标地点（网址）：</w:t>
      </w:r>
      <w:r>
        <w:rPr>
          <w:rFonts w:hint="eastAsia" w:ascii="仿宋" w:hAnsi="仿宋" w:eastAsia="仿宋" w:cs="仿宋"/>
          <w:color w:val="auto"/>
          <w:kern w:val="0"/>
          <w:sz w:val="24"/>
          <w:szCs w:val="24"/>
          <w:highlight w:val="none"/>
          <w:lang w:val="zh-CN" w:eastAsia="zh-CN"/>
        </w:rPr>
        <w:t>乐采云</w:t>
      </w:r>
      <w:r>
        <w:rPr>
          <w:rFonts w:hint="eastAsia" w:ascii="仿宋" w:hAnsi="仿宋" w:eastAsia="仿宋" w:cs="仿宋"/>
          <w:color w:val="auto"/>
          <w:kern w:val="0"/>
          <w:sz w:val="24"/>
          <w:szCs w:val="24"/>
          <w:highlight w:val="none"/>
          <w:lang w:val="zh-CN"/>
        </w:rPr>
        <w:t>平台（https://www.</w:t>
      </w:r>
      <w:r>
        <w:rPr>
          <w:rFonts w:hint="eastAsia" w:ascii="仿宋" w:hAnsi="仿宋" w:eastAsia="仿宋" w:cs="仿宋"/>
          <w:color w:val="auto"/>
          <w:kern w:val="0"/>
          <w:sz w:val="24"/>
          <w:szCs w:val="24"/>
          <w:highlight w:val="none"/>
          <w:lang w:val="zh-CN" w:eastAsia="zh-CN"/>
        </w:rPr>
        <w:t>lecaiyun.com</w:t>
      </w:r>
      <w:r>
        <w:rPr>
          <w:rFonts w:hint="eastAsia" w:ascii="仿宋" w:hAnsi="仿宋" w:eastAsia="仿宋" w:cs="仿宋"/>
          <w:color w:val="auto"/>
          <w:kern w:val="0"/>
          <w:sz w:val="24"/>
          <w:szCs w:val="24"/>
          <w:highlight w:val="none"/>
          <w:lang w:val="zh-CN"/>
        </w:rPr>
        <w:t>/）</w:t>
      </w:r>
    </w:p>
    <w:p w14:paraId="177F6AA9">
      <w:pPr>
        <w:keepNext w:val="0"/>
        <w:keepLines w:val="0"/>
        <w:pageBreakBefore w:val="0"/>
        <w:widowControl w:val="0"/>
        <w:kinsoku/>
        <w:wordWrap/>
        <w:overflowPunct/>
        <w:topLinePunct w:val="0"/>
        <w:autoSpaceDE/>
        <w:autoSpaceDN/>
        <w:bidi w:val="0"/>
        <w:adjustRightInd w:val="0"/>
        <w:snapToGrid w:val="0"/>
        <w:spacing w:line="312" w:lineRule="auto"/>
        <w:ind w:left="0" w:leftChars="0" w:firstLine="0" w:firstLineChars="0"/>
        <w:textAlignment w:val="auto"/>
        <w:rPr>
          <w:rFonts w:hint="eastAsia" w:ascii="仿宋" w:hAnsi="仿宋" w:eastAsia="仿宋" w:cs="仿宋"/>
          <w:b/>
          <w:bCs/>
          <w:color w:val="auto"/>
          <w:spacing w:val="6"/>
          <w:kern w:val="0"/>
          <w:sz w:val="24"/>
          <w:szCs w:val="24"/>
          <w:highlight w:val="none"/>
        </w:rPr>
      </w:pPr>
      <w:r>
        <w:rPr>
          <w:rFonts w:hint="eastAsia" w:ascii="仿宋" w:hAnsi="仿宋" w:eastAsia="仿宋" w:cs="仿宋"/>
          <w:b/>
          <w:bCs/>
          <w:color w:val="auto"/>
          <w:spacing w:val="6"/>
          <w:kern w:val="0"/>
          <w:sz w:val="24"/>
          <w:szCs w:val="24"/>
          <w:highlight w:val="none"/>
          <w:lang w:val="en-US" w:eastAsia="zh-CN"/>
        </w:rPr>
        <w:t>五</w:t>
      </w:r>
      <w:r>
        <w:rPr>
          <w:rFonts w:hint="eastAsia" w:ascii="仿宋" w:hAnsi="仿宋" w:eastAsia="仿宋" w:cs="仿宋"/>
          <w:b/>
          <w:bCs/>
          <w:color w:val="auto"/>
          <w:spacing w:val="6"/>
          <w:kern w:val="0"/>
          <w:sz w:val="24"/>
          <w:szCs w:val="24"/>
          <w:highlight w:val="none"/>
        </w:rPr>
        <w:t>、公告期限</w:t>
      </w:r>
      <w:bookmarkEnd w:id="31"/>
      <w:bookmarkEnd w:id="32"/>
      <w:bookmarkEnd w:id="33"/>
      <w:bookmarkEnd w:id="34"/>
    </w:p>
    <w:p w14:paraId="1D3B6D5B">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自本公告发布之日起5个工作日。</w:t>
      </w:r>
    </w:p>
    <w:p w14:paraId="6E5A1605">
      <w:pPr>
        <w:keepNext w:val="0"/>
        <w:keepLines w:val="0"/>
        <w:pageBreakBefore w:val="0"/>
        <w:widowControl w:val="0"/>
        <w:kinsoku/>
        <w:wordWrap/>
        <w:overflowPunct/>
        <w:topLinePunct w:val="0"/>
        <w:autoSpaceDE/>
        <w:autoSpaceDN/>
        <w:bidi w:val="0"/>
        <w:adjustRightInd w:val="0"/>
        <w:snapToGrid w:val="0"/>
        <w:spacing w:line="312" w:lineRule="auto"/>
        <w:ind w:firstLine="0" w:firstLineChars="0"/>
        <w:textAlignment w:val="auto"/>
        <w:rPr>
          <w:rFonts w:hint="eastAsia" w:ascii="仿宋" w:hAnsi="仿宋" w:eastAsia="仿宋" w:cs="仿宋"/>
          <w:b/>
          <w:bCs/>
          <w:color w:val="auto"/>
          <w:spacing w:val="6"/>
          <w:kern w:val="0"/>
          <w:sz w:val="24"/>
          <w:szCs w:val="24"/>
          <w:highlight w:val="none"/>
        </w:rPr>
      </w:pPr>
      <w:r>
        <w:rPr>
          <w:rFonts w:hint="eastAsia" w:ascii="仿宋" w:hAnsi="仿宋" w:eastAsia="仿宋" w:cs="仿宋"/>
          <w:b/>
          <w:bCs/>
          <w:color w:val="auto"/>
          <w:spacing w:val="6"/>
          <w:kern w:val="0"/>
          <w:sz w:val="24"/>
          <w:szCs w:val="24"/>
          <w:highlight w:val="none"/>
        </w:rPr>
        <w:t>六、投标保证金：人民币</w:t>
      </w:r>
      <w:r>
        <w:rPr>
          <w:rFonts w:hint="eastAsia" w:ascii="仿宋" w:hAnsi="仿宋" w:eastAsia="仿宋" w:cs="仿宋"/>
          <w:b/>
          <w:bCs/>
          <w:color w:val="auto"/>
          <w:spacing w:val="6"/>
          <w:kern w:val="0"/>
          <w:sz w:val="24"/>
          <w:szCs w:val="24"/>
          <w:highlight w:val="none"/>
          <w:lang w:val="en-US" w:eastAsia="zh-CN"/>
        </w:rPr>
        <w:t>29000</w:t>
      </w:r>
      <w:r>
        <w:rPr>
          <w:rFonts w:hint="eastAsia" w:ascii="仿宋" w:hAnsi="仿宋" w:eastAsia="仿宋" w:cs="仿宋"/>
          <w:b/>
          <w:bCs/>
          <w:color w:val="auto"/>
          <w:spacing w:val="6"/>
          <w:kern w:val="0"/>
          <w:sz w:val="24"/>
          <w:szCs w:val="24"/>
          <w:highlight w:val="none"/>
        </w:rPr>
        <w:t>元（大写：</w:t>
      </w:r>
      <w:r>
        <w:rPr>
          <w:rFonts w:hint="eastAsia" w:ascii="仿宋" w:hAnsi="仿宋" w:eastAsia="仿宋" w:cs="仿宋"/>
          <w:b/>
          <w:bCs/>
          <w:color w:val="auto"/>
          <w:spacing w:val="6"/>
          <w:kern w:val="0"/>
          <w:sz w:val="24"/>
          <w:szCs w:val="24"/>
          <w:highlight w:val="none"/>
          <w:lang w:eastAsia="zh-CN"/>
        </w:rPr>
        <w:t>贰万玖仟</w:t>
      </w:r>
      <w:r>
        <w:rPr>
          <w:rFonts w:hint="eastAsia" w:ascii="仿宋" w:hAnsi="仿宋" w:eastAsia="仿宋" w:cs="仿宋"/>
          <w:b/>
          <w:bCs/>
          <w:color w:val="auto"/>
          <w:spacing w:val="6"/>
          <w:kern w:val="0"/>
          <w:sz w:val="24"/>
          <w:szCs w:val="24"/>
          <w:highlight w:val="none"/>
        </w:rPr>
        <w:t>元整）</w:t>
      </w:r>
    </w:p>
    <w:p w14:paraId="262C34A4">
      <w:pPr>
        <w:keepNext w:val="0"/>
        <w:keepLines w:val="0"/>
        <w:pageBreakBefore w:val="0"/>
        <w:widowControl w:val="0"/>
        <w:kinsoku/>
        <w:wordWrap/>
        <w:overflowPunct/>
        <w:topLinePunct w:val="0"/>
        <w:autoSpaceDE/>
        <w:autoSpaceDN/>
        <w:bidi w:val="0"/>
        <w:adjustRightInd w:val="0"/>
        <w:snapToGrid w:val="0"/>
        <w:spacing w:line="312" w:lineRule="auto"/>
        <w:ind w:firstLine="480"/>
        <w:textAlignment w:val="auto"/>
        <w:rPr>
          <w:rFonts w:hint="eastAsia" w:ascii="仿宋" w:hAnsi="仿宋" w:eastAsia="仿宋" w:cs="仿宋"/>
          <w:b w:val="0"/>
          <w:bCs w:val="0"/>
          <w:color w:val="auto"/>
          <w:spacing w:val="6"/>
          <w:kern w:val="0"/>
          <w:sz w:val="24"/>
          <w:szCs w:val="24"/>
          <w:highlight w:val="none"/>
        </w:rPr>
      </w:pPr>
      <w:r>
        <w:rPr>
          <w:rFonts w:hint="eastAsia" w:ascii="仿宋" w:hAnsi="仿宋" w:eastAsia="仿宋" w:cs="仿宋"/>
          <w:b w:val="0"/>
          <w:bCs w:val="0"/>
          <w:color w:val="auto"/>
          <w:spacing w:val="6"/>
          <w:kern w:val="0"/>
          <w:sz w:val="24"/>
          <w:szCs w:val="24"/>
          <w:highlight w:val="none"/>
        </w:rPr>
        <w:t>投标人应于2025年</w:t>
      </w:r>
      <w:r>
        <w:rPr>
          <w:rFonts w:hint="eastAsia" w:ascii="仿宋" w:hAnsi="仿宋" w:eastAsia="仿宋" w:cs="仿宋"/>
          <w:b w:val="0"/>
          <w:bCs w:val="0"/>
          <w:color w:val="auto"/>
          <w:spacing w:val="6"/>
          <w:kern w:val="0"/>
          <w:sz w:val="24"/>
          <w:szCs w:val="24"/>
          <w:highlight w:val="none"/>
          <w:lang w:val="en-US" w:eastAsia="zh-CN"/>
        </w:rPr>
        <w:t>4</w:t>
      </w:r>
      <w:r>
        <w:rPr>
          <w:rFonts w:hint="eastAsia" w:ascii="仿宋" w:hAnsi="仿宋" w:eastAsia="仿宋" w:cs="仿宋"/>
          <w:b w:val="0"/>
          <w:bCs w:val="0"/>
          <w:color w:val="auto"/>
          <w:spacing w:val="6"/>
          <w:kern w:val="0"/>
          <w:sz w:val="24"/>
          <w:szCs w:val="24"/>
          <w:highlight w:val="none"/>
        </w:rPr>
        <w:t>月</w:t>
      </w:r>
      <w:r>
        <w:rPr>
          <w:rFonts w:hint="eastAsia" w:ascii="仿宋" w:hAnsi="仿宋" w:eastAsia="仿宋" w:cs="仿宋"/>
          <w:b w:val="0"/>
          <w:bCs w:val="0"/>
          <w:color w:val="auto"/>
          <w:spacing w:val="6"/>
          <w:kern w:val="0"/>
          <w:sz w:val="24"/>
          <w:szCs w:val="24"/>
          <w:highlight w:val="none"/>
          <w:lang w:val="en-US" w:eastAsia="zh-CN"/>
        </w:rPr>
        <w:t>24</w:t>
      </w:r>
      <w:r>
        <w:rPr>
          <w:rFonts w:hint="eastAsia" w:ascii="仿宋" w:hAnsi="仿宋" w:eastAsia="仿宋" w:cs="仿宋"/>
          <w:b w:val="0"/>
          <w:bCs w:val="0"/>
          <w:color w:val="auto"/>
          <w:spacing w:val="6"/>
          <w:kern w:val="0"/>
          <w:sz w:val="24"/>
          <w:szCs w:val="24"/>
          <w:highlight w:val="none"/>
        </w:rPr>
        <w:t>日</w:t>
      </w:r>
      <w:r>
        <w:rPr>
          <w:rFonts w:hint="eastAsia" w:ascii="仿宋" w:hAnsi="仿宋" w:eastAsia="仿宋" w:cs="仿宋"/>
          <w:b w:val="0"/>
          <w:bCs w:val="0"/>
          <w:color w:val="auto"/>
          <w:spacing w:val="6"/>
          <w:kern w:val="0"/>
          <w:sz w:val="24"/>
          <w:szCs w:val="24"/>
          <w:highlight w:val="none"/>
          <w:lang w:eastAsia="zh-CN"/>
        </w:rPr>
        <w:t>下午</w:t>
      </w:r>
      <w:r>
        <w:rPr>
          <w:rFonts w:hint="eastAsia" w:ascii="仿宋" w:hAnsi="仿宋" w:eastAsia="仿宋" w:cs="仿宋"/>
          <w:b w:val="0"/>
          <w:bCs w:val="0"/>
          <w:color w:val="auto"/>
          <w:spacing w:val="6"/>
          <w:kern w:val="0"/>
          <w:sz w:val="24"/>
          <w:szCs w:val="24"/>
          <w:highlight w:val="none"/>
        </w:rPr>
        <w:t>16</w:t>
      </w:r>
      <w:r>
        <w:rPr>
          <w:rFonts w:hint="eastAsia" w:ascii="仿宋" w:hAnsi="仿宋" w:eastAsia="仿宋" w:cs="仿宋"/>
          <w:b w:val="0"/>
          <w:bCs w:val="0"/>
          <w:color w:val="auto"/>
          <w:spacing w:val="6"/>
          <w:kern w:val="0"/>
          <w:sz w:val="24"/>
          <w:szCs w:val="24"/>
          <w:highlight w:val="none"/>
          <w:lang w:eastAsia="zh-CN"/>
        </w:rPr>
        <w:t>：</w:t>
      </w:r>
      <w:r>
        <w:rPr>
          <w:rFonts w:hint="eastAsia" w:ascii="仿宋" w:hAnsi="仿宋" w:eastAsia="仿宋" w:cs="仿宋"/>
          <w:b w:val="0"/>
          <w:bCs w:val="0"/>
          <w:color w:val="auto"/>
          <w:spacing w:val="6"/>
          <w:kern w:val="0"/>
          <w:sz w:val="24"/>
          <w:szCs w:val="24"/>
          <w:highlight w:val="none"/>
          <w:lang w:val="en-US" w:eastAsia="zh-CN"/>
        </w:rPr>
        <w:t>00</w:t>
      </w:r>
      <w:r>
        <w:rPr>
          <w:rFonts w:hint="eastAsia" w:ascii="仿宋" w:hAnsi="仿宋" w:eastAsia="仿宋" w:cs="仿宋"/>
          <w:b w:val="0"/>
          <w:bCs w:val="0"/>
          <w:color w:val="auto"/>
          <w:spacing w:val="6"/>
          <w:kern w:val="0"/>
          <w:sz w:val="24"/>
          <w:szCs w:val="24"/>
          <w:highlight w:val="none"/>
        </w:rPr>
        <w:t>时前将投标保证金以电汇、转账、网上银行汇入指定账户，投标保证金以到账时间为准。如因投标人自身原因，造成投标</w:t>
      </w:r>
      <w:r>
        <w:rPr>
          <w:rFonts w:hint="eastAsia" w:ascii="仿宋" w:hAnsi="仿宋" w:eastAsia="仿宋" w:cs="仿宋"/>
          <w:b w:val="0"/>
          <w:bCs w:val="0"/>
          <w:color w:val="auto"/>
          <w:spacing w:val="6"/>
          <w:kern w:val="0"/>
          <w:sz w:val="24"/>
          <w:szCs w:val="24"/>
          <w:highlight w:val="none"/>
          <w:lang w:eastAsia="zh-CN"/>
        </w:rPr>
        <w:t>单位</w:t>
      </w:r>
      <w:r>
        <w:rPr>
          <w:rFonts w:hint="eastAsia" w:ascii="仿宋" w:hAnsi="仿宋" w:eastAsia="仿宋" w:cs="仿宋"/>
          <w:b w:val="0"/>
          <w:bCs w:val="0"/>
          <w:color w:val="auto"/>
          <w:spacing w:val="6"/>
          <w:kern w:val="0"/>
          <w:sz w:val="24"/>
          <w:szCs w:val="24"/>
          <w:highlight w:val="none"/>
        </w:rPr>
        <w:t>保证金未及时到账的，一律视为不响应招标文件，投标无效。投标人的投标保证金必须从其基本账户转出。</w:t>
      </w:r>
    </w:p>
    <w:p w14:paraId="4DA7C70B">
      <w:pPr>
        <w:keepNext w:val="0"/>
        <w:keepLines w:val="0"/>
        <w:pageBreakBefore w:val="0"/>
        <w:widowControl w:val="0"/>
        <w:kinsoku/>
        <w:wordWrap/>
        <w:overflowPunct/>
        <w:topLinePunct w:val="0"/>
        <w:autoSpaceDE/>
        <w:autoSpaceDN/>
        <w:bidi w:val="0"/>
        <w:adjustRightInd w:val="0"/>
        <w:snapToGrid w:val="0"/>
        <w:spacing w:line="312" w:lineRule="auto"/>
        <w:ind w:firstLine="480"/>
        <w:textAlignment w:val="auto"/>
        <w:rPr>
          <w:rFonts w:hint="eastAsia" w:ascii="仿宋" w:hAnsi="仿宋" w:eastAsia="仿宋" w:cs="仿宋"/>
          <w:b w:val="0"/>
          <w:bCs w:val="0"/>
          <w:color w:val="auto"/>
          <w:spacing w:val="6"/>
          <w:kern w:val="0"/>
          <w:sz w:val="24"/>
          <w:szCs w:val="24"/>
          <w:highlight w:val="none"/>
        </w:rPr>
      </w:pPr>
      <w:r>
        <w:rPr>
          <w:rFonts w:hint="eastAsia" w:ascii="仿宋" w:hAnsi="仿宋" w:eastAsia="仿宋" w:cs="仿宋"/>
          <w:b w:val="0"/>
          <w:bCs w:val="0"/>
          <w:color w:val="auto"/>
          <w:spacing w:val="6"/>
          <w:kern w:val="0"/>
          <w:sz w:val="24"/>
          <w:szCs w:val="24"/>
          <w:highlight w:val="none"/>
        </w:rPr>
        <w:t>开户名称：浙江华元工程咨询有限公司嵊州分公司；</w:t>
      </w:r>
    </w:p>
    <w:p w14:paraId="415BDD5B">
      <w:pPr>
        <w:keepNext w:val="0"/>
        <w:keepLines w:val="0"/>
        <w:pageBreakBefore w:val="0"/>
        <w:widowControl w:val="0"/>
        <w:kinsoku/>
        <w:wordWrap/>
        <w:overflowPunct/>
        <w:topLinePunct w:val="0"/>
        <w:autoSpaceDE/>
        <w:autoSpaceDN/>
        <w:bidi w:val="0"/>
        <w:adjustRightInd w:val="0"/>
        <w:snapToGrid w:val="0"/>
        <w:spacing w:line="312" w:lineRule="auto"/>
        <w:ind w:firstLine="480"/>
        <w:textAlignment w:val="auto"/>
        <w:rPr>
          <w:rFonts w:hint="eastAsia" w:ascii="仿宋" w:hAnsi="仿宋" w:eastAsia="仿宋" w:cs="仿宋"/>
          <w:b w:val="0"/>
          <w:bCs w:val="0"/>
          <w:color w:val="auto"/>
          <w:spacing w:val="6"/>
          <w:kern w:val="0"/>
          <w:sz w:val="24"/>
          <w:szCs w:val="24"/>
          <w:highlight w:val="none"/>
        </w:rPr>
      </w:pPr>
      <w:r>
        <w:rPr>
          <w:rFonts w:hint="eastAsia" w:ascii="仿宋" w:hAnsi="仿宋" w:eastAsia="仿宋" w:cs="仿宋"/>
          <w:b w:val="0"/>
          <w:bCs w:val="0"/>
          <w:color w:val="auto"/>
          <w:spacing w:val="6"/>
          <w:kern w:val="0"/>
          <w:sz w:val="24"/>
          <w:szCs w:val="24"/>
          <w:highlight w:val="none"/>
        </w:rPr>
        <w:t>开户银行：工行嵊州城西支行；</w:t>
      </w:r>
    </w:p>
    <w:p w14:paraId="4DF188FE">
      <w:pPr>
        <w:keepNext w:val="0"/>
        <w:keepLines w:val="0"/>
        <w:pageBreakBefore w:val="0"/>
        <w:widowControl w:val="0"/>
        <w:kinsoku/>
        <w:wordWrap/>
        <w:overflowPunct/>
        <w:topLinePunct w:val="0"/>
        <w:autoSpaceDE/>
        <w:autoSpaceDN/>
        <w:bidi w:val="0"/>
        <w:adjustRightInd w:val="0"/>
        <w:snapToGrid w:val="0"/>
        <w:spacing w:line="312" w:lineRule="auto"/>
        <w:ind w:firstLine="480"/>
        <w:textAlignment w:val="auto"/>
        <w:rPr>
          <w:rFonts w:hint="eastAsia" w:ascii="仿宋" w:hAnsi="仿宋" w:eastAsia="仿宋" w:cs="仿宋"/>
          <w:color w:val="auto"/>
          <w:kern w:val="0"/>
          <w:szCs w:val="24"/>
          <w:highlight w:val="none"/>
        </w:rPr>
      </w:pPr>
      <w:r>
        <w:rPr>
          <w:rFonts w:hint="eastAsia" w:ascii="仿宋" w:hAnsi="仿宋" w:eastAsia="仿宋" w:cs="仿宋"/>
          <w:b w:val="0"/>
          <w:bCs w:val="0"/>
          <w:color w:val="auto"/>
          <w:spacing w:val="6"/>
          <w:kern w:val="0"/>
          <w:sz w:val="24"/>
          <w:szCs w:val="24"/>
          <w:highlight w:val="none"/>
        </w:rPr>
        <w:t>账号：1211026809200053379。</w:t>
      </w:r>
    </w:p>
    <w:p w14:paraId="3FCD2E00">
      <w:pPr>
        <w:keepNext w:val="0"/>
        <w:keepLines w:val="0"/>
        <w:pageBreakBefore w:val="0"/>
        <w:widowControl w:val="0"/>
        <w:kinsoku/>
        <w:wordWrap/>
        <w:overflowPunct/>
        <w:topLinePunct w:val="0"/>
        <w:autoSpaceDE/>
        <w:autoSpaceDN/>
        <w:bidi w:val="0"/>
        <w:adjustRightInd w:val="0"/>
        <w:snapToGrid w:val="0"/>
        <w:spacing w:line="312" w:lineRule="auto"/>
        <w:ind w:left="0" w:leftChars="0" w:firstLine="0" w:firstLineChars="0"/>
        <w:textAlignment w:val="auto"/>
        <w:rPr>
          <w:rFonts w:hint="eastAsia" w:ascii="仿宋" w:hAnsi="仿宋" w:eastAsia="仿宋" w:cs="仿宋"/>
          <w:b/>
          <w:bCs/>
          <w:color w:val="auto"/>
          <w:spacing w:val="6"/>
          <w:kern w:val="0"/>
          <w:sz w:val="24"/>
          <w:szCs w:val="24"/>
          <w:highlight w:val="none"/>
        </w:rPr>
      </w:pPr>
      <w:r>
        <w:rPr>
          <w:rFonts w:hint="eastAsia" w:ascii="仿宋" w:hAnsi="仿宋" w:eastAsia="仿宋" w:cs="仿宋"/>
          <w:b/>
          <w:bCs/>
          <w:color w:val="auto"/>
          <w:spacing w:val="6"/>
          <w:kern w:val="0"/>
          <w:sz w:val="24"/>
          <w:szCs w:val="24"/>
          <w:highlight w:val="none"/>
          <w:lang w:val="en-US" w:eastAsia="zh-CN"/>
        </w:rPr>
        <w:t>七</w:t>
      </w:r>
      <w:r>
        <w:rPr>
          <w:rFonts w:hint="eastAsia" w:ascii="仿宋" w:hAnsi="仿宋" w:eastAsia="仿宋" w:cs="仿宋"/>
          <w:b/>
          <w:bCs/>
          <w:color w:val="auto"/>
          <w:spacing w:val="6"/>
          <w:kern w:val="0"/>
          <w:sz w:val="24"/>
          <w:szCs w:val="24"/>
          <w:highlight w:val="none"/>
        </w:rPr>
        <w:t>、其他补充事宜</w:t>
      </w:r>
      <w:r>
        <w:rPr>
          <w:rFonts w:hint="eastAsia" w:ascii="仿宋" w:hAnsi="仿宋" w:eastAsia="仿宋" w:cs="仿宋"/>
          <w:b/>
          <w:bCs/>
          <w:color w:val="auto"/>
          <w:spacing w:val="6"/>
          <w:kern w:val="0"/>
          <w:sz w:val="24"/>
          <w:szCs w:val="24"/>
          <w:highlight w:val="none"/>
          <w:lang w:eastAsia="zh-CN"/>
        </w:rPr>
        <w:t>：</w:t>
      </w:r>
      <w:r>
        <w:rPr>
          <w:rFonts w:hint="eastAsia" w:ascii="仿宋" w:hAnsi="仿宋" w:eastAsia="仿宋" w:cs="仿宋"/>
          <w:b/>
          <w:bCs/>
          <w:color w:val="auto"/>
          <w:spacing w:val="6"/>
          <w:kern w:val="0"/>
          <w:sz w:val="24"/>
          <w:szCs w:val="24"/>
          <w:highlight w:val="none"/>
        </w:rPr>
        <w:t>在线投标响应（电子投标）说明</w:t>
      </w:r>
    </w:p>
    <w:p w14:paraId="5E8DC592">
      <w:pPr>
        <w:keepNext w:val="0"/>
        <w:keepLines w:val="0"/>
        <w:pageBreakBefore w:val="0"/>
        <w:widowControl w:val="0"/>
        <w:kinsoku/>
        <w:wordWrap/>
        <w:overflowPunct/>
        <w:topLinePunct w:val="0"/>
        <w:autoSpaceDE/>
        <w:autoSpaceDN/>
        <w:bidi w:val="0"/>
        <w:adjustRightInd w:val="0"/>
        <w:snapToGrid w:val="0"/>
        <w:spacing w:line="312" w:lineRule="auto"/>
        <w:ind w:firstLine="482" w:firstLineChars="0"/>
        <w:jc w:val="left"/>
        <w:textAlignment w:val="auto"/>
        <w:rPr>
          <w:rFonts w:hint="eastAsia" w:ascii="仿宋" w:hAnsi="仿宋" w:eastAsia="仿宋" w:cs="仿宋"/>
          <w:color w:val="auto"/>
          <w:spacing w:val="6"/>
          <w:kern w:val="1"/>
          <w:sz w:val="24"/>
          <w:szCs w:val="24"/>
          <w:highlight w:val="none"/>
          <w:lang w:val="en-US" w:eastAsia="zh-CN" w:bidi="ar-SA"/>
        </w:rPr>
      </w:pPr>
      <w:bookmarkStart w:id="35" w:name="_Toc28359008"/>
      <w:bookmarkStart w:id="36" w:name="_Toc35393627"/>
      <w:bookmarkStart w:id="37" w:name="_Toc28359085"/>
      <w:bookmarkStart w:id="38" w:name="_Toc35393796"/>
      <w:r>
        <w:rPr>
          <w:rFonts w:hint="eastAsia" w:ascii="仿宋" w:hAnsi="仿宋" w:eastAsia="仿宋" w:cs="仿宋"/>
          <w:color w:val="auto"/>
          <w:spacing w:val="6"/>
          <w:kern w:val="1"/>
          <w:sz w:val="24"/>
          <w:szCs w:val="24"/>
          <w:highlight w:val="none"/>
          <w:lang w:val="en-US" w:eastAsia="zh-CN" w:bidi="ar-SA"/>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采购监督管理部门投诉。</w:t>
      </w:r>
    </w:p>
    <w:p w14:paraId="1E23966B">
      <w:pPr>
        <w:keepNext w:val="0"/>
        <w:keepLines w:val="0"/>
        <w:pageBreakBefore w:val="0"/>
        <w:widowControl w:val="0"/>
        <w:kinsoku/>
        <w:wordWrap/>
        <w:overflowPunct/>
        <w:topLinePunct w:val="0"/>
        <w:autoSpaceDE/>
        <w:autoSpaceDN/>
        <w:bidi w:val="0"/>
        <w:adjustRightInd w:val="0"/>
        <w:snapToGrid w:val="0"/>
        <w:spacing w:line="312" w:lineRule="auto"/>
        <w:ind w:firstLine="482" w:firstLineChars="0"/>
        <w:jc w:val="left"/>
        <w:textAlignment w:val="auto"/>
        <w:rPr>
          <w:rFonts w:hint="eastAsia" w:ascii="仿宋" w:hAnsi="仿宋" w:eastAsia="仿宋" w:cs="仿宋"/>
          <w:color w:val="auto"/>
          <w:spacing w:val="6"/>
          <w:kern w:val="1"/>
          <w:sz w:val="24"/>
          <w:szCs w:val="24"/>
          <w:highlight w:val="none"/>
          <w:lang w:val="en-US" w:eastAsia="zh-CN" w:bidi="ar-SA"/>
        </w:rPr>
      </w:pPr>
      <w:r>
        <w:rPr>
          <w:rFonts w:hint="eastAsia" w:ascii="仿宋" w:hAnsi="仿宋" w:eastAsia="仿宋" w:cs="仿宋"/>
          <w:color w:val="auto"/>
          <w:spacing w:val="6"/>
          <w:kern w:val="1"/>
          <w:sz w:val="24"/>
          <w:szCs w:val="24"/>
          <w:highlight w:val="none"/>
          <w:lang w:val="en-US" w:eastAsia="zh-CN" w:bidi="ar-SA"/>
        </w:rPr>
        <w:t>2.其他事项：（1）电子招投标的说明：①电子招投标：本项目以数据电文形式，依托“采购云平台（www.lecaiyun.com）”进行招投标活动，不接受纸质投标文件；②投标准备：注册账号--点击“商家入驻”，进行采购供应商资料填写；申领CA数字证书---申领流程详见“浙江政府采购网-下载专区-电子交易客户端-CA驱动和申领流程”；安装“乐采云电子交易客户端”----前往“浙江政府采购网-下载专区-电子交易客户端”进行下载并安装；③招标文件的获取：使用账号登录或者使用CA登录乐采云平台；进入“项目采购”应用，在获取采购文件菜单中选择项目，获取招标文件；④投标文件的制作：在“乐采云电子交易客户端”中完成“填写基本信息”、“导入投标文件”、“标书关联”、“标书检查”、“电子签名”、“生成电子标书”等操作；⑤采购人、采购机构将依托乐采云平台完成本项目的电子交易活动，平台不接受未按上述方式获取招标文件的供应商进行投标活动；⑥对未按上述方式获取招标文件的供应商对该文件提出的质疑，采购人或采购代理机构将不予处理；⑦不提供招标文件纸质版；⑧投标文件的传输递交：投标人在投标截止时间前将加密的投标文件上传至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采购云平台”上传递交的投标文件无法按时解密，投标供应商递交了备份投标文件的，以备份投标文件为依据，否则视为投标文件撤回。通过“采购云平台”上传递交的投标文件已按时解密的，备份投标文件自动失效。投标人仅提交备份投标文件，没有在电子交易平台传输递交投标文件的，投标无效；⑩具体操作指南：详见乐采云平台“服务中心-帮助文档-项目采购-操作流程-电子招投标-采购项目电子交易管理操作指南-供应商”。</w:t>
      </w:r>
    </w:p>
    <w:p w14:paraId="312B8934">
      <w:pPr>
        <w:keepNext w:val="0"/>
        <w:keepLines w:val="0"/>
        <w:pageBreakBefore w:val="0"/>
        <w:widowControl w:val="0"/>
        <w:kinsoku/>
        <w:wordWrap/>
        <w:overflowPunct/>
        <w:topLinePunct w:val="0"/>
        <w:autoSpaceDE/>
        <w:autoSpaceDN/>
        <w:bidi w:val="0"/>
        <w:adjustRightInd w:val="0"/>
        <w:snapToGrid w:val="0"/>
        <w:spacing w:line="312" w:lineRule="auto"/>
        <w:ind w:left="0" w:leftChars="0" w:firstLine="0" w:firstLineChars="0"/>
        <w:jc w:val="left"/>
        <w:textAlignment w:val="auto"/>
        <w:rPr>
          <w:rFonts w:hint="eastAsia" w:ascii="仿宋" w:hAnsi="仿宋" w:eastAsia="仿宋" w:cs="仿宋"/>
          <w:b/>
          <w:color w:val="auto"/>
          <w:kern w:val="1"/>
          <w:sz w:val="24"/>
          <w:szCs w:val="24"/>
          <w:highlight w:val="none"/>
        </w:rPr>
      </w:pPr>
      <w:r>
        <w:rPr>
          <w:rFonts w:hint="eastAsia" w:ascii="仿宋" w:hAnsi="仿宋" w:eastAsia="仿宋" w:cs="仿宋"/>
          <w:b/>
          <w:color w:val="auto"/>
          <w:kern w:val="1"/>
          <w:sz w:val="24"/>
          <w:szCs w:val="24"/>
          <w:highlight w:val="none"/>
          <w:lang w:val="en-US" w:eastAsia="zh-CN"/>
        </w:rPr>
        <w:t>八</w:t>
      </w:r>
      <w:r>
        <w:rPr>
          <w:rFonts w:hint="eastAsia" w:ascii="仿宋" w:hAnsi="仿宋" w:eastAsia="仿宋" w:cs="仿宋"/>
          <w:b/>
          <w:color w:val="auto"/>
          <w:kern w:val="1"/>
          <w:sz w:val="24"/>
          <w:szCs w:val="24"/>
          <w:highlight w:val="none"/>
        </w:rPr>
        <w:t>、</w:t>
      </w:r>
      <w:bookmarkEnd w:id="35"/>
      <w:bookmarkEnd w:id="36"/>
      <w:bookmarkEnd w:id="37"/>
      <w:bookmarkEnd w:id="38"/>
      <w:r>
        <w:rPr>
          <w:rFonts w:hint="eastAsia" w:ascii="仿宋" w:hAnsi="仿宋" w:eastAsia="仿宋" w:cs="仿宋"/>
          <w:b/>
          <w:color w:val="auto"/>
          <w:kern w:val="1"/>
          <w:sz w:val="24"/>
          <w:szCs w:val="24"/>
          <w:highlight w:val="none"/>
        </w:rPr>
        <w:t>对本次采购提出询问、质疑、投诉，请按以下方式联系</w:t>
      </w:r>
    </w:p>
    <w:p w14:paraId="12877C10">
      <w:pPr>
        <w:keepNext w:val="0"/>
        <w:keepLines w:val="0"/>
        <w:pageBreakBefore w:val="0"/>
        <w:widowControl w:val="0"/>
        <w:kinsoku/>
        <w:wordWrap/>
        <w:overflowPunct/>
        <w:topLinePunct w:val="0"/>
        <w:autoSpaceDE/>
        <w:autoSpaceDN/>
        <w:bidi w:val="0"/>
        <w:adjustRightInd w:val="0"/>
        <w:snapToGrid w:val="0"/>
        <w:spacing w:line="312" w:lineRule="auto"/>
        <w:ind w:firstLine="482" w:firstLineChars="0"/>
        <w:jc w:val="left"/>
        <w:textAlignment w:val="auto"/>
        <w:rPr>
          <w:rFonts w:hint="eastAsia" w:ascii="仿宋" w:hAnsi="仿宋" w:eastAsia="仿宋" w:cs="仿宋"/>
          <w:b/>
          <w:color w:val="auto"/>
          <w:kern w:val="1"/>
          <w:sz w:val="24"/>
          <w:szCs w:val="24"/>
          <w:highlight w:val="none"/>
        </w:rPr>
      </w:pPr>
      <w:r>
        <w:rPr>
          <w:rFonts w:hint="eastAsia" w:ascii="仿宋" w:hAnsi="仿宋" w:eastAsia="仿宋" w:cs="仿宋"/>
          <w:b/>
          <w:color w:val="auto"/>
          <w:kern w:val="1"/>
          <w:sz w:val="24"/>
          <w:szCs w:val="24"/>
          <w:highlight w:val="none"/>
          <w:lang w:val="en-US" w:eastAsia="zh-CN"/>
        </w:rPr>
        <w:t>1、采购人信息</w:t>
      </w:r>
      <w:r>
        <w:rPr>
          <w:rFonts w:hint="eastAsia" w:ascii="仿宋" w:hAnsi="仿宋" w:eastAsia="仿宋" w:cs="仿宋"/>
          <w:b/>
          <w:color w:val="auto"/>
          <w:kern w:val="1"/>
          <w:sz w:val="24"/>
          <w:szCs w:val="24"/>
          <w:highlight w:val="none"/>
        </w:rPr>
        <w:t>：</w:t>
      </w:r>
    </w:p>
    <w:p w14:paraId="00BA0F6D">
      <w:pPr>
        <w:keepNext w:val="0"/>
        <w:keepLines w:val="0"/>
        <w:pageBreakBefore w:val="0"/>
        <w:widowControl w:val="0"/>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kern w:val="1"/>
          <w:sz w:val="24"/>
          <w:szCs w:val="24"/>
          <w:highlight w:val="none"/>
          <w:lang w:val="en-US" w:eastAsia="zh-CN" w:bidi="ar-SA"/>
        </w:rPr>
      </w:pPr>
      <w:r>
        <w:rPr>
          <w:rFonts w:hint="eastAsia" w:ascii="仿宋" w:hAnsi="仿宋" w:eastAsia="仿宋" w:cs="仿宋"/>
          <w:color w:val="auto"/>
          <w:kern w:val="1"/>
          <w:sz w:val="24"/>
          <w:szCs w:val="24"/>
          <w:highlight w:val="none"/>
          <w:lang w:val="en-US" w:eastAsia="zh-CN" w:bidi="ar-SA"/>
        </w:rPr>
        <w:t>1.采购人信息</w:t>
      </w:r>
    </w:p>
    <w:p w14:paraId="5E693DC7">
      <w:pPr>
        <w:keepNext w:val="0"/>
        <w:keepLines w:val="0"/>
        <w:pageBreakBefore w:val="0"/>
        <w:widowControl w:val="0"/>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kern w:val="1"/>
          <w:sz w:val="24"/>
          <w:szCs w:val="24"/>
          <w:highlight w:val="none"/>
          <w:lang w:val="en-US" w:eastAsia="zh-CN" w:bidi="ar-SA"/>
        </w:rPr>
      </w:pPr>
      <w:r>
        <w:rPr>
          <w:rFonts w:hint="eastAsia" w:ascii="仿宋" w:hAnsi="仿宋" w:eastAsia="仿宋" w:cs="仿宋"/>
          <w:color w:val="auto"/>
          <w:kern w:val="1"/>
          <w:sz w:val="24"/>
          <w:szCs w:val="24"/>
          <w:highlight w:val="none"/>
          <w:lang w:val="en-US" w:eastAsia="zh-CN" w:bidi="ar-SA"/>
        </w:rPr>
        <w:t>名   称：嵊州市两山农业发展有限公司　　　</w:t>
      </w:r>
    </w:p>
    <w:p w14:paraId="2D2B27D4">
      <w:pPr>
        <w:keepNext w:val="0"/>
        <w:keepLines w:val="0"/>
        <w:pageBreakBefore w:val="0"/>
        <w:widowControl w:val="0"/>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kern w:val="1"/>
          <w:sz w:val="24"/>
          <w:szCs w:val="24"/>
          <w:highlight w:val="none"/>
          <w:lang w:val="en-US" w:eastAsia="zh-CN" w:bidi="ar-SA"/>
        </w:rPr>
      </w:pPr>
      <w:r>
        <w:rPr>
          <w:rFonts w:hint="eastAsia" w:ascii="仿宋" w:hAnsi="仿宋" w:eastAsia="仿宋" w:cs="仿宋"/>
          <w:color w:val="auto"/>
          <w:kern w:val="1"/>
          <w:sz w:val="24"/>
          <w:szCs w:val="24"/>
          <w:highlight w:val="none"/>
          <w:lang w:val="en-US" w:eastAsia="zh-CN" w:bidi="ar-SA"/>
        </w:rPr>
        <w:t>地   址：浙江省绍兴市嵊州市剡湖街道越秀一路21号3-4层</w:t>
      </w:r>
    </w:p>
    <w:p w14:paraId="76B7A6A1">
      <w:pPr>
        <w:keepNext w:val="0"/>
        <w:keepLines w:val="0"/>
        <w:pageBreakBefore w:val="0"/>
        <w:widowControl w:val="0"/>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kern w:val="1"/>
          <w:sz w:val="24"/>
          <w:szCs w:val="24"/>
          <w:highlight w:val="none"/>
          <w:u w:val="none"/>
          <w:lang w:val="en-US" w:eastAsia="zh-CN" w:bidi="ar-SA"/>
        </w:rPr>
      </w:pPr>
      <w:r>
        <w:rPr>
          <w:rFonts w:hint="eastAsia" w:ascii="仿宋" w:hAnsi="仿宋" w:eastAsia="仿宋" w:cs="仿宋"/>
          <w:color w:val="auto"/>
          <w:kern w:val="1"/>
          <w:sz w:val="24"/>
          <w:szCs w:val="24"/>
          <w:highlight w:val="none"/>
          <w:u w:val="none"/>
          <w:lang w:val="en-US" w:eastAsia="zh-CN" w:bidi="ar-SA"/>
        </w:rPr>
        <w:t>2.实施单位</w:t>
      </w:r>
    </w:p>
    <w:p w14:paraId="307B838C">
      <w:pPr>
        <w:keepNext w:val="0"/>
        <w:keepLines w:val="0"/>
        <w:pageBreakBefore w:val="0"/>
        <w:widowControl w:val="0"/>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highlight w:val="none"/>
          <w:lang w:val="en-US" w:eastAsia="zh-CN"/>
        </w:rPr>
      </w:pPr>
      <w:r>
        <w:rPr>
          <w:rFonts w:hint="eastAsia" w:ascii="仿宋" w:hAnsi="仿宋" w:eastAsia="仿宋" w:cs="仿宋"/>
          <w:color w:val="auto"/>
          <w:kern w:val="1"/>
          <w:sz w:val="24"/>
          <w:szCs w:val="24"/>
          <w:highlight w:val="none"/>
          <w:u w:val="none"/>
          <w:lang w:val="en-US" w:eastAsia="zh-CN" w:bidi="ar-SA"/>
        </w:rPr>
        <w:t xml:space="preserve">名 称：嵊州市三界镇人民政府 </w:t>
      </w:r>
    </w:p>
    <w:p w14:paraId="3E125ACB">
      <w:pPr>
        <w:keepNext w:val="0"/>
        <w:keepLines w:val="0"/>
        <w:pageBreakBefore w:val="0"/>
        <w:widowControl w:val="0"/>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kern w:val="1"/>
          <w:sz w:val="24"/>
          <w:szCs w:val="24"/>
          <w:highlight w:val="none"/>
          <w:u w:val="none"/>
          <w:lang w:val="en-US" w:eastAsia="zh-CN" w:bidi="ar-SA"/>
        </w:rPr>
      </w:pPr>
      <w:r>
        <w:rPr>
          <w:rFonts w:hint="eastAsia" w:ascii="仿宋" w:hAnsi="仿宋" w:eastAsia="仿宋" w:cs="仿宋"/>
          <w:color w:val="auto"/>
          <w:kern w:val="1"/>
          <w:sz w:val="24"/>
          <w:szCs w:val="24"/>
          <w:highlight w:val="none"/>
          <w:u w:val="none"/>
          <w:lang w:val="en-US" w:eastAsia="zh-CN" w:bidi="ar-SA"/>
        </w:rPr>
        <w:t>地 址：嵊州市三界镇</w:t>
      </w:r>
    </w:p>
    <w:p w14:paraId="2248439A">
      <w:pPr>
        <w:keepNext w:val="0"/>
        <w:keepLines w:val="0"/>
        <w:pageBreakBefore w:val="0"/>
        <w:widowControl w:val="0"/>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kern w:val="1"/>
          <w:sz w:val="24"/>
          <w:szCs w:val="24"/>
          <w:highlight w:val="none"/>
          <w:u w:val="none"/>
          <w:lang w:val="en-US" w:eastAsia="zh-CN" w:bidi="ar-SA"/>
        </w:rPr>
      </w:pPr>
      <w:r>
        <w:rPr>
          <w:rFonts w:hint="eastAsia" w:ascii="仿宋" w:hAnsi="仿宋" w:eastAsia="仿宋" w:cs="仿宋"/>
          <w:color w:val="auto"/>
          <w:kern w:val="1"/>
          <w:sz w:val="24"/>
          <w:szCs w:val="24"/>
          <w:highlight w:val="none"/>
          <w:u w:val="none"/>
          <w:lang w:val="en-US" w:eastAsia="zh-CN" w:bidi="ar-SA"/>
        </w:rPr>
        <w:t xml:space="preserve">项目联系人：沈工  </w:t>
      </w:r>
    </w:p>
    <w:p w14:paraId="31877B08">
      <w:pPr>
        <w:keepNext w:val="0"/>
        <w:keepLines w:val="0"/>
        <w:pageBreakBefore w:val="0"/>
        <w:widowControl w:val="0"/>
        <w:kinsoku/>
        <w:wordWrap/>
        <w:overflowPunct/>
        <w:topLinePunct w:val="0"/>
        <w:autoSpaceDE/>
        <w:autoSpaceDN/>
        <w:bidi w:val="0"/>
        <w:adjustRightInd/>
        <w:snapToGrid/>
        <w:spacing w:after="120" w:line="312" w:lineRule="auto"/>
        <w:ind w:firstLine="480" w:firstLineChars="200"/>
        <w:jc w:val="both"/>
        <w:textAlignment w:val="auto"/>
        <w:rPr>
          <w:rFonts w:hint="default" w:ascii="仿宋" w:hAnsi="仿宋" w:eastAsia="仿宋" w:cs="仿宋"/>
          <w:color w:val="auto"/>
          <w:kern w:val="1"/>
          <w:sz w:val="24"/>
          <w:szCs w:val="24"/>
          <w:highlight w:val="none"/>
          <w:u w:val="none"/>
          <w:lang w:val="en-US" w:eastAsia="zh-CN" w:bidi="ar-SA"/>
        </w:rPr>
      </w:pPr>
      <w:r>
        <w:rPr>
          <w:rFonts w:hint="eastAsia" w:ascii="仿宋" w:hAnsi="仿宋" w:eastAsia="仿宋" w:cs="仿宋"/>
          <w:color w:val="auto"/>
          <w:kern w:val="1"/>
          <w:sz w:val="24"/>
          <w:szCs w:val="24"/>
          <w:highlight w:val="none"/>
          <w:u w:val="none"/>
          <w:lang w:val="en-US" w:eastAsia="zh-CN" w:bidi="ar-SA"/>
        </w:rPr>
        <w:t>联系电话：15215900174</w:t>
      </w:r>
    </w:p>
    <w:p w14:paraId="799C43E9">
      <w:pPr>
        <w:keepNext w:val="0"/>
        <w:keepLines w:val="0"/>
        <w:pageBreakBefore w:val="0"/>
        <w:widowControl w:val="0"/>
        <w:numPr>
          <w:ilvl w:val="0"/>
          <w:numId w:val="1"/>
        </w:numPr>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kern w:val="1"/>
          <w:sz w:val="24"/>
          <w:szCs w:val="24"/>
          <w:highlight w:val="none"/>
          <w:lang w:val="en-US" w:eastAsia="zh-CN" w:bidi="ar-SA"/>
        </w:rPr>
      </w:pPr>
      <w:r>
        <w:rPr>
          <w:rFonts w:hint="eastAsia" w:ascii="仿宋" w:hAnsi="仿宋" w:eastAsia="仿宋" w:cs="仿宋"/>
          <w:color w:val="auto"/>
          <w:kern w:val="1"/>
          <w:sz w:val="24"/>
          <w:szCs w:val="24"/>
          <w:highlight w:val="none"/>
          <w:lang w:val="en-US" w:eastAsia="zh-CN" w:bidi="ar-SA"/>
        </w:rPr>
        <w:t>采购代理机构信息</w:t>
      </w:r>
    </w:p>
    <w:p w14:paraId="6AE2BD54">
      <w:pPr>
        <w:keepNext w:val="0"/>
        <w:keepLines w:val="0"/>
        <w:pageBreakBefore w:val="0"/>
        <w:widowControl w:val="0"/>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kern w:val="1"/>
          <w:sz w:val="24"/>
          <w:szCs w:val="24"/>
          <w:highlight w:val="none"/>
          <w:lang w:val="en-US" w:eastAsia="zh-CN" w:bidi="ar-SA"/>
        </w:rPr>
      </w:pPr>
      <w:r>
        <w:rPr>
          <w:rFonts w:hint="eastAsia" w:ascii="仿宋" w:hAnsi="仿宋" w:eastAsia="仿宋" w:cs="仿宋"/>
          <w:color w:val="auto"/>
          <w:kern w:val="1"/>
          <w:sz w:val="24"/>
          <w:szCs w:val="24"/>
          <w:highlight w:val="none"/>
          <w:lang w:val="en-US" w:eastAsia="zh-CN" w:bidi="ar-SA"/>
        </w:rPr>
        <w:t>名 称： 浙江华元工程咨询有限公司</w:t>
      </w:r>
    </w:p>
    <w:p w14:paraId="347DCBC1">
      <w:pPr>
        <w:keepNext w:val="0"/>
        <w:keepLines w:val="0"/>
        <w:pageBreakBefore w:val="0"/>
        <w:widowControl w:val="0"/>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kern w:val="0"/>
          <w:sz w:val="20"/>
          <w:szCs w:val="20"/>
          <w:highlight w:val="none"/>
          <w:lang w:val="en-US" w:eastAsia="zh-CN" w:bidi="ar-SA"/>
        </w:rPr>
      </w:pPr>
      <w:r>
        <w:rPr>
          <w:rFonts w:hint="eastAsia" w:ascii="仿宋" w:hAnsi="仿宋" w:eastAsia="仿宋" w:cs="仿宋"/>
          <w:color w:val="auto"/>
          <w:kern w:val="1"/>
          <w:sz w:val="24"/>
          <w:szCs w:val="24"/>
          <w:highlight w:val="none"/>
          <w:lang w:val="en-US" w:eastAsia="zh-CN" w:bidi="ar-SA"/>
        </w:rPr>
        <w:t>地 址： 嵊州市三江街道兴旺街288-20号七楼　 </w:t>
      </w:r>
    </w:p>
    <w:p w14:paraId="47D1D893">
      <w:pPr>
        <w:keepNext w:val="0"/>
        <w:keepLines w:val="0"/>
        <w:pageBreakBefore w:val="0"/>
        <w:widowControl w:val="0"/>
        <w:numPr>
          <w:ilvl w:val="0"/>
          <w:numId w:val="0"/>
        </w:numPr>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kern w:val="1"/>
          <w:sz w:val="24"/>
          <w:szCs w:val="24"/>
          <w:highlight w:val="none"/>
          <w:lang w:val="en-US" w:eastAsia="zh-CN" w:bidi="ar-SA"/>
        </w:rPr>
      </w:pPr>
      <w:r>
        <w:rPr>
          <w:rFonts w:hint="eastAsia" w:ascii="仿宋" w:hAnsi="仿宋" w:eastAsia="仿宋" w:cs="仿宋"/>
          <w:color w:val="auto"/>
          <w:kern w:val="1"/>
          <w:sz w:val="24"/>
          <w:szCs w:val="24"/>
          <w:highlight w:val="none"/>
          <w:lang w:val="en-US" w:eastAsia="zh-CN" w:bidi="ar-SA"/>
        </w:rPr>
        <w:t>项目联系人：董</w:t>
      </w:r>
      <w:bookmarkStart w:id="114" w:name="_GoBack"/>
      <w:bookmarkEnd w:id="114"/>
      <w:r>
        <w:rPr>
          <w:rFonts w:hint="eastAsia" w:ascii="仿宋" w:hAnsi="仿宋" w:eastAsia="仿宋" w:cs="仿宋"/>
          <w:color w:val="auto"/>
          <w:kern w:val="1"/>
          <w:sz w:val="24"/>
          <w:szCs w:val="24"/>
          <w:highlight w:val="none"/>
          <w:lang w:val="en-US" w:eastAsia="zh-CN" w:bidi="ar-SA"/>
        </w:rPr>
        <w:t xml:space="preserve">工         </w:t>
      </w:r>
    </w:p>
    <w:p w14:paraId="3E253B80">
      <w:pPr>
        <w:keepNext w:val="0"/>
        <w:keepLines w:val="0"/>
        <w:pageBreakBefore w:val="0"/>
        <w:widowControl w:val="0"/>
        <w:numPr>
          <w:ilvl w:val="0"/>
          <w:numId w:val="0"/>
        </w:numPr>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kern w:val="1"/>
          <w:sz w:val="24"/>
          <w:szCs w:val="24"/>
          <w:highlight w:val="none"/>
          <w:lang w:val="en-US" w:eastAsia="zh-CN" w:bidi="ar-SA"/>
        </w:rPr>
      </w:pPr>
      <w:r>
        <w:rPr>
          <w:rFonts w:hint="eastAsia" w:ascii="仿宋" w:hAnsi="仿宋" w:eastAsia="仿宋" w:cs="仿宋"/>
          <w:color w:val="auto"/>
          <w:kern w:val="1"/>
          <w:sz w:val="24"/>
          <w:szCs w:val="24"/>
          <w:highlight w:val="none"/>
          <w:lang w:val="en-US" w:eastAsia="zh-CN" w:bidi="ar-SA"/>
        </w:rPr>
        <w:t>联系电话：17758156314（办公室）</w:t>
      </w:r>
    </w:p>
    <w:p w14:paraId="4C727935">
      <w:pPr>
        <w:keepNext w:val="0"/>
        <w:keepLines w:val="0"/>
        <w:pageBreakBefore w:val="0"/>
        <w:widowControl w:val="0"/>
        <w:kinsoku/>
        <w:wordWrap/>
        <w:overflowPunct/>
        <w:topLinePunct w:val="0"/>
        <w:autoSpaceDE/>
        <w:autoSpaceDN/>
        <w:bidi w:val="0"/>
        <w:adjustRightInd/>
        <w:snapToGrid/>
        <w:spacing w:after="120" w:line="312" w:lineRule="auto"/>
        <w:ind w:firstLine="480" w:firstLineChars="200"/>
        <w:jc w:val="both"/>
        <w:textAlignment w:val="auto"/>
        <w:rPr>
          <w:rFonts w:hint="eastAsia" w:ascii="仿宋" w:hAnsi="仿宋" w:eastAsia="仿宋" w:cs="仿宋"/>
          <w:color w:val="auto"/>
          <w:kern w:val="1"/>
          <w:sz w:val="24"/>
          <w:szCs w:val="24"/>
          <w:highlight w:val="none"/>
          <w:lang w:val="en-US" w:eastAsia="zh-CN" w:bidi="ar-SA"/>
        </w:rPr>
      </w:pPr>
      <w:r>
        <w:rPr>
          <w:rFonts w:hint="eastAsia" w:ascii="仿宋" w:hAnsi="仿宋" w:eastAsia="仿宋" w:cs="仿宋"/>
          <w:color w:val="auto"/>
          <w:kern w:val="1"/>
          <w:sz w:val="24"/>
          <w:szCs w:val="24"/>
          <w:highlight w:val="none"/>
          <w:lang w:val="en-US" w:eastAsia="zh-CN" w:bidi="ar-SA"/>
        </w:rPr>
        <w:t>若对项目采购电子交易系统操作有疑问，可登录乐采云（https://www.lecaiyun.com/），点击右侧咨询小采，获取采小蜜智能服务管家帮助，或拨打乐采云服务热线95763获取热线服务帮助。</w:t>
      </w:r>
    </w:p>
    <w:p w14:paraId="5916F841">
      <w:pPr>
        <w:keepNext w:val="0"/>
        <w:keepLines w:val="0"/>
        <w:pageBreakBefore w:val="0"/>
        <w:widowControl w:val="0"/>
        <w:kinsoku/>
        <w:wordWrap/>
        <w:overflowPunct/>
        <w:topLinePunct w:val="0"/>
        <w:autoSpaceDE/>
        <w:autoSpaceDN/>
        <w:bidi w:val="0"/>
        <w:adjustRightInd w:val="0"/>
        <w:snapToGrid w:val="0"/>
        <w:spacing w:line="312" w:lineRule="auto"/>
        <w:ind w:firstLine="480" w:firstLineChars="0"/>
        <w:textAlignment w:val="auto"/>
        <w:rPr>
          <w:rFonts w:hint="eastAsia" w:ascii="仿宋" w:hAnsi="仿宋" w:eastAsia="仿宋" w:cs="仿宋"/>
          <w:color w:val="auto"/>
          <w:kern w:val="1"/>
          <w:sz w:val="24"/>
          <w:szCs w:val="24"/>
          <w:highlight w:val="none"/>
        </w:rPr>
      </w:pPr>
      <w:r>
        <w:rPr>
          <w:rFonts w:hint="eastAsia" w:ascii="仿宋" w:hAnsi="仿宋" w:eastAsia="仿宋" w:cs="仿宋"/>
          <w:color w:val="auto"/>
          <w:kern w:val="1"/>
          <w:sz w:val="24"/>
          <w:szCs w:val="24"/>
          <w:highlight w:val="none"/>
        </w:rPr>
        <w:t>CA问题联系电话（人工）：汇信CA400-888-4636；天谷CA400-087-8198。</w:t>
      </w:r>
    </w:p>
    <w:p w14:paraId="7430B349">
      <w:pPr>
        <w:keepNext w:val="0"/>
        <w:keepLines w:val="0"/>
        <w:pageBreakBefore w:val="0"/>
        <w:widowControl w:val="0"/>
        <w:kinsoku/>
        <w:wordWrap/>
        <w:overflowPunct/>
        <w:topLinePunct w:val="0"/>
        <w:autoSpaceDE/>
        <w:autoSpaceDN/>
        <w:bidi w:val="0"/>
        <w:adjustRightInd/>
        <w:spacing w:line="312" w:lineRule="auto"/>
        <w:ind w:firstLine="0" w:firstLineChars="0"/>
        <w:jc w:val="center"/>
        <w:textAlignment w:val="auto"/>
        <w:outlineLvl w:val="0"/>
        <w:rPr>
          <w:rFonts w:hint="eastAsia" w:ascii="仿宋" w:hAnsi="仿宋" w:eastAsia="仿宋" w:cs="仿宋"/>
          <w:b/>
          <w:color w:val="auto"/>
          <w:sz w:val="36"/>
          <w:szCs w:val="20"/>
          <w:highlight w:val="none"/>
        </w:rPr>
        <w:sectPr>
          <w:footerReference r:id="rId10" w:type="default"/>
          <w:pgSz w:w="11906" w:h="16838"/>
          <w:pgMar w:top="1417" w:right="1417" w:bottom="1134" w:left="1417" w:header="851" w:footer="737" w:gutter="0"/>
          <w:pgBorders>
            <w:top w:val="none" w:sz="0" w:space="0"/>
            <w:left w:val="none" w:sz="0" w:space="0"/>
            <w:bottom w:val="none" w:sz="0" w:space="0"/>
            <w:right w:val="none" w:sz="0" w:space="0"/>
          </w:pgBorders>
          <w:pgNumType w:fmt="decimal" w:start="1"/>
          <w:cols w:space="720" w:num="1"/>
          <w:docGrid w:linePitch="312" w:charSpace="0"/>
        </w:sectPr>
      </w:pPr>
      <w:bookmarkStart w:id="39" w:name="_Toc12794"/>
    </w:p>
    <w:p w14:paraId="37EDE908">
      <w:pPr>
        <w:adjustRightInd/>
        <w:spacing w:line="360" w:lineRule="auto"/>
        <w:ind w:firstLine="2891" w:firstLineChars="800"/>
        <w:jc w:val="both"/>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w:t>
      </w:r>
      <w:r>
        <w:rPr>
          <w:rFonts w:hint="eastAsia" w:ascii="仿宋" w:hAnsi="仿宋" w:eastAsia="仿宋" w:cs="仿宋"/>
          <w:b/>
          <w:color w:val="auto"/>
          <w:sz w:val="36"/>
          <w:szCs w:val="20"/>
          <w:highlight w:val="none"/>
          <w:lang w:eastAsia="zh-CN"/>
        </w:rPr>
        <w:t>章</w:t>
      </w:r>
      <w:r>
        <w:rPr>
          <w:rFonts w:hint="eastAsia" w:ascii="仿宋" w:hAnsi="仿宋" w:eastAsia="仿宋" w:cs="仿宋"/>
          <w:b/>
          <w:color w:val="auto"/>
          <w:sz w:val="36"/>
          <w:szCs w:val="20"/>
          <w:highlight w:val="none"/>
          <w:lang w:val="en-US" w:eastAsia="zh-CN"/>
        </w:rPr>
        <w:t xml:space="preserve"> </w:t>
      </w:r>
      <w:r>
        <w:rPr>
          <w:rFonts w:hint="eastAsia" w:ascii="仿宋" w:hAnsi="仿宋" w:eastAsia="仿宋" w:cs="仿宋"/>
          <w:b/>
          <w:color w:val="auto"/>
          <w:sz w:val="36"/>
          <w:szCs w:val="20"/>
          <w:highlight w:val="none"/>
        </w:rPr>
        <w:t>投标</w:t>
      </w:r>
      <w:r>
        <w:rPr>
          <w:rFonts w:hint="eastAsia" w:ascii="仿宋" w:hAnsi="仿宋" w:eastAsia="仿宋" w:cs="仿宋"/>
          <w:b/>
          <w:color w:val="auto"/>
          <w:sz w:val="36"/>
          <w:szCs w:val="20"/>
          <w:highlight w:val="none"/>
          <w:lang w:val="en-US" w:eastAsia="zh-CN"/>
        </w:rPr>
        <w:t>人</w:t>
      </w:r>
      <w:r>
        <w:rPr>
          <w:rFonts w:hint="eastAsia" w:ascii="仿宋" w:hAnsi="仿宋" w:eastAsia="仿宋" w:cs="仿宋"/>
          <w:b/>
          <w:color w:val="auto"/>
          <w:sz w:val="36"/>
          <w:szCs w:val="20"/>
          <w:highlight w:val="none"/>
        </w:rPr>
        <w:t>须知</w:t>
      </w:r>
      <w:bookmarkEnd w:id="14"/>
      <w:bookmarkEnd w:id="15"/>
      <w:bookmarkEnd w:id="16"/>
      <w:bookmarkEnd w:id="17"/>
      <w:bookmarkEnd w:id="18"/>
      <w:bookmarkEnd w:id="19"/>
      <w:bookmarkEnd w:id="20"/>
      <w:bookmarkEnd w:id="21"/>
      <w:bookmarkEnd w:id="22"/>
      <w:bookmarkEnd w:id="23"/>
      <w:bookmarkEnd w:id="24"/>
      <w:bookmarkEnd w:id="25"/>
      <w:bookmarkEnd w:id="39"/>
      <w:bookmarkStart w:id="40" w:name="_Toc339302125"/>
      <w:bookmarkStart w:id="41" w:name="_Toc340322164"/>
      <w:bookmarkStart w:id="42" w:name="_Toc304551310"/>
      <w:bookmarkStart w:id="43" w:name="_Toc340321909"/>
      <w:bookmarkStart w:id="44" w:name="_Toc248065036"/>
      <w:bookmarkStart w:id="45" w:name="_Toc384363120"/>
      <w:bookmarkStart w:id="46" w:name="_Toc383683531"/>
      <w:bookmarkStart w:id="47" w:name="_Toc10191"/>
      <w:bookmarkStart w:id="48" w:name="_Toc514938671"/>
      <w:bookmarkStart w:id="49" w:name="_Toc348704823"/>
      <w:bookmarkStart w:id="50" w:name="_Toc180555917"/>
      <w:bookmarkStart w:id="51" w:name="_Toc226337758"/>
      <w:bookmarkStart w:id="52" w:name="_Toc348709929"/>
      <w:bookmarkStart w:id="53" w:name="_Toc341768536"/>
    </w:p>
    <w:p w14:paraId="28460BE1">
      <w:pPr>
        <w:adjustRightInd/>
        <w:spacing w:line="360" w:lineRule="auto"/>
        <w:ind w:firstLine="0" w:firstLineChars="0"/>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前附表</w:t>
      </w:r>
      <w:bookmarkEnd w:id="40"/>
      <w:bookmarkEnd w:id="41"/>
      <w:bookmarkEnd w:id="42"/>
      <w:bookmarkEnd w:id="43"/>
      <w:bookmarkEnd w:id="44"/>
      <w:bookmarkEnd w:id="45"/>
      <w:bookmarkEnd w:id="46"/>
      <w:bookmarkEnd w:id="47"/>
      <w:bookmarkEnd w:id="48"/>
      <w:bookmarkEnd w:id="49"/>
      <w:bookmarkEnd w:id="50"/>
      <w:bookmarkEnd w:id="51"/>
      <w:bookmarkEnd w:id="52"/>
      <w:bookmarkEnd w:id="53"/>
    </w:p>
    <w:tbl>
      <w:tblPr>
        <w:tblStyle w:val="12"/>
        <w:tblW w:w="956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88"/>
        <w:gridCol w:w="1843"/>
        <w:gridCol w:w="7032"/>
      </w:tblGrid>
      <w:tr w14:paraId="190536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88" w:type="dxa"/>
            <w:tcBorders>
              <w:top w:val="single" w:color="auto" w:sz="4" w:space="0"/>
              <w:left w:val="single" w:color="auto" w:sz="4" w:space="0"/>
              <w:bottom w:val="single" w:color="auto" w:sz="4" w:space="0"/>
              <w:right w:val="single" w:color="auto" w:sz="4" w:space="0"/>
            </w:tcBorders>
          </w:tcPr>
          <w:p w14:paraId="7B92F69D">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19446FB">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事项</w:t>
            </w:r>
          </w:p>
        </w:tc>
        <w:tc>
          <w:tcPr>
            <w:tcW w:w="7032" w:type="dxa"/>
            <w:tcBorders>
              <w:top w:val="single" w:color="000000" w:sz="8" w:space="0"/>
              <w:left w:val="single" w:color="000000" w:sz="2" w:space="0"/>
              <w:bottom w:val="single" w:color="000000" w:sz="8" w:space="0"/>
              <w:right w:val="single" w:color="000000" w:sz="8" w:space="0"/>
            </w:tcBorders>
            <w:vAlign w:val="center"/>
          </w:tcPr>
          <w:p w14:paraId="206ADE1F">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本项目的特别规定</w:t>
            </w:r>
          </w:p>
        </w:tc>
      </w:tr>
      <w:tr w14:paraId="700B36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01" w:hRule="atLeast"/>
          <w:tblHeader/>
          <w:jc w:val="center"/>
        </w:trPr>
        <w:tc>
          <w:tcPr>
            <w:tcW w:w="688" w:type="dxa"/>
            <w:tcBorders>
              <w:top w:val="single" w:color="auto" w:sz="4" w:space="0"/>
              <w:left w:val="single" w:color="auto" w:sz="4" w:space="0"/>
              <w:bottom w:val="single" w:color="auto" w:sz="4" w:space="0"/>
              <w:right w:val="single" w:color="auto" w:sz="4" w:space="0"/>
            </w:tcBorders>
          </w:tcPr>
          <w:p w14:paraId="550CDCA9">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p w14:paraId="67B5BDAF">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p w14:paraId="79E98F9C">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p w14:paraId="5E97D3A0">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p w14:paraId="65935334">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p w14:paraId="2643C73F">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p w14:paraId="0635E54E">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p w14:paraId="0A26FBB2">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F38A6DC">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报价要求</w:t>
            </w:r>
          </w:p>
        </w:tc>
        <w:tc>
          <w:tcPr>
            <w:tcW w:w="7032" w:type="dxa"/>
            <w:tcBorders>
              <w:top w:val="single" w:color="000000" w:sz="8" w:space="0"/>
              <w:left w:val="single" w:color="000000" w:sz="2" w:space="0"/>
              <w:bottom w:val="single" w:color="000000" w:sz="8" w:space="0"/>
              <w:right w:val="single" w:color="000000" w:sz="8" w:space="0"/>
            </w:tcBorders>
            <w:vAlign w:val="center"/>
          </w:tcPr>
          <w:p w14:paraId="3C8761E3">
            <w:pPr>
              <w:keepNext w:val="0"/>
              <w:keepLines w:val="0"/>
              <w:suppressLineNumbers w:val="0"/>
              <w:adjustRightInd w:val="0"/>
              <w:snapToGrid w:val="0"/>
              <w:spacing w:before="0" w:beforeAutospacing="0" w:after="0" w:afterAutospacing="0" w:line="360" w:lineRule="auto"/>
              <w:ind w:left="0" w:right="0" w:firstLine="0" w:firstLineChars="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有关本项目实施所需的所有费用（含税费）均计入报价。</w:t>
            </w:r>
            <w:r>
              <w:rPr>
                <w:rFonts w:hint="eastAsia" w:ascii="仿宋" w:hAnsi="仿宋" w:eastAsia="仿宋" w:cs="仿宋"/>
                <w:color w:val="auto"/>
                <w:sz w:val="24"/>
                <w:szCs w:val="24"/>
                <w:highlight w:val="none"/>
              </w:rPr>
              <w:t>开标一览表（报价表）是报价的唯一载体</w:t>
            </w:r>
            <w:r>
              <w:rPr>
                <w:rFonts w:hint="eastAsia" w:ascii="仿宋" w:hAnsi="仿宋" w:eastAsia="仿宋" w:cs="仿宋"/>
                <w:color w:val="auto"/>
                <w:kern w:val="0"/>
                <w:sz w:val="24"/>
                <w:szCs w:val="24"/>
                <w:highlight w:val="none"/>
                <w:lang w:val="zh-CN"/>
              </w:rPr>
              <w:t>。投标文件中价格全部采用人民币报价</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lang w:val="zh-CN"/>
              </w:rPr>
              <w:t>开标一览表（报价表）另有约定的除外】。招标文件未列明，而投标人认为必需的费用也需列入报价。</w:t>
            </w:r>
          </w:p>
          <w:p w14:paraId="387714AE">
            <w:pPr>
              <w:keepNext w:val="0"/>
              <w:keepLines w:val="0"/>
              <w:suppressLineNumbers w:val="0"/>
              <w:adjustRightInd w:val="0"/>
              <w:snapToGrid w:val="0"/>
              <w:spacing w:before="0" w:beforeAutospacing="0" w:after="0" w:afterAutospacing="0" w:line="360" w:lineRule="auto"/>
              <w:ind w:left="0" w:right="0" w:firstLine="0" w:firstLineChars="0"/>
              <w:jc w:val="left"/>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投标报价出现下列情形的，投标无效：</w:t>
            </w:r>
          </w:p>
          <w:p w14:paraId="67AD6C28">
            <w:pPr>
              <w:keepNext w:val="0"/>
              <w:keepLines w:val="0"/>
              <w:suppressLineNumbers w:val="0"/>
              <w:adjustRightInd w:val="0"/>
              <w:snapToGrid w:val="0"/>
              <w:spacing w:before="0" w:beforeAutospacing="0" w:after="0" w:afterAutospacing="0" w:line="360" w:lineRule="auto"/>
              <w:ind w:left="0" w:right="0" w:firstLine="240" w:firstLineChars="100"/>
              <w:jc w:val="left"/>
              <w:rPr>
                <w:rFonts w:hint="eastAsia" w:ascii="仿宋" w:hAnsi="仿宋" w:eastAsia="仿宋" w:cs="仿宋"/>
                <w:b/>
                <w:color w:val="auto"/>
                <w:kern w:val="0"/>
                <w:sz w:val="24"/>
                <w:szCs w:val="24"/>
                <w:highlight w:val="none"/>
                <w:lang w:val="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b/>
                <w:color w:val="auto"/>
                <w:kern w:val="0"/>
                <w:sz w:val="24"/>
                <w:szCs w:val="24"/>
                <w:highlight w:val="none"/>
                <w:lang w:val="zh-CN"/>
              </w:rPr>
              <w:t>投标文件出现不是唯一的、有选择性投标报价的；</w:t>
            </w:r>
          </w:p>
          <w:p w14:paraId="7EDDF8E3">
            <w:pPr>
              <w:keepNext w:val="0"/>
              <w:keepLines w:val="0"/>
              <w:suppressLineNumbers w:val="0"/>
              <w:adjustRightInd w:val="0"/>
              <w:snapToGrid w:val="0"/>
              <w:spacing w:before="0" w:beforeAutospacing="0" w:after="0" w:afterAutospacing="0" w:line="360" w:lineRule="auto"/>
              <w:ind w:left="0" w:right="0" w:firstLine="240" w:firstLineChars="1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b/>
                <w:color w:val="auto"/>
                <w:kern w:val="0"/>
                <w:sz w:val="24"/>
                <w:szCs w:val="24"/>
                <w:highlight w:val="none"/>
                <w:lang w:val="zh-CN"/>
              </w:rPr>
              <w:t>投标报价超过招标文件中规定的预算金额或者最高限价的;</w:t>
            </w:r>
          </w:p>
          <w:p w14:paraId="28FC7642">
            <w:pPr>
              <w:keepNext w:val="0"/>
              <w:keepLines w:val="0"/>
              <w:suppressLineNumbers w:val="0"/>
              <w:adjustRightInd w:val="0"/>
              <w:spacing w:before="0" w:beforeAutospacing="0" w:after="0" w:afterAutospacing="0" w:line="360" w:lineRule="auto"/>
              <w:ind w:left="0" w:right="0" w:firstLine="240" w:firstLineChars="1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b/>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1D6583F2">
            <w:pPr>
              <w:keepNext w:val="0"/>
              <w:keepLines w:val="0"/>
              <w:suppressLineNumbers w:val="0"/>
              <w:adjustRightInd w:val="0"/>
              <w:spacing w:before="0" w:beforeAutospacing="0" w:after="0" w:afterAutospacing="0" w:line="360" w:lineRule="auto"/>
              <w:ind w:left="0" w:right="0"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b/>
                <w:color w:val="auto"/>
                <w:kern w:val="0"/>
                <w:sz w:val="24"/>
                <w:szCs w:val="24"/>
                <w:highlight w:val="none"/>
              </w:rPr>
              <w:t>投标人对根据修正原则修正后的报价不确认的</w:t>
            </w:r>
            <w:r>
              <w:rPr>
                <w:rFonts w:hint="eastAsia" w:ascii="仿宋" w:hAnsi="仿宋" w:eastAsia="仿宋" w:cs="仿宋"/>
                <w:b/>
                <w:color w:val="auto"/>
                <w:sz w:val="24"/>
                <w:szCs w:val="24"/>
                <w:highlight w:val="none"/>
              </w:rPr>
              <w:t>。</w:t>
            </w:r>
          </w:p>
        </w:tc>
      </w:tr>
      <w:tr w14:paraId="2700BF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33" w:hRule="atLeast"/>
          <w:tblHeader/>
          <w:jc w:val="center"/>
        </w:trPr>
        <w:tc>
          <w:tcPr>
            <w:tcW w:w="688" w:type="dxa"/>
            <w:tcBorders>
              <w:top w:val="single" w:color="auto" w:sz="4" w:space="0"/>
              <w:left w:val="single" w:color="auto" w:sz="4" w:space="0"/>
              <w:bottom w:val="single" w:color="auto" w:sz="4" w:space="0"/>
              <w:right w:val="single" w:color="auto" w:sz="4" w:space="0"/>
            </w:tcBorders>
          </w:tcPr>
          <w:p w14:paraId="35C72A89">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val="en-US" w:eastAsia="zh-CN"/>
              </w:rPr>
            </w:pPr>
          </w:p>
          <w:p w14:paraId="376B9F9B">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val="en-US" w:eastAsia="zh-CN"/>
              </w:rPr>
            </w:pPr>
          </w:p>
          <w:p w14:paraId="66AA9C62">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val="en-US" w:eastAsia="zh-CN"/>
              </w:rPr>
            </w:pPr>
          </w:p>
          <w:p w14:paraId="59183A9A">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val="en-US" w:eastAsia="zh-CN"/>
              </w:rPr>
            </w:pPr>
          </w:p>
          <w:p w14:paraId="3953A52B">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val="en-US" w:eastAsia="zh-CN"/>
              </w:rPr>
            </w:pPr>
          </w:p>
          <w:p w14:paraId="21576C68">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val="en-US" w:eastAsia="zh-CN"/>
              </w:rPr>
            </w:pPr>
          </w:p>
          <w:p w14:paraId="252947FC">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D910824">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bCs w:val="0"/>
                <w:color w:val="auto"/>
                <w:kern w:val="2"/>
                <w:sz w:val="24"/>
                <w:szCs w:val="24"/>
                <w:highlight w:val="none"/>
                <w:lang w:val="en-US" w:eastAsia="zh-CN" w:bidi="ar"/>
              </w:rPr>
              <w:t>投标保证金</w:t>
            </w:r>
          </w:p>
        </w:tc>
        <w:tc>
          <w:tcPr>
            <w:tcW w:w="7032" w:type="dxa"/>
            <w:tcBorders>
              <w:top w:val="single" w:color="000000" w:sz="8" w:space="0"/>
              <w:left w:val="single" w:color="000000" w:sz="2" w:space="0"/>
              <w:bottom w:val="single" w:color="000000" w:sz="8" w:space="0"/>
              <w:right w:val="single" w:color="000000" w:sz="8" w:space="0"/>
            </w:tcBorders>
            <w:vAlign w:val="center"/>
          </w:tcPr>
          <w:p w14:paraId="3E3E4C3B">
            <w:pPr>
              <w:keepNext w:val="0"/>
              <w:keepLines w:val="0"/>
              <w:widowControl w:val="0"/>
              <w:suppressLineNumbers w:val="0"/>
              <w:autoSpaceDE w:val="0"/>
              <w:autoSpaceDN/>
              <w:adjustRightInd w:val="0"/>
              <w:snapToGrid w:val="0"/>
              <w:spacing w:before="0" w:beforeAutospacing="0" w:after="0" w:afterAutospacing="0" w:line="360" w:lineRule="auto"/>
              <w:ind w:left="0" w:leftChars="0" w:right="0" w:rightChars="0" w:firstLine="0" w:firstLineChars="0"/>
              <w:jc w:val="both"/>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投标保证金：人民币29000元（大写：贰万玖仟元整）</w:t>
            </w:r>
          </w:p>
          <w:p w14:paraId="6D48C56A">
            <w:pPr>
              <w:keepNext w:val="0"/>
              <w:keepLines w:val="0"/>
              <w:widowControl w:val="0"/>
              <w:suppressLineNumbers w:val="0"/>
              <w:autoSpaceDE w:val="0"/>
              <w:autoSpaceDN/>
              <w:adjustRightInd w:val="0"/>
              <w:snapToGrid w:val="0"/>
              <w:spacing w:before="0" w:beforeAutospacing="0" w:after="0" w:afterAutospacing="0" w:line="360" w:lineRule="auto"/>
              <w:ind w:left="0" w:leftChars="0" w:right="0" w:rightChars="0" w:firstLine="240" w:firstLineChars="100"/>
              <w:jc w:val="both"/>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投标人应于2025年4月24日下午16：00时前将投标保证金以电汇、转账、网上银行汇入指定账户，投标保证金以到账时间为准。如因投标人自身原因，造成投标单位保证金未及时到账的，一律视为不响应招标文件，投标无效。投标人的投标保证金必须从其基本账户转出。</w:t>
            </w:r>
          </w:p>
          <w:p w14:paraId="6E7D2E11">
            <w:pPr>
              <w:keepNext w:val="0"/>
              <w:keepLines w:val="0"/>
              <w:widowControl w:val="0"/>
              <w:suppressLineNumbers w:val="0"/>
              <w:autoSpaceDE w:val="0"/>
              <w:autoSpaceDN/>
              <w:adjustRightInd w:val="0"/>
              <w:snapToGrid w:val="0"/>
              <w:spacing w:before="0" w:beforeAutospacing="0" w:after="0" w:afterAutospacing="0" w:line="360" w:lineRule="auto"/>
              <w:ind w:left="0" w:leftChars="0" w:right="0" w:rightChars="0" w:firstLine="240" w:firstLineChars="100"/>
              <w:jc w:val="both"/>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lang w:val="en-US" w:eastAsia="zh-CN" w:bidi="ar"/>
              </w:rPr>
              <w:t>开户名称：浙江华元工程咨询有限公司嵊州分公司；开户银行：工行嵊州城西支行；账号：1211026809200053379。</w:t>
            </w:r>
          </w:p>
          <w:p w14:paraId="5444C88B">
            <w:pPr>
              <w:keepNext w:val="0"/>
              <w:keepLines w:val="0"/>
              <w:suppressLineNumbers w:val="0"/>
              <w:adjustRightInd w:val="0"/>
              <w:spacing w:before="0" w:beforeAutospacing="0" w:after="0" w:afterAutospacing="0" w:line="360" w:lineRule="auto"/>
              <w:ind w:left="0" w:right="0"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
              </w:rPr>
              <w:t>投标保证金的退还：未中标的投标人的投标保证金将在中标通知书发出之日起3个工作日内退还，中标人的投标保证金在中标人与招标人签订采购合同后5个工作日内退还。</w:t>
            </w:r>
          </w:p>
        </w:tc>
      </w:tr>
      <w:tr w14:paraId="28A21D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0" w:hRule="atLeast"/>
          <w:tblHeader/>
          <w:jc w:val="center"/>
        </w:trPr>
        <w:tc>
          <w:tcPr>
            <w:tcW w:w="688" w:type="dxa"/>
            <w:tcBorders>
              <w:top w:val="single" w:color="auto" w:sz="4" w:space="0"/>
              <w:left w:val="single" w:color="auto" w:sz="4" w:space="0"/>
              <w:bottom w:val="single" w:color="auto" w:sz="4" w:space="0"/>
              <w:right w:val="single" w:color="auto" w:sz="4" w:space="0"/>
            </w:tcBorders>
            <w:vAlign w:val="center"/>
          </w:tcPr>
          <w:p w14:paraId="6C5BA866">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C9445E1">
            <w:pPr>
              <w:keepNext w:val="0"/>
              <w:keepLines w:val="0"/>
              <w:suppressLineNumbers w:val="0"/>
              <w:adjustRightInd w:val="0"/>
              <w:snapToGrid w:val="0"/>
              <w:spacing w:before="0" w:beforeAutospacing="0" w:after="0" w:afterAutospacing="0" w:line="360" w:lineRule="auto"/>
              <w:ind w:left="0" w:right="0"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分包</w:t>
            </w:r>
          </w:p>
        </w:tc>
        <w:tc>
          <w:tcPr>
            <w:tcW w:w="7032" w:type="dxa"/>
            <w:tcBorders>
              <w:top w:val="single" w:color="000000" w:sz="8" w:space="0"/>
              <w:left w:val="single" w:color="000000" w:sz="2" w:space="0"/>
              <w:bottom w:val="single" w:color="000000" w:sz="8" w:space="0"/>
              <w:right w:val="single" w:color="000000" w:sz="8" w:space="0"/>
            </w:tcBorders>
            <w:vAlign w:val="center"/>
          </w:tcPr>
          <w:p w14:paraId="37402B5B">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sdt>
              <w:sdtPr>
                <w:rPr>
                  <w:rFonts w:hint="eastAsia" w:ascii="仿宋" w:hAnsi="仿宋" w:eastAsia="仿宋" w:cs="仿宋"/>
                  <w:color w:val="auto"/>
                  <w:kern w:val="0"/>
                  <w:sz w:val="24"/>
                  <w:szCs w:val="24"/>
                  <w:highlight w:val="none"/>
                </w:rPr>
                <w:id w:val="1"/>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同意将非主体、非关键性的工作分包。</w:t>
            </w:r>
            <w:sdt>
              <w:sdtPr>
                <w:rPr>
                  <w:rFonts w:hint="eastAsia" w:ascii="仿宋" w:hAnsi="仿宋" w:eastAsia="仿宋" w:cs="仿宋"/>
                  <w:color w:val="auto"/>
                  <w:kern w:val="0"/>
                  <w:sz w:val="24"/>
                  <w:szCs w:val="24"/>
                  <w:highlight w:val="none"/>
                </w:rPr>
                <w:id w:val="2"/>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szCs w:val="24"/>
                <w:highlight w:val="none"/>
              </w:rPr>
              <w:t>B</w:t>
            </w:r>
            <w:r>
              <w:rPr>
                <w:rFonts w:hint="eastAsia" w:ascii="仿宋" w:hAnsi="仿宋" w:eastAsia="仿宋" w:cs="仿宋"/>
                <w:color w:val="auto"/>
                <w:sz w:val="24"/>
                <w:szCs w:val="24"/>
                <w:highlight w:val="none"/>
              </w:rPr>
              <w:t>不同意分包。</w:t>
            </w:r>
          </w:p>
        </w:tc>
      </w:tr>
      <w:tr w14:paraId="05073A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688" w:type="dxa"/>
            <w:vMerge w:val="restart"/>
            <w:tcBorders>
              <w:top w:val="single" w:color="auto" w:sz="4" w:space="0"/>
              <w:left w:val="single" w:color="auto" w:sz="4" w:space="0"/>
              <w:right w:val="single" w:color="auto" w:sz="4" w:space="0"/>
            </w:tcBorders>
          </w:tcPr>
          <w:p w14:paraId="4B91ACAA">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p w14:paraId="29373C33">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p w14:paraId="1A890EF3">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4</w:t>
            </w:r>
          </w:p>
        </w:tc>
        <w:tc>
          <w:tcPr>
            <w:tcW w:w="1843" w:type="dxa"/>
            <w:vMerge w:val="restart"/>
            <w:tcBorders>
              <w:top w:val="single" w:color="000000" w:sz="8" w:space="0"/>
              <w:left w:val="single" w:color="auto" w:sz="4" w:space="0"/>
              <w:right w:val="single" w:color="000000" w:sz="8" w:space="0"/>
            </w:tcBorders>
            <w:vAlign w:val="center"/>
          </w:tcPr>
          <w:p w14:paraId="719E6FDA">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投标人应当提供的资格</w:t>
            </w:r>
            <w:r>
              <w:rPr>
                <w:rFonts w:hint="eastAsia" w:ascii="仿宋" w:hAnsi="仿宋" w:eastAsia="仿宋" w:cs="仿宋"/>
                <w:b/>
                <w:color w:val="auto"/>
                <w:sz w:val="24"/>
                <w:szCs w:val="24"/>
                <w:highlight w:val="none"/>
                <w:lang w:eastAsia="zh-CN"/>
              </w:rPr>
              <w:t>证明</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eastAsia="zh-CN"/>
              </w:rPr>
              <w:t>商务技术、报价</w:t>
            </w:r>
            <w:r>
              <w:rPr>
                <w:rFonts w:hint="eastAsia" w:ascii="仿宋" w:hAnsi="仿宋" w:eastAsia="仿宋" w:cs="仿宋"/>
                <w:b/>
                <w:color w:val="auto"/>
                <w:sz w:val="24"/>
                <w:szCs w:val="24"/>
                <w:highlight w:val="none"/>
              </w:rPr>
              <w:t>文件</w:t>
            </w:r>
          </w:p>
        </w:tc>
        <w:tc>
          <w:tcPr>
            <w:tcW w:w="7032" w:type="dxa"/>
            <w:tcBorders>
              <w:top w:val="single" w:color="000000" w:sz="8" w:space="0"/>
              <w:left w:val="single" w:color="000000" w:sz="2" w:space="0"/>
              <w:bottom w:val="single" w:color="auto" w:sz="4" w:space="0"/>
              <w:right w:val="single" w:color="000000" w:sz="8" w:space="0"/>
            </w:tcBorders>
            <w:vAlign w:val="center"/>
          </w:tcPr>
          <w:p w14:paraId="32A5E8B8">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（1）资格证明文件：见招标文件第二部分11.1。</w:t>
            </w:r>
          </w:p>
          <w:p w14:paraId="6D40C22D">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szCs w:val="24"/>
                <w:highlight w:val="none"/>
                <w:lang w:val="zh-CN"/>
              </w:rPr>
              <w:t>投标人未提供有效的资格证明文件的，视为投标人不具备招标文件中规定的资格要求，投标无效。</w:t>
            </w:r>
          </w:p>
        </w:tc>
      </w:tr>
      <w:tr w14:paraId="68118A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09" w:hRule="atLeast"/>
          <w:tblHeader/>
          <w:jc w:val="center"/>
        </w:trPr>
        <w:tc>
          <w:tcPr>
            <w:tcW w:w="688" w:type="dxa"/>
            <w:vMerge w:val="continue"/>
            <w:tcBorders>
              <w:left w:val="single" w:color="auto" w:sz="4" w:space="0"/>
              <w:bottom w:val="single" w:color="auto" w:sz="4" w:space="0"/>
              <w:right w:val="single" w:color="auto" w:sz="4" w:space="0"/>
            </w:tcBorders>
          </w:tcPr>
          <w:p w14:paraId="46B51382">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9BFE0D5">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p>
        </w:tc>
        <w:tc>
          <w:tcPr>
            <w:tcW w:w="7032" w:type="dxa"/>
            <w:tcBorders>
              <w:top w:val="single" w:color="auto" w:sz="4" w:space="0"/>
              <w:left w:val="single" w:color="000000" w:sz="2" w:space="0"/>
              <w:bottom w:val="single" w:color="000000" w:sz="8" w:space="0"/>
              <w:right w:val="single" w:color="000000" w:sz="8" w:space="0"/>
            </w:tcBorders>
            <w:vAlign w:val="center"/>
          </w:tcPr>
          <w:p w14:paraId="0CE33B74">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商务技术</w:t>
            </w:r>
            <w:r>
              <w:rPr>
                <w:rFonts w:hint="eastAsia" w:ascii="仿宋" w:hAnsi="仿宋" w:eastAsia="仿宋" w:cs="仿宋"/>
                <w:color w:val="auto"/>
                <w:sz w:val="24"/>
                <w:szCs w:val="24"/>
                <w:highlight w:val="none"/>
              </w:rPr>
              <w:t>文件：根据招标文件第二部分11.</w:t>
            </w:r>
            <w:r>
              <w:rPr>
                <w:rFonts w:hint="eastAsia" w:ascii="仿宋" w:hAnsi="仿宋" w:eastAsia="仿宋" w:cs="仿宋"/>
                <w:color w:val="auto"/>
                <w:sz w:val="24"/>
                <w:szCs w:val="24"/>
                <w:highlight w:val="none"/>
                <w:lang w:val="en-US" w:eastAsia="zh-CN"/>
              </w:rPr>
              <w:t>2结合</w:t>
            </w:r>
            <w:r>
              <w:rPr>
                <w:rFonts w:hint="eastAsia" w:ascii="仿宋" w:hAnsi="仿宋" w:eastAsia="仿宋" w:cs="仿宋"/>
                <w:color w:val="auto"/>
                <w:sz w:val="24"/>
                <w:szCs w:val="24"/>
                <w:highlight w:val="none"/>
              </w:rPr>
              <w:t>第四部分评标标准提供。</w:t>
            </w:r>
          </w:p>
        </w:tc>
      </w:tr>
      <w:tr w14:paraId="1774BD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23" w:hRule="atLeast"/>
          <w:tblHeader/>
          <w:jc w:val="center"/>
        </w:trPr>
        <w:tc>
          <w:tcPr>
            <w:tcW w:w="688" w:type="dxa"/>
            <w:vMerge w:val="continue"/>
            <w:tcBorders>
              <w:left w:val="single" w:color="auto" w:sz="4" w:space="0"/>
              <w:bottom w:val="single" w:color="auto" w:sz="4" w:space="0"/>
              <w:right w:val="single" w:color="auto" w:sz="4" w:space="0"/>
            </w:tcBorders>
          </w:tcPr>
          <w:p w14:paraId="732E648C">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6DAD0F6">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Cs w:val="24"/>
                <w:highlight w:val="none"/>
              </w:rPr>
            </w:pPr>
          </w:p>
        </w:tc>
        <w:tc>
          <w:tcPr>
            <w:tcW w:w="7032" w:type="dxa"/>
            <w:tcBorders>
              <w:top w:val="single" w:color="auto" w:sz="4" w:space="0"/>
              <w:left w:val="single" w:color="000000" w:sz="2" w:space="0"/>
              <w:bottom w:val="single" w:color="000000" w:sz="8" w:space="0"/>
              <w:right w:val="single" w:color="000000" w:sz="8" w:space="0"/>
            </w:tcBorders>
            <w:vAlign w:val="center"/>
          </w:tcPr>
          <w:p w14:paraId="1BB68CBC">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报价</w:t>
            </w:r>
            <w:r>
              <w:rPr>
                <w:rFonts w:hint="eastAsia" w:ascii="仿宋" w:hAnsi="仿宋" w:eastAsia="仿宋" w:cs="仿宋"/>
                <w:color w:val="auto"/>
                <w:sz w:val="24"/>
                <w:szCs w:val="24"/>
                <w:highlight w:val="none"/>
              </w:rPr>
              <w:t>文件：见招标文件第二部分11.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p>
        </w:tc>
      </w:tr>
      <w:tr w14:paraId="2E2B39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3" w:hRule="atLeast"/>
          <w:tblHeader/>
          <w:jc w:val="center"/>
        </w:trPr>
        <w:tc>
          <w:tcPr>
            <w:tcW w:w="688" w:type="dxa"/>
            <w:tcBorders>
              <w:top w:val="single" w:color="auto" w:sz="4" w:space="0"/>
              <w:left w:val="single" w:color="auto" w:sz="4" w:space="0"/>
              <w:bottom w:val="single" w:color="auto" w:sz="4" w:space="0"/>
              <w:right w:val="single" w:color="auto" w:sz="4" w:space="0"/>
            </w:tcBorders>
          </w:tcPr>
          <w:p w14:paraId="22AB905B">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p w14:paraId="5910C2AC">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64F2A85">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开标前答疑会或现场考察</w:t>
            </w:r>
          </w:p>
        </w:tc>
        <w:tc>
          <w:tcPr>
            <w:tcW w:w="7032" w:type="dxa"/>
            <w:tcBorders>
              <w:top w:val="single" w:color="000000" w:sz="8" w:space="0"/>
              <w:left w:val="single" w:color="000000" w:sz="2" w:space="0"/>
              <w:bottom w:val="single" w:color="000000" w:sz="8" w:space="0"/>
              <w:right w:val="single" w:color="000000" w:sz="8" w:space="0"/>
            </w:tcBorders>
            <w:vAlign w:val="center"/>
          </w:tcPr>
          <w:p w14:paraId="6BC46866">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sym w:font="Wingdings" w:char="00FE"/>
            </w:r>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不组织。</w:t>
            </w:r>
          </w:p>
          <w:p w14:paraId="4CBE7DE8">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0"/>
                <w:highlight w:val="none"/>
              </w:rPr>
            </w:pPr>
            <w:sdt>
              <w:sdtPr>
                <w:rPr>
                  <w:rFonts w:hint="eastAsia" w:ascii="仿宋" w:hAnsi="仿宋" w:eastAsia="仿宋" w:cs="仿宋"/>
                  <w:color w:val="auto"/>
                  <w:kern w:val="0"/>
                  <w:sz w:val="24"/>
                  <w:szCs w:val="24"/>
                  <w:highlight w:val="none"/>
                </w:rPr>
                <w:id w:val="4"/>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B组织，</w:t>
            </w:r>
            <w:r>
              <w:rPr>
                <w:rFonts w:hint="eastAsia" w:ascii="仿宋" w:hAnsi="仿宋" w:eastAsia="仿宋" w:cs="仿宋"/>
                <w:color w:val="auto"/>
                <w:sz w:val="24"/>
                <w:szCs w:val="24"/>
                <w:highlight w:val="none"/>
              </w:rPr>
              <w:t>时间：</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rPr>
              <w:t>,地点：</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rPr>
              <w:t>，联系方式：</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0"/>
                <w:highlight w:val="none"/>
              </w:rPr>
              <w:t>。</w:t>
            </w:r>
          </w:p>
        </w:tc>
      </w:tr>
      <w:tr w14:paraId="5F0FA8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29" w:hRule="atLeast"/>
          <w:tblHeader/>
          <w:jc w:val="center"/>
        </w:trPr>
        <w:tc>
          <w:tcPr>
            <w:tcW w:w="688" w:type="dxa"/>
            <w:tcBorders>
              <w:top w:val="single" w:color="auto" w:sz="4" w:space="0"/>
              <w:left w:val="single" w:color="auto" w:sz="4" w:space="0"/>
              <w:bottom w:val="single" w:color="auto" w:sz="4" w:space="0"/>
              <w:right w:val="single" w:color="auto" w:sz="4" w:space="0"/>
            </w:tcBorders>
            <w:vAlign w:val="center"/>
          </w:tcPr>
          <w:p w14:paraId="2C955661">
            <w:pPr>
              <w:keepNext w:val="0"/>
              <w:keepLines w:val="0"/>
              <w:pageBreakBefore w:val="0"/>
              <w:widowControl w:val="0"/>
              <w:suppressLineNumbers w:val="0"/>
              <w:wordWrap/>
              <w:topLinePunct w:val="0"/>
              <w:bidi w:val="0"/>
              <w:adjustRightInd w:val="0"/>
              <w:snapToGrid w:val="0"/>
              <w:spacing w:before="0" w:beforeAutospacing="0" w:after="0" w:afterAutospacing="0" w:line="336" w:lineRule="auto"/>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B202103">
            <w:pPr>
              <w:keepNext w:val="0"/>
              <w:keepLines w:val="0"/>
              <w:pageBreakBefore w:val="0"/>
              <w:widowControl w:val="0"/>
              <w:suppressLineNumbers w:val="0"/>
              <w:wordWrap/>
              <w:topLinePunct w:val="0"/>
              <w:bidi w:val="0"/>
              <w:adjustRightInd w:val="0"/>
              <w:snapToGrid w:val="0"/>
              <w:spacing w:before="0" w:beforeAutospacing="0" w:after="0" w:afterAutospacing="0" w:line="336" w:lineRule="auto"/>
              <w:ind w:left="0" w:right="0" w:firstLine="0" w:firstLine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样品提供</w:t>
            </w:r>
          </w:p>
        </w:tc>
        <w:tc>
          <w:tcPr>
            <w:tcW w:w="7032" w:type="dxa"/>
            <w:tcBorders>
              <w:top w:val="single" w:color="000000" w:sz="8" w:space="0"/>
              <w:left w:val="single" w:color="000000" w:sz="2" w:space="0"/>
              <w:bottom w:val="single" w:color="000000" w:sz="8" w:space="0"/>
              <w:right w:val="single" w:color="000000" w:sz="8" w:space="0"/>
            </w:tcBorders>
            <w:vAlign w:val="center"/>
          </w:tcPr>
          <w:p w14:paraId="1884A83B">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sym w:font="Wingdings" w:char="00FE"/>
            </w:r>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不要求提供。</w:t>
            </w:r>
          </w:p>
          <w:p w14:paraId="51FB1931">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szCs w:val="24"/>
                <w:highlight w:val="none"/>
              </w:rPr>
              <w:t>B要求提供，</w:t>
            </w:r>
          </w:p>
          <w:p w14:paraId="1D084744">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r>
              <w:rPr>
                <w:rFonts w:hint="eastAsia" w:ascii="仿宋" w:hAnsi="仿宋" w:eastAsia="仿宋" w:cs="仿宋"/>
                <w:snapToGrid w:val="0"/>
                <w:color w:val="auto"/>
                <w:kern w:val="28"/>
                <w:sz w:val="24"/>
                <w:szCs w:val="24"/>
                <w:highlight w:val="none"/>
              </w:rPr>
              <w:t>样品：</w:t>
            </w:r>
            <w:r>
              <w:rPr>
                <w:rFonts w:hint="eastAsia" w:ascii="仿宋" w:hAnsi="仿宋" w:eastAsia="仿宋" w:cs="仿宋"/>
                <w:color w:val="auto"/>
                <w:sz w:val="24"/>
                <w:szCs w:val="24"/>
                <w:highlight w:val="none"/>
                <w:u w:val="single"/>
                <w:lang w:eastAsia="zh-CN"/>
              </w:rPr>
              <w:t>详见第三章采购需求</w:t>
            </w:r>
            <w:r>
              <w:rPr>
                <w:rFonts w:hint="eastAsia" w:ascii="仿宋" w:hAnsi="仿宋" w:eastAsia="仿宋" w:cs="仿宋"/>
                <w:color w:val="auto"/>
                <w:kern w:val="0"/>
                <w:sz w:val="24"/>
                <w:szCs w:val="24"/>
                <w:highlight w:val="none"/>
              </w:rPr>
              <w:t>；</w:t>
            </w:r>
          </w:p>
          <w:p w14:paraId="6A816619">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r>
              <w:rPr>
                <w:rFonts w:hint="eastAsia" w:ascii="仿宋" w:hAnsi="仿宋" w:eastAsia="仿宋" w:cs="仿宋"/>
                <w:snapToGrid w:val="0"/>
                <w:color w:val="auto"/>
                <w:kern w:val="28"/>
                <w:sz w:val="24"/>
                <w:szCs w:val="24"/>
                <w:highlight w:val="none"/>
              </w:rPr>
              <w:t>样品制作的标准和要求：</w:t>
            </w:r>
            <w:r>
              <w:rPr>
                <w:rFonts w:hint="eastAsia" w:ascii="仿宋" w:hAnsi="仿宋" w:eastAsia="仿宋" w:cs="仿宋"/>
                <w:color w:val="auto"/>
                <w:sz w:val="24"/>
                <w:szCs w:val="24"/>
                <w:highlight w:val="none"/>
                <w:u w:val="single"/>
                <w:lang w:eastAsia="zh-CN"/>
              </w:rPr>
              <w:t>详见第三章采购需求</w:t>
            </w:r>
            <w:r>
              <w:rPr>
                <w:rFonts w:hint="eastAsia" w:ascii="仿宋" w:hAnsi="仿宋" w:eastAsia="仿宋" w:cs="仿宋"/>
                <w:color w:val="auto"/>
                <w:kern w:val="0"/>
                <w:sz w:val="24"/>
                <w:szCs w:val="24"/>
                <w:highlight w:val="none"/>
              </w:rPr>
              <w:t>；</w:t>
            </w:r>
          </w:p>
          <w:p w14:paraId="4EA8E57A">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（3）样品的评审方法以及评审标准</w:t>
            </w:r>
            <w:r>
              <w:rPr>
                <w:rFonts w:hint="eastAsia" w:ascii="仿宋" w:hAnsi="仿宋" w:eastAsia="仿宋" w:cs="仿宋"/>
                <w:snapToGrid w:val="0"/>
                <w:color w:val="auto"/>
                <w:kern w:val="28"/>
                <w:sz w:val="24"/>
                <w:szCs w:val="24"/>
                <w:highlight w:val="none"/>
              </w:rPr>
              <w:t>：详见</w:t>
            </w:r>
            <w:r>
              <w:rPr>
                <w:rFonts w:hint="eastAsia" w:ascii="仿宋" w:hAnsi="仿宋" w:eastAsia="仿宋" w:cs="仿宋"/>
                <w:color w:val="auto"/>
                <w:sz w:val="24"/>
                <w:szCs w:val="24"/>
                <w:highlight w:val="none"/>
                <w:u w:val="single"/>
              </w:rPr>
              <w:t>评标办法</w:t>
            </w:r>
            <w:r>
              <w:rPr>
                <w:rFonts w:hint="eastAsia" w:ascii="仿宋" w:hAnsi="仿宋" w:eastAsia="仿宋" w:cs="仿宋"/>
                <w:color w:val="auto"/>
                <w:kern w:val="0"/>
                <w:sz w:val="24"/>
                <w:szCs w:val="24"/>
                <w:highlight w:val="none"/>
              </w:rPr>
              <w:t>；</w:t>
            </w:r>
          </w:p>
          <w:p w14:paraId="37457503">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（4）是否需要随样品提交检测报告：</w:t>
            </w:r>
            <w:sdt>
              <w:sdtPr>
                <w:rPr>
                  <w:rFonts w:hint="eastAsia" w:ascii="仿宋" w:hAnsi="仿宋" w:eastAsia="仿宋" w:cs="仿宋"/>
                  <w:color w:val="auto"/>
                  <w:kern w:val="0"/>
                  <w:sz w:val="24"/>
                  <w:szCs w:val="24"/>
                  <w:highlight w:val="none"/>
                </w:rPr>
                <w:id w:val="1303421454"/>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sym w:font="Wingdings" w:char="F0FE"/>
                </w:r>
              </w:sdtContent>
            </w:sdt>
            <w:r>
              <w:rPr>
                <w:rFonts w:hint="eastAsia" w:ascii="仿宋" w:hAnsi="仿宋" w:eastAsia="仿宋" w:cs="仿宋"/>
                <w:color w:val="auto"/>
                <w:kern w:val="0"/>
                <w:sz w:val="24"/>
                <w:szCs w:val="24"/>
                <w:highlight w:val="none"/>
              </w:rPr>
              <w:t>否；</w:t>
            </w:r>
            <w:sdt>
              <w:sdtPr>
                <w:rPr>
                  <w:rFonts w:hint="eastAsia" w:ascii="仿宋" w:hAnsi="仿宋" w:eastAsia="仿宋" w:cs="仿宋"/>
                  <w:color w:val="auto"/>
                  <w:kern w:val="0"/>
                  <w:sz w:val="24"/>
                  <w:szCs w:val="24"/>
                  <w:highlight w:val="none"/>
                </w:rPr>
                <w:id w:val="1621728433"/>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是，检测机构的要求</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；检测内容</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w:t>
            </w:r>
          </w:p>
          <w:p w14:paraId="68AB184F">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（5）提供样品的时间</w:t>
            </w:r>
            <w:r>
              <w:rPr>
                <w:rFonts w:hint="eastAsia" w:ascii="仿宋" w:hAnsi="仿宋" w:eastAsia="仿宋" w:cs="仿宋"/>
                <w:color w:val="auto"/>
                <w:sz w:val="24"/>
                <w:szCs w:val="24"/>
                <w:highlight w:val="none"/>
                <w:lang w:eastAsia="zh-CN"/>
              </w:rPr>
              <w:t>、地点等</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u w:val="single"/>
                <w:lang w:eastAsia="zh-CN"/>
              </w:rPr>
              <w:t>详见第三章采购需求</w:t>
            </w:r>
            <w:r>
              <w:rPr>
                <w:rFonts w:hint="eastAsia" w:ascii="仿宋" w:hAnsi="仿宋" w:eastAsia="仿宋" w:cs="仿宋"/>
                <w:color w:val="auto"/>
                <w:sz w:val="24"/>
                <w:szCs w:val="24"/>
                <w:highlight w:val="none"/>
              </w:rPr>
              <w:t>。请投标人在上述时间内提供样品并按规定位置安装完毕。超过截止时间的，采购人或采购代理机构将不予接收，并将清场并封闭样品现场。</w:t>
            </w:r>
          </w:p>
          <w:p w14:paraId="49F38D53">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92B6515">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（7）制作、运输、安装和保管样品所发生的一切费用由投标人自理。</w:t>
            </w:r>
          </w:p>
        </w:tc>
      </w:tr>
      <w:tr w14:paraId="1FBBED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88" w:type="dxa"/>
            <w:tcBorders>
              <w:top w:val="single" w:color="auto" w:sz="4" w:space="0"/>
              <w:left w:val="single" w:color="000000" w:sz="8" w:space="0"/>
              <w:bottom w:val="single" w:color="auto" w:sz="4" w:space="0"/>
              <w:right w:val="single" w:color="000000" w:sz="2" w:space="0"/>
            </w:tcBorders>
            <w:vAlign w:val="center"/>
          </w:tcPr>
          <w:p w14:paraId="54C1ECAD">
            <w:pPr>
              <w:keepNext w:val="0"/>
              <w:keepLines w:val="0"/>
              <w:pageBreakBefore w:val="0"/>
              <w:widowControl w:val="0"/>
              <w:suppressLineNumbers w:val="0"/>
              <w:wordWrap/>
              <w:topLinePunct w:val="0"/>
              <w:bidi w:val="0"/>
              <w:adjustRightInd w:val="0"/>
              <w:snapToGrid w:val="0"/>
              <w:spacing w:before="0" w:beforeAutospacing="0" w:after="0" w:afterAutospacing="0" w:line="336" w:lineRule="auto"/>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7</w:t>
            </w:r>
          </w:p>
        </w:tc>
        <w:tc>
          <w:tcPr>
            <w:tcW w:w="1843" w:type="dxa"/>
            <w:tcBorders>
              <w:top w:val="single" w:color="000000" w:sz="8" w:space="0"/>
              <w:left w:val="single" w:color="000000" w:sz="2" w:space="0"/>
              <w:bottom w:val="single" w:color="000000" w:sz="8" w:space="0"/>
              <w:right w:val="single" w:color="000000" w:sz="8" w:space="0"/>
            </w:tcBorders>
            <w:vAlign w:val="center"/>
          </w:tcPr>
          <w:p w14:paraId="5BB203E6">
            <w:pPr>
              <w:keepNext w:val="0"/>
              <w:keepLines w:val="0"/>
              <w:pageBreakBefore w:val="0"/>
              <w:widowControl w:val="0"/>
              <w:suppressLineNumbers w:val="0"/>
              <w:kinsoku w:val="0"/>
              <w:wordWrap/>
              <w:overflowPunct w:val="0"/>
              <w:topLinePunct w:val="0"/>
              <w:autoSpaceDE w:val="0"/>
              <w:autoSpaceDN w:val="0"/>
              <w:bidi w:val="0"/>
              <w:adjustRightInd w:val="0"/>
              <w:snapToGrid w:val="0"/>
              <w:spacing w:before="0" w:beforeAutospacing="0" w:after="0" w:afterAutospacing="0" w:line="336" w:lineRule="auto"/>
              <w:ind w:left="0" w:right="0" w:firstLine="0" w:firstLineChars="0"/>
              <w:jc w:val="center"/>
              <w:textAlignment w:val="auto"/>
              <w:rPr>
                <w:rFonts w:hint="eastAsia" w:ascii="仿宋" w:hAnsi="仿宋" w:eastAsia="仿宋" w:cs="仿宋"/>
                <w:bCs/>
                <w:color w:val="auto"/>
                <w:sz w:val="24"/>
                <w:szCs w:val="24"/>
                <w:highlight w:val="none"/>
              </w:rPr>
            </w:pPr>
            <w:r>
              <w:rPr>
                <w:rFonts w:hint="eastAsia" w:ascii="仿宋" w:hAnsi="仿宋" w:eastAsia="仿宋" w:cs="仿宋"/>
                <w:b/>
                <w:color w:val="auto"/>
                <w:sz w:val="24"/>
                <w:szCs w:val="24"/>
                <w:highlight w:val="none"/>
              </w:rPr>
              <w:t>方案讲解演示</w:t>
            </w:r>
          </w:p>
        </w:tc>
        <w:tc>
          <w:tcPr>
            <w:tcW w:w="7032" w:type="dxa"/>
            <w:tcBorders>
              <w:top w:val="single" w:color="000000" w:sz="8" w:space="0"/>
              <w:left w:val="single" w:color="000000" w:sz="2" w:space="0"/>
              <w:bottom w:val="single" w:color="000000" w:sz="8" w:space="0"/>
              <w:right w:val="single" w:color="000000" w:sz="8" w:space="0"/>
            </w:tcBorders>
            <w:vAlign w:val="center"/>
          </w:tcPr>
          <w:p w14:paraId="1EA78780">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sym w:font="Wingdings" w:char="00FE"/>
            </w:r>
            <w:r>
              <w:rPr>
                <w:rFonts w:hint="eastAsia"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不组织。</w:t>
            </w:r>
          </w:p>
          <w:p w14:paraId="05019B95">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b/>
                <w:color w:val="auto"/>
                <w:kern w:val="0"/>
                <w:sz w:val="24"/>
                <w:szCs w:val="24"/>
                <w:highlight w:val="none"/>
                <w:lang w:val="zh-CN"/>
              </w:rPr>
            </w:pPr>
            <w:sdt>
              <w:sdtPr>
                <w:rPr>
                  <w:rFonts w:hint="eastAsia" w:ascii="仿宋" w:hAnsi="仿宋" w:eastAsia="仿宋" w:cs="仿宋"/>
                  <w:color w:val="auto"/>
                  <w:kern w:val="0"/>
                  <w:sz w:val="24"/>
                  <w:szCs w:val="24"/>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lang w:val="en-US" w:eastAsia="zh-CN" w:bidi="ar-SA"/>
                  </w:rPr>
                  <w:t>☐</w:t>
                </w:r>
              </w:sdtContent>
            </w:sdt>
            <w:r>
              <w:rPr>
                <w:rFonts w:hint="eastAsia" w:ascii="仿宋" w:hAnsi="仿宋" w:eastAsia="仿宋" w:cs="仿宋"/>
                <w:color w:val="auto"/>
                <w:kern w:val="0"/>
                <w:sz w:val="24"/>
                <w:szCs w:val="24"/>
                <w:highlight w:val="none"/>
              </w:rPr>
              <w:t>B组织</w:t>
            </w:r>
            <w:r>
              <w:rPr>
                <w:rFonts w:hint="eastAsia" w:ascii="仿宋" w:hAnsi="仿宋" w:eastAsia="仿宋" w:cs="仿宋"/>
                <w:color w:val="auto"/>
                <w:sz w:val="24"/>
                <w:szCs w:val="24"/>
                <w:highlight w:val="none"/>
                <w:lang w:val="en-US" w:eastAsia="zh-CN"/>
              </w:rPr>
              <w:t>（现场演示，于投标截止时间前到现场演示，自带演示所需设备）</w:t>
            </w:r>
            <w:r>
              <w:rPr>
                <w:rFonts w:hint="eastAsia" w:ascii="仿宋" w:hAnsi="仿宋" w:eastAsia="仿宋" w:cs="仿宋"/>
                <w:color w:val="auto"/>
                <w:kern w:val="0"/>
                <w:sz w:val="24"/>
                <w:szCs w:val="24"/>
                <w:highlight w:val="none"/>
              </w:rPr>
              <w:t>。</w:t>
            </w:r>
          </w:p>
        </w:tc>
      </w:tr>
      <w:tr w14:paraId="6F9729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18" w:hRule="atLeast"/>
          <w:tblHeader/>
          <w:jc w:val="center"/>
        </w:trPr>
        <w:tc>
          <w:tcPr>
            <w:tcW w:w="688" w:type="dxa"/>
            <w:tcBorders>
              <w:top w:val="single" w:color="auto" w:sz="4" w:space="0"/>
              <w:left w:val="single" w:color="000000" w:sz="8" w:space="0"/>
              <w:bottom w:val="single" w:color="auto" w:sz="4" w:space="0"/>
              <w:right w:val="single" w:color="000000" w:sz="2" w:space="0"/>
            </w:tcBorders>
            <w:vAlign w:val="center"/>
          </w:tcPr>
          <w:p w14:paraId="64204463">
            <w:pPr>
              <w:keepNext w:val="0"/>
              <w:keepLines w:val="0"/>
              <w:pageBreakBefore w:val="0"/>
              <w:widowControl w:val="0"/>
              <w:suppressLineNumbers w:val="0"/>
              <w:wordWrap/>
              <w:topLinePunct w:val="0"/>
              <w:bidi w:val="0"/>
              <w:adjustRightInd w:val="0"/>
              <w:snapToGrid w:val="0"/>
              <w:spacing w:before="0" w:beforeAutospacing="0" w:after="0" w:afterAutospacing="0" w:line="336" w:lineRule="auto"/>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sz w:val="24"/>
                <w:szCs w:val="24"/>
                <w:highlight w:val="none"/>
                <w:lang w:val="en-US" w:eastAsia="zh-CN"/>
              </w:rPr>
              <w:t>8</w:t>
            </w:r>
          </w:p>
        </w:tc>
        <w:tc>
          <w:tcPr>
            <w:tcW w:w="1843" w:type="dxa"/>
            <w:tcBorders>
              <w:top w:val="single" w:color="000000" w:sz="8" w:space="0"/>
              <w:left w:val="single" w:color="000000" w:sz="2" w:space="0"/>
              <w:bottom w:val="single" w:color="000000" w:sz="8" w:space="0"/>
              <w:right w:val="single" w:color="000000" w:sz="8" w:space="0"/>
            </w:tcBorders>
            <w:vAlign w:val="center"/>
          </w:tcPr>
          <w:p w14:paraId="0A4749C5">
            <w:pPr>
              <w:keepNext w:val="0"/>
              <w:keepLines w:val="0"/>
              <w:pageBreakBefore w:val="0"/>
              <w:widowControl w:val="0"/>
              <w:suppressLineNumbers w:val="0"/>
              <w:wordWrap/>
              <w:topLinePunct w:val="0"/>
              <w:bidi w:val="0"/>
              <w:adjustRightInd w:val="0"/>
              <w:snapToGrid w:val="0"/>
              <w:spacing w:before="0" w:beforeAutospacing="0" w:after="0" w:afterAutospacing="0" w:line="336" w:lineRule="auto"/>
              <w:ind w:left="0" w:right="0" w:firstLine="0" w:firstLine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是否允许采购进口产品</w:t>
            </w:r>
          </w:p>
        </w:tc>
        <w:tc>
          <w:tcPr>
            <w:tcW w:w="7032" w:type="dxa"/>
            <w:tcBorders>
              <w:top w:val="single" w:color="000000" w:sz="8" w:space="0"/>
              <w:left w:val="single" w:color="000000" w:sz="2" w:space="0"/>
              <w:bottom w:val="single" w:color="000000" w:sz="8" w:space="0"/>
              <w:right w:val="single" w:color="000000" w:sz="8" w:space="0"/>
            </w:tcBorders>
            <w:vAlign w:val="center"/>
          </w:tcPr>
          <w:p w14:paraId="658BAB7B">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color w:val="auto"/>
                <w:kern w:val="0"/>
                <w:sz w:val="24"/>
                <w:szCs w:val="24"/>
                <w:highlight w:val="none"/>
              </w:rPr>
            </w:pPr>
            <w:sdt>
              <w:sdtPr>
                <w:rPr>
                  <w:rFonts w:hint="eastAsia" w:ascii="仿宋" w:hAnsi="仿宋" w:eastAsia="仿宋" w:cs="仿宋"/>
                  <w:color w:val="auto"/>
                  <w:kern w:val="0"/>
                  <w:sz w:val="24"/>
                  <w:szCs w:val="24"/>
                  <w:highlight w:val="none"/>
                </w:rPr>
                <w:id w:val="11"/>
                <w14:checkbox>
                  <w14:checked w14:val="1"/>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sym w:font="Wingdings" w:char="F0FE"/>
                </w:r>
              </w:sdtContent>
            </w:sdt>
            <w:r>
              <w:rPr>
                <w:rFonts w:hint="eastAsia" w:ascii="仿宋" w:hAnsi="仿宋" w:eastAsia="仿宋" w:cs="仿宋"/>
                <w:color w:val="auto"/>
                <w:kern w:val="0"/>
                <w:sz w:val="24"/>
                <w:szCs w:val="24"/>
                <w:highlight w:val="none"/>
              </w:rPr>
              <w:t>本项目不允许采购进口产品。</w:t>
            </w:r>
          </w:p>
          <w:p w14:paraId="64B2FAF4">
            <w:pPr>
              <w:keepNext w:val="0"/>
              <w:keepLines w:val="0"/>
              <w:pageBreakBefore w:val="0"/>
              <w:widowControl w:val="0"/>
              <w:suppressLineNumbers w:val="0"/>
              <w:wordWrap/>
              <w:topLinePunct w:val="0"/>
              <w:bidi w:val="0"/>
              <w:adjustRightInd w:val="0"/>
              <w:spacing w:before="0" w:beforeAutospacing="0" w:after="0" w:afterAutospacing="0" w:line="336" w:lineRule="auto"/>
              <w:ind w:left="0" w:right="0" w:firstLine="0" w:firstLineChars="0"/>
              <w:textAlignment w:val="auto"/>
              <w:rPr>
                <w:rFonts w:hint="eastAsia" w:ascii="仿宋" w:hAnsi="仿宋" w:eastAsia="仿宋" w:cs="仿宋"/>
                <w:color w:val="auto"/>
                <w:szCs w:val="24"/>
                <w:highlight w:val="none"/>
              </w:rPr>
            </w:pPr>
            <w:sdt>
              <w:sdtPr>
                <w:rPr>
                  <w:rFonts w:hint="eastAsia" w:ascii="仿宋" w:hAnsi="仿宋" w:eastAsia="仿宋" w:cs="仿宋"/>
                  <w:color w:val="auto"/>
                  <w:kern w:val="0"/>
                  <w:sz w:val="24"/>
                  <w:szCs w:val="24"/>
                  <w:highlight w:val="none"/>
                </w:rPr>
                <w:id w:val="12"/>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rPr>
                  <w:t>☐</w:t>
                </w:r>
              </w:sdtContent>
            </w:sdt>
            <w:r>
              <w:rPr>
                <w:rFonts w:hint="eastAsia" w:ascii="仿宋" w:hAnsi="仿宋" w:eastAsia="仿宋" w:cs="仿宋"/>
                <w:color w:val="auto"/>
                <w:kern w:val="0"/>
                <w:sz w:val="24"/>
                <w:szCs w:val="24"/>
                <w:highlight w:val="none"/>
              </w:rPr>
              <w:t>可以采购进口产品，优先采购向我</w:t>
            </w:r>
            <w:r>
              <w:rPr>
                <w:rFonts w:hint="eastAsia" w:ascii="仿宋" w:hAnsi="仿宋" w:eastAsia="仿宋" w:cs="仿宋"/>
                <w:color w:val="auto"/>
                <w:kern w:val="0"/>
                <w:sz w:val="24"/>
                <w:szCs w:val="24"/>
                <w:highlight w:val="none"/>
                <w:lang w:eastAsia="zh-CN"/>
              </w:rPr>
              <w:t>国企</w:t>
            </w:r>
            <w:r>
              <w:rPr>
                <w:rFonts w:hint="eastAsia" w:ascii="仿宋" w:hAnsi="仿宋" w:eastAsia="仿宋" w:cs="仿宋"/>
                <w:color w:val="auto"/>
                <w:kern w:val="0"/>
                <w:sz w:val="24"/>
                <w:szCs w:val="24"/>
                <w:highlight w:val="none"/>
              </w:rPr>
              <w:t>业转让技术、与我</w:t>
            </w:r>
            <w:r>
              <w:rPr>
                <w:rFonts w:hint="eastAsia" w:ascii="仿宋" w:hAnsi="仿宋" w:eastAsia="仿宋" w:cs="仿宋"/>
                <w:color w:val="auto"/>
                <w:kern w:val="0"/>
                <w:sz w:val="24"/>
                <w:szCs w:val="24"/>
                <w:highlight w:val="none"/>
                <w:lang w:eastAsia="zh-CN"/>
              </w:rPr>
              <w:t>国企</w:t>
            </w:r>
            <w:r>
              <w:rPr>
                <w:rFonts w:hint="eastAsia" w:ascii="仿宋" w:hAnsi="仿宋" w:eastAsia="仿宋" w:cs="仿宋"/>
                <w:color w:val="auto"/>
                <w:kern w:val="0"/>
                <w:sz w:val="24"/>
                <w:szCs w:val="24"/>
                <w:highlight w:val="none"/>
              </w:rPr>
              <w:t>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14B333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0" w:hRule="atLeast"/>
          <w:tblHeader/>
          <w:jc w:val="center"/>
        </w:trPr>
        <w:tc>
          <w:tcPr>
            <w:tcW w:w="688" w:type="dxa"/>
            <w:tcBorders>
              <w:top w:val="single" w:color="auto" w:sz="4" w:space="0"/>
              <w:left w:val="single" w:color="000000" w:sz="8" w:space="0"/>
              <w:right w:val="single" w:color="000000" w:sz="2" w:space="0"/>
            </w:tcBorders>
            <w:vAlign w:val="center"/>
          </w:tcPr>
          <w:p w14:paraId="2DD78FA3">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9</w:t>
            </w:r>
          </w:p>
        </w:tc>
        <w:tc>
          <w:tcPr>
            <w:tcW w:w="1843" w:type="dxa"/>
            <w:tcBorders>
              <w:top w:val="single" w:color="000000" w:sz="8" w:space="0"/>
              <w:left w:val="single" w:color="000000" w:sz="2" w:space="0"/>
              <w:right w:val="single" w:color="000000" w:sz="8" w:space="0"/>
            </w:tcBorders>
            <w:vAlign w:val="center"/>
          </w:tcPr>
          <w:p w14:paraId="0C4ECECB">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lang w:eastAsia="zh-CN"/>
              </w:rPr>
            </w:pPr>
            <w:r>
              <w:rPr>
                <w:rFonts w:hint="eastAsia" w:ascii="仿宋" w:hAnsi="仿宋" w:eastAsia="仿宋" w:cs="仿宋"/>
                <w:b/>
                <w:bCs/>
                <w:color w:val="auto"/>
                <w:sz w:val="24"/>
                <w:szCs w:val="24"/>
                <w:highlight w:val="none"/>
                <w:lang w:eastAsia="zh-CN"/>
              </w:rPr>
              <w:t>代理服务费</w:t>
            </w:r>
          </w:p>
        </w:tc>
        <w:tc>
          <w:tcPr>
            <w:tcW w:w="7032" w:type="dxa"/>
            <w:tcBorders>
              <w:top w:val="single" w:color="000000" w:sz="8" w:space="0"/>
              <w:left w:val="single" w:color="000000" w:sz="2" w:space="0"/>
              <w:bottom w:val="single" w:color="000000" w:sz="8" w:space="0"/>
              <w:right w:val="single" w:color="000000" w:sz="8" w:space="0"/>
            </w:tcBorders>
            <w:vAlign w:val="center"/>
          </w:tcPr>
          <w:p w14:paraId="3E13833A">
            <w:pPr>
              <w:keepNext w:val="0"/>
              <w:keepLines w:val="0"/>
              <w:numPr>
                <w:ilvl w:val="0"/>
                <w:numId w:val="0"/>
              </w:numPr>
              <w:suppressLineNumbers w:val="0"/>
              <w:spacing w:before="0" w:beforeAutospacing="0" w:after="0" w:afterAutospacing="0" w:line="440" w:lineRule="exact"/>
              <w:ind w:left="0" w:right="0" w:firstLine="480" w:firstLineChars="200"/>
              <w:rPr>
                <w:rFonts w:hint="eastAsia" w:ascii="仿宋" w:hAnsi="仿宋" w:eastAsia="仿宋" w:cs="仿宋"/>
                <w:color w:val="auto"/>
                <w:sz w:val="24"/>
                <w:szCs w:val="22"/>
                <w:highlight w:val="none"/>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2"/>
                <w:highlight w:val="none"/>
              </w:rPr>
              <w:t>本项目代理服务费</w:t>
            </w:r>
            <w:r>
              <w:rPr>
                <w:rFonts w:hint="eastAsia" w:ascii="仿宋" w:hAnsi="仿宋" w:eastAsia="仿宋" w:cs="仿宋"/>
                <w:color w:val="auto"/>
                <w:sz w:val="24"/>
                <w:szCs w:val="22"/>
                <w:highlight w:val="none"/>
                <w:lang w:val="en-US" w:eastAsia="zh-CN"/>
              </w:rPr>
              <w:t>按照以下标准收取（招标代理费按差额定率累进法计算）</w:t>
            </w:r>
            <w:r>
              <w:rPr>
                <w:rFonts w:hint="eastAsia" w:ascii="仿宋" w:hAnsi="仿宋" w:eastAsia="仿宋" w:cs="仿宋"/>
                <w:color w:val="auto"/>
                <w:sz w:val="24"/>
                <w:szCs w:val="22"/>
                <w:highlight w:val="none"/>
              </w:rPr>
              <w:t>：</w:t>
            </w:r>
          </w:p>
          <w:tbl>
            <w:tblPr>
              <w:tblStyle w:val="12"/>
              <w:tblW w:w="655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31"/>
              <w:gridCol w:w="2114"/>
              <w:gridCol w:w="2114"/>
            </w:tblGrid>
            <w:tr w14:paraId="321AF8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3" w:hRule="atLeast"/>
              </w:trPr>
              <w:tc>
                <w:tcPr>
                  <w:tcW w:w="2331" w:type="dxa"/>
                  <w:tcBorders>
                    <w:top w:val="single" w:color="000000" w:sz="4" w:space="0"/>
                    <w:left w:val="single" w:color="000000" w:sz="4" w:space="0"/>
                    <w:bottom w:val="single" w:color="000000" w:sz="4" w:space="0"/>
                    <w:right w:val="single" w:color="000000" w:sz="4" w:space="0"/>
                    <w:tl2br w:val="single" w:color="000000" w:sz="4" w:space="0"/>
                  </w:tcBorders>
                  <w:noWrap w:val="0"/>
                  <w:vAlign w:val="center"/>
                </w:tcPr>
                <w:p w14:paraId="5E806805">
                  <w:pPr>
                    <w:keepNext w:val="0"/>
                    <w:keepLines w:val="0"/>
                    <w:widowControl/>
                    <w:suppressLineNumbers w:val="0"/>
                    <w:spacing w:before="0" w:beforeAutospacing="0" w:after="0" w:afterAutospacing="0" w:line="440" w:lineRule="exact"/>
                    <w:ind w:left="0" w:right="0" w:firstLine="480" w:firstLineChars="200"/>
                    <w:jc w:val="left"/>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 xml:space="preserve">     服务类型金额（万元）        </w:t>
                  </w:r>
                </w:p>
              </w:tc>
              <w:tc>
                <w:tcPr>
                  <w:tcW w:w="2114" w:type="dxa"/>
                  <w:tcBorders>
                    <w:top w:val="single" w:color="000000" w:sz="4" w:space="0"/>
                    <w:left w:val="single" w:color="000000" w:sz="4" w:space="0"/>
                    <w:bottom w:val="single" w:color="000000" w:sz="4" w:space="0"/>
                    <w:right w:val="single" w:color="000000" w:sz="4" w:space="0"/>
                  </w:tcBorders>
                  <w:noWrap/>
                  <w:vAlign w:val="center"/>
                </w:tcPr>
                <w:p w14:paraId="7A56A49E">
                  <w:pPr>
                    <w:keepNext w:val="0"/>
                    <w:keepLines w:val="0"/>
                    <w:widowControl/>
                    <w:suppressLineNumbers w:val="0"/>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货物招标</w:t>
                  </w:r>
                </w:p>
              </w:tc>
              <w:tc>
                <w:tcPr>
                  <w:tcW w:w="2114" w:type="dxa"/>
                  <w:tcBorders>
                    <w:top w:val="single" w:color="000000" w:sz="4" w:space="0"/>
                    <w:left w:val="single" w:color="000000" w:sz="4" w:space="0"/>
                    <w:bottom w:val="single" w:color="000000" w:sz="4" w:space="0"/>
                    <w:right w:val="single" w:color="000000" w:sz="4" w:space="0"/>
                  </w:tcBorders>
                  <w:noWrap/>
                  <w:vAlign w:val="center"/>
                </w:tcPr>
                <w:p w14:paraId="7ED81B67">
                  <w:pPr>
                    <w:keepNext w:val="0"/>
                    <w:keepLines w:val="0"/>
                    <w:widowControl/>
                    <w:suppressLineNumbers w:val="0"/>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服务招标</w:t>
                  </w:r>
                </w:p>
              </w:tc>
            </w:tr>
            <w:tr w14:paraId="39F0A4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2331" w:type="dxa"/>
                  <w:tcBorders>
                    <w:top w:val="single" w:color="000000" w:sz="4" w:space="0"/>
                    <w:left w:val="single" w:color="000000" w:sz="4" w:space="0"/>
                    <w:bottom w:val="single" w:color="000000" w:sz="4" w:space="0"/>
                    <w:right w:val="single" w:color="000000" w:sz="4" w:space="0"/>
                  </w:tcBorders>
                  <w:noWrap/>
                  <w:vAlign w:val="center"/>
                </w:tcPr>
                <w:p w14:paraId="502016B1">
                  <w:pPr>
                    <w:keepNext w:val="0"/>
                    <w:keepLines w:val="0"/>
                    <w:widowControl/>
                    <w:suppressLineNumbers w:val="0"/>
                    <w:spacing w:before="0" w:beforeAutospacing="0" w:after="0" w:afterAutospacing="0" w:line="440" w:lineRule="exact"/>
                    <w:ind w:left="0" w:right="0" w:firstLine="0" w:firstLineChars="0"/>
                    <w:jc w:val="both"/>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100以下</w:t>
                  </w:r>
                </w:p>
              </w:tc>
              <w:tc>
                <w:tcPr>
                  <w:tcW w:w="2114" w:type="dxa"/>
                  <w:tcBorders>
                    <w:top w:val="single" w:color="000000" w:sz="4" w:space="0"/>
                    <w:left w:val="single" w:color="000000" w:sz="4" w:space="0"/>
                    <w:bottom w:val="single" w:color="000000" w:sz="4" w:space="0"/>
                    <w:right w:val="single" w:color="000000" w:sz="4" w:space="0"/>
                  </w:tcBorders>
                  <w:noWrap/>
                  <w:vAlign w:val="center"/>
                </w:tcPr>
                <w:p w14:paraId="6B21A335">
                  <w:pPr>
                    <w:keepNext w:val="0"/>
                    <w:keepLines w:val="0"/>
                    <w:widowControl/>
                    <w:suppressLineNumbers w:val="0"/>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1.5%</w:t>
                  </w:r>
                </w:p>
              </w:tc>
              <w:tc>
                <w:tcPr>
                  <w:tcW w:w="2114" w:type="dxa"/>
                  <w:tcBorders>
                    <w:top w:val="single" w:color="000000" w:sz="4" w:space="0"/>
                    <w:left w:val="single" w:color="000000" w:sz="4" w:space="0"/>
                    <w:bottom w:val="single" w:color="000000" w:sz="4" w:space="0"/>
                    <w:right w:val="single" w:color="000000" w:sz="4" w:space="0"/>
                  </w:tcBorders>
                  <w:noWrap/>
                  <w:vAlign w:val="center"/>
                </w:tcPr>
                <w:p w14:paraId="2911171D">
                  <w:pPr>
                    <w:keepNext w:val="0"/>
                    <w:keepLines w:val="0"/>
                    <w:widowControl/>
                    <w:suppressLineNumbers w:val="0"/>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1.5%</w:t>
                  </w:r>
                </w:p>
              </w:tc>
            </w:tr>
            <w:tr w14:paraId="2ED481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2331" w:type="dxa"/>
                  <w:tcBorders>
                    <w:top w:val="single" w:color="000000" w:sz="4" w:space="0"/>
                    <w:left w:val="single" w:color="000000" w:sz="4" w:space="0"/>
                    <w:bottom w:val="single" w:color="000000" w:sz="4" w:space="0"/>
                    <w:right w:val="single" w:color="000000" w:sz="4" w:space="0"/>
                  </w:tcBorders>
                  <w:noWrap/>
                  <w:vAlign w:val="center"/>
                </w:tcPr>
                <w:p w14:paraId="5F169B88">
                  <w:pPr>
                    <w:keepNext w:val="0"/>
                    <w:keepLines w:val="0"/>
                    <w:widowControl/>
                    <w:suppressLineNumbers w:val="0"/>
                    <w:spacing w:before="0" w:beforeAutospacing="0" w:after="0" w:afterAutospacing="0" w:line="440" w:lineRule="exact"/>
                    <w:ind w:left="0" w:right="0" w:firstLine="0" w:firstLineChars="0"/>
                    <w:jc w:val="both"/>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100-500</w:t>
                  </w:r>
                </w:p>
              </w:tc>
              <w:tc>
                <w:tcPr>
                  <w:tcW w:w="2114" w:type="dxa"/>
                  <w:tcBorders>
                    <w:top w:val="single" w:color="000000" w:sz="4" w:space="0"/>
                    <w:left w:val="single" w:color="000000" w:sz="4" w:space="0"/>
                    <w:bottom w:val="single" w:color="000000" w:sz="4" w:space="0"/>
                    <w:right w:val="single" w:color="000000" w:sz="4" w:space="0"/>
                  </w:tcBorders>
                  <w:noWrap/>
                  <w:vAlign w:val="center"/>
                </w:tcPr>
                <w:p w14:paraId="5588168B">
                  <w:pPr>
                    <w:keepNext w:val="0"/>
                    <w:keepLines w:val="0"/>
                    <w:widowControl/>
                    <w:suppressLineNumbers w:val="0"/>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1.1%</w:t>
                  </w:r>
                </w:p>
              </w:tc>
              <w:tc>
                <w:tcPr>
                  <w:tcW w:w="2114" w:type="dxa"/>
                  <w:tcBorders>
                    <w:top w:val="single" w:color="000000" w:sz="4" w:space="0"/>
                    <w:left w:val="single" w:color="000000" w:sz="4" w:space="0"/>
                    <w:bottom w:val="single" w:color="000000" w:sz="4" w:space="0"/>
                    <w:right w:val="single" w:color="000000" w:sz="4" w:space="0"/>
                  </w:tcBorders>
                  <w:noWrap/>
                  <w:vAlign w:val="center"/>
                </w:tcPr>
                <w:p w14:paraId="2194B78E">
                  <w:pPr>
                    <w:keepNext w:val="0"/>
                    <w:keepLines w:val="0"/>
                    <w:widowControl/>
                    <w:suppressLineNumbers w:val="0"/>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0.8%</w:t>
                  </w:r>
                </w:p>
              </w:tc>
            </w:tr>
            <w:tr w14:paraId="7414D2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2331" w:type="dxa"/>
                  <w:tcBorders>
                    <w:top w:val="single" w:color="000000" w:sz="4" w:space="0"/>
                    <w:left w:val="single" w:color="000000" w:sz="4" w:space="0"/>
                    <w:bottom w:val="single" w:color="000000" w:sz="4" w:space="0"/>
                    <w:right w:val="single" w:color="000000" w:sz="4" w:space="0"/>
                  </w:tcBorders>
                  <w:noWrap/>
                  <w:vAlign w:val="center"/>
                </w:tcPr>
                <w:p w14:paraId="0D70A143">
                  <w:pPr>
                    <w:keepNext w:val="0"/>
                    <w:keepLines w:val="0"/>
                    <w:widowControl/>
                    <w:suppressLineNumbers w:val="0"/>
                    <w:spacing w:before="0" w:beforeAutospacing="0" w:after="0" w:afterAutospacing="0" w:line="440" w:lineRule="exact"/>
                    <w:ind w:left="0" w:right="0" w:firstLine="0" w:firstLineChars="0"/>
                    <w:jc w:val="both"/>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500-1000</w:t>
                  </w:r>
                </w:p>
              </w:tc>
              <w:tc>
                <w:tcPr>
                  <w:tcW w:w="2114" w:type="dxa"/>
                  <w:tcBorders>
                    <w:top w:val="single" w:color="000000" w:sz="4" w:space="0"/>
                    <w:left w:val="single" w:color="000000" w:sz="4" w:space="0"/>
                    <w:bottom w:val="single" w:color="000000" w:sz="4" w:space="0"/>
                    <w:right w:val="single" w:color="000000" w:sz="4" w:space="0"/>
                  </w:tcBorders>
                  <w:noWrap/>
                  <w:vAlign w:val="center"/>
                </w:tcPr>
                <w:p w14:paraId="2D4579C6">
                  <w:pPr>
                    <w:keepNext w:val="0"/>
                    <w:keepLines w:val="0"/>
                    <w:widowControl/>
                    <w:suppressLineNumbers w:val="0"/>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0.8%</w:t>
                  </w:r>
                </w:p>
              </w:tc>
              <w:tc>
                <w:tcPr>
                  <w:tcW w:w="2114" w:type="dxa"/>
                  <w:tcBorders>
                    <w:top w:val="single" w:color="000000" w:sz="4" w:space="0"/>
                    <w:left w:val="single" w:color="000000" w:sz="4" w:space="0"/>
                    <w:bottom w:val="single" w:color="000000" w:sz="4" w:space="0"/>
                    <w:right w:val="single" w:color="000000" w:sz="4" w:space="0"/>
                  </w:tcBorders>
                  <w:noWrap/>
                  <w:vAlign w:val="center"/>
                </w:tcPr>
                <w:p w14:paraId="0DC9BAE0">
                  <w:pPr>
                    <w:keepNext w:val="0"/>
                    <w:keepLines w:val="0"/>
                    <w:widowControl/>
                    <w:suppressLineNumbers w:val="0"/>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0.45%</w:t>
                  </w:r>
                </w:p>
              </w:tc>
            </w:tr>
            <w:tr w14:paraId="37012A9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1" w:hRule="atLeast"/>
              </w:trPr>
              <w:tc>
                <w:tcPr>
                  <w:tcW w:w="2331" w:type="dxa"/>
                  <w:tcBorders>
                    <w:top w:val="single" w:color="000000" w:sz="4" w:space="0"/>
                    <w:left w:val="single" w:color="000000" w:sz="4" w:space="0"/>
                    <w:bottom w:val="single" w:color="000000" w:sz="4" w:space="0"/>
                    <w:right w:val="single" w:color="000000" w:sz="4" w:space="0"/>
                  </w:tcBorders>
                  <w:noWrap/>
                  <w:vAlign w:val="center"/>
                </w:tcPr>
                <w:p w14:paraId="55FFF9E0">
                  <w:pPr>
                    <w:keepNext w:val="0"/>
                    <w:keepLines w:val="0"/>
                    <w:widowControl/>
                    <w:suppressLineNumbers w:val="0"/>
                    <w:spacing w:before="0" w:beforeAutospacing="0" w:after="0" w:afterAutospacing="0" w:line="440" w:lineRule="exact"/>
                    <w:ind w:left="0" w:right="0" w:firstLine="0" w:firstLineChars="0"/>
                    <w:jc w:val="both"/>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1000-5000</w:t>
                  </w:r>
                </w:p>
              </w:tc>
              <w:tc>
                <w:tcPr>
                  <w:tcW w:w="2114" w:type="dxa"/>
                  <w:tcBorders>
                    <w:top w:val="single" w:color="000000" w:sz="4" w:space="0"/>
                    <w:left w:val="single" w:color="000000" w:sz="4" w:space="0"/>
                    <w:bottom w:val="single" w:color="000000" w:sz="4" w:space="0"/>
                    <w:right w:val="single" w:color="000000" w:sz="4" w:space="0"/>
                  </w:tcBorders>
                  <w:noWrap/>
                  <w:vAlign w:val="center"/>
                </w:tcPr>
                <w:p w14:paraId="106F27E0">
                  <w:pPr>
                    <w:keepNext w:val="0"/>
                    <w:keepLines w:val="0"/>
                    <w:widowControl/>
                    <w:suppressLineNumbers w:val="0"/>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0.5%</w:t>
                  </w:r>
                </w:p>
              </w:tc>
              <w:tc>
                <w:tcPr>
                  <w:tcW w:w="2114" w:type="dxa"/>
                  <w:tcBorders>
                    <w:top w:val="single" w:color="000000" w:sz="4" w:space="0"/>
                    <w:left w:val="single" w:color="000000" w:sz="4" w:space="0"/>
                    <w:bottom w:val="single" w:color="000000" w:sz="4" w:space="0"/>
                    <w:right w:val="single" w:color="000000" w:sz="4" w:space="0"/>
                  </w:tcBorders>
                  <w:noWrap/>
                  <w:vAlign w:val="center"/>
                </w:tcPr>
                <w:p w14:paraId="7C715898">
                  <w:pPr>
                    <w:keepNext w:val="0"/>
                    <w:keepLines w:val="0"/>
                    <w:widowControl/>
                    <w:suppressLineNumbers w:val="0"/>
                    <w:spacing w:before="0" w:beforeAutospacing="0" w:after="0" w:afterAutospacing="0" w:line="440" w:lineRule="exact"/>
                    <w:ind w:left="0" w:right="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0.25%</w:t>
                  </w:r>
                </w:p>
              </w:tc>
            </w:tr>
          </w:tbl>
          <w:p w14:paraId="2C4BF233">
            <w:pPr>
              <w:rPr>
                <w:rFonts w:hint="eastAsia" w:ascii="仿宋" w:hAnsi="仿宋" w:eastAsia="仿宋" w:cs="仿宋"/>
                <w:color w:val="auto"/>
                <w:highlight w:val="none"/>
              </w:rPr>
            </w:pPr>
            <w:r>
              <w:rPr>
                <w:rFonts w:hint="eastAsia" w:ascii="仿宋" w:hAnsi="仿宋" w:eastAsia="仿宋" w:cs="仿宋"/>
                <w:color w:val="auto"/>
                <w:sz w:val="24"/>
                <w:szCs w:val="24"/>
                <w:highlight w:val="none"/>
                <w:lang w:val="en-US" w:eastAsia="zh-CN"/>
              </w:rPr>
              <w:t>其他费用按实收取，</w:t>
            </w:r>
            <w:r>
              <w:rPr>
                <w:rFonts w:hint="eastAsia" w:ascii="仿宋" w:hAnsi="仿宋" w:eastAsia="仿宋" w:cs="仿宋"/>
                <w:color w:val="auto"/>
                <w:sz w:val="24"/>
                <w:szCs w:val="24"/>
                <w:highlight w:val="none"/>
              </w:rPr>
              <w:t>由中标（成交）供应商在领取中标（成交）通知书时支付。</w:t>
            </w:r>
          </w:p>
          <w:p w14:paraId="743EE137">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公司名称:浙江华元工程咨询有限公司嵊州分公司</w:t>
            </w:r>
          </w:p>
          <w:p w14:paraId="73E7B930">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开户行:工行嵊州城西支行</w:t>
            </w:r>
          </w:p>
          <w:p w14:paraId="140501C9">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账号:1211026809200053379</w:t>
            </w:r>
          </w:p>
        </w:tc>
      </w:tr>
      <w:tr w14:paraId="4ADAE5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0" w:hRule="atLeast"/>
          <w:tblHeader/>
          <w:jc w:val="center"/>
        </w:trPr>
        <w:tc>
          <w:tcPr>
            <w:tcW w:w="688" w:type="dxa"/>
            <w:tcBorders>
              <w:top w:val="single" w:color="auto" w:sz="4" w:space="0"/>
              <w:left w:val="single" w:color="000000" w:sz="8" w:space="0"/>
              <w:bottom w:val="single" w:color="auto" w:sz="4" w:space="0"/>
              <w:right w:val="single" w:color="000000" w:sz="2" w:space="0"/>
            </w:tcBorders>
            <w:vAlign w:val="center"/>
          </w:tcPr>
          <w:p w14:paraId="6E443389">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B006A76">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备份投标文件送达地点和签收人员</w:t>
            </w:r>
          </w:p>
        </w:tc>
        <w:tc>
          <w:tcPr>
            <w:tcW w:w="7032" w:type="dxa"/>
            <w:tcBorders>
              <w:top w:val="single" w:color="000000" w:sz="8" w:space="0"/>
              <w:left w:val="single" w:color="000000" w:sz="2" w:space="0"/>
              <w:bottom w:val="single" w:color="000000" w:sz="8" w:space="0"/>
              <w:right w:val="single" w:color="000000" w:sz="8" w:space="0"/>
            </w:tcBorders>
            <w:vAlign w:val="center"/>
          </w:tcPr>
          <w:p w14:paraId="406A980E">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仿宋"/>
                <w:snapToGrid w:val="0"/>
                <w:color w:val="auto"/>
                <w:kern w:val="2"/>
                <w:sz w:val="24"/>
                <w:szCs w:val="21"/>
                <w:highlight w:val="none"/>
                <w:u w:val="single"/>
                <w:lang w:val="en-US" w:eastAsia="zh-CN" w:bidi="ar-SA"/>
              </w:rPr>
            </w:pPr>
            <w:r>
              <w:rPr>
                <w:rFonts w:hint="eastAsia" w:ascii="仿宋" w:hAnsi="仿宋" w:eastAsia="仿宋" w:cs="仿宋"/>
                <w:snapToGrid w:val="0"/>
                <w:color w:val="auto"/>
                <w:kern w:val="28"/>
                <w:sz w:val="24"/>
                <w:szCs w:val="24"/>
                <w:highlight w:val="none"/>
                <w:lang w:val="en-US" w:eastAsia="zh-CN" w:bidi="ar-SA"/>
              </w:rPr>
              <w:t>备份投标文件送达地点：</w:t>
            </w:r>
            <w:r>
              <w:rPr>
                <w:rFonts w:hint="eastAsia" w:ascii="仿宋" w:hAnsi="仿宋" w:eastAsia="仿宋" w:cs="仿宋"/>
                <w:snapToGrid w:val="0"/>
                <w:color w:val="auto"/>
                <w:kern w:val="2"/>
                <w:sz w:val="24"/>
                <w:szCs w:val="21"/>
                <w:highlight w:val="none"/>
                <w:u w:val="single"/>
                <w:lang w:val="en-US" w:eastAsia="zh-CN" w:bidi="ar-SA"/>
              </w:rPr>
              <w:t>嵊州市三江街道兴旺街288-20号7楼</w:t>
            </w:r>
            <w:r>
              <w:rPr>
                <w:rFonts w:hint="eastAsia" w:ascii="仿宋" w:hAnsi="仿宋" w:eastAsia="仿宋" w:cs="仿宋"/>
                <w:snapToGrid w:val="0"/>
                <w:color w:val="auto"/>
                <w:kern w:val="28"/>
                <w:sz w:val="24"/>
                <w:szCs w:val="24"/>
                <w:highlight w:val="none"/>
                <w:lang w:val="en-US" w:eastAsia="zh-CN" w:bidi="ar-SA"/>
              </w:rPr>
              <w:t>；备份投标文件签收人员</w:t>
            </w:r>
            <w:r>
              <w:rPr>
                <w:rFonts w:hint="eastAsia" w:ascii="仿宋" w:hAnsi="仿宋" w:eastAsia="仿宋" w:cs="仿宋"/>
                <w:snapToGrid w:val="0"/>
                <w:color w:val="auto"/>
                <w:kern w:val="28"/>
                <w:sz w:val="24"/>
                <w:szCs w:val="24"/>
                <w:highlight w:val="none"/>
                <w:u w:val="single"/>
                <w:lang w:val="en-US" w:eastAsia="zh-CN" w:bidi="ar-SA"/>
              </w:rPr>
              <w:t>谢</w:t>
            </w:r>
            <w:r>
              <w:rPr>
                <w:rFonts w:hint="eastAsia" w:ascii="仿宋" w:hAnsi="仿宋" w:eastAsia="仿宋" w:cs="仿宋"/>
                <w:color w:val="auto"/>
                <w:kern w:val="1"/>
                <w:sz w:val="24"/>
                <w:szCs w:val="24"/>
                <w:highlight w:val="none"/>
                <w:u w:val="single"/>
                <w:lang w:val="en-US" w:eastAsia="zh-CN"/>
              </w:rPr>
              <w:t>工</w:t>
            </w:r>
            <w:r>
              <w:rPr>
                <w:rFonts w:hint="eastAsia" w:ascii="仿宋" w:hAnsi="仿宋" w:eastAsia="仿宋" w:cs="仿宋"/>
                <w:color w:val="auto"/>
                <w:kern w:val="1"/>
                <w:sz w:val="24"/>
                <w:szCs w:val="24"/>
                <w:highlight w:val="none"/>
                <w:u w:val="none"/>
                <w:lang w:val="en-US" w:eastAsia="zh-CN"/>
              </w:rPr>
              <w:t>，</w:t>
            </w:r>
            <w:r>
              <w:rPr>
                <w:rFonts w:hint="eastAsia" w:ascii="仿宋" w:hAnsi="仿宋" w:eastAsia="仿宋" w:cs="仿宋"/>
                <w:snapToGrid w:val="0"/>
                <w:color w:val="auto"/>
                <w:kern w:val="28"/>
                <w:sz w:val="24"/>
                <w:szCs w:val="24"/>
                <w:highlight w:val="none"/>
                <w:lang w:val="en-US" w:eastAsia="zh-CN" w:bidi="ar-SA"/>
              </w:rPr>
              <w:t>联系电话：</w:t>
            </w:r>
            <w:r>
              <w:rPr>
                <w:rFonts w:hint="eastAsia" w:ascii="仿宋" w:hAnsi="仿宋" w:eastAsia="仿宋" w:cs="仿宋"/>
                <w:snapToGrid w:val="0"/>
                <w:color w:val="auto"/>
                <w:kern w:val="2"/>
                <w:sz w:val="24"/>
                <w:szCs w:val="21"/>
                <w:highlight w:val="none"/>
                <w:u w:val="single"/>
                <w:lang w:val="en-US" w:eastAsia="zh-CN" w:bidi="ar-SA"/>
              </w:rPr>
              <w:t>17758156314（办公室）</w:t>
            </w:r>
          </w:p>
          <w:p w14:paraId="35551174">
            <w:pPr>
              <w:keepNext w:val="0"/>
              <w:keepLines w:val="0"/>
              <w:widowControl w:val="0"/>
              <w:suppressLineNumbers w:val="0"/>
              <w:adjustRightInd w:val="0"/>
              <w:spacing w:before="0" w:beforeAutospacing="0" w:after="0" w:afterAutospacing="0" w:line="360" w:lineRule="auto"/>
              <w:ind w:left="0" w:leftChars="0" w:right="0" w:firstLine="0" w:firstLineChars="0"/>
              <w:jc w:val="both"/>
              <w:rPr>
                <w:rFonts w:hint="eastAsia" w:ascii="仿宋" w:hAnsi="仿宋" w:eastAsia="仿宋" w:cs="仿宋"/>
                <w:snapToGrid w:val="0"/>
                <w:color w:val="auto"/>
                <w:kern w:val="28"/>
                <w:sz w:val="24"/>
                <w:szCs w:val="21"/>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w:t>
            </w:r>
            <w:r>
              <w:rPr>
                <w:rFonts w:hint="eastAsia" w:ascii="仿宋" w:hAnsi="仿宋" w:eastAsia="仿宋" w:cs="仿宋"/>
                <w:b/>
                <w:snapToGrid w:val="0"/>
                <w:color w:val="auto"/>
                <w:kern w:val="2"/>
                <w:sz w:val="24"/>
                <w:szCs w:val="24"/>
                <w:highlight w:val="none"/>
                <w:lang w:val="en-US" w:eastAsia="zh-CN" w:bidi="ar-SA"/>
              </w:rPr>
              <w:t>采购人、采购机构不强制或变相强制投标人提交备份投标文件。</w:t>
            </w:r>
          </w:p>
        </w:tc>
      </w:tr>
      <w:tr w14:paraId="6F7478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54" w:hRule="atLeast"/>
          <w:tblHeader/>
          <w:jc w:val="center"/>
        </w:trPr>
        <w:tc>
          <w:tcPr>
            <w:tcW w:w="688" w:type="dxa"/>
            <w:tcBorders>
              <w:top w:val="single" w:color="auto" w:sz="4" w:space="0"/>
              <w:left w:val="single" w:color="000000" w:sz="8" w:space="0"/>
              <w:bottom w:val="single" w:color="auto" w:sz="4" w:space="0"/>
              <w:right w:val="single" w:color="000000" w:sz="2" w:space="0"/>
            </w:tcBorders>
            <w:vAlign w:val="center"/>
          </w:tcPr>
          <w:p w14:paraId="219B387C">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w:t>
            </w:r>
          </w:p>
        </w:tc>
        <w:tc>
          <w:tcPr>
            <w:tcW w:w="1843" w:type="dxa"/>
            <w:tcBorders>
              <w:top w:val="single" w:color="000000" w:sz="8" w:space="0"/>
              <w:left w:val="single" w:color="000000" w:sz="2" w:space="0"/>
              <w:bottom w:val="single" w:color="000000" w:sz="8" w:space="0"/>
              <w:right w:val="single" w:color="000000" w:sz="8" w:space="0"/>
            </w:tcBorders>
            <w:vAlign w:val="center"/>
          </w:tcPr>
          <w:p w14:paraId="26070A87">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其他</w:t>
            </w:r>
          </w:p>
        </w:tc>
        <w:tc>
          <w:tcPr>
            <w:tcW w:w="7032" w:type="dxa"/>
            <w:tcBorders>
              <w:top w:val="single" w:color="000000" w:sz="8" w:space="0"/>
              <w:left w:val="single" w:color="000000" w:sz="2" w:space="0"/>
              <w:bottom w:val="single" w:color="000000" w:sz="8" w:space="0"/>
              <w:right w:val="single" w:color="000000" w:sz="8" w:space="0"/>
            </w:tcBorders>
            <w:vAlign w:val="center"/>
          </w:tcPr>
          <w:p w14:paraId="1C8DDAB8">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仿宋"/>
                <w:snapToGrid w:val="0"/>
                <w:color w:val="auto"/>
                <w:kern w:val="28"/>
                <w:sz w:val="24"/>
                <w:szCs w:val="24"/>
                <w:highlight w:val="none"/>
                <w:lang w:val="en-US" w:eastAsia="zh-CN" w:bidi="ar-SA"/>
              </w:rPr>
            </w:pPr>
            <w:r>
              <w:rPr>
                <w:rFonts w:hint="eastAsia" w:ascii="仿宋" w:hAnsi="仿宋" w:eastAsia="仿宋" w:cs="仿宋"/>
                <w:b w:val="0"/>
                <w:bCs w:val="0"/>
                <w:snapToGrid w:val="0"/>
                <w:color w:val="auto"/>
                <w:kern w:val="2"/>
                <w:sz w:val="24"/>
                <w:szCs w:val="21"/>
                <w:highlight w:val="none"/>
                <w:lang w:val="en-US" w:eastAsia="zh-CN" w:bidi="ar-SA"/>
              </w:rPr>
              <w:t>在领取中标通知书时中标供应商需根据采购人要求提供纸质投标文件（与电子投标文件一致）至少三份，递交至代理机构，如与电子投标文件不符将影响中标供应商领取中标通知书。</w:t>
            </w:r>
          </w:p>
        </w:tc>
      </w:tr>
      <w:tr w14:paraId="55C1BF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5" w:hRule="atLeast"/>
          <w:tblHeader/>
          <w:jc w:val="center"/>
        </w:trPr>
        <w:tc>
          <w:tcPr>
            <w:tcW w:w="688" w:type="dxa"/>
            <w:tcBorders>
              <w:top w:val="single" w:color="auto" w:sz="4" w:space="0"/>
              <w:left w:val="single" w:color="000000" w:sz="8" w:space="0"/>
              <w:bottom w:val="single" w:color="auto" w:sz="4" w:space="0"/>
              <w:right w:val="single" w:color="000000" w:sz="2" w:space="0"/>
            </w:tcBorders>
            <w:vAlign w:val="center"/>
          </w:tcPr>
          <w:p w14:paraId="61E73E87">
            <w:pPr>
              <w:keepNext w:val="0"/>
              <w:keepLines w:val="0"/>
              <w:suppressLineNumbers w:val="0"/>
              <w:adjustRightInd w:val="0"/>
              <w:snapToGrid w:val="0"/>
              <w:spacing w:before="0" w:beforeAutospacing="0" w:after="0" w:afterAutospacing="0" w:line="360" w:lineRule="auto"/>
              <w:ind w:left="0" w:right="0" w:firstLine="0" w:firstLineChars="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C3B5F1E">
            <w:pPr>
              <w:keepNext w:val="0"/>
              <w:keepLines w:val="0"/>
              <w:pageBreakBefore w:val="0"/>
              <w:widowControl w:val="0"/>
              <w:kinsoku/>
              <w:wordWrap/>
              <w:overflowPunct/>
              <w:topLinePunct w:val="0"/>
              <w:bidi w:val="0"/>
              <w:snapToGrid w:val="0"/>
              <w:spacing w:line="440" w:lineRule="exact"/>
              <w:ind w:left="0" w:leftChars="0" w:firstLine="0" w:firstLineChars="0"/>
              <w:jc w:val="center"/>
              <w:textAlignment w:val="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snapToGrid w:val="0"/>
                <w:kern w:val="2"/>
                <w:sz w:val="24"/>
                <w:szCs w:val="24"/>
                <w:lang w:val="en-US" w:eastAsia="zh-CN" w:bidi="ar-SA"/>
              </w:rPr>
              <w:t>推荐中标候选人数量</w:t>
            </w:r>
          </w:p>
        </w:tc>
        <w:tc>
          <w:tcPr>
            <w:tcW w:w="7032" w:type="dxa"/>
            <w:tcBorders>
              <w:top w:val="single" w:color="000000" w:sz="8" w:space="0"/>
              <w:left w:val="single" w:color="000000" w:sz="2" w:space="0"/>
              <w:bottom w:val="single" w:color="000000" w:sz="8" w:space="0"/>
              <w:right w:val="single" w:color="000000" w:sz="8" w:space="0"/>
            </w:tcBorders>
            <w:vAlign w:val="center"/>
          </w:tcPr>
          <w:p w14:paraId="4D8402AA">
            <w:pPr>
              <w:keepNext w:val="0"/>
              <w:keepLines w:val="0"/>
              <w:pageBreakBefore w:val="0"/>
              <w:widowControl w:val="0"/>
              <w:kinsoku/>
              <w:wordWrap/>
              <w:overflowPunct/>
              <w:topLinePunct w:val="0"/>
              <w:bidi w:val="0"/>
              <w:snapToGrid w:val="0"/>
              <w:spacing w:line="440" w:lineRule="exact"/>
              <w:ind w:left="0" w:leftChars="0" w:firstLine="0" w:firstLineChars="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snapToGrid w:val="0"/>
                <w:kern w:val="2"/>
                <w:sz w:val="24"/>
                <w:szCs w:val="24"/>
                <w:lang w:val="en-US" w:eastAsia="zh-CN" w:bidi="ar-SA"/>
              </w:rPr>
              <w:t>推荐中标候选人数量：1名。</w:t>
            </w:r>
          </w:p>
        </w:tc>
      </w:tr>
      <w:tr w14:paraId="235761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88" w:type="dxa"/>
            <w:tcBorders>
              <w:top w:val="single" w:color="auto" w:sz="4" w:space="0"/>
              <w:left w:val="single" w:color="000000" w:sz="8" w:space="0"/>
              <w:bottom w:val="single" w:color="auto" w:sz="4" w:space="0"/>
              <w:right w:val="single" w:color="000000" w:sz="2" w:space="0"/>
            </w:tcBorders>
            <w:vAlign w:val="center"/>
          </w:tcPr>
          <w:p w14:paraId="7C2191F2">
            <w:pPr>
              <w:keepNext w:val="0"/>
              <w:keepLines w:val="0"/>
              <w:suppressLineNumbers w:val="0"/>
              <w:adjustRightInd w:val="0"/>
              <w:snapToGrid w:val="0"/>
              <w:spacing w:before="0" w:beforeAutospacing="0" w:after="0" w:afterAutospacing="0" w:line="360" w:lineRule="auto"/>
              <w:ind w:left="0" w:right="0" w:firstLine="0" w:firstLineChars="0"/>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64DCA5AB">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特别说明</w:t>
            </w:r>
          </w:p>
        </w:tc>
        <w:tc>
          <w:tcPr>
            <w:tcW w:w="7032" w:type="dxa"/>
            <w:tcBorders>
              <w:top w:val="single" w:color="000000" w:sz="8" w:space="0"/>
              <w:left w:val="single" w:color="000000" w:sz="2" w:space="0"/>
              <w:bottom w:val="single" w:color="000000" w:sz="8" w:space="0"/>
              <w:right w:val="single" w:color="000000" w:sz="8" w:space="0"/>
            </w:tcBorders>
            <w:vAlign w:val="center"/>
          </w:tcPr>
          <w:p w14:paraId="15A7D01A">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snapToGrid w:val="0"/>
                <w:color w:val="auto"/>
                <w:kern w:val="28"/>
                <w:sz w:val="24"/>
                <w:szCs w:val="24"/>
                <w:highlight w:val="none"/>
              </w:rPr>
            </w:pPr>
            <w:r>
              <w:rPr>
                <w:rFonts w:hint="eastAsia" w:ascii="仿宋" w:hAnsi="仿宋" w:eastAsia="仿宋" w:cs="仿宋"/>
                <w:b/>
                <w:color w:val="auto"/>
                <w:kern w:val="0"/>
                <w:sz w:val="24"/>
                <w:szCs w:val="24"/>
                <w:highlight w:val="none"/>
              </w:rPr>
              <w:t>本招标文件的解释权属于</w:t>
            </w:r>
            <w:r>
              <w:rPr>
                <w:rFonts w:hint="eastAsia" w:ascii="仿宋" w:hAnsi="仿宋" w:eastAsia="仿宋" w:cs="仿宋"/>
                <w:b/>
                <w:color w:val="auto"/>
                <w:kern w:val="0"/>
                <w:sz w:val="24"/>
                <w:szCs w:val="24"/>
                <w:highlight w:val="none"/>
                <w:lang w:val="en-US" w:eastAsia="zh-CN"/>
              </w:rPr>
              <w:t>采购人</w:t>
            </w:r>
            <w:r>
              <w:rPr>
                <w:rFonts w:hint="eastAsia" w:ascii="仿宋" w:hAnsi="仿宋" w:eastAsia="仿宋" w:cs="仿宋"/>
                <w:b/>
                <w:color w:val="auto"/>
                <w:kern w:val="0"/>
                <w:sz w:val="24"/>
                <w:szCs w:val="24"/>
                <w:highlight w:val="none"/>
              </w:rPr>
              <w:t>。</w:t>
            </w:r>
          </w:p>
        </w:tc>
      </w:tr>
    </w:tbl>
    <w:p w14:paraId="10C06923">
      <w:pPr>
        <w:adjustRightInd/>
        <w:spacing w:line="360" w:lineRule="auto"/>
        <w:ind w:firstLine="3845" w:firstLineChars="1197"/>
        <w:outlineLvl w:val="0"/>
        <w:rPr>
          <w:rFonts w:hint="eastAsia" w:ascii="仿宋" w:hAnsi="仿宋" w:eastAsia="仿宋" w:cs="仿宋"/>
          <w:b/>
          <w:color w:val="auto"/>
          <w:sz w:val="32"/>
          <w:szCs w:val="20"/>
          <w:highlight w:val="none"/>
        </w:rPr>
      </w:pPr>
      <w:bookmarkStart w:id="54" w:name="_Toc29670"/>
      <w:bookmarkStart w:id="55" w:name="第三部分"/>
      <w:bookmarkStart w:id="56" w:name="_Toc381971519"/>
      <w:bookmarkStart w:id="57" w:name="_Toc35866174"/>
      <w:bookmarkStart w:id="58" w:name="_Toc613"/>
      <w:bookmarkStart w:id="59" w:name="_Toc28808"/>
      <w:bookmarkStart w:id="60" w:name="_Toc164416483"/>
      <w:bookmarkStart w:id="61" w:name="_Toc30988"/>
      <w:r>
        <w:rPr>
          <w:rFonts w:hint="eastAsia" w:ascii="仿宋" w:hAnsi="仿宋" w:eastAsia="仿宋" w:cs="仿宋"/>
          <w:b/>
          <w:color w:val="auto"/>
          <w:sz w:val="32"/>
          <w:szCs w:val="20"/>
          <w:highlight w:val="none"/>
        </w:rPr>
        <w:t>一、总则</w:t>
      </w:r>
    </w:p>
    <w:p w14:paraId="1EE31F9A">
      <w:pPr>
        <w:adjustRightInd w:val="0"/>
        <w:snapToGrid w:val="0"/>
        <w:spacing w:line="360" w:lineRule="auto"/>
        <w:ind w:firstLine="0" w:firstLineChars="0"/>
        <w:jc w:val="left"/>
        <w:outlineLvl w:val="1"/>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1.适用范围</w:t>
      </w:r>
    </w:p>
    <w:p w14:paraId="152A916F">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本招标文件适用于该项目的招标、投标、开标、资格审查及信用信息查询、评标、定标、合同、验收等行为（法律、法规另有规定的，从其规定）。</w:t>
      </w:r>
    </w:p>
    <w:p w14:paraId="6FD867A0">
      <w:pPr>
        <w:adjustRightInd/>
        <w:spacing w:line="360" w:lineRule="auto"/>
        <w:ind w:firstLine="0" w:firstLineChars="0"/>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2.定义</w:t>
      </w:r>
    </w:p>
    <w:p w14:paraId="341D09FA">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2.1“采购人”系指招标公告中载明的本项目的采购人。</w:t>
      </w:r>
    </w:p>
    <w:p w14:paraId="64F73007">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2.2“采购机构”系指招标公告中载明的本项目的采购机构。</w:t>
      </w:r>
    </w:p>
    <w:p w14:paraId="7E5FF7ED">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2.3“投标人”系指是指响应招标、参加投标竞争的法人、其他组织或者自然人。</w:t>
      </w:r>
    </w:p>
    <w:p w14:paraId="605607CE">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2.4“负责人”系指法人企业的法定负责人，或其他组织为法律、行政法规规定代表单位行使职权的主要负责人，或自然人本人。</w:t>
      </w:r>
    </w:p>
    <w:p w14:paraId="7DD7207D">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2.5“电子签名”系指数据电文中以电子形式所含、所附用于识别签名人身份并表明签名人认可其中内容的数据；“公章”系指单位法定名称章。</w:t>
      </w:r>
    </w:p>
    <w:p w14:paraId="2BDC0507">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2.6“电子交易平台”是指本项目采购活动所依托的采购云平台（https://www.</w:t>
      </w:r>
      <w:r>
        <w:rPr>
          <w:rFonts w:hint="eastAsia" w:ascii="仿宋" w:hAnsi="仿宋" w:eastAsia="仿宋" w:cs="仿宋"/>
          <w:color w:val="auto"/>
          <w:sz w:val="24"/>
          <w:szCs w:val="24"/>
          <w:highlight w:val="none"/>
          <w:lang w:eastAsia="zh-CN"/>
        </w:rPr>
        <w:t>lecaiyun.com</w:t>
      </w:r>
      <w:r>
        <w:rPr>
          <w:rFonts w:hint="eastAsia" w:ascii="仿宋" w:hAnsi="仿宋" w:eastAsia="仿宋" w:cs="仿宋"/>
          <w:color w:val="auto"/>
          <w:sz w:val="24"/>
          <w:szCs w:val="24"/>
          <w:highlight w:val="none"/>
        </w:rPr>
        <w:t>/）。</w:t>
      </w:r>
    </w:p>
    <w:p w14:paraId="65A2614C">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w:t>
      </w:r>
      <w:r>
        <w:rPr>
          <w:rFonts w:hint="eastAsia" w:ascii="宋体" w:hAnsi="宋体" w:eastAsia="宋体" w:cs="宋体"/>
          <w:color w:val="auto"/>
          <w:sz w:val="24"/>
          <w:szCs w:val="24"/>
          <w:highlight w:val="none"/>
        </w:rPr>
        <w:t>★</w:t>
      </w:r>
      <w:r>
        <w:rPr>
          <w:rFonts w:hint="eastAsia" w:ascii="仿宋" w:hAnsi="仿宋" w:eastAsia="仿宋" w:cs="仿宋"/>
          <w:color w:val="auto"/>
          <w:sz w:val="24"/>
          <w:szCs w:val="24"/>
          <w:highlight w:val="none"/>
        </w:rPr>
        <w:t>”系指实质性要求条款，“▲”系产品采购项目中单一产品或核心产品，“</w:t>
      </w:r>
      <w:r>
        <w:rPr>
          <w:rFonts w:hint="eastAsia" w:ascii="仿宋" w:hAnsi="仿宋" w:eastAsia="仿宋" w:cs="仿宋"/>
          <w:color w:val="auto"/>
          <w:sz w:val="24"/>
          <w:szCs w:val="24"/>
          <w:highlight w:val="none"/>
        </w:rPr>
        <w:sym w:font="Wingdings" w:char="00FE"/>
      </w:r>
      <w:r>
        <w:rPr>
          <w:rFonts w:hint="eastAsia" w:ascii="仿宋" w:hAnsi="仿宋" w:eastAsia="仿宋" w:cs="仿宋"/>
          <w:color w:val="auto"/>
          <w:sz w:val="24"/>
          <w:szCs w:val="24"/>
          <w:highlight w:val="none"/>
        </w:rPr>
        <w:t>”系指适用本项目的要求，“</w:t>
      </w:r>
      <w:sdt>
        <w:sdtPr>
          <w:rPr>
            <w:rFonts w:hint="eastAsia" w:ascii="仿宋" w:hAnsi="仿宋" w:eastAsia="仿宋" w:cs="仿宋"/>
            <w:color w:val="auto"/>
            <w:kern w:val="0"/>
            <w:sz w:val="24"/>
            <w:szCs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szCs w:val="24"/>
            <w:highlight w:val="none"/>
          </w:rPr>
        </w:sdtEndPr>
        <w:sdtContent>
          <w:r>
            <w:rPr>
              <w:rFonts w:hint="eastAsia" w:ascii="仿宋" w:hAnsi="仿宋" w:eastAsia="仿宋" w:cs="仿宋"/>
              <w:color w:val="auto"/>
              <w:kern w:val="0"/>
              <w:sz w:val="24"/>
              <w:szCs w:val="24"/>
              <w:highlight w:val="none"/>
              <w:lang w:val="en-US" w:eastAsia="zh-CN" w:bidi="ar-SA"/>
            </w:rPr>
            <w:t>☐</w:t>
          </w:r>
        </w:sdtContent>
      </w:sdt>
      <w:r>
        <w:rPr>
          <w:rFonts w:hint="eastAsia" w:ascii="仿宋" w:hAnsi="仿宋" w:eastAsia="仿宋" w:cs="仿宋"/>
          <w:color w:val="auto"/>
          <w:sz w:val="24"/>
          <w:szCs w:val="24"/>
          <w:highlight w:val="none"/>
        </w:rPr>
        <w:t>”系指不适用本项目的要求。</w:t>
      </w:r>
    </w:p>
    <w:p w14:paraId="5E63043C">
      <w:pPr>
        <w:adjustRightInd w:val="0"/>
        <w:spacing w:line="360" w:lineRule="auto"/>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3.采购项目需要落实的采购政策</w:t>
      </w:r>
    </w:p>
    <w:p w14:paraId="202269C6">
      <w:pPr>
        <w:adjustRightInd w:val="0"/>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3.1本项目原则上采购本国生产的货物、工程和服务，不允许采购进口产品。除非采购人采购进口产品，已经在采购活动开始前向</w:t>
      </w:r>
      <w:r>
        <w:rPr>
          <w:rFonts w:hint="eastAsia" w:ascii="仿宋" w:hAnsi="仿宋" w:eastAsia="仿宋" w:cs="仿宋"/>
          <w:color w:val="auto"/>
          <w:sz w:val="24"/>
          <w:szCs w:val="24"/>
          <w:highlight w:val="none"/>
          <w:lang w:eastAsia="zh-CN"/>
        </w:rPr>
        <w:t>监管</w:t>
      </w:r>
      <w:r>
        <w:rPr>
          <w:rFonts w:hint="eastAsia" w:ascii="仿宋" w:hAnsi="仿宋" w:eastAsia="仿宋" w:cs="仿宋"/>
          <w:color w:val="auto"/>
          <w:sz w:val="24"/>
          <w:szCs w:val="24"/>
          <w:highlight w:val="none"/>
        </w:rPr>
        <w:t>部门提出申请并获得</w:t>
      </w:r>
      <w:r>
        <w:rPr>
          <w:rFonts w:hint="eastAsia" w:ascii="仿宋" w:hAnsi="仿宋" w:eastAsia="仿宋" w:cs="仿宋"/>
          <w:color w:val="auto"/>
          <w:sz w:val="24"/>
          <w:szCs w:val="24"/>
          <w:highlight w:val="none"/>
          <w:lang w:eastAsia="zh-CN"/>
        </w:rPr>
        <w:t>监管</w:t>
      </w:r>
      <w:r>
        <w:rPr>
          <w:rFonts w:hint="eastAsia" w:ascii="仿宋" w:hAnsi="仿宋" w:eastAsia="仿宋" w:cs="仿宋"/>
          <w:color w:val="auto"/>
          <w:sz w:val="24"/>
          <w:szCs w:val="24"/>
          <w:highlight w:val="none"/>
        </w:rPr>
        <w:t>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A2D7258">
      <w:pPr>
        <w:adjustRightInd w:val="0"/>
        <w:spacing w:line="360" w:lineRule="auto"/>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4.询问、质疑、投诉</w:t>
      </w:r>
    </w:p>
    <w:p w14:paraId="0DB2D012">
      <w:pPr>
        <w:autoSpaceDE w:val="0"/>
        <w:autoSpaceDN w:val="0"/>
        <w:adjustRightInd w:val="0"/>
        <w:spacing w:line="360" w:lineRule="auto"/>
        <w:ind w:firstLine="240" w:firstLineChars="1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4.1供应商询问</w:t>
      </w:r>
    </w:p>
    <w:p w14:paraId="61E69E53">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供应商对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E71C2FC">
      <w:pPr>
        <w:autoSpaceDE w:val="0"/>
        <w:autoSpaceDN w:val="0"/>
        <w:adjustRightInd w:val="0"/>
        <w:spacing w:line="360" w:lineRule="auto"/>
        <w:ind w:firstLine="240" w:firstLineChars="1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4.2供应商质疑</w:t>
      </w:r>
    </w:p>
    <w:p w14:paraId="08901007">
      <w:pPr>
        <w:widowControl w:val="0"/>
        <w:adjustRightInd w:val="0"/>
        <w:spacing w:line="360" w:lineRule="auto"/>
        <w:ind w:firstLine="480" w:firstLineChars="200"/>
        <w:jc w:val="both"/>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snapToGrid w:val="0"/>
          <w:color w:val="auto"/>
          <w:kern w:val="0"/>
          <w:sz w:val="24"/>
          <w:szCs w:val="21"/>
          <w:highlight w:val="none"/>
          <w:lang w:val="zh-CN" w:eastAsia="zh-CN" w:bidi="ar-SA"/>
        </w:rPr>
        <w:t>4.2</w:t>
      </w:r>
      <w:r>
        <w:rPr>
          <w:rFonts w:hint="eastAsia" w:ascii="仿宋" w:hAnsi="仿宋" w:eastAsia="仿宋" w:cs="仿宋"/>
          <w:snapToGrid w:val="0"/>
          <w:color w:val="auto"/>
          <w:kern w:val="2"/>
          <w:sz w:val="24"/>
          <w:szCs w:val="21"/>
          <w:highlight w:val="none"/>
          <w:lang w:val="en-US" w:eastAsia="zh-CN" w:bidi="ar-SA"/>
        </w:rPr>
        <w:t>.1提出质疑的供应商应当是参与所质疑项目采购活动的供应商。潜在供应商已依法获取其可质疑的招标文件的，可以对该文件提出质疑。</w:t>
      </w:r>
    </w:p>
    <w:p w14:paraId="260C4A2A">
      <w:pPr>
        <w:widowControl w:val="0"/>
        <w:adjustRightInd w:val="0"/>
        <w:spacing w:line="360" w:lineRule="auto"/>
        <w:ind w:firstLine="480" w:firstLineChars="200"/>
        <w:jc w:val="both"/>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snapToGrid w:val="0"/>
          <w:color w:val="auto"/>
          <w:kern w:val="0"/>
          <w:sz w:val="24"/>
          <w:szCs w:val="21"/>
          <w:highlight w:val="none"/>
          <w:lang w:val="zh-CN" w:eastAsia="zh-CN" w:bidi="ar-SA"/>
        </w:rPr>
        <w:t>4.2</w:t>
      </w:r>
      <w:r>
        <w:rPr>
          <w:rFonts w:hint="eastAsia" w:ascii="仿宋" w:hAnsi="仿宋" w:eastAsia="仿宋" w:cs="仿宋"/>
          <w:snapToGrid w:val="0"/>
          <w:color w:val="auto"/>
          <w:kern w:val="2"/>
          <w:sz w:val="24"/>
          <w:szCs w:val="21"/>
          <w:highlight w:val="none"/>
          <w:lang w:val="en-US" w:eastAsia="zh-CN" w:bidi="ar-SA"/>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69CF563E">
      <w:pPr>
        <w:widowControl/>
        <w:adjustRightInd w:val="0"/>
        <w:snapToGrid w:val="0"/>
        <w:spacing w:line="360" w:lineRule="auto"/>
        <w:ind w:firstLine="480" w:firstLineChars="200"/>
        <w:jc w:val="both"/>
        <w:rPr>
          <w:rFonts w:hint="eastAsia" w:ascii="仿宋" w:hAnsi="仿宋" w:eastAsia="仿宋" w:cs="仿宋"/>
          <w:snapToGrid/>
          <w:color w:val="auto"/>
          <w:kern w:val="2"/>
          <w:sz w:val="24"/>
          <w:szCs w:val="20"/>
          <w:highlight w:val="none"/>
          <w:lang w:val="en-US" w:eastAsia="zh-CN" w:bidi="ar-SA"/>
        </w:rPr>
      </w:pPr>
      <w:r>
        <w:rPr>
          <w:rFonts w:hint="eastAsia" w:ascii="仿宋" w:hAnsi="仿宋" w:eastAsia="仿宋" w:cs="仿宋"/>
          <w:snapToGrid/>
          <w:color w:val="auto"/>
          <w:kern w:val="2"/>
          <w:sz w:val="24"/>
          <w:szCs w:val="20"/>
          <w:highlight w:val="none"/>
          <w:lang w:val="en-US" w:eastAsia="zh-CN" w:bidi="ar-SA"/>
        </w:rPr>
        <w:t>4.2.2.1对招标文件提出质疑的，质疑期限为供应商获得招标文件之日或者招标文件公告期限届满之日起计算。</w:t>
      </w:r>
    </w:p>
    <w:p w14:paraId="3236179B">
      <w:pPr>
        <w:widowControl w:val="0"/>
        <w:adjustRightInd w:val="0"/>
        <w:spacing w:line="360" w:lineRule="auto"/>
        <w:ind w:firstLine="480" w:firstLineChars="200"/>
        <w:jc w:val="both"/>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snapToGrid w:val="0"/>
          <w:color w:val="auto"/>
          <w:kern w:val="2"/>
          <w:sz w:val="24"/>
          <w:szCs w:val="21"/>
          <w:highlight w:val="none"/>
          <w:lang w:val="en-US" w:eastAsia="zh-CN" w:bidi="ar-SA"/>
        </w:rPr>
        <w:t>4.2.2.2对采购过程提出质疑的，质疑期限为各采购程序环节结束之日起计算。对同一采购程序环节的质疑，供应商须一次性提出。</w:t>
      </w:r>
    </w:p>
    <w:p w14:paraId="0AE49DE4">
      <w:pPr>
        <w:widowControl w:val="0"/>
        <w:adjustRightInd w:val="0"/>
        <w:spacing w:line="360" w:lineRule="auto"/>
        <w:ind w:firstLine="480" w:firstLineChars="200"/>
        <w:jc w:val="both"/>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snapToGrid w:val="0"/>
          <w:color w:val="auto"/>
          <w:kern w:val="2"/>
          <w:sz w:val="24"/>
          <w:szCs w:val="21"/>
          <w:highlight w:val="none"/>
          <w:lang w:val="en-US" w:eastAsia="zh-CN" w:bidi="ar-SA"/>
        </w:rPr>
        <w:t>4.2.2.3对采购结果提出质疑的，质疑期限自采购结果公告期限届满之日起计算。</w:t>
      </w:r>
    </w:p>
    <w:p w14:paraId="51C6CC9E">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4.2.3</w:t>
      </w:r>
      <w:r>
        <w:rPr>
          <w:rFonts w:hint="eastAsia" w:ascii="仿宋" w:hAnsi="仿宋" w:eastAsia="仿宋" w:cs="仿宋"/>
          <w:snapToGrid w:val="0"/>
          <w:color w:val="auto"/>
          <w:kern w:val="2"/>
          <w:sz w:val="24"/>
          <w:szCs w:val="21"/>
          <w:highlight w:val="none"/>
          <w:lang w:val="en-US" w:eastAsia="zh-CN" w:bidi="ar-SA"/>
        </w:rPr>
        <w:t>供应商提出质疑应当提交质疑函和必要的证明材料。质疑函应当包括下列内容：</w:t>
      </w:r>
    </w:p>
    <w:p w14:paraId="2356927C">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　　4.2.3.1供应商的姓名或者名称、地址、邮编、联系人及联系电话；</w:t>
      </w:r>
    </w:p>
    <w:p w14:paraId="19B440B9">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　　4.2.3.2质疑项目的名称、编号；</w:t>
      </w:r>
    </w:p>
    <w:p w14:paraId="6057C60F">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　　4.2.3.3具体、明确的质疑事项和与质疑事项相关的请求；</w:t>
      </w:r>
    </w:p>
    <w:p w14:paraId="13944322">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　　4.2.3.4事实依据；</w:t>
      </w:r>
    </w:p>
    <w:p w14:paraId="2C4822F5">
      <w:pPr>
        <w:widowControl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　　4.2.3.5必要的法律依据；</w:t>
      </w:r>
    </w:p>
    <w:p w14:paraId="126403FD">
      <w:pPr>
        <w:widowControl w:val="0"/>
        <w:adjustRightInd w:val="0"/>
        <w:spacing w:line="360" w:lineRule="auto"/>
        <w:ind w:firstLine="960" w:firstLineChars="4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4.2.3.6提出质疑的日期。</w:t>
      </w:r>
    </w:p>
    <w:p w14:paraId="6570345F">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供应商提交的质疑函需一式三份。供应商为自然人的，应当由本人签字；供应商为法人或者其他组织的，应当由法定代表人、主要负责人，或者其授权代表签字或者盖章，并加盖公章。</w:t>
      </w:r>
    </w:p>
    <w:p w14:paraId="6B45CE8A">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质疑函范本及制作说明详见附件1。</w:t>
      </w:r>
    </w:p>
    <w:p w14:paraId="3374DE78">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zh-CN" w:eastAsia="zh-CN"/>
        </w:rPr>
        <w:t>4.2</w:t>
      </w:r>
      <w:r>
        <w:rPr>
          <w:rFonts w:hint="eastAsia" w:ascii="仿宋" w:hAnsi="仿宋" w:eastAsia="仿宋" w:cs="仿宋"/>
          <w:color w:val="auto"/>
          <w:kern w:val="0"/>
          <w:sz w:val="24"/>
          <w:szCs w:val="24"/>
          <w:highlight w:val="none"/>
          <w:lang w:val="en-US" w:eastAsia="zh-CN"/>
        </w:rPr>
        <w:t>.4采购人或者采购机构应当在收到供应商的书面质疑后七个工作日内作出答复，并以书面形式通知质疑供应商和其他与质疑处理结果有利害关系的采购当事人，但答复的内容不得涉及商业秘密。</w:t>
      </w:r>
    </w:p>
    <w:p w14:paraId="03B06FE9">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zh-CN" w:eastAsia="zh-CN"/>
        </w:rPr>
        <w:t>4.2</w:t>
      </w:r>
      <w:r>
        <w:rPr>
          <w:rFonts w:hint="eastAsia" w:ascii="仿宋" w:hAnsi="仿宋" w:eastAsia="仿宋" w:cs="仿宋"/>
          <w:color w:val="auto"/>
          <w:kern w:val="0"/>
          <w:sz w:val="24"/>
          <w:szCs w:val="24"/>
          <w:highlight w:val="none"/>
          <w:lang w:val="en-US" w:eastAsia="zh-CN"/>
        </w:rPr>
        <w:t>.5询问或者质疑事项可能影响采购结果的，采购人应当暂停签订合同，已经签订合同的，应当中止履行合同。</w:t>
      </w:r>
    </w:p>
    <w:p w14:paraId="68BF31FE">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zh-CN" w:eastAsia="zh-CN"/>
        </w:rPr>
      </w:pPr>
      <w:r>
        <w:rPr>
          <w:rFonts w:hint="eastAsia" w:ascii="仿宋" w:hAnsi="仿宋" w:eastAsia="仿宋" w:cs="仿宋"/>
          <w:color w:val="auto"/>
          <w:kern w:val="0"/>
          <w:sz w:val="24"/>
          <w:szCs w:val="24"/>
          <w:highlight w:val="none"/>
          <w:lang w:val="zh-CN" w:eastAsia="zh-CN"/>
        </w:rPr>
        <w:t>4.3供应商投诉</w:t>
      </w:r>
    </w:p>
    <w:p w14:paraId="017105B3">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4.3.1质疑供应商对采购人、采购机构的答复不满意或者采购人、采购机构未在规定的时间内作出答复的，可以在答复期满后十五个工作日内向同级采购监督管理部门提出投诉。</w:t>
      </w:r>
    </w:p>
    <w:p w14:paraId="59BE657B">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4.3.</w:t>
      </w:r>
      <w:r>
        <w:rPr>
          <w:rFonts w:hint="eastAsia" w:ascii="仿宋" w:hAnsi="仿宋" w:eastAsia="仿宋" w:cs="仿宋"/>
          <w:color w:val="auto"/>
          <w:kern w:val="0"/>
          <w:sz w:val="24"/>
          <w:szCs w:val="24"/>
          <w:highlight w:val="none"/>
          <w:lang w:val="zh-CN" w:eastAsia="zh-CN"/>
        </w:rPr>
        <w:t>2</w:t>
      </w:r>
      <w:r>
        <w:rPr>
          <w:rFonts w:hint="eastAsia" w:ascii="仿宋" w:hAnsi="仿宋" w:eastAsia="仿宋" w:cs="仿宋"/>
          <w:color w:val="auto"/>
          <w:kern w:val="0"/>
          <w:sz w:val="24"/>
          <w:szCs w:val="24"/>
          <w:highlight w:val="none"/>
          <w:lang w:val="en-US" w:eastAsia="zh-CN"/>
        </w:rPr>
        <w:t>供应商投诉的事项不得超出已质疑事项的范围，基于质疑答复内容提出的投诉事项除外。</w:t>
      </w:r>
    </w:p>
    <w:p w14:paraId="4B5EA039">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4.3.3供应商投诉应当有明确的请求和必要的证明材料。</w:t>
      </w:r>
    </w:p>
    <w:p w14:paraId="6B3AEC1E">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4.3.5以联合体形式参加采购活动的，其投诉应当由组成联合体的所有供应商共同提出。</w:t>
      </w:r>
    </w:p>
    <w:p w14:paraId="04E1B40A">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投诉书范本及制作说明详见附件2。</w:t>
      </w:r>
    </w:p>
    <w:p w14:paraId="3E9C5BEE">
      <w:pPr>
        <w:adjustRightInd/>
        <w:spacing w:line="360" w:lineRule="auto"/>
        <w:ind w:firstLine="0" w:firstLineChars="0"/>
        <w:jc w:val="center"/>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二、招标文件的构成、澄清、修改</w:t>
      </w:r>
    </w:p>
    <w:p w14:paraId="6AE0282E">
      <w:pPr>
        <w:widowControl w:val="0"/>
        <w:adjustRightInd w:val="0"/>
        <w:spacing w:line="360" w:lineRule="auto"/>
        <w:ind w:left="0" w:leftChars="0" w:firstLine="0" w:firstLineChars="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5．招标文件的构成</w:t>
      </w:r>
    </w:p>
    <w:p w14:paraId="3F8C7BB8">
      <w:pPr>
        <w:widowControl w:val="0"/>
        <w:adjustRightInd w:val="0"/>
        <w:spacing w:line="360" w:lineRule="auto"/>
        <w:ind w:firstLine="480" w:firstLineChars="2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5.1招标文件包括下列文件及附件：</w:t>
      </w:r>
    </w:p>
    <w:p w14:paraId="6846791E">
      <w:pPr>
        <w:widowControl w:val="0"/>
        <w:tabs>
          <w:tab w:val="left" w:pos="840"/>
        </w:tabs>
        <w:adjustRightInd w:val="0"/>
        <w:spacing w:line="360" w:lineRule="auto"/>
        <w:ind w:firstLine="960" w:firstLineChars="4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5.1.1招标公告；</w:t>
      </w:r>
    </w:p>
    <w:p w14:paraId="51E7F7AC">
      <w:pPr>
        <w:widowControl w:val="0"/>
        <w:tabs>
          <w:tab w:val="left" w:pos="840"/>
        </w:tabs>
        <w:adjustRightInd w:val="0"/>
        <w:spacing w:line="360" w:lineRule="auto"/>
        <w:ind w:firstLine="960" w:firstLineChars="4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5.1.2投标人须知；</w:t>
      </w:r>
    </w:p>
    <w:p w14:paraId="107C7EAF">
      <w:pPr>
        <w:widowControl w:val="0"/>
        <w:tabs>
          <w:tab w:val="left" w:pos="840"/>
        </w:tabs>
        <w:adjustRightInd w:val="0"/>
        <w:spacing w:line="360" w:lineRule="auto"/>
        <w:ind w:firstLine="960" w:firstLineChars="4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5.1.3采购需求；</w:t>
      </w:r>
    </w:p>
    <w:p w14:paraId="2CF7F4F9">
      <w:pPr>
        <w:widowControl w:val="0"/>
        <w:tabs>
          <w:tab w:val="left" w:pos="840"/>
        </w:tabs>
        <w:adjustRightInd w:val="0"/>
        <w:spacing w:line="360" w:lineRule="auto"/>
        <w:ind w:firstLine="960" w:firstLineChars="4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5.1.4评标办法；</w:t>
      </w:r>
    </w:p>
    <w:p w14:paraId="1E33CDF0">
      <w:pPr>
        <w:widowControl w:val="0"/>
        <w:tabs>
          <w:tab w:val="left" w:pos="840"/>
        </w:tabs>
        <w:adjustRightInd w:val="0"/>
        <w:spacing w:line="360" w:lineRule="auto"/>
        <w:ind w:firstLine="960" w:firstLineChars="4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5.1.5拟签订的合同文本；</w:t>
      </w:r>
    </w:p>
    <w:p w14:paraId="2E184A6A">
      <w:pPr>
        <w:widowControl w:val="0"/>
        <w:tabs>
          <w:tab w:val="left" w:pos="840"/>
        </w:tabs>
        <w:adjustRightInd w:val="0"/>
        <w:spacing w:line="360" w:lineRule="auto"/>
        <w:ind w:firstLine="960" w:firstLineChars="4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1"/>
          <w:highlight w:val="none"/>
          <w:lang w:val="en-US" w:eastAsia="zh-CN" w:bidi="ar-SA"/>
        </w:rPr>
        <w:t>5.1.6</w:t>
      </w:r>
      <w:r>
        <w:rPr>
          <w:rFonts w:hint="eastAsia" w:ascii="仿宋" w:hAnsi="仿宋" w:eastAsia="仿宋" w:cs="仿宋"/>
          <w:snapToGrid w:val="0"/>
          <w:color w:val="auto"/>
          <w:kern w:val="2"/>
          <w:sz w:val="24"/>
          <w:szCs w:val="24"/>
          <w:highlight w:val="none"/>
          <w:lang w:val="en-US" w:eastAsia="zh-CN" w:bidi="ar-SA"/>
        </w:rPr>
        <w:t>应提交的有关格式范例。</w:t>
      </w:r>
    </w:p>
    <w:p w14:paraId="39907B79">
      <w:pPr>
        <w:adjustRightIn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5.2与本项目有关的</w:t>
      </w:r>
      <w:r>
        <w:rPr>
          <w:rFonts w:hint="eastAsia" w:ascii="仿宋" w:hAnsi="仿宋" w:eastAsia="仿宋" w:cs="仿宋"/>
          <w:bCs/>
          <w:color w:val="auto"/>
          <w:sz w:val="24"/>
          <w:szCs w:val="24"/>
          <w:highlight w:val="none"/>
        </w:rPr>
        <w:t>澄清或者修改的内容为招标文件的组成部分</w:t>
      </w:r>
      <w:r>
        <w:rPr>
          <w:rFonts w:hint="eastAsia" w:ascii="仿宋" w:hAnsi="仿宋" w:eastAsia="仿宋" w:cs="仿宋"/>
          <w:color w:val="auto"/>
          <w:sz w:val="24"/>
          <w:szCs w:val="24"/>
          <w:highlight w:val="none"/>
        </w:rPr>
        <w:t>。</w:t>
      </w:r>
    </w:p>
    <w:p w14:paraId="39DCAB13">
      <w:pPr>
        <w:widowControl w:val="0"/>
        <w:adjustRightInd w:val="0"/>
        <w:spacing w:line="360" w:lineRule="auto"/>
        <w:ind w:left="0" w:leftChars="0" w:firstLine="0" w:firstLineChars="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6.招标文件的澄清、修改</w:t>
      </w:r>
    </w:p>
    <w:p w14:paraId="2511EA36">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6.1已获取招标文件的潜在投标人，若有问题需要澄清，应于投标截止时间前，以书面形式向采购机构提出。</w:t>
      </w:r>
    </w:p>
    <w:p w14:paraId="76026366">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6.2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D9B06B8">
      <w:pPr>
        <w:widowControl w:val="0"/>
        <w:autoSpaceDE w:val="0"/>
        <w:autoSpaceDN w:val="0"/>
        <w:adjustRightInd w:val="0"/>
        <w:spacing w:line="360" w:lineRule="auto"/>
        <w:jc w:val="both"/>
        <w:rPr>
          <w:rFonts w:hint="eastAsia" w:ascii="仿宋" w:hAnsi="仿宋" w:eastAsia="仿宋" w:cs="仿宋"/>
          <w:snapToGrid w:val="0"/>
          <w:color w:val="auto"/>
          <w:kern w:val="2"/>
          <w:sz w:val="18"/>
          <w:szCs w:val="18"/>
          <w:highlight w:val="none"/>
          <w:lang w:val="en-US" w:eastAsia="zh-CN" w:bidi="ar-SA"/>
        </w:rPr>
      </w:pPr>
    </w:p>
    <w:p w14:paraId="664570C7">
      <w:pPr>
        <w:adjustRightInd/>
        <w:spacing w:line="360" w:lineRule="auto"/>
        <w:ind w:firstLine="0" w:firstLineChars="0"/>
        <w:jc w:val="center"/>
        <w:outlineLvl w:val="0"/>
        <w:rPr>
          <w:rFonts w:hint="eastAsia" w:ascii="仿宋" w:hAnsi="仿宋" w:eastAsia="仿宋" w:cs="仿宋"/>
          <w:b/>
          <w:color w:val="auto"/>
          <w:sz w:val="30"/>
          <w:szCs w:val="20"/>
          <w:highlight w:val="none"/>
        </w:rPr>
      </w:pPr>
      <w:r>
        <w:rPr>
          <w:rFonts w:hint="eastAsia" w:ascii="仿宋" w:hAnsi="仿宋" w:eastAsia="仿宋" w:cs="仿宋"/>
          <w:b/>
          <w:color w:val="auto"/>
          <w:sz w:val="30"/>
          <w:szCs w:val="20"/>
          <w:highlight w:val="none"/>
        </w:rPr>
        <w:t>三、投标</w:t>
      </w:r>
    </w:p>
    <w:p w14:paraId="22B1B0A0">
      <w:pPr>
        <w:widowControl w:val="0"/>
        <w:adjustRightInd w:val="0"/>
        <w:spacing w:line="360" w:lineRule="auto"/>
        <w:ind w:left="0" w:leftChars="0" w:firstLine="0" w:firstLineChars="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7.招标文件的获取</w:t>
      </w:r>
    </w:p>
    <w:p w14:paraId="1F20C8C5">
      <w:pPr>
        <w:adjustRightInd w:val="0"/>
        <w:spacing w:line="360" w:lineRule="auto"/>
        <w:ind w:firstLine="480" w:firstLineChars="200"/>
        <w:rPr>
          <w:rFonts w:hint="eastAsia" w:ascii="仿宋" w:hAnsi="仿宋" w:eastAsia="仿宋" w:cs="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详见招标公告中获取招标文件的时间期限、地点、方式及招标文件售价。</w:t>
      </w:r>
    </w:p>
    <w:p w14:paraId="4D1ACF98">
      <w:pPr>
        <w:widowControl w:val="0"/>
        <w:adjustRightInd w:val="0"/>
        <w:spacing w:line="360" w:lineRule="auto"/>
        <w:ind w:left="0" w:leftChars="0" w:firstLine="0" w:firstLineChars="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8.开标前答疑会或现场考察</w:t>
      </w:r>
    </w:p>
    <w:p w14:paraId="5457843D">
      <w:pPr>
        <w:widowControl w:val="0"/>
        <w:adjustRightInd w:val="0"/>
        <w:spacing w:line="360" w:lineRule="auto"/>
        <w:ind w:firstLine="480" w:firstLineChars="2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采购人组织潜在投标人现场考察或者召开开标前答疑会的，潜在投标人按第二部分投标人须知前附表的规定参加现场考察或者开标前答疑会。</w:t>
      </w:r>
    </w:p>
    <w:p w14:paraId="5328203D">
      <w:pPr>
        <w:widowControl w:val="0"/>
        <w:adjustRightInd w:val="0"/>
        <w:spacing w:line="360" w:lineRule="auto"/>
        <w:ind w:left="0" w:leftChars="0" w:firstLine="0" w:firstLineChars="0"/>
        <w:jc w:val="both"/>
        <w:rPr>
          <w:rFonts w:hint="eastAsia" w:ascii="仿宋" w:hAnsi="仿宋" w:eastAsia="仿宋" w:cs="仿宋"/>
          <w:b/>
          <w:snapToGrid w:val="0"/>
          <w:color w:val="auto"/>
          <w:kern w:val="2"/>
          <w:sz w:val="21"/>
          <w:szCs w:val="24"/>
          <w:highlight w:val="none"/>
          <w:lang w:val="en-US" w:eastAsia="zh-CN" w:bidi="ar-SA"/>
        </w:rPr>
      </w:pPr>
      <w:r>
        <w:rPr>
          <w:rFonts w:hint="eastAsia" w:ascii="仿宋" w:hAnsi="仿宋" w:eastAsia="仿宋" w:cs="仿宋"/>
          <w:b/>
          <w:snapToGrid w:val="0"/>
          <w:color w:val="auto"/>
          <w:kern w:val="28"/>
          <w:sz w:val="24"/>
          <w:szCs w:val="24"/>
          <w:highlight w:val="none"/>
          <w:lang w:val="en-US" w:eastAsia="zh-CN" w:bidi="ar-SA"/>
        </w:rPr>
        <w:t>9.投标保证金</w:t>
      </w:r>
    </w:p>
    <w:p w14:paraId="218D9B83">
      <w:pPr>
        <w:widowControl/>
        <w:adjustRightInd w:val="0"/>
        <w:snapToGrid w:val="0"/>
        <w:spacing w:line="360" w:lineRule="auto"/>
        <w:ind w:firstLine="470" w:firstLineChars="196"/>
        <w:jc w:val="both"/>
        <w:rPr>
          <w:rFonts w:hint="eastAsia" w:ascii="仿宋" w:hAnsi="仿宋" w:eastAsia="仿宋" w:cs="仿宋"/>
          <w:snapToGrid w:val="0"/>
          <w:color w:val="auto"/>
          <w:kern w:val="28"/>
          <w:sz w:val="24"/>
          <w:szCs w:val="20"/>
          <w:highlight w:val="none"/>
          <w:lang w:val="en-US" w:eastAsia="zh-CN" w:bidi="ar-SA"/>
        </w:rPr>
      </w:pPr>
      <w:r>
        <w:rPr>
          <w:rFonts w:hint="eastAsia" w:ascii="仿宋" w:hAnsi="仿宋" w:eastAsia="仿宋" w:cs="仿宋"/>
          <w:snapToGrid w:val="0"/>
          <w:color w:val="auto"/>
          <w:kern w:val="28"/>
          <w:sz w:val="24"/>
          <w:szCs w:val="20"/>
          <w:highlight w:val="none"/>
          <w:lang w:val="en-US" w:eastAsia="zh-CN" w:bidi="ar-SA"/>
        </w:rPr>
        <w:t>投标保证金：人民币29000元（大写：贰万玖仟元整）</w:t>
      </w:r>
    </w:p>
    <w:p w14:paraId="3004A11B">
      <w:pPr>
        <w:widowControl/>
        <w:adjustRightInd w:val="0"/>
        <w:snapToGrid w:val="0"/>
        <w:spacing w:line="360" w:lineRule="auto"/>
        <w:ind w:firstLine="470" w:firstLineChars="196"/>
        <w:jc w:val="both"/>
        <w:rPr>
          <w:rFonts w:hint="eastAsia" w:ascii="仿宋" w:hAnsi="仿宋" w:eastAsia="仿宋" w:cs="仿宋"/>
          <w:snapToGrid w:val="0"/>
          <w:color w:val="auto"/>
          <w:kern w:val="28"/>
          <w:sz w:val="24"/>
          <w:szCs w:val="20"/>
          <w:highlight w:val="none"/>
          <w:lang w:val="en-US" w:eastAsia="zh-CN" w:bidi="ar-SA"/>
        </w:rPr>
      </w:pPr>
      <w:r>
        <w:rPr>
          <w:rFonts w:hint="eastAsia" w:ascii="仿宋" w:hAnsi="仿宋" w:eastAsia="仿宋" w:cs="仿宋"/>
          <w:snapToGrid w:val="0"/>
          <w:color w:val="auto"/>
          <w:kern w:val="28"/>
          <w:sz w:val="24"/>
          <w:szCs w:val="20"/>
          <w:highlight w:val="none"/>
          <w:lang w:val="en-US" w:eastAsia="zh-CN" w:bidi="ar-SA"/>
        </w:rPr>
        <w:t>投标人应于投标截止时间前一个工作日16:00前将投标保证金以网上银行、电汇、汇票或转帐形式投标人的基本账户汇入指定帐户。投标保证金的退还：未中标的投标人的投标保证金将在中标通知书发出之日起3个工作日内退还，中标人的投标保证金在中标人与招标人签订采购合同后5个工作日内退还。</w:t>
      </w:r>
    </w:p>
    <w:p w14:paraId="0C2CE433">
      <w:pPr>
        <w:widowControl w:val="0"/>
        <w:adjustRightInd w:val="0"/>
        <w:spacing w:line="360" w:lineRule="auto"/>
        <w:ind w:left="0" w:leftChars="0" w:firstLine="0" w:firstLineChars="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10.投标文件的语言</w:t>
      </w:r>
    </w:p>
    <w:p w14:paraId="2066B242">
      <w:pPr>
        <w:autoSpaceDE w:val="0"/>
        <w:autoSpaceDN w:val="0"/>
        <w:adjustRightInd w:val="0"/>
        <w:spacing w:line="360"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投标文件及投标人与采购有关的来往通知、函件和文件均应使用中文。</w:t>
      </w:r>
    </w:p>
    <w:p w14:paraId="58E7446E">
      <w:pPr>
        <w:widowControl w:val="0"/>
        <w:adjustRightInd w:val="0"/>
        <w:spacing w:line="360" w:lineRule="auto"/>
        <w:ind w:left="0" w:leftChars="0" w:firstLine="0" w:firstLineChars="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11.投标文件的组成</w:t>
      </w:r>
    </w:p>
    <w:p w14:paraId="2E58F44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w:t>
      </w:r>
      <w:r>
        <w:rPr>
          <w:rFonts w:hint="eastAsia" w:ascii="仿宋" w:hAnsi="仿宋" w:eastAsia="仿宋" w:cs="仿宋"/>
          <w:b/>
          <w:color w:val="auto"/>
          <w:sz w:val="24"/>
          <w:szCs w:val="24"/>
          <w:highlight w:val="none"/>
        </w:rPr>
        <w:t>资格</w:t>
      </w:r>
      <w:r>
        <w:rPr>
          <w:rFonts w:hint="eastAsia" w:ascii="仿宋" w:hAnsi="仿宋" w:eastAsia="仿宋" w:cs="仿宋"/>
          <w:b/>
          <w:color w:val="auto"/>
          <w:sz w:val="24"/>
          <w:szCs w:val="24"/>
          <w:highlight w:val="none"/>
          <w:lang w:eastAsia="zh-CN"/>
        </w:rPr>
        <w:t>证明</w:t>
      </w:r>
      <w:r>
        <w:rPr>
          <w:rFonts w:hint="eastAsia" w:ascii="仿宋" w:hAnsi="仿宋" w:eastAsia="仿宋" w:cs="仿宋"/>
          <w:b/>
          <w:color w:val="auto"/>
          <w:sz w:val="24"/>
          <w:szCs w:val="24"/>
          <w:highlight w:val="none"/>
        </w:rPr>
        <w:t>文件</w:t>
      </w:r>
      <w:r>
        <w:rPr>
          <w:rFonts w:hint="eastAsia" w:ascii="仿宋" w:hAnsi="仿宋" w:eastAsia="仿宋" w:cs="仿宋"/>
          <w:color w:val="auto"/>
          <w:sz w:val="24"/>
          <w:szCs w:val="24"/>
          <w:highlight w:val="none"/>
        </w:rPr>
        <w:t>：</w:t>
      </w:r>
    </w:p>
    <w:p w14:paraId="32AC07FD">
      <w:pPr>
        <w:adjustRightInd w:val="0"/>
        <w:snapToGrid w:val="0"/>
        <w:spacing w:line="360" w:lineRule="auto"/>
        <w:ind w:firstLine="960" w:firstLineChars="4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11.1.1</w:t>
      </w:r>
      <w:r>
        <w:rPr>
          <w:rFonts w:hint="eastAsia" w:ascii="仿宋" w:hAnsi="仿宋" w:eastAsia="仿宋" w:cs="仿宋"/>
          <w:color w:val="auto"/>
          <w:sz w:val="24"/>
          <w:szCs w:val="24"/>
          <w:highlight w:val="none"/>
          <w:lang w:eastAsia="zh-CN"/>
        </w:rPr>
        <w:t>营业执照扫描件；</w:t>
      </w:r>
    </w:p>
    <w:p w14:paraId="0354F5EB">
      <w:pPr>
        <w:adjustRightInd w:val="0"/>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11.1.2</w:t>
      </w:r>
      <w:r>
        <w:rPr>
          <w:rFonts w:hint="eastAsia" w:ascii="仿宋" w:hAnsi="仿宋" w:eastAsia="仿宋" w:cs="仿宋"/>
          <w:color w:val="auto"/>
          <w:sz w:val="24"/>
          <w:szCs w:val="24"/>
          <w:highlight w:val="none"/>
        </w:rPr>
        <w:t>符合参加采购活动应当具备的一般条件的承诺函；</w:t>
      </w:r>
    </w:p>
    <w:p w14:paraId="7E13CE68">
      <w:pPr>
        <w:adjustRightInd w:val="0"/>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本项目的特定资格要求</w:t>
      </w:r>
      <w:r>
        <w:rPr>
          <w:rFonts w:hint="eastAsia" w:ascii="仿宋" w:hAnsi="仿宋" w:eastAsia="仿宋" w:cs="仿宋"/>
          <w:color w:val="auto"/>
          <w:sz w:val="24"/>
          <w:szCs w:val="24"/>
          <w:highlight w:val="none"/>
          <w:lang w:eastAsia="zh-CN"/>
        </w:rPr>
        <w:t>（若有）</w:t>
      </w:r>
      <w:r>
        <w:rPr>
          <w:rFonts w:hint="eastAsia" w:ascii="仿宋" w:hAnsi="仿宋" w:eastAsia="仿宋" w:cs="仿宋"/>
          <w:color w:val="auto"/>
          <w:sz w:val="24"/>
          <w:szCs w:val="24"/>
          <w:highlight w:val="none"/>
        </w:rPr>
        <w:t>。</w:t>
      </w:r>
    </w:p>
    <w:p w14:paraId="07D3467E">
      <w:pPr>
        <w:adjustRightInd w:val="0"/>
        <w:snapToGrid w:val="0"/>
        <w:spacing w:line="360" w:lineRule="auto"/>
        <w:ind w:firstLine="480" w:firstLineChars="200"/>
        <w:rPr>
          <w:rFonts w:hint="eastAsia" w:ascii="仿宋" w:hAnsi="仿宋" w:eastAsia="仿宋" w:cs="仿宋"/>
          <w:b/>
          <w:bCs/>
          <w:color w:val="auto"/>
          <w:sz w:val="24"/>
          <w:szCs w:val="24"/>
          <w:highlight w:val="none"/>
          <w:lang w:val="zh-CN"/>
        </w:rPr>
      </w:pPr>
      <w:r>
        <w:rPr>
          <w:rFonts w:hint="eastAsia" w:ascii="仿宋" w:hAnsi="仿宋" w:eastAsia="仿宋" w:cs="仿宋"/>
          <w:color w:val="auto"/>
          <w:sz w:val="24"/>
          <w:szCs w:val="24"/>
          <w:highlight w:val="none"/>
          <w:lang w:val="zh-CN"/>
        </w:rPr>
        <w:t>11.</w:t>
      </w:r>
      <w:r>
        <w:rPr>
          <w:rFonts w:hint="eastAsia" w:ascii="仿宋" w:hAnsi="仿宋" w:eastAsia="仿宋" w:cs="仿宋"/>
          <w:color w:val="auto"/>
          <w:sz w:val="24"/>
          <w:szCs w:val="24"/>
          <w:highlight w:val="none"/>
        </w:rPr>
        <w:t>2</w:t>
      </w:r>
      <w:r>
        <w:rPr>
          <w:rFonts w:hint="eastAsia" w:ascii="仿宋" w:hAnsi="仿宋" w:eastAsia="仿宋" w:cs="仿宋"/>
          <w:b/>
          <w:bCs/>
          <w:color w:val="auto"/>
          <w:sz w:val="24"/>
          <w:szCs w:val="24"/>
          <w:highlight w:val="none"/>
        </w:rPr>
        <w:t>商务技术</w:t>
      </w:r>
      <w:r>
        <w:rPr>
          <w:rFonts w:hint="eastAsia" w:ascii="仿宋" w:hAnsi="仿宋" w:eastAsia="仿宋" w:cs="仿宋"/>
          <w:b/>
          <w:bCs/>
          <w:color w:val="auto"/>
          <w:sz w:val="24"/>
          <w:szCs w:val="24"/>
          <w:highlight w:val="none"/>
          <w:lang w:val="zh-CN"/>
        </w:rPr>
        <w:t>文件：</w:t>
      </w:r>
    </w:p>
    <w:p w14:paraId="202DE04E">
      <w:pPr>
        <w:adjustRightInd w:val="0"/>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11.2.1</w:t>
      </w:r>
      <w:r>
        <w:rPr>
          <w:rFonts w:hint="eastAsia" w:ascii="仿宋" w:hAnsi="仿宋" w:eastAsia="仿宋" w:cs="仿宋"/>
          <w:color w:val="auto"/>
          <w:sz w:val="24"/>
          <w:szCs w:val="24"/>
          <w:highlight w:val="none"/>
          <w:lang w:eastAsia="zh-CN"/>
        </w:rPr>
        <w:t>营业执照扫描件；</w:t>
      </w:r>
    </w:p>
    <w:p w14:paraId="481D1CBA">
      <w:pPr>
        <w:adjustRightInd w:val="0"/>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11.2.2</w:t>
      </w:r>
      <w:r>
        <w:rPr>
          <w:rFonts w:hint="eastAsia" w:ascii="仿宋" w:hAnsi="仿宋" w:eastAsia="仿宋" w:cs="仿宋"/>
          <w:color w:val="auto"/>
          <w:sz w:val="24"/>
          <w:szCs w:val="24"/>
          <w:highlight w:val="none"/>
        </w:rPr>
        <w:t>投标函；</w:t>
      </w:r>
    </w:p>
    <w:p w14:paraId="0B4C9ED6">
      <w:pPr>
        <w:adjustRightInd w:val="0"/>
        <w:snapToGrid w:val="0"/>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授权委托书或法定代表人（单位负责人、自然人本人）身份证明；</w:t>
      </w:r>
    </w:p>
    <w:p w14:paraId="415E0AD1">
      <w:pPr>
        <w:adjustRightInd w:val="0"/>
        <w:snapToGrid w:val="0"/>
        <w:spacing w:line="360" w:lineRule="auto"/>
        <w:ind w:firstLine="960" w:firstLineChars="4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11.2.4分包意向协议（若有）;</w:t>
      </w:r>
    </w:p>
    <w:p w14:paraId="17AAC3AC">
      <w:pPr>
        <w:adjustRightInd w:val="0"/>
        <w:snapToGrid w:val="0"/>
        <w:spacing w:line="360" w:lineRule="auto"/>
        <w:ind w:firstLine="960" w:firstLineChars="4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11.2.5符合性审查资料；</w:t>
      </w:r>
    </w:p>
    <w:p w14:paraId="229AFF6B">
      <w:pPr>
        <w:adjustRightInd w:val="0"/>
        <w:snapToGrid w:val="0"/>
        <w:spacing w:line="360" w:lineRule="auto"/>
        <w:ind w:firstLine="960" w:firstLineChars="4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11.2.6评标标准相应的商务技术资料；</w:t>
      </w:r>
    </w:p>
    <w:p w14:paraId="4353FFF9">
      <w:pPr>
        <w:adjustRightInd w:val="0"/>
        <w:snapToGrid w:val="0"/>
        <w:spacing w:line="360" w:lineRule="auto"/>
        <w:ind w:firstLine="960" w:firstLineChars="4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11.2.7商务技术偏离表；</w:t>
      </w:r>
    </w:p>
    <w:p w14:paraId="25F91B30">
      <w:pPr>
        <w:adjustRightInd w:val="0"/>
        <w:snapToGrid w:val="0"/>
        <w:spacing w:line="360" w:lineRule="auto"/>
        <w:ind w:firstLine="960" w:firstLineChars="400"/>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lang w:val="zh-CN" w:eastAsia="zh-CN"/>
        </w:rPr>
        <w:t>11.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eastAsia="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val="zh-CN" w:eastAsia="zh-CN"/>
        </w:rPr>
        <w:t>供应商廉洁自律承诺书；</w:t>
      </w:r>
    </w:p>
    <w:p w14:paraId="5CA4B8E4">
      <w:pPr>
        <w:adjustRightInd w:val="0"/>
        <w:snapToGrid w:val="0"/>
        <w:spacing w:line="360" w:lineRule="auto"/>
        <w:ind w:firstLine="960" w:firstLineChars="4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11.2.9供应商根据评分细则相关内容自行编制</w:t>
      </w:r>
    </w:p>
    <w:p w14:paraId="6F918A72">
      <w:pPr>
        <w:adjustRightInd w:val="0"/>
        <w:snapToGrid w:val="0"/>
        <w:spacing w:line="360" w:lineRule="auto"/>
        <w:ind w:firstLine="960" w:firstLineChars="4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11.2.10供应商认为需要的其他技术文件或说明</w:t>
      </w:r>
    </w:p>
    <w:p w14:paraId="12271742">
      <w:pPr>
        <w:adjustRightInd w:val="0"/>
        <w:snapToGrid w:val="0"/>
        <w:spacing w:line="360" w:lineRule="auto"/>
        <w:ind w:firstLine="480" w:firstLineChars="200"/>
        <w:rPr>
          <w:rFonts w:hint="eastAsia" w:ascii="仿宋" w:hAnsi="仿宋" w:eastAsia="仿宋" w:cs="仿宋"/>
          <w:color w:val="auto"/>
          <w:sz w:val="24"/>
          <w:szCs w:val="24"/>
          <w:highlight w:val="none"/>
          <w:u w:val="single"/>
          <w:lang w:val="zh-CN" w:eastAsia="zh-CN"/>
        </w:rPr>
      </w:pPr>
      <w:r>
        <w:rPr>
          <w:rFonts w:hint="eastAsia" w:ascii="仿宋" w:hAnsi="仿宋" w:eastAsia="仿宋" w:cs="仿宋"/>
          <w:color w:val="auto"/>
          <w:kern w:val="0"/>
          <w:sz w:val="24"/>
          <w:szCs w:val="24"/>
          <w:highlight w:val="none"/>
          <w:lang w:val="zh-CN"/>
        </w:rPr>
        <w:t>11.</w:t>
      </w:r>
      <w:r>
        <w:rPr>
          <w:rFonts w:hint="eastAsia" w:ascii="仿宋" w:hAnsi="仿宋" w:eastAsia="仿宋" w:cs="仿宋"/>
          <w:color w:val="auto"/>
          <w:kern w:val="0"/>
          <w:sz w:val="24"/>
          <w:szCs w:val="24"/>
          <w:highlight w:val="none"/>
        </w:rPr>
        <w:t>3</w:t>
      </w:r>
      <w:r>
        <w:rPr>
          <w:rFonts w:hint="eastAsia" w:ascii="仿宋" w:hAnsi="仿宋" w:eastAsia="仿宋" w:cs="仿宋"/>
          <w:b/>
          <w:color w:val="auto"/>
          <w:sz w:val="24"/>
          <w:szCs w:val="24"/>
          <w:highlight w:val="none"/>
        </w:rPr>
        <w:t>报价文件：</w:t>
      </w:r>
    </w:p>
    <w:p w14:paraId="0258B053">
      <w:pPr>
        <w:adjustRightInd w:val="0"/>
        <w:snapToGrid w:val="0"/>
        <w:spacing w:line="360" w:lineRule="auto"/>
        <w:ind w:firstLine="960" w:firstLineChars="400"/>
        <w:rPr>
          <w:rFonts w:hint="eastAsia" w:ascii="仿宋" w:hAnsi="仿宋" w:eastAsia="仿宋" w:cs="仿宋"/>
          <w:b/>
          <w:color w:val="auto"/>
          <w:sz w:val="24"/>
          <w:szCs w:val="24"/>
          <w:highlight w:val="none"/>
          <w:lang w:val="en-US" w:eastAsia="zh-CN"/>
        </w:rPr>
      </w:pPr>
      <w:r>
        <w:rPr>
          <w:rFonts w:hint="eastAsia" w:ascii="仿宋" w:hAnsi="仿宋" w:eastAsia="仿宋" w:cs="仿宋"/>
          <w:color w:val="auto"/>
          <w:sz w:val="24"/>
          <w:szCs w:val="24"/>
          <w:highlight w:val="none"/>
        </w:rPr>
        <w:t>11.3.1开标一览表（报价表）</w:t>
      </w:r>
      <w:r>
        <w:rPr>
          <w:rFonts w:hint="eastAsia" w:ascii="仿宋" w:hAnsi="仿宋" w:eastAsia="仿宋" w:cs="仿宋"/>
          <w:color w:val="auto"/>
          <w:sz w:val="24"/>
          <w:szCs w:val="24"/>
          <w:highlight w:val="none"/>
          <w:lang w:eastAsia="zh-CN"/>
        </w:rPr>
        <w:t>；</w:t>
      </w:r>
    </w:p>
    <w:p w14:paraId="51228B35">
      <w:pPr>
        <w:adjustRightInd w:val="0"/>
        <w:spacing w:line="360" w:lineRule="auto"/>
        <w:ind w:firstLine="723" w:firstLineChars="3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投标文件含有采购人不能接受的附加条件的，投标无效；</w:t>
      </w:r>
    </w:p>
    <w:p w14:paraId="084009FA">
      <w:pPr>
        <w:adjustRightInd w:val="0"/>
        <w:spacing w:line="360" w:lineRule="auto"/>
        <w:ind w:firstLine="723" w:firstLineChars="300"/>
        <w:rPr>
          <w:rFonts w:hint="eastAsia" w:ascii="仿宋" w:hAnsi="仿宋" w:eastAsia="仿宋" w:cs="仿宋"/>
          <w:b/>
          <w:color w:val="auto"/>
          <w:sz w:val="24"/>
          <w:szCs w:val="21"/>
          <w:highlight w:val="none"/>
        </w:rPr>
      </w:pPr>
      <w:r>
        <w:rPr>
          <w:rFonts w:hint="eastAsia" w:ascii="仿宋" w:hAnsi="仿宋" w:eastAsia="仿宋" w:cs="仿宋"/>
          <w:b/>
          <w:color w:val="auto"/>
          <w:sz w:val="24"/>
          <w:szCs w:val="24"/>
          <w:highlight w:val="none"/>
        </w:rPr>
        <w:t>投标人提供虚假材料投标的，投标无效。</w:t>
      </w:r>
    </w:p>
    <w:p w14:paraId="05E5B7E2">
      <w:pPr>
        <w:widowControl w:val="0"/>
        <w:adjustRightInd w:val="0"/>
        <w:snapToGrid w:val="0"/>
        <w:spacing w:before="0" w:line="360" w:lineRule="auto"/>
        <w:ind w:firstLine="0" w:firstLineChars="0"/>
        <w:jc w:val="both"/>
        <w:outlineLvl w:val="0"/>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12</w:t>
      </w:r>
      <w:r>
        <w:rPr>
          <w:rFonts w:hint="eastAsia" w:ascii="仿宋" w:hAnsi="仿宋" w:eastAsia="仿宋" w:cs="仿宋"/>
          <w:b/>
          <w:color w:val="auto"/>
          <w:kern w:val="0"/>
          <w:sz w:val="24"/>
          <w:szCs w:val="24"/>
          <w:highlight w:val="none"/>
          <w:lang w:val="zh-CN" w:eastAsia="zh-CN" w:bidi="ar-SA"/>
        </w:rPr>
        <w:t>.</w:t>
      </w:r>
      <w:r>
        <w:rPr>
          <w:rFonts w:hint="eastAsia" w:ascii="仿宋" w:hAnsi="仿宋" w:eastAsia="仿宋" w:cs="仿宋"/>
          <w:b/>
          <w:color w:val="auto"/>
          <w:kern w:val="2"/>
          <w:sz w:val="24"/>
          <w:szCs w:val="24"/>
          <w:highlight w:val="none"/>
          <w:lang w:val="en-US" w:eastAsia="zh-CN" w:bidi="ar-SA"/>
        </w:rPr>
        <w:t>投标文件的编制</w:t>
      </w:r>
    </w:p>
    <w:p w14:paraId="7EE6DA6C">
      <w:pPr>
        <w:adjustRightIn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kern w:val="0"/>
          <w:sz w:val="24"/>
          <w:szCs w:val="24"/>
          <w:highlight w:val="none"/>
          <w:lang w:val="zh-CN"/>
        </w:rPr>
        <w:t>12.1投标文件分为资格证明文件、商务技术文件、报价文件三部分。各投标人在编制投标文件时请按照招标文件第六部分规定的格式进行，混乱的编排导致投标文件被误读或评标委员会查找不到有效文件是投标人的风险。</w:t>
      </w:r>
    </w:p>
    <w:p w14:paraId="7E5BCA59">
      <w:pPr>
        <w:adjustRightInd w:val="0"/>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12.2投标人进行电子投标应安装客户端软件—“乐采云电子交易客户端”，并按照招标文件和电子交易平台的要求编制并加密投标文件。投标人未按规定加密的投标文件，电子交易平台将拒收并提示。</w:t>
      </w:r>
    </w:p>
    <w:p w14:paraId="6168F3BA">
      <w:pPr>
        <w:adjustRightInd w:val="0"/>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12.3使用“乐采云电子交易客户端”需要提前申领CA数字证书，申领流程请自行前往“浙江政府采购网-下载专区-电子交易客户端-CA驱动和申领流程”进行查阅。</w:t>
      </w:r>
    </w:p>
    <w:p w14:paraId="63A2830D">
      <w:pPr>
        <w:adjustRightInd w:val="0"/>
        <w:snapToGrid w:val="0"/>
        <w:spacing w:line="360" w:lineRule="auto"/>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13.投标文件的签署、盖章</w:t>
      </w:r>
    </w:p>
    <w:p w14:paraId="75C7959B">
      <w:pPr>
        <w:widowControl w:val="0"/>
        <w:adjustRightInd w:val="0"/>
        <w:snapToGrid w:val="0"/>
        <w:spacing w:before="0" w:line="360" w:lineRule="auto"/>
        <w:ind w:firstLine="480" w:firstLineChars="200"/>
        <w:jc w:val="both"/>
        <w:rPr>
          <w:rFonts w:hint="eastAsia" w:ascii="仿宋" w:hAnsi="仿宋" w:eastAsia="仿宋" w:cs="仿宋"/>
          <w:b/>
          <w:color w:val="auto"/>
          <w:kern w:val="2"/>
          <w:sz w:val="24"/>
          <w:szCs w:val="20"/>
          <w:highlight w:val="none"/>
          <w:lang w:val="en-US" w:eastAsia="zh-CN" w:bidi="ar-SA"/>
        </w:rPr>
      </w:pPr>
      <w:r>
        <w:rPr>
          <w:rFonts w:hint="eastAsia" w:ascii="仿宋" w:hAnsi="仿宋" w:eastAsia="仿宋" w:cs="仿宋"/>
          <w:color w:val="auto"/>
          <w:kern w:val="2"/>
          <w:sz w:val="24"/>
          <w:szCs w:val="24"/>
          <w:highlight w:val="none"/>
          <w:lang w:val="en-US" w:eastAsia="zh-CN" w:bidi="ar-SA"/>
        </w:rPr>
        <w:t>13.1投标文件按照招标文件第六部分格式要</w:t>
      </w:r>
      <w:r>
        <w:rPr>
          <w:rFonts w:hint="eastAsia" w:ascii="仿宋" w:hAnsi="仿宋" w:eastAsia="仿宋" w:cs="仿宋"/>
          <w:color w:val="auto"/>
          <w:kern w:val="2"/>
          <w:sz w:val="24"/>
          <w:szCs w:val="20"/>
          <w:highlight w:val="none"/>
          <w:lang w:val="en-US" w:eastAsia="zh-CN" w:bidi="ar-SA"/>
        </w:rPr>
        <w:t>求进行签署、盖章。</w:t>
      </w:r>
      <w:r>
        <w:rPr>
          <w:rFonts w:hint="eastAsia" w:ascii="仿宋" w:hAnsi="仿宋" w:eastAsia="仿宋" w:cs="仿宋"/>
          <w:b/>
          <w:color w:val="auto"/>
          <w:kern w:val="2"/>
          <w:sz w:val="24"/>
          <w:szCs w:val="20"/>
          <w:highlight w:val="none"/>
          <w:lang w:val="en-US" w:eastAsia="zh-CN" w:bidi="ar-SA"/>
        </w:rPr>
        <w:t>✮投标人的投标文件未按照招标文件要求签署、盖章的，其投标无效</w:t>
      </w:r>
      <w:r>
        <w:rPr>
          <w:rFonts w:hint="eastAsia" w:ascii="仿宋" w:hAnsi="仿宋" w:eastAsia="仿宋" w:cs="仿宋"/>
          <w:color w:val="auto"/>
          <w:kern w:val="2"/>
          <w:sz w:val="24"/>
          <w:szCs w:val="24"/>
          <w:highlight w:val="none"/>
          <w:lang w:val="en-US" w:eastAsia="zh-CN" w:bidi="ar-SA"/>
        </w:rPr>
        <w:t>。</w:t>
      </w:r>
    </w:p>
    <w:p w14:paraId="2909D35B">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13.2为确保网上操作合法、有效和安全，投标人应当在投标截止时间前完成在“采购云平台”的身份认证，确保在电子投标过程中能够对相关数据电文进行加密和使用电子签名。</w:t>
      </w:r>
    </w:p>
    <w:p w14:paraId="7BA31B42">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0"/>
          <w:highlight w:val="none"/>
          <w:lang w:val="en-US" w:eastAsia="zh-CN" w:bidi="ar-SA"/>
        </w:rPr>
        <w:t>13.3招标文件对投标文件签署、盖章的要求适用于电子签名。</w:t>
      </w:r>
    </w:p>
    <w:p w14:paraId="572ED953">
      <w:pPr>
        <w:widowControl w:val="0"/>
        <w:adjustRightInd w:val="0"/>
        <w:spacing w:before="0" w:line="360" w:lineRule="auto"/>
        <w:ind w:firstLine="0" w:firstLineChars="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14.投标文件的提交、补充、修改、撤回</w:t>
      </w:r>
    </w:p>
    <w:p w14:paraId="64875F04">
      <w:pPr>
        <w:widowControl w:val="0"/>
        <w:adjustRightInd w:val="0"/>
        <w:spacing w:before="156" w:line="360"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86AF8D8">
      <w:pPr>
        <w:widowControl w:val="0"/>
        <w:adjustRightInd w:val="0"/>
        <w:spacing w:before="0" w:line="360"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14.2电子交易平台收到投标文件，将妥善保存并即时向供应商发出确认回执通知。在投标截止时间前，除供应商补充、修改或者撤回投标文件外，任何单位和个人不得解密或提取投标文件。</w:t>
      </w:r>
    </w:p>
    <w:p w14:paraId="56A02D56">
      <w:pPr>
        <w:widowControl w:val="0"/>
        <w:adjustRightInd w:val="0"/>
        <w:spacing w:before="0" w:line="360" w:lineRule="auto"/>
        <w:ind w:firstLine="480" w:firstLineChars="20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14.3采购人、采购机构可以视情况延长投标文件提交的截止时间。在上述情况下，采购机构与投标人以前在投标截止期方面的全部权利、责任和义务，将适用于延长至新的投标截止期。</w:t>
      </w:r>
    </w:p>
    <w:p w14:paraId="6D661AFB">
      <w:pPr>
        <w:widowControl w:val="0"/>
        <w:adjustRightInd w:val="0"/>
        <w:spacing w:line="360" w:lineRule="auto"/>
        <w:ind w:left="0" w:leftChars="0" w:firstLine="0" w:firstLineChars="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15.备份投标文件</w:t>
      </w:r>
    </w:p>
    <w:p w14:paraId="08B801DE">
      <w:pPr>
        <w:widowControl w:val="0"/>
        <w:adjustRightInd w:val="0"/>
        <w:spacing w:line="360" w:lineRule="auto"/>
        <w:ind w:firstLine="360" w:firstLineChars="15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15.1投标人在电子交易平台传输递交投标文件后，还可以在投标截止时间前直接提交或者以邮政快递方式递交备份投标文件1份，</w:t>
      </w:r>
      <w:r>
        <w:rPr>
          <w:rFonts w:hint="eastAsia" w:ascii="仿宋" w:hAnsi="仿宋" w:eastAsia="仿宋" w:cs="仿宋"/>
          <w:b/>
          <w:snapToGrid w:val="0"/>
          <w:color w:val="auto"/>
          <w:kern w:val="2"/>
          <w:sz w:val="24"/>
          <w:szCs w:val="24"/>
          <w:highlight w:val="none"/>
          <w:lang w:val="en-US" w:eastAsia="zh-CN" w:bidi="ar-SA"/>
        </w:rPr>
        <w:t>但采购人、采购机构不强制或变相强制投标人提交备份投标文件。</w:t>
      </w:r>
    </w:p>
    <w:p w14:paraId="67D5EB1F">
      <w:pPr>
        <w:widowControl w:val="0"/>
        <w:adjustRightInd w:val="0"/>
        <w:spacing w:line="360" w:lineRule="auto"/>
        <w:ind w:firstLine="480" w:firstLineChars="200"/>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15.2备份投标文件须在“乐采云投标客户端”制作生成，并储存在</w:t>
      </w:r>
      <w:r>
        <w:rPr>
          <w:rFonts w:hint="eastAsia" w:ascii="仿宋" w:hAnsi="仿宋" w:eastAsia="仿宋" w:cs="仿宋"/>
          <w:snapToGrid w:val="0"/>
          <w:color w:val="auto"/>
          <w:kern w:val="2"/>
          <w:sz w:val="24"/>
          <w:szCs w:val="21"/>
          <w:highlight w:val="none"/>
          <w:lang w:val="en-US" w:eastAsia="zh-CN" w:bidi="ar-SA"/>
        </w:rPr>
        <w:t>U盘</w:t>
      </w:r>
      <w:r>
        <w:rPr>
          <w:rFonts w:hint="eastAsia" w:ascii="仿宋" w:hAnsi="仿宋" w:eastAsia="仿宋" w:cs="仿宋"/>
          <w:snapToGrid w:val="0"/>
          <w:color w:val="auto"/>
          <w:kern w:val="2"/>
          <w:sz w:val="24"/>
          <w:szCs w:val="24"/>
          <w:highlight w:val="none"/>
          <w:lang w:val="en-US" w:eastAsia="zh-CN" w:bidi="ar-SA"/>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snapToGrid w:val="0"/>
          <w:color w:val="auto"/>
          <w:kern w:val="2"/>
          <w:sz w:val="24"/>
          <w:szCs w:val="21"/>
          <w:highlight w:val="none"/>
          <w:lang w:val="en-US" w:eastAsia="zh-CN" w:bidi="ar-SA"/>
        </w:rPr>
        <w:t>不符合上述制作、</w:t>
      </w:r>
      <w:r>
        <w:rPr>
          <w:rFonts w:hint="eastAsia" w:ascii="仿宋" w:hAnsi="仿宋" w:eastAsia="仿宋" w:cs="仿宋"/>
          <w:b/>
          <w:snapToGrid w:val="0"/>
          <w:color w:val="auto"/>
          <w:kern w:val="2"/>
          <w:sz w:val="24"/>
          <w:szCs w:val="24"/>
          <w:highlight w:val="none"/>
          <w:lang w:val="en-US" w:eastAsia="zh-CN" w:bidi="ar-SA"/>
        </w:rPr>
        <w:t>存储、密封规定的备份投标文件将被视为无效或者被拒绝接收。</w:t>
      </w:r>
    </w:p>
    <w:p w14:paraId="42D2ABA9">
      <w:pPr>
        <w:widowControl w:val="0"/>
        <w:adjustRightInd w:val="0"/>
        <w:spacing w:line="360" w:lineRule="auto"/>
        <w:ind w:firstLine="480" w:firstLineChars="2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15.3直接提交备份投标文件的，投标人应于投标截止时间前在招标公告中载明的开标地点将备份投标文件提交给采购机构，采购机构将拒绝接受逾期送达的备份投标文件。</w:t>
      </w:r>
    </w:p>
    <w:p w14:paraId="52583546">
      <w:pPr>
        <w:widowControl w:val="0"/>
        <w:adjustRightInd w:val="0"/>
        <w:spacing w:line="360" w:lineRule="auto"/>
        <w:ind w:firstLine="480" w:firstLineChars="200"/>
        <w:jc w:val="both"/>
        <w:rPr>
          <w:rFonts w:hint="eastAsia"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kern w:val="2"/>
          <w:sz w:val="24"/>
          <w:szCs w:val="24"/>
          <w:highlight w:val="none"/>
          <w:lang w:val="en-US" w:eastAsia="zh-CN" w:bidi="ar-SA"/>
        </w:rPr>
        <w:t>招标文件第二部分投标人须知前附表规定的备份投标文件送达地点；</w:t>
      </w:r>
      <w:r>
        <w:rPr>
          <w:rFonts w:hint="eastAsia" w:ascii="仿宋" w:hAnsi="仿宋" w:eastAsia="仿宋" w:cs="仿宋"/>
          <w:snapToGrid w:val="0"/>
          <w:color w:val="auto"/>
          <w:kern w:val="2"/>
          <w:sz w:val="24"/>
          <w:szCs w:val="24"/>
          <w:highlight w:val="none"/>
          <w:lang w:val="en-US" w:eastAsia="zh-CN" w:bidi="ar-SA"/>
        </w:rPr>
        <w:t>送达时间以签收人签收时间为准。采购机构将拒绝接受逾期送达的备份投标文件。邮寄过程中，电子备份投标文件发生泄露、遗失、损坏或延期送达等情况的，由投标人自行负责。</w:t>
      </w:r>
    </w:p>
    <w:p w14:paraId="64216BD7">
      <w:pPr>
        <w:widowControl w:val="0"/>
        <w:adjustRightInd w:val="0"/>
        <w:spacing w:line="360" w:lineRule="auto"/>
        <w:ind w:firstLine="479" w:firstLineChars="199"/>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15.5投标人仅提交备份投标文件，没有在电子交易平台传输递交投标文件的，投标无效。</w:t>
      </w:r>
    </w:p>
    <w:p w14:paraId="7A5A5AAB">
      <w:pPr>
        <w:widowControl w:val="0"/>
        <w:adjustRightInd w:val="0"/>
        <w:spacing w:before="0" w:line="360" w:lineRule="auto"/>
        <w:ind w:firstLine="0" w:firstLineChars="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16.投标文件的无效处理</w:t>
      </w:r>
    </w:p>
    <w:p w14:paraId="06AEE6C6">
      <w:pPr>
        <w:pageBreakBefore w:val="0"/>
        <w:widowControl w:val="0"/>
        <w:kinsoku/>
        <w:wordWrap/>
        <w:overflowPunct/>
        <w:topLinePunct w:val="0"/>
        <w:autoSpaceDE/>
        <w:autoSpaceDN/>
        <w:bidi w:val="0"/>
        <w:adjustRightInd w:val="0"/>
        <w:spacing w:line="360" w:lineRule="auto"/>
        <w:ind w:left="546" w:leftChars="114" w:hanging="307" w:hangingChars="128"/>
        <w:jc w:val="both"/>
        <w:textAlignment w:val="auto"/>
        <w:rPr>
          <w:rFonts w:hint="eastAsia" w:ascii="仿宋" w:hAnsi="仿宋" w:eastAsia="仿宋" w:cs="仿宋"/>
          <w:color w:val="auto"/>
          <w:kern w:val="2"/>
          <w:sz w:val="24"/>
          <w:szCs w:val="21"/>
          <w:highlight w:val="none"/>
          <w:lang w:val="en-US" w:eastAsia="zh-CN" w:bidi="ar-SA"/>
        </w:rPr>
      </w:pPr>
      <w:r>
        <w:rPr>
          <w:rFonts w:hint="eastAsia" w:ascii="仿宋" w:hAnsi="仿宋" w:eastAsia="仿宋" w:cs="仿宋"/>
          <w:color w:val="auto"/>
          <w:kern w:val="2"/>
          <w:sz w:val="24"/>
          <w:szCs w:val="21"/>
          <w:highlight w:val="none"/>
          <w:lang w:val="en-US" w:eastAsia="zh-CN" w:bidi="ar-SA"/>
        </w:rPr>
        <w:t>有下列情况之一的，投标无效：</w:t>
      </w:r>
    </w:p>
    <w:p w14:paraId="298538FD">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1投标人不具备招标文件中规定的资格要求的（投标人未提供有效的资格文件的，视为投标人不具备招标文件中规定的资格要求）；</w:t>
      </w:r>
    </w:p>
    <w:p w14:paraId="6B38C8D2">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2投标文件未按照招标文件要求签署、盖章的；</w:t>
      </w:r>
    </w:p>
    <w:p w14:paraId="17D5725E">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3采购人拟采购的产品属于政府强制采购的节能产品品目清单范围的，投标人未按招标文件要求提供国家确定的认证机构出具的、处于有效期之内的节能产品认证证书的；</w:t>
      </w:r>
    </w:p>
    <w:p w14:paraId="6D94FAAE">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4投标文件含有采购人不能接受的附加条件的；</w:t>
      </w:r>
    </w:p>
    <w:p w14:paraId="177B440B">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5投标文件中承诺的投标有效期少于招标文件中载明的投标有效期的；</w:t>
      </w:r>
    </w:p>
    <w:p w14:paraId="06962D8F">
      <w:pPr>
        <w:pageBreakBefore w:val="0"/>
        <w:kinsoku/>
        <w:wordWrap/>
        <w:overflowPunct/>
        <w:topLinePunct w:val="0"/>
        <w:autoSpaceDE/>
        <w:autoSpaceDN/>
        <w:bidi w:val="0"/>
        <w:adjustRightInd w:val="0"/>
        <w:snapToGrid w:val="0"/>
        <w:spacing w:line="360" w:lineRule="auto"/>
        <w:ind w:left="0" w:leftChars="0" w:firstLine="120" w:firstLineChars="5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6投标文件出现不是唯一的、有选择性投标报价的;</w:t>
      </w:r>
    </w:p>
    <w:p w14:paraId="2AC9E356">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7投标报价超过招标文件中规定的预算金额或者最高限价的;</w:t>
      </w:r>
    </w:p>
    <w:p w14:paraId="37BD3BE2">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8报价明显低于其他通过符合性审查投标人的报价，有可能影响产品质量或者不能诚信履约的，未能按要求提供书面说明或者提交相关证明材料，不能证明其报价合理性的;</w:t>
      </w:r>
    </w:p>
    <w:p w14:paraId="46FD8B10">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9投标人对根据修正原则修正后的报价不确认的；</w:t>
      </w:r>
    </w:p>
    <w:p w14:paraId="54FCC74F">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10投标人提供虚假材料投标的；</w:t>
      </w:r>
    </w:p>
    <w:p w14:paraId="42E9F28C">
      <w:pPr>
        <w:pageBreakBefore w:val="0"/>
        <w:kinsoku/>
        <w:wordWrap/>
        <w:overflowPunct/>
        <w:topLinePunct w:val="0"/>
        <w:autoSpaceDE/>
        <w:autoSpaceDN/>
        <w:bidi w:val="0"/>
        <w:adjustRightInd w:val="0"/>
        <w:spacing w:line="360" w:lineRule="auto"/>
        <w:ind w:left="0" w:leftChars="0" w:firstLine="240" w:firstLineChars="1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11投标人有恶意串通、妨碍其他投标人的竞争行为、损害采购人或者其他投标人的合法权益情形的；</w:t>
      </w:r>
    </w:p>
    <w:p w14:paraId="5F430116">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12投标人仅提交备份投标文件，没有在电子交易平台传输递交投标文件的，投标无效；</w:t>
      </w:r>
    </w:p>
    <w:p w14:paraId="4F8EBDDF">
      <w:pPr>
        <w:keepNext/>
        <w:keepLines/>
        <w:pageBreakBefore w:val="0"/>
        <w:widowControl w:val="0"/>
        <w:tabs>
          <w:tab w:val="left" w:pos="432"/>
        </w:tabs>
        <w:kinsoku/>
        <w:wordWrap/>
        <w:overflowPunct/>
        <w:topLinePunct w:val="0"/>
        <w:autoSpaceDE/>
        <w:autoSpaceDN/>
        <w:bidi w:val="0"/>
        <w:adjustRightInd/>
        <w:spacing w:line="360" w:lineRule="auto"/>
        <w:ind w:left="488" w:leftChars="228" w:hanging="9" w:hangingChars="4"/>
        <w:jc w:val="left"/>
        <w:textAlignment w:val="auto"/>
        <w:outlineLvl w:val="1"/>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16.1.13 投标文件不满足招标文件的其它实质性要求的；</w:t>
      </w:r>
    </w:p>
    <w:p w14:paraId="577DCF39">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16.1.</w:t>
      </w:r>
      <w:r>
        <w:rPr>
          <w:rFonts w:hint="eastAsia" w:ascii="仿宋" w:hAnsi="仿宋" w:eastAsia="仿宋" w:cs="仿宋"/>
          <w:color w:val="auto"/>
          <w:kern w:val="0"/>
          <w:sz w:val="24"/>
          <w:szCs w:val="24"/>
          <w:highlight w:val="none"/>
        </w:rPr>
        <w:t>14法律、法规、规章（适用本市的）及省级以上规范性文件（适用本市的）规定的其他无效情形。</w:t>
      </w:r>
    </w:p>
    <w:p w14:paraId="651132CC">
      <w:pPr>
        <w:pageBreakBefore w:val="0"/>
        <w:widowControl w:val="0"/>
        <w:kinsoku/>
        <w:wordWrap/>
        <w:overflowPunct/>
        <w:topLinePunct w:val="0"/>
        <w:autoSpaceDE/>
        <w:autoSpaceDN/>
        <w:bidi w:val="0"/>
        <w:adjustRightInd w:val="0"/>
        <w:snapToGrid w:val="0"/>
        <w:spacing w:line="360" w:lineRule="auto"/>
        <w:ind w:left="0" w:leftChars="0" w:firstLine="472" w:firstLineChars="196"/>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16.2废标。</w:t>
      </w:r>
      <w:r>
        <w:rPr>
          <w:rFonts w:hint="eastAsia" w:ascii="仿宋" w:hAnsi="仿宋" w:eastAsia="仿宋" w:cs="仿宋"/>
          <w:color w:val="auto"/>
          <w:kern w:val="2"/>
          <w:sz w:val="24"/>
          <w:szCs w:val="24"/>
          <w:highlight w:val="none"/>
          <w:lang w:val="en-US" w:eastAsia="zh-CN" w:bidi="ar-SA"/>
        </w:rPr>
        <w:t>根据《中华人民共和国政府采购法》第三十六条之规定，在采购中，出现下列情形之一的，应予废标：</w:t>
      </w:r>
    </w:p>
    <w:p w14:paraId="18295633">
      <w:pPr>
        <w:pageBreakBefore w:val="0"/>
        <w:widowControl w:val="0"/>
        <w:kinsoku/>
        <w:wordWrap/>
        <w:overflowPunct/>
        <w:topLinePunct w:val="0"/>
        <w:autoSpaceDE/>
        <w:autoSpaceDN/>
        <w:bidi w:val="0"/>
        <w:adjustRightInd w:val="0"/>
        <w:snapToGrid w:val="0"/>
        <w:spacing w:line="360" w:lineRule="auto"/>
        <w:ind w:left="0" w:leftChars="0"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16.2.1符合专业条件的供应商或者对招标文件作实质响应的供应商不足3家的；</w:t>
      </w:r>
    </w:p>
    <w:p w14:paraId="75D9E654">
      <w:pPr>
        <w:pageBreakBefore w:val="0"/>
        <w:widowControl w:val="0"/>
        <w:kinsoku/>
        <w:wordWrap/>
        <w:overflowPunct/>
        <w:topLinePunct w:val="0"/>
        <w:autoSpaceDE/>
        <w:autoSpaceDN/>
        <w:bidi w:val="0"/>
        <w:adjustRightInd w:val="0"/>
        <w:snapToGrid w:val="0"/>
        <w:spacing w:line="360" w:lineRule="auto"/>
        <w:ind w:left="0" w:leftChars="0"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16.2.2出现影响采购公正的违法、违规行为的；</w:t>
      </w:r>
    </w:p>
    <w:p w14:paraId="5FC9B4EA">
      <w:pPr>
        <w:pageBreakBefore w:val="0"/>
        <w:widowControl w:val="0"/>
        <w:kinsoku/>
        <w:wordWrap/>
        <w:overflowPunct/>
        <w:topLinePunct w:val="0"/>
        <w:autoSpaceDE/>
        <w:autoSpaceDN/>
        <w:bidi w:val="0"/>
        <w:adjustRightInd w:val="0"/>
        <w:snapToGrid w:val="0"/>
        <w:spacing w:line="360" w:lineRule="auto"/>
        <w:ind w:left="0" w:leftChars="0"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16.2.3投标人的报价均超过了采购预算，采购人不能支付的；</w:t>
      </w:r>
    </w:p>
    <w:p w14:paraId="3BBEB612">
      <w:pPr>
        <w:pageBreakBefore w:val="0"/>
        <w:widowControl w:val="0"/>
        <w:kinsoku/>
        <w:wordWrap/>
        <w:overflowPunct/>
        <w:topLinePunct w:val="0"/>
        <w:autoSpaceDE/>
        <w:autoSpaceDN/>
        <w:bidi w:val="0"/>
        <w:adjustRightInd w:val="0"/>
        <w:snapToGrid w:val="0"/>
        <w:spacing w:line="360" w:lineRule="auto"/>
        <w:ind w:left="0" w:leftChars="0"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16.2.4因重大变故，采购任务取消的。</w:t>
      </w:r>
    </w:p>
    <w:p w14:paraId="26FF29DC">
      <w:pPr>
        <w:pageBreakBefore w:val="0"/>
        <w:widowControl w:val="0"/>
        <w:kinsoku/>
        <w:wordWrap/>
        <w:overflowPunct/>
        <w:topLinePunct w:val="0"/>
        <w:autoSpaceDE/>
        <w:autoSpaceDN/>
        <w:bidi w:val="0"/>
        <w:adjustRightInd w:val="0"/>
        <w:snapToGrid w:val="0"/>
        <w:spacing w:line="360" w:lineRule="auto"/>
        <w:ind w:left="0" w:leftChars="0" w:firstLine="480" w:firstLineChars="200"/>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废标后，采购机构应当将废标理由通知所有投标人。</w:t>
      </w:r>
    </w:p>
    <w:p w14:paraId="1D1B2652">
      <w:pPr>
        <w:widowControl w:val="0"/>
        <w:adjustRightInd w:val="0"/>
        <w:spacing w:before="0" w:line="360" w:lineRule="auto"/>
        <w:ind w:firstLine="0" w:firstLineChars="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17.投标有效期</w:t>
      </w:r>
    </w:p>
    <w:p w14:paraId="393B747B">
      <w:pPr>
        <w:adjustRightInd w:val="0"/>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43C4D690">
      <w:pPr>
        <w:widowControl w:val="0"/>
        <w:adjustRightIn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17.2投标文件合格投递后，自投标截止日期起，在投标有效期内有效。</w:t>
      </w:r>
    </w:p>
    <w:p w14:paraId="4F0F17B2">
      <w:pPr>
        <w:widowControl w:val="0"/>
        <w:adjustRightIn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17.3在原定投标有效期满之前，如果出现特殊情况，采购机构可以以书面形式通知投标人延长投标有效期。投标人同意延长的，不得要求或被允许修改其投标文件，投标人拒绝延长的，其投标无效。</w:t>
      </w:r>
    </w:p>
    <w:p w14:paraId="611FB13A">
      <w:pPr>
        <w:widowControl w:val="0"/>
        <w:adjustRightInd w:val="0"/>
        <w:spacing w:before="0" w:line="360" w:lineRule="auto"/>
        <w:ind w:firstLine="643" w:firstLineChars="200"/>
        <w:jc w:val="both"/>
        <w:rPr>
          <w:rFonts w:hint="eastAsia" w:ascii="仿宋" w:hAnsi="仿宋" w:eastAsia="仿宋" w:cs="仿宋"/>
          <w:b/>
          <w:color w:val="auto"/>
          <w:kern w:val="2"/>
          <w:sz w:val="32"/>
          <w:szCs w:val="20"/>
          <w:highlight w:val="none"/>
          <w:lang w:val="en-US" w:eastAsia="zh-CN" w:bidi="ar-SA"/>
        </w:rPr>
      </w:pPr>
    </w:p>
    <w:p w14:paraId="75E0B634">
      <w:pPr>
        <w:widowControl w:val="0"/>
        <w:adjustRightInd w:val="0"/>
        <w:spacing w:before="0" w:line="360" w:lineRule="auto"/>
        <w:ind w:firstLine="1928" w:firstLineChars="600"/>
        <w:jc w:val="both"/>
        <w:rPr>
          <w:rFonts w:hint="eastAsia" w:ascii="仿宋" w:hAnsi="仿宋" w:eastAsia="仿宋" w:cs="仿宋"/>
          <w:b/>
          <w:color w:val="auto"/>
          <w:kern w:val="2"/>
          <w:sz w:val="32"/>
          <w:szCs w:val="20"/>
          <w:highlight w:val="none"/>
          <w:lang w:val="en-US" w:eastAsia="zh-CN" w:bidi="ar-SA"/>
        </w:rPr>
      </w:pPr>
      <w:r>
        <w:rPr>
          <w:rFonts w:hint="eastAsia" w:ascii="仿宋" w:hAnsi="仿宋" w:eastAsia="仿宋" w:cs="仿宋"/>
          <w:b/>
          <w:color w:val="auto"/>
          <w:kern w:val="2"/>
          <w:sz w:val="32"/>
          <w:szCs w:val="20"/>
          <w:highlight w:val="none"/>
          <w:lang w:val="en-US" w:eastAsia="zh-CN" w:bidi="ar-SA"/>
        </w:rPr>
        <w:t>四、开标、资格审查与信用信息查询</w:t>
      </w:r>
    </w:p>
    <w:p w14:paraId="2172B214">
      <w:pPr>
        <w:widowControl w:val="0"/>
        <w:autoSpaceDE w:val="0"/>
        <w:autoSpaceDN w:val="0"/>
        <w:adjustRightInd w:val="0"/>
        <w:spacing w:before="0" w:line="360" w:lineRule="auto"/>
        <w:ind w:left="0" w:leftChars="0" w:firstLine="0" w:firstLineChars="0"/>
        <w:contextualSpacing/>
        <w:jc w:val="both"/>
        <w:rPr>
          <w:rFonts w:hint="eastAsia" w:ascii="仿宋" w:hAnsi="仿宋" w:eastAsia="仿宋" w:cs="仿宋"/>
          <w:color w:val="auto"/>
          <w:sz w:val="24"/>
          <w:highlight w:val="none"/>
          <w:lang w:val="en-US" w:eastAsia="zh-CN" w:bidi="ar-SA"/>
        </w:rPr>
      </w:pPr>
      <w:r>
        <w:rPr>
          <w:rFonts w:hint="eastAsia" w:ascii="仿宋" w:hAnsi="仿宋" w:eastAsia="仿宋" w:cs="仿宋"/>
          <w:b/>
          <w:color w:val="auto"/>
          <w:sz w:val="24"/>
          <w:szCs w:val="24"/>
          <w:highlight w:val="none"/>
          <w:lang w:val="en-US" w:eastAsia="zh-CN" w:bidi="ar-SA"/>
        </w:rPr>
        <w:t>18.开标</w:t>
      </w:r>
    </w:p>
    <w:p w14:paraId="4F04BEEC">
      <w:pPr>
        <w:widowControl w:val="0"/>
        <w:autoSpaceDE w:val="0"/>
        <w:autoSpaceDN w:val="0"/>
        <w:adjustRightInd w:val="0"/>
        <w:spacing w:before="0" w:line="360" w:lineRule="auto"/>
        <w:ind w:left="0" w:firstLine="480" w:firstLineChars="200"/>
        <w:contextualSpacing/>
        <w:jc w:val="both"/>
        <w:rPr>
          <w:rFonts w:hint="eastAsia" w:ascii="仿宋" w:hAnsi="仿宋" w:eastAsia="仿宋" w:cs="仿宋"/>
          <w:color w:val="auto"/>
          <w:sz w:val="24"/>
          <w:highlight w:val="none"/>
          <w:lang w:val="en-US" w:eastAsia="zh-CN" w:bidi="ar-SA"/>
        </w:rPr>
      </w:pPr>
      <w:r>
        <w:rPr>
          <w:rFonts w:hint="eastAsia" w:ascii="仿宋" w:hAnsi="仿宋" w:eastAsia="仿宋" w:cs="仿宋"/>
          <w:color w:val="auto"/>
          <w:sz w:val="24"/>
          <w:highlight w:val="none"/>
          <w:lang w:val="en-US" w:eastAsia="zh-CN" w:bidi="ar-SA"/>
        </w:rPr>
        <w:t>18.1采购机构按照招标文件规定的时间通过电子交易平台组织开标，所有投标人均应当准时在线参加。投标人不足3家的，不得开标。</w:t>
      </w:r>
    </w:p>
    <w:p w14:paraId="05C9DDC3">
      <w:pPr>
        <w:widowControl w:val="0"/>
        <w:autoSpaceDE w:val="0"/>
        <w:autoSpaceDN w:val="0"/>
        <w:adjustRightInd w:val="0"/>
        <w:spacing w:before="0" w:line="360" w:lineRule="auto"/>
        <w:ind w:left="0" w:firstLine="240" w:firstLineChars="100"/>
        <w:contextualSpacing/>
        <w:jc w:val="both"/>
        <w:rPr>
          <w:rFonts w:hint="eastAsia" w:ascii="仿宋" w:hAnsi="仿宋" w:eastAsia="仿宋" w:cs="仿宋"/>
          <w:color w:val="auto"/>
          <w:sz w:val="24"/>
          <w:highlight w:val="none"/>
          <w:lang w:val="en-US" w:eastAsia="zh-CN" w:bidi="ar-SA"/>
        </w:rPr>
      </w:pPr>
      <w:r>
        <w:rPr>
          <w:rFonts w:hint="eastAsia" w:ascii="仿宋" w:hAnsi="仿宋" w:eastAsia="仿宋" w:cs="仿宋"/>
          <w:color w:val="auto"/>
          <w:sz w:val="24"/>
          <w:highlight w:val="none"/>
          <w:lang w:val="en-US" w:eastAsia="zh-CN" w:bidi="ar-SA"/>
        </w:rPr>
        <w:t>　18.2开标时，电子交易平台按开标时间自动提取所有投标文件。采购机构依托电子交易平台发起开始解密指令，投标人按照平台提示和招标文件的规定在半小时内完成在线解密。</w:t>
      </w:r>
    </w:p>
    <w:p w14:paraId="3A37F8C6">
      <w:pPr>
        <w:widowControl w:val="0"/>
        <w:autoSpaceDE w:val="0"/>
        <w:autoSpaceDN w:val="0"/>
        <w:adjustRightInd w:val="0"/>
        <w:spacing w:before="0" w:line="360" w:lineRule="auto"/>
        <w:ind w:left="0" w:firstLine="240" w:firstLineChars="100"/>
        <w:contextualSpacing/>
        <w:jc w:val="both"/>
        <w:rPr>
          <w:rFonts w:hint="eastAsia" w:ascii="仿宋" w:hAnsi="仿宋" w:eastAsia="仿宋" w:cs="仿宋"/>
          <w:b/>
          <w:color w:val="auto"/>
          <w:sz w:val="24"/>
          <w:highlight w:val="none"/>
          <w:lang w:val="en-US" w:eastAsia="zh-CN" w:bidi="ar-SA"/>
        </w:rPr>
      </w:pPr>
      <w:r>
        <w:rPr>
          <w:rFonts w:hint="eastAsia" w:ascii="仿宋" w:hAnsi="仿宋" w:eastAsia="仿宋" w:cs="仿宋"/>
          <w:color w:val="auto"/>
          <w:sz w:val="24"/>
          <w:highlight w:val="none"/>
          <w:lang w:val="en-US" w:eastAsia="zh-CN" w:bidi="ar-SA"/>
        </w:rPr>
        <w:t>　18.3</w:t>
      </w:r>
      <w:r>
        <w:rPr>
          <w:rFonts w:hint="eastAsia" w:ascii="仿宋" w:hAnsi="仿宋" w:eastAsia="仿宋" w:cs="仿宋"/>
          <w:b/>
          <w:color w:val="auto"/>
          <w:sz w:val="24"/>
          <w:highlight w:val="none"/>
          <w:lang w:val="en-US" w:eastAsia="zh-CN" w:bidi="ar-SA"/>
        </w:rPr>
        <w:t>投标文件未按时解密，投标人提供了备份投标文件的，以备份投标文件作为依据，否则视为投标文件撤回。投标文件已按时解密的，备份投标文件自动失效。</w:t>
      </w:r>
    </w:p>
    <w:p w14:paraId="2C4104B7">
      <w:pPr>
        <w:widowControl/>
        <w:adjustRightInd w:val="0"/>
        <w:spacing w:before="100" w:beforeAutospacing="1" w:after="240" w:line="360" w:lineRule="auto"/>
        <w:ind w:firstLine="0" w:firstLineChars="0"/>
        <w:jc w:val="left"/>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19</w:t>
      </w:r>
      <w:r>
        <w:rPr>
          <w:rFonts w:hint="eastAsia" w:ascii="仿宋" w:hAnsi="仿宋" w:eastAsia="仿宋" w:cs="仿宋"/>
          <w:b/>
          <w:color w:val="auto"/>
          <w:sz w:val="24"/>
          <w:szCs w:val="20"/>
          <w:highlight w:val="none"/>
          <w:lang w:val="en-US" w:eastAsia="zh-CN"/>
        </w:rPr>
        <w:t>.</w:t>
      </w:r>
      <w:r>
        <w:rPr>
          <w:rFonts w:hint="eastAsia" w:ascii="仿宋" w:hAnsi="仿宋" w:eastAsia="仿宋" w:cs="仿宋"/>
          <w:b/>
          <w:color w:val="auto"/>
          <w:sz w:val="24"/>
          <w:szCs w:val="20"/>
          <w:highlight w:val="none"/>
        </w:rPr>
        <w:t>资格审查</w:t>
      </w:r>
    </w:p>
    <w:p w14:paraId="74D960F2">
      <w:pPr>
        <w:widowControl w:val="0"/>
        <w:adjustRightInd w:val="0"/>
        <w:spacing w:before="0" w:line="360" w:lineRule="auto"/>
        <w:ind w:firstLine="480" w:firstLineChars="200"/>
        <w:jc w:val="both"/>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19.1开标后，采购人或采购机构将依法对投标人的资格进行审查。</w:t>
      </w:r>
    </w:p>
    <w:p w14:paraId="672FDA80">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19.2</w:t>
      </w:r>
      <w:r>
        <w:rPr>
          <w:rFonts w:hint="eastAsia" w:ascii="仿宋" w:hAnsi="仿宋" w:eastAsia="仿宋" w:cs="仿宋"/>
          <w:color w:val="auto"/>
          <w:sz w:val="24"/>
          <w:szCs w:val="24"/>
          <w:highlight w:val="none"/>
        </w:rPr>
        <w:t>采购人或采购机构依据法律法规和招标文件的规定，对投标人的基本资格条件、特定资格条件进行审查。</w:t>
      </w:r>
    </w:p>
    <w:p w14:paraId="0BA1C92F">
      <w:pPr>
        <w:widowControl w:val="0"/>
        <w:adjustRightIn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0"/>
          <w:sz w:val="24"/>
          <w:szCs w:val="24"/>
          <w:highlight w:val="none"/>
          <w:lang w:val="en-US" w:eastAsia="zh-CN" w:bidi="ar-SA"/>
        </w:rPr>
        <w:t>19.3投标人未按照招标文件要求提供与</w:t>
      </w:r>
      <w:r>
        <w:rPr>
          <w:rFonts w:hint="eastAsia" w:ascii="仿宋" w:hAnsi="仿宋" w:eastAsia="仿宋" w:cs="仿宋"/>
          <w:color w:val="auto"/>
          <w:kern w:val="2"/>
          <w:sz w:val="24"/>
          <w:szCs w:val="20"/>
          <w:highlight w:val="none"/>
          <w:lang w:val="en-US" w:eastAsia="zh-CN" w:bidi="ar-SA"/>
        </w:rPr>
        <w:t>基本资格条件、特定资格条件相应的</w:t>
      </w:r>
      <w:r>
        <w:rPr>
          <w:rFonts w:hint="eastAsia" w:ascii="仿宋" w:hAnsi="仿宋" w:eastAsia="仿宋" w:cs="仿宋"/>
          <w:color w:val="auto"/>
          <w:kern w:val="0"/>
          <w:sz w:val="24"/>
          <w:szCs w:val="24"/>
          <w:highlight w:val="none"/>
          <w:lang w:val="en-US" w:eastAsia="zh-CN" w:bidi="ar-SA"/>
        </w:rPr>
        <w:t>有效资格证明材料的，视为</w:t>
      </w:r>
      <w:r>
        <w:rPr>
          <w:rFonts w:hint="eastAsia" w:ascii="仿宋" w:hAnsi="仿宋" w:eastAsia="仿宋" w:cs="仿宋"/>
          <w:color w:val="auto"/>
          <w:kern w:val="2"/>
          <w:sz w:val="24"/>
          <w:szCs w:val="20"/>
          <w:highlight w:val="none"/>
          <w:lang w:val="en-US" w:eastAsia="zh-CN" w:bidi="ar-SA"/>
        </w:rPr>
        <w:t>投标人不具备招标文件中规定的资格要求，其投标无效。</w:t>
      </w:r>
    </w:p>
    <w:p w14:paraId="071B49AA">
      <w:pPr>
        <w:widowControl w:val="0"/>
        <w:adjustRightIn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0"/>
          <w:sz w:val="24"/>
          <w:szCs w:val="24"/>
          <w:highlight w:val="none"/>
          <w:lang w:val="en-US" w:eastAsia="zh-CN" w:bidi="ar-SA"/>
        </w:rPr>
        <w:t>19.</w:t>
      </w:r>
      <w:r>
        <w:rPr>
          <w:rFonts w:hint="eastAsia" w:ascii="仿宋" w:hAnsi="仿宋" w:eastAsia="仿宋" w:cs="仿宋"/>
          <w:color w:val="auto"/>
          <w:kern w:val="2"/>
          <w:sz w:val="24"/>
          <w:szCs w:val="20"/>
          <w:highlight w:val="none"/>
          <w:lang w:val="en-US" w:eastAsia="zh-CN" w:bidi="ar-SA"/>
        </w:rPr>
        <w:t>4对未通过资格审查的投标人，采购人或采购机构告知其未通过的原因。</w:t>
      </w:r>
    </w:p>
    <w:p w14:paraId="58178979">
      <w:pPr>
        <w:widowControl w:val="0"/>
        <w:adjustRightIn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0"/>
          <w:sz w:val="24"/>
          <w:szCs w:val="24"/>
          <w:highlight w:val="none"/>
          <w:lang w:val="en-US" w:eastAsia="zh-CN" w:bidi="ar-SA"/>
        </w:rPr>
        <w:t>19.</w:t>
      </w:r>
      <w:r>
        <w:rPr>
          <w:rFonts w:hint="eastAsia" w:ascii="仿宋" w:hAnsi="仿宋" w:eastAsia="仿宋" w:cs="仿宋"/>
          <w:color w:val="auto"/>
          <w:kern w:val="2"/>
          <w:sz w:val="24"/>
          <w:szCs w:val="20"/>
          <w:highlight w:val="none"/>
          <w:lang w:val="en-US" w:eastAsia="zh-CN" w:bidi="ar-SA"/>
        </w:rPr>
        <w:t>5合格投标人不足3家的，不再评标。</w:t>
      </w:r>
    </w:p>
    <w:p w14:paraId="2BEFD95B">
      <w:pPr>
        <w:widowControl w:val="0"/>
        <w:adjustRightInd w:val="0"/>
        <w:spacing w:before="0" w:line="360" w:lineRule="auto"/>
        <w:ind w:firstLine="0" w:firstLineChars="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20.信用信息查询</w:t>
      </w:r>
    </w:p>
    <w:p w14:paraId="094A3218">
      <w:pPr>
        <w:widowControl w:val="0"/>
        <w:adjustRightInd w:val="0"/>
        <w:spacing w:before="0" w:line="360" w:lineRule="auto"/>
        <w:ind w:firstLine="495" w:firstLineChars="0"/>
        <w:jc w:val="both"/>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20.1信用信息查询渠道及截止时间：采购机构将通过“信用中国”网站(www.creditchina.gov.cn)、中国政府采购网(www.ccgp.gov.cn)渠道查询投标人投标截止时间当天的信用记录。</w:t>
      </w:r>
    </w:p>
    <w:p w14:paraId="4C3C294E">
      <w:pPr>
        <w:widowControl w:val="0"/>
        <w:adjustRightInd w:val="0"/>
        <w:spacing w:before="0" w:line="360" w:lineRule="auto"/>
        <w:ind w:firstLine="495" w:firstLineChars="0"/>
        <w:jc w:val="both"/>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20.2信用信息查询记录和证据留存的具体方式：现场查询的投标人的信用记录、查询结果经确认后将与采购文件一起存档。</w:t>
      </w:r>
    </w:p>
    <w:p w14:paraId="29B2960C">
      <w:pPr>
        <w:widowControl w:val="0"/>
        <w:adjustRightInd w:val="0"/>
        <w:spacing w:before="0" w:line="360" w:lineRule="auto"/>
        <w:ind w:firstLine="495" w:firstLineChars="0"/>
        <w:jc w:val="both"/>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20.3信用信息的使用规则：经查询列入失信被执行人名单、重大税收违法案件当事人名单、政府采购严重违法失信行为记录名单的投标人将被拒绝参与采购活动。</w:t>
      </w:r>
    </w:p>
    <w:p w14:paraId="7AF7592B">
      <w:pPr>
        <w:widowControl w:val="0"/>
        <w:adjustRightIn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0"/>
          <w:sz w:val="24"/>
          <w:szCs w:val="24"/>
          <w:highlight w:val="none"/>
          <w:lang w:val="en-US" w:eastAsia="zh-CN" w:bidi="ar-SA"/>
        </w:rPr>
        <w:t>20.4联合体信用信息查询：两个以上的自然人、法人或者其他组织组成一个联合体，以一个供应商的身份共同参加采购活动的，应当对所有联合体成员进行信用记录查询，联合体成员存在不良信用记录的，视同联合体存在不良信用记录</w:t>
      </w:r>
      <w:r>
        <w:rPr>
          <w:rFonts w:hint="eastAsia" w:ascii="仿宋" w:hAnsi="仿宋" w:eastAsia="仿宋" w:cs="仿宋"/>
          <w:color w:val="auto"/>
          <w:kern w:val="2"/>
          <w:sz w:val="24"/>
          <w:szCs w:val="20"/>
          <w:highlight w:val="none"/>
          <w:lang w:val="en-US" w:eastAsia="zh-CN" w:bidi="ar-SA"/>
        </w:rPr>
        <w:t>。</w:t>
      </w:r>
    </w:p>
    <w:p w14:paraId="67CD7795">
      <w:pPr>
        <w:widowControl w:val="0"/>
        <w:adjustRightInd w:val="0"/>
        <w:spacing w:before="0" w:line="360" w:lineRule="auto"/>
        <w:ind w:firstLine="0" w:firstLineChars="0"/>
        <w:jc w:val="both"/>
        <w:rPr>
          <w:rFonts w:hint="eastAsia" w:ascii="仿宋" w:hAnsi="仿宋" w:eastAsia="仿宋" w:cs="仿宋"/>
          <w:color w:val="auto"/>
          <w:kern w:val="0"/>
          <w:sz w:val="24"/>
          <w:szCs w:val="24"/>
          <w:highlight w:val="none"/>
          <w:lang w:val="en-US" w:eastAsia="zh-CN" w:bidi="ar-SA"/>
        </w:rPr>
      </w:pPr>
    </w:p>
    <w:p w14:paraId="58966C6D">
      <w:pPr>
        <w:adjustRightInd w:val="0"/>
        <w:snapToGrid w:val="0"/>
        <w:spacing w:line="360" w:lineRule="auto"/>
        <w:ind w:firstLine="0" w:firstLineChars="0"/>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五、评标</w:t>
      </w:r>
    </w:p>
    <w:p w14:paraId="0F768391">
      <w:pPr>
        <w:adjustRightInd w:val="0"/>
        <w:spacing w:line="360" w:lineRule="auto"/>
        <w:ind w:left="0" w:leftChars="0" w:firstLine="0" w:firstLineChars="0"/>
        <w:rPr>
          <w:rFonts w:hint="eastAsia" w:ascii="仿宋" w:hAnsi="仿宋" w:eastAsia="仿宋" w:cs="仿宋"/>
          <w:color w:val="auto"/>
          <w:sz w:val="24"/>
          <w:szCs w:val="24"/>
          <w:highlight w:val="none"/>
        </w:rPr>
      </w:pPr>
      <w:bookmarkStart w:id="62" w:name="_Toc91899903"/>
      <w:r>
        <w:rPr>
          <w:rFonts w:hint="eastAsia" w:ascii="仿宋" w:hAnsi="仿宋" w:eastAsia="仿宋" w:cs="仿宋"/>
          <w:b/>
          <w:color w:val="auto"/>
          <w:sz w:val="24"/>
          <w:szCs w:val="24"/>
          <w:highlight w:val="none"/>
        </w:rPr>
        <w:t>21.</w:t>
      </w:r>
      <w:r>
        <w:rPr>
          <w:rFonts w:hint="eastAsia" w:ascii="仿宋" w:hAnsi="仿宋" w:eastAsia="仿宋" w:cs="仿宋"/>
          <w:color w:val="auto"/>
          <w:sz w:val="24"/>
          <w:szCs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p>
    <w:p w14:paraId="1E689374">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lang w:eastAsia="zh-CN"/>
        </w:rPr>
        <w:t>21.</w:t>
      </w:r>
      <w:r>
        <w:rPr>
          <w:rFonts w:hint="eastAsia" w:ascii="仿宋" w:hAnsi="仿宋" w:eastAsia="仿宋" w:cs="仿宋"/>
          <w:b/>
          <w:color w:val="auto"/>
          <w:kern w:val="0"/>
          <w:sz w:val="24"/>
          <w:szCs w:val="24"/>
          <w:highlight w:val="none"/>
        </w:rPr>
        <w:t>1符合性审查。</w:t>
      </w:r>
      <w:r>
        <w:rPr>
          <w:rFonts w:hint="eastAsia" w:ascii="仿宋" w:hAnsi="仿宋" w:eastAsia="仿宋" w:cs="仿宋"/>
          <w:color w:val="auto"/>
          <w:kern w:val="0"/>
          <w:sz w:val="24"/>
          <w:szCs w:val="24"/>
          <w:highlight w:val="none"/>
        </w:rPr>
        <w:t>评标委员会应当对符合资格的投标人的投标文件进行符合性审查，以确定其是否满足招标文件的实质性要求。不满足招标文件的实质性要求的，投标无效。</w:t>
      </w:r>
    </w:p>
    <w:p w14:paraId="7398572F">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lang w:eastAsia="zh-CN"/>
        </w:rPr>
        <w:t>21.</w:t>
      </w:r>
      <w:r>
        <w:rPr>
          <w:rFonts w:hint="eastAsia" w:ascii="仿宋" w:hAnsi="仿宋" w:eastAsia="仿宋" w:cs="仿宋"/>
          <w:b/>
          <w:color w:val="auto"/>
          <w:kern w:val="0"/>
          <w:sz w:val="24"/>
          <w:szCs w:val="24"/>
          <w:highlight w:val="none"/>
        </w:rPr>
        <w:t>2 比较与评价。</w:t>
      </w:r>
      <w:r>
        <w:rPr>
          <w:rFonts w:hint="eastAsia" w:ascii="仿宋" w:hAnsi="仿宋" w:eastAsia="仿宋" w:cs="仿宋"/>
          <w:color w:val="auto"/>
          <w:kern w:val="0"/>
          <w:sz w:val="24"/>
          <w:szCs w:val="24"/>
          <w:highlight w:val="none"/>
        </w:rPr>
        <w:t>评标委员会应当按照招标文件中规定的评标方法和标准，对符合性审查合格的投标文件进行商务和技术评估，综合比较与评价。</w:t>
      </w:r>
    </w:p>
    <w:p w14:paraId="7D13B5BF">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lang w:eastAsia="zh-CN"/>
        </w:rPr>
        <w:t>21.</w:t>
      </w:r>
      <w:r>
        <w:rPr>
          <w:rFonts w:hint="eastAsia" w:ascii="仿宋" w:hAnsi="仿宋" w:eastAsia="仿宋" w:cs="仿宋"/>
          <w:b/>
          <w:color w:val="auto"/>
          <w:kern w:val="0"/>
          <w:sz w:val="24"/>
          <w:szCs w:val="24"/>
          <w:highlight w:val="none"/>
        </w:rPr>
        <w:t>3汇总商务技术得分。</w:t>
      </w:r>
      <w:r>
        <w:rPr>
          <w:rFonts w:hint="eastAsia" w:ascii="仿宋" w:hAnsi="仿宋" w:eastAsia="仿宋" w:cs="仿宋"/>
          <w:color w:val="auto"/>
          <w:kern w:val="0"/>
          <w:sz w:val="24"/>
          <w:szCs w:val="24"/>
          <w:highlight w:val="none"/>
        </w:rPr>
        <w:t>评标委员会各成员应当独立对每个投标人的商务和技术文件进行评价，并汇总商务技术得分情况。</w:t>
      </w:r>
    </w:p>
    <w:p w14:paraId="2FB2D490">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lang w:eastAsia="zh-CN"/>
        </w:rPr>
        <w:t>21.</w:t>
      </w:r>
      <w:r>
        <w:rPr>
          <w:rFonts w:hint="eastAsia" w:ascii="仿宋" w:hAnsi="仿宋" w:eastAsia="仿宋" w:cs="仿宋"/>
          <w:b/>
          <w:color w:val="auto"/>
          <w:kern w:val="0"/>
          <w:sz w:val="24"/>
          <w:szCs w:val="24"/>
          <w:highlight w:val="none"/>
        </w:rPr>
        <w:t>4报价评审。</w:t>
      </w:r>
    </w:p>
    <w:p w14:paraId="3C682392">
      <w:pPr>
        <w:pageBreakBefore w:val="0"/>
        <w:widowControl w:val="0"/>
        <w:kinsoku/>
        <w:wordWrap/>
        <w:overflowPunct/>
        <w:topLinePunct w:val="0"/>
        <w:autoSpaceDE/>
        <w:autoSpaceDN/>
        <w:bidi w:val="0"/>
        <w:adjustRightInd w:val="0"/>
        <w:spacing w:before="0" w:line="360" w:lineRule="auto"/>
        <w:ind w:left="0" w:leftChars="0" w:firstLine="508" w:firstLineChars="212"/>
        <w:jc w:val="both"/>
        <w:textAlignment w:val="auto"/>
        <w:rPr>
          <w:rFonts w:hint="eastAsia" w:ascii="仿宋" w:hAnsi="仿宋" w:eastAsia="仿宋" w:cs="仿宋"/>
          <w:color w:val="auto"/>
          <w:kern w:val="0"/>
          <w:sz w:val="24"/>
          <w:szCs w:val="20"/>
          <w:highlight w:val="none"/>
          <w:lang w:val="en-US" w:eastAsia="zh-CN" w:bidi="ar-SA"/>
        </w:rPr>
      </w:pPr>
      <w:r>
        <w:rPr>
          <w:rFonts w:hint="eastAsia" w:ascii="仿宋" w:hAnsi="仿宋" w:eastAsia="仿宋" w:cs="仿宋"/>
          <w:color w:val="auto"/>
          <w:kern w:val="0"/>
          <w:sz w:val="24"/>
          <w:szCs w:val="20"/>
          <w:highlight w:val="none"/>
          <w:lang w:val="en-US" w:eastAsia="zh-CN" w:bidi="ar-SA"/>
        </w:rPr>
        <w:t>21.4.1投标文件报价出现前后不一致的，按照下列规定修正：</w:t>
      </w:r>
    </w:p>
    <w:p w14:paraId="7A0A1927">
      <w:pPr>
        <w:pageBreakBefore w:val="0"/>
        <w:widowControl w:val="0"/>
        <w:kinsoku/>
        <w:wordWrap/>
        <w:overflowPunct/>
        <w:topLinePunct w:val="0"/>
        <w:autoSpaceDE/>
        <w:autoSpaceDN/>
        <w:bidi w:val="0"/>
        <w:adjustRightInd w:val="0"/>
        <w:spacing w:before="0" w:line="360" w:lineRule="auto"/>
        <w:ind w:left="0" w:leftChars="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21.4.1.1投标文件中开标一览表(报价表)内容与投标文件中相应内容不一致的，以开标一览表(报价表)为准;</w:t>
      </w:r>
    </w:p>
    <w:p w14:paraId="47E7F461">
      <w:pPr>
        <w:pageBreakBefore w:val="0"/>
        <w:widowControl w:val="0"/>
        <w:kinsoku/>
        <w:wordWrap/>
        <w:overflowPunct/>
        <w:topLinePunct w:val="0"/>
        <w:autoSpaceDE/>
        <w:autoSpaceDN/>
        <w:bidi w:val="0"/>
        <w:adjustRightInd w:val="0"/>
        <w:spacing w:before="0" w:line="360" w:lineRule="auto"/>
        <w:ind w:left="0" w:leftChars="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21.4.1.2大写金额和小写金额不一致的，以大写金额为准;</w:t>
      </w:r>
    </w:p>
    <w:p w14:paraId="35212A15">
      <w:pPr>
        <w:pageBreakBefore w:val="0"/>
        <w:widowControl w:val="0"/>
        <w:kinsoku/>
        <w:wordWrap/>
        <w:overflowPunct/>
        <w:topLinePunct w:val="0"/>
        <w:autoSpaceDE/>
        <w:autoSpaceDN/>
        <w:bidi w:val="0"/>
        <w:adjustRightInd w:val="0"/>
        <w:spacing w:before="0" w:line="360" w:lineRule="auto"/>
        <w:ind w:left="0" w:leftChars="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21.4.1.3单价金额小数点或者百分比有明显错位的，以开标一览表的总价为准，并修改单价;</w:t>
      </w:r>
    </w:p>
    <w:p w14:paraId="143348DF">
      <w:pPr>
        <w:pageBreakBefore w:val="0"/>
        <w:widowControl w:val="0"/>
        <w:kinsoku/>
        <w:wordWrap/>
        <w:overflowPunct/>
        <w:topLinePunct w:val="0"/>
        <w:autoSpaceDE/>
        <w:autoSpaceDN/>
        <w:bidi w:val="0"/>
        <w:adjustRightInd w:val="0"/>
        <w:spacing w:before="0" w:line="360" w:lineRule="auto"/>
        <w:ind w:left="0" w:leftChars="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21.4.1.4总价金额与按单价汇总金额不一致的，以单价金额计算结果为准。</w:t>
      </w:r>
    </w:p>
    <w:p w14:paraId="725469FA">
      <w:pPr>
        <w:pageBreakBefore w:val="0"/>
        <w:widowControl w:val="0"/>
        <w:kinsoku/>
        <w:wordWrap/>
        <w:overflowPunct/>
        <w:topLinePunct w:val="0"/>
        <w:autoSpaceDE/>
        <w:autoSpaceDN/>
        <w:bidi w:val="0"/>
        <w:adjustRightInd w:val="0"/>
        <w:spacing w:before="0" w:line="360" w:lineRule="auto"/>
        <w:ind w:left="0" w:leftChars="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21.4.1.5同时出现两种以上不一致的，按照21.4.1规定的顺序修正。修正后的报价按照财政部第87号令 《政府采购货物和服务招标投标管理办法》第五十一条第二款的规定经投标人确认后产生约束力。</w:t>
      </w:r>
    </w:p>
    <w:p w14:paraId="5C236268">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21.</w:t>
      </w:r>
      <w:r>
        <w:rPr>
          <w:rFonts w:hint="eastAsia" w:ascii="仿宋" w:hAnsi="仿宋" w:eastAsia="仿宋" w:cs="仿宋"/>
          <w:color w:val="auto"/>
          <w:kern w:val="0"/>
          <w:sz w:val="24"/>
          <w:szCs w:val="24"/>
          <w:highlight w:val="none"/>
        </w:rPr>
        <w:t>4.2投标文件出现不是唯一的、有选择性投标报价的，投标无效。</w:t>
      </w:r>
    </w:p>
    <w:p w14:paraId="58207BE6">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21.</w:t>
      </w:r>
      <w:r>
        <w:rPr>
          <w:rFonts w:hint="eastAsia" w:ascii="仿宋" w:hAnsi="仿宋" w:eastAsia="仿宋" w:cs="仿宋"/>
          <w:color w:val="auto"/>
          <w:kern w:val="0"/>
          <w:sz w:val="24"/>
          <w:szCs w:val="24"/>
          <w:highlight w:val="none"/>
        </w:rPr>
        <w:t>4.3投标报价超过招标文件中规定的预算金额或者最高限价的，投标无效。</w:t>
      </w:r>
    </w:p>
    <w:p w14:paraId="3B36F41A">
      <w:pPr>
        <w:pageBreakBefore w:val="0"/>
        <w:widowControl w:val="0"/>
        <w:kinsoku/>
        <w:wordWrap/>
        <w:overflowPunct/>
        <w:topLinePunct w:val="0"/>
        <w:autoSpaceDE/>
        <w:autoSpaceDN/>
        <w:bidi w:val="0"/>
        <w:adjustRightInd w:val="0"/>
        <w:spacing w:before="0" w:line="360" w:lineRule="auto"/>
        <w:ind w:left="0" w:leftChars="0" w:firstLine="480" w:firstLineChars="200"/>
        <w:jc w:val="both"/>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21.4.4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548F514D">
      <w:pPr>
        <w:pageBreakBefore w:val="0"/>
        <w:kinsoku/>
        <w:wordWrap/>
        <w:overflowPunct/>
        <w:topLinePunct w:val="0"/>
        <w:autoSpaceDE/>
        <w:autoSpaceDN/>
        <w:bidi w:val="0"/>
        <w:adjustRightInd w:val="0"/>
        <w:spacing w:line="360" w:lineRule="auto"/>
        <w:ind w:left="0" w:leftChars="0" w:firstLine="482"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lang w:eastAsia="zh-CN"/>
        </w:rPr>
        <w:t>21.</w:t>
      </w:r>
      <w:r>
        <w:rPr>
          <w:rFonts w:hint="eastAsia" w:ascii="仿宋" w:hAnsi="仿宋" w:eastAsia="仿宋" w:cs="仿宋"/>
          <w:b/>
          <w:color w:val="auto"/>
          <w:kern w:val="0"/>
          <w:sz w:val="24"/>
          <w:szCs w:val="24"/>
          <w:highlight w:val="none"/>
        </w:rPr>
        <w:t>5排序与推荐。</w:t>
      </w:r>
      <w:r>
        <w:rPr>
          <w:rFonts w:hint="eastAsia" w:ascii="仿宋" w:hAnsi="仿宋" w:eastAsia="仿宋" w:cs="仿宋"/>
          <w:color w:val="auto"/>
          <w:kern w:val="0"/>
          <w:sz w:val="24"/>
          <w:szCs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28FD110">
      <w:pPr>
        <w:pageBreakBefore w:val="0"/>
        <w:kinsoku/>
        <w:wordWrap/>
        <w:overflowPunct/>
        <w:topLinePunct w:val="0"/>
        <w:autoSpaceDE/>
        <w:autoSpaceDN/>
        <w:bidi w:val="0"/>
        <w:adjustRightInd w:val="0"/>
        <w:spacing w:line="360" w:lineRule="auto"/>
        <w:ind w:left="0" w:leftChars="0" w:firstLine="0" w:firstLineChars="0"/>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多家投标人提供相同</w:t>
      </w:r>
      <w:r>
        <w:rPr>
          <w:rFonts w:hint="eastAsia" w:ascii="仿宋" w:hAnsi="仿宋" w:eastAsia="仿宋" w:cs="仿宋"/>
          <w:color w:val="auto"/>
          <w:kern w:val="0"/>
          <w:sz w:val="24"/>
          <w:szCs w:val="24"/>
          <w:highlight w:val="none"/>
          <w:lang w:eastAsia="zh-CN"/>
        </w:rPr>
        <w:t>推荐品牌</w:t>
      </w:r>
      <w:r>
        <w:rPr>
          <w:rFonts w:hint="eastAsia" w:ascii="仿宋" w:hAnsi="仿宋" w:eastAsia="仿宋" w:cs="仿宋"/>
          <w:color w:val="auto"/>
          <w:kern w:val="0"/>
          <w:sz w:val="24"/>
          <w:szCs w:val="24"/>
          <w:highlight w:val="none"/>
        </w:rPr>
        <w:t>产品（单一产品采购项目中的该产品或者非单一产品采购项目的核心产品）且通过资格审查、符合性审查的不同投标人参加同一合同项下投标的，按一家投标人计算，评审后得分最高的同</w:t>
      </w:r>
      <w:r>
        <w:rPr>
          <w:rFonts w:hint="eastAsia" w:ascii="仿宋" w:hAnsi="仿宋" w:eastAsia="仿宋" w:cs="仿宋"/>
          <w:color w:val="auto"/>
          <w:kern w:val="0"/>
          <w:sz w:val="24"/>
          <w:szCs w:val="24"/>
          <w:highlight w:val="none"/>
          <w:lang w:eastAsia="zh-CN"/>
        </w:rPr>
        <w:t>推荐品牌</w:t>
      </w:r>
      <w:r>
        <w:rPr>
          <w:rFonts w:hint="eastAsia" w:ascii="仿宋" w:hAnsi="仿宋" w:eastAsia="仿宋" w:cs="仿宋"/>
          <w:color w:val="auto"/>
          <w:kern w:val="0"/>
          <w:sz w:val="24"/>
          <w:szCs w:val="24"/>
          <w:highlight w:val="none"/>
        </w:rPr>
        <w:t>投标人获得中标人推荐资格；评审得分相同的，采取随机抽取方式确定，其他同</w:t>
      </w:r>
      <w:r>
        <w:rPr>
          <w:rFonts w:hint="eastAsia" w:ascii="仿宋" w:hAnsi="仿宋" w:eastAsia="仿宋" w:cs="仿宋"/>
          <w:color w:val="auto"/>
          <w:kern w:val="0"/>
          <w:sz w:val="24"/>
          <w:szCs w:val="24"/>
          <w:highlight w:val="none"/>
          <w:lang w:eastAsia="zh-CN"/>
        </w:rPr>
        <w:t>推荐品牌</w:t>
      </w:r>
      <w:r>
        <w:rPr>
          <w:rFonts w:hint="eastAsia" w:ascii="仿宋" w:hAnsi="仿宋" w:eastAsia="仿宋" w:cs="仿宋"/>
          <w:color w:val="auto"/>
          <w:kern w:val="0"/>
          <w:sz w:val="24"/>
          <w:szCs w:val="24"/>
          <w:highlight w:val="none"/>
        </w:rPr>
        <w:t>投标人不作为中标候选人。</w:t>
      </w:r>
    </w:p>
    <w:p w14:paraId="356DC68E">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仿宋" w:hAnsi="仿宋" w:eastAsia="仿宋" w:cs="仿宋"/>
          <w:color w:val="auto"/>
          <w:kern w:val="0"/>
          <w:sz w:val="24"/>
          <w:szCs w:val="24"/>
          <w:highlight w:val="none"/>
        </w:rPr>
      </w:pPr>
      <w:r>
        <w:rPr>
          <w:rFonts w:hint="eastAsia" w:ascii="仿宋" w:hAnsi="仿宋" w:eastAsia="仿宋" w:cs="仿宋"/>
          <w:b/>
          <w:color w:val="auto"/>
          <w:kern w:val="0"/>
          <w:sz w:val="24"/>
          <w:szCs w:val="24"/>
          <w:highlight w:val="none"/>
          <w:lang w:eastAsia="zh-CN"/>
        </w:rPr>
        <w:t>21.</w:t>
      </w:r>
      <w:r>
        <w:rPr>
          <w:rFonts w:hint="eastAsia" w:ascii="仿宋" w:hAnsi="仿宋" w:eastAsia="仿宋" w:cs="仿宋"/>
          <w:b/>
          <w:color w:val="auto"/>
          <w:kern w:val="0"/>
          <w:sz w:val="24"/>
          <w:szCs w:val="24"/>
          <w:highlight w:val="none"/>
        </w:rPr>
        <w:t>6编写评标报告。</w:t>
      </w:r>
      <w:r>
        <w:rPr>
          <w:rFonts w:hint="eastAsia" w:ascii="仿宋" w:hAnsi="仿宋" w:eastAsia="仿宋" w:cs="仿宋"/>
          <w:color w:val="auto"/>
          <w:kern w:val="0"/>
          <w:sz w:val="24"/>
          <w:szCs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F63FDE6">
      <w:pPr>
        <w:adjustRightInd w:val="0"/>
        <w:spacing w:line="360" w:lineRule="auto"/>
        <w:ind w:firstLine="0" w:firstLineChars="0"/>
        <w:rPr>
          <w:rFonts w:hint="eastAsia" w:ascii="仿宋" w:hAnsi="仿宋" w:eastAsia="仿宋" w:cs="仿宋"/>
          <w:b/>
          <w:color w:val="auto"/>
          <w:sz w:val="24"/>
          <w:szCs w:val="24"/>
          <w:highlight w:val="none"/>
        </w:rPr>
      </w:pPr>
    </w:p>
    <w:p w14:paraId="42CBC68E">
      <w:pPr>
        <w:adjustRightInd w:val="0"/>
        <w:snapToGrid w:val="0"/>
        <w:spacing w:line="360" w:lineRule="auto"/>
        <w:ind w:firstLine="0" w:firstLineChars="0"/>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六、定标</w:t>
      </w:r>
    </w:p>
    <w:p w14:paraId="2BC809DA">
      <w:pPr>
        <w:widowControl w:val="0"/>
        <w:adjustRightInd w:val="0"/>
        <w:spacing w:line="360" w:lineRule="auto"/>
        <w:ind w:left="0" w:leftChars="0" w:firstLine="0" w:firstLineChars="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22.确定中标供应商</w:t>
      </w:r>
    </w:p>
    <w:p w14:paraId="08414550">
      <w:pPr>
        <w:widowControl w:val="0"/>
        <w:adjustRightInd w:val="0"/>
        <w:snapToGrid w:val="0"/>
        <w:spacing w:before="0" w:line="360" w:lineRule="auto"/>
        <w:ind w:firstLine="480" w:firstLineChars="20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采购人将自收到评审报告之日起5个工作日内通过电子交易平台在评审报告推荐的中标候选人中按顺序确定中标供应商。</w:t>
      </w:r>
    </w:p>
    <w:p w14:paraId="4E090DE0">
      <w:pPr>
        <w:widowControl w:val="0"/>
        <w:adjustRightInd w:val="0"/>
        <w:snapToGrid w:val="0"/>
        <w:spacing w:before="0" w:line="360" w:lineRule="auto"/>
        <w:ind w:left="0" w:leftChars="0" w:firstLine="0" w:firstLineChars="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23.中标通知与中标结果公告</w:t>
      </w:r>
    </w:p>
    <w:p w14:paraId="339DE3B3">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23.1自中标人确定之日起2个工作日内，采购机构编制发布采购结果公告，同时通过电子交易平台或纸质形式向中标人发出中标通知书。</w:t>
      </w:r>
    </w:p>
    <w:p w14:paraId="6A784606">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23.2中标结果公告内容包括采购人及其委托的采购机构的名称、地址、联系方式，项目名称和项目编号，中标人名称、地址和中标金额，主要中标标的的名称、规格型号、数量、单价、服务要求，开标记录、中标公告期限以及评审专家名单、评分汇总及明细（具体信息以乐采云系统模板为准）。</w:t>
      </w:r>
    </w:p>
    <w:p w14:paraId="6E0339A3">
      <w:pPr>
        <w:widowControl w:val="0"/>
        <w:adjustRightInd w:val="0"/>
        <w:snapToGrid w:val="0"/>
        <w:spacing w:before="0" w:line="360" w:lineRule="auto"/>
        <w:ind w:firstLine="480" w:firstLineChars="200"/>
        <w:jc w:val="both"/>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23.3公告期限为1个工作日。</w:t>
      </w:r>
    </w:p>
    <w:p w14:paraId="1095AEB8">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jc w:val="center"/>
        <w:textAlignment w:val="auto"/>
        <w:rPr>
          <w:rFonts w:hint="eastAsia" w:ascii="仿宋" w:hAnsi="仿宋" w:eastAsia="仿宋" w:cs="仿宋"/>
          <w:b/>
          <w:color w:val="auto"/>
          <w:sz w:val="32"/>
          <w:szCs w:val="24"/>
          <w:highlight w:val="none"/>
        </w:rPr>
      </w:pPr>
    </w:p>
    <w:p w14:paraId="2E6024B8">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jc w:val="center"/>
        <w:textAlignment w:val="auto"/>
        <w:rPr>
          <w:rFonts w:hint="eastAsia" w:ascii="仿宋" w:hAnsi="仿宋" w:eastAsia="仿宋" w:cs="仿宋"/>
          <w:b/>
          <w:color w:val="auto"/>
          <w:sz w:val="32"/>
          <w:szCs w:val="24"/>
          <w:highlight w:val="none"/>
        </w:rPr>
      </w:pPr>
      <w:r>
        <w:rPr>
          <w:rFonts w:hint="eastAsia" w:ascii="仿宋" w:hAnsi="仿宋" w:eastAsia="仿宋" w:cs="仿宋"/>
          <w:b/>
          <w:color w:val="auto"/>
          <w:sz w:val="32"/>
          <w:szCs w:val="24"/>
          <w:highlight w:val="none"/>
        </w:rPr>
        <w:t>七、合同授予</w:t>
      </w:r>
    </w:p>
    <w:p w14:paraId="72600235">
      <w:pPr>
        <w:keepNext w:val="0"/>
        <w:keepLines w:val="0"/>
        <w:pageBreakBefore w:val="0"/>
        <w:widowControl w:val="0"/>
        <w:kinsoku/>
        <w:wordWrap/>
        <w:overflowPunct/>
        <w:topLinePunct w:val="0"/>
        <w:autoSpaceDE/>
        <w:autoSpaceDN/>
        <w:bidi w:val="0"/>
        <w:adjustRightInd w:val="0"/>
        <w:spacing w:line="400" w:lineRule="exact"/>
        <w:ind w:left="479" w:hanging="479" w:hangingChars="199"/>
        <w:jc w:val="both"/>
        <w:textAlignment w:val="auto"/>
        <w:rPr>
          <w:rFonts w:hint="eastAsia" w:ascii="仿宋" w:hAnsi="仿宋" w:eastAsia="仿宋" w:cs="仿宋"/>
          <w:b/>
          <w:color w:val="auto"/>
          <w:kern w:val="2"/>
          <w:sz w:val="24"/>
          <w:szCs w:val="24"/>
          <w:highlight w:val="none"/>
          <w:lang w:val="en-US" w:eastAsia="zh-CN" w:bidi="ar-SA"/>
        </w:rPr>
      </w:pPr>
    </w:p>
    <w:p w14:paraId="0FB12FC2">
      <w:pPr>
        <w:keepNext w:val="0"/>
        <w:keepLines w:val="0"/>
        <w:pageBreakBefore w:val="0"/>
        <w:widowControl w:val="0"/>
        <w:kinsoku/>
        <w:wordWrap/>
        <w:overflowPunct/>
        <w:topLinePunct w:val="0"/>
        <w:autoSpaceDE/>
        <w:autoSpaceDN/>
        <w:bidi w:val="0"/>
        <w:adjustRightInd w:val="0"/>
        <w:spacing w:line="400" w:lineRule="exact"/>
        <w:ind w:left="479" w:hanging="479" w:hangingChars="199"/>
        <w:jc w:val="both"/>
        <w:textAlignment w:val="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24.</w:t>
      </w:r>
      <w:r>
        <w:rPr>
          <w:rFonts w:hint="eastAsia" w:ascii="仿宋" w:hAnsi="仿宋" w:eastAsia="仿宋" w:cs="仿宋"/>
          <w:color w:val="auto"/>
          <w:kern w:val="2"/>
          <w:sz w:val="24"/>
          <w:szCs w:val="24"/>
          <w:highlight w:val="none"/>
          <w:lang w:val="en-US" w:eastAsia="zh-CN" w:bidi="ar-SA"/>
        </w:rPr>
        <w:t>合同主要条款详见第五部分拟签订的合同文本。</w:t>
      </w:r>
    </w:p>
    <w:p w14:paraId="3E4E69D3">
      <w:pPr>
        <w:keepNext w:val="0"/>
        <w:keepLines w:val="0"/>
        <w:pageBreakBefore w:val="0"/>
        <w:widowControl w:val="0"/>
        <w:kinsoku/>
        <w:wordWrap/>
        <w:overflowPunct/>
        <w:topLinePunct w:val="0"/>
        <w:autoSpaceDE/>
        <w:autoSpaceDN/>
        <w:bidi w:val="0"/>
        <w:adjustRightInd w:val="0"/>
        <w:spacing w:line="400" w:lineRule="exact"/>
        <w:ind w:left="479" w:hanging="479" w:hangingChars="199"/>
        <w:jc w:val="both"/>
        <w:textAlignment w:val="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25.合同的签订</w:t>
      </w:r>
    </w:p>
    <w:p w14:paraId="1AE80054">
      <w:pPr>
        <w:keepNext w:val="0"/>
        <w:keepLines w:val="0"/>
        <w:pageBreakBefore w:val="0"/>
        <w:widowControl w:val="0"/>
        <w:kinsoku/>
        <w:wordWrap/>
        <w:overflowPunct/>
        <w:topLinePunct w:val="0"/>
        <w:autoSpaceDE/>
        <w:autoSpaceDN/>
        <w:bidi w:val="0"/>
        <w:adjustRightInd w:val="0"/>
        <w:snapToGrid w:val="0"/>
        <w:spacing w:before="0" w:line="400" w:lineRule="exact"/>
        <w:ind w:firstLine="480" w:firstLineChars="200"/>
        <w:jc w:val="both"/>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25.1采购人与中标人应当通过电子交易平台在中标通知书发出之日起三十日内，按照招标文件确定的事项签订采购合同，并在合同签订之日起2个工作日内依法发布合同公告。</w:t>
      </w:r>
    </w:p>
    <w:p w14:paraId="6EE85D1D">
      <w:pPr>
        <w:keepNext w:val="0"/>
        <w:keepLines w:val="0"/>
        <w:pageBreakBefore w:val="0"/>
        <w:widowControl w:val="0"/>
        <w:kinsoku/>
        <w:wordWrap/>
        <w:overflowPunct/>
        <w:topLinePunct w:val="0"/>
        <w:autoSpaceDE/>
        <w:autoSpaceDN/>
        <w:bidi w:val="0"/>
        <w:adjustRightInd w:val="0"/>
        <w:snapToGrid w:val="0"/>
        <w:spacing w:before="0" w:line="400" w:lineRule="exact"/>
        <w:ind w:firstLine="480" w:firstLineChars="200"/>
        <w:jc w:val="both"/>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zh-CN" w:eastAsia="zh-CN" w:bidi="ar-SA"/>
        </w:rPr>
        <w:t>25.2中标人按规定的日期、时间、地点，由法定代表人或其授权代表与采购人代表签订合同。如中标人为联合体的，由联合体成员各方法定代表人或其授权代表与采购人代表签订合同。</w:t>
      </w:r>
    </w:p>
    <w:p w14:paraId="53A0B3F4">
      <w:pPr>
        <w:keepNext w:val="0"/>
        <w:keepLines w:val="0"/>
        <w:pageBreakBefore w:val="0"/>
        <w:widowControl w:val="0"/>
        <w:kinsoku/>
        <w:wordWrap/>
        <w:overflowPunct/>
        <w:topLinePunct w:val="0"/>
        <w:autoSpaceDE/>
        <w:autoSpaceDN/>
        <w:bidi w:val="0"/>
        <w:adjustRightInd w:val="0"/>
        <w:snapToGrid w:val="0"/>
        <w:spacing w:before="0" w:line="400" w:lineRule="exact"/>
        <w:ind w:firstLine="480" w:firstLineChars="200"/>
        <w:jc w:val="both"/>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25.3如签订合同并生效后，供应商无故拒绝或延期，除按照合同条款处理外，列入不良行为记录一次，并给予通报。</w:t>
      </w:r>
    </w:p>
    <w:p w14:paraId="3FDF395B">
      <w:pPr>
        <w:keepNext w:val="0"/>
        <w:keepLines w:val="0"/>
        <w:pageBreakBefore w:val="0"/>
        <w:widowControl w:val="0"/>
        <w:kinsoku/>
        <w:wordWrap/>
        <w:overflowPunct/>
        <w:topLinePunct w:val="0"/>
        <w:autoSpaceDE/>
        <w:autoSpaceDN/>
        <w:bidi w:val="0"/>
        <w:adjustRightInd w:val="0"/>
        <w:snapToGrid w:val="0"/>
        <w:spacing w:before="0" w:line="400" w:lineRule="exact"/>
        <w:ind w:firstLine="480" w:firstLineChars="200"/>
        <w:jc w:val="both"/>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25.4中标供应商拒绝与采购人签订合同的，采购人重新开展采购活动。</w:t>
      </w:r>
    </w:p>
    <w:p w14:paraId="421D1B64">
      <w:pPr>
        <w:keepNext w:val="0"/>
        <w:keepLines w:val="0"/>
        <w:pageBreakBefore w:val="0"/>
        <w:widowControl w:val="0"/>
        <w:kinsoku/>
        <w:wordWrap/>
        <w:overflowPunct/>
        <w:topLinePunct w:val="0"/>
        <w:autoSpaceDE/>
        <w:autoSpaceDN/>
        <w:bidi w:val="0"/>
        <w:adjustRightInd w:val="0"/>
        <w:snapToGrid w:val="0"/>
        <w:spacing w:before="0" w:line="400" w:lineRule="exact"/>
        <w:ind w:firstLine="480" w:firstLineChars="200"/>
        <w:jc w:val="both"/>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25.5采购合同由采购人与中标供应商根据招标文件、投标文件等内容的约定进行合同签订，并提交（代理机构或采购人）进行备案。</w:t>
      </w:r>
    </w:p>
    <w:p w14:paraId="34C3C724">
      <w:pPr>
        <w:keepNext w:val="0"/>
        <w:keepLines w:val="0"/>
        <w:pageBreakBefore w:val="0"/>
        <w:widowControl w:val="0"/>
        <w:kinsoku/>
        <w:wordWrap/>
        <w:overflowPunct/>
        <w:topLinePunct w:val="0"/>
        <w:autoSpaceDE/>
        <w:autoSpaceDN/>
        <w:bidi w:val="0"/>
        <w:adjustRightInd w:val="0"/>
        <w:spacing w:line="400" w:lineRule="exact"/>
        <w:ind w:left="479" w:hanging="479" w:hangingChars="199"/>
        <w:jc w:val="both"/>
        <w:textAlignment w:val="auto"/>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26.履约保证金</w:t>
      </w:r>
    </w:p>
    <w:p w14:paraId="73DBE654">
      <w:pPr>
        <w:keepNext w:val="0"/>
        <w:keepLines w:val="0"/>
        <w:pageBreakBefore w:val="0"/>
        <w:widowControl w:val="0"/>
        <w:tabs>
          <w:tab w:val="left" w:pos="0"/>
        </w:tabs>
        <w:kinsoku/>
        <w:wordWrap/>
        <w:overflowPunct/>
        <w:topLinePunct w:val="0"/>
        <w:autoSpaceDE/>
        <w:autoSpaceDN/>
        <w:bidi w:val="0"/>
        <w:adjustRightInd w:val="0"/>
        <w:spacing w:line="400" w:lineRule="exact"/>
        <w:ind w:firstLine="482" w:firstLineChars="0"/>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color w:val="auto"/>
          <w:kern w:val="0"/>
          <w:sz w:val="24"/>
          <w:szCs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szCs w:val="24"/>
          <w:highlight w:val="none"/>
        </w:rPr>
        <w:t>。鼓励和支持供应商以银行、保险公司出具的保函形式提供履约保证金。</w:t>
      </w:r>
      <w:r>
        <w:rPr>
          <w:rFonts w:hint="eastAsia" w:ascii="仿宋" w:hAnsi="仿宋" w:eastAsia="仿宋" w:cs="仿宋"/>
          <w:b w:val="0"/>
          <w:bCs/>
          <w:color w:val="auto"/>
          <w:sz w:val="24"/>
          <w:szCs w:val="24"/>
          <w:highlight w:val="none"/>
        </w:rPr>
        <w:t>采购人不得拒收履约保函。</w:t>
      </w:r>
      <w:r>
        <w:rPr>
          <w:rFonts w:hint="eastAsia" w:ascii="仿宋" w:hAnsi="仿宋" w:eastAsia="仿宋" w:cs="仿宋"/>
          <w:b w:val="0"/>
          <w:bCs/>
          <w:color w:val="auto"/>
          <w:sz w:val="24"/>
          <w:szCs w:val="24"/>
          <w:highlight w:val="none"/>
          <w:lang w:eastAsia="zh-CN"/>
        </w:rPr>
        <w:t>相关商务条款未作要求的，无须缴纳履约保证金。</w:t>
      </w:r>
    </w:p>
    <w:p w14:paraId="4119BE96">
      <w:pPr>
        <w:keepNext w:val="0"/>
        <w:keepLines w:val="0"/>
        <w:pageBreakBefore w:val="0"/>
        <w:widowControl w:val="0"/>
        <w:kinsoku/>
        <w:wordWrap/>
        <w:overflowPunct/>
        <w:topLinePunct w:val="0"/>
        <w:autoSpaceDE/>
        <w:autoSpaceDN/>
        <w:bidi w:val="0"/>
        <w:adjustRightInd w:val="0"/>
        <w:snapToGrid w:val="0"/>
        <w:spacing w:line="400" w:lineRule="exact"/>
        <w:ind w:firstLine="3357" w:firstLineChars="1045"/>
        <w:textAlignment w:val="auto"/>
        <w:rPr>
          <w:rFonts w:hint="eastAsia" w:ascii="仿宋" w:hAnsi="仿宋" w:eastAsia="仿宋" w:cs="仿宋"/>
          <w:b/>
          <w:color w:val="auto"/>
          <w:sz w:val="32"/>
          <w:szCs w:val="24"/>
          <w:highlight w:val="none"/>
        </w:rPr>
      </w:pPr>
    </w:p>
    <w:p w14:paraId="1760A698">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32"/>
          <w:szCs w:val="24"/>
          <w:highlight w:val="none"/>
        </w:rPr>
        <w:t>八、电子交易活动的中止</w:t>
      </w:r>
    </w:p>
    <w:p w14:paraId="183C6B71">
      <w:pPr>
        <w:keepNext w:val="0"/>
        <w:keepLines w:val="0"/>
        <w:pageBreakBefore w:val="0"/>
        <w:widowControl w:val="0"/>
        <w:kinsoku/>
        <w:wordWrap/>
        <w:overflowPunct/>
        <w:topLinePunct w:val="0"/>
        <w:autoSpaceDE/>
        <w:autoSpaceDN/>
        <w:bidi w:val="0"/>
        <w:adjustRightInd w:val="0"/>
        <w:snapToGrid w:val="0"/>
        <w:spacing w:before="0" w:line="400" w:lineRule="exact"/>
        <w:ind w:firstLine="0" w:firstLineChars="0"/>
        <w:jc w:val="both"/>
        <w:textAlignment w:val="auto"/>
        <w:rPr>
          <w:rFonts w:hint="eastAsia" w:ascii="仿宋" w:hAnsi="仿宋" w:eastAsia="仿宋" w:cs="仿宋"/>
          <w:b/>
          <w:bCs/>
          <w:color w:val="auto"/>
          <w:kern w:val="2"/>
          <w:sz w:val="24"/>
          <w:szCs w:val="20"/>
          <w:highlight w:val="none"/>
          <w:lang w:val="en-US" w:eastAsia="zh-CN" w:bidi="ar-SA"/>
        </w:rPr>
      </w:pPr>
    </w:p>
    <w:p w14:paraId="57762744">
      <w:pPr>
        <w:keepNext w:val="0"/>
        <w:keepLines w:val="0"/>
        <w:pageBreakBefore w:val="0"/>
        <w:widowControl w:val="0"/>
        <w:kinsoku/>
        <w:wordWrap/>
        <w:overflowPunct/>
        <w:topLinePunct w:val="0"/>
        <w:autoSpaceDE/>
        <w:autoSpaceDN/>
        <w:bidi w:val="0"/>
        <w:adjustRightInd w:val="0"/>
        <w:snapToGrid w:val="0"/>
        <w:spacing w:before="0" w:line="400" w:lineRule="exact"/>
        <w:ind w:firstLine="0" w:firstLineChars="0"/>
        <w:jc w:val="both"/>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b/>
          <w:bCs/>
          <w:color w:val="auto"/>
          <w:kern w:val="2"/>
          <w:sz w:val="24"/>
          <w:szCs w:val="20"/>
          <w:highlight w:val="none"/>
          <w:lang w:val="en-US" w:eastAsia="zh-CN" w:bidi="ar-SA"/>
        </w:rPr>
        <w:t>2</w:t>
      </w:r>
      <w:r>
        <w:rPr>
          <w:rFonts w:hint="eastAsia" w:ascii="仿宋" w:hAnsi="仿宋" w:eastAsia="仿宋" w:cs="仿宋"/>
          <w:b/>
          <w:bCs/>
          <w:color w:val="auto"/>
          <w:kern w:val="2"/>
          <w:sz w:val="24"/>
          <w:szCs w:val="24"/>
          <w:highlight w:val="none"/>
          <w:lang w:val="en-US" w:eastAsia="zh-CN" w:bidi="ar-SA"/>
        </w:rPr>
        <w:t>7</w:t>
      </w:r>
      <w:r>
        <w:rPr>
          <w:rFonts w:hint="eastAsia" w:ascii="仿宋" w:hAnsi="仿宋" w:eastAsia="仿宋" w:cs="仿宋"/>
          <w:b/>
          <w:color w:val="auto"/>
          <w:kern w:val="2"/>
          <w:sz w:val="24"/>
          <w:szCs w:val="24"/>
          <w:highlight w:val="none"/>
          <w:lang w:val="en-US" w:eastAsia="zh-CN" w:bidi="ar-SA"/>
        </w:rPr>
        <w:t>.电子交易活动的中止。</w:t>
      </w:r>
      <w:r>
        <w:rPr>
          <w:rFonts w:hint="eastAsia" w:ascii="仿宋" w:hAnsi="仿宋" w:eastAsia="仿宋" w:cs="仿宋"/>
          <w:color w:val="auto"/>
          <w:kern w:val="2"/>
          <w:sz w:val="24"/>
          <w:szCs w:val="20"/>
          <w:highlight w:val="none"/>
          <w:lang w:val="en-US" w:eastAsia="zh-CN" w:bidi="ar-SA"/>
        </w:rPr>
        <w:t>采购过程中出现以下情形，导致电子交易平台无法正常运行，或者无法保证电子交易的公平、公正和安全时，采购机构可中止电子交易活动：</w:t>
      </w:r>
    </w:p>
    <w:p w14:paraId="024BF625">
      <w:pPr>
        <w:keepNext w:val="0"/>
        <w:keepLines w:val="0"/>
        <w:pageBreakBefore w:val="0"/>
        <w:widowControl w:val="0"/>
        <w:kinsoku/>
        <w:wordWrap/>
        <w:overflowPunct/>
        <w:topLinePunct w:val="0"/>
        <w:autoSpaceDE/>
        <w:autoSpaceDN/>
        <w:bidi w:val="0"/>
        <w:adjustRightInd w:val="0"/>
        <w:snapToGrid w:val="0"/>
        <w:spacing w:before="0" w:line="400" w:lineRule="exact"/>
        <w:ind w:firstLine="480" w:firstLineChars="200"/>
        <w:jc w:val="both"/>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27.1电子交易平台发生故障而无法登录访问的；</w:t>
      </w:r>
    </w:p>
    <w:p w14:paraId="7848AFBB">
      <w:pPr>
        <w:keepNext w:val="0"/>
        <w:keepLines w:val="0"/>
        <w:pageBreakBefore w:val="0"/>
        <w:widowControl w:val="0"/>
        <w:kinsoku/>
        <w:wordWrap/>
        <w:overflowPunct/>
        <w:topLinePunct w:val="0"/>
        <w:autoSpaceDE/>
        <w:autoSpaceDN/>
        <w:bidi w:val="0"/>
        <w:adjustRightInd w:val="0"/>
        <w:snapToGrid w:val="0"/>
        <w:spacing w:before="0" w:line="400" w:lineRule="exact"/>
        <w:ind w:firstLine="480" w:firstLineChars="200"/>
        <w:jc w:val="both"/>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27.2电子交易平台应用或数据库出现错误，不能进行正常操作的；</w:t>
      </w:r>
    </w:p>
    <w:p w14:paraId="0E843ED9">
      <w:pPr>
        <w:keepNext w:val="0"/>
        <w:keepLines w:val="0"/>
        <w:pageBreakBefore w:val="0"/>
        <w:widowControl w:val="0"/>
        <w:kinsoku/>
        <w:wordWrap/>
        <w:overflowPunct/>
        <w:topLinePunct w:val="0"/>
        <w:autoSpaceDE/>
        <w:autoSpaceDN/>
        <w:bidi w:val="0"/>
        <w:adjustRightInd w:val="0"/>
        <w:snapToGrid w:val="0"/>
        <w:spacing w:before="0" w:line="400" w:lineRule="exact"/>
        <w:ind w:firstLine="480" w:firstLineChars="200"/>
        <w:jc w:val="both"/>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27.3电子交易平台发现严重安全漏洞，有潜在泄密危险的；</w:t>
      </w:r>
    </w:p>
    <w:p w14:paraId="18F5623E">
      <w:pPr>
        <w:keepNext w:val="0"/>
        <w:keepLines w:val="0"/>
        <w:pageBreakBefore w:val="0"/>
        <w:widowControl w:val="0"/>
        <w:kinsoku/>
        <w:wordWrap/>
        <w:overflowPunct/>
        <w:topLinePunct w:val="0"/>
        <w:autoSpaceDE/>
        <w:autoSpaceDN/>
        <w:bidi w:val="0"/>
        <w:adjustRightInd w:val="0"/>
        <w:snapToGrid w:val="0"/>
        <w:spacing w:before="0" w:line="400" w:lineRule="exact"/>
        <w:ind w:firstLine="480" w:firstLineChars="200"/>
        <w:jc w:val="both"/>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27.4病毒发作导致不能进行正常操作的；</w:t>
      </w:r>
    </w:p>
    <w:p w14:paraId="1CB5D42D">
      <w:pPr>
        <w:keepNext w:val="0"/>
        <w:keepLines w:val="0"/>
        <w:pageBreakBefore w:val="0"/>
        <w:widowControl w:val="0"/>
        <w:kinsoku/>
        <w:wordWrap/>
        <w:overflowPunct/>
        <w:topLinePunct w:val="0"/>
        <w:autoSpaceDE/>
        <w:autoSpaceDN/>
        <w:bidi w:val="0"/>
        <w:adjustRightInd w:val="0"/>
        <w:snapToGrid w:val="0"/>
        <w:spacing w:before="0" w:line="400" w:lineRule="exact"/>
        <w:ind w:firstLine="480" w:firstLineChars="200"/>
        <w:jc w:val="both"/>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27.5其他无法保证电子交易的公平、公正和安全的情况。</w:t>
      </w:r>
    </w:p>
    <w:p w14:paraId="54CB2A45">
      <w:pPr>
        <w:keepNext w:val="0"/>
        <w:keepLines w:val="0"/>
        <w:pageBreakBefore w:val="0"/>
        <w:widowControl w:val="0"/>
        <w:numPr>
          <w:ilvl w:val="0"/>
          <w:numId w:val="2"/>
        </w:numPr>
        <w:kinsoku/>
        <w:wordWrap/>
        <w:overflowPunct/>
        <w:topLinePunct w:val="0"/>
        <w:autoSpaceDE/>
        <w:autoSpaceDN/>
        <w:bidi w:val="0"/>
        <w:adjustRightInd w:val="0"/>
        <w:snapToGrid w:val="0"/>
        <w:spacing w:before="0" w:line="400" w:lineRule="exact"/>
        <w:ind w:firstLine="0" w:firstLineChars="0"/>
        <w:jc w:val="both"/>
        <w:textAlignment w:val="auto"/>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color w:val="auto"/>
          <w:kern w:val="2"/>
          <w:sz w:val="24"/>
          <w:szCs w:val="20"/>
          <w:highlight w:val="none"/>
          <w:lang w:val="en-US" w:eastAsia="zh-CN" w:bidi="ar-SA"/>
        </w:rPr>
        <w:t>出现以上情形，不影响采购公平、公正性的，采购组织机构可以待上述情形消除后继续组织电子交易活动，也可以决定某些环节以纸质形式进行；影响或可能影响采购公平、公正性的，应当重新采购。</w:t>
      </w:r>
    </w:p>
    <w:p w14:paraId="3609673D">
      <w:pPr>
        <w:widowControl/>
        <w:numPr>
          <w:ilvl w:val="6"/>
          <w:numId w:val="0"/>
        </w:numPr>
        <w:tabs>
          <w:tab w:val="left" w:pos="822"/>
        </w:tabs>
        <w:snapToGrid w:val="0"/>
        <w:spacing w:before="40" w:after="40" w:line="360" w:lineRule="auto"/>
        <w:ind w:firstLine="420" w:firstLineChars="200"/>
        <w:jc w:val="both"/>
        <w:rPr>
          <w:rFonts w:hint="eastAsia" w:ascii="仿宋" w:hAnsi="仿宋" w:eastAsia="仿宋" w:cs="仿宋"/>
          <w:color w:val="auto"/>
          <w:kern w:val="0"/>
          <w:sz w:val="21"/>
          <w:szCs w:val="20"/>
          <w:highlight w:val="none"/>
          <w:lang w:val="en-US" w:eastAsia="zh-CN" w:bidi="ar-SA"/>
        </w:rPr>
      </w:pPr>
    </w:p>
    <w:p w14:paraId="170AF35B">
      <w:pPr>
        <w:widowControl/>
        <w:numPr>
          <w:ilvl w:val="6"/>
          <w:numId w:val="0"/>
        </w:numPr>
        <w:tabs>
          <w:tab w:val="left" w:pos="822"/>
        </w:tabs>
        <w:snapToGrid w:val="0"/>
        <w:spacing w:before="40" w:after="40" w:line="360" w:lineRule="auto"/>
        <w:ind w:firstLine="420" w:firstLineChars="200"/>
        <w:jc w:val="both"/>
        <w:rPr>
          <w:rFonts w:hint="eastAsia" w:ascii="仿宋" w:hAnsi="仿宋" w:eastAsia="仿宋" w:cs="仿宋"/>
          <w:color w:val="auto"/>
          <w:kern w:val="0"/>
          <w:sz w:val="21"/>
          <w:szCs w:val="20"/>
          <w:highlight w:val="none"/>
          <w:lang w:val="en-US" w:eastAsia="zh-CN" w:bidi="ar-SA"/>
        </w:rPr>
      </w:pPr>
    </w:p>
    <w:p w14:paraId="2D9D599C">
      <w:pPr>
        <w:widowControl/>
        <w:numPr>
          <w:ilvl w:val="6"/>
          <w:numId w:val="0"/>
        </w:numPr>
        <w:tabs>
          <w:tab w:val="left" w:pos="822"/>
        </w:tabs>
        <w:snapToGrid w:val="0"/>
        <w:spacing w:before="40" w:after="40" w:line="360" w:lineRule="auto"/>
        <w:jc w:val="both"/>
        <w:rPr>
          <w:rFonts w:hint="eastAsia" w:ascii="仿宋" w:hAnsi="仿宋" w:eastAsia="仿宋" w:cs="仿宋"/>
          <w:color w:val="auto"/>
          <w:kern w:val="0"/>
          <w:sz w:val="21"/>
          <w:szCs w:val="20"/>
          <w:highlight w:val="none"/>
          <w:lang w:val="en-US" w:eastAsia="zh-CN" w:bidi="ar-SA"/>
        </w:rPr>
      </w:pPr>
    </w:p>
    <w:p w14:paraId="1B36ADF1">
      <w:pPr>
        <w:widowControl/>
        <w:numPr>
          <w:ilvl w:val="6"/>
          <w:numId w:val="0"/>
        </w:numPr>
        <w:tabs>
          <w:tab w:val="left" w:pos="822"/>
        </w:tabs>
        <w:snapToGrid w:val="0"/>
        <w:spacing w:before="40" w:after="40" w:line="360" w:lineRule="auto"/>
        <w:ind w:firstLine="420" w:firstLineChars="200"/>
        <w:jc w:val="both"/>
        <w:rPr>
          <w:rFonts w:hint="eastAsia" w:ascii="仿宋" w:hAnsi="仿宋" w:eastAsia="仿宋" w:cs="仿宋"/>
          <w:color w:val="auto"/>
          <w:kern w:val="0"/>
          <w:sz w:val="21"/>
          <w:szCs w:val="20"/>
          <w:highlight w:val="none"/>
          <w:lang w:val="en-US" w:eastAsia="zh-CN" w:bidi="ar-SA"/>
        </w:rPr>
      </w:pPr>
    </w:p>
    <w:bookmarkEnd w:id="54"/>
    <w:bookmarkEnd w:id="55"/>
    <w:bookmarkEnd w:id="56"/>
    <w:bookmarkEnd w:id="57"/>
    <w:bookmarkEnd w:id="58"/>
    <w:bookmarkEnd w:id="59"/>
    <w:bookmarkEnd w:id="60"/>
    <w:bookmarkEnd w:id="61"/>
    <w:bookmarkEnd w:id="62"/>
    <w:p w14:paraId="13FBCF29">
      <w:pPr>
        <w:ind w:firstLine="0" w:firstLineChars="0"/>
        <w:jc w:val="center"/>
        <w:outlineLvl w:val="0"/>
        <w:rPr>
          <w:rFonts w:hint="eastAsia" w:ascii="仿宋" w:hAnsi="仿宋" w:eastAsia="仿宋" w:cs="仿宋"/>
          <w:b/>
          <w:color w:val="auto"/>
          <w:sz w:val="36"/>
          <w:szCs w:val="36"/>
          <w:highlight w:val="none"/>
          <w:lang w:eastAsia="zh-CN"/>
        </w:rPr>
      </w:pPr>
    </w:p>
    <w:p w14:paraId="6EF67674">
      <w:pPr>
        <w:ind w:firstLine="0" w:firstLineChars="0"/>
        <w:jc w:val="center"/>
        <w:outlineLvl w:val="0"/>
        <w:rPr>
          <w:rFonts w:hint="eastAsia" w:ascii="仿宋" w:hAnsi="仿宋" w:eastAsia="仿宋" w:cs="仿宋"/>
          <w:b/>
          <w:color w:val="auto"/>
          <w:sz w:val="36"/>
          <w:szCs w:val="36"/>
          <w:highlight w:val="none"/>
          <w:lang w:eastAsia="zh-CN"/>
        </w:rPr>
      </w:pPr>
    </w:p>
    <w:p w14:paraId="0E8C3AD5">
      <w:pPr>
        <w:ind w:firstLine="0" w:firstLineChars="0"/>
        <w:jc w:val="center"/>
        <w:outlineLvl w:val="0"/>
        <w:rPr>
          <w:rFonts w:hint="eastAsia" w:ascii="仿宋" w:hAnsi="仿宋" w:eastAsia="仿宋" w:cs="仿宋"/>
          <w:b/>
          <w:color w:val="auto"/>
          <w:sz w:val="36"/>
          <w:szCs w:val="36"/>
          <w:highlight w:val="none"/>
          <w:lang w:eastAsia="zh-CN"/>
        </w:rPr>
      </w:pPr>
    </w:p>
    <w:p w14:paraId="415C12E3">
      <w:pPr>
        <w:ind w:firstLine="0" w:firstLineChars="0"/>
        <w:jc w:val="center"/>
        <w:outlineLvl w:val="0"/>
        <w:rPr>
          <w:rFonts w:hint="eastAsia" w:ascii="仿宋" w:hAnsi="仿宋" w:eastAsia="仿宋" w:cs="仿宋"/>
          <w:b/>
          <w:color w:val="auto"/>
          <w:sz w:val="36"/>
          <w:szCs w:val="36"/>
          <w:highlight w:val="none"/>
          <w:lang w:eastAsia="zh-CN"/>
        </w:rPr>
      </w:pPr>
    </w:p>
    <w:p w14:paraId="3B0C27B8">
      <w:pPr>
        <w:ind w:firstLine="0" w:firstLineChars="0"/>
        <w:jc w:val="center"/>
        <w:outlineLvl w:val="0"/>
        <w:rPr>
          <w:rFonts w:hint="eastAsia" w:ascii="仿宋" w:hAnsi="仿宋" w:eastAsia="仿宋" w:cs="仿宋"/>
          <w:b/>
          <w:color w:val="auto"/>
          <w:sz w:val="36"/>
          <w:szCs w:val="36"/>
          <w:highlight w:val="none"/>
          <w:lang w:eastAsia="zh-CN"/>
        </w:rPr>
      </w:pPr>
    </w:p>
    <w:p w14:paraId="141D8679">
      <w:pPr>
        <w:ind w:firstLine="0" w:firstLineChars="0"/>
        <w:jc w:val="center"/>
        <w:outlineLvl w:val="0"/>
        <w:rPr>
          <w:rFonts w:hint="eastAsia" w:ascii="仿宋" w:hAnsi="仿宋" w:eastAsia="仿宋" w:cs="仿宋"/>
          <w:b/>
          <w:color w:val="auto"/>
          <w:sz w:val="36"/>
          <w:szCs w:val="36"/>
          <w:highlight w:val="none"/>
          <w:lang w:eastAsia="zh-CN"/>
        </w:rPr>
      </w:pPr>
    </w:p>
    <w:p w14:paraId="5C0187B3">
      <w:pPr>
        <w:ind w:firstLine="0" w:firstLineChars="0"/>
        <w:jc w:val="center"/>
        <w:outlineLvl w:val="0"/>
        <w:rPr>
          <w:rFonts w:hint="eastAsia" w:ascii="仿宋" w:hAnsi="仿宋" w:eastAsia="仿宋" w:cs="仿宋"/>
          <w:b/>
          <w:color w:val="auto"/>
          <w:sz w:val="36"/>
          <w:szCs w:val="36"/>
          <w:highlight w:val="none"/>
          <w:lang w:eastAsia="zh-CN"/>
        </w:rPr>
      </w:pPr>
    </w:p>
    <w:p w14:paraId="0458F41B">
      <w:pPr>
        <w:ind w:firstLine="0" w:firstLineChars="0"/>
        <w:jc w:val="center"/>
        <w:outlineLvl w:val="0"/>
        <w:rPr>
          <w:rFonts w:hint="eastAsia" w:ascii="仿宋" w:hAnsi="仿宋" w:eastAsia="仿宋" w:cs="仿宋"/>
          <w:b/>
          <w:color w:val="auto"/>
          <w:sz w:val="36"/>
          <w:szCs w:val="36"/>
          <w:highlight w:val="none"/>
          <w:lang w:eastAsia="zh-CN"/>
        </w:rPr>
      </w:pPr>
    </w:p>
    <w:p w14:paraId="7D814522">
      <w:pPr>
        <w:ind w:firstLine="0" w:firstLineChars="0"/>
        <w:jc w:val="center"/>
        <w:outlineLvl w:val="0"/>
        <w:rPr>
          <w:rFonts w:hint="eastAsia" w:ascii="仿宋" w:hAnsi="仿宋" w:eastAsia="仿宋" w:cs="仿宋"/>
          <w:b/>
          <w:color w:val="auto"/>
          <w:sz w:val="36"/>
          <w:szCs w:val="36"/>
          <w:highlight w:val="none"/>
          <w:lang w:eastAsia="zh-CN"/>
        </w:rPr>
      </w:pPr>
    </w:p>
    <w:p w14:paraId="2D9C0BFC">
      <w:pPr>
        <w:ind w:firstLine="0" w:firstLineChars="0"/>
        <w:jc w:val="center"/>
        <w:outlineLvl w:val="0"/>
        <w:rPr>
          <w:rFonts w:hint="eastAsia" w:ascii="仿宋" w:hAnsi="仿宋" w:eastAsia="仿宋" w:cs="仿宋"/>
          <w:b/>
          <w:color w:val="auto"/>
          <w:sz w:val="36"/>
          <w:szCs w:val="36"/>
          <w:highlight w:val="none"/>
          <w:lang w:eastAsia="zh-CN"/>
        </w:rPr>
      </w:pPr>
    </w:p>
    <w:p w14:paraId="1306C348">
      <w:pPr>
        <w:ind w:firstLine="0" w:firstLineChars="0"/>
        <w:jc w:val="center"/>
        <w:outlineLvl w:val="0"/>
        <w:rPr>
          <w:rFonts w:hint="eastAsia" w:ascii="仿宋" w:hAnsi="仿宋" w:eastAsia="仿宋" w:cs="仿宋"/>
          <w:b/>
          <w:color w:val="auto"/>
          <w:sz w:val="36"/>
          <w:szCs w:val="36"/>
          <w:highlight w:val="none"/>
          <w:lang w:eastAsia="zh-CN"/>
        </w:rPr>
      </w:pPr>
    </w:p>
    <w:p w14:paraId="477228C9">
      <w:pPr>
        <w:ind w:firstLine="0" w:firstLineChars="0"/>
        <w:jc w:val="center"/>
        <w:outlineLvl w:val="0"/>
        <w:rPr>
          <w:rFonts w:hint="eastAsia" w:ascii="仿宋" w:hAnsi="仿宋" w:eastAsia="仿宋" w:cs="仿宋"/>
          <w:b/>
          <w:color w:val="auto"/>
          <w:sz w:val="36"/>
          <w:szCs w:val="36"/>
          <w:highlight w:val="none"/>
          <w:lang w:eastAsia="zh-CN"/>
        </w:rPr>
      </w:pPr>
    </w:p>
    <w:p w14:paraId="542A5863">
      <w:pPr>
        <w:ind w:firstLine="0" w:firstLineChars="0"/>
        <w:jc w:val="center"/>
        <w:outlineLvl w:val="0"/>
        <w:rPr>
          <w:rFonts w:hint="eastAsia" w:ascii="仿宋" w:hAnsi="仿宋" w:eastAsia="仿宋" w:cs="仿宋"/>
          <w:b/>
          <w:color w:val="auto"/>
          <w:sz w:val="36"/>
          <w:szCs w:val="36"/>
          <w:highlight w:val="none"/>
          <w:lang w:eastAsia="zh-CN"/>
        </w:rPr>
      </w:pPr>
    </w:p>
    <w:p w14:paraId="7AAB102A">
      <w:pPr>
        <w:ind w:firstLine="0" w:firstLineChars="0"/>
        <w:jc w:val="center"/>
        <w:outlineLvl w:val="0"/>
        <w:rPr>
          <w:rFonts w:hint="eastAsia" w:ascii="仿宋" w:hAnsi="仿宋" w:eastAsia="仿宋" w:cs="仿宋"/>
          <w:b/>
          <w:color w:val="auto"/>
          <w:sz w:val="36"/>
          <w:szCs w:val="36"/>
          <w:highlight w:val="none"/>
          <w:lang w:eastAsia="zh-CN"/>
        </w:rPr>
      </w:pPr>
    </w:p>
    <w:p w14:paraId="3FDCC42F">
      <w:pPr>
        <w:ind w:firstLine="0" w:firstLineChars="0"/>
        <w:jc w:val="center"/>
        <w:outlineLvl w:val="0"/>
        <w:rPr>
          <w:rFonts w:hint="eastAsia" w:ascii="仿宋" w:hAnsi="仿宋" w:eastAsia="仿宋" w:cs="仿宋"/>
          <w:b/>
          <w:color w:val="auto"/>
          <w:sz w:val="36"/>
          <w:szCs w:val="36"/>
          <w:highlight w:val="none"/>
          <w:lang w:eastAsia="zh-CN"/>
        </w:rPr>
      </w:pPr>
    </w:p>
    <w:p w14:paraId="2356368E">
      <w:pPr>
        <w:ind w:firstLine="0" w:firstLineChars="0"/>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lang w:eastAsia="zh-CN"/>
        </w:rPr>
        <w:t>第三章</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 xml:space="preserve"> 采购需求</w:t>
      </w:r>
    </w:p>
    <w:p w14:paraId="73B8BBA5">
      <w:pPr>
        <w:keepNext w:val="0"/>
        <w:keepLines w:val="0"/>
        <w:pageBreakBefore w:val="0"/>
        <w:widowControl w:val="0"/>
        <w:kinsoku/>
        <w:wordWrap/>
        <w:overflowPunct/>
        <w:topLinePunct w:val="0"/>
        <w:autoSpaceDE w:val="0"/>
        <w:autoSpaceDN w:val="0"/>
        <w:bidi w:val="0"/>
        <w:adjustRightInd w:val="0"/>
        <w:snapToGrid w:val="0"/>
        <w:spacing w:line="240" w:lineRule="auto"/>
        <w:ind w:firstLine="482" w:firstLineChars="200"/>
        <w:outlineLvl w:val="1"/>
        <w:rPr>
          <w:rFonts w:hint="eastAsia" w:ascii="仿宋" w:hAnsi="仿宋" w:eastAsia="仿宋" w:cs="仿宋"/>
          <w:b/>
          <w:color w:val="auto"/>
          <w:sz w:val="24"/>
          <w:szCs w:val="24"/>
          <w:highlight w:val="none"/>
        </w:rPr>
      </w:pPr>
      <w:bookmarkStart w:id="63" w:name="_Toc21822"/>
    </w:p>
    <w:bookmarkEnd w:id="63"/>
    <w:p w14:paraId="5A3DE980">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0" w:firstLineChars="0"/>
        <w:outlineLvl w:val="1"/>
        <w:rPr>
          <w:rFonts w:hint="eastAsia" w:ascii="仿宋" w:hAnsi="仿宋" w:eastAsia="仿宋" w:cs="仿宋"/>
          <w:b/>
          <w:sz w:val="24"/>
          <w:szCs w:val="24"/>
          <w:highlight w:val="none"/>
        </w:rPr>
      </w:pPr>
      <w:r>
        <w:rPr>
          <w:rFonts w:hint="eastAsia" w:ascii="仿宋" w:hAnsi="仿宋" w:eastAsia="仿宋" w:cs="仿宋"/>
          <w:b/>
          <w:sz w:val="24"/>
          <w:szCs w:val="24"/>
          <w:highlight w:val="none"/>
        </w:rPr>
        <w:t>一、项目概况</w:t>
      </w:r>
    </w:p>
    <w:p w14:paraId="2B7D7CBD">
      <w:pPr>
        <w:keepNext w:val="0"/>
        <w:keepLines w:val="0"/>
        <w:pageBreakBefore w:val="0"/>
        <w:widowControl w:val="0"/>
        <w:kinsoku/>
        <w:wordWrap/>
        <w:overflowPunct/>
        <w:topLinePunct w:val="0"/>
        <w:bidi w:val="0"/>
        <w:adjustRightInd w:val="0"/>
        <w:spacing w:line="360" w:lineRule="auto"/>
        <w:ind w:firstLine="482" w:firstLineChars="200"/>
        <w:jc w:val="both"/>
        <w:outlineLvl w:val="9"/>
        <w:rPr>
          <w:rFonts w:hint="eastAsia" w:ascii="仿宋" w:hAnsi="仿宋" w:eastAsia="仿宋" w:cs="仿宋"/>
          <w:b w:val="0"/>
          <w:bCs w:val="0"/>
          <w:i w:val="0"/>
          <w:iCs w:val="0"/>
          <w:color w:val="auto"/>
          <w:sz w:val="24"/>
          <w:szCs w:val="24"/>
          <w:highlight w:val="none"/>
          <w:lang w:val="en-US" w:eastAsia="zh-CN"/>
        </w:rPr>
      </w:pPr>
      <w:r>
        <w:rPr>
          <w:rFonts w:hint="eastAsia" w:ascii="仿宋" w:hAnsi="仿宋" w:eastAsia="仿宋" w:cs="仿宋"/>
          <w:b/>
          <w:bCs/>
          <w:sz w:val="24"/>
          <w:szCs w:val="24"/>
          <w:highlight w:val="none"/>
          <w:lang w:val="en-US" w:eastAsia="zh-CN"/>
        </w:rPr>
        <w:t>项目名称：</w:t>
      </w:r>
      <w:r>
        <w:rPr>
          <w:rFonts w:hint="eastAsia" w:ascii="仿宋" w:hAnsi="仿宋" w:eastAsia="仿宋" w:cs="仿宋"/>
          <w:b w:val="0"/>
          <w:bCs w:val="0"/>
          <w:sz w:val="24"/>
          <w:szCs w:val="24"/>
          <w:highlight w:val="none"/>
          <w:lang w:val="en-US" w:eastAsia="zh-CN"/>
        </w:rPr>
        <w:t>三界镇长桥村未来乡村（四期）建设项目—便民服务中心布展展陈采购项目</w:t>
      </w:r>
    </w:p>
    <w:p w14:paraId="5215019D">
      <w:pPr>
        <w:keepNext w:val="0"/>
        <w:keepLines w:val="0"/>
        <w:pageBreakBefore w:val="0"/>
        <w:widowControl w:val="0"/>
        <w:kinsoku/>
        <w:wordWrap/>
        <w:overflowPunct/>
        <w:topLinePunct w:val="0"/>
        <w:autoSpaceDE w:val="0"/>
        <w:autoSpaceDN w:val="0"/>
        <w:bidi w:val="0"/>
        <w:snapToGrid w:val="0"/>
        <w:spacing w:line="360" w:lineRule="auto"/>
        <w:ind w:firstLine="480" w:firstLineChars="200"/>
        <w:textAlignment w:val="bottom"/>
        <w:outlineLvl w:val="9"/>
        <w:rPr>
          <w:rFonts w:hint="eastAsia" w:ascii="仿宋" w:hAnsi="仿宋" w:eastAsia="仿宋" w:cs="仿宋"/>
          <w:color w:val="0000FF"/>
          <w:sz w:val="24"/>
          <w:szCs w:val="24"/>
          <w:highlight w:val="none"/>
          <w:lang w:val="en-US" w:eastAsia="zh-CN"/>
        </w:rPr>
      </w:pPr>
      <w:r>
        <w:rPr>
          <w:rFonts w:hint="eastAsia" w:ascii="仿宋" w:hAnsi="仿宋" w:eastAsia="仿宋" w:cs="仿宋"/>
          <w:b w:val="0"/>
          <w:bCs w:val="0"/>
          <w:color w:val="auto"/>
          <w:sz w:val="24"/>
          <w:szCs w:val="24"/>
          <w:highlight w:val="none"/>
        </w:rPr>
        <w:t>面积：861平方</w:t>
      </w:r>
      <w:r>
        <w:rPr>
          <w:rFonts w:hint="eastAsia" w:ascii="仿宋" w:hAnsi="仿宋" w:eastAsia="仿宋" w:cs="仿宋"/>
          <w:b w:val="0"/>
          <w:bCs w:val="0"/>
          <w:color w:val="auto"/>
          <w:sz w:val="24"/>
          <w:szCs w:val="24"/>
          <w:highlight w:val="none"/>
          <w:lang w:val="en-US" w:eastAsia="zh-CN"/>
        </w:rPr>
        <w:t>米。</w:t>
      </w:r>
    </w:p>
    <w:p w14:paraId="59B8ADE6">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0" w:firstLineChars="0"/>
        <w:outlineLvl w:val="1"/>
        <w:rPr>
          <w:rFonts w:hint="eastAsia" w:ascii="仿宋" w:hAnsi="仿宋" w:eastAsia="仿宋" w:cs="仿宋"/>
          <w:b/>
          <w:sz w:val="24"/>
          <w:szCs w:val="24"/>
          <w:highlight w:val="none"/>
        </w:rPr>
      </w:pPr>
      <w:r>
        <w:rPr>
          <w:rFonts w:hint="eastAsia" w:ascii="仿宋" w:hAnsi="仿宋" w:eastAsia="仿宋" w:cs="仿宋"/>
          <w:b/>
          <w:sz w:val="24"/>
          <w:szCs w:val="24"/>
          <w:highlight w:val="none"/>
        </w:rPr>
        <w:t>二、项目范围</w:t>
      </w:r>
    </w:p>
    <w:p w14:paraId="3FFED6E8">
      <w:pPr>
        <w:numPr>
          <w:ilvl w:val="0"/>
          <w:numId w:val="0"/>
        </w:numPr>
        <w:spacing w:line="520" w:lineRule="exact"/>
        <w:ind w:firstLine="720" w:firstLineChars="300"/>
        <w:rPr>
          <w:rFonts w:hint="eastAsia" w:ascii="仿宋" w:hAnsi="仿宋" w:eastAsia="仿宋" w:cs="仿宋"/>
        </w:rPr>
      </w:pPr>
      <w:r>
        <w:rPr>
          <w:rFonts w:hint="eastAsia" w:ascii="仿宋" w:hAnsi="仿宋" w:eastAsia="仿宋" w:cs="仿宋"/>
          <w:b w:val="0"/>
          <w:bCs w:val="0"/>
          <w:color w:val="auto"/>
          <w:sz w:val="24"/>
        </w:rPr>
        <w:t>便民服务区</w:t>
      </w:r>
      <w:r>
        <w:rPr>
          <w:rFonts w:hint="eastAsia" w:ascii="仿宋" w:hAnsi="仿宋" w:eastAsia="仿宋" w:cs="仿宋"/>
          <w:b w:val="0"/>
          <w:bCs w:val="0"/>
          <w:color w:val="auto"/>
          <w:sz w:val="24"/>
          <w:lang w:eastAsia="zh-CN"/>
        </w:rPr>
        <w:t>、谈心谈话室、农文旅服务站、儿童区、展厅、卫生间、财务室、矛调会议室、档案室、各楼层科室牌及导视等空间提升及布展文化展示、</w:t>
      </w:r>
      <w:r>
        <w:rPr>
          <w:rFonts w:hint="eastAsia" w:ascii="仿宋" w:hAnsi="仿宋" w:eastAsia="仿宋" w:cs="仿宋"/>
          <w:b w:val="0"/>
          <w:bCs w:val="0"/>
          <w:color w:val="auto"/>
          <w:sz w:val="24"/>
        </w:rPr>
        <w:t>隔断、家具及集成系统、智能化强弱电</w:t>
      </w:r>
      <w:r>
        <w:rPr>
          <w:rFonts w:hint="eastAsia" w:ascii="仿宋" w:hAnsi="仿宋" w:eastAsia="仿宋" w:cs="仿宋"/>
          <w:b w:val="0"/>
          <w:bCs w:val="0"/>
          <w:color w:val="auto"/>
          <w:sz w:val="24"/>
          <w:lang w:val="en-US" w:eastAsia="zh-CN"/>
        </w:rPr>
        <w:t>给</w:t>
      </w:r>
      <w:r>
        <w:rPr>
          <w:rFonts w:hint="eastAsia" w:ascii="仿宋" w:hAnsi="仿宋" w:eastAsia="仿宋" w:cs="仿宋"/>
          <w:b w:val="0"/>
          <w:bCs w:val="0"/>
          <w:color w:val="auto"/>
          <w:sz w:val="24"/>
        </w:rPr>
        <w:t>水系统布置、墙顶面油漆、其他优化项目。</w:t>
      </w:r>
    </w:p>
    <w:p w14:paraId="1EE09941">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firstLine="0" w:firstLineChars="0"/>
        <w:outlineLvl w:val="1"/>
        <w:rPr>
          <w:rFonts w:hint="eastAsia" w:ascii="仿宋" w:hAnsi="仿宋" w:eastAsia="仿宋" w:cs="仿宋"/>
          <w:b/>
          <w:sz w:val="24"/>
          <w:szCs w:val="24"/>
          <w:highlight w:val="none"/>
        </w:rPr>
      </w:pPr>
      <w:r>
        <w:rPr>
          <w:rFonts w:hint="eastAsia" w:ascii="仿宋" w:hAnsi="仿宋" w:eastAsia="仿宋" w:cs="仿宋"/>
          <w:b/>
          <w:sz w:val="24"/>
          <w:szCs w:val="24"/>
          <w:highlight w:val="none"/>
          <w:lang w:val="en-US" w:eastAsia="zh-CN"/>
        </w:rPr>
        <w:t>三、</w:t>
      </w:r>
      <w:r>
        <w:rPr>
          <w:rFonts w:hint="eastAsia" w:ascii="仿宋" w:hAnsi="仿宋" w:eastAsia="仿宋" w:cs="仿宋"/>
          <w:b/>
          <w:sz w:val="24"/>
          <w:szCs w:val="24"/>
          <w:highlight w:val="none"/>
        </w:rPr>
        <w:t>主要设备、材料要求</w:t>
      </w:r>
    </w:p>
    <w:tbl>
      <w:tblPr>
        <w:tblStyle w:val="12"/>
        <w:tblW w:w="9237"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22"/>
        <w:gridCol w:w="2776"/>
        <w:gridCol w:w="3693"/>
        <w:gridCol w:w="836"/>
        <w:gridCol w:w="1210"/>
      </w:tblGrid>
      <w:tr w14:paraId="12B87C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B5FF9">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lang w:eastAsia="zh-CN"/>
              </w:rPr>
            </w:pPr>
            <w:r>
              <w:rPr>
                <w:rFonts w:hint="eastAsia" w:ascii="仿宋" w:hAnsi="仿宋" w:eastAsia="仿宋" w:cs="仿宋"/>
                <w:b/>
                <w:bCs/>
                <w:i w:val="0"/>
                <w:iCs w:val="0"/>
                <w:color w:val="000000"/>
                <w:sz w:val="21"/>
                <w:szCs w:val="21"/>
                <w:u w:val="none"/>
                <w:lang w:eastAsia="zh-CN"/>
              </w:rPr>
              <w:t>序号</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0A88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项目名称</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3767F">
            <w:pPr>
              <w:keepNext w:val="0"/>
              <w:keepLines w:val="0"/>
              <w:pageBreakBefore w:val="0"/>
              <w:widowControl/>
              <w:suppressLineNumbers w:val="0"/>
              <w:kinsoku/>
              <w:wordWrap/>
              <w:overflowPunct/>
              <w:topLinePunct w:val="0"/>
              <w:autoSpaceDE w:val="0"/>
              <w:autoSpaceDN/>
              <w:bidi w:val="0"/>
              <w:adjustRightInd w:val="0"/>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bCs/>
                <w:i w:val="0"/>
                <w:iCs w:val="0"/>
                <w:color w:val="000000"/>
                <w:kern w:val="0"/>
                <w:sz w:val="21"/>
                <w:szCs w:val="21"/>
                <w:u w:val="none"/>
                <w:lang w:val="en-US" w:eastAsia="zh-CN" w:bidi="ar"/>
              </w:rPr>
            </w:pPr>
            <w:r>
              <w:rPr>
                <w:rFonts w:hint="eastAsia" w:ascii="仿宋" w:hAnsi="仿宋" w:eastAsia="仿宋" w:cs="仿宋"/>
                <w:b/>
                <w:bCs/>
                <w:i w:val="0"/>
                <w:iCs w:val="0"/>
                <w:color w:val="000000"/>
                <w:kern w:val="0"/>
                <w:sz w:val="21"/>
                <w:szCs w:val="21"/>
                <w:lang w:val="en-US" w:eastAsia="zh-CN" w:bidi="ar"/>
              </w:rPr>
              <w:t>规格型号</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1CB5D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单位</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3025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数量</w:t>
            </w:r>
          </w:p>
        </w:tc>
      </w:tr>
      <w:tr w14:paraId="0502D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3DAF6E">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E25F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一、顶面形象模块展示</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AE411E">
            <w:pPr>
              <w:keepNext w:val="0"/>
              <w:keepLines w:val="0"/>
              <w:pageBreakBefore w:val="0"/>
              <w:widowControl/>
              <w:suppressLineNumbers w:val="0"/>
              <w:kinsoku/>
              <w:wordWrap/>
              <w:overflowPunct/>
              <w:topLinePunct w:val="0"/>
              <w:autoSpaceDE w:val="0"/>
              <w:autoSpaceDN/>
              <w:bidi w:val="0"/>
              <w:adjustRightInd w:val="0"/>
              <w:snapToGrid w:val="0"/>
              <w:spacing w:before="0" w:beforeAutospacing="0" w:after="0" w:afterAutospacing="0" w:line="240" w:lineRule="auto"/>
              <w:ind w:left="0" w:leftChars="0" w:right="0" w:rightChars="0" w:firstLine="0" w:firstLineChars="0"/>
              <w:jc w:val="center"/>
              <w:rPr>
                <w:rFonts w:hint="eastAsia" w:ascii="仿宋" w:hAnsi="仿宋" w:eastAsia="仿宋" w:cs="仿宋"/>
                <w:b/>
                <w:bCs/>
                <w:i w:val="0"/>
                <w:iCs w:val="0"/>
                <w:color w:val="000000"/>
                <w:sz w:val="21"/>
                <w:szCs w:val="21"/>
                <w:u w:val="none"/>
              </w:rPr>
            </w:pP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B6A43">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B21E6">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r>
      <w:tr w14:paraId="3AC858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2"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B00B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101</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4B58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定制异形吊顶模块（1层）</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9D55274">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1.木龙骨或轻钢龙骨+环保阻燃板基层                                                          2.定制异形或造型处用九厘板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3.面层纸面石膏板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4.面积按展开面积计算</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CF27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454F3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505.00</w:t>
            </w:r>
          </w:p>
        </w:tc>
      </w:tr>
      <w:tr w14:paraId="3833D0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0B626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102</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C59B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定制筒灯/射灯</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D096DDB">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国标，按需安装，LED光源&gt;5W</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C40D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4A7F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160.00</w:t>
            </w:r>
          </w:p>
        </w:tc>
      </w:tr>
      <w:tr w14:paraId="23BEC8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95F6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103</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ABC73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艺术灯具</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5BC692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国标，按需安装，78W，全光谱Ra＞98</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530A4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841F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20.00</w:t>
            </w:r>
          </w:p>
        </w:tc>
      </w:tr>
      <w:tr w14:paraId="21273F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1A172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104</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7AC3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定制集成吊顶模块</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3A8D5C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 xml:space="preserve">1.300*300铝扣板 </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2.配套换气及照明</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CA12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8177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40.00</w:t>
            </w:r>
          </w:p>
        </w:tc>
      </w:tr>
      <w:tr w14:paraId="720C7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11963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105</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4566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定制集成吊顶模块（厨房）</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D69DE8B">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 xml:space="preserve">1.600*600铝扣板 </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2.配套换气及照明</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EC9E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47B6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55.00</w:t>
            </w:r>
          </w:p>
        </w:tc>
      </w:tr>
      <w:tr w14:paraId="3E315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6D85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106</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6A3D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定制集成吊顶模块</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131484F4">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 xml:space="preserve">1.600*600矿棉板   </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2.配套换气及照明</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9936D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9B9E1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63.00</w:t>
            </w:r>
          </w:p>
        </w:tc>
      </w:tr>
      <w:tr w14:paraId="447FF1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E1098">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C98F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二、地面优化展示</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AEEDD10">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rPr>
                <w:rFonts w:hint="eastAsia" w:ascii="仿宋" w:hAnsi="仿宋" w:eastAsia="仿宋" w:cs="仿宋"/>
                <w:b/>
                <w:bCs/>
                <w:i w:val="0"/>
                <w:iCs w:val="0"/>
                <w:color w:val="000000"/>
                <w:sz w:val="21"/>
                <w:szCs w:val="21"/>
                <w:u w:val="none"/>
              </w:rPr>
            </w:pP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D07E8">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5AF83">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r>
      <w:tr w14:paraId="0C07B7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9878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201</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B24C2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卫生间地面防水</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6FF92D8">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1.基层清理干净，涂刷环保防水涂料两遍</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2.做闭水试验24小时</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3B3A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A0D4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40.00</w:t>
            </w:r>
          </w:p>
        </w:tc>
      </w:tr>
      <w:tr w14:paraId="2D58DE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61DE5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202</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4A6B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厨房地砖</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136F2A4">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通体防滑瓷砖，广东优等砖</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60F5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A8F49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57.00</w:t>
            </w:r>
          </w:p>
        </w:tc>
      </w:tr>
      <w:tr w14:paraId="3B8E7B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55C8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203</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77B06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厨房水篦子</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0DC2431">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1.单个水篦子尺寸580*300*25*1.5mm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2.材质特厚201不锈钢</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11EA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C792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11.50</w:t>
            </w:r>
          </w:p>
        </w:tc>
      </w:tr>
      <w:tr w14:paraId="2E1D9E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9E19C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204</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131B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楼梯地砖</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FFD549D">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通体水磨石瓷砖，广东优等砖</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85D8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步</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C358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128.00</w:t>
            </w:r>
          </w:p>
        </w:tc>
      </w:tr>
      <w:tr w14:paraId="2241A3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FDE5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205</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04E2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（一层）实木复合地板（儿童玩乐区）</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7D616DC">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定制12mm厚复合地板</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8D9F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3A86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19.00</w:t>
            </w:r>
          </w:p>
        </w:tc>
      </w:tr>
      <w:tr w14:paraId="05F06B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32A1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206</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5986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（一层）设备机房架空防静电地板</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0DDF1E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1.单块300*300mm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2.四角支撑</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AA98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6FCA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7.50</w:t>
            </w:r>
          </w:p>
        </w:tc>
      </w:tr>
      <w:tr w14:paraId="397339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7"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E3BE9">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BD152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三、视觉文化及形象展示墙</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14D1224">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rPr>
                <w:rFonts w:hint="eastAsia" w:ascii="仿宋" w:hAnsi="仿宋" w:eastAsia="仿宋" w:cs="仿宋"/>
                <w:b/>
                <w:bCs/>
                <w:i w:val="0"/>
                <w:iCs w:val="0"/>
                <w:color w:val="000000"/>
                <w:sz w:val="21"/>
                <w:szCs w:val="21"/>
                <w:u w:val="none"/>
              </w:rPr>
            </w:pP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ADF07">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B6877">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r>
      <w:tr w14:paraId="491079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D433B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301</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32B7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（一层）便民服务区——民情日记主背景形象墙</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13B3A4E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1.定制环保阻燃板基层+局部石膏板面层</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2.定制文化内容装饰面层</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3.定制雕刻亚克力字+LOGO：logo尺寸60×45cm，厚度5mm；雕刻字厚度5mm，大字高18cm，小字高15cm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C7D28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项</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38D9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06E351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6FA9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302</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EB26B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（一层）便民服务中心隔断装饰文字</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86C0670">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金属喷金漆吊装装置，烤漆立体字，字高28cm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57F4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项</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6CF4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146FAA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06260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303</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E618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（一层）便民服务中心（带灯）复古画框</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CE24302">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1.定制复古做旧装饰灯及壁挂画</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2.复古装饰壁灯长约50cm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3.壁挂画尺寸约为75×75cm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6781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54AC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3.00</w:t>
            </w:r>
          </w:p>
        </w:tc>
      </w:tr>
      <w:tr w14:paraId="52B490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817F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304</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7511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（一层）便民服务中心复古画框</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82BB7AD">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1.定制复古装饰壁挂画</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2.壁挂画尺寸约为75×75cm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20873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A5F40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3.00</w:t>
            </w:r>
          </w:p>
        </w:tc>
      </w:tr>
      <w:tr w14:paraId="71DEE5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2B5E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305</w:t>
            </w:r>
          </w:p>
        </w:tc>
        <w:tc>
          <w:tcPr>
            <w:tcW w:w="2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1551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（一层）谈心谈话室文化墙</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68AD37B">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1.定制文化装饰面层</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2.定制高密度PVC或亚克力雕刻文化装饰，厚度3~20mm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60C4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项</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04B9F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6C9101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9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0B29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306</w:t>
            </w:r>
          </w:p>
        </w:tc>
        <w:tc>
          <w:tcPr>
            <w:tcW w:w="2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A2A2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（一层）农文旅服务站墙面文化展示定制</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53B7011">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1.定制环保阻燃板基层+局部石膏板面层</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2.定制成品造型层</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3.定制暗藏氛围灯条</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4.定制发光文化展示</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5.定制装饰邮筒，高度大于120cm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6.定制装饰老照片壁挂画框，含画面，尺寸55×70cm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7.定制手绘地图，高密度PVC或亚克力或金属底板+高清UV彩喷面层，地图高度100~140cm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3E21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项</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0C13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382A5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0F5A9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307</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5F34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（一层）手绘地图绘制</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6EF9404">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专属定制手绘风格长桥村文旅地图，高H140cm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B772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项</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D1D8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0B227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D3ECB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308</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B253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（一层）儿童区墙面装饰挂画</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1607C385">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整组定制装饰画框+彩绘画面</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画框尺寸①：48×36cm，6个，尺寸②：75×75cm，1个</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C481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E967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550E98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57091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309</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203C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（一层）南门入口文化装饰形象墙</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5252DC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1.定制文化装饰面层</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2.定制高密度PVC或亚克力雕刻文化装饰</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3.定制木纹画框照片墙</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7643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项</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A9D9B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251E5C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22A2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310</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90C03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（一层）展厅入口主题形象墙</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2CB9FC08">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1.定制成品造型层</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2.定制暗藏氛围灯条</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3.定制高清UV装饰层，尺寸240×230cm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4.定制玻璃+高清UV装饰面层，尺寸240×230cm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36F0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79DEB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9.00</w:t>
            </w:r>
          </w:p>
        </w:tc>
      </w:tr>
      <w:tr w14:paraId="2DB58F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27"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8A1F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311</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810A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（一层）长桥村党建引领文化展厅</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0A2405A">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1.定制环保阻燃板基层+局部石膏板面层</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2.定制文化内容装饰面层</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3.内容板块双层亚克力超级迷你发光字厚度不小于15mm，总长度不小于120cm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4.内容板块标题亚克力字厚度不小于3mm，总长度不小于100cm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5.定制可更换式UV高清磁片贴画面及底面或PVC+高清UV画面制作（厚度2~20mm），墙面局部高清UV全彩定制画面+安装+铺贴文化展示</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6.高密度PVC雕刻字或有色亚克力雕刻字，每个字按照最长边计算，总长度不少于200cm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7.定制铁艺装置、木纹画框等，不少于8幅</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8.定制展台不少于2个，展出相关老物件或老照片</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4636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0AF0E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179.00</w:t>
            </w:r>
          </w:p>
        </w:tc>
      </w:tr>
      <w:tr w14:paraId="0E65E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A211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312</w:t>
            </w:r>
          </w:p>
        </w:tc>
        <w:tc>
          <w:tcPr>
            <w:tcW w:w="2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79CD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（一层）长桥村党建引领文化展厅——互动电子屏及配套软件</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1D690B5">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1.屏幕1：尺寸43英寸，I3处理器，8g运行内存，128g硬盘</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2.配套互动软件及展示内容设计</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8EB3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项</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6F40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10DEC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5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5550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313</w:t>
            </w:r>
          </w:p>
        </w:tc>
        <w:tc>
          <w:tcPr>
            <w:tcW w:w="2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40B6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（一层）长桥村党建引领文化展厅——展示屏幕</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70951D5">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1.85英寸高刷新率高清电子屏</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2.主机尺寸：1890.8×1088.4×85.2mm（允许轻微误差）</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3.刷屏率：120Hz</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4.存储容量：3GB+32GB</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8B51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项</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3C41D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67B2E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51627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314</w:t>
            </w:r>
          </w:p>
        </w:tc>
        <w:tc>
          <w:tcPr>
            <w:tcW w:w="2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1809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（一层）长桥村党建引领文化展厅——定制农文旅中岛展示木质底座</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07FDEA3">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1.定制木质框架底座</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2.尺寸≥2800mm*3600mm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3.定制环保等级≥E1级实木多层板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4.局部石材层板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5.灯光系统</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FBE51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7D8B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10.08</w:t>
            </w:r>
          </w:p>
        </w:tc>
      </w:tr>
      <w:tr w14:paraId="3CCAEB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21E9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315</w:t>
            </w:r>
          </w:p>
        </w:tc>
        <w:tc>
          <w:tcPr>
            <w:tcW w:w="2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A26A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（一层）长桥村党建引领文化展厅——定制农文旅中岛展示软装</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F624E">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1.文化产品模型1：1定制</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63A5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项</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6BB4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06646A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A5A9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316</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61F4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（一层）楼层索引牌</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067D6C7">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1.高密度PVC或亚克力材质雕刻插槽，厚度不小于3mm，长80cm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2.定制可更换高清彩色面层，厚度3mm，每块尺寸60×35cm，共3块</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3.定制烤漆雕刻数字，厚度5mm，字高9cm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B559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B0FC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44190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87D6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317</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73F5C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（一层）吊装指示牌（大）</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1C53434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1.高密度PVC或亚克力材质雕刻底板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2.定制可更换高清彩色面层</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3.尺寸120×24cm，厚度20~30mm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8F66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ECF7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w:t>
            </w:r>
          </w:p>
        </w:tc>
      </w:tr>
      <w:tr w14:paraId="1AF395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87CCF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318</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021D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（一层）吊装指示牌（小）</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A0D8252">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1.高密度PVC或亚克力材质雕刻底板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2.定制可更换高清彩色面层</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3.尺寸30×34cm，厚度20~30mm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B25E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AC076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714F0A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60B0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319</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6D54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卫生间墙面防水</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10636F52">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1.基层清理干净，涂刷环保防水涂料两遍</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2.做闭水试验24小时</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71DD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60A37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80.80</w:t>
            </w:r>
          </w:p>
        </w:tc>
      </w:tr>
      <w:tr w14:paraId="2C9194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3C8F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320</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B1AA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厨房墙砖</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501F9958">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抛釉瓷砖，广东优等砖</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56B9D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7128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177.00</w:t>
            </w:r>
          </w:p>
        </w:tc>
      </w:tr>
      <w:tr w14:paraId="0587F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F1902B">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434C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四、定制门、隔断、家具、洁具及集成系统</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2E446436">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rPr>
                <w:rFonts w:hint="eastAsia" w:ascii="仿宋" w:hAnsi="仿宋" w:eastAsia="仿宋" w:cs="仿宋"/>
                <w:b/>
                <w:bCs/>
                <w:i w:val="0"/>
                <w:iCs w:val="0"/>
                <w:color w:val="000000"/>
                <w:sz w:val="21"/>
                <w:szCs w:val="21"/>
                <w:u w:val="none"/>
              </w:rPr>
            </w:pP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A4AAE">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04443">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r>
      <w:tr w14:paraId="417073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9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8118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401</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98E8D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（一层）便民服务区服务台（4工位）</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19AAF98">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1.单组服务台尺寸：2600mm长*700mm宽*800高                                                                                         2.定制环保等级≥E1级实木多层免漆板柜体                                        3.定制环保等级≥E1级实木多层免漆板门板</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B5334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F584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5.20</w:t>
            </w:r>
          </w:p>
        </w:tc>
      </w:tr>
      <w:tr w14:paraId="4C2218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F9EA4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402</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4420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（一层）服务台对外椅子</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92C3325">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1.尺寸：560mm长*500mm宽*650～750mm高</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2.定制环保等级≥E1级实木框架椅子</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3.定制环保皮质或布艺坐靠垫</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40491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C1FC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4.00</w:t>
            </w:r>
          </w:p>
        </w:tc>
      </w:tr>
      <w:tr w14:paraId="1FA63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5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F1519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403</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D15A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（一层）便民服务区4人位办公桌</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1D523A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1.桌子：2400mm长*1200mm宽*750～800mm高                                                                    2.定制环保等级≥E1级实木多层免漆板办公桌                                                     3.定制定制金属脚</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16E1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位</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26670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8.00</w:t>
            </w:r>
          </w:p>
        </w:tc>
      </w:tr>
      <w:tr w14:paraId="5500B0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3EED3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404</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2442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（一层）便民服务区办公椅</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7F913BB">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1.尺寸：560mm长*500mm宽*650～750mm高</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2.定制环保等级≥E1级实木框架椅子</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3.定制环保皮质或布艺坐靠垫</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7AB8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FFDA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12.00</w:t>
            </w:r>
          </w:p>
        </w:tc>
      </w:tr>
      <w:tr w14:paraId="679EB0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9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0C95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405</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2C42F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（一层）便民服务区定制装饰性矮柜</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2D0F1D40">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1.定制环保等级≥E1级实木多层免漆板柜体                                        2.定制环保等级≥E1级实木多层免漆板门板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3.定制暗藏氛围灯条</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4.尺寸：3350mm长*600mm宽*800高</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A579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7BA07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3.35</w:t>
            </w:r>
          </w:p>
        </w:tc>
      </w:tr>
      <w:tr w14:paraId="5E7DA3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7"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1082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406</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3009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（一层）便民服务区定制异性等候卡座+圆形填单台</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1ADB51C2">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1.定制环保等级≥E1级实木多层免漆板柜体                                        2.定制环保等级≥E1级实木多层免漆板门板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3.定制暗藏氛围灯条</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4.玻璃隔断</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5.尺寸：4200mm长*1200mm宽*450~750高</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5CB6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91FC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4.20</w:t>
            </w:r>
          </w:p>
        </w:tc>
      </w:tr>
      <w:tr w14:paraId="18A40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47"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20468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407</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CE83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（一层）便民服务区便民服务柜及茶水柜</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563F2AC">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1.柜台尺寸：3300mm长*600mm宽*800高                                          2.定制环保等级≥E1级实木多层免漆板柜体                                        3.定制环保等级≥E1级实木多层免漆板门板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4.定制暗藏氛围灯条</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5.定制15mm厚人造石台面，外挂40mm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1781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组</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5779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0CD5B8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C874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408</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3FAD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（一层）农文旅定制展示柜</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381994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1.尺寸：2000mm长*600mm宽*800高                                        2.定制环保等级≥E1级实木多层免漆板柜体                                        3.定制环保等级≥E1级实木多层免漆板门板</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F21D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1A92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w:t>
            </w:r>
          </w:p>
        </w:tc>
      </w:tr>
      <w:tr w14:paraId="230BBC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DE63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409</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84A2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（一层）谈心谈话室沙发三人座+茶几+两个散座</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606F592">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1.尺寸：2300mm长*850mm宽*650～750mm高</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2.定制环保等级≥E1级实木框架</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3.定制环保皮质或布艺坐垫</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4.定制直径800木质茶几</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90BF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CCE0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2481B8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5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A3BB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410</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25A2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（一层）财务室双人位办公桌</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C14410A">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1.桌子：1600mm长*600mm宽*750～800mm高                                                                    2.定制环保等级≥E1级实木多层免漆板办公桌                                                     3.定制定制金属脚</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F422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ACFF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103B5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9E68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411</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185B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（一层）财务室办公椅</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2F62243F">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1.尺寸：560mm长*500mm宽*650～750mm高</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2.定制环保等级≥E1级实木框架椅子</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3.定制环保皮质或布艺坐靠垫</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39EE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D8D2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w:t>
            </w:r>
          </w:p>
        </w:tc>
      </w:tr>
      <w:tr w14:paraId="70164A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5DC9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412</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211E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（一层）财务室柜子</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D7AA0EF">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1.金属带锁环氧静电喷涂柜，带锁</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2.内置可调节层板、静音胶垫</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3.尺寸：1800mm长*400mm宽*2900高</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64F66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4FE2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5.22</w:t>
            </w:r>
          </w:p>
        </w:tc>
      </w:tr>
      <w:tr w14:paraId="0230C4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3ABBA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413</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120D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（一层）矛调会议桌子</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A3ADE2A">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1.尺寸：4200mm长*1000mm宽*750～800mm高</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2.定制环保等级≥E1级实木框架</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3188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83E1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4A0E6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5CEE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414</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7534F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（一层）矛调会议椅子</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E5EFC92">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1.尺寸：560mm长*500mm宽*650～750mm高</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2.定制环保等级≥E1级实木框架椅子</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3.定制环保皮质或布艺坐靠垫</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6A950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2141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16.00</w:t>
            </w:r>
          </w:p>
        </w:tc>
      </w:tr>
      <w:tr w14:paraId="629893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4430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415</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69074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（一层）矛调会议室视频文化背景墙</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17C79D2">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1.定制环保等级≥E1级实木多层免漆板柜体                                        2.定制环保等级≥E1级实木多层免漆板门板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3.尺寸：3500mm长*400mm宽*2900高</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DD39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CB63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10.15</w:t>
            </w:r>
          </w:p>
        </w:tc>
      </w:tr>
      <w:tr w14:paraId="5FB77A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62FC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416</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FA35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（一层）档案室文件柜</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D0D4730">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定制钢制文件柜，表面静电环氧表层，环保耐用</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5139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组</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F0963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10.00</w:t>
            </w:r>
          </w:p>
        </w:tc>
      </w:tr>
      <w:tr w14:paraId="075821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1FBF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417</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0248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（一层）农文旅区域定制卡座</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9C1D66F">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1.卡座：3600mm长*1800mm宽*750～800mm高                                                                     2.定制环保等级≥E1级实木                                                   3.定制金属脚</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4.软包表层</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6540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3FA5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w:t>
            </w:r>
          </w:p>
        </w:tc>
      </w:tr>
      <w:tr w14:paraId="4AD30D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F2E3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418</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4AEB3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（一层）儿童玩乐区墙面玩具及其他儿童家具</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EF0EAEC">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1.百变游戏墙，实木积木、洞洞墙板、插珠积木，实木玩具+环保烤漆，墙面固定安装</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2.玩具收纳柜</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3.定制儿童元素造型实木桌子椅子</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9D64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5081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70F30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CB59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419</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B147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（一层）美术小课堂大板桌</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D671385">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1.尺寸：2000mm长*1000mm宽*650～750mm高</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2.定制环保等级≥E1级实木</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5DBE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4261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w:t>
            </w:r>
          </w:p>
        </w:tc>
      </w:tr>
      <w:tr w14:paraId="72274D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2"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AE809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420</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C344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定制木作单开门（含合页、锁具、门吸）</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1831D1A">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1.尺寸：850mm长*40mm宽*2400高                                                 2.定制环保等级≥E1级实木多层板门体                                            3.定制环保等级≥E1级实木多层免漆板门面</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479C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AA57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7.00</w:t>
            </w:r>
          </w:p>
        </w:tc>
      </w:tr>
      <w:tr w14:paraId="6EA05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16793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421</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CF5A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定制玻璃单开门（含合页、锁具、门吸）</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A78ACAD">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1.定制40mm*60mm镀锌钢管框架                                                                                           2.预埋静音地弹簧</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3.定制不锈钢包边                                                        4.定制加长1000mm不锈钢拉手</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5.玻璃厚≥8mm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2D62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0E18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w:t>
            </w:r>
          </w:p>
        </w:tc>
      </w:tr>
      <w:tr w14:paraId="033A9A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02"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2684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422</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3103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定制暗门</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D3EAF72">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1.尺寸：850mm长*40mm宽*2200高                                                 2.定制环保等级≥E1级实木多层板门体                                            3.定制环保等级≥E1级实木多层免漆板门面</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A598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2CDA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w:t>
            </w:r>
          </w:p>
        </w:tc>
      </w:tr>
      <w:tr w14:paraId="32B839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4"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7FF3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423</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B5DD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定制钢制洁净门（厨房）</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1E2FC5F">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1.尺寸1000mm*2100mm*50mm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2.材质：锌合金</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3。表面颜色定制烤漆</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A1FB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55B4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4.00</w:t>
            </w:r>
          </w:p>
        </w:tc>
      </w:tr>
      <w:tr w14:paraId="167C2C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CD95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424</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46C03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定制窗帘</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7F24AB7">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定制遮光窗帘，尺寸按照窗帘长度计算，非展开面</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0FDB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ACDA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36.00</w:t>
            </w:r>
          </w:p>
        </w:tc>
      </w:tr>
      <w:tr w14:paraId="636B1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823A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425</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4581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定制纱帘</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51EC25B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尺寸按照窗帘长度计算，非展开面</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5227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C6AD3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30.00</w:t>
            </w:r>
          </w:p>
        </w:tc>
      </w:tr>
      <w:tr w14:paraId="52BB1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5B9C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426</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5A12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普通窗帘轨道</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6A90BB7">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定制静音轨道</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铝合金材料，厚度2mm~2.6mm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E41F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31B62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66.00</w:t>
            </w:r>
          </w:p>
        </w:tc>
      </w:tr>
      <w:tr w14:paraId="5467A4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E71E7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427</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288E7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清洁间拖把池</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62A0137">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1.尺寸：500mm长*400mm宽*220高                                                         2.黑色方龙头+配件</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1A2E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组</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653C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34CBA3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C616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428</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60695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卫生间成品隔断</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579C03B5">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18mm抗倍特板，按设计需求定制</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环保等级≥E1级标准</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EF45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9018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6.80</w:t>
            </w:r>
          </w:p>
        </w:tc>
      </w:tr>
      <w:tr w14:paraId="4D95E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4352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429</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2BA5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小便斗隔断</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936726B">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18mm抗倍特板，按设计需求定制</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环保等级≥E1级标准</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51439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组</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7BF5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3.00</w:t>
            </w:r>
          </w:p>
        </w:tc>
      </w:tr>
      <w:tr w14:paraId="67510B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C513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430</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A027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卫生间台盆+龙头</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A24D321">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1.台盆陶瓷，台盆深度130mm~150mm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2.白色烤漆水龙头，把手控制出水</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0094B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9AC26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w:t>
            </w:r>
          </w:p>
        </w:tc>
      </w:tr>
      <w:tr w14:paraId="7DA5E6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9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37725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431</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E795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卫生间定制台盆柜</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5AA79F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1.台盆柜尺寸：1900mm长*600mm宽*800高                                                                                          2.定制环保等级≥E1级实木多层免漆板柜体                                        3.定制环保等级≥E1级实木多层免漆板门板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4.定制15mm厚人造石台面，外挂40mm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24C5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D084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1.90</w:t>
            </w:r>
          </w:p>
        </w:tc>
      </w:tr>
      <w:tr w14:paraId="3C4314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02"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C04A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432</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35FF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卫生间小便斗</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26C5042C">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1.洁净防臭</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2.量大从优</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3.感应式冲水</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4.尺寸高700mm~1000mm，宽300mm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A2B45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CD11E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3.00</w:t>
            </w:r>
          </w:p>
        </w:tc>
      </w:tr>
      <w:tr w14:paraId="48826A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2"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5CC3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433</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A5D3B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卫生间蹲便</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1A63903">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1.带存水弯，防臭</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2.超薄水箱，强劲冲力，静音节水</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3.尺寸长530mm*宽430mm</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4.脚踏阀</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2E0B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9448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6.00</w:t>
            </w:r>
          </w:p>
        </w:tc>
      </w:tr>
      <w:tr w14:paraId="0CD53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43BA6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434</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A523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残卫洗手盆，龙头及手扶架</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51D9A10D">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1.残疾人手扶架</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2.落地洗手盆</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AFD5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867F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2270CD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222A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435</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8C10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残卫马桶及手扶架</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557E4C2A">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1.残疾人手扶架</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2.落地马桶，超漩式冲水，水量3L~6L</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5E02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4DED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3E3BA7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1502F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436</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C2166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定制隔断</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24A7EFCC">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定制实木百叶隔断：环保等级≥E1级</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32C88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5C8A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36.40</w:t>
            </w:r>
          </w:p>
        </w:tc>
      </w:tr>
      <w:tr w14:paraId="16DB9A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13B1F2">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i w:val="0"/>
                <w:iCs w:val="0"/>
                <w:color w:val="000000"/>
                <w:sz w:val="21"/>
                <w:szCs w:val="21"/>
                <w:u w:val="none"/>
              </w:rPr>
            </w:pP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F8E1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五、墙顶面油漆</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ABAFE36">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rPr>
                <w:rFonts w:hint="eastAsia" w:ascii="仿宋" w:hAnsi="仿宋" w:eastAsia="仿宋" w:cs="仿宋"/>
                <w:b/>
                <w:bCs/>
                <w:i w:val="0"/>
                <w:iCs w:val="0"/>
                <w:color w:val="000000"/>
                <w:sz w:val="21"/>
                <w:szCs w:val="21"/>
                <w:u w:val="none"/>
              </w:rPr>
            </w:pP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59353">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10F31B">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i w:val="0"/>
                <w:iCs w:val="0"/>
                <w:color w:val="000000"/>
                <w:sz w:val="21"/>
                <w:szCs w:val="21"/>
                <w:u w:val="none"/>
              </w:rPr>
            </w:pPr>
          </w:p>
        </w:tc>
      </w:tr>
      <w:tr w14:paraId="1DA85C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939A7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501</w:t>
            </w:r>
          </w:p>
        </w:tc>
        <w:tc>
          <w:tcPr>
            <w:tcW w:w="2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5282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披刮墙顶面腻子</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DAEF918">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墙面基层清理干净，含腻子批嵌、打磨</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AC7F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84AFA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100.00</w:t>
            </w:r>
          </w:p>
        </w:tc>
      </w:tr>
      <w:tr w14:paraId="00B432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2"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7997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502</w:t>
            </w:r>
          </w:p>
        </w:tc>
        <w:tc>
          <w:tcPr>
            <w:tcW w:w="2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2893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披刮墙顶面腻子乳胶漆</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C3A066D">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墙面基层清理干净，含腻子批嵌、打磨、1道底涂、2道面涂</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乳胶漆推荐品牌：多乐士，立邦，三棵树或同档次及以上</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3E3A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7EC8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1250.00</w:t>
            </w:r>
          </w:p>
        </w:tc>
      </w:tr>
      <w:tr w14:paraId="3CD63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2E1A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503</w:t>
            </w:r>
          </w:p>
        </w:tc>
        <w:tc>
          <w:tcPr>
            <w:tcW w:w="2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B873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木质踢脚线</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FD62466">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踢脚线高度100mm</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B762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95998">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70.00</w:t>
            </w:r>
          </w:p>
        </w:tc>
      </w:tr>
      <w:tr w14:paraId="4A4519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2EA8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504</w:t>
            </w:r>
          </w:p>
        </w:tc>
        <w:tc>
          <w:tcPr>
            <w:tcW w:w="27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82EF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垭口套，门套，窗套</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2A4BA0CC">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含阻燃版基层，面宽200mm以上按照双倍计算</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AABD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A965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30.00</w:t>
            </w:r>
          </w:p>
        </w:tc>
      </w:tr>
      <w:tr w14:paraId="20AB88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D1EF8">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D0737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六、强弱电给排水</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4953D73">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rPr>
                <w:rFonts w:hint="eastAsia" w:ascii="仿宋" w:hAnsi="仿宋" w:eastAsia="仿宋" w:cs="仿宋"/>
                <w:b/>
                <w:bCs/>
                <w:i w:val="0"/>
                <w:iCs w:val="0"/>
                <w:color w:val="000000"/>
                <w:sz w:val="21"/>
                <w:szCs w:val="21"/>
                <w:u w:val="none"/>
              </w:rPr>
            </w:pP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3119B">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E69BD">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r>
      <w:tr w14:paraId="033ACB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9D06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601</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B647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数字门禁系统</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59EECEB">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门禁（防水+指纹+密码+刷卡+考勤+小程序）</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76AF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93454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w:t>
            </w:r>
          </w:p>
        </w:tc>
      </w:tr>
      <w:tr w14:paraId="5D3F2F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E5388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602</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D5CA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监控摄像头+线路安装</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C5404B1">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推荐品牌：海康威视，大华，TP-LINK</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参数：400万像素，调试，安装</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20315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A90BA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5.00</w:t>
            </w:r>
          </w:p>
        </w:tc>
      </w:tr>
      <w:tr w14:paraId="3EC270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9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D45A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603</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D341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强弱电铺管穿线</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2433167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弱电类：6类线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插座线：2.5-4平方线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空调线：2.5-4平方线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电缆线：2.5-4平方线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推荐品牌：中策、熊猫、远东或同档次以上</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2260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EC53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700.00</w:t>
            </w:r>
          </w:p>
        </w:tc>
      </w:tr>
      <w:tr w14:paraId="28BD0A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58C2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604</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04EF5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水电墙地开槽他割</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3BACA82B">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地面开槽</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88EE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0D8C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150.00</w:t>
            </w:r>
          </w:p>
        </w:tc>
      </w:tr>
      <w:tr w14:paraId="067FCE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640E1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605</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BB88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给排水铺设</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2F2B32C">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卫生间，茶水台给排水预埋，pvc管</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755D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项</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6DA9A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3B6162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9"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2AAD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606</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0FBB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开关插座面板</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52741A3A">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86国标面板</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推荐品牌：鸿雁、德力西、施耐德或同档次及以上</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B749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项</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7ECF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70BEE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763A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607</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2E54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监控储存设备+机柜+配件</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B9E212B">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4TB监控硬盘+交换机+标准机柜，调试·安装</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E737B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6A76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60EBA3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B3D2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608</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CDA5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高清液晶电视机(视频会议室/美术教室）</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2FA6B656">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85英寸，内存16G，30HZ刷频率，LED电视</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5F15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15DC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w:t>
            </w:r>
          </w:p>
        </w:tc>
      </w:tr>
      <w:tr w14:paraId="33DCEF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02"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69029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609</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87DD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LED高清大屏（入口）</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884C19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P2室内表贴节能全彩LED屏，含金属框架结构及辅料并安装制作调试</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推荐品牌：强力巨彩，洲明，利亚德或同档次及以上</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13B3C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022BB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7.56</w:t>
            </w:r>
          </w:p>
        </w:tc>
      </w:tr>
      <w:tr w14:paraId="054877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9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CD42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610</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000D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一拖一空调（3P风管机）</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5677CD8">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APF:3.19</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制冷量：7.2KW</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制冷功耗：2.65kw</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制热量：8.6KW</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制热功耗：2.75KW</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风量：1100m³/h</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内机噪音：39dB（A）</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外机噪音：55dB（A）</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推荐品牌：美的，海尔，格力或同档次以上</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26331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0AF7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5.00</w:t>
            </w:r>
          </w:p>
        </w:tc>
      </w:tr>
      <w:tr w14:paraId="37D6E0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C9FC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611</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97A5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一拖二空调（5P风管机）</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3F0D99E">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内机：                                                                                                                                                                    制冷量：12.5KW，                                                                                                                                                                                                                                                制热量：14.2KW，功耗：140W                                                                                                                                              风量：2000m³/h，噪音：42dB（A）                                                                                                                                                                        外机：                                                                                                                                                                         APF:4.8，制冷量：25KW，制冷功耗：8.2kw，制热量：28KW</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制热功耗：7.8KW，风量：9500m³/h，噪音：60dB（A）</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推荐品牌：美的，海尔，格力或同档次以上</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E7A7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3463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w:t>
            </w:r>
          </w:p>
        </w:tc>
      </w:tr>
      <w:tr w14:paraId="02D5DB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95"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D667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612</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F6907">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一拖一空调（1.5P风管机）</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A6197E2">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 xml:space="preserve">                              </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制冷量：3.5KW</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制冷功耗：1.16kw</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制热量：4KW</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制热功耗：3.5KW</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风量：620m³/h</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内机噪音：23dB（A）</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推荐品牌：美的，海尔，格力或同档次以上</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56C2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6A948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7FEE86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17BB5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613</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93A00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铜管</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2318EEAB">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rPr>
                <w:rFonts w:hint="eastAsia" w:ascii="仿宋" w:hAnsi="仿宋" w:eastAsia="仿宋" w:cs="仿宋"/>
                <w:i w:val="0"/>
                <w:iCs w:val="0"/>
                <w:color w:val="000000"/>
                <w:kern w:val="0"/>
                <w:sz w:val="21"/>
                <w:szCs w:val="21"/>
                <w:u w:val="none"/>
                <w:lang w:val="en-US" w:eastAsia="zh-CN" w:bidi="ar"/>
              </w:rPr>
            </w:pP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64F5F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85BD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80.00</w:t>
            </w:r>
          </w:p>
        </w:tc>
      </w:tr>
      <w:tr w14:paraId="6ACEFE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6"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68C00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614</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9A57A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线性风口</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5229DE1C">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1.尺寸：不超3000mm长*120～150mm高</w:t>
            </w:r>
            <w:r>
              <w:rPr>
                <w:rFonts w:hint="eastAsia" w:ascii="仿宋" w:hAnsi="仿宋" w:eastAsia="仿宋" w:cs="仿宋"/>
                <w:i w:val="0"/>
                <w:iCs w:val="0"/>
                <w:color w:val="000000"/>
                <w:kern w:val="0"/>
                <w:sz w:val="21"/>
                <w:szCs w:val="21"/>
                <w:lang w:val="en-US" w:eastAsia="zh-CN" w:bidi="ar"/>
              </w:rPr>
              <w:br w:type="textWrapping"/>
            </w:r>
            <w:r>
              <w:rPr>
                <w:rFonts w:hint="eastAsia" w:ascii="仿宋" w:hAnsi="仿宋" w:eastAsia="仿宋" w:cs="仿宋"/>
                <w:i w:val="0"/>
                <w:iCs w:val="0"/>
                <w:color w:val="000000"/>
                <w:kern w:val="0"/>
                <w:sz w:val="21"/>
                <w:szCs w:val="21"/>
                <w:lang w:val="en-US" w:eastAsia="zh-CN" w:bidi="ar"/>
              </w:rPr>
              <w:t>2.ABS白色极窄包边</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6996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46E9D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7.00</w:t>
            </w:r>
          </w:p>
        </w:tc>
      </w:tr>
      <w:tr w14:paraId="20F08A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9"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9A6D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615</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678C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分管机空调或中央空调外机6平方线增加</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135749">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BV阻燃ZR-BV6平方塑铜线</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8EAE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3BAA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45.00</w:t>
            </w:r>
          </w:p>
        </w:tc>
      </w:tr>
      <w:tr w14:paraId="75BD58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84D7A">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236F7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七、其他优化项目</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1690D180">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rPr>
                <w:rFonts w:hint="eastAsia" w:ascii="仿宋" w:hAnsi="仿宋" w:eastAsia="仿宋" w:cs="仿宋"/>
                <w:b/>
                <w:bCs/>
                <w:i w:val="0"/>
                <w:iCs w:val="0"/>
                <w:color w:val="000000"/>
                <w:sz w:val="21"/>
                <w:szCs w:val="21"/>
                <w:u w:val="none"/>
              </w:rPr>
            </w:pP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A0EDCC">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b/>
                <w:bCs/>
                <w:i w:val="0"/>
                <w:iCs w:val="0"/>
                <w:color w:val="000000"/>
                <w:sz w:val="21"/>
                <w:szCs w:val="21"/>
                <w:u w:val="none"/>
              </w:rPr>
            </w:pP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B0868A">
            <w:pPr>
              <w:keepNext w:val="0"/>
              <w:keepLines w:val="0"/>
              <w:pageBreakBefore w:val="0"/>
              <w:widowControl/>
              <w:kinsoku/>
              <w:wordWrap/>
              <w:overflowPunct/>
              <w:topLinePunct w:val="0"/>
              <w:autoSpaceDE/>
              <w:autoSpaceDN/>
              <w:bidi w:val="0"/>
              <w:adjustRightInd w:val="0"/>
              <w:snapToGrid w:val="0"/>
              <w:spacing w:line="240" w:lineRule="auto"/>
              <w:ind w:firstLine="0" w:firstLineChars="0"/>
              <w:jc w:val="center"/>
              <w:rPr>
                <w:rFonts w:hint="eastAsia" w:ascii="仿宋" w:hAnsi="仿宋" w:eastAsia="仿宋" w:cs="仿宋"/>
                <w:i w:val="0"/>
                <w:iCs w:val="0"/>
                <w:color w:val="000000"/>
                <w:sz w:val="21"/>
                <w:szCs w:val="21"/>
                <w:u w:val="none"/>
              </w:rPr>
            </w:pPr>
          </w:p>
        </w:tc>
      </w:tr>
      <w:tr w14:paraId="28201C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ADCF3F">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701</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05137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垃圾清理及搬运费</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0A73C16">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垃圾清理及垃圾外运费用</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F22DE">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F82A0">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861.00</w:t>
            </w:r>
          </w:p>
        </w:tc>
      </w:tr>
      <w:tr w14:paraId="4B2EF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4201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702</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AD3D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厨房菜梯隔墙</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77C81900">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8cm轻质砌块砖墙</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684343">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C6BF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27.00</w:t>
            </w:r>
          </w:p>
        </w:tc>
      </w:tr>
      <w:tr w14:paraId="102A36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6D469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703</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D25F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厨房传菜梯代采</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CA7F05D">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rPr>
                <w:rFonts w:hint="eastAsia" w:ascii="仿宋" w:hAnsi="仿宋" w:eastAsia="仿宋" w:cs="仿宋"/>
                <w:i w:val="0"/>
                <w:iCs w:val="0"/>
                <w:color w:val="000000"/>
                <w:kern w:val="0"/>
                <w:sz w:val="21"/>
                <w:szCs w:val="21"/>
                <w:u w:val="none"/>
                <w:lang w:val="en-US" w:eastAsia="zh-CN" w:bidi="ar"/>
              </w:rPr>
            </w:pP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DBBC4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03242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0FAF9C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78B13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704</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F9239">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地面成品保护</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4F0FF51C">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石膏板铺设</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80E5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3121C">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320.00</w:t>
            </w:r>
          </w:p>
        </w:tc>
      </w:tr>
      <w:tr w14:paraId="2D5C8A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47B3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705</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C5CD4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精保洁</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CE01D37">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lang w:val="en-US" w:eastAsia="zh-CN" w:bidi="ar"/>
              </w:rPr>
              <w:t>整体墙面，地面，玻璃精保洁。</w:t>
            </w: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5CC2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M</w:t>
            </w:r>
            <w:r>
              <w:rPr>
                <w:rFonts w:hint="eastAsia" w:ascii="仿宋" w:hAnsi="仿宋" w:eastAsia="仿宋" w:cs="仿宋"/>
                <w:i w:val="0"/>
                <w:iCs w:val="0"/>
                <w:color w:val="000000"/>
                <w:kern w:val="0"/>
                <w:sz w:val="21"/>
                <w:szCs w:val="21"/>
                <w:u w:val="none"/>
                <w:vertAlign w:val="superscript"/>
                <w:lang w:val="en-US" w:eastAsia="zh-CN" w:bidi="ar"/>
              </w:rPr>
              <w:t>2</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33BB1">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861.00</w:t>
            </w:r>
          </w:p>
        </w:tc>
      </w:tr>
      <w:tr w14:paraId="562EFD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DA71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706</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B505A">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脚手架</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0BB746E1">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rPr>
                <w:rFonts w:hint="eastAsia" w:ascii="仿宋" w:hAnsi="仿宋" w:eastAsia="仿宋" w:cs="仿宋"/>
                <w:i w:val="0"/>
                <w:iCs w:val="0"/>
                <w:color w:val="000000"/>
                <w:kern w:val="0"/>
                <w:sz w:val="21"/>
                <w:szCs w:val="21"/>
                <w:u w:val="none"/>
                <w:lang w:val="en-US" w:eastAsia="zh-CN" w:bidi="ar"/>
              </w:rPr>
            </w:pP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1E4065">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项</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51CEB">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r>
      <w:tr w14:paraId="30A8F3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8" w:hRule="atLeast"/>
          <w:jc w:val="center"/>
        </w:trPr>
        <w:tc>
          <w:tcPr>
            <w:tcW w:w="72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F6404">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707</w:t>
            </w:r>
          </w:p>
        </w:tc>
        <w:tc>
          <w:tcPr>
            <w:tcW w:w="2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4AB6D">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模拟全彩效果图制作费</w:t>
            </w:r>
          </w:p>
        </w:tc>
        <w:tc>
          <w:tcPr>
            <w:tcW w:w="3693" w:type="dxa"/>
            <w:tcBorders>
              <w:top w:val="single" w:color="000000" w:sz="4" w:space="0"/>
              <w:left w:val="single" w:color="000000" w:sz="4" w:space="0"/>
              <w:bottom w:val="single" w:color="000000" w:sz="4" w:space="0"/>
              <w:right w:val="single" w:color="000000" w:sz="4" w:space="0"/>
            </w:tcBorders>
            <w:shd w:val="clear" w:color="auto" w:fill="auto"/>
            <w:noWrap/>
            <w:vAlign w:val="top"/>
          </w:tcPr>
          <w:p w14:paraId="600426AD">
            <w:pPr>
              <w:keepNext w:val="0"/>
              <w:keepLines w:val="0"/>
              <w:widowControl/>
              <w:suppressLineNumbers w:val="0"/>
              <w:autoSpaceDE w:val="0"/>
              <w:autoSpaceDN/>
              <w:adjustRightInd w:val="0"/>
              <w:snapToGrid w:val="0"/>
              <w:spacing w:before="0" w:beforeAutospacing="0" w:after="0" w:afterAutospacing="0" w:line="360" w:lineRule="auto"/>
              <w:ind w:left="0" w:leftChars="0" w:right="0" w:rightChars="0" w:firstLine="0" w:firstLineChars="0"/>
              <w:jc w:val="left"/>
              <w:rPr>
                <w:rFonts w:hint="eastAsia" w:ascii="仿宋" w:hAnsi="仿宋" w:eastAsia="仿宋" w:cs="仿宋"/>
                <w:i w:val="0"/>
                <w:iCs w:val="0"/>
                <w:color w:val="000000"/>
                <w:kern w:val="0"/>
                <w:sz w:val="21"/>
                <w:szCs w:val="21"/>
                <w:u w:val="none"/>
                <w:lang w:val="en-US" w:eastAsia="zh-CN" w:bidi="ar"/>
              </w:rPr>
            </w:pPr>
          </w:p>
        </w:tc>
        <w:tc>
          <w:tcPr>
            <w:tcW w:w="8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5CE62">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2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299486">
            <w:pPr>
              <w:keepNext w:val="0"/>
              <w:keepLines w:val="0"/>
              <w:pageBreakBefore w:val="0"/>
              <w:widowControl/>
              <w:suppressLineNumbers w:val="0"/>
              <w:kinsoku/>
              <w:wordWrap/>
              <w:overflowPunct/>
              <w:topLinePunct w:val="0"/>
              <w:autoSpaceDE/>
              <w:autoSpaceDN/>
              <w:bidi w:val="0"/>
              <w:adjustRightInd w:val="0"/>
              <w:snapToGrid w:val="0"/>
              <w:spacing w:line="240" w:lineRule="auto"/>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6.00</w:t>
            </w:r>
          </w:p>
        </w:tc>
      </w:tr>
    </w:tbl>
    <w:p w14:paraId="2C64EB82">
      <w:pPr>
        <w:widowControl w:val="0"/>
        <w:spacing w:after="120" w:line="240" w:lineRule="auto"/>
        <w:ind w:left="0" w:leftChars="0" w:firstLine="0" w:firstLineChars="0"/>
        <w:jc w:val="both"/>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注：1.本表为部分设备、材料，所用设备、材料须满足招标文件要求，投标所用材料、设备的性能和质量要求达到相关国家、行业规定的通用标准和强制标准。</w:t>
      </w:r>
    </w:p>
    <w:p w14:paraId="289E3397">
      <w:pPr>
        <w:widowControl w:val="0"/>
        <w:spacing w:after="120" w:line="240" w:lineRule="auto"/>
        <w:jc w:val="both"/>
        <w:rPr>
          <w:rFonts w:hint="eastAsia" w:ascii="仿宋" w:hAnsi="仿宋" w:eastAsia="仿宋" w:cs="仿宋"/>
          <w:kern w:val="0"/>
          <w:sz w:val="24"/>
          <w:szCs w:val="24"/>
          <w:lang w:val="en-US" w:eastAsia="zh-CN" w:bidi="ar-SA"/>
        </w:rPr>
      </w:pPr>
      <w:r>
        <w:rPr>
          <w:rFonts w:hint="eastAsia" w:ascii="仿宋" w:hAnsi="仿宋" w:eastAsia="仿宋" w:cs="仿宋"/>
          <w:kern w:val="0"/>
          <w:sz w:val="24"/>
          <w:szCs w:val="24"/>
          <w:lang w:val="en-US" w:eastAsia="zh-CN" w:bidi="ar-SA"/>
        </w:rPr>
        <w:t>2.本清单仅指本次采购的范围，投标人报价时，按上述所列大项及自身布展设计，自行详细列项报价。投标人必须对以上全部招标内容进行投标，不允许只对其中部分内容进行投标，否则，将导致投标无效。</w:t>
      </w:r>
    </w:p>
    <w:p w14:paraId="5D9020FF">
      <w:pPr>
        <w:spacing w:line="240" w:lineRule="auto"/>
        <w:rPr>
          <w:rFonts w:hint="eastAsia" w:ascii="仿宋" w:hAnsi="仿宋" w:eastAsia="仿宋" w:cs="仿宋"/>
          <w:sz w:val="24"/>
          <w:szCs w:val="24"/>
        </w:rPr>
        <w:sectPr>
          <w:pgSz w:w="11906" w:h="16838"/>
          <w:pgMar w:top="1440" w:right="1800" w:bottom="1440" w:left="1800" w:header="851" w:footer="992" w:gutter="0"/>
          <w:pgNumType w:fmt="decimal"/>
          <w:cols w:space="425" w:num="1"/>
          <w:docGrid w:type="lines" w:linePitch="312" w:charSpace="0"/>
        </w:sectPr>
      </w:pPr>
      <w:r>
        <w:rPr>
          <w:rFonts w:hint="eastAsia" w:ascii="仿宋" w:hAnsi="仿宋" w:eastAsia="仿宋" w:cs="仿宋"/>
          <w:kern w:val="0"/>
          <w:sz w:val="24"/>
          <w:szCs w:val="24"/>
          <w:lang w:val="en-US" w:eastAsia="zh-CN" w:bidi="ar-SA"/>
        </w:rPr>
        <w:t>3.除招标文件推荐的推荐品牌外，欢迎其他能满足或高于本项目所推荐推荐品牌技术需求及性能的产品参加。</w:t>
      </w:r>
    </w:p>
    <w:p w14:paraId="6FA19978">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469" w:afterLines="150" w:line="600" w:lineRule="exact"/>
        <w:ind w:leftChars="0" w:right="0" w:rightChars="0"/>
        <w:jc w:val="left"/>
        <w:textAlignment w:val="auto"/>
        <w:outlineLvl w:val="1"/>
        <w:rPr>
          <w:rFonts w:hint="eastAsia" w:ascii="仿宋" w:hAnsi="仿宋" w:eastAsia="仿宋" w:cs="仿宋"/>
          <w:b/>
          <w:bCs w:val="0"/>
          <w:color w:val="auto"/>
          <w:sz w:val="32"/>
          <w:szCs w:val="32"/>
          <w:highlight w:val="none"/>
          <w:lang w:eastAsia="zh-CN"/>
        </w:rPr>
      </w:pPr>
      <w:r>
        <w:rPr>
          <w:rFonts w:hint="eastAsia" w:ascii="仿宋" w:hAnsi="仿宋" w:eastAsia="仿宋" w:cs="仿宋"/>
          <w:b/>
          <w:bCs w:val="0"/>
          <w:color w:val="auto"/>
          <w:sz w:val="32"/>
          <w:szCs w:val="32"/>
          <w:highlight w:val="none"/>
          <w:lang w:val="en-US" w:eastAsia="zh-CN"/>
        </w:rPr>
        <w:t>四、</w:t>
      </w:r>
      <w:r>
        <w:rPr>
          <w:rFonts w:hint="eastAsia" w:ascii="仿宋" w:hAnsi="仿宋" w:eastAsia="仿宋" w:cs="仿宋"/>
          <w:b/>
          <w:bCs w:val="0"/>
          <w:color w:val="auto"/>
          <w:sz w:val="32"/>
          <w:szCs w:val="32"/>
          <w:highlight w:val="none"/>
          <w:lang w:eastAsia="zh-CN"/>
        </w:rPr>
        <w:t>“四中心”文件</w:t>
      </w:r>
    </w:p>
    <w:p w14:paraId="18D4B28E">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469" w:afterLines="150" w:line="600" w:lineRule="exact"/>
        <w:ind w:leftChars="0" w:right="0" w:rightChars="0" w:firstLine="0" w:firstLineChars="0"/>
        <w:jc w:val="center"/>
        <w:textAlignment w:val="auto"/>
        <w:outlineLvl w:val="9"/>
        <w:rPr>
          <w:rFonts w:hint="eastAsia" w:ascii="仿宋" w:hAnsi="仿宋" w:eastAsia="仿宋" w:cs="仿宋"/>
          <w:bCs/>
          <w:color w:val="auto"/>
          <w:sz w:val="44"/>
          <w:szCs w:val="44"/>
          <w:highlight w:val="none"/>
        </w:rPr>
      </w:pPr>
      <w:r>
        <w:rPr>
          <w:rFonts w:hint="eastAsia" w:ascii="仿宋" w:hAnsi="仿宋" w:eastAsia="仿宋" w:cs="仿宋"/>
          <w:bCs/>
          <w:color w:val="auto"/>
          <w:sz w:val="44"/>
          <w:szCs w:val="44"/>
          <w:highlight w:val="none"/>
        </w:rPr>
        <w:t>嵊州市“四中心”改造提升建设工作清单</w:t>
      </w:r>
    </w:p>
    <w:tbl>
      <w:tblPr>
        <w:tblStyle w:val="12"/>
        <w:tblW w:w="148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13"/>
        <w:gridCol w:w="990"/>
        <w:gridCol w:w="5850"/>
        <w:gridCol w:w="4935"/>
        <w:gridCol w:w="1492"/>
      </w:tblGrid>
      <w:tr w14:paraId="6F15E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jc w:val="center"/>
        </w:trPr>
        <w:tc>
          <w:tcPr>
            <w:tcW w:w="1613" w:type="dxa"/>
            <w:tcBorders>
              <w:top w:val="single" w:color="auto" w:sz="4" w:space="0"/>
              <w:left w:val="single" w:color="auto" w:sz="4" w:space="0"/>
              <w:bottom w:val="single" w:color="auto" w:sz="4" w:space="0"/>
              <w:right w:val="single" w:color="auto" w:sz="4" w:space="0"/>
            </w:tcBorders>
            <w:vAlign w:val="center"/>
          </w:tcPr>
          <w:p w14:paraId="41818334">
            <w:pPr>
              <w:keepNext w:val="0"/>
              <w:keepLines w:val="0"/>
              <w:suppressLineNumbers w:val="0"/>
              <w:spacing w:before="0" w:beforeAutospacing="0" w:after="0" w:afterAutospacing="0" w:line="36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场所</w:t>
            </w:r>
          </w:p>
        </w:tc>
        <w:tc>
          <w:tcPr>
            <w:tcW w:w="6840" w:type="dxa"/>
            <w:gridSpan w:val="2"/>
            <w:tcBorders>
              <w:top w:val="single" w:color="auto" w:sz="4" w:space="0"/>
              <w:left w:val="single" w:color="auto" w:sz="4" w:space="0"/>
              <w:bottom w:val="single" w:color="auto" w:sz="4" w:space="0"/>
              <w:right w:val="single" w:color="auto" w:sz="4" w:space="0"/>
            </w:tcBorders>
            <w:vAlign w:val="center"/>
          </w:tcPr>
          <w:p w14:paraId="5C5444D2">
            <w:pPr>
              <w:keepNext w:val="0"/>
              <w:keepLines w:val="0"/>
              <w:suppressLineNumbers w:val="0"/>
              <w:spacing w:before="0" w:beforeAutospacing="0" w:after="0" w:afterAutospacing="0" w:line="360" w:lineRule="exact"/>
              <w:ind w:left="0" w:right="0" w:firstLine="0" w:firstLineChars="0"/>
              <w:jc w:val="center"/>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eastAsia="zh-CN"/>
              </w:rPr>
              <w:t>达标型</w:t>
            </w:r>
          </w:p>
        </w:tc>
        <w:tc>
          <w:tcPr>
            <w:tcW w:w="4935" w:type="dxa"/>
            <w:tcBorders>
              <w:top w:val="single" w:color="auto" w:sz="4" w:space="0"/>
              <w:left w:val="single" w:color="auto" w:sz="4" w:space="0"/>
              <w:bottom w:val="single" w:color="auto" w:sz="4" w:space="0"/>
              <w:right w:val="single" w:color="auto" w:sz="4" w:space="0"/>
            </w:tcBorders>
            <w:vAlign w:val="center"/>
          </w:tcPr>
          <w:p w14:paraId="3305691B">
            <w:pPr>
              <w:keepNext w:val="0"/>
              <w:keepLines w:val="0"/>
              <w:suppressLineNumbers w:val="0"/>
              <w:spacing w:before="0" w:beforeAutospacing="0" w:after="0" w:afterAutospacing="0" w:line="36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示范型</w:t>
            </w:r>
          </w:p>
        </w:tc>
        <w:tc>
          <w:tcPr>
            <w:tcW w:w="1492" w:type="dxa"/>
            <w:tcBorders>
              <w:top w:val="single" w:color="auto" w:sz="4" w:space="0"/>
              <w:left w:val="single" w:color="auto" w:sz="4" w:space="0"/>
              <w:bottom w:val="single" w:color="auto" w:sz="4" w:space="0"/>
              <w:right w:val="single" w:color="auto" w:sz="4" w:space="0"/>
            </w:tcBorders>
            <w:vAlign w:val="center"/>
          </w:tcPr>
          <w:p w14:paraId="2DDD9640">
            <w:pPr>
              <w:keepNext w:val="0"/>
              <w:keepLines w:val="0"/>
              <w:suppressLineNumbers w:val="0"/>
              <w:spacing w:before="0" w:beforeAutospacing="0" w:after="0" w:afterAutospacing="0" w:line="360" w:lineRule="exact"/>
              <w:ind w:left="0" w:right="0" w:firstLine="0" w:firstLineChars="0"/>
              <w:jc w:val="center"/>
              <w:rPr>
                <w:rFonts w:hint="eastAsia" w:ascii="仿宋" w:hAnsi="仿宋" w:eastAsia="仿宋" w:cs="仿宋"/>
                <w:color w:val="auto"/>
                <w:szCs w:val="24"/>
                <w:highlight w:val="none"/>
              </w:rPr>
            </w:pPr>
            <w:r>
              <w:rPr>
                <w:rFonts w:hint="eastAsia" w:ascii="仿宋" w:hAnsi="仿宋" w:eastAsia="仿宋" w:cs="仿宋"/>
                <w:b/>
                <w:bCs/>
                <w:color w:val="auto"/>
                <w:sz w:val="24"/>
                <w:szCs w:val="24"/>
                <w:highlight w:val="none"/>
                <w:lang w:eastAsia="zh-CN"/>
              </w:rPr>
              <w:t>指导</w:t>
            </w:r>
            <w:r>
              <w:rPr>
                <w:rFonts w:hint="eastAsia" w:ascii="仿宋" w:hAnsi="仿宋" w:eastAsia="仿宋" w:cs="仿宋"/>
                <w:b/>
                <w:bCs/>
                <w:color w:val="auto"/>
                <w:sz w:val="24"/>
                <w:szCs w:val="24"/>
                <w:highlight w:val="none"/>
              </w:rPr>
              <w:t>单位</w:t>
            </w:r>
          </w:p>
        </w:tc>
      </w:tr>
      <w:tr w14:paraId="57C7C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5" w:hRule="atLeast"/>
          <w:jc w:val="center"/>
        </w:trPr>
        <w:tc>
          <w:tcPr>
            <w:tcW w:w="1613" w:type="dxa"/>
            <w:vMerge w:val="restart"/>
            <w:tcBorders>
              <w:top w:val="single" w:color="auto" w:sz="4" w:space="0"/>
              <w:left w:val="single" w:color="auto" w:sz="4" w:space="0"/>
              <w:right w:val="single" w:color="auto" w:sz="4" w:space="0"/>
            </w:tcBorders>
            <w:vAlign w:val="center"/>
          </w:tcPr>
          <w:p w14:paraId="50BBC976">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党</w:t>
            </w:r>
          </w:p>
          <w:p w14:paraId="372D572E">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群</w:t>
            </w:r>
          </w:p>
          <w:p w14:paraId="62E0BBA7">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服</w:t>
            </w:r>
          </w:p>
          <w:p w14:paraId="0C446F28">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务</w:t>
            </w:r>
          </w:p>
          <w:p w14:paraId="2160C0BF">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中</w:t>
            </w:r>
          </w:p>
          <w:p w14:paraId="1A6E19C6">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心</w:t>
            </w:r>
          </w:p>
        </w:tc>
        <w:tc>
          <w:tcPr>
            <w:tcW w:w="990" w:type="dxa"/>
            <w:tcBorders>
              <w:top w:val="single" w:color="auto" w:sz="4" w:space="0"/>
              <w:left w:val="single" w:color="auto" w:sz="4" w:space="0"/>
              <w:right w:val="single" w:color="auto" w:sz="4" w:space="0"/>
            </w:tcBorders>
            <w:vAlign w:val="center"/>
          </w:tcPr>
          <w:p w14:paraId="7E28647D">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大</w:t>
            </w:r>
          </w:p>
          <w:p w14:paraId="689461C6">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楼</w:t>
            </w:r>
          </w:p>
          <w:p w14:paraId="1F9C35F0">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外</w:t>
            </w:r>
          </w:p>
          <w:p w14:paraId="56CE13C9">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val="0"/>
                <w:color w:val="auto"/>
                <w:sz w:val="24"/>
                <w:szCs w:val="24"/>
                <w:highlight w:val="none"/>
                <w:lang w:eastAsia="zh-CN"/>
              </w:rPr>
              <w:t>部</w:t>
            </w:r>
          </w:p>
        </w:tc>
        <w:tc>
          <w:tcPr>
            <w:tcW w:w="5850" w:type="dxa"/>
            <w:tcBorders>
              <w:top w:val="single" w:color="auto" w:sz="4" w:space="0"/>
              <w:left w:val="single" w:color="auto" w:sz="4" w:space="0"/>
              <w:right w:val="single" w:color="auto" w:sz="4" w:space="0"/>
            </w:tcBorders>
            <w:vAlign w:val="center"/>
          </w:tcPr>
          <w:p w14:paraId="0B7DEB70">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1.建筑面积一般应达到300平方米以上。</w:t>
            </w:r>
          </w:p>
          <w:p w14:paraId="5C241CAA">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院墙及建筑墙颜色要以白色、灰色、米黄色等色调为主，要结合实际，坚持与周围建筑、村落环境相协调的原则，做到颜色不杂乱，整体严肃庄重。</w:t>
            </w:r>
          </w:p>
          <w:p w14:paraId="10228754">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村党组织、村委会、村监</w:t>
            </w:r>
            <w:r>
              <w:rPr>
                <w:rFonts w:hint="eastAsia" w:ascii="仿宋" w:hAnsi="仿宋" w:eastAsia="仿宋" w:cs="仿宋"/>
                <w:color w:val="auto"/>
                <w:sz w:val="24"/>
                <w:szCs w:val="24"/>
                <w:highlight w:val="none"/>
                <w:lang w:eastAsia="zh-CN"/>
              </w:rPr>
              <w:t>会</w:t>
            </w:r>
            <w:r>
              <w:rPr>
                <w:rFonts w:hint="eastAsia" w:ascii="仿宋" w:hAnsi="仿宋" w:eastAsia="仿宋" w:cs="仿宋"/>
                <w:color w:val="auto"/>
                <w:sz w:val="24"/>
                <w:szCs w:val="24"/>
                <w:highlight w:val="none"/>
              </w:rPr>
              <w:t>、村股份经济合作社四块直牌悬挂规范，其材料、规格、字体、底色以及悬挂方式统一，其中党组织牌匾为红字，其他为黑字。</w:t>
            </w:r>
          </w:p>
          <w:p w14:paraId="4FD29839">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在大楼正门屋顶上或主墙面悬挂“XX村党群服务中心”</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醒目标识。</w:t>
            </w:r>
          </w:p>
          <w:p w14:paraId="71EF972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在党群服务中心醒目位置（一般在“党群服务中心”左侧或楼顶中央），设置灯箱式党徽（1.2米*1.2米红色正方形背景为底，中央镶嵌立体金黄色党徽图案）。</w:t>
            </w:r>
          </w:p>
          <w:p w14:paraId="5CF47A1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中心正前方升挂国旗，旗杆高度及距离要根据党群服务中心实际合理设置。</w:t>
            </w:r>
          </w:p>
          <w:p w14:paraId="7DA8938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.门口卫生整齐有序，无乱停车、乱堆乱放。</w:t>
            </w:r>
          </w:p>
        </w:tc>
        <w:tc>
          <w:tcPr>
            <w:tcW w:w="4935" w:type="dxa"/>
            <w:tcBorders>
              <w:top w:val="single" w:color="auto" w:sz="4" w:space="0"/>
              <w:left w:val="single" w:color="auto" w:sz="4" w:space="0"/>
              <w:right w:val="single" w:color="auto" w:sz="4" w:space="0"/>
            </w:tcBorders>
            <w:vAlign w:val="center"/>
          </w:tcPr>
          <w:p w14:paraId="359808CC">
            <w:pPr>
              <w:keepNext w:val="0"/>
              <w:keepLines w:val="0"/>
              <w:suppressLineNumbers w:val="0"/>
              <w:spacing w:before="0" w:beforeAutospacing="0" w:after="0" w:afterAutospacing="0" w:line="260" w:lineRule="exact"/>
              <w:ind w:left="0" w:right="0" w:firstLine="0" w:firstLineChars="0"/>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在达标型标准基础上增加以下标准：</w:t>
            </w:r>
          </w:p>
          <w:p w14:paraId="2926A849">
            <w:pPr>
              <w:keepNext w:val="0"/>
              <w:keepLines w:val="0"/>
              <w:suppressLineNumbers w:val="0"/>
              <w:spacing w:before="0" w:beforeAutospacing="0" w:after="0" w:afterAutospacing="0" w:line="260" w:lineRule="exact"/>
              <w:ind w:left="0" w:right="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1.建筑面积一般不少于600平方。</w:t>
            </w:r>
          </w:p>
          <w:p w14:paraId="59227FE4">
            <w:pPr>
              <w:keepNext w:val="0"/>
              <w:keepLines w:val="0"/>
              <w:suppressLineNumbers w:val="0"/>
              <w:spacing w:before="0" w:beforeAutospacing="0" w:after="0" w:afterAutospacing="0" w:line="260" w:lineRule="exact"/>
              <w:ind w:left="0" w:right="0"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具有一定辨识度的整体风格，能很好地体现属地历史文化底蕴、彰显地方特色、体现乡土风情。</w:t>
            </w:r>
          </w:p>
          <w:p w14:paraId="1A45016D">
            <w:pPr>
              <w:keepNext w:val="0"/>
              <w:keepLines w:val="0"/>
              <w:suppressLineNumbers w:val="0"/>
              <w:spacing w:before="0" w:beforeAutospacing="0" w:after="0" w:afterAutospacing="0" w:line="260" w:lineRule="exact"/>
              <w:ind w:left="0" w:right="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3.在交通主干道、主要道路进口等位置设立醒目的指引牌，标明党群服务中心名称、所往方向、路程距离等。</w:t>
            </w:r>
          </w:p>
        </w:tc>
        <w:tc>
          <w:tcPr>
            <w:tcW w:w="1492" w:type="dxa"/>
            <w:tcBorders>
              <w:top w:val="single" w:color="auto" w:sz="4" w:space="0"/>
              <w:left w:val="single" w:color="auto" w:sz="4" w:space="0"/>
              <w:right w:val="single" w:color="auto" w:sz="4" w:space="0"/>
            </w:tcBorders>
            <w:vAlign w:val="center"/>
          </w:tcPr>
          <w:p w14:paraId="677147F2">
            <w:pPr>
              <w:keepNext w:val="0"/>
              <w:keepLines w:val="0"/>
              <w:suppressLineNumbers w:val="0"/>
              <w:spacing w:before="0" w:beforeAutospacing="0" w:after="0" w:afterAutospacing="0" w:line="300" w:lineRule="exact"/>
              <w:ind w:left="0" w:right="0" w:firstLine="0" w:firstLineChars="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组织部</w:t>
            </w:r>
          </w:p>
        </w:tc>
      </w:tr>
      <w:tr w14:paraId="2DEB8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1" w:hRule="atLeast"/>
          <w:jc w:val="center"/>
        </w:trPr>
        <w:tc>
          <w:tcPr>
            <w:tcW w:w="1613" w:type="dxa"/>
            <w:vMerge w:val="continue"/>
            <w:tcBorders>
              <w:left w:val="single" w:color="auto" w:sz="4" w:space="0"/>
              <w:right w:val="single" w:color="auto" w:sz="4" w:space="0"/>
            </w:tcBorders>
            <w:vAlign w:val="center"/>
          </w:tcPr>
          <w:p w14:paraId="39D95FF7">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p>
        </w:tc>
        <w:tc>
          <w:tcPr>
            <w:tcW w:w="990" w:type="dxa"/>
            <w:tcBorders>
              <w:top w:val="single" w:color="auto" w:sz="4" w:space="0"/>
              <w:left w:val="single" w:color="auto" w:sz="4" w:space="0"/>
              <w:bottom w:val="single" w:color="auto" w:sz="4" w:space="0"/>
              <w:right w:val="single" w:color="auto" w:sz="4" w:space="0"/>
            </w:tcBorders>
            <w:vAlign w:val="center"/>
          </w:tcPr>
          <w:p w14:paraId="0E44823A">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便</w:t>
            </w:r>
          </w:p>
          <w:p w14:paraId="6A565FE0">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民</w:t>
            </w:r>
          </w:p>
          <w:p w14:paraId="473EE966">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服</w:t>
            </w:r>
          </w:p>
          <w:p w14:paraId="59B00901">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务</w:t>
            </w:r>
          </w:p>
          <w:p w14:paraId="57A6A517">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中</w:t>
            </w:r>
          </w:p>
          <w:p w14:paraId="7C9146FC">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心</w:t>
            </w:r>
          </w:p>
        </w:tc>
        <w:tc>
          <w:tcPr>
            <w:tcW w:w="5850" w:type="dxa"/>
            <w:tcBorders>
              <w:left w:val="single" w:color="auto" w:sz="4" w:space="0"/>
              <w:bottom w:val="single" w:color="auto" w:sz="4" w:space="0"/>
              <w:right w:val="single" w:color="auto" w:sz="4" w:space="0"/>
            </w:tcBorders>
            <w:vAlign w:val="center"/>
          </w:tcPr>
          <w:p w14:paraId="3173383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1.外墙醒目位置设置“XX村便民服务中心”标识。</w:t>
            </w:r>
          </w:p>
          <w:p w14:paraId="0AC717A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2.室内主墙面设“最多跑一次”标识，“不忘初心爱嵊州、牢记使命加油干”等正能量宣传标语。</w:t>
            </w:r>
          </w:p>
          <w:p w14:paraId="1440C56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3.室内醒目位置设有功能区分布图或楼层功能分布图。</w:t>
            </w:r>
          </w:p>
          <w:p w14:paraId="05FE916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4.采用开放式服务窗口，窗口台面醒目位置放置工作人员岗位公示牌，内容含职责分工、承诺事项、联系电话等，党员应注明党员身份。</w:t>
            </w:r>
          </w:p>
          <w:p w14:paraId="61D8DE7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5.服务项目应包括党群服务、综治、民政、残联、法律、人力社保、建设、农业、卫生、人口计生、公安、市场监管、国土资源、环保、电力、广电、邮政、农信联社等。</w:t>
            </w:r>
          </w:p>
          <w:p w14:paraId="2C15560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6.有明晰的辖区全科网格示意图，各类办事流程、禁烟标识、垃圾分类要求、文明宣传等。</w:t>
            </w:r>
          </w:p>
          <w:p w14:paraId="56D07FD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7.设立特色化服务窗口，公示个性化服务项目、服务流程。</w:t>
            </w:r>
          </w:p>
          <w:p w14:paraId="1D98D91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8.建立24小时值班制度，并将值班安排表和值班人员联系方式张贴在醒目位置。</w:t>
            </w:r>
          </w:p>
          <w:p w14:paraId="6B99A8B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9.根据便民服务项目需要，配备打印、复印设备，有条件的可配备扫描、身份信息识别和便民休息等设施设备。</w:t>
            </w:r>
          </w:p>
          <w:p w14:paraId="61B8BC3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10.设置禁烟标志，合理放置分类垃圾桶。</w:t>
            </w:r>
          </w:p>
        </w:tc>
        <w:tc>
          <w:tcPr>
            <w:tcW w:w="4935" w:type="dxa"/>
            <w:vMerge w:val="restart"/>
            <w:tcBorders>
              <w:left w:val="single" w:color="auto" w:sz="4" w:space="0"/>
              <w:right w:val="single" w:color="auto" w:sz="4" w:space="0"/>
            </w:tcBorders>
            <w:vAlign w:val="center"/>
          </w:tcPr>
          <w:p w14:paraId="201592B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02B0834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212F0FB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222C0D2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648E16F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43788B9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在原先5类功能场所标准上增加以下标准：</w:t>
            </w:r>
          </w:p>
          <w:p w14:paraId="6646119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5935660C">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因地制宜设置图书室、爱心驿站、居家养老、儿童活动区等实用的X功能区。</w:t>
            </w:r>
          </w:p>
          <w:p w14:paraId="65FD59EE">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16CAC3B9">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配备电子显示屏、触摸查询仪等服务设备，安装视频监控终端和硬盘录像机，监控范围覆盖全部办公、公共区域。</w:t>
            </w:r>
          </w:p>
          <w:p w14:paraId="32486077">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3ABD37D4">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建有能满足旅客休息、观景、摄影等需求的景观小品。</w:t>
            </w:r>
          </w:p>
          <w:p w14:paraId="63D0520B">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70F2E75A">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1502E5B1">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30694786">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4701DFB2">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4EB99EF4">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4AEB1C60">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1F3B755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70A106C1">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660F1140">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156666F4">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0D56FE08">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单建或依托现有公共场地，设置游客中心，能提供便民咨询、休憩、宣传等基本功能，能提供讲解等服务。</w:t>
            </w:r>
          </w:p>
          <w:p w14:paraId="0552B7A9">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2B38B1FB">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能利用数字化手段实现各类事项办理，区域内实现免费无线局域网服务。</w:t>
            </w:r>
          </w:p>
          <w:p w14:paraId="5F1E1757">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7206F0AF">
            <w:pPr>
              <w:keepNext w:val="0"/>
              <w:keepLines w:val="0"/>
              <w:pageBreakBefore w:val="0"/>
              <w:widowControl w:val="0"/>
              <w:numPr>
                <w:ilvl w:val="0"/>
                <w:numId w:val="3"/>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充分体现各类党建元素，为基层党支部开展“三会一课”、主题党日、远程教育、微党课等活动提供场所和指导服务。</w:t>
            </w:r>
          </w:p>
          <w:p w14:paraId="5308F354">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p>
          <w:p w14:paraId="73D145F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00" w:lineRule="exact"/>
              <w:ind w:left="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7.具备向区域内党员群众提供政策咨询、创业培训、项目路演等服务的能力。</w:t>
            </w:r>
          </w:p>
        </w:tc>
        <w:tc>
          <w:tcPr>
            <w:tcW w:w="1492" w:type="dxa"/>
            <w:vMerge w:val="restart"/>
            <w:tcBorders>
              <w:left w:val="single" w:color="auto" w:sz="4" w:space="0"/>
              <w:right w:val="single" w:color="auto" w:sz="4" w:space="0"/>
            </w:tcBorders>
            <w:vAlign w:val="center"/>
          </w:tcPr>
          <w:p w14:paraId="065F97FB">
            <w:pPr>
              <w:keepNext w:val="0"/>
              <w:keepLines w:val="0"/>
              <w:suppressLineNumbers w:val="0"/>
              <w:spacing w:before="0" w:beforeAutospacing="0" w:after="0" w:afterAutospacing="0" w:line="300" w:lineRule="exact"/>
              <w:ind w:left="0" w:right="0" w:firstLine="0" w:firstLineChars="0"/>
              <w:jc w:val="center"/>
              <w:rPr>
                <w:rFonts w:hint="eastAsia" w:ascii="仿宋" w:hAnsi="仿宋" w:eastAsia="仿宋" w:cs="仿宋"/>
                <w:color w:val="auto"/>
                <w:szCs w:val="24"/>
                <w:highlight w:val="none"/>
              </w:rPr>
            </w:pPr>
            <w:r>
              <w:rPr>
                <w:rFonts w:hint="eastAsia" w:ascii="仿宋" w:hAnsi="仿宋" w:eastAsia="仿宋" w:cs="仿宋"/>
                <w:color w:val="auto"/>
                <w:sz w:val="24"/>
                <w:szCs w:val="24"/>
                <w:highlight w:val="none"/>
                <w:lang w:eastAsia="zh-CN"/>
              </w:rPr>
              <w:t>组织部</w:t>
            </w:r>
          </w:p>
        </w:tc>
      </w:tr>
      <w:tr w14:paraId="20BAD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9" w:hRule="atLeast"/>
          <w:jc w:val="center"/>
        </w:trPr>
        <w:tc>
          <w:tcPr>
            <w:tcW w:w="1613" w:type="dxa"/>
            <w:vMerge w:val="continue"/>
            <w:tcBorders>
              <w:left w:val="single" w:color="auto" w:sz="4" w:space="0"/>
              <w:right w:val="single" w:color="auto" w:sz="4" w:space="0"/>
            </w:tcBorders>
            <w:vAlign w:val="center"/>
          </w:tcPr>
          <w:p w14:paraId="6CEFFB02">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p>
        </w:tc>
        <w:tc>
          <w:tcPr>
            <w:tcW w:w="990" w:type="dxa"/>
            <w:tcBorders>
              <w:top w:val="single" w:color="auto" w:sz="4" w:space="0"/>
              <w:left w:val="single" w:color="auto" w:sz="4" w:space="0"/>
              <w:bottom w:val="single" w:color="auto" w:sz="4" w:space="0"/>
              <w:right w:val="single" w:color="auto" w:sz="4" w:space="0"/>
            </w:tcBorders>
            <w:vAlign w:val="center"/>
          </w:tcPr>
          <w:p w14:paraId="06B0676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党</w:t>
            </w:r>
          </w:p>
          <w:p w14:paraId="2B9EC1A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员</w:t>
            </w:r>
          </w:p>
          <w:p w14:paraId="4E00938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活</w:t>
            </w:r>
          </w:p>
          <w:p w14:paraId="7DD6654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动</w:t>
            </w:r>
          </w:p>
          <w:p w14:paraId="1AB4FC5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室</w:t>
            </w:r>
          </w:p>
        </w:tc>
        <w:tc>
          <w:tcPr>
            <w:tcW w:w="5850" w:type="dxa"/>
            <w:tcBorders>
              <w:top w:val="single" w:color="auto" w:sz="4" w:space="0"/>
              <w:left w:val="single" w:color="auto" w:sz="4" w:space="0"/>
              <w:right w:val="single" w:color="auto" w:sz="4" w:space="0"/>
            </w:tcBorders>
            <w:vAlign w:val="center"/>
          </w:tcPr>
          <w:p w14:paraId="08779300">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1.面积应与本村党员规模相适应。</w:t>
            </w:r>
          </w:p>
          <w:p w14:paraId="78CD1224">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2.规范配置党旗、入党誓词、中组部编制的《中国共产党发展党员工作流程图》和《党支部工作挂图》、党员权利义务、“三会一课”、“主题党日”制度。</w:t>
            </w:r>
          </w:p>
          <w:p w14:paraId="29865F7A">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3.醒目位置应张贴党员“全家福”，并亮明每名党员姓名、形象照片、入党时间、岗位职责、一句话承诺等内容。</w:t>
            </w:r>
          </w:p>
          <w:p w14:paraId="3BEE3C68">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4.室内摆放“党建百宝箱”，统一规范存放《先锋印记》、民情记录本、“不忘初心、牢记使命”学习教育资料、党费收缴等村党组织工作资料。</w:t>
            </w:r>
          </w:p>
          <w:p w14:paraId="6F0B6727">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5.配置可正常使用的电教远教设备（投影仪或55寸以上电视机）和站点AB岗职责。</w:t>
            </w:r>
          </w:p>
          <w:p w14:paraId="7BC942D8">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6.设置禁烟标志，合理放置分类垃圾桶。</w:t>
            </w:r>
          </w:p>
        </w:tc>
        <w:tc>
          <w:tcPr>
            <w:tcW w:w="4935" w:type="dxa"/>
            <w:vMerge w:val="continue"/>
            <w:tcBorders>
              <w:left w:val="single" w:color="auto" w:sz="4" w:space="0"/>
              <w:right w:val="single" w:color="auto" w:sz="4" w:space="0"/>
            </w:tcBorders>
            <w:vAlign w:val="center"/>
          </w:tcPr>
          <w:p w14:paraId="5FBA5362">
            <w:pPr>
              <w:keepNext w:val="0"/>
              <w:keepLines w:val="0"/>
              <w:suppressLineNumbers w:val="0"/>
              <w:spacing w:before="0" w:beforeAutospacing="0" w:after="0" w:afterAutospacing="0" w:line="260" w:lineRule="exact"/>
              <w:ind w:left="0" w:right="0" w:firstLine="0" w:firstLineChars="0"/>
              <w:rPr>
                <w:rFonts w:hint="eastAsia" w:ascii="仿宋" w:hAnsi="仿宋" w:eastAsia="仿宋" w:cs="仿宋"/>
                <w:color w:val="auto"/>
                <w:sz w:val="24"/>
                <w:szCs w:val="24"/>
                <w:highlight w:val="none"/>
              </w:rPr>
            </w:pPr>
          </w:p>
        </w:tc>
        <w:tc>
          <w:tcPr>
            <w:tcW w:w="1492" w:type="dxa"/>
            <w:vMerge w:val="continue"/>
            <w:tcBorders>
              <w:left w:val="single" w:color="auto" w:sz="4" w:space="0"/>
              <w:right w:val="single" w:color="auto" w:sz="4" w:space="0"/>
            </w:tcBorders>
            <w:vAlign w:val="center"/>
          </w:tcPr>
          <w:p w14:paraId="6CC65C67">
            <w:pPr>
              <w:keepNext w:val="0"/>
              <w:keepLines w:val="0"/>
              <w:suppressLineNumbers w:val="0"/>
              <w:spacing w:before="0" w:beforeAutospacing="0" w:after="0" w:afterAutospacing="0" w:line="300" w:lineRule="exact"/>
              <w:ind w:left="0" w:right="0" w:firstLine="0" w:firstLineChars="0"/>
              <w:jc w:val="center"/>
              <w:rPr>
                <w:rFonts w:hint="eastAsia" w:ascii="仿宋" w:hAnsi="仿宋" w:eastAsia="仿宋" w:cs="仿宋"/>
                <w:color w:val="auto"/>
                <w:szCs w:val="24"/>
                <w:highlight w:val="none"/>
              </w:rPr>
            </w:pPr>
          </w:p>
        </w:tc>
      </w:tr>
      <w:tr w14:paraId="3A07D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7" w:hRule="atLeast"/>
          <w:jc w:val="center"/>
        </w:trPr>
        <w:tc>
          <w:tcPr>
            <w:tcW w:w="1613" w:type="dxa"/>
            <w:vMerge w:val="continue"/>
            <w:tcBorders>
              <w:left w:val="single" w:color="auto" w:sz="4" w:space="0"/>
              <w:right w:val="single" w:color="auto" w:sz="4" w:space="0"/>
            </w:tcBorders>
            <w:vAlign w:val="center"/>
          </w:tcPr>
          <w:p w14:paraId="0896FB69">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rPr>
            </w:pPr>
          </w:p>
        </w:tc>
        <w:tc>
          <w:tcPr>
            <w:tcW w:w="990" w:type="dxa"/>
            <w:tcBorders>
              <w:top w:val="single" w:color="auto" w:sz="4" w:space="0"/>
              <w:left w:val="single" w:color="auto" w:sz="4" w:space="0"/>
              <w:bottom w:val="single" w:color="auto" w:sz="4" w:space="0"/>
              <w:right w:val="single" w:color="auto" w:sz="4" w:space="0"/>
            </w:tcBorders>
            <w:vAlign w:val="center"/>
          </w:tcPr>
          <w:p w14:paraId="53EEA83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谈</w:t>
            </w:r>
          </w:p>
          <w:p w14:paraId="348C208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心</w:t>
            </w:r>
          </w:p>
          <w:p w14:paraId="56EB28F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谈</w:t>
            </w:r>
          </w:p>
          <w:p w14:paraId="7ACAE2F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话</w:t>
            </w:r>
          </w:p>
          <w:p w14:paraId="4C3B639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室</w:t>
            </w:r>
          </w:p>
        </w:tc>
        <w:tc>
          <w:tcPr>
            <w:tcW w:w="5850" w:type="dxa"/>
            <w:tcBorders>
              <w:left w:val="single" w:color="auto" w:sz="4" w:space="0"/>
              <w:right w:val="single" w:color="auto" w:sz="4" w:space="0"/>
            </w:tcBorders>
            <w:vAlign w:val="center"/>
          </w:tcPr>
          <w:p w14:paraId="495C6B26">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1.配备便于谈心的桌椅等设施。</w:t>
            </w:r>
          </w:p>
          <w:p w14:paraId="65731E89">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2.墙上贴有温馨的话语、制度。</w:t>
            </w:r>
          </w:p>
          <w:p w14:paraId="4EC15F1B">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3.设置禁烟标志，合理放置分类垃圾桶。</w:t>
            </w:r>
          </w:p>
        </w:tc>
        <w:tc>
          <w:tcPr>
            <w:tcW w:w="4935" w:type="dxa"/>
            <w:vMerge w:val="continue"/>
            <w:tcBorders>
              <w:left w:val="single" w:color="auto" w:sz="4" w:space="0"/>
              <w:right w:val="single" w:color="auto" w:sz="4" w:space="0"/>
            </w:tcBorders>
            <w:vAlign w:val="center"/>
          </w:tcPr>
          <w:p w14:paraId="7EADCD54">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p>
        </w:tc>
        <w:tc>
          <w:tcPr>
            <w:tcW w:w="1492" w:type="dxa"/>
            <w:vMerge w:val="continue"/>
            <w:tcBorders>
              <w:left w:val="single" w:color="auto" w:sz="4" w:space="0"/>
              <w:right w:val="single" w:color="auto" w:sz="4" w:space="0"/>
            </w:tcBorders>
            <w:vAlign w:val="center"/>
          </w:tcPr>
          <w:p w14:paraId="27C32889">
            <w:pPr>
              <w:keepNext w:val="0"/>
              <w:keepLines w:val="0"/>
              <w:suppressLineNumbers w:val="0"/>
              <w:spacing w:before="0" w:beforeAutospacing="0" w:after="0" w:afterAutospacing="0" w:line="300" w:lineRule="exact"/>
              <w:ind w:left="0" w:right="0" w:firstLine="0" w:firstLineChars="0"/>
              <w:jc w:val="center"/>
              <w:rPr>
                <w:rFonts w:hint="eastAsia" w:ascii="仿宋" w:hAnsi="仿宋" w:eastAsia="仿宋" w:cs="仿宋"/>
                <w:color w:val="auto"/>
                <w:szCs w:val="24"/>
                <w:highlight w:val="none"/>
              </w:rPr>
            </w:pPr>
          </w:p>
        </w:tc>
      </w:tr>
      <w:tr w14:paraId="026A5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6" w:hRule="atLeast"/>
          <w:jc w:val="center"/>
        </w:trPr>
        <w:tc>
          <w:tcPr>
            <w:tcW w:w="1613" w:type="dxa"/>
            <w:vMerge w:val="continue"/>
            <w:tcBorders>
              <w:left w:val="single" w:color="auto" w:sz="4" w:space="0"/>
              <w:right w:val="single" w:color="auto" w:sz="4" w:space="0"/>
            </w:tcBorders>
            <w:vAlign w:val="center"/>
          </w:tcPr>
          <w:p w14:paraId="7A1E12A4">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rPr>
            </w:pPr>
          </w:p>
        </w:tc>
        <w:tc>
          <w:tcPr>
            <w:tcW w:w="990" w:type="dxa"/>
            <w:tcBorders>
              <w:top w:val="single" w:color="auto" w:sz="4" w:space="0"/>
              <w:left w:val="single" w:color="auto" w:sz="4" w:space="0"/>
              <w:bottom w:val="single" w:color="auto" w:sz="4" w:space="0"/>
              <w:right w:val="single" w:color="auto" w:sz="4" w:space="0"/>
            </w:tcBorders>
            <w:vAlign w:val="center"/>
          </w:tcPr>
          <w:p w14:paraId="48E4E6E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会</w:t>
            </w:r>
          </w:p>
          <w:p w14:paraId="6716E83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议</w:t>
            </w:r>
          </w:p>
          <w:p w14:paraId="3D410CC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室</w:t>
            </w:r>
          </w:p>
        </w:tc>
        <w:tc>
          <w:tcPr>
            <w:tcW w:w="5850" w:type="dxa"/>
            <w:tcBorders>
              <w:left w:val="single" w:color="auto" w:sz="4" w:space="0"/>
              <w:right w:val="single" w:color="auto" w:sz="4" w:space="0"/>
            </w:tcBorders>
            <w:vAlign w:val="center"/>
          </w:tcPr>
          <w:p w14:paraId="05537B5A">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1.面积满足村“两委”成员议事工作需要。</w:t>
            </w:r>
          </w:p>
          <w:p w14:paraId="3220DA2B">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2.配备办公桌椅等，摆放资料柜，存放村行政事务相关资料。</w:t>
            </w:r>
          </w:p>
          <w:p w14:paraId="4A5DB374">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3.墙上张贴村“两委”工作职责、“五议两公开”工作制度。</w:t>
            </w:r>
          </w:p>
          <w:p w14:paraId="424B953B">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4.设置禁烟标志，合理放置分类垃圾桶。</w:t>
            </w:r>
          </w:p>
        </w:tc>
        <w:tc>
          <w:tcPr>
            <w:tcW w:w="4935" w:type="dxa"/>
            <w:vMerge w:val="continue"/>
            <w:tcBorders>
              <w:left w:val="single" w:color="auto" w:sz="4" w:space="0"/>
              <w:right w:val="single" w:color="auto" w:sz="4" w:space="0"/>
            </w:tcBorders>
            <w:vAlign w:val="center"/>
          </w:tcPr>
          <w:p w14:paraId="2BA30E6D">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p>
        </w:tc>
        <w:tc>
          <w:tcPr>
            <w:tcW w:w="1492" w:type="dxa"/>
            <w:vMerge w:val="continue"/>
            <w:tcBorders>
              <w:left w:val="single" w:color="auto" w:sz="4" w:space="0"/>
              <w:right w:val="single" w:color="auto" w:sz="4" w:space="0"/>
            </w:tcBorders>
            <w:vAlign w:val="center"/>
          </w:tcPr>
          <w:p w14:paraId="1C4F99ED">
            <w:pPr>
              <w:keepNext w:val="0"/>
              <w:keepLines w:val="0"/>
              <w:suppressLineNumbers w:val="0"/>
              <w:spacing w:before="0" w:beforeAutospacing="0" w:after="0" w:afterAutospacing="0" w:line="300" w:lineRule="exact"/>
              <w:ind w:left="0" w:right="0" w:firstLine="0" w:firstLineChars="0"/>
              <w:jc w:val="center"/>
              <w:rPr>
                <w:rFonts w:hint="eastAsia" w:ascii="仿宋" w:hAnsi="仿宋" w:eastAsia="仿宋" w:cs="仿宋"/>
                <w:color w:val="auto"/>
                <w:szCs w:val="24"/>
                <w:highlight w:val="none"/>
              </w:rPr>
            </w:pPr>
          </w:p>
        </w:tc>
      </w:tr>
      <w:tr w14:paraId="3D050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jc w:val="center"/>
        </w:trPr>
        <w:tc>
          <w:tcPr>
            <w:tcW w:w="1613" w:type="dxa"/>
            <w:vMerge w:val="continue"/>
            <w:tcBorders>
              <w:left w:val="single" w:color="auto" w:sz="4" w:space="0"/>
              <w:right w:val="single" w:color="auto" w:sz="4" w:space="0"/>
            </w:tcBorders>
            <w:vAlign w:val="center"/>
          </w:tcPr>
          <w:p w14:paraId="1EB9228F">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rPr>
            </w:pPr>
          </w:p>
        </w:tc>
        <w:tc>
          <w:tcPr>
            <w:tcW w:w="990" w:type="dxa"/>
            <w:tcBorders>
              <w:top w:val="single" w:color="auto" w:sz="4" w:space="0"/>
              <w:left w:val="single" w:color="auto" w:sz="4" w:space="0"/>
              <w:bottom w:val="single" w:color="auto" w:sz="4" w:space="0"/>
              <w:right w:val="single" w:color="auto" w:sz="4" w:space="0"/>
            </w:tcBorders>
            <w:vAlign w:val="center"/>
          </w:tcPr>
          <w:p w14:paraId="3D7971F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财</w:t>
            </w:r>
          </w:p>
          <w:p w14:paraId="261F8C9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务</w:t>
            </w:r>
          </w:p>
          <w:p w14:paraId="1ABBD23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室</w:t>
            </w:r>
          </w:p>
        </w:tc>
        <w:tc>
          <w:tcPr>
            <w:tcW w:w="5850" w:type="dxa"/>
            <w:tcBorders>
              <w:left w:val="single" w:color="auto" w:sz="4" w:space="0"/>
              <w:right w:val="single" w:color="auto" w:sz="4" w:space="0"/>
            </w:tcBorders>
            <w:vAlign w:val="center"/>
          </w:tcPr>
          <w:p w14:paraId="7CD7C6F7">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1.墙上张贴相关财务制度。</w:t>
            </w:r>
          </w:p>
          <w:p w14:paraId="052EF852">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2.配备资料柜等设施。</w:t>
            </w:r>
          </w:p>
          <w:p w14:paraId="6CE126A6">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3.防火、防盗、防潮、防蛀和防霉变措施完善。</w:t>
            </w:r>
          </w:p>
          <w:p w14:paraId="4EA4D700">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4.设置禁烟标志，合理放置分类垃圾桶。</w:t>
            </w:r>
          </w:p>
        </w:tc>
        <w:tc>
          <w:tcPr>
            <w:tcW w:w="4935" w:type="dxa"/>
            <w:vMerge w:val="continue"/>
            <w:tcBorders>
              <w:left w:val="single" w:color="auto" w:sz="4" w:space="0"/>
              <w:right w:val="single" w:color="auto" w:sz="4" w:space="0"/>
            </w:tcBorders>
            <w:vAlign w:val="center"/>
          </w:tcPr>
          <w:p w14:paraId="650DCB20">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p>
        </w:tc>
        <w:tc>
          <w:tcPr>
            <w:tcW w:w="1492" w:type="dxa"/>
            <w:vMerge w:val="continue"/>
            <w:tcBorders>
              <w:left w:val="single" w:color="auto" w:sz="4" w:space="0"/>
              <w:right w:val="single" w:color="auto" w:sz="4" w:space="0"/>
            </w:tcBorders>
            <w:vAlign w:val="center"/>
          </w:tcPr>
          <w:p w14:paraId="31DFD319">
            <w:pPr>
              <w:keepNext w:val="0"/>
              <w:keepLines w:val="0"/>
              <w:suppressLineNumbers w:val="0"/>
              <w:spacing w:before="0" w:beforeAutospacing="0" w:after="0" w:afterAutospacing="0" w:line="300" w:lineRule="exact"/>
              <w:ind w:left="0" w:right="0" w:firstLine="0" w:firstLineChars="0"/>
              <w:jc w:val="left"/>
              <w:rPr>
                <w:rFonts w:hint="eastAsia" w:ascii="仿宋" w:hAnsi="仿宋" w:eastAsia="仿宋" w:cs="仿宋"/>
                <w:color w:val="auto"/>
                <w:szCs w:val="24"/>
                <w:highlight w:val="none"/>
              </w:rPr>
            </w:pPr>
          </w:p>
        </w:tc>
      </w:tr>
      <w:tr w14:paraId="70B43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1613" w:type="dxa"/>
            <w:vMerge w:val="restart"/>
            <w:tcBorders>
              <w:left w:val="single" w:color="auto" w:sz="4" w:space="0"/>
              <w:right w:val="single" w:color="auto" w:sz="4" w:space="0"/>
            </w:tcBorders>
            <w:vAlign w:val="center"/>
          </w:tcPr>
          <w:p w14:paraId="0F503EA3">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社</w:t>
            </w:r>
          </w:p>
          <w:p w14:paraId="2E37F0A0">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会</w:t>
            </w:r>
          </w:p>
          <w:p w14:paraId="049FD136">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治</w:t>
            </w:r>
          </w:p>
          <w:p w14:paraId="756DDF3D">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理</w:t>
            </w:r>
          </w:p>
          <w:p w14:paraId="2050FFFB">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服</w:t>
            </w:r>
          </w:p>
          <w:p w14:paraId="075A1718">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务</w:t>
            </w:r>
          </w:p>
          <w:p w14:paraId="0001F9B8">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中</w:t>
            </w:r>
          </w:p>
          <w:p w14:paraId="292CCA2E">
            <w:pPr>
              <w:keepNext w:val="0"/>
              <w:keepLines w:val="0"/>
              <w:suppressLineNumbers w:val="0"/>
              <w:spacing w:before="0" w:beforeAutospacing="0" w:after="0" w:afterAutospacing="0" w:line="240" w:lineRule="exact"/>
              <w:ind w:left="0" w:right="0" w:firstLine="0" w:firstLineChars="0"/>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心</w:t>
            </w:r>
          </w:p>
        </w:tc>
        <w:tc>
          <w:tcPr>
            <w:tcW w:w="990" w:type="dxa"/>
            <w:tcBorders>
              <w:top w:val="single" w:color="auto" w:sz="4" w:space="0"/>
              <w:left w:val="single" w:color="auto" w:sz="4" w:space="0"/>
              <w:bottom w:val="single" w:color="auto" w:sz="4" w:space="0"/>
              <w:right w:val="single" w:color="auto" w:sz="4" w:space="0"/>
            </w:tcBorders>
            <w:vAlign w:val="center"/>
          </w:tcPr>
          <w:p w14:paraId="6FCEBC9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标</w:t>
            </w:r>
          </w:p>
          <w:p w14:paraId="729466F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识</w:t>
            </w:r>
          </w:p>
          <w:p w14:paraId="4032BB6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标</w:t>
            </w:r>
          </w:p>
          <w:p w14:paraId="46B3E11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牌</w:t>
            </w:r>
          </w:p>
        </w:tc>
        <w:tc>
          <w:tcPr>
            <w:tcW w:w="5850" w:type="dxa"/>
            <w:tcBorders>
              <w:left w:val="single" w:color="auto" w:sz="4" w:space="0"/>
              <w:right w:val="single" w:color="auto" w:sz="4" w:space="0"/>
            </w:tcBorders>
            <w:vAlign w:val="center"/>
          </w:tcPr>
          <w:p w14:paraId="07220BF8">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室内醒目位置设立“××村（社区）</w:t>
            </w:r>
            <w:r>
              <w:rPr>
                <w:rFonts w:hint="eastAsia" w:ascii="仿宋" w:hAnsi="仿宋" w:eastAsia="仿宋" w:cs="仿宋"/>
                <w:color w:val="auto"/>
                <w:sz w:val="24"/>
                <w:szCs w:val="24"/>
                <w:highlight w:val="none"/>
                <w:lang w:val="en" w:eastAsia="zh-CN"/>
              </w:rPr>
              <w:t>社会矛盾纠纷调处化解中心</w:t>
            </w:r>
            <w:r>
              <w:rPr>
                <w:rFonts w:hint="eastAsia" w:ascii="仿宋" w:hAnsi="仿宋" w:eastAsia="仿宋" w:cs="仿宋"/>
                <w:color w:val="auto"/>
                <w:sz w:val="24"/>
                <w:szCs w:val="24"/>
                <w:highlight w:val="none"/>
                <w:lang w:val="en-US" w:eastAsia="zh-CN"/>
              </w:rPr>
              <w:t>”标识及“××村（社区）</w:t>
            </w:r>
            <w:r>
              <w:rPr>
                <w:rFonts w:hint="eastAsia" w:ascii="仿宋" w:hAnsi="仿宋" w:eastAsia="仿宋" w:cs="仿宋"/>
                <w:color w:val="auto"/>
                <w:sz w:val="24"/>
                <w:szCs w:val="24"/>
                <w:highlight w:val="none"/>
                <w:lang w:val="en" w:eastAsia="zh-CN"/>
              </w:rPr>
              <w:t>综治工作中心</w:t>
            </w:r>
            <w:r>
              <w:rPr>
                <w:rFonts w:hint="eastAsia" w:ascii="仿宋" w:hAnsi="仿宋" w:eastAsia="仿宋" w:cs="仿宋"/>
                <w:color w:val="auto"/>
                <w:sz w:val="24"/>
                <w:szCs w:val="24"/>
                <w:highlight w:val="none"/>
                <w:lang w:val="en-US" w:eastAsia="zh-CN"/>
              </w:rPr>
              <w:t>”标识，中心包括以下功能室（可一室多用）。</w:t>
            </w:r>
          </w:p>
        </w:tc>
        <w:tc>
          <w:tcPr>
            <w:tcW w:w="4935" w:type="dxa"/>
            <w:vMerge w:val="restart"/>
            <w:tcBorders>
              <w:left w:val="single" w:color="auto" w:sz="4" w:space="0"/>
              <w:right w:val="single" w:color="auto" w:sz="4" w:space="0"/>
            </w:tcBorders>
            <w:vAlign w:val="center"/>
          </w:tcPr>
          <w:p w14:paraId="37CFFCCC">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在达标型中心基础上增加以下要求：</w:t>
            </w:r>
          </w:p>
          <w:p w14:paraId="362FA4DF">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1.3个功能室需单独建立，配备设施完整适宜。</w:t>
            </w:r>
          </w:p>
          <w:p w14:paraId="36A5DE15">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2.有特色社会组织，社会组织包括民间调解组织、义工组织、民间救援组织等，可为社会组织入驻从事有关工作提供专门场所。</w:t>
            </w:r>
          </w:p>
          <w:p w14:paraId="3E2CF831">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3.中心设置根据村（社区）自身特色能融入自然风光或历史底蕴，体现嵊州特色。</w:t>
            </w:r>
          </w:p>
          <w:p w14:paraId="57304F68">
            <w:pPr>
              <w:keepNext w:val="0"/>
              <w:keepLines w:val="0"/>
              <w:suppressLineNumbers w:val="0"/>
              <w:spacing w:before="0" w:beforeAutospacing="0" w:after="0" w:afterAutospacing="0" w:line="260" w:lineRule="exact"/>
              <w:ind w:left="0" w:right="0" w:firstLine="480" w:firstLineChars="200"/>
              <w:rPr>
                <w:rFonts w:hint="eastAsia" w:ascii="仿宋" w:hAnsi="仿宋" w:eastAsia="仿宋" w:cs="仿宋"/>
                <w:color w:val="auto"/>
                <w:sz w:val="24"/>
                <w:szCs w:val="24"/>
                <w:highlight w:val="none"/>
              </w:rPr>
            </w:pPr>
          </w:p>
        </w:tc>
        <w:tc>
          <w:tcPr>
            <w:tcW w:w="1492" w:type="dxa"/>
            <w:vMerge w:val="restart"/>
            <w:tcBorders>
              <w:left w:val="single" w:color="auto" w:sz="4" w:space="0"/>
              <w:right w:val="single" w:color="auto" w:sz="4" w:space="0"/>
            </w:tcBorders>
            <w:vAlign w:val="center"/>
          </w:tcPr>
          <w:p w14:paraId="371103FC">
            <w:pPr>
              <w:keepNext w:val="0"/>
              <w:keepLines w:val="0"/>
              <w:suppressLineNumbers w:val="0"/>
              <w:spacing w:before="0" w:beforeAutospacing="0" w:after="0" w:afterAutospacing="0" w:line="300" w:lineRule="exact"/>
              <w:ind w:left="0" w:right="0" w:firstLine="0" w:firstLineChars="0"/>
              <w:jc w:val="center"/>
              <w:rPr>
                <w:rFonts w:hint="eastAsia" w:ascii="仿宋" w:hAnsi="仿宋" w:eastAsia="仿宋" w:cs="仿宋"/>
                <w:color w:val="auto"/>
                <w:szCs w:val="24"/>
                <w:highlight w:val="none"/>
              </w:rPr>
            </w:pPr>
            <w:r>
              <w:rPr>
                <w:rFonts w:hint="eastAsia" w:ascii="仿宋" w:hAnsi="仿宋" w:eastAsia="仿宋" w:cs="仿宋"/>
                <w:color w:val="auto"/>
                <w:sz w:val="24"/>
                <w:szCs w:val="24"/>
                <w:highlight w:val="none"/>
                <w:lang w:eastAsia="zh-CN"/>
              </w:rPr>
              <w:t>政法委</w:t>
            </w:r>
          </w:p>
        </w:tc>
      </w:tr>
      <w:tr w14:paraId="7AF96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2" w:hRule="atLeast"/>
          <w:jc w:val="center"/>
        </w:trPr>
        <w:tc>
          <w:tcPr>
            <w:tcW w:w="1613" w:type="dxa"/>
            <w:vMerge w:val="continue"/>
            <w:tcBorders>
              <w:left w:val="single" w:color="auto" w:sz="4" w:space="0"/>
              <w:right w:val="single" w:color="auto" w:sz="4" w:space="0"/>
            </w:tcBorders>
            <w:vAlign w:val="center"/>
          </w:tcPr>
          <w:p w14:paraId="271746C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Cs w:val="24"/>
                <w:highlight w:val="none"/>
              </w:rPr>
            </w:pPr>
          </w:p>
        </w:tc>
        <w:tc>
          <w:tcPr>
            <w:tcW w:w="990" w:type="dxa"/>
            <w:tcBorders>
              <w:top w:val="single" w:color="auto" w:sz="4" w:space="0"/>
              <w:left w:val="single" w:color="auto" w:sz="4" w:space="0"/>
              <w:bottom w:val="single" w:color="auto" w:sz="4" w:space="0"/>
              <w:right w:val="single" w:color="auto" w:sz="4" w:space="0"/>
            </w:tcBorders>
            <w:vAlign w:val="center"/>
          </w:tcPr>
          <w:p w14:paraId="3EC24CD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群</w:t>
            </w:r>
          </w:p>
          <w:p w14:paraId="65D5322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众</w:t>
            </w:r>
          </w:p>
          <w:p w14:paraId="715D032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接</w:t>
            </w:r>
          </w:p>
          <w:p w14:paraId="3DC6ADE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待</w:t>
            </w:r>
          </w:p>
        </w:tc>
        <w:tc>
          <w:tcPr>
            <w:tcW w:w="5850" w:type="dxa"/>
            <w:tcBorders>
              <w:left w:val="single" w:color="auto" w:sz="4" w:space="0"/>
              <w:right w:val="single" w:color="auto" w:sz="4" w:space="0"/>
            </w:tcBorders>
            <w:vAlign w:val="center"/>
          </w:tcPr>
          <w:p w14:paraId="585F48C9">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在便民服务中心设置一窗受理工作窗口，一窗受理纠纷化解、信访诉求、投诉举报、法律咨询、心理服务等事项。</w:t>
            </w:r>
          </w:p>
        </w:tc>
        <w:tc>
          <w:tcPr>
            <w:tcW w:w="4935" w:type="dxa"/>
            <w:vMerge w:val="continue"/>
            <w:tcBorders>
              <w:left w:val="single" w:color="auto" w:sz="4" w:space="0"/>
              <w:right w:val="single" w:color="auto" w:sz="4" w:space="0"/>
            </w:tcBorders>
            <w:vAlign w:val="center"/>
          </w:tcPr>
          <w:p w14:paraId="4F1EE78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c>
          <w:tcPr>
            <w:tcW w:w="1492" w:type="dxa"/>
            <w:vMerge w:val="continue"/>
            <w:tcBorders>
              <w:left w:val="single" w:color="auto" w:sz="4" w:space="0"/>
              <w:right w:val="single" w:color="auto" w:sz="4" w:space="0"/>
            </w:tcBorders>
            <w:vAlign w:val="center"/>
          </w:tcPr>
          <w:p w14:paraId="425967E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r>
      <w:tr w14:paraId="7B7CA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3" w:hRule="atLeast"/>
          <w:jc w:val="center"/>
        </w:trPr>
        <w:tc>
          <w:tcPr>
            <w:tcW w:w="1613" w:type="dxa"/>
            <w:vMerge w:val="continue"/>
            <w:tcBorders>
              <w:left w:val="single" w:color="auto" w:sz="4" w:space="0"/>
              <w:right w:val="single" w:color="auto" w:sz="4" w:space="0"/>
            </w:tcBorders>
            <w:vAlign w:val="center"/>
          </w:tcPr>
          <w:p w14:paraId="450110A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c>
          <w:tcPr>
            <w:tcW w:w="990" w:type="dxa"/>
            <w:tcBorders>
              <w:top w:val="single" w:color="auto" w:sz="4" w:space="0"/>
              <w:left w:val="single" w:color="auto" w:sz="4" w:space="0"/>
              <w:bottom w:val="single" w:color="auto" w:sz="4" w:space="0"/>
              <w:right w:val="single" w:color="auto" w:sz="4" w:space="0"/>
            </w:tcBorders>
            <w:vAlign w:val="center"/>
          </w:tcPr>
          <w:p w14:paraId="251633A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矛</w:t>
            </w:r>
          </w:p>
          <w:p w14:paraId="096D6DC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盾</w:t>
            </w:r>
          </w:p>
          <w:p w14:paraId="6A74F43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纠</w:t>
            </w:r>
          </w:p>
          <w:p w14:paraId="7F92BE0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纷</w:t>
            </w:r>
          </w:p>
          <w:p w14:paraId="1FD9754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调</w:t>
            </w:r>
          </w:p>
          <w:p w14:paraId="79629BD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解</w:t>
            </w:r>
          </w:p>
          <w:p w14:paraId="6715BBB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室</w:t>
            </w:r>
          </w:p>
        </w:tc>
        <w:tc>
          <w:tcPr>
            <w:tcW w:w="5850" w:type="dxa"/>
            <w:tcBorders>
              <w:left w:val="single" w:color="auto" w:sz="4" w:space="0"/>
              <w:right w:val="single" w:color="auto" w:sz="4" w:space="0"/>
            </w:tcBorders>
            <w:vAlign w:val="center"/>
          </w:tcPr>
          <w:p w14:paraId="6C8C0928">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配备温馨舒适的桌椅等设施，可与警务室调解矛盾纠纷工作实现衔接。</w:t>
            </w:r>
          </w:p>
        </w:tc>
        <w:tc>
          <w:tcPr>
            <w:tcW w:w="4935" w:type="dxa"/>
            <w:vMerge w:val="continue"/>
            <w:tcBorders>
              <w:left w:val="single" w:color="auto" w:sz="4" w:space="0"/>
              <w:right w:val="single" w:color="auto" w:sz="4" w:space="0"/>
            </w:tcBorders>
            <w:vAlign w:val="center"/>
          </w:tcPr>
          <w:p w14:paraId="39DDC69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c>
          <w:tcPr>
            <w:tcW w:w="1492" w:type="dxa"/>
            <w:vMerge w:val="continue"/>
            <w:tcBorders>
              <w:left w:val="single" w:color="auto" w:sz="4" w:space="0"/>
              <w:right w:val="single" w:color="auto" w:sz="4" w:space="0"/>
            </w:tcBorders>
            <w:vAlign w:val="center"/>
          </w:tcPr>
          <w:p w14:paraId="38EEBB3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r>
      <w:tr w14:paraId="2D1A0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5" w:hRule="atLeast"/>
          <w:jc w:val="center"/>
        </w:trPr>
        <w:tc>
          <w:tcPr>
            <w:tcW w:w="1613" w:type="dxa"/>
            <w:vMerge w:val="continue"/>
            <w:tcBorders>
              <w:left w:val="single" w:color="auto" w:sz="4" w:space="0"/>
              <w:right w:val="single" w:color="auto" w:sz="4" w:space="0"/>
            </w:tcBorders>
            <w:vAlign w:val="center"/>
          </w:tcPr>
          <w:p w14:paraId="7F366A7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c>
          <w:tcPr>
            <w:tcW w:w="990" w:type="dxa"/>
            <w:tcBorders>
              <w:top w:val="single" w:color="auto" w:sz="4" w:space="0"/>
              <w:left w:val="single" w:color="auto" w:sz="4" w:space="0"/>
              <w:bottom w:val="single" w:color="auto" w:sz="4" w:space="0"/>
              <w:right w:val="single" w:color="auto" w:sz="4" w:space="0"/>
            </w:tcBorders>
            <w:vAlign w:val="center"/>
          </w:tcPr>
          <w:p w14:paraId="284D02E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心</w:t>
            </w:r>
          </w:p>
          <w:p w14:paraId="44BECE7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理</w:t>
            </w:r>
          </w:p>
          <w:p w14:paraId="2118F1E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咨</w:t>
            </w:r>
          </w:p>
          <w:p w14:paraId="1E5E1AA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询</w:t>
            </w:r>
          </w:p>
          <w:p w14:paraId="3F176C1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室</w:t>
            </w:r>
          </w:p>
        </w:tc>
        <w:tc>
          <w:tcPr>
            <w:tcW w:w="5850" w:type="dxa"/>
            <w:tcBorders>
              <w:left w:val="single" w:color="auto" w:sz="4" w:space="0"/>
              <w:right w:val="single" w:color="auto" w:sz="4" w:space="0"/>
            </w:tcBorders>
            <w:vAlign w:val="center"/>
          </w:tcPr>
          <w:p w14:paraId="6D1E1784">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配备对村（社区）居民群众开展心理健康宣传教育和心理疏导等活动的场所。</w:t>
            </w:r>
          </w:p>
        </w:tc>
        <w:tc>
          <w:tcPr>
            <w:tcW w:w="4935" w:type="dxa"/>
            <w:vMerge w:val="continue"/>
            <w:tcBorders>
              <w:left w:val="single" w:color="auto" w:sz="4" w:space="0"/>
              <w:right w:val="single" w:color="auto" w:sz="4" w:space="0"/>
            </w:tcBorders>
            <w:vAlign w:val="center"/>
          </w:tcPr>
          <w:p w14:paraId="739BE6D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c>
          <w:tcPr>
            <w:tcW w:w="1492" w:type="dxa"/>
            <w:vMerge w:val="continue"/>
            <w:tcBorders>
              <w:left w:val="single" w:color="auto" w:sz="4" w:space="0"/>
              <w:right w:val="single" w:color="auto" w:sz="4" w:space="0"/>
            </w:tcBorders>
            <w:vAlign w:val="center"/>
          </w:tcPr>
          <w:p w14:paraId="3531B72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r>
      <w:tr w14:paraId="59691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8" w:hRule="atLeast"/>
          <w:jc w:val="center"/>
        </w:trPr>
        <w:tc>
          <w:tcPr>
            <w:tcW w:w="1613" w:type="dxa"/>
            <w:vMerge w:val="continue"/>
            <w:tcBorders>
              <w:left w:val="single" w:color="auto" w:sz="4" w:space="0"/>
              <w:right w:val="single" w:color="auto" w:sz="4" w:space="0"/>
            </w:tcBorders>
            <w:vAlign w:val="center"/>
          </w:tcPr>
          <w:p w14:paraId="12DA662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c>
          <w:tcPr>
            <w:tcW w:w="990" w:type="dxa"/>
            <w:tcBorders>
              <w:top w:val="single" w:color="auto" w:sz="4" w:space="0"/>
              <w:left w:val="single" w:color="auto" w:sz="4" w:space="0"/>
              <w:bottom w:val="single" w:color="auto" w:sz="4" w:space="0"/>
              <w:right w:val="single" w:color="auto" w:sz="4" w:space="0"/>
            </w:tcBorders>
            <w:vAlign w:val="center"/>
          </w:tcPr>
          <w:p w14:paraId="3375C63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视</w:t>
            </w:r>
          </w:p>
          <w:p w14:paraId="4E8D7C5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频</w:t>
            </w:r>
          </w:p>
          <w:p w14:paraId="47C74B1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监</w:t>
            </w:r>
          </w:p>
          <w:p w14:paraId="0EF4513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控</w:t>
            </w:r>
          </w:p>
          <w:p w14:paraId="4105C22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室</w:t>
            </w:r>
          </w:p>
        </w:tc>
        <w:tc>
          <w:tcPr>
            <w:tcW w:w="5850" w:type="dxa"/>
            <w:tcBorders>
              <w:left w:val="single" w:color="auto" w:sz="4" w:space="0"/>
              <w:right w:val="single" w:color="auto" w:sz="4" w:space="0"/>
            </w:tcBorders>
            <w:vAlign w:val="center"/>
          </w:tcPr>
          <w:p w14:paraId="4133C23D">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接入综治视联网，并与村级公共安全视频监控进行联网。</w:t>
            </w:r>
          </w:p>
        </w:tc>
        <w:tc>
          <w:tcPr>
            <w:tcW w:w="4935" w:type="dxa"/>
            <w:vMerge w:val="continue"/>
            <w:tcBorders>
              <w:left w:val="single" w:color="auto" w:sz="4" w:space="0"/>
              <w:right w:val="single" w:color="auto" w:sz="4" w:space="0"/>
            </w:tcBorders>
            <w:vAlign w:val="center"/>
          </w:tcPr>
          <w:p w14:paraId="05E1444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c>
          <w:tcPr>
            <w:tcW w:w="1492" w:type="dxa"/>
            <w:vMerge w:val="continue"/>
            <w:tcBorders>
              <w:left w:val="single" w:color="auto" w:sz="4" w:space="0"/>
              <w:right w:val="single" w:color="auto" w:sz="4" w:space="0"/>
            </w:tcBorders>
            <w:vAlign w:val="center"/>
          </w:tcPr>
          <w:p w14:paraId="1C445EA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r>
      <w:tr w14:paraId="5BF4A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6" w:hRule="atLeast"/>
          <w:jc w:val="center"/>
        </w:trPr>
        <w:tc>
          <w:tcPr>
            <w:tcW w:w="1613" w:type="dxa"/>
            <w:vMerge w:val="continue"/>
            <w:tcBorders>
              <w:left w:val="single" w:color="auto" w:sz="4" w:space="0"/>
              <w:right w:val="single" w:color="auto" w:sz="4" w:space="0"/>
            </w:tcBorders>
            <w:vAlign w:val="center"/>
          </w:tcPr>
          <w:p w14:paraId="2E8BC0C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c>
          <w:tcPr>
            <w:tcW w:w="990" w:type="dxa"/>
            <w:tcBorders>
              <w:top w:val="single" w:color="auto" w:sz="4" w:space="0"/>
              <w:left w:val="single" w:color="auto" w:sz="4" w:space="0"/>
              <w:bottom w:val="single" w:color="auto" w:sz="4" w:space="0"/>
              <w:right w:val="single" w:color="auto" w:sz="4" w:space="0"/>
            </w:tcBorders>
            <w:vAlign w:val="center"/>
          </w:tcPr>
          <w:p w14:paraId="59585DB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数</w:t>
            </w:r>
          </w:p>
          <w:p w14:paraId="33CB0F2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字</w:t>
            </w:r>
          </w:p>
          <w:p w14:paraId="497EF3F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化</w:t>
            </w:r>
          </w:p>
          <w:p w14:paraId="382BCEA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建</w:t>
            </w:r>
          </w:p>
          <w:p w14:paraId="01FA085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设</w:t>
            </w:r>
          </w:p>
        </w:tc>
        <w:tc>
          <w:tcPr>
            <w:tcW w:w="5850" w:type="dxa"/>
            <w:tcBorders>
              <w:left w:val="single" w:color="auto" w:sz="4" w:space="0"/>
              <w:right w:val="single" w:color="auto" w:sz="4" w:space="0"/>
            </w:tcBorders>
            <w:vAlign w:val="center"/>
          </w:tcPr>
          <w:p w14:paraId="5F18BCAF">
            <w:pPr>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260" w:lineRule="exact"/>
              <w:ind w:left="0" w:right="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配备一台电脑终端，连通政务网，用作信息采集录入、信息处理等，与镇级矛调中心实现矛盾纠纷联动联调。明确中心管理人员。中心主任由村（社区）党组织书记担任，并明确1名村干部负责中心日常管理工作。</w:t>
            </w:r>
          </w:p>
        </w:tc>
        <w:tc>
          <w:tcPr>
            <w:tcW w:w="4935" w:type="dxa"/>
            <w:vMerge w:val="continue"/>
            <w:tcBorders>
              <w:left w:val="single" w:color="auto" w:sz="4" w:space="0"/>
              <w:right w:val="single" w:color="auto" w:sz="4" w:space="0"/>
            </w:tcBorders>
            <w:vAlign w:val="center"/>
          </w:tcPr>
          <w:p w14:paraId="304110F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c>
          <w:tcPr>
            <w:tcW w:w="1492" w:type="dxa"/>
            <w:vMerge w:val="continue"/>
            <w:tcBorders>
              <w:left w:val="single" w:color="auto" w:sz="4" w:space="0"/>
              <w:right w:val="single" w:color="auto" w:sz="4" w:space="0"/>
            </w:tcBorders>
            <w:vAlign w:val="center"/>
          </w:tcPr>
          <w:p w14:paraId="28AB292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exact"/>
              <w:ind w:left="0" w:right="0" w:firstLine="0" w:firstLineChars="0"/>
              <w:jc w:val="center"/>
              <w:textAlignment w:val="auto"/>
              <w:rPr>
                <w:rFonts w:hint="eastAsia" w:ascii="仿宋" w:hAnsi="仿宋" w:eastAsia="仿宋" w:cs="仿宋"/>
                <w:color w:val="auto"/>
                <w:sz w:val="24"/>
                <w:szCs w:val="24"/>
                <w:highlight w:val="none"/>
                <w:lang w:eastAsia="zh-CN"/>
              </w:rPr>
            </w:pPr>
          </w:p>
        </w:tc>
      </w:tr>
    </w:tbl>
    <w:p w14:paraId="0BF65BED">
      <w:pPr>
        <w:widowControl w:val="0"/>
        <w:adjustRightInd/>
        <w:spacing w:after="120" w:line="240" w:lineRule="auto"/>
        <w:ind w:left="0" w:leftChars="0" w:firstLine="0" w:firstLineChars="0"/>
        <w:jc w:val="both"/>
        <w:rPr>
          <w:rFonts w:hint="eastAsia" w:ascii="仿宋" w:hAnsi="仿宋" w:eastAsia="仿宋" w:cs="仿宋"/>
          <w:kern w:val="2"/>
          <w:sz w:val="21"/>
          <w:szCs w:val="24"/>
          <w:highlight w:val="none"/>
          <w:lang w:val="en-US" w:eastAsia="zh-CN" w:bidi="ar-SA"/>
        </w:rPr>
      </w:pPr>
    </w:p>
    <w:p w14:paraId="16FC2458">
      <w:pPr>
        <w:bidi w:val="0"/>
        <w:sectPr>
          <w:pgSz w:w="16838" w:h="11906" w:orient="landscape"/>
          <w:pgMar w:top="1800" w:right="1440" w:bottom="1800" w:left="1440" w:header="851" w:footer="992" w:gutter="0"/>
          <w:cols w:space="425" w:num="1"/>
          <w:docGrid w:type="lines" w:linePitch="312" w:charSpace="0"/>
        </w:sectPr>
      </w:pPr>
    </w:p>
    <w:p w14:paraId="7F8198AD">
      <w:pPr>
        <w:keepNext w:val="0"/>
        <w:keepLines w:val="0"/>
        <w:pageBreakBefore w:val="0"/>
        <w:widowControl w:val="0"/>
        <w:kinsoku/>
        <w:wordWrap/>
        <w:overflowPunct/>
        <w:topLinePunct w:val="0"/>
        <w:autoSpaceDE/>
        <w:autoSpaceDN/>
        <w:bidi w:val="0"/>
        <w:adjustRightInd/>
        <w:snapToGrid/>
        <w:spacing w:line="360" w:lineRule="auto"/>
        <w:ind w:firstLine="241" w:firstLineChars="100"/>
        <w:jc w:val="left"/>
        <w:textAlignment w:val="auto"/>
        <w:outlineLvl w:val="1"/>
        <w:rPr>
          <w:rFonts w:hint="eastAsia" w:ascii="仿宋" w:hAnsi="仿宋" w:eastAsia="仿宋" w:cs="仿宋"/>
          <w:b/>
          <w:bCs/>
          <w:color w:val="auto"/>
          <w:kern w:val="2"/>
          <w:sz w:val="24"/>
          <w:szCs w:val="20"/>
          <w:highlight w:val="none"/>
          <w:lang w:val="en-US" w:eastAsia="zh-CN" w:bidi="ar-SA"/>
        </w:rPr>
      </w:pPr>
      <w:r>
        <w:rPr>
          <w:rFonts w:hint="eastAsia" w:ascii="仿宋" w:hAnsi="仿宋" w:eastAsia="仿宋" w:cs="仿宋"/>
          <w:b/>
          <w:bCs/>
          <w:color w:val="auto"/>
          <w:kern w:val="2"/>
          <w:sz w:val="24"/>
          <w:szCs w:val="20"/>
          <w:highlight w:val="none"/>
          <w:lang w:val="en-US" w:eastAsia="zh-CN" w:bidi="ar-SA"/>
        </w:rPr>
        <w:t>五、资信及商务要求表</w:t>
      </w:r>
    </w:p>
    <w:tbl>
      <w:tblPr>
        <w:tblStyle w:val="12"/>
        <w:tblW w:w="94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113" w:type="dxa"/>
          <w:left w:w="108" w:type="dxa"/>
          <w:bottom w:w="0" w:type="dxa"/>
          <w:right w:w="108" w:type="dxa"/>
        </w:tblCellMar>
      </w:tblPr>
      <w:tblGrid>
        <w:gridCol w:w="1855"/>
        <w:gridCol w:w="7585"/>
      </w:tblGrid>
      <w:tr w14:paraId="4CB50E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90" w:hRule="atLeast"/>
          <w:jc w:val="center"/>
        </w:trPr>
        <w:tc>
          <w:tcPr>
            <w:tcW w:w="1855" w:type="dxa"/>
            <w:tcBorders>
              <w:top w:val="single" w:color="auto" w:sz="4" w:space="0"/>
              <w:left w:val="single" w:color="auto" w:sz="4" w:space="0"/>
              <w:right w:val="single" w:color="auto" w:sz="4" w:space="0"/>
            </w:tcBorders>
            <w:vAlign w:val="center"/>
          </w:tcPr>
          <w:p w14:paraId="7153ED0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保质期与售后</w:t>
            </w:r>
          </w:p>
          <w:p w14:paraId="62679D7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w:t>
            </w:r>
          </w:p>
        </w:tc>
        <w:tc>
          <w:tcPr>
            <w:tcW w:w="7585" w:type="dxa"/>
            <w:tcBorders>
              <w:top w:val="single" w:color="auto" w:sz="4" w:space="0"/>
              <w:left w:val="single" w:color="auto" w:sz="4" w:space="0"/>
              <w:bottom w:val="single" w:color="auto" w:sz="4" w:space="0"/>
              <w:right w:val="single" w:color="auto" w:sz="4" w:space="0"/>
            </w:tcBorders>
            <w:vAlign w:val="center"/>
          </w:tcPr>
          <w:p w14:paraId="425909E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仿宋" w:hAnsi="仿宋" w:eastAsia="仿宋" w:cs="仿宋"/>
                <w:color w:val="FF0000"/>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项目完工</w:t>
            </w:r>
            <w:r>
              <w:rPr>
                <w:rFonts w:hint="eastAsia" w:ascii="仿宋" w:hAnsi="仿宋" w:eastAsia="仿宋" w:cs="仿宋"/>
                <w:color w:val="auto"/>
                <w:sz w:val="24"/>
                <w:szCs w:val="24"/>
                <w:highlight w:val="none"/>
              </w:rPr>
              <w:t>验收合格之日起提供</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年免费质保</w:t>
            </w:r>
            <w:r>
              <w:rPr>
                <w:rFonts w:hint="eastAsia" w:ascii="仿宋" w:hAnsi="仿宋" w:eastAsia="仿宋" w:cs="仿宋"/>
                <w:color w:val="0000FF"/>
                <w:sz w:val="24"/>
                <w:szCs w:val="24"/>
                <w:highlight w:val="none"/>
              </w:rPr>
              <w:t>。</w:t>
            </w:r>
          </w:p>
          <w:p w14:paraId="24B97D5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2、质量保修期内，要求供应商提供24小时电话响应技术咨询；供应商须在接到采购人维修要求电话后，</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小时内派技术人员到现场维修，直至修复或更换</w:t>
            </w:r>
            <w:r>
              <w:rPr>
                <w:rFonts w:hint="eastAsia" w:ascii="仿宋" w:hAnsi="仿宋" w:eastAsia="仿宋" w:cs="仿宋"/>
                <w:color w:val="auto"/>
                <w:sz w:val="24"/>
                <w:szCs w:val="24"/>
                <w:highlight w:val="none"/>
                <w:lang w:val="en-US" w:eastAsia="zh-CN"/>
              </w:rPr>
              <w:t>为止</w:t>
            </w:r>
            <w:r>
              <w:rPr>
                <w:rFonts w:hint="eastAsia" w:ascii="仿宋" w:hAnsi="仿宋" w:eastAsia="仿宋" w:cs="仿宋"/>
                <w:color w:val="auto"/>
                <w:sz w:val="24"/>
                <w:szCs w:val="24"/>
                <w:highlight w:val="none"/>
              </w:rPr>
              <w:t>。</w:t>
            </w:r>
          </w:p>
        </w:tc>
      </w:tr>
      <w:tr w14:paraId="7739F0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679" w:hRule="atLeast"/>
          <w:jc w:val="center"/>
        </w:trPr>
        <w:tc>
          <w:tcPr>
            <w:tcW w:w="1855" w:type="dxa"/>
            <w:tcBorders>
              <w:top w:val="single" w:color="auto" w:sz="4" w:space="0"/>
              <w:left w:val="single" w:color="auto" w:sz="4" w:space="0"/>
              <w:right w:val="single" w:color="auto" w:sz="4" w:space="0"/>
            </w:tcBorders>
            <w:vAlign w:val="center"/>
          </w:tcPr>
          <w:p w14:paraId="639A6A4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验收</w:t>
            </w:r>
          </w:p>
        </w:tc>
        <w:tc>
          <w:tcPr>
            <w:tcW w:w="7585" w:type="dxa"/>
            <w:tcBorders>
              <w:top w:val="single" w:color="auto" w:sz="4" w:space="0"/>
              <w:left w:val="single" w:color="auto" w:sz="4" w:space="0"/>
              <w:bottom w:val="single" w:color="auto" w:sz="4" w:space="0"/>
              <w:right w:val="single" w:color="auto" w:sz="4" w:space="0"/>
            </w:tcBorders>
            <w:vAlign w:val="center"/>
          </w:tcPr>
          <w:p w14:paraId="4112FCA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1、符合我国国家有关技术规范要求和技术标准；</w:t>
            </w:r>
          </w:p>
          <w:p w14:paraId="56A6B1D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2、验收由采购单位组织相关人员进行验收。</w:t>
            </w:r>
          </w:p>
        </w:tc>
      </w:tr>
      <w:tr w14:paraId="49E1C9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744" w:hRule="atLeast"/>
          <w:jc w:val="center"/>
        </w:trPr>
        <w:tc>
          <w:tcPr>
            <w:tcW w:w="1855" w:type="dxa"/>
            <w:tcBorders>
              <w:top w:val="single" w:color="auto" w:sz="4" w:space="0"/>
              <w:left w:val="single" w:color="auto" w:sz="4" w:space="0"/>
              <w:bottom w:val="single" w:color="auto" w:sz="4" w:space="0"/>
              <w:right w:val="single" w:color="auto" w:sz="4" w:space="0"/>
            </w:tcBorders>
            <w:vAlign w:val="center"/>
          </w:tcPr>
          <w:p w14:paraId="4DE8157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leftChars="0" w:right="0"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实施地点及</w:t>
            </w:r>
          </w:p>
          <w:p w14:paraId="4F3C7CD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leftChars="0" w:right="0"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实施期</w:t>
            </w:r>
          </w:p>
        </w:tc>
        <w:tc>
          <w:tcPr>
            <w:tcW w:w="7585" w:type="dxa"/>
            <w:tcBorders>
              <w:top w:val="single" w:color="auto" w:sz="4" w:space="0"/>
              <w:left w:val="single" w:color="auto" w:sz="4" w:space="0"/>
              <w:bottom w:val="single" w:color="auto" w:sz="4" w:space="0"/>
              <w:right w:val="single" w:color="auto" w:sz="4" w:space="0"/>
            </w:tcBorders>
            <w:vAlign w:val="center"/>
          </w:tcPr>
          <w:p w14:paraId="47F899D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实施地点：</w:t>
            </w:r>
            <w:r>
              <w:rPr>
                <w:rFonts w:hint="eastAsia" w:ascii="仿宋" w:hAnsi="仿宋" w:eastAsia="仿宋" w:cs="仿宋"/>
                <w:color w:val="auto"/>
                <w:sz w:val="24"/>
                <w:szCs w:val="24"/>
                <w:highlight w:val="none"/>
                <w:lang w:eastAsia="zh-CN"/>
              </w:rPr>
              <w:t>嵊州市</w:t>
            </w:r>
            <w:r>
              <w:rPr>
                <w:rFonts w:hint="eastAsia" w:ascii="仿宋" w:hAnsi="仿宋" w:eastAsia="仿宋" w:cs="仿宋"/>
                <w:color w:val="auto"/>
                <w:sz w:val="24"/>
                <w:szCs w:val="24"/>
                <w:highlight w:val="none"/>
                <w:lang w:val="en-US" w:eastAsia="zh-CN"/>
              </w:rPr>
              <w:t>三界</w:t>
            </w:r>
            <w:r>
              <w:rPr>
                <w:rFonts w:hint="eastAsia" w:ascii="仿宋" w:hAnsi="仿宋" w:eastAsia="仿宋" w:cs="仿宋"/>
                <w:color w:val="auto"/>
                <w:sz w:val="24"/>
                <w:szCs w:val="24"/>
                <w:highlight w:val="none"/>
                <w:lang w:eastAsia="zh-CN"/>
              </w:rPr>
              <w:t>镇。</w:t>
            </w:r>
          </w:p>
          <w:p w14:paraId="11A4A700">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实施期</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合同签订后</w:t>
            </w:r>
            <w:r>
              <w:rPr>
                <w:rFonts w:hint="eastAsia" w:ascii="仿宋" w:hAnsi="仿宋" w:eastAsia="仿宋" w:cs="仿宋"/>
                <w:color w:val="auto"/>
                <w:sz w:val="24"/>
                <w:szCs w:val="24"/>
                <w:highlight w:val="none"/>
                <w:lang w:val="en-US" w:eastAsia="zh-CN"/>
              </w:rPr>
              <w:t xml:space="preserve"> 3 个月内完成。    </w:t>
            </w:r>
          </w:p>
        </w:tc>
      </w:tr>
      <w:tr w14:paraId="37849E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617" w:hRule="atLeast"/>
          <w:jc w:val="center"/>
        </w:trPr>
        <w:tc>
          <w:tcPr>
            <w:tcW w:w="1855" w:type="dxa"/>
            <w:tcBorders>
              <w:top w:val="single" w:color="auto" w:sz="4" w:space="0"/>
              <w:left w:val="single" w:color="auto" w:sz="4" w:space="0"/>
              <w:bottom w:val="single" w:color="auto" w:sz="4" w:space="0"/>
              <w:right w:val="single" w:color="auto" w:sz="4" w:space="0"/>
            </w:tcBorders>
            <w:vAlign w:val="center"/>
          </w:tcPr>
          <w:p w14:paraId="2EFBD33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结算方式</w:t>
            </w:r>
          </w:p>
        </w:tc>
        <w:tc>
          <w:tcPr>
            <w:tcW w:w="7585" w:type="dxa"/>
            <w:tcBorders>
              <w:top w:val="single" w:color="auto" w:sz="4" w:space="0"/>
              <w:left w:val="single" w:color="auto" w:sz="4" w:space="0"/>
              <w:bottom w:val="single" w:color="auto" w:sz="4" w:space="0"/>
              <w:right w:val="single" w:color="auto" w:sz="4" w:space="0"/>
            </w:tcBorders>
            <w:vAlign w:val="center"/>
          </w:tcPr>
          <w:p w14:paraId="2B0630D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本项目按实结算，单价按投标单价计算，结算时不得超过合同总价；低于合同价的按实结算。</w:t>
            </w:r>
          </w:p>
        </w:tc>
      </w:tr>
      <w:tr w14:paraId="5EF013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1415" w:hRule="atLeast"/>
          <w:jc w:val="center"/>
        </w:trPr>
        <w:tc>
          <w:tcPr>
            <w:tcW w:w="1855" w:type="dxa"/>
            <w:tcBorders>
              <w:top w:val="single" w:color="auto" w:sz="4" w:space="0"/>
              <w:left w:val="single" w:color="auto" w:sz="4" w:space="0"/>
              <w:bottom w:val="single" w:color="auto" w:sz="4" w:space="0"/>
              <w:right w:val="single" w:color="auto" w:sz="4" w:space="0"/>
            </w:tcBorders>
            <w:vAlign w:val="center"/>
          </w:tcPr>
          <w:p w14:paraId="3CA7DB2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付款方式</w:t>
            </w:r>
          </w:p>
        </w:tc>
        <w:tc>
          <w:tcPr>
            <w:tcW w:w="7585" w:type="dxa"/>
            <w:tcBorders>
              <w:top w:val="single" w:color="auto" w:sz="4" w:space="0"/>
              <w:left w:val="single" w:color="auto" w:sz="4" w:space="0"/>
              <w:bottom w:val="single" w:color="auto" w:sz="4" w:space="0"/>
              <w:right w:val="single" w:color="auto" w:sz="4" w:space="0"/>
            </w:tcBorders>
            <w:vAlign w:val="center"/>
          </w:tcPr>
          <w:p w14:paraId="7795AF2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合同签订后，设计方案通过采购单位确认，场地清理完成、材料进场后支付合同总价的 30%，项目完工验收合格后支付至合同总价的70%,项目经结算审核完成后支付至结算审核价款的97.5%，余款2.5%待质保期满后一个月内支付(无息)。</w:t>
            </w:r>
          </w:p>
        </w:tc>
      </w:tr>
      <w:tr w14:paraId="0212A5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1415" w:hRule="atLeast"/>
          <w:jc w:val="center"/>
        </w:trPr>
        <w:tc>
          <w:tcPr>
            <w:tcW w:w="1855" w:type="dxa"/>
            <w:tcBorders>
              <w:top w:val="single" w:color="auto" w:sz="4" w:space="0"/>
              <w:left w:val="single" w:color="auto" w:sz="4" w:space="0"/>
              <w:right w:val="single" w:color="auto" w:sz="4" w:space="0"/>
            </w:tcBorders>
            <w:vAlign w:val="center"/>
          </w:tcPr>
          <w:p w14:paraId="0BC7B79D">
            <w:pPr>
              <w:keepNext w:val="0"/>
              <w:keepLines w:val="0"/>
              <w:widowControl w:val="0"/>
              <w:suppressLineNumbers w:val="0"/>
              <w:adjustRightInd w:val="0"/>
              <w:snapToGrid w:val="0"/>
              <w:spacing w:before="0" w:beforeAutospacing="0" w:after="0" w:afterAutospacing="0" w:line="440" w:lineRule="exact"/>
              <w:ind w:left="0" w:leftChars="0" w:right="0" w:rightChars="0" w:firstLine="0" w:firstLineChars="0"/>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
              </w:rPr>
              <w:t>履约保证金</w:t>
            </w:r>
          </w:p>
        </w:tc>
        <w:tc>
          <w:tcPr>
            <w:tcW w:w="7585" w:type="dxa"/>
            <w:tcBorders>
              <w:top w:val="single" w:color="auto" w:sz="4" w:space="0"/>
              <w:left w:val="single" w:color="auto" w:sz="4" w:space="0"/>
              <w:bottom w:val="single" w:color="auto" w:sz="4" w:space="0"/>
              <w:right w:val="single" w:color="auto" w:sz="4" w:space="0"/>
            </w:tcBorders>
            <w:vAlign w:val="center"/>
          </w:tcPr>
          <w:p w14:paraId="25C71599">
            <w:pPr>
              <w:pStyle w:val="11"/>
              <w:keepNext w:val="0"/>
              <w:keepLines w:val="0"/>
              <w:widowControl w:val="0"/>
              <w:suppressLineNumbers w:val="0"/>
              <w:adjustRightInd w:val="0"/>
              <w:snapToGrid w:val="0"/>
              <w:spacing w:before="0" w:beforeAutospacing="0" w:after="0" w:afterAutospacing="0" w:line="440" w:lineRule="exact"/>
              <w:ind w:left="0" w:leftChars="0" w:right="0" w:rightChars="0" w:firstLine="0" w:firstLineChars="0"/>
              <w:jc w:val="left"/>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1"/>
                <w:sz w:val="24"/>
                <w:szCs w:val="24"/>
                <w:highlight w:val="none"/>
                <w:lang w:val="en-US" w:eastAsia="zh-CN" w:bidi="ar"/>
              </w:rPr>
              <w:t>履约保证金按合同金额的1%计取，中标单位中标通知书发出后5个工作日内向采购人递交履约保证金，履约保证金待项目完工验收合格且无违约问题后30日内无息退回。</w:t>
            </w:r>
          </w:p>
        </w:tc>
      </w:tr>
    </w:tbl>
    <w:p w14:paraId="00B7954F">
      <w:pPr>
        <w:rPr>
          <w:rFonts w:hint="eastAsia" w:ascii="仿宋" w:hAnsi="仿宋" w:eastAsia="仿宋" w:cs="仿宋"/>
          <w:b/>
          <w:bCs w:val="0"/>
          <w:color w:val="auto"/>
          <w:sz w:val="32"/>
          <w:szCs w:val="32"/>
          <w:highlight w:val="none"/>
          <w:lang w:val="en-US" w:eastAsia="zh-CN"/>
        </w:rPr>
        <w:sectPr>
          <w:headerReference r:id="rId11" w:type="default"/>
          <w:footerReference r:id="rId12" w:type="default"/>
          <w:pgSz w:w="11907" w:h="16840"/>
          <w:pgMar w:top="1474" w:right="1814" w:bottom="1474" w:left="1814" w:header="851" w:footer="851" w:gutter="0"/>
          <w:pgNumType w:fmt="decimal"/>
          <w:cols w:space="720" w:num="1"/>
        </w:sectPr>
      </w:pPr>
    </w:p>
    <w:p w14:paraId="66831970">
      <w:pPr>
        <w:ind w:left="0" w:leftChars="0" w:firstLine="0" w:firstLineChars="0"/>
        <w:rPr>
          <w:rFonts w:hint="eastAsia" w:ascii="仿宋" w:hAnsi="仿宋" w:eastAsia="仿宋" w:cs="仿宋"/>
          <w:b/>
          <w:bCs w:val="0"/>
          <w:color w:val="auto"/>
          <w:sz w:val="32"/>
          <w:szCs w:val="32"/>
          <w:highlight w:val="none"/>
          <w:lang w:val="en-US" w:eastAsia="zh-CN"/>
        </w:rPr>
      </w:pPr>
      <w:r>
        <w:rPr>
          <w:rFonts w:hint="eastAsia" w:ascii="仿宋" w:hAnsi="仿宋" w:eastAsia="仿宋" w:cs="仿宋"/>
          <w:b/>
          <w:bCs w:val="0"/>
          <w:color w:val="auto"/>
          <w:sz w:val="32"/>
          <w:szCs w:val="32"/>
          <w:highlight w:val="none"/>
          <w:lang w:val="en-US" w:eastAsia="zh-CN"/>
        </w:rPr>
        <w:t>六、便民服务中心平面图</w:t>
      </w:r>
    </w:p>
    <w:p w14:paraId="5DA9E4EC">
      <w:pPr>
        <w:pStyle w:val="6"/>
        <w:rPr>
          <w:rFonts w:hint="eastAsia"/>
          <w:lang w:val="en-US" w:eastAsia="zh-CN"/>
        </w:rPr>
        <w:sectPr>
          <w:pgSz w:w="16840" w:h="11907" w:orient="landscape"/>
          <w:pgMar w:top="1814" w:right="1474" w:bottom="1814" w:left="1474" w:header="851" w:footer="851" w:gutter="0"/>
          <w:pgNumType w:fmt="decimal"/>
          <w:cols w:space="720" w:num="1"/>
        </w:sectPr>
      </w:pPr>
      <w:r>
        <w:drawing>
          <wp:anchor distT="0" distB="0" distL="114300" distR="114300" simplePos="0" relativeHeight="251659264" behindDoc="0" locked="0" layoutInCell="1" allowOverlap="1">
            <wp:simplePos x="0" y="0"/>
            <wp:positionH relativeFrom="column">
              <wp:posOffset>-342900</wp:posOffset>
            </wp:positionH>
            <wp:positionV relativeFrom="paragraph">
              <wp:posOffset>195580</wp:posOffset>
            </wp:positionV>
            <wp:extent cx="8853805" cy="5462905"/>
            <wp:effectExtent l="0" t="0" r="4445" b="4445"/>
            <wp:wrapSquare wrapText="bothSides"/>
            <wp:docPr id="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3"/>
                    <pic:cNvPicPr>
                      <a:picLocks noChangeAspect="1"/>
                    </pic:cNvPicPr>
                  </pic:nvPicPr>
                  <pic:blipFill>
                    <a:blip r:embed="rId24"/>
                    <a:stretch>
                      <a:fillRect/>
                    </a:stretch>
                  </pic:blipFill>
                  <pic:spPr>
                    <a:xfrm>
                      <a:off x="571500" y="1635760"/>
                      <a:ext cx="8853805" cy="5462905"/>
                    </a:xfrm>
                    <a:prstGeom prst="rect">
                      <a:avLst/>
                    </a:prstGeom>
                    <a:noFill/>
                    <a:ln>
                      <a:noFill/>
                    </a:ln>
                  </pic:spPr>
                </pic:pic>
              </a:graphicData>
            </a:graphic>
          </wp:anchor>
        </w:drawing>
      </w:r>
    </w:p>
    <w:p w14:paraId="7CA8450D">
      <w:pPr>
        <w:keepNext w:val="0"/>
        <w:keepLines w:val="0"/>
        <w:pageBreakBefore w:val="0"/>
        <w:widowControl w:val="0"/>
        <w:kinsoku/>
        <w:wordWrap/>
        <w:overflowPunct/>
        <w:topLinePunct w:val="0"/>
        <w:autoSpaceDE/>
        <w:autoSpaceDN/>
        <w:bidi w:val="0"/>
        <w:adjustRightInd/>
        <w:snapToGrid w:val="0"/>
        <w:spacing w:beforeLines="0" w:line="312" w:lineRule="auto"/>
        <w:jc w:val="center"/>
        <w:textAlignment w:val="auto"/>
        <w:outlineLvl w:val="0"/>
        <w:rPr>
          <w:rFonts w:hint="eastAsia" w:ascii="仿宋" w:hAnsi="仿宋" w:eastAsia="仿宋" w:cs="仿宋"/>
          <w:b/>
          <w:color w:val="auto"/>
          <w:kern w:val="0"/>
          <w:sz w:val="36"/>
          <w:szCs w:val="36"/>
          <w:highlight w:val="none"/>
          <w:lang w:val="en-US" w:eastAsia="zh-CN" w:bidi="ar-SA"/>
        </w:rPr>
      </w:pPr>
      <w:r>
        <w:rPr>
          <w:rFonts w:hint="eastAsia" w:ascii="仿宋" w:hAnsi="仿宋" w:eastAsia="仿宋" w:cs="仿宋"/>
          <w:b/>
          <w:color w:val="auto"/>
          <w:kern w:val="0"/>
          <w:sz w:val="36"/>
          <w:szCs w:val="36"/>
          <w:highlight w:val="none"/>
          <w:lang w:val="en-US" w:eastAsia="zh-CN" w:bidi="ar-SA"/>
        </w:rPr>
        <w:t>第四章  评标办法及评分标准</w:t>
      </w:r>
    </w:p>
    <w:p w14:paraId="1479F278">
      <w:pPr>
        <w:keepNext w:val="0"/>
        <w:keepLines w:val="0"/>
        <w:pageBreakBefore w:val="0"/>
        <w:kinsoku/>
        <w:overflowPunct/>
        <w:topLinePunct w:val="0"/>
        <w:autoSpaceDE/>
        <w:autoSpaceDN/>
        <w:bidi w:val="0"/>
        <w:adjustRightInd/>
        <w:snapToGrid w:val="0"/>
        <w:spacing w:line="360" w:lineRule="auto"/>
        <w:ind w:left="479" w:leftChars="228" w:firstLine="0" w:firstLineChars="0"/>
        <w:jc w:val="left"/>
        <w:textAlignment w:val="auto"/>
        <w:rPr>
          <w:rFonts w:hint="eastAsia" w:ascii="仿宋" w:hAnsi="仿宋" w:eastAsia="仿宋" w:cs="仿宋"/>
          <w:color w:val="auto"/>
          <w:sz w:val="24"/>
          <w:szCs w:val="24"/>
          <w:highlight w:val="none"/>
        </w:rPr>
      </w:pPr>
      <w:bookmarkStart w:id="64" w:name="_Toc36026817"/>
      <w:bookmarkStart w:id="65" w:name="_Toc11107"/>
      <w:bookmarkStart w:id="66" w:name="_Toc36026908"/>
      <w:r>
        <w:rPr>
          <w:rFonts w:hint="eastAsia" w:ascii="仿宋" w:hAnsi="仿宋" w:eastAsia="仿宋" w:cs="仿宋"/>
          <w:color w:val="auto"/>
          <w:sz w:val="24"/>
          <w:szCs w:val="24"/>
          <w:highlight w:val="none"/>
        </w:rPr>
        <w:t>根据《中华人民共和国政府采购法》等有关法律法规的规定，结合本项目的</w:t>
      </w:r>
    </w:p>
    <w:p w14:paraId="6CD4227C">
      <w:pPr>
        <w:keepNext w:val="0"/>
        <w:keepLines w:val="0"/>
        <w:pageBreakBefore w:val="0"/>
        <w:kinsoku/>
        <w:overflowPunct/>
        <w:topLinePunct w:val="0"/>
        <w:autoSpaceDE/>
        <w:autoSpaceDN/>
        <w:bidi w:val="0"/>
        <w:adjustRightInd/>
        <w:snapToGrid w:val="0"/>
        <w:spacing w:line="360" w:lineRule="auto"/>
        <w:ind w:left="0" w:leftChars="0" w:firstLine="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实际，按照公正、公平、科学、择优的原则选择中标人，制定本办法。</w:t>
      </w:r>
      <w:bookmarkStart w:id="67" w:name="_Toc170792808"/>
    </w:p>
    <w:bookmarkEnd w:id="67"/>
    <w:p w14:paraId="6C8BAC7F">
      <w:pPr>
        <w:keepNext w:val="0"/>
        <w:keepLines w:val="0"/>
        <w:pageBreakBefore w:val="0"/>
        <w:kinsoku/>
        <w:overflowPunct/>
        <w:topLinePunct w:val="0"/>
        <w:autoSpaceDE/>
        <w:autoSpaceDN/>
        <w:bidi w:val="0"/>
        <w:adjustRightInd/>
        <w:snapToGrid w:val="0"/>
        <w:spacing w:line="360" w:lineRule="auto"/>
        <w:ind w:firstLine="0" w:firstLineChars="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综合评分法：</w:t>
      </w:r>
    </w:p>
    <w:p w14:paraId="0A0BA7A9">
      <w:pPr>
        <w:keepNext w:val="0"/>
        <w:keepLines w:val="0"/>
        <w:pageBreakBefore w:val="0"/>
        <w:kinsoku/>
        <w:wordWrap w:val="0"/>
        <w:overflowPunct/>
        <w:topLinePunct w:val="0"/>
        <w:autoSpaceDE/>
        <w:autoSpaceDN/>
        <w:bidi w:val="0"/>
        <w:adjustRightInd/>
        <w:snapToGrid w:val="0"/>
        <w:spacing w:line="360" w:lineRule="auto"/>
        <w:ind w:firstLine="480"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本次评标采用综合评分法，总分为100分（其中价格分</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商务技术</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70</w:t>
      </w:r>
      <w:r>
        <w:rPr>
          <w:rFonts w:hint="eastAsia" w:ascii="仿宋" w:hAnsi="仿宋" w:eastAsia="仿宋" w:cs="仿宋"/>
          <w:color w:val="auto"/>
          <w:sz w:val="24"/>
          <w:szCs w:val="24"/>
          <w:highlight w:val="none"/>
        </w:rPr>
        <w:t>分）。合格投标人的评标得分为各项目汇总得分，中标候选资格按评标得分由高到低顺序排列，得分相同的，按投标报价由低到高顺序排列</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得分且投标报价相同的，按技术商务得分由高到低排列</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排名第一的投标人为中标候选人。评分过程中采用四舍五入法，并保留小数2位。</w:t>
      </w:r>
    </w:p>
    <w:p w14:paraId="146253B4">
      <w:pPr>
        <w:keepNext w:val="0"/>
        <w:keepLines w:val="0"/>
        <w:pageBreakBefore w:val="0"/>
        <w:kinsoku/>
        <w:wordWrap w:val="0"/>
        <w:overflowPunct/>
        <w:topLinePunct w:val="0"/>
        <w:autoSpaceDE/>
        <w:autoSpaceDN/>
        <w:bidi w:val="0"/>
        <w:adjustRightInd/>
        <w:snapToGrid w:val="0"/>
        <w:spacing w:line="360" w:lineRule="auto"/>
        <w:ind w:firstLine="482" w:firstLineChars="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投标人评标综合得分=价格分+</w:t>
      </w:r>
      <w:r>
        <w:rPr>
          <w:rFonts w:hint="eastAsia" w:ascii="仿宋" w:hAnsi="仿宋" w:eastAsia="仿宋" w:cs="仿宋"/>
          <w:color w:val="auto"/>
          <w:sz w:val="24"/>
          <w:szCs w:val="24"/>
          <w:highlight w:val="none"/>
          <w:lang w:eastAsia="zh-CN"/>
        </w:rPr>
        <w:t>商务技术</w:t>
      </w:r>
      <w:r>
        <w:rPr>
          <w:rFonts w:hint="eastAsia" w:ascii="仿宋" w:hAnsi="仿宋" w:eastAsia="仿宋" w:cs="仿宋"/>
          <w:color w:val="auto"/>
          <w:sz w:val="24"/>
          <w:szCs w:val="24"/>
          <w:highlight w:val="none"/>
        </w:rPr>
        <w:t>分</w:t>
      </w:r>
    </w:p>
    <w:p w14:paraId="62D4D046">
      <w:pPr>
        <w:keepNext w:val="0"/>
        <w:keepLines w:val="0"/>
        <w:pageBreakBefore w:val="0"/>
        <w:widowControl/>
        <w:kinsoku/>
        <w:overflowPunct/>
        <w:topLinePunct w:val="0"/>
        <w:autoSpaceDE/>
        <w:autoSpaceDN/>
        <w:bidi w:val="0"/>
        <w:adjustRightInd/>
        <w:snapToGrid w:val="0"/>
        <w:spacing w:line="360" w:lineRule="auto"/>
        <w:ind w:left="0" w:leftChars="0" w:firstLine="0" w:firstLineChars="0"/>
        <w:contextualSpacing/>
        <w:jc w:val="left"/>
        <w:textAlignment w:val="auto"/>
        <w:outlineLvl w:val="2"/>
        <w:rPr>
          <w:rFonts w:hint="eastAsia" w:ascii="仿宋" w:hAnsi="仿宋" w:eastAsia="仿宋" w:cs="仿宋"/>
          <w:b/>
          <w:color w:val="auto"/>
          <w:kern w:val="0"/>
          <w:sz w:val="24"/>
          <w:szCs w:val="24"/>
          <w:highlight w:val="none"/>
          <w:lang w:val="en-US" w:eastAsia="zh-CN" w:bidi="ar-SA"/>
        </w:rPr>
      </w:pPr>
      <w:bookmarkStart w:id="68" w:name="_Toc503"/>
      <w:bookmarkStart w:id="69" w:name="_Toc4916"/>
      <w:r>
        <w:rPr>
          <w:rFonts w:hint="eastAsia" w:ascii="仿宋" w:hAnsi="仿宋" w:eastAsia="仿宋" w:cs="仿宋"/>
          <w:b/>
          <w:color w:val="auto"/>
          <w:kern w:val="0"/>
          <w:sz w:val="24"/>
          <w:szCs w:val="24"/>
          <w:highlight w:val="none"/>
          <w:lang w:val="en-US" w:eastAsia="zh-CN" w:bidi="ar-SA"/>
        </w:rPr>
        <w:t>（一）资信及技术评分（70分）</w:t>
      </w:r>
      <w:bookmarkEnd w:id="68"/>
      <w:bookmarkEnd w:id="69"/>
    </w:p>
    <w:p w14:paraId="2B9E2D0D">
      <w:pPr>
        <w:keepNext w:val="0"/>
        <w:keepLines w:val="0"/>
        <w:pageBreakBefore w:val="0"/>
        <w:kinsoku/>
        <w:overflowPunct/>
        <w:topLinePunct w:val="0"/>
        <w:autoSpaceDE/>
        <w:autoSpaceDN/>
        <w:bidi w:val="0"/>
        <w:adjustRightInd/>
        <w:snapToGrid w:val="0"/>
        <w:spacing w:line="360" w:lineRule="auto"/>
        <w:ind w:firstLine="482" w:firstLineChars="200"/>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1.资信及技术分的计算。</w:t>
      </w:r>
    </w:p>
    <w:p w14:paraId="0135C0F8">
      <w:pPr>
        <w:keepNext w:val="0"/>
        <w:keepLines w:val="0"/>
        <w:pageBreakBefore w:val="0"/>
        <w:widowControl/>
        <w:kinsoku/>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color w:val="auto"/>
          <w:kern w:val="0"/>
          <w:sz w:val="24"/>
          <w:szCs w:val="24"/>
          <w:highlight w:val="none"/>
          <w:u w:color="000000"/>
          <w:lang w:val="en-US" w:eastAsia="zh-CN" w:bidi="ar-SA"/>
        </w:rPr>
      </w:pPr>
      <w:r>
        <w:rPr>
          <w:rFonts w:hint="eastAsia" w:ascii="仿宋" w:hAnsi="仿宋" w:eastAsia="仿宋" w:cs="仿宋"/>
          <w:color w:val="auto"/>
          <w:kern w:val="0"/>
          <w:sz w:val="24"/>
          <w:szCs w:val="24"/>
          <w:highlight w:val="none"/>
          <w:u w:color="000000"/>
          <w:lang w:val="en-US" w:eastAsia="zh-CN" w:bidi="ar-SA"/>
        </w:rPr>
        <w:t>资信及技术评分按照评标委员会成员的独立评分结果汇总后的算术平均分计算，计算公式为：资信及技术评分＝评标委员会所有成员评分合计数/评标委员会组成人员数。</w:t>
      </w:r>
    </w:p>
    <w:p w14:paraId="7BF42C91">
      <w:pPr>
        <w:pStyle w:val="16"/>
        <w:ind w:firstLine="482" w:firstLineChars="200"/>
        <w:rPr>
          <w:rFonts w:hint="eastAsia" w:ascii="仿宋" w:hAnsi="仿宋" w:eastAsia="仿宋" w:cs="仿宋"/>
          <w:b/>
          <w:bCs w:val="0"/>
          <w:color w:val="auto"/>
          <w:spacing w:val="0"/>
          <w:kern w:val="2"/>
          <w:sz w:val="24"/>
          <w:szCs w:val="24"/>
          <w:highlight w:val="none"/>
          <w:lang w:val="en-US" w:eastAsia="zh-CN" w:bidi="ar-SA"/>
        </w:rPr>
      </w:pPr>
      <w:r>
        <w:rPr>
          <w:rFonts w:hint="eastAsia" w:ascii="仿宋" w:hAnsi="仿宋" w:eastAsia="仿宋" w:cs="仿宋"/>
          <w:b/>
          <w:bCs w:val="0"/>
          <w:color w:val="auto"/>
          <w:spacing w:val="0"/>
          <w:kern w:val="2"/>
          <w:sz w:val="24"/>
          <w:szCs w:val="24"/>
          <w:highlight w:val="none"/>
          <w:lang w:val="en-US" w:eastAsia="zh-CN" w:bidi="ar-SA"/>
        </w:rPr>
        <w:t>2.评分细则</w:t>
      </w:r>
    </w:p>
    <w:tbl>
      <w:tblPr>
        <w:tblStyle w:val="12"/>
        <w:tblpPr w:leftFromText="180" w:rightFromText="180" w:vertAnchor="text" w:horzAnchor="page" w:tblpX="1295" w:tblpY="297"/>
        <w:tblOverlap w:val="never"/>
        <w:tblW w:w="99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1553"/>
        <w:gridCol w:w="6646"/>
        <w:gridCol w:w="1037"/>
      </w:tblGrid>
      <w:tr w14:paraId="38724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721" w:type="dxa"/>
            <w:tcBorders>
              <w:top w:val="single" w:color="auto" w:sz="4" w:space="0"/>
              <w:left w:val="single" w:color="auto" w:sz="4" w:space="0"/>
              <w:bottom w:val="single" w:color="auto" w:sz="4" w:space="0"/>
              <w:right w:val="single" w:color="auto" w:sz="6" w:space="0"/>
            </w:tcBorders>
            <w:vAlign w:val="center"/>
          </w:tcPr>
          <w:p w14:paraId="1A2A7BA0">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bCs/>
                <w:color w:val="auto"/>
                <w:sz w:val="21"/>
                <w:szCs w:val="21"/>
                <w:highlight w:val="none"/>
                <w:lang w:bidi="ar"/>
              </w:rPr>
            </w:pPr>
            <w:r>
              <w:rPr>
                <w:rFonts w:hint="eastAsia" w:ascii="仿宋" w:hAnsi="仿宋" w:eastAsia="仿宋" w:cs="仿宋"/>
                <w:b/>
                <w:color w:val="auto"/>
                <w:sz w:val="21"/>
                <w:szCs w:val="21"/>
                <w:highlight w:val="none"/>
                <w:lang w:bidi="ar"/>
              </w:rPr>
              <w:t>序号</w:t>
            </w:r>
          </w:p>
        </w:tc>
        <w:tc>
          <w:tcPr>
            <w:tcW w:w="1553" w:type="dxa"/>
            <w:tcBorders>
              <w:top w:val="single" w:color="auto" w:sz="4" w:space="0"/>
              <w:left w:val="single" w:color="auto" w:sz="4" w:space="0"/>
              <w:bottom w:val="single" w:color="auto" w:sz="4" w:space="0"/>
              <w:right w:val="single" w:color="auto" w:sz="6" w:space="0"/>
            </w:tcBorders>
            <w:vAlign w:val="center"/>
          </w:tcPr>
          <w:p w14:paraId="3F063D6C">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b/>
                <w:bCs/>
                <w:color w:val="auto"/>
                <w:sz w:val="21"/>
                <w:szCs w:val="21"/>
                <w:highlight w:val="none"/>
                <w:lang w:bidi="ar"/>
              </w:rPr>
            </w:pPr>
            <w:r>
              <w:rPr>
                <w:rFonts w:hint="eastAsia" w:ascii="仿宋" w:hAnsi="仿宋" w:eastAsia="仿宋" w:cs="仿宋"/>
                <w:b/>
                <w:bCs/>
                <w:color w:val="auto"/>
                <w:sz w:val="21"/>
                <w:szCs w:val="21"/>
                <w:highlight w:val="none"/>
                <w:lang w:bidi="ar"/>
              </w:rPr>
              <w:t>评分内容</w:t>
            </w:r>
          </w:p>
        </w:tc>
        <w:tc>
          <w:tcPr>
            <w:tcW w:w="6646" w:type="dxa"/>
            <w:tcBorders>
              <w:top w:val="single" w:color="auto" w:sz="4" w:space="0"/>
              <w:left w:val="single" w:color="auto" w:sz="4" w:space="0"/>
              <w:bottom w:val="single" w:color="auto" w:sz="4" w:space="0"/>
              <w:right w:val="single" w:color="auto" w:sz="6" w:space="0"/>
            </w:tcBorders>
            <w:vAlign w:val="center"/>
          </w:tcPr>
          <w:p w14:paraId="2AC6A583">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lang w:bidi="ar"/>
              </w:rPr>
              <w:t>评分细则</w:t>
            </w:r>
          </w:p>
        </w:tc>
        <w:tc>
          <w:tcPr>
            <w:tcW w:w="1037" w:type="dxa"/>
            <w:tcBorders>
              <w:top w:val="single" w:color="auto" w:sz="4" w:space="0"/>
              <w:left w:val="single" w:color="auto" w:sz="6" w:space="0"/>
              <w:bottom w:val="single" w:color="auto" w:sz="4" w:space="0"/>
              <w:right w:val="single" w:color="auto" w:sz="4" w:space="0"/>
            </w:tcBorders>
            <w:vAlign w:val="center"/>
          </w:tcPr>
          <w:p w14:paraId="23B7E0A7">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bCs/>
                <w:color w:val="auto"/>
                <w:sz w:val="21"/>
                <w:szCs w:val="21"/>
                <w:highlight w:val="none"/>
                <w:lang w:bidi="ar"/>
              </w:rPr>
            </w:pPr>
            <w:r>
              <w:rPr>
                <w:rFonts w:hint="eastAsia" w:ascii="仿宋" w:hAnsi="仿宋" w:eastAsia="仿宋" w:cs="仿宋"/>
                <w:b/>
                <w:color w:val="auto"/>
                <w:sz w:val="21"/>
                <w:szCs w:val="21"/>
                <w:highlight w:val="none"/>
                <w:lang w:bidi="ar"/>
              </w:rPr>
              <w:t>分值范围</w:t>
            </w:r>
          </w:p>
        </w:tc>
      </w:tr>
      <w:tr w14:paraId="2288F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721" w:type="dxa"/>
            <w:tcBorders>
              <w:top w:val="single" w:color="auto" w:sz="4" w:space="0"/>
              <w:left w:val="single" w:color="auto" w:sz="4" w:space="0"/>
              <w:bottom w:val="single" w:color="auto" w:sz="4" w:space="0"/>
              <w:right w:val="single" w:color="auto" w:sz="6" w:space="0"/>
            </w:tcBorders>
            <w:vAlign w:val="center"/>
          </w:tcPr>
          <w:p w14:paraId="7064ED4A">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color w:val="FF0000"/>
                <w:sz w:val="21"/>
                <w:szCs w:val="21"/>
                <w:highlight w:val="none"/>
                <w:lang w:val="en-US" w:eastAsia="zh-CN"/>
              </w:rPr>
            </w:pPr>
            <w:r>
              <w:rPr>
                <w:rFonts w:hint="eastAsia" w:ascii="仿宋" w:hAnsi="仿宋" w:eastAsia="仿宋" w:cs="仿宋"/>
                <w:color w:val="auto"/>
                <w:sz w:val="21"/>
                <w:szCs w:val="21"/>
                <w:highlight w:val="none"/>
                <w:lang w:val="en-US" w:eastAsia="zh-CN"/>
              </w:rPr>
              <w:t>1</w:t>
            </w:r>
          </w:p>
        </w:tc>
        <w:tc>
          <w:tcPr>
            <w:tcW w:w="1553" w:type="dxa"/>
            <w:tcBorders>
              <w:top w:val="single" w:color="auto" w:sz="4" w:space="0"/>
              <w:left w:val="single" w:color="auto" w:sz="4" w:space="0"/>
              <w:bottom w:val="single" w:color="auto" w:sz="4" w:space="0"/>
              <w:right w:val="single" w:color="auto" w:sz="6" w:space="0"/>
            </w:tcBorders>
            <w:vAlign w:val="center"/>
          </w:tcPr>
          <w:p w14:paraId="2886D3F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企业实力</w:t>
            </w:r>
          </w:p>
        </w:tc>
        <w:tc>
          <w:tcPr>
            <w:tcW w:w="6646" w:type="dxa"/>
            <w:tcBorders>
              <w:top w:val="single" w:color="auto" w:sz="4" w:space="0"/>
              <w:left w:val="single" w:color="auto" w:sz="4" w:space="0"/>
              <w:bottom w:val="single" w:color="auto" w:sz="4" w:space="0"/>
              <w:right w:val="single" w:color="auto" w:sz="6" w:space="0"/>
            </w:tcBorders>
            <w:vAlign w:val="center"/>
          </w:tcPr>
          <w:p w14:paraId="3472333F">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投标人具有质量管理体系认证得1分，具有职业健康安全管理体系认证得1分，具有环境管理体系认证的得1分，</w:t>
            </w:r>
          </w:p>
          <w:p w14:paraId="644428AA">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both"/>
              <w:textAlignment w:val="auto"/>
              <w:rPr>
                <w:rFonts w:hint="eastAsia" w:ascii="仿宋" w:hAnsi="仿宋" w:eastAsia="仿宋" w:cs="仿宋"/>
                <w:sz w:val="21"/>
                <w:szCs w:val="21"/>
                <w:highlight w:val="none"/>
              </w:rPr>
            </w:pPr>
            <w:r>
              <w:rPr>
                <w:rFonts w:hint="eastAsia" w:ascii="仿宋" w:hAnsi="仿宋" w:eastAsia="仿宋" w:cs="仿宋"/>
                <w:color w:val="auto"/>
                <w:kern w:val="2"/>
                <w:sz w:val="21"/>
                <w:szCs w:val="21"/>
                <w:highlight w:val="none"/>
                <w:lang w:val="en-US" w:eastAsia="zh-CN" w:bidi="ar-SA"/>
              </w:rPr>
              <w:t>（投标文件中须提供有效证书扫描件和国家认证认可监督管理委员会官方网站www.cnca.gov.cn查询截图加盖投标单位公章，不提供不得分）</w:t>
            </w:r>
          </w:p>
        </w:tc>
        <w:tc>
          <w:tcPr>
            <w:tcW w:w="1037" w:type="dxa"/>
            <w:tcBorders>
              <w:top w:val="single" w:color="auto" w:sz="4" w:space="0"/>
              <w:left w:val="single" w:color="auto" w:sz="6" w:space="0"/>
              <w:bottom w:val="single" w:color="auto" w:sz="4" w:space="0"/>
              <w:right w:val="single" w:color="auto" w:sz="4" w:space="0"/>
            </w:tcBorders>
            <w:vAlign w:val="center"/>
          </w:tcPr>
          <w:p w14:paraId="14E2FD8F">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0-3分</w:t>
            </w:r>
          </w:p>
        </w:tc>
      </w:tr>
      <w:tr w14:paraId="156BA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2" w:hRule="atLeast"/>
        </w:trPr>
        <w:tc>
          <w:tcPr>
            <w:tcW w:w="721" w:type="dxa"/>
            <w:tcBorders>
              <w:top w:val="single" w:color="auto" w:sz="4" w:space="0"/>
              <w:left w:val="single" w:color="auto" w:sz="4" w:space="0"/>
              <w:bottom w:val="single" w:color="auto" w:sz="4" w:space="0"/>
              <w:right w:val="single" w:color="auto" w:sz="6" w:space="0"/>
            </w:tcBorders>
            <w:vAlign w:val="center"/>
          </w:tcPr>
          <w:p w14:paraId="42D83FEF">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bCs/>
                <w:color w:val="auto"/>
                <w:sz w:val="21"/>
                <w:szCs w:val="21"/>
                <w:highlight w:val="none"/>
                <w:lang w:val="en-US" w:eastAsia="zh-CN" w:bidi="ar"/>
              </w:rPr>
            </w:pPr>
            <w:r>
              <w:rPr>
                <w:rFonts w:hint="eastAsia" w:ascii="仿宋" w:hAnsi="仿宋" w:eastAsia="仿宋" w:cs="仿宋"/>
                <w:bCs/>
                <w:color w:val="auto"/>
                <w:sz w:val="21"/>
                <w:szCs w:val="21"/>
                <w:highlight w:val="none"/>
                <w:lang w:val="en-US" w:eastAsia="zh-CN" w:bidi="ar"/>
              </w:rPr>
              <w:t>2</w:t>
            </w:r>
          </w:p>
        </w:tc>
        <w:tc>
          <w:tcPr>
            <w:tcW w:w="1553" w:type="dxa"/>
            <w:tcBorders>
              <w:top w:val="single" w:color="auto" w:sz="4" w:space="0"/>
              <w:left w:val="single" w:color="auto" w:sz="4" w:space="0"/>
              <w:bottom w:val="single" w:color="auto" w:sz="4" w:space="0"/>
              <w:right w:val="single" w:color="auto" w:sz="6" w:space="0"/>
            </w:tcBorders>
            <w:vAlign w:val="center"/>
          </w:tcPr>
          <w:p w14:paraId="60C08A1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同类业绩</w:t>
            </w:r>
          </w:p>
        </w:tc>
        <w:tc>
          <w:tcPr>
            <w:tcW w:w="6646" w:type="dxa"/>
            <w:tcBorders>
              <w:top w:val="single" w:color="auto" w:sz="4" w:space="0"/>
              <w:left w:val="single" w:color="auto" w:sz="4" w:space="0"/>
              <w:bottom w:val="single" w:color="auto" w:sz="4" w:space="0"/>
              <w:right w:val="single" w:color="auto" w:sz="6" w:space="0"/>
            </w:tcBorders>
            <w:vAlign w:val="center"/>
          </w:tcPr>
          <w:p w14:paraId="47EB810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2022年1月1日（以合同协议书上签订日期为准）以来，投标人具有同类项目成功案例的每个得1分，最高得3分。（提供中标</w:t>
            </w:r>
            <w:r>
              <w:rPr>
                <w:rFonts w:hint="eastAsia" w:ascii="仿宋" w:hAnsi="仿宋" w:eastAsia="仿宋" w:cs="仿宋"/>
                <w:color w:val="auto"/>
                <w:sz w:val="21"/>
                <w:szCs w:val="21"/>
                <w:highlight w:val="none"/>
                <w:lang w:eastAsia="zh-CN" w:bidi="ar"/>
              </w:rPr>
              <w:t>网上公示</w:t>
            </w:r>
            <w:r>
              <w:rPr>
                <w:rFonts w:hint="eastAsia" w:ascii="仿宋" w:hAnsi="仿宋" w:eastAsia="仿宋" w:cs="仿宋"/>
                <w:color w:val="auto"/>
                <w:sz w:val="21"/>
                <w:szCs w:val="21"/>
                <w:highlight w:val="none"/>
                <w:lang w:bidi="ar"/>
              </w:rPr>
              <w:t>截图、中标通知书、合同协议书扫描件，三者缺一不得分）。</w:t>
            </w:r>
          </w:p>
        </w:tc>
        <w:tc>
          <w:tcPr>
            <w:tcW w:w="1037" w:type="dxa"/>
            <w:tcBorders>
              <w:top w:val="single" w:color="auto" w:sz="4" w:space="0"/>
              <w:left w:val="single" w:color="auto" w:sz="6" w:space="0"/>
              <w:bottom w:val="single" w:color="auto" w:sz="4" w:space="0"/>
              <w:right w:val="single" w:color="auto" w:sz="4" w:space="0"/>
            </w:tcBorders>
            <w:vAlign w:val="center"/>
          </w:tcPr>
          <w:p w14:paraId="4B51EE9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0-</w:t>
            </w:r>
            <w:r>
              <w:rPr>
                <w:rFonts w:hint="eastAsia" w:ascii="仿宋" w:hAnsi="仿宋" w:eastAsia="仿宋" w:cs="仿宋"/>
                <w:color w:val="auto"/>
                <w:sz w:val="21"/>
                <w:szCs w:val="21"/>
                <w:highlight w:val="none"/>
                <w:lang w:val="en-US" w:eastAsia="zh-CN" w:bidi="ar"/>
              </w:rPr>
              <w:t>3</w:t>
            </w:r>
            <w:r>
              <w:rPr>
                <w:rFonts w:hint="eastAsia" w:ascii="仿宋" w:hAnsi="仿宋" w:eastAsia="仿宋" w:cs="仿宋"/>
                <w:color w:val="auto"/>
                <w:sz w:val="21"/>
                <w:szCs w:val="21"/>
                <w:highlight w:val="none"/>
                <w:lang w:bidi="ar"/>
              </w:rPr>
              <w:t>分</w:t>
            </w:r>
          </w:p>
        </w:tc>
      </w:tr>
      <w:tr w14:paraId="18096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721" w:type="dxa"/>
            <w:vMerge w:val="restart"/>
            <w:tcBorders>
              <w:top w:val="single" w:color="auto" w:sz="4" w:space="0"/>
              <w:left w:val="single" w:color="auto" w:sz="4" w:space="0"/>
              <w:right w:val="single" w:color="auto" w:sz="6" w:space="0"/>
            </w:tcBorders>
            <w:vAlign w:val="center"/>
          </w:tcPr>
          <w:p w14:paraId="5CCB402E">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bCs/>
                <w:color w:val="auto"/>
                <w:sz w:val="21"/>
                <w:szCs w:val="21"/>
                <w:highlight w:val="none"/>
                <w:lang w:val="en-US" w:eastAsia="zh-CN" w:bidi="ar"/>
              </w:rPr>
            </w:pPr>
            <w:r>
              <w:rPr>
                <w:rFonts w:hint="eastAsia" w:ascii="仿宋" w:hAnsi="仿宋" w:eastAsia="仿宋" w:cs="仿宋"/>
                <w:bCs/>
                <w:color w:val="auto"/>
                <w:sz w:val="21"/>
                <w:szCs w:val="21"/>
                <w:highlight w:val="none"/>
                <w:lang w:val="en-US" w:eastAsia="zh-CN" w:bidi="ar"/>
              </w:rPr>
              <w:t>3</w:t>
            </w:r>
          </w:p>
          <w:p w14:paraId="419841D1">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bCs/>
                <w:color w:val="auto"/>
                <w:sz w:val="21"/>
                <w:szCs w:val="21"/>
                <w:highlight w:val="none"/>
                <w:lang w:val="en-US" w:eastAsia="zh-CN" w:bidi="ar"/>
              </w:rPr>
            </w:pPr>
          </w:p>
        </w:tc>
        <w:tc>
          <w:tcPr>
            <w:tcW w:w="1553" w:type="dxa"/>
            <w:vMerge w:val="restart"/>
            <w:tcBorders>
              <w:top w:val="single" w:color="auto" w:sz="4" w:space="0"/>
              <w:left w:val="single" w:color="auto" w:sz="4" w:space="0"/>
              <w:right w:val="single" w:color="auto" w:sz="6" w:space="0"/>
            </w:tcBorders>
            <w:vAlign w:val="center"/>
          </w:tcPr>
          <w:p w14:paraId="6FE9F6C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eastAsia="zh-CN" w:bidi="ar"/>
              </w:rPr>
            </w:pPr>
            <w:r>
              <w:rPr>
                <w:rFonts w:hint="eastAsia" w:ascii="仿宋" w:hAnsi="仿宋" w:eastAsia="仿宋" w:cs="仿宋"/>
                <w:color w:val="auto"/>
                <w:sz w:val="24"/>
                <w:szCs w:val="24"/>
                <w:highlight w:val="none"/>
                <w:lang w:eastAsia="zh-CN" w:bidi="ar"/>
              </w:rPr>
              <w:t>设计方案</w:t>
            </w:r>
          </w:p>
        </w:tc>
        <w:tc>
          <w:tcPr>
            <w:tcW w:w="6646" w:type="dxa"/>
            <w:tcBorders>
              <w:top w:val="single" w:color="auto" w:sz="4" w:space="0"/>
              <w:left w:val="single" w:color="auto" w:sz="4" w:space="0"/>
              <w:bottom w:val="single" w:color="auto" w:sz="4" w:space="0"/>
              <w:right w:val="single" w:color="auto" w:sz="6" w:space="0"/>
            </w:tcBorders>
            <w:vAlign w:val="center"/>
          </w:tcPr>
          <w:p w14:paraId="589F0E5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sz w:val="21"/>
                <w:szCs w:val="21"/>
                <w:highlight w:val="none"/>
                <w:lang w:eastAsia="zh-CN" w:bidi="ar"/>
              </w:rPr>
              <w:t>根据</w:t>
            </w:r>
            <w:r>
              <w:rPr>
                <w:rFonts w:hint="eastAsia" w:ascii="仿宋" w:hAnsi="仿宋" w:eastAsia="仿宋" w:cs="仿宋"/>
                <w:sz w:val="21"/>
                <w:szCs w:val="21"/>
                <w:highlight w:val="none"/>
                <w:lang w:bidi="ar"/>
              </w:rPr>
              <w:t>投标人对本项目</w:t>
            </w:r>
            <w:r>
              <w:rPr>
                <w:rFonts w:hint="eastAsia" w:ascii="仿宋" w:hAnsi="仿宋" w:eastAsia="仿宋" w:cs="仿宋"/>
                <w:sz w:val="21"/>
                <w:szCs w:val="21"/>
                <w:highlight w:val="none"/>
                <w:lang w:eastAsia="zh-CN" w:bidi="ar"/>
              </w:rPr>
              <w:t>设计理念的科学性、新颖性等</w:t>
            </w:r>
            <w:r>
              <w:rPr>
                <w:rFonts w:hint="eastAsia" w:ascii="仿宋" w:hAnsi="仿宋" w:eastAsia="仿宋" w:cs="仿宋"/>
                <w:sz w:val="21"/>
                <w:szCs w:val="21"/>
                <w:highlight w:val="none"/>
                <w:lang w:bidi="ar"/>
              </w:rPr>
              <w:t>进行评分</w:t>
            </w:r>
            <w:r>
              <w:rPr>
                <w:rFonts w:hint="eastAsia" w:ascii="仿宋" w:hAnsi="仿宋" w:eastAsia="仿宋" w:cs="仿宋"/>
                <w:sz w:val="21"/>
                <w:szCs w:val="21"/>
                <w:highlight w:val="none"/>
                <w:lang w:eastAsia="zh-CN" w:bidi="ar"/>
              </w:rPr>
              <w:t>（</w:t>
            </w:r>
            <w:r>
              <w:rPr>
                <w:rFonts w:hint="eastAsia" w:ascii="仿宋" w:hAnsi="仿宋" w:eastAsia="仿宋" w:cs="仿宋"/>
                <w:sz w:val="21"/>
                <w:szCs w:val="21"/>
                <w:highlight w:val="none"/>
                <w:lang w:val="en-US" w:eastAsia="zh-CN" w:bidi="ar"/>
              </w:rPr>
              <w:t>8,7,6,5,4,3,2,1,0</w:t>
            </w:r>
            <w:r>
              <w:rPr>
                <w:rFonts w:hint="eastAsia" w:ascii="仿宋" w:hAnsi="仿宋" w:eastAsia="仿宋" w:cs="仿宋"/>
                <w:sz w:val="21"/>
                <w:szCs w:val="21"/>
                <w:highlight w:val="none"/>
                <w:lang w:eastAsia="zh-CN" w:bidi="ar"/>
              </w:rPr>
              <w:t>）</w:t>
            </w:r>
            <w:r>
              <w:rPr>
                <w:rFonts w:hint="eastAsia" w:ascii="仿宋" w:hAnsi="仿宋" w:eastAsia="仿宋" w:cs="仿宋"/>
                <w:sz w:val="21"/>
                <w:szCs w:val="21"/>
                <w:highlight w:val="none"/>
                <w:lang w:bidi="ar"/>
              </w:rPr>
              <w:t>。</w:t>
            </w:r>
          </w:p>
        </w:tc>
        <w:tc>
          <w:tcPr>
            <w:tcW w:w="1037" w:type="dxa"/>
            <w:tcBorders>
              <w:top w:val="single" w:color="auto" w:sz="4" w:space="0"/>
              <w:left w:val="single" w:color="auto" w:sz="6" w:space="0"/>
              <w:bottom w:val="single" w:color="auto" w:sz="4" w:space="0"/>
              <w:right w:val="single" w:color="auto" w:sz="4" w:space="0"/>
            </w:tcBorders>
            <w:vAlign w:val="center"/>
          </w:tcPr>
          <w:p w14:paraId="11B0C9C7">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bidi="ar"/>
              </w:rPr>
            </w:pPr>
            <w:r>
              <w:rPr>
                <w:rFonts w:hint="eastAsia" w:ascii="仿宋" w:hAnsi="仿宋" w:eastAsia="仿宋" w:cs="仿宋"/>
                <w:szCs w:val="24"/>
                <w:highlight w:val="none"/>
                <w:lang w:bidi="ar"/>
              </w:rPr>
              <w:t>0-</w:t>
            </w:r>
            <w:r>
              <w:rPr>
                <w:rFonts w:hint="eastAsia" w:ascii="仿宋" w:hAnsi="仿宋" w:eastAsia="仿宋" w:cs="仿宋"/>
                <w:szCs w:val="24"/>
                <w:highlight w:val="none"/>
                <w:lang w:val="en-US" w:eastAsia="zh-CN" w:bidi="ar"/>
              </w:rPr>
              <w:t>8</w:t>
            </w:r>
            <w:r>
              <w:rPr>
                <w:rFonts w:hint="eastAsia" w:ascii="仿宋" w:hAnsi="仿宋" w:eastAsia="仿宋" w:cs="仿宋"/>
                <w:szCs w:val="24"/>
                <w:highlight w:val="none"/>
                <w:lang w:bidi="ar"/>
              </w:rPr>
              <w:t>分</w:t>
            </w:r>
          </w:p>
        </w:tc>
      </w:tr>
      <w:tr w14:paraId="19974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21" w:type="dxa"/>
            <w:vMerge w:val="continue"/>
            <w:tcBorders>
              <w:left w:val="single" w:color="auto" w:sz="4" w:space="0"/>
              <w:right w:val="single" w:color="auto" w:sz="6" w:space="0"/>
            </w:tcBorders>
            <w:vAlign w:val="center"/>
          </w:tcPr>
          <w:p w14:paraId="282BFC30">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bCs/>
                <w:color w:val="auto"/>
                <w:sz w:val="21"/>
                <w:szCs w:val="21"/>
                <w:highlight w:val="none"/>
                <w:lang w:val="en-US" w:eastAsia="zh-CN" w:bidi="ar"/>
              </w:rPr>
            </w:pPr>
          </w:p>
        </w:tc>
        <w:tc>
          <w:tcPr>
            <w:tcW w:w="1553" w:type="dxa"/>
            <w:vMerge w:val="continue"/>
            <w:tcBorders>
              <w:left w:val="single" w:color="auto" w:sz="4" w:space="0"/>
              <w:right w:val="single" w:color="auto" w:sz="6" w:space="0"/>
            </w:tcBorders>
            <w:vAlign w:val="center"/>
          </w:tcPr>
          <w:p w14:paraId="3FA3616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eastAsia="zh-CN"/>
              </w:rPr>
            </w:pPr>
          </w:p>
        </w:tc>
        <w:tc>
          <w:tcPr>
            <w:tcW w:w="6646" w:type="dxa"/>
            <w:tcBorders>
              <w:top w:val="single" w:color="auto" w:sz="4" w:space="0"/>
              <w:left w:val="single" w:color="auto" w:sz="4" w:space="0"/>
              <w:bottom w:val="single" w:color="auto" w:sz="4" w:space="0"/>
              <w:right w:val="single" w:color="auto" w:sz="6" w:space="0"/>
            </w:tcBorders>
            <w:vAlign w:val="center"/>
          </w:tcPr>
          <w:p w14:paraId="0F00D6A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sz w:val="21"/>
                <w:szCs w:val="21"/>
                <w:highlight w:val="none"/>
                <w:lang w:eastAsia="zh-CN" w:bidi="ar"/>
              </w:rPr>
              <w:t>根据</w:t>
            </w:r>
            <w:r>
              <w:rPr>
                <w:rFonts w:hint="eastAsia" w:ascii="仿宋" w:hAnsi="仿宋" w:eastAsia="仿宋" w:cs="仿宋"/>
                <w:sz w:val="21"/>
                <w:szCs w:val="21"/>
                <w:highlight w:val="none"/>
                <w:lang w:bidi="ar"/>
              </w:rPr>
              <w:t>投标人</w:t>
            </w:r>
            <w:r>
              <w:rPr>
                <w:rFonts w:hint="eastAsia" w:ascii="仿宋" w:hAnsi="仿宋" w:eastAsia="仿宋" w:cs="仿宋"/>
                <w:sz w:val="21"/>
                <w:szCs w:val="21"/>
                <w:highlight w:val="none"/>
                <w:lang w:eastAsia="zh-CN" w:bidi="ar"/>
              </w:rPr>
              <w:t>提供</w:t>
            </w:r>
            <w:r>
              <w:rPr>
                <w:rFonts w:hint="eastAsia" w:ascii="仿宋" w:hAnsi="仿宋" w:eastAsia="仿宋" w:cs="仿宋"/>
                <w:sz w:val="21"/>
                <w:szCs w:val="21"/>
                <w:highlight w:val="none"/>
                <w:lang w:bidi="ar"/>
              </w:rPr>
              <w:t>的设计效果图</w:t>
            </w:r>
            <w:r>
              <w:rPr>
                <w:rFonts w:hint="eastAsia" w:ascii="仿宋" w:hAnsi="仿宋" w:eastAsia="仿宋" w:cs="仿宋"/>
                <w:sz w:val="21"/>
                <w:szCs w:val="21"/>
                <w:highlight w:val="none"/>
                <w:lang w:eastAsia="zh-CN" w:bidi="ar"/>
              </w:rPr>
              <w:t>的完整性、空间分布等</w:t>
            </w:r>
            <w:r>
              <w:rPr>
                <w:rFonts w:hint="eastAsia" w:ascii="仿宋" w:hAnsi="仿宋" w:eastAsia="仿宋" w:cs="仿宋"/>
                <w:sz w:val="21"/>
                <w:szCs w:val="21"/>
                <w:highlight w:val="none"/>
                <w:lang w:bidi="ar"/>
              </w:rPr>
              <w:t>进行评分（10，9，8,7,6,5,4,3,2,1,0）</w:t>
            </w:r>
            <w:r>
              <w:rPr>
                <w:rFonts w:hint="eastAsia" w:ascii="仿宋" w:hAnsi="仿宋" w:eastAsia="仿宋" w:cs="仿宋"/>
                <w:sz w:val="21"/>
                <w:szCs w:val="21"/>
                <w:highlight w:val="none"/>
                <w:lang w:eastAsia="zh-CN" w:bidi="ar"/>
              </w:rPr>
              <w:t>。</w:t>
            </w:r>
          </w:p>
        </w:tc>
        <w:tc>
          <w:tcPr>
            <w:tcW w:w="1037" w:type="dxa"/>
            <w:tcBorders>
              <w:top w:val="single" w:color="auto" w:sz="4" w:space="0"/>
              <w:left w:val="single" w:color="auto" w:sz="6" w:space="0"/>
              <w:bottom w:val="single" w:color="auto" w:sz="4" w:space="0"/>
              <w:right w:val="single" w:color="auto" w:sz="4" w:space="0"/>
            </w:tcBorders>
            <w:vAlign w:val="center"/>
          </w:tcPr>
          <w:p w14:paraId="4DEF03C4">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bidi="ar"/>
              </w:rPr>
            </w:pPr>
            <w:r>
              <w:rPr>
                <w:rFonts w:hint="eastAsia" w:ascii="仿宋" w:hAnsi="仿宋" w:eastAsia="仿宋" w:cs="仿宋"/>
                <w:szCs w:val="24"/>
                <w:highlight w:val="none"/>
                <w:lang w:bidi="ar"/>
              </w:rPr>
              <w:t>0-</w:t>
            </w:r>
            <w:r>
              <w:rPr>
                <w:rFonts w:hint="eastAsia" w:ascii="仿宋" w:hAnsi="仿宋" w:eastAsia="仿宋" w:cs="仿宋"/>
                <w:szCs w:val="24"/>
                <w:highlight w:val="none"/>
                <w:lang w:val="en-US" w:eastAsia="zh-CN" w:bidi="ar"/>
              </w:rPr>
              <w:t>10</w:t>
            </w:r>
            <w:r>
              <w:rPr>
                <w:rFonts w:hint="eastAsia" w:ascii="仿宋" w:hAnsi="仿宋" w:eastAsia="仿宋" w:cs="仿宋"/>
                <w:szCs w:val="24"/>
                <w:highlight w:val="none"/>
                <w:lang w:bidi="ar"/>
              </w:rPr>
              <w:t>分</w:t>
            </w:r>
          </w:p>
        </w:tc>
      </w:tr>
      <w:tr w14:paraId="5A80B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721" w:type="dxa"/>
            <w:vMerge w:val="continue"/>
            <w:tcBorders>
              <w:left w:val="single" w:color="auto" w:sz="4" w:space="0"/>
              <w:bottom w:val="single" w:color="auto" w:sz="4" w:space="0"/>
              <w:right w:val="single" w:color="auto" w:sz="6" w:space="0"/>
            </w:tcBorders>
            <w:vAlign w:val="center"/>
          </w:tcPr>
          <w:p w14:paraId="631AF669">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bCs/>
                <w:color w:val="auto"/>
                <w:sz w:val="21"/>
                <w:szCs w:val="21"/>
                <w:highlight w:val="none"/>
                <w:lang w:val="en-US" w:eastAsia="zh-CN" w:bidi="ar"/>
              </w:rPr>
            </w:pPr>
          </w:p>
        </w:tc>
        <w:tc>
          <w:tcPr>
            <w:tcW w:w="1553" w:type="dxa"/>
            <w:vMerge w:val="continue"/>
            <w:tcBorders>
              <w:left w:val="single" w:color="auto" w:sz="4" w:space="0"/>
              <w:right w:val="single" w:color="auto" w:sz="6" w:space="0"/>
            </w:tcBorders>
            <w:vAlign w:val="center"/>
          </w:tcPr>
          <w:p w14:paraId="0729945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eastAsia="zh-CN" w:bidi="ar"/>
              </w:rPr>
            </w:pPr>
          </w:p>
        </w:tc>
        <w:tc>
          <w:tcPr>
            <w:tcW w:w="6646" w:type="dxa"/>
            <w:tcBorders>
              <w:top w:val="single" w:color="auto" w:sz="4" w:space="0"/>
              <w:left w:val="single" w:color="auto" w:sz="4" w:space="0"/>
              <w:bottom w:val="single" w:color="auto" w:sz="4" w:space="0"/>
              <w:right w:val="single" w:color="auto" w:sz="6" w:space="0"/>
            </w:tcBorders>
            <w:vAlign w:val="center"/>
          </w:tcPr>
          <w:p w14:paraId="6850F22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kern w:val="0"/>
                <w:sz w:val="21"/>
                <w:szCs w:val="21"/>
                <w:highlight w:val="none"/>
                <w:lang w:val="en-US" w:eastAsia="zh-CN"/>
              </w:rPr>
            </w:pPr>
            <w:r>
              <w:rPr>
                <w:rFonts w:hint="eastAsia" w:ascii="仿宋" w:hAnsi="仿宋" w:eastAsia="仿宋" w:cs="仿宋"/>
                <w:sz w:val="21"/>
                <w:szCs w:val="21"/>
                <w:highlight w:val="none"/>
                <w:lang w:eastAsia="zh-CN" w:bidi="ar"/>
              </w:rPr>
              <w:t>根据</w:t>
            </w:r>
            <w:r>
              <w:rPr>
                <w:rFonts w:hint="eastAsia" w:ascii="仿宋" w:hAnsi="仿宋" w:eastAsia="仿宋" w:cs="仿宋"/>
                <w:sz w:val="21"/>
                <w:szCs w:val="21"/>
                <w:highlight w:val="none"/>
                <w:lang w:bidi="ar"/>
              </w:rPr>
              <w:t>投标人对</w:t>
            </w:r>
            <w:r>
              <w:rPr>
                <w:rFonts w:hint="eastAsia" w:ascii="仿宋" w:hAnsi="仿宋" w:eastAsia="仿宋" w:cs="仿宋"/>
                <w:sz w:val="21"/>
                <w:szCs w:val="21"/>
                <w:highlight w:val="none"/>
                <w:lang w:eastAsia="zh-CN" w:bidi="ar"/>
              </w:rPr>
              <w:t>整体设计方案</w:t>
            </w:r>
            <w:r>
              <w:rPr>
                <w:rFonts w:hint="eastAsia" w:ascii="仿宋" w:hAnsi="仿宋" w:eastAsia="仿宋" w:cs="仿宋"/>
                <w:sz w:val="21"/>
                <w:szCs w:val="21"/>
                <w:highlight w:val="none"/>
                <w:lang w:bidi="ar"/>
              </w:rPr>
              <w:t>的科学性、合理性</w:t>
            </w:r>
            <w:r>
              <w:rPr>
                <w:rFonts w:hint="eastAsia" w:ascii="仿宋" w:hAnsi="仿宋" w:eastAsia="仿宋" w:cs="仿宋"/>
                <w:sz w:val="21"/>
                <w:szCs w:val="21"/>
                <w:highlight w:val="none"/>
                <w:lang w:eastAsia="zh-CN" w:bidi="ar"/>
              </w:rPr>
              <w:t>、实用性</w:t>
            </w:r>
            <w:r>
              <w:rPr>
                <w:rFonts w:hint="eastAsia" w:ascii="仿宋" w:hAnsi="仿宋" w:eastAsia="仿宋" w:cs="仿宋"/>
                <w:sz w:val="21"/>
                <w:szCs w:val="21"/>
                <w:highlight w:val="none"/>
                <w:lang w:bidi="ar"/>
              </w:rPr>
              <w:t>进行评分（10，9，8,7,6,5,4,3,2,1,0）。</w:t>
            </w:r>
          </w:p>
        </w:tc>
        <w:tc>
          <w:tcPr>
            <w:tcW w:w="1037" w:type="dxa"/>
            <w:tcBorders>
              <w:top w:val="single" w:color="auto" w:sz="4" w:space="0"/>
              <w:left w:val="single" w:color="auto" w:sz="6" w:space="0"/>
              <w:bottom w:val="single" w:color="auto" w:sz="4" w:space="0"/>
              <w:right w:val="single" w:color="auto" w:sz="4" w:space="0"/>
            </w:tcBorders>
            <w:vAlign w:val="center"/>
          </w:tcPr>
          <w:p w14:paraId="065853AB">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szCs w:val="24"/>
                <w:highlight w:val="none"/>
                <w:lang w:bidi="ar"/>
              </w:rPr>
              <w:t>0</w:t>
            </w:r>
            <w:r>
              <w:rPr>
                <w:rFonts w:hint="eastAsia" w:ascii="仿宋" w:hAnsi="仿宋" w:eastAsia="仿宋" w:cs="仿宋"/>
                <w:szCs w:val="24"/>
                <w:highlight w:val="none"/>
                <w:lang w:val="en-US" w:eastAsia="zh-CN" w:bidi="ar"/>
              </w:rPr>
              <w:t>-10</w:t>
            </w:r>
            <w:r>
              <w:rPr>
                <w:rFonts w:hint="eastAsia" w:ascii="仿宋" w:hAnsi="仿宋" w:eastAsia="仿宋" w:cs="仿宋"/>
                <w:szCs w:val="24"/>
                <w:highlight w:val="none"/>
                <w:lang w:bidi="ar"/>
              </w:rPr>
              <w:t>分</w:t>
            </w:r>
          </w:p>
        </w:tc>
      </w:tr>
      <w:tr w14:paraId="0743F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721" w:type="dxa"/>
            <w:vMerge w:val="restart"/>
            <w:tcBorders>
              <w:left w:val="single" w:color="auto" w:sz="4" w:space="0"/>
              <w:right w:val="single" w:color="auto" w:sz="6" w:space="0"/>
            </w:tcBorders>
            <w:vAlign w:val="center"/>
          </w:tcPr>
          <w:p w14:paraId="3618312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w:t>
            </w:r>
          </w:p>
        </w:tc>
        <w:tc>
          <w:tcPr>
            <w:tcW w:w="1553" w:type="dxa"/>
            <w:vMerge w:val="restart"/>
            <w:tcBorders>
              <w:left w:val="single" w:color="auto" w:sz="4" w:space="0"/>
              <w:right w:val="single" w:color="auto" w:sz="6" w:space="0"/>
            </w:tcBorders>
            <w:vAlign w:val="center"/>
          </w:tcPr>
          <w:p w14:paraId="39A32CB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服务</w:t>
            </w:r>
            <w:r>
              <w:rPr>
                <w:rFonts w:hint="eastAsia" w:ascii="仿宋" w:hAnsi="仿宋" w:eastAsia="仿宋" w:cs="仿宋"/>
                <w:color w:val="auto"/>
                <w:sz w:val="21"/>
                <w:szCs w:val="21"/>
                <w:highlight w:val="none"/>
              </w:rPr>
              <w:t>方案</w:t>
            </w:r>
          </w:p>
        </w:tc>
        <w:tc>
          <w:tcPr>
            <w:tcW w:w="6646" w:type="dxa"/>
            <w:tcBorders>
              <w:top w:val="single" w:color="auto" w:sz="4" w:space="0"/>
              <w:left w:val="single" w:color="auto" w:sz="4" w:space="0"/>
              <w:right w:val="single" w:color="auto" w:sz="6" w:space="0"/>
            </w:tcBorders>
            <w:vAlign w:val="center"/>
          </w:tcPr>
          <w:p w14:paraId="3DEBDA3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根据投标人针对本项目的项目施工方案进行打分（3,2.5，2,1.5，1,0.5，0）。</w:t>
            </w:r>
          </w:p>
        </w:tc>
        <w:tc>
          <w:tcPr>
            <w:tcW w:w="1037" w:type="dxa"/>
            <w:tcBorders>
              <w:top w:val="single" w:color="auto" w:sz="4" w:space="0"/>
              <w:left w:val="single" w:color="auto" w:sz="6" w:space="0"/>
              <w:bottom w:val="single" w:color="auto" w:sz="4" w:space="0"/>
              <w:right w:val="single" w:color="auto" w:sz="4" w:space="0"/>
            </w:tcBorders>
            <w:vAlign w:val="center"/>
          </w:tcPr>
          <w:p w14:paraId="5B01113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0-3分</w:t>
            </w:r>
          </w:p>
        </w:tc>
      </w:tr>
      <w:tr w14:paraId="3A2AB3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721" w:type="dxa"/>
            <w:vMerge w:val="continue"/>
            <w:tcBorders>
              <w:left w:val="single" w:color="auto" w:sz="4" w:space="0"/>
              <w:right w:val="single" w:color="auto" w:sz="6" w:space="0"/>
            </w:tcBorders>
            <w:vAlign w:val="center"/>
          </w:tcPr>
          <w:p w14:paraId="3192A51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rPr>
            </w:pPr>
          </w:p>
        </w:tc>
        <w:tc>
          <w:tcPr>
            <w:tcW w:w="1553" w:type="dxa"/>
            <w:vMerge w:val="continue"/>
            <w:tcBorders>
              <w:left w:val="single" w:color="auto" w:sz="4" w:space="0"/>
              <w:right w:val="single" w:color="auto" w:sz="6" w:space="0"/>
            </w:tcBorders>
            <w:vAlign w:val="center"/>
          </w:tcPr>
          <w:p w14:paraId="57FF7DF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rPr>
            </w:pPr>
          </w:p>
        </w:tc>
        <w:tc>
          <w:tcPr>
            <w:tcW w:w="6646" w:type="dxa"/>
            <w:tcBorders>
              <w:top w:val="single" w:color="auto" w:sz="4" w:space="0"/>
              <w:left w:val="single" w:color="auto" w:sz="4" w:space="0"/>
              <w:right w:val="single" w:color="auto" w:sz="6" w:space="0"/>
            </w:tcBorders>
            <w:vAlign w:val="center"/>
          </w:tcPr>
          <w:p w14:paraId="603CA19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sz w:val="21"/>
                <w:szCs w:val="21"/>
                <w:highlight w:val="none"/>
                <w:lang w:val="en-US" w:eastAsia="zh-CN" w:bidi="ar"/>
              </w:rPr>
              <w:t>根据投标人针对本项目的</w:t>
            </w:r>
            <w:r>
              <w:rPr>
                <w:rFonts w:hint="eastAsia" w:ascii="仿宋" w:hAnsi="仿宋" w:eastAsia="仿宋" w:cs="仿宋"/>
                <w:color w:val="auto"/>
                <w:kern w:val="0"/>
                <w:sz w:val="21"/>
                <w:szCs w:val="21"/>
                <w:highlight w:val="none"/>
                <w:lang w:eastAsia="zh-CN"/>
              </w:rPr>
              <w:t>技术措施进行打分</w:t>
            </w:r>
            <w:r>
              <w:rPr>
                <w:rFonts w:hint="eastAsia" w:ascii="仿宋" w:hAnsi="仿宋" w:eastAsia="仿宋" w:cs="仿宋"/>
                <w:color w:val="auto"/>
                <w:sz w:val="21"/>
                <w:szCs w:val="21"/>
                <w:highlight w:val="none"/>
                <w:lang w:eastAsia="zh-CN"/>
              </w:rPr>
              <w:t>（3,2.5，2,1.5，1,0.5，0）。</w:t>
            </w:r>
          </w:p>
        </w:tc>
        <w:tc>
          <w:tcPr>
            <w:tcW w:w="1037" w:type="dxa"/>
            <w:tcBorders>
              <w:top w:val="single" w:color="auto" w:sz="4" w:space="0"/>
              <w:left w:val="single" w:color="auto" w:sz="6" w:space="0"/>
              <w:bottom w:val="single" w:color="auto" w:sz="4" w:space="0"/>
              <w:right w:val="single" w:color="auto" w:sz="4" w:space="0"/>
            </w:tcBorders>
            <w:vAlign w:val="center"/>
          </w:tcPr>
          <w:p w14:paraId="3963725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sz w:val="21"/>
                <w:szCs w:val="21"/>
                <w:highlight w:val="none"/>
                <w:lang w:val="en-US" w:eastAsia="zh-CN" w:bidi="ar"/>
              </w:rPr>
              <w:t>0-3分</w:t>
            </w:r>
          </w:p>
        </w:tc>
      </w:tr>
      <w:tr w14:paraId="7F6D7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721" w:type="dxa"/>
            <w:vMerge w:val="continue"/>
            <w:tcBorders>
              <w:left w:val="single" w:color="auto" w:sz="4" w:space="0"/>
              <w:right w:val="single" w:color="auto" w:sz="6" w:space="0"/>
            </w:tcBorders>
            <w:vAlign w:val="center"/>
          </w:tcPr>
          <w:p w14:paraId="4A612E6F">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right="0" w:firstLine="0" w:firstLineChars="0"/>
              <w:jc w:val="center"/>
              <w:textAlignment w:val="auto"/>
              <w:rPr>
                <w:rFonts w:hint="eastAsia" w:ascii="仿宋" w:hAnsi="仿宋" w:eastAsia="仿宋" w:cs="仿宋"/>
                <w:color w:val="auto"/>
                <w:kern w:val="2"/>
                <w:sz w:val="21"/>
                <w:szCs w:val="21"/>
                <w:highlight w:val="none"/>
                <w:lang w:val="en-US" w:eastAsia="zh-CN" w:bidi="ar"/>
              </w:rPr>
            </w:pPr>
          </w:p>
        </w:tc>
        <w:tc>
          <w:tcPr>
            <w:tcW w:w="1553" w:type="dxa"/>
            <w:vMerge w:val="continue"/>
            <w:tcBorders>
              <w:left w:val="single" w:color="auto" w:sz="4" w:space="0"/>
              <w:right w:val="single" w:color="auto" w:sz="6" w:space="0"/>
            </w:tcBorders>
            <w:vAlign w:val="center"/>
          </w:tcPr>
          <w:p w14:paraId="1645F77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rPr>
            </w:pPr>
          </w:p>
        </w:tc>
        <w:tc>
          <w:tcPr>
            <w:tcW w:w="6646" w:type="dxa"/>
            <w:tcBorders>
              <w:top w:val="single" w:color="auto" w:sz="4" w:space="0"/>
              <w:left w:val="single" w:color="auto" w:sz="4" w:space="0"/>
              <w:right w:val="single" w:color="auto" w:sz="6" w:space="0"/>
            </w:tcBorders>
            <w:vAlign w:val="center"/>
          </w:tcPr>
          <w:p w14:paraId="1162B0B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sz w:val="21"/>
                <w:szCs w:val="21"/>
                <w:highlight w:val="none"/>
                <w:lang w:val="en-US" w:eastAsia="zh-CN" w:bidi="ar"/>
              </w:rPr>
              <w:t>根据投标人针对本项目的</w:t>
            </w:r>
            <w:r>
              <w:rPr>
                <w:rFonts w:hint="eastAsia" w:ascii="仿宋" w:hAnsi="仿宋" w:eastAsia="仿宋" w:cs="仿宋"/>
                <w:color w:val="auto"/>
                <w:kern w:val="0"/>
                <w:sz w:val="21"/>
                <w:szCs w:val="21"/>
                <w:highlight w:val="none"/>
                <w:lang w:eastAsia="zh-CN"/>
              </w:rPr>
              <w:t>进度计划进行打分</w:t>
            </w:r>
            <w:r>
              <w:rPr>
                <w:rFonts w:hint="eastAsia" w:ascii="仿宋" w:hAnsi="仿宋" w:eastAsia="仿宋" w:cs="仿宋"/>
                <w:color w:val="auto"/>
                <w:sz w:val="21"/>
                <w:szCs w:val="21"/>
                <w:highlight w:val="none"/>
                <w:lang w:eastAsia="zh-CN"/>
              </w:rPr>
              <w:t>（3,2.5，2,1.5，1,0.5，0）。</w:t>
            </w:r>
          </w:p>
        </w:tc>
        <w:tc>
          <w:tcPr>
            <w:tcW w:w="1037" w:type="dxa"/>
            <w:tcBorders>
              <w:top w:val="single" w:color="auto" w:sz="4" w:space="0"/>
              <w:left w:val="single" w:color="auto" w:sz="6" w:space="0"/>
              <w:bottom w:val="single" w:color="auto" w:sz="4" w:space="0"/>
              <w:right w:val="single" w:color="auto" w:sz="4" w:space="0"/>
            </w:tcBorders>
            <w:vAlign w:val="center"/>
          </w:tcPr>
          <w:p w14:paraId="6A78052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sz w:val="21"/>
                <w:szCs w:val="21"/>
                <w:highlight w:val="none"/>
                <w:lang w:val="en-US" w:eastAsia="zh-CN" w:bidi="ar"/>
              </w:rPr>
              <w:t>0-3分</w:t>
            </w:r>
          </w:p>
        </w:tc>
      </w:tr>
      <w:tr w14:paraId="6D047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rPr>
        <w:tc>
          <w:tcPr>
            <w:tcW w:w="721" w:type="dxa"/>
            <w:vMerge w:val="continue"/>
            <w:tcBorders>
              <w:left w:val="single" w:color="auto" w:sz="4" w:space="0"/>
              <w:right w:val="single" w:color="auto" w:sz="6" w:space="0"/>
            </w:tcBorders>
            <w:vAlign w:val="center"/>
          </w:tcPr>
          <w:p w14:paraId="01B9D07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kern w:val="0"/>
                <w:sz w:val="21"/>
                <w:szCs w:val="21"/>
                <w:highlight w:val="none"/>
                <w:lang w:eastAsia="zh-CN"/>
              </w:rPr>
            </w:pPr>
          </w:p>
        </w:tc>
        <w:tc>
          <w:tcPr>
            <w:tcW w:w="1553" w:type="dxa"/>
            <w:vMerge w:val="continue"/>
            <w:tcBorders>
              <w:left w:val="single" w:color="auto" w:sz="4" w:space="0"/>
              <w:right w:val="single" w:color="auto" w:sz="6" w:space="0"/>
            </w:tcBorders>
            <w:vAlign w:val="center"/>
          </w:tcPr>
          <w:p w14:paraId="34C9AE9B">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both"/>
              <w:textAlignment w:val="auto"/>
              <w:rPr>
                <w:rFonts w:hint="eastAsia" w:ascii="仿宋" w:hAnsi="仿宋" w:eastAsia="仿宋" w:cs="仿宋"/>
                <w:color w:val="auto"/>
                <w:kern w:val="0"/>
                <w:sz w:val="21"/>
                <w:szCs w:val="21"/>
                <w:highlight w:val="none"/>
                <w:lang w:eastAsia="zh-CN"/>
              </w:rPr>
            </w:pPr>
          </w:p>
        </w:tc>
        <w:tc>
          <w:tcPr>
            <w:tcW w:w="6646" w:type="dxa"/>
            <w:tcBorders>
              <w:top w:val="single" w:color="auto" w:sz="4" w:space="0"/>
              <w:left w:val="single" w:color="auto" w:sz="4" w:space="0"/>
              <w:right w:val="single" w:color="auto" w:sz="6" w:space="0"/>
            </w:tcBorders>
            <w:vAlign w:val="center"/>
          </w:tcPr>
          <w:p w14:paraId="3D3F4CA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sz w:val="21"/>
                <w:szCs w:val="21"/>
                <w:highlight w:val="none"/>
                <w:lang w:val="en-US" w:eastAsia="zh-CN" w:bidi="ar"/>
              </w:rPr>
              <w:t>根据投标人针对本项目的</w:t>
            </w:r>
            <w:r>
              <w:rPr>
                <w:rFonts w:hint="eastAsia" w:ascii="仿宋" w:hAnsi="仿宋" w:eastAsia="仿宋" w:cs="仿宋"/>
                <w:color w:val="auto"/>
                <w:kern w:val="0"/>
                <w:sz w:val="21"/>
                <w:szCs w:val="21"/>
                <w:highlight w:val="none"/>
                <w:lang w:eastAsia="zh-CN"/>
              </w:rPr>
              <w:t>质量保证措施进行打分</w:t>
            </w:r>
            <w:r>
              <w:rPr>
                <w:rFonts w:hint="eastAsia" w:ascii="仿宋" w:hAnsi="仿宋" w:eastAsia="仿宋" w:cs="仿宋"/>
                <w:color w:val="auto"/>
                <w:sz w:val="21"/>
                <w:szCs w:val="21"/>
                <w:highlight w:val="none"/>
                <w:lang w:eastAsia="zh-CN"/>
              </w:rPr>
              <w:t>（3,2.5，2,1.5，1,0.5，0）。</w:t>
            </w:r>
          </w:p>
        </w:tc>
        <w:tc>
          <w:tcPr>
            <w:tcW w:w="1037" w:type="dxa"/>
            <w:tcBorders>
              <w:top w:val="single" w:color="auto" w:sz="4" w:space="0"/>
              <w:left w:val="single" w:color="auto" w:sz="6" w:space="0"/>
              <w:bottom w:val="single" w:color="auto" w:sz="4" w:space="0"/>
              <w:right w:val="single" w:color="auto" w:sz="4" w:space="0"/>
            </w:tcBorders>
            <w:vAlign w:val="center"/>
          </w:tcPr>
          <w:p w14:paraId="062975DC">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sz w:val="21"/>
                <w:szCs w:val="21"/>
                <w:highlight w:val="none"/>
                <w:lang w:val="en-US" w:eastAsia="zh-CN" w:bidi="ar"/>
              </w:rPr>
              <w:t>0-3分</w:t>
            </w:r>
          </w:p>
        </w:tc>
      </w:tr>
      <w:tr w14:paraId="3B462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721" w:type="dxa"/>
            <w:vMerge w:val="continue"/>
            <w:tcBorders>
              <w:left w:val="single" w:color="auto" w:sz="4" w:space="0"/>
              <w:right w:val="single" w:color="auto" w:sz="6" w:space="0"/>
            </w:tcBorders>
            <w:vAlign w:val="center"/>
          </w:tcPr>
          <w:p w14:paraId="655E2BB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kern w:val="0"/>
                <w:sz w:val="21"/>
                <w:szCs w:val="21"/>
                <w:highlight w:val="none"/>
                <w:lang w:eastAsia="zh-CN"/>
              </w:rPr>
            </w:pPr>
          </w:p>
        </w:tc>
        <w:tc>
          <w:tcPr>
            <w:tcW w:w="1553" w:type="dxa"/>
            <w:vMerge w:val="continue"/>
            <w:tcBorders>
              <w:left w:val="single" w:color="auto" w:sz="4" w:space="0"/>
              <w:right w:val="single" w:color="auto" w:sz="6" w:space="0"/>
            </w:tcBorders>
            <w:vAlign w:val="center"/>
          </w:tcPr>
          <w:p w14:paraId="7FB643DF">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both"/>
              <w:textAlignment w:val="auto"/>
              <w:rPr>
                <w:rFonts w:hint="eastAsia" w:ascii="仿宋" w:hAnsi="仿宋" w:eastAsia="仿宋" w:cs="仿宋"/>
                <w:color w:val="auto"/>
                <w:kern w:val="0"/>
                <w:sz w:val="21"/>
                <w:szCs w:val="21"/>
                <w:highlight w:val="none"/>
                <w:lang w:eastAsia="zh-CN"/>
              </w:rPr>
            </w:pPr>
          </w:p>
        </w:tc>
        <w:tc>
          <w:tcPr>
            <w:tcW w:w="6646" w:type="dxa"/>
            <w:tcBorders>
              <w:top w:val="single" w:color="auto" w:sz="4" w:space="0"/>
              <w:left w:val="single" w:color="auto" w:sz="4" w:space="0"/>
              <w:right w:val="single" w:color="auto" w:sz="6" w:space="0"/>
            </w:tcBorders>
            <w:vAlign w:val="center"/>
          </w:tcPr>
          <w:p w14:paraId="543D6A6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sz w:val="21"/>
                <w:szCs w:val="21"/>
                <w:highlight w:val="none"/>
                <w:lang w:val="en-US" w:eastAsia="zh-CN" w:bidi="ar"/>
              </w:rPr>
              <w:t>根据投标人针对本项目的</w:t>
            </w:r>
            <w:r>
              <w:rPr>
                <w:rFonts w:hint="eastAsia" w:ascii="仿宋" w:hAnsi="仿宋" w:eastAsia="仿宋" w:cs="仿宋"/>
                <w:color w:val="auto"/>
                <w:kern w:val="0"/>
                <w:sz w:val="21"/>
                <w:szCs w:val="21"/>
                <w:highlight w:val="none"/>
                <w:lang w:eastAsia="zh-CN"/>
              </w:rPr>
              <w:t>安全与文明措施进行打分</w:t>
            </w:r>
            <w:r>
              <w:rPr>
                <w:rFonts w:hint="eastAsia" w:ascii="仿宋" w:hAnsi="仿宋" w:eastAsia="仿宋" w:cs="仿宋"/>
                <w:color w:val="auto"/>
                <w:sz w:val="21"/>
                <w:szCs w:val="21"/>
                <w:highlight w:val="none"/>
                <w:lang w:eastAsia="zh-CN"/>
              </w:rPr>
              <w:t>（3,2.5，2,1.5，1,0.5，0）。</w:t>
            </w:r>
          </w:p>
        </w:tc>
        <w:tc>
          <w:tcPr>
            <w:tcW w:w="1037" w:type="dxa"/>
            <w:tcBorders>
              <w:top w:val="single" w:color="auto" w:sz="4" w:space="0"/>
              <w:left w:val="single" w:color="auto" w:sz="6" w:space="0"/>
              <w:bottom w:val="single" w:color="auto" w:sz="4" w:space="0"/>
              <w:right w:val="single" w:color="auto" w:sz="4" w:space="0"/>
            </w:tcBorders>
            <w:vAlign w:val="center"/>
          </w:tcPr>
          <w:p w14:paraId="2AF6507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sz w:val="21"/>
                <w:szCs w:val="21"/>
                <w:highlight w:val="none"/>
                <w:lang w:val="en-US" w:eastAsia="zh-CN" w:bidi="ar"/>
              </w:rPr>
              <w:t>0-3分</w:t>
            </w:r>
          </w:p>
        </w:tc>
      </w:tr>
      <w:tr w14:paraId="61B82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1" w:hRule="atLeast"/>
        </w:trPr>
        <w:tc>
          <w:tcPr>
            <w:tcW w:w="721" w:type="dxa"/>
            <w:tcBorders>
              <w:left w:val="single" w:color="auto" w:sz="4" w:space="0"/>
              <w:right w:val="single" w:color="auto" w:sz="6" w:space="0"/>
            </w:tcBorders>
            <w:vAlign w:val="center"/>
          </w:tcPr>
          <w:p w14:paraId="75C04DC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0" w:firstLineChars="0"/>
              <w:jc w:val="center"/>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rPr>
              <w:t>5</w:t>
            </w:r>
          </w:p>
        </w:tc>
        <w:tc>
          <w:tcPr>
            <w:tcW w:w="1553" w:type="dxa"/>
            <w:tcBorders>
              <w:left w:val="single" w:color="auto" w:sz="4" w:space="0"/>
              <w:right w:val="single" w:color="auto" w:sz="6" w:space="0"/>
            </w:tcBorders>
            <w:vAlign w:val="center"/>
          </w:tcPr>
          <w:p w14:paraId="3731D50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项目组人员配备</w:t>
            </w:r>
          </w:p>
        </w:tc>
        <w:tc>
          <w:tcPr>
            <w:tcW w:w="6646" w:type="dxa"/>
            <w:tcBorders>
              <w:top w:val="single" w:color="auto" w:sz="4" w:space="0"/>
              <w:left w:val="single" w:color="auto" w:sz="4" w:space="0"/>
              <w:bottom w:val="single" w:color="auto" w:sz="4" w:space="0"/>
              <w:right w:val="single" w:color="auto" w:sz="6" w:space="0"/>
            </w:tcBorders>
            <w:vAlign w:val="center"/>
          </w:tcPr>
          <w:p w14:paraId="11769F40">
            <w:pPr>
              <w:pStyle w:val="17"/>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投标人具有项目组人员4名的得2分（4人以下不得分）；每增加一人加0.5分，最高得4分，需提供人员相关证书。</w:t>
            </w:r>
          </w:p>
          <w:p w14:paraId="741DBFA3">
            <w:pPr>
              <w:pStyle w:val="17"/>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需提供人员相关专业证书及近3个月在本单位连续社保缴纳证明。</w:t>
            </w:r>
            <w:r>
              <w:rPr>
                <w:rFonts w:hint="eastAsia" w:ascii="仿宋" w:hAnsi="仿宋" w:eastAsia="仿宋" w:cs="仿宋"/>
                <w:color w:val="auto"/>
                <w:kern w:val="0"/>
                <w:sz w:val="21"/>
                <w:szCs w:val="21"/>
                <w:highlight w:val="none"/>
                <w:lang w:val="en-US" w:eastAsia="zh-CN" w:bidi="ar-SA"/>
              </w:rPr>
              <w:tab/>
            </w:r>
          </w:p>
          <w:p w14:paraId="003C5174">
            <w:pPr>
              <w:pStyle w:val="17"/>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后期维护人员：投标人具有4名固定维护人员的得2分（4人以下不得分）；每增加一人加0.5分，最高得4分，需提供人员相关证书。</w:t>
            </w:r>
          </w:p>
          <w:p w14:paraId="4C80635D">
            <w:pPr>
              <w:pStyle w:val="17"/>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right="0"/>
              <w:textAlignment w:val="auto"/>
              <w:rPr>
                <w:rFonts w:hint="eastAsia" w:ascii="仿宋" w:hAnsi="仿宋" w:eastAsia="仿宋" w:cs="仿宋"/>
                <w:color w:val="auto"/>
                <w:kern w:val="0"/>
                <w:sz w:val="21"/>
                <w:szCs w:val="21"/>
                <w:highlight w:val="none"/>
                <w:lang w:val="en-US" w:eastAsia="zh-CN" w:bidi="ar-SA"/>
              </w:rPr>
            </w:pPr>
            <w:r>
              <w:rPr>
                <w:rFonts w:hint="eastAsia" w:ascii="仿宋" w:hAnsi="仿宋" w:eastAsia="仿宋" w:cs="仿宋"/>
                <w:color w:val="auto"/>
                <w:kern w:val="0"/>
                <w:sz w:val="21"/>
                <w:szCs w:val="21"/>
                <w:highlight w:val="none"/>
                <w:lang w:val="en-US" w:eastAsia="zh-CN" w:bidi="ar-SA"/>
              </w:rPr>
              <w:t>注：同一人员不重复计分。</w:t>
            </w:r>
          </w:p>
        </w:tc>
        <w:tc>
          <w:tcPr>
            <w:tcW w:w="1037" w:type="dxa"/>
            <w:tcBorders>
              <w:top w:val="single" w:color="auto" w:sz="4" w:space="0"/>
              <w:left w:val="single" w:color="auto" w:sz="6" w:space="0"/>
              <w:bottom w:val="single" w:color="auto" w:sz="4" w:space="0"/>
              <w:right w:val="single" w:color="auto" w:sz="4" w:space="0"/>
            </w:tcBorders>
            <w:vAlign w:val="center"/>
          </w:tcPr>
          <w:p w14:paraId="6CC875E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kern w:val="2"/>
                <w:sz w:val="21"/>
                <w:szCs w:val="21"/>
                <w:highlight w:val="none"/>
                <w:lang w:val="en-US" w:eastAsia="zh-CN" w:bidi="ar"/>
              </w:rPr>
            </w:pPr>
            <w:r>
              <w:rPr>
                <w:rFonts w:hint="eastAsia" w:ascii="仿宋" w:hAnsi="仿宋" w:eastAsia="仿宋" w:cs="仿宋"/>
                <w:color w:val="auto"/>
                <w:sz w:val="21"/>
                <w:szCs w:val="21"/>
                <w:highlight w:val="none"/>
                <w:lang w:val="en-US" w:eastAsia="zh-CN" w:bidi="ar"/>
              </w:rPr>
              <w:t>0-8分</w:t>
            </w:r>
          </w:p>
        </w:tc>
      </w:tr>
      <w:tr w14:paraId="4A201A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rPr>
        <w:tc>
          <w:tcPr>
            <w:tcW w:w="721" w:type="dxa"/>
            <w:vMerge w:val="restart"/>
            <w:tcBorders>
              <w:left w:val="single" w:color="auto" w:sz="4" w:space="0"/>
              <w:right w:val="single" w:color="auto" w:sz="6" w:space="0"/>
            </w:tcBorders>
            <w:vAlign w:val="center"/>
          </w:tcPr>
          <w:p w14:paraId="1E2405B4">
            <w:pPr>
              <w:keepNext w:val="0"/>
              <w:keepLines w:val="0"/>
              <w:pageBreakBefore w:val="0"/>
              <w:suppressLineNumbers w:val="0"/>
              <w:kinsoku/>
              <w:wordWrap/>
              <w:overflowPunct/>
              <w:topLinePunct w:val="0"/>
              <w:autoSpaceDE/>
              <w:autoSpaceDN/>
              <w:bidi w:val="0"/>
              <w:adjustRightInd/>
              <w:spacing w:before="0" w:beforeAutospacing="0" w:after="0" w:afterAutospacing="0" w:line="240" w:lineRule="auto"/>
              <w:ind w:left="0" w:leftChars="0" w:right="0" w:rightChars="0" w:firstLine="0" w:firstLineChars="0"/>
              <w:jc w:val="center"/>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6</w:t>
            </w:r>
          </w:p>
        </w:tc>
        <w:tc>
          <w:tcPr>
            <w:tcW w:w="1553" w:type="dxa"/>
            <w:vMerge w:val="restart"/>
            <w:tcBorders>
              <w:left w:val="single" w:color="auto" w:sz="4" w:space="0"/>
              <w:right w:val="single" w:color="auto" w:sz="6" w:space="0"/>
            </w:tcBorders>
            <w:vAlign w:val="center"/>
          </w:tcPr>
          <w:p w14:paraId="09400F1C">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val="zh-CN"/>
              </w:rPr>
              <w:t>服务承诺及优惠条件</w:t>
            </w:r>
          </w:p>
        </w:tc>
        <w:tc>
          <w:tcPr>
            <w:tcW w:w="6646" w:type="dxa"/>
            <w:tcBorders>
              <w:top w:val="single" w:color="auto" w:sz="4" w:space="0"/>
              <w:left w:val="single" w:color="auto" w:sz="4" w:space="0"/>
              <w:bottom w:val="single" w:color="auto" w:sz="4" w:space="0"/>
              <w:right w:val="single" w:color="auto" w:sz="6" w:space="0"/>
            </w:tcBorders>
            <w:vAlign w:val="center"/>
          </w:tcPr>
          <w:p w14:paraId="66AFE3C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val="en-US" w:eastAsia="zh-CN" w:bidi="ar"/>
              </w:rPr>
              <w:t>根据投标人针对本项目的</w:t>
            </w:r>
            <w:r>
              <w:rPr>
                <w:rFonts w:hint="eastAsia" w:ascii="仿宋" w:hAnsi="仿宋" w:eastAsia="仿宋" w:cs="仿宋"/>
                <w:color w:val="auto"/>
                <w:sz w:val="21"/>
                <w:szCs w:val="21"/>
                <w:highlight w:val="none"/>
                <w:lang w:val="zh-CN"/>
              </w:rPr>
              <w:t>服务承诺</w:t>
            </w:r>
            <w:r>
              <w:rPr>
                <w:rFonts w:hint="eastAsia" w:ascii="仿宋" w:hAnsi="仿宋" w:eastAsia="仿宋" w:cs="仿宋"/>
                <w:color w:val="auto"/>
                <w:sz w:val="21"/>
                <w:szCs w:val="21"/>
                <w:highlight w:val="none"/>
                <w:lang w:eastAsia="zh-CN"/>
              </w:rPr>
              <w:t>进行打分</w:t>
            </w:r>
            <w:r>
              <w:rPr>
                <w:rFonts w:hint="eastAsia" w:ascii="仿宋" w:hAnsi="仿宋" w:eastAsia="仿宋" w:cs="仿宋"/>
                <w:color w:val="auto"/>
                <w:sz w:val="21"/>
                <w:szCs w:val="21"/>
                <w:highlight w:val="none"/>
                <w:lang w:val="en-US" w:eastAsia="zh-CN"/>
              </w:rPr>
              <w:t>（2,1.5,1,0.5,0）。</w:t>
            </w:r>
          </w:p>
        </w:tc>
        <w:tc>
          <w:tcPr>
            <w:tcW w:w="1037" w:type="dxa"/>
            <w:tcBorders>
              <w:top w:val="single" w:color="auto" w:sz="4" w:space="0"/>
              <w:left w:val="single" w:color="auto" w:sz="6" w:space="0"/>
              <w:bottom w:val="single" w:color="auto" w:sz="4" w:space="0"/>
              <w:right w:val="single" w:color="auto" w:sz="4" w:space="0"/>
            </w:tcBorders>
            <w:vAlign w:val="center"/>
          </w:tcPr>
          <w:p w14:paraId="05EA754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bidi="ar"/>
              </w:rPr>
            </w:pPr>
            <w:r>
              <w:rPr>
                <w:rFonts w:hint="eastAsia" w:ascii="仿宋" w:hAnsi="仿宋" w:eastAsia="仿宋" w:cs="仿宋"/>
                <w:color w:val="auto"/>
                <w:sz w:val="21"/>
                <w:szCs w:val="21"/>
                <w:highlight w:val="none"/>
                <w:lang w:bidi="ar"/>
              </w:rPr>
              <w:t>0-</w:t>
            </w:r>
            <w:r>
              <w:rPr>
                <w:rFonts w:hint="eastAsia" w:ascii="仿宋" w:hAnsi="仿宋" w:eastAsia="仿宋" w:cs="仿宋"/>
                <w:color w:val="auto"/>
                <w:sz w:val="21"/>
                <w:szCs w:val="21"/>
                <w:highlight w:val="none"/>
                <w:lang w:val="en-US" w:eastAsia="zh-CN" w:bidi="ar"/>
              </w:rPr>
              <w:t>2</w:t>
            </w:r>
            <w:r>
              <w:rPr>
                <w:rFonts w:hint="eastAsia" w:ascii="仿宋" w:hAnsi="仿宋" w:eastAsia="仿宋" w:cs="仿宋"/>
                <w:color w:val="auto"/>
                <w:sz w:val="21"/>
                <w:szCs w:val="21"/>
                <w:highlight w:val="none"/>
                <w:lang w:bidi="ar"/>
              </w:rPr>
              <w:t>分</w:t>
            </w:r>
          </w:p>
        </w:tc>
      </w:tr>
      <w:tr w14:paraId="00D17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721" w:type="dxa"/>
            <w:vMerge w:val="continue"/>
            <w:tcBorders>
              <w:left w:val="single" w:color="auto" w:sz="4" w:space="0"/>
              <w:right w:val="single" w:color="auto" w:sz="6" w:space="0"/>
            </w:tcBorders>
            <w:vAlign w:val="center"/>
          </w:tcPr>
          <w:p w14:paraId="31B4D87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rPr>
            </w:pPr>
          </w:p>
        </w:tc>
        <w:tc>
          <w:tcPr>
            <w:tcW w:w="1553" w:type="dxa"/>
            <w:vMerge w:val="continue"/>
            <w:tcBorders>
              <w:left w:val="single" w:color="auto" w:sz="4" w:space="0"/>
              <w:right w:val="single" w:color="auto" w:sz="6" w:space="0"/>
            </w:tcBorders>
            <w:vAlign w:val="center"/>
          </w:tcPr>
          <w:p w14:paraId="7F423F7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rPr>
            </w:pPr>
          </w:p>
        </w:tc>
        <w:tc>
          <w:tcPr>
            <w:tcW w:w="6646" w:type="dxa"/>
            <w:tcBorders>
              <w:top w:val="single" w:color="auto" w:sz="4" w:space="0"/>
              <w:left w:val="single" w:color="auto" w:sz="4" w:space="0"/>
              <w:bottom w:val="single" w:color="auto" w:sz="4" w:space="0"/>
              <w:right w:val="single" w:color="auto" w:sz="6" w:space="0"/>
            </w:tcBorders>
            <w:vAlign w:val="center"/>
          </w:tcPr>
          <w:p w14:paraId="5459A52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en-US" w:eastAsia="zh-CN" w:bidi="ar"/>
              </w:rPr>
              <w:t>根据投标人针对本项目的</w:t>
            </w:r>
            <w:r>
              <w:rPr>
                <w:rFonts w:hint="eastAsia" w:ascii="仿宋" w:hAnsi="仿宋" w:eastAsia="仿宋" w:cs="仿宋"/>
                <w:color w:val="auto"/>
                <w:sz w:val="21"/>
                <w:szCs w:val="21"/>
                <w:highlight w:val="none"/>
                <w:lang w:val="zh-CN"/>
              </w:rPr>
              <w:t>优惠条件</w:t>
            </w:r>
            <w:r>
              <w:rPr>
                <w:rFonts w:hint="eastAsia" w:ascii="仿宋" w:hAnsi="仿宋" w:eastAsia="仿宋" w:cs="仿宋"/>
                <w:color w:val="auto"/>
                <w:sz w:val="21"/>
                <w:szCs w:val="21"/>
                <w:highlight w:val="none"/>
                <w:lang w:eastAsia="zh-CN"/>
              </w:rPr>
              <w:t>进行打分</w:t>
            </w:r>
            <w:r>
              <w:rPr>
                <w:rFonts w:hint="eastAsia" w:ascii="仿宋" w:hAnsi="仿宋" w:eastAsia="仿宋" w:cs="仿宋"/>
                <w:color w:val="auto"/>
                <w:sz w:val="21"/>
                <w:szCs w:val="21"/>
                <w:highlight w:val="none"/>
                <w:lang w:val="en-US" w:eastAsia="zh-CN"/>
              </w:rPr>
              <w:t>（2,1.5,1,0.5,0）。</w:t>
            </w:r>
          </w:p>
        </w:tc>
        <w:tc>
          <w:tcPr>
            <w:tcW w:w="1037" w:type="dxa"/>
            <w:tcBorders>
              <w:top w:val="single" w:color="auto" w:sz="4" w:space="0"/>
              <w:left w:val="single" w:color="auto" w:sz="6" w:space="0"/>
              <w:bottom w:val="single" w:color="auto" w:sz="4" w:space="0"/>
              <w:right w:val="single" w:color="auto" w:sz="4" w:space="0"/>
            </w:tcBorders>
            <w:vAlign w:val="center"/>
          </w:tcPr>
          <w:p w14:paraId="263FF34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bidi="ar"/>
              </w:rPr>
              <w:t>0-</w:t>
            </w:r>
            <w:r>
              <w:rPr>
                <w:rFonts w:hint="eastAsia" w:ascii="仿宋" w:hAnsi="仿宋" w:eastAsia="仿宋" w:cs="仿宋"/>
                <w:color w:val="auto"/>
                <w:sz w:val="21"/>
                <w:szCs w:val="21"/>
                <w:highlight w:val="none"/>
                <w:lang w:val="en-US" w:eastAsia="zh-CN" w:bidi="ar"/>
              </w:rPr>
              <w:t>2</w:t>
            </w:r>
            <w:r>
              <w:rPr>
                <w:rFonts w:hint="eastAsia" w:ascii="仿宋" w:hAnsi="仿宋" w:eastAsia="仿宋" w:cs="仿宋"/>
                <w:color w:val="auto"/>
                <w:sz w:val="21"/>
                <w:szCs w:val="21"/>
                <w:highlight w:val="none"/>
                <w:lang w:bidi="ar"/>
              </w:rPr>
              <w:t>分</w:t>
            </w:r>
          </w:p>
        </w:tc>
      </w:tr>
      <w:tr w14:paraId="4BE93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721" w:type="dxa"/>
            <w:tcBorders>
              <w:left w:val="single" w:color="auto" w:sz="4" w:space="0"/>
              <w:right w:val="single" w:color="auto" w:sz="6" w:space="0"/>
            </w:tcBorders>
            <w:vAlign w:val="center"/>
          </w:tcPr>
          <w:p w14:paraId="2F43A9C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7</w:t>
            </w:r>
          </w:p>
        </w:tc>
        <w:tc>
          <w:tcPr>
            <w:tcW w:w="1553" w:type="dxa"/>
            <w:tcBorders>
              <w:left w:val="single" w:color="auto" w:sz="4" w:space="0"/>
              <w:right w:val="single" w:color="auto" w:sz="6" w:space="0"/>
            </w:tcBorders>
            <w:vAlign w:val="center"/>
          </w:tcPr>
          <w:p w14:paraId="206C693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应急预案</w:t>
            </w:r>
          </w:p>
        </w:tc>
        <w:tc>
          <w:tcPr>
            <w:tcW w:w="6646" w:type="dxa"/>
            <w:tcBorders>
              <w:top w:val="single" w:color="auto" w:sz="4" w:space="0"/>
              <w:left w:val="single" w:color="auto" w:sz="4" w:space="0"/>
              <w:bottom w:val="single" w:color="auto" w:sz="4" w:space="0"/>
              <w:right w:val="single" w:color="auto" w:sz="6" w:space="0"/>
            </w:tcBorders>
            <w:vAlign w:val="center"/>
          </w:tcPr>
          <w:p w14:paraId="0C81844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可能存在的其它突发事件的应急方案（2,1.5,1,0.5,0）。</w:t>
            </w:r>
          </w:p>
        </w:tc>
        <w:tc>
          <w:tcPr>
            <w:tcW w:w="1037" w:type="dxa"/>
            <w:tcBorders>
              <w:top w:val="single" w:color="auto" w:sz="4" w:space="0"/>
              <w:left w:val="single" w:color="auto" w:sz="6" w:space="0"/>
              <w:bottom w:val="single" w:color="auto" w:sz="4" w:space="0"/>
              <w:right w:val="single" w:color="auto" w:sz="4" w:space="0"/>
            </w:tcBorders>
            <w:vAlign w:val="center"/>
          </w:tcPr>
          <w:p w14:paraId="747EE83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0-2分</w:t>
            </w:r>
          </w:p>
        </w:tc>
      </w:tr>
      <w:tr w14:paraId="67B8F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721" w:type="dxa"/>
            <w:vMerge w:val="restart"/>
            <w:tcBorders>
              <w:left w:val="single" w:color="auto" w:sz="4" w:space="0"/>
              <w:right w:val="single" w:color="auto" w:sz="6" w:space="0"/>
            </w:tcBorders>
            <w:vAlign w:val="center"/>
          </w:tcPr>
          <w:p w14:paraId="3F6A3D8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8</w:t>
            </w:r>
          </w:p>
          <w:p w14:paraId="76331C5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 xml:space="preserve"> </w:t>
            </w:r>
          </w:p>
        </w:tc>
        <w:tc>
          <w:tcPr>
            <w:tcW w:w="1553" w:type="dxa"/>
            <w:vMerge w:val="restart"/>
            <w:tcBorders>
              <w:left w:val="single" w:color="auto" w:sz="4" w:space="0"/>
              <w:right w:val="single" w:color="auto" w:sz="6" w:space="0"/>
            </w:tcBorders>
            <w:vAlign w:val="center"/>
          </w:tcPr>
          <w:p w14:paraId="1272890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售后服务</w:t>
            </w:r>
          </w:p>
        </w:tc>
        <w:tc>
          <w:tcPr>
            <w:tcW w:w="6646" w:type="dxa"/>
            <w:tcBorders>
              <w:top w:val="single" w:color="auto" w:sz="4" w:space="0"/>
              <w:left w:val="single" w:color="auto" w:sz="4" w:space="0"/>
              <w:bottom w:val="single" w:color="auto" w:sz="4" w:space="0"/>
              <w:right w:val="single" w:color="auto" w:sz="6" w:space="0"/>
            </w:tcBorders>
            <w:vAlign w:val="center"/>
          </w:tcPr>
          <w:p w14:paraId="5323A2D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根据投标人提供的售后服务方案及措施进行打分（2,1.5,1,0.5,0）。</w:t>
            </w:r>
          </w:p>
        </w:tc>
        <w:tc>
          <w:tcPr>
            <w:tcW w:w="1037" w:type="dxa"/>
            <w:tcBorders>
              <w:top w:val="single" w:color="auto" w:sz="4" w:space="0"/>
              <w:left w:val="single" w:color="auto" w:sz="6" w:space="0"/>
              <w:bottom w:val="single" w:color="auto" w:sz="4" w:space="0"/>
              <w:right w:val="single" w:color="auto" w:sz="4" w:space="0"/>
            </w:tcBorders>
            <w:vAlign w:val="center"/>
          </w:tcPr>
          <w:p w14:paraId="2FC9946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0-2分</w:t>
            </w:r>
          </w:p>
        </w:tc>
      </w:tr>
      <w:tr w14:paraId="47E55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721" w:type="dxa"/>
            <w:vMerge w:val="continue"/>
            <w:tcBorders>
              <w:left w:val="single" w:color="auto" w:sz="4" w:space="0"/>
              <w:right w:val="single" w:color="auto" w:sz="6" w:space="0"/>
            </w:tcBorders>
            <w:vAlign w:val="center"/>
          </w:tcPr>
          <w:p w14:paraId="386EBFB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p>
        </w:tc>
        <w:tc>
          <w:tcPr>
            <w:tcW w:w="1553" w:type="dxa"/>
            <w:vMerge w:val="continue"/>
            <w:tcBorders>
              <w:left w:val="single" w:color="auto" w:sz="4" w:space="0"/>
              <w:right w:val="single" w:color="auto" w:sz="6" w:space="0"/>
            </w:tcBorders>
            <w:vAlign w:val="center"/>
          </w:tcPr>
          <w:p w14:paraId="02740CB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p>
        </w:tc>
        <w:tc>
          <w:tcPr>
            <w:tcW w:w="6646" w:type="dxa"/>
            <w:tcBorders>
              <w:top w:val="single" w:color="auto" w:sz="4" w:space="0"/>
              <w:left w:val="single" w:color="auto" w:sz="4" w:space="0"/>
              <w:bottom w:val="single" w:color="auto" w:sz="4" w:space="0"/>
              <w:right w:val="single" w:color="auto" w:sz="6" w:space="0"/>
            </w:tcBorders>
            <w:vAlign w:val="center"/>
          </w:tcPr>
          <w:p w14:paraId="42701EC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根据投标人的响应时间及服务时间进行打分（2,1.5,1,0.5,0）。</w:t>
            </w:r>
          </w:p>
        </w:tc>
        <w:tc>
          <w:tcPr>
            <w:tcW w:w="1037" w:type="dxa"/>
            <w:tcBorders>
              <w:top w:val="single" w:color="auto" w:sz="4" w:space="0"/>
              <w:left w:val="single" w:color="auto" w:sz="6" w:space="0"/>
              <w:bottom w:val="single" w:color="auto" w:sz="4" w:space="0"/>
              <w:right w:val="single" w:color="auto" w:sz="4" w:space="0"/>
            </w:tcBorders>
            <w:vAlign w:val="center"/>
          </w:tcPr>
          <w:p w14:paraId="10BCE03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0-2分</w:t>
            </w:r>
          </w:p>
        </w:tc>
      </w:tr>
      <w:tr w14:paraId="7A130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721" w:type="dxa"/>
            <w:vMerge w:val="continue"/>
            <w:tcBorders>
              <w:left w:val="single" w:color="auto" w:sz="4" w:space="0"/>
              <w:right w:val="single" w:color="auto" w:sz="6" w:space="0"/>
            </w:tcBorders>
            <w:vAlign w:val="center"/>
          </w:tcPr>
          <w:p w14:paraId="3794B67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p>
        </w:tc>
        <w:tc>
          <w:tcPr>
            <w:tcW w:w="1553" w:type="dxa"/>
            <w:vMerge w:val="continue"/>
            <w:tcBorders>
              <w:left w:val="single" w:color="auto" w:sz="4" w:space="0"/>
              <w:right w:val="single" w:color="auto" w:sz="6" w:space="0"/>
            </w:tcBorders>
            <w:vAlign w:val="center"/>
          </w:tcPr>
          <w:p w14:paraId="375E5FE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p>
        </w:tc>
        <w:tc>
          <w:tcPr>
            <w:tcW w:w="6646" w:type="dxa"/>
            <w:tcBorders>
              <w:top w:val="single" w:color="auto" w:sz="4" w:space="0"/>
              <w:left w:val="single" w:color="auto" w:sz="4" w:space="0"/>
              <w:bottom w:val="single" w:color="auto" w:sz="4" w:space="0"/>
              <w:right w:val="single" w:color="auto" w:sz="6" w:space="0"/>
            </w:tcBorders>
            <w:vAlign w:val="center"/>
          </w:tcPr>
          <w:p w14:paraId="5C0DC09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根据投标人提供的售后保障能力及定期巡检等进行打分（1,0.5,0）。</w:t>
            </w:r>
          </w:p>
        </w:tc>
        <w:tc>
          <w:tcPr>
            <w:tcW w:w="1037" w:type="dxa"/>
            <w:tcBorders>
              <w:top w:val="single" w:color="auto" w:sz="4" w:space="0"/>
              <w:left w:val="single" w:color="auto" w:sz="6" w:space="0"/>
              <w:bottom w:val="single" w:color="auto" w:sz="4" w:space="0"/>
              <w:right w:val="single" w:color="auto" w:sz="4" w:space="0"/>
            </w:tcBorders>
            <w:vAlign w:val="center"/>
          </w:tcPr>
          <w:p w14:paraId="13E11ED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0-1分</w:t>
            </w:r>
          </w:p>
        </w:tc>
      </w:tr>
      <w:tr w14:paraId="50A55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721" w:type="dxa"/>
            <w:vMerge w:val="continue"/>
            <w:tcBorders>
              <w:left w:val="single" w:color="auto" w:sz="4" w:space="0"/>
              <w:right w:val="single" w:color="auto" w:sz="6" w:space="0"/>
            </w:tcBorders>
            <w:vAlign w:val="center"/>
          </w:tcPr>
          <w:p w14:paraId="1DE7F62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p>
        </w:tc>
        <w:tc>
          <w:tcPr>
            <w:tcW w:w="1553" w:type="dxa"/>
            <w:vMerge w:val="continue"/>
            <w:tcBorders>
              <w:left w:val="single" w:color="auto" w:sz="4" w:space="0"/>
              <w:right w:val="single" w:color="auto" w:sz="6" w:space="0"/>
            </w:tcBorders>
            <w:vAlign w:val="center"/>
          </w:tcPr>
          <w:p w14:paraId="6831759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eastAsia" w:ascii="仿宋" w:hAnsi="仿宋" w:eastAsia="仿宋" w:cs="仿宋"/>
                <w:color w:val="auto"/>
                <w:sz w:val="21"/>
                <w:szCs w:val="21"/>
                <w:highlight w:val="none"/>
                <w:lang w:val="en-US" w:eastAsia="zh-CN" w:bidi="ar"/>
              </w:rPr>
            </w:pPr>
          </w:p>
        </w:tc>
        <w:tc>
          <w:tcPr>
            <w:tcW w:w="6646" w:type="dxa"/>
            <w:tcBorders>
              <w:top w:val="single" w:color="auto" w:sz="4" w:space="0"/>
              <w:left w:val="single" w:color="auto" w:sz="4" w:space="0"/>
              <w:bottom w:val="single" w:color="auto" w:sz="4" w:space="0"/>
              <w:right w:val="single" w:color="auto" w:sz="6" w:space="0"/>
            </w:tcBorders>
            <w:vAlign w:val="center"/>
          </w:tcPr>
          <w:p w14:paraId="37A27B7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both"/>
              <w:textAlignment w:val="auto"/>
              <w:rPr>
                <w:rFonts w:hint="eastAsia"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质保期在满足招标文件要求的基础上每延长半年得1分，最多得2分。</w:t>
            </w:r>
          </w:p>
        </w:tc>
        <w:tc>
          <w:tcPr>
            <w:tcW w:w="1037" w:type="dxa"/>
            <w:tcBorders>
              <w:top w:val="single" w:color="auto" w:sz="4" w:space="0"/>
              <w:left w:val="single" w:color="auto" w:sz="6" w:space="0"/>
              <w:bottom w:val="single" w:color="auto" w:sz="4" w:space="0"/>
              <w:right w:val="single" w:color="auto" w:sz="4" w:space="0"/>
            </w:tcBorders>
            <w:vAlign w:val="center"/>
          </w:tcPr>
          <w:p w14:paraId="17C4938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rPr>
                <w:rFonts w:hint="default" w:ascii="仿宋" w:hAnsi="仿宋" w:eastAsia="仿宋" w:cs="仿宋"/>
                <w:color w:val="auto"/>
                <w:sz w:val="21"/>
                <w:szCs w:val="21"/>
                <w:highlight w:val="none"/>
                <w:lang w:val="en-US" w:eastAsia="zh-CN" w:bidi="ar"/>
              </w:rPr>
            </w:pPr>
            <w:r>
              <w:rPr>
                <w:rFonts w:hint="eastAsia" w:ascii="仿宋" w:hAnsi="仿宋" w:eastAsia="仿宋" w:cs="仿宋"/>
                <w:color w:val="auto"/>
                <w:sz w:val="21"/>
                <w:szCs w:val="21"/>
                <w:highlight w:val="none"/>
                <w:lang w:val="en-US" w:eastAsia="zh-CN" w:bidi="ar"/>
              </w:rPr>
              <w:t>0-2分</w:t>
            </w:r>
          </w:p>
        </w:tc>
      </w:tr>
    </w:tbl>
    <w:p w14:paraId="7B37F003">
      <w:pPr>
        <w:keepNext w:val="0"/>
        <w:keepLines w:val="0"/>
        <w:pageBreakBefore w:val="0"/>
        <w:widowControl w:val="0"/>
        <w:kinsoku/>
        <w:wordWrap/>
        <w:overflowPunct/>
        <w:topLinePunct w:val="0"/>
        <w:autoSpaceDE/>
        <w:autoSpaceDN/>
        <w:bidi w:val="0"/>
        <w:adjustRightInd/>
        <w:spacing w:line="360" w:lineRule="auto"/>
        <w:ind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）价格</w:t>
      </w:r>
      <w:r>
        <w:rPr>
          <w:rFonts w:hint="eastAsia" w:ascii="仿宋" w:hAnsi="仿宋" w:eastAsia="仿宋" w:cs="仿宋"/>
          <w:b/>
          <w:color w:val="auto"/>
          <w:sz w:val="24"/>
          <w:szCs w:val="24"/>
          <w:highlight w:val="none"/>
          <w:lang w:eastAsia="zh-CN"/>
        </w:rPr>
        <w:t>分</w:t>
      </w:r>
      <w:r>
        <w:rPr>
          <w:rFonts w:hint="eastAsia" w:ascii="仿宋" w:hAnsi="仿宋" w:eastAsia="仿宋" w:cs="仿宋"/>
          <w:b/>
          <w:color w:val="auto"/>
          <w:sz w:val="24"/>
          <w:szCs w:val="24"/>
          <w:highlight w:val="none"/>
          <w:lang w:val="en-US" w:eastAsia="zh-CN"/>
        </w:rPr>
        <w:t>3</w:t>
      </w:r>
      <w:r>
        <w:rPr>
          <w:rFonts w:hint="eastAsia" w:ascii="仿宋" w:hAnsi="仿宋" w:eastAsia="仿宋" w:cs="仿宋"/>
          <w:b/>
          <w:color w:val="auto"/>
          <w:sz w:val="24"/>
          <w:szCs w:val="24"/>
          <w:highlight w:val="none"/>
        </w:rPr>
        <w:t>0分</w:t>
      </w:r>
    </w:p>
    <w:p w14:paraId="106101A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1、</w:t>
      </w:r>
      <w:r>
        <w:rPr>
          <w:rFonts w:hint="eastAsia" w:ascii="仿宋" w:hAnsi="仿宋" w:eastAsia="仿宋" w:cs="仿宋"/>
          <w:color w:val="auto"/>
          <w:kern w:val="0"/>
          <w:sz w:val="24"/>
          <w:szCs w:val="24"/>
          <w:highlight w:val="none"/>
        </w:rPr>
        <w:t>评标基准价：价格分采用低价优先法计算，即满足招标文件要求且投标价格最低的投标报价为评标基准价，其价格分为满分。投标报价得分=(评标基准价／投标报价)×</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0，小数点保留2位。</w:t>
      </w:r>
    </w:p>
    <w:p w14:paraId="08F3ED74">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w:t>
      </w:r>
      <w:r>
        <w:rPr>
          <w:rFonts w:hint="eastAsia" w:ascii="仿宋" w:hAnsi="仿宋" w:eastAsia="仿宋" w:cs="仿宋"/>
          <w:color w:val="auto"/>
          <w:kern w:val="0"/>
          <w:sz w:val="24"/>
          <w:szCs w:val="24"/>
          <w:highlight w:val="none"/>
        </w:rPr>
        <w:t>报价评分应在投标报价</w:t>
      </w:r>
      <w:r>
        <w:rPr>
          <w:rFonts w:hint="eastAsia" w:ascii="仿宋" w:hAnsi="仿宋" w:eastAsia="仿宋" w:cs="仿宋"/>
          <w:color w:val="auto"/>
          <w:kern w:val="0"/>
          <w:sz w:val="24"/>
          <w:szCs w:val="24"/>
          <w:highlight w:val="none"/>
          <w:lang w:val="en-US" w:eastAsia="zh-CN"/>
        </w:rPr>
        <w:t>范围口径一致的基础上进行，投标人在填写《开标一览表》和《报价明细表》不得漏填项目，属投标人失误造成，如中标，缺报的设备或项目免费提供。</w:t>
      </w:r>
    </w:p>
    <w:p w14:paraId="480A9788">
      <w:pPr>
        <w:keepNext w:val="0"/>
        <w:keepLines w:val="0"/>
        <w:pageBreakBefore w:val="0"/>
        <w:widowControl w:val="0"/>
        <w:kinsoku/>
        <w:wordWrap/>
        <w:overflowPunct/>
        <w:topLinePunct w:val="0"/>
        <w:autoSpaceDE/>
        <w:autoSpaceDN/>
        <w:bidi w:val="0"/>
        <w:adjustRightInd/>
        <w:snapToGrid w:val="0"/>
        <w:spacing w:line="360" w:lineRule="auto"/>
        <w:ind w:firstLine="480" w:firstLineChars="20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EE281A8">
      <w:pPr>
        <w:ind w:firstLine="0" w:firstLineChars="0"/>
        <w:jc w:val="left"/>
        <w:rPr>
          <w:rFonts w:hint="eastAsia" w:ascii="仿宋" w:hAnsi="仿宋" w:eastAsia="仿宋" w:cs="仿宋"/>
          <w:b/>
          <w:bCs/>
          <w:snapToGrid w:val="0"/>
          <w:color w:val="auto"/>
          <w:spacing w:val="12"/>
          <w:kern w:val="0"/>
          <w:sz w:val="36"/>
          <w:szCs w:val="36"/>
          <w:highlight w:val="none"/>
        </w:rPr>
      </w:pPr>
      <w:r>
        <w:rPr>
          <w:rFonts w:hint="eastAsia" w:ascii="仿宋" w:hAnsi="仿宋" w:eastAsia="仿宋" w:cs="仿宋"/>
          <w:bCs/>
          <w:color w:val="auto"/>
          <w:kern w:val="0"/>
          <w:sz w:val="24"/>
          <w:szCs w:val="24"/>
          <w:highlight w:val="none"/>
          <w:u w:color="000000"/>
        </w:rPr>
        <w:t>注：本项目风险控制价为</w:t>
      </w:r>
      <w:r>
        <w:rPr>
          <w:rFonts w:hint="eastAsia" w:ascii="仿宋" w:hAnsi="仿宋" w:eastAsia="仿宋" w:cs="仿宋"/>
          <w:bCs/>
          <w:color w:val="auto"/>
          <w:kern w:val="0"/>
          <w:sz w:val="24"/>
          <w:szCs w:val="24"/>
          <w:highlight w:val="none"/>
          <w:u w:color="000000"/>
          <w:lang w:val="en-US" w:eastAsia="zh-CN"/>
        </w:rPr>
        <w:t>1199514.8</w:t>
      </w:r>
      <w:r>
        <w:rPr>
          <w:rFonts w:hint="eastAsia" w:ascii="仿宋" w:hAnsi="仿宋" w:eastAsia="仿宋" w:cs="仿宋"/>
          <w:bCs/>
          <w:color w:val="auto"/>
          <w:kern w:val="0"/>
          <w:sz w:val="24"/>
          <w:szCs w:val="24"/>
          <w:highlight w:val="none"/>
          <w:u w:color="000000"/>
        </w:rPr>
        <w:t>元（预算金额的 80%），凡低于风险控制价的中标人在中标后10个工作日内提交履约保证金的同时必须额外补交中标价与风险控制价之差额（差额保证金不能使用保函），</w:t>
      </w:r>
      <w:r>
        <w:rPr>
          <w:rFonts w:hint="eastAsia" w:ascii="仿宋" w:hAnsi="仿宋" w:eastAsia="仿宋" w:cs="仿宋"/>
          <w:bCs/>
          <w:color w:val="auto"/>
          <w:kern w:val="0"/>
          <w:sz w:val="24"/>
          <w:szCs w:val="24"/>
          <w:highlight w:val="none"/>
          <w:u w:color="000000"/>
          <w:lang w:val="en-US" w:eastAsia="zh-CN"/>
        </w:rPr>
        <w:t>质保期满后</w:t>
      </w:r>
      <w:r>
        <w:rPr>
          <w:rFonts w:hint="eastAsia" w:ascii="仿宋" w:hAnsi="仿宋" w:eastAsia="仿宋" w:cs="仿宋"/>
          <w:bCs/>
          <w:color w:val="auto"/>
          <w:kern w:val="0"/>
          <w:sz w:val="24"/>
          <w:szCs w:val="24"/>
          <w:highlight w:val="none"/>
          <w:u w:color="000000"/>
        </w:rPr>
        <w:t>30天内无息退还；中标人不提交的视为放弃中标，招标人将重新组织招标，相关损失由放弃中标的中标单位负责。</w:t>
      </w:r>
    </w:p>
    <w:p w14:paraId="4FC4A31F">
      <w:pPr>
        <w:adjustRightInd w:val="0"/>
        <w:spacing w:line="360" w:lineRule="auto"/>
        <w:ind w:firstLine="0" w:firstLineChars="0"/>
        <w:jc w:val="center"/>
        <w:outlineLvl w:val="0"/>
        <w:rPr>
          <w:rFonts w:hint="eastAsia" w:ascii="仿宋" w:hAnsi="仿宋" w:eastAsia="仿宋" w:cs="仿宋"/>
          <w:b/>
          <w:color w:val="auto"/>
          <w:sz w:val="36"/>
          <w:szCs w:val="36"/>
          <w:highlight w:val="none"/>
        </w:rPr>
      </w:pPr>
    </w:p>
    <w:p w14:paraId="393BE874">
      <w:pPr>
        <w:adjustRightInd w:val="0"/>
        <w:spacing w:line="360" w:lineRule="auto"/>
        <w:ind w:firstLine="0" w:firstLineChars="0"/>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w:t>
      </w:r>
      <w:r>
        <w:rPr>
          <w:rFonts w:hint="eastAsia" w:ascii="仿宋" w:hAnsi="仿宋" w:eastAsia="仿宋" w:cs="仿宋"/>
          <w:b/>
          <w:color w:val="auto"/>
          <w:sz w:val="36"/>
          <w:szCs w:val="36"/>
          <w:highlight w:val="none"/>
          <w:lang w:eastAsia="zh-CN"/>
        </w:rPr>
        <w:t>章</w:t>
      </w:r>
      <w:r>
        <w:rPr>
          <w:rFonts w:hint="eastAsia" w:ascii="仿宋" w:hAnsi="仿宋" w:eastAsia="仿宋" w:cs="仿宋"/>
          <w:b/>
          <w:color w:val="auto"/>
          <w:sz w:val="36"/>
          <w:szCs w:val="36"/>
          <w:highlight w:val="none"/>
        </w:rPr>
        <w:t xml:space="preserve"> 拟签订的合同文本</w:t>
      </w:r>
    </w:p>
    <w:p w14:paraId="3114AFCD">
      <w:pPr>
        <w:adjustRightInd w:val="0"/>
        <w:spacing w:line="480" w:lineRule="auto"/>
        <w:ind w:firstLine="0" w:firstLineChars="0"/>
        <w:jc w:val="center"/>
        <w:rPr>
          <w:rFonts w:hint="eastAsia" w:ascii="仿宋" w:hAnsi="仿宋" w:eastAsia="仿宋" w:cs="仿宋"/>
          <w:b/>
          <w:color w:val="auto"/>
          <w:sz w:val="28"/>
          <w:szCs w:val="28"/>
          <w:highlight w:val="none"/>
        </w:rPr>
      </w:pPr>
    </w:p>
    <w:p w14:paraId="33C52E71">
      <w:pPr>
        <w:adjustRightInd w:val="0"/>
        <w:spacing w:line="480" w:lineRule="auto"/>
        <w:ind w:firstLine="0" w:firstLineChars="0"/>
        <w:jc w:val="center"/>
        <w:rPr>
          <w:rFonts w:hint="eastAsia" w:ascii="仿宋" w:hAnsi="仿宋" w:eastAsia="仿宋" w:cs="仿宋"/>
          <w:b/>
          <w:color w:val="auto"/>
          <w:sz w:val="24"/>
          <w:szCs w:val="24"/>
          <w:highlight w:val="none"/>
        </w:rPr>
      </w:pPr>
    </w:p>
    <w:p w14:paraId="3A12F5E4">
      <w:pPr>
        <w:adjustRightInd w:val="0"/>
        <w:spacing w:line="480" w:lineRule="auto"/>
        <w:ind w:firstLine="0" w:firstLineChars="0"/>
        <w:jc w:val="center"/>
        <w:rPr>
          <w:rFonts w:hint="eastAsia" w:ascii="仿宋" w:hAnsi="仿宋" w:eastAsia="仿宋" w:cs="仿宋"/>
          <w:b/>
          <w:color w:val="auto"/>
          <w:sz w:val="24"/>
          <w:szCs w:val="24"/>
          <w:highlight w:val="none"/>
        </w:rPr>
      </w:pPr>
    </w:p>
    <w:p w14:paraId="7DB2294C">
      <w:pPr>
        <w:adjustRightInd w:val="0"/>
        <w:spacing w:line="480" w:lineRule="auto"/>
        <w:ind w:firstLine="0" w:firstLineChars="0"/>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采购合同参考范本</w:t>
      </w:r>
    </w:p>
    <w:p w14:paraId="39D4E980">
      <w:pPr>
        <w:widowControl w:val="0"/>
        <w:autoSpaceDE w:val="0"/>
        <w:autoSpaceDN w:val="0"/>
        <w:adjustRightInd w:val="0"/>
        <w:snapToGrid w:val="0"/>
        <w:spacing w:after="120" w:line="360" w:lineRule="auto"/>
        <w:ind w:left="420" w:leftChars="200" w:firstLine="480" w:firstLineChars="200"/>
        <w:jc w:val="both"/>
        <w:rPr>
          <w:rFonts w:hint="eastAsia" w:ascii="仿宋" w:hAnsi="仿宋" w:eastAsia="仿宋" w:cs="仿宋"/>
          <w:color w:val="auto"/>
          <w:kern w:val="2"/>
          <w:sz w:val="24"/>
          <w:szCs w:val="24"/>
          <w:highlight w:val="none"/>
          <w:lang w:val="en-US" w:eastAsia="zh-CN" w:bidi="ar-SA"/>
        </w:rPr>
      </w:pPr>
    </w:p>
    <w:p w14:paraId="4ACD0D7D">
      <w:pPr>
        <w:widowControl w:val="0"/>
        <w:autoSpaceDE w:val="0"/>
        <w:autoSpaceDN w:val="0"/>
        <w:adjustRightInd w:val="0"/>
        <w:snapToGrid w:val="0"/>
        <w:spacing w:after="120" w:line="360" w:lineRule="auto"/>
        <w:ind w:left="420" w:leftChars="200" w:firstLine="480" w:firstLineChars="200"/>
        <w:jc w:val="both"/>
        <w:rPr>
          <w:rFonts w:hint="eastAsia" w:ascii="仿宋" w:hAnsi="仿宋" w:eastAsia="仿宋" w:cs="仿宋"/>
          <w:color w:val="auto"/>
          <w:kern w:val="2"/>
          <w:sz w:val="24"/>
          <w:szCs w:val="24"/>
          <w:highlight w:val="none"/>
          <w:lang w:val="en-US" w:eastAsia="zh-CN" w:bidi="ar-SA"/>
        </w:rPr>
      </w:pPr>
    </w:p>
    <w:p w14:paraId="7B954BAA">
      <w:pPr>
        <w:widowControl w:val="0"/>
        <w:autoSpaceDE w:val="0"/>
        <w:autoSpaceDN w:val="0"/>
        <w:adjustRightInd w:val="0"/>
        <w:snapToGrid w:val="0"/>
        <w:spacing w:after="120" w:line="360" w:lineRule="auto"/>
        <w:ind w:left="420" w:leftChars="200" w:firstLine="480" w:firstLineChars="200"/>
        <w:jc w:val="center"/>
        <w:rPr>
          <w:rFonts w:hint="eastAsia" w:ascii="仿宋" w:hAnsi="仿宋" w:eastAsia="仿宋" w:cs="仿宋"/>
          <w:color w:val="auto"/>
          <w:kern w:val="2"/>
          <w:sz w:val="24"/>
          <w:szCs w:val="24"/>
          <w:highlight w:val="none"/>
          <w:lang w:val="en-US" w:eastAsia="zh-CN" w:bidi="ar-SA"/>
        </w:rPr>
      </w:pPr>
    </w:p>
    <w:p w14:paraId="34979EA2">
      <w:pPr>
        <w:adjustRightInd w:val="0"/>
        <w:spacing w:before="120" w:line="22" w:lineRule="atLeast"/>
        <w:ind w:left="96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u w:val="single"/>
        </w:rPr>
        <w:t xml:space="preserve">                                   </w:t>
      </w:r>
    </w:p>
    <w:p w14:paraId="5203D384">
      <w:pPr>
        <w:widowControl w:val="0"/>
        <w:adjustRightInd/>
        <w:spacing w:before="120" w:line="22" w:lineRule="atLeast"/>
        <w:jc w:val="both"/>
        <w:rPr>
          <w:rFonts w:hint="eastAsia" w:ascii="仿宋" w:hAnsi="仿宋" w:eastAsia="仿宋" w:cs="仿宋"/>
          <w:color w:val="auto"/>
          <w:kern w:val="2"/>
          <w:sz w:val="24"/>
          <w:szCs w:val="24"/>
          <w:highlight w:val="none"/>
          <w:lang w:val="en-US" w:eastAsia="zh-CN" w:bidi="ar-SA"/>
        </w:rPr>
      </w:pPr>
    </w:p>
    <w:p w14:paraId="151DE433">
      <w:pPr>
        <w:widowControl w:val="0"/>
        <w:adjustRightInd/>
        <w:spacing w:before="120" w:line="22" w:lineRule="atLeast"/>
        <w:jc w:val="both"/>
        <w:rPr>
          <w:rFonts w:hint="eastAsia" w:ascii="仿宋" w:hAnsi="仿宋" w:eastAsia="仿宋" w:cs="仿宋"/>
          <w:color w:val="auto"/>
          <w:kern w:val="2"/>
          <w:sz w:val="24"/>
          <w:szCs w:val="24"/>
          <w:highlight w:val="none"/>
          <w:lang w:val="en-US" w:eastAsia="zh-CN" w:bidi="ar-SA"/>
        </w:rPr>
      </w:pPr>
    </w:p>
    <w:p w14:paraId="61E03292">
      <w:pPr>
        <w:adjustRightInd w:val="0"/>
        <w:spacing w:before="120" w:line="22" w:lineRule="atLeast"/>
        <w:ind w:left="96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甲方</w:t>
      </w:r>
      <w:r>
        <w:rPr>
          <w:rFonts w:hint="eastAsia" w:ascii="仿宋" w:hAnsi="仿宋" w:eastAsia="仿宋" w:cs="仿宋"/>
          <w:color w:val="auto"/>
          <w:sz w:val="24"/>
          <w:szCs w:val="24"/>
          <w:highlight w:val="none"/>
          <w:lang w:val="en-US" w:eastAsia="zh-CN"/>
        </w:rPr>
        <w:t>1（采购方）</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37A952BA">
      <w:pPr>
        <w:adjustRightInd w:val="0"/>
        <w:spacing w:before="120" w:line="22" w:lineRule="atLeast"/>
        <w:ind w:left="960" w:firstLine="0" w:firstLineChars="0"/>
        <w:rPr>
          <w:rFonts w:hint="eastAsia" w:ascii="仿宋" w:hAnsi="仿宋" w:eastAsia="仿宋" w:cs="仿宋"/>
          <w:color w:val="auto"/>
          <w:sz w:val="24"/>
          <w:szCs w:val="24"/>
          <w:highlight w:val="none"/>
        </w:rPr>
      </w:pPr>
    </w:p>
    <w:p w14:paraId="6FA97CDA">
      <w:pPr>
        <w:adjustRightInd w:val="0"/>
        <w:spacing w:before="120" w:line="22" w:lineRule="atLeast"/>
        <w:ind w:left="96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甲方</w:t>
      </w:r>
      <w:r>
        <w:rPr>
          <w:rFonts w:hint="eastAsia" w:ascii="仿宋" w:hAnsi="仿宋" w:eastAsia="仿宋" w:cs="仿宋"/>
          <w:color w:val="auto"/>
          <w:sz w:val="24"/>
          <w:szCs w:val="24"/>
          <w:highlight w:val="none"/>
          <w:lang w:val="en-US" w:eastAsia="zh-CN"/>
        </w:rPr>
        <w:t>2（实施方）</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 xml:space="preserve">       </w:t>
      </w:r>
    </w:p>
    <w:p w14:paraId="093BA348">
      <w:pPr>
        <w:adjustRightInd w:val="0"/>
        <w:spacing w:before="120" w:line="22" w:lineRule="atLeast"/>
        <w:ind w:left="960" w:firstLine="0" w:firstLineChars="0"/>
        <w:rPr>
          <w:rFonts w:hint="eastAsia" w:ascii="仿宋" w:hAnsi="仿宋" w:eastAsia="仿宋" w:cs="仿宋"/>
          <w:color w:val="auto"/>
          <w:sz w:val="24"/>
          <w:szCs w:val="24"/>
          <w:highlight w:val="none"/>
        </w:rPr>
      </w:pPr>
    </w:p>
    <w:p w14:paraId="2506F348">
      <w:pPr>
        <w:adjustRightInd w:val="0"/>
        <w:spacing w:before="120" w:line="22" w:lineRule="atLeast"/>
        <w:ind w:left="960" w:firstLine="0" w:firstLineChars="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p>
    <w:p w14:paraId="4777214F">
      <w:pPr>
        <w:adjustRightInd w:val="0"/>
        <w:spacing w:before="120" w:line="22" w:lineRule="atLeast"/>
        <w:ind w:firstLine="0" w:firstLineChars="0"/>
        <w:rPr>
          <w:rFonts w:hint="eastAsia" w:ascii="仿宋" w:hAnsi="仿宋" w:eastAsia="仿宋" w:cs="仿宋"/>
          <w:color w:val="auto"/>
          <w:sz w:val="24"/>
          <w:szCs w:val="24"/>
          <w:highlight w:val="none"/>
        </w:rPr>
      </w:pPr>
    </w:p>
    <w:p w14:paraId="7B69CE16">
      <w:pPr>
        <w:adjustRightInd w:val="0"/>
        <w:spacing w:before="120" w:line="22" w:lineRule="atLeast"/>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签订地：</w:t>
      </w:r>
      <w:r>
        <w:rPr>
          <w:rFonts w:hint="eastAsia" w:ascii="仿宋" w:hAnsi="仿宋" w:eastAsia="仿宋" w:cs="仿宋"/>
          <w:color w:val="auto"/>
          <w:sz w:val="24"/>
          <w:szCs w:val="24"/>
          <w:highlight w:val="none"/>
          <w:u w:val="single"/>
        </w:rPr>
        <w:t xml:space="preserve">                                     </w:t>
      </w:r>
    </w:p>
    <w:p w14:paraId="0C66F693">
      <w:pPr>
        <w:adjustRightInd w:val="0"/>
        <w:spacing w:before="120" w:line="22" w:lineRule="atLeast"/>
        <w:ind w:firstLine="0" w:firstLineChars="0"/>
        <w:rPr>
          <w:rFonts w:hint="eastAsia" w:ascii="仿宋" w:hAnsi="仿宋" w:eastAsia="仿宋" w:cs="仿宋"/>
          <w:color w:val="auto"/>
          <w:sz w:val="24"/>
          <w:szCs w:val="24"/>
          <w:highlight w:val="none"/>
        </w:rPr>
      </w:pPr>
    </w:p>
    <w:p w14:paraId="5B77C1A0">
      <w:pPr>
        <w:adjustRightInd w:val="0"/>
        <w:spacing w:before="120" w:line="22" w:lineRule="atLeast"/>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签订日期：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14:paraId="30E1812A">
      <w:pPr>
        <w:widowControl/>
        <w:jc w:val="left"/>
        <w:rPr>
          <w:rFonts w:hint="eastAsia" w:ascii="仿宋" w:hAnsi="仿宋" w:eastAsia="仿宋" w:cs="仿宋"/>
          <w:color w:val="auto"/>
          <w:kern w:val="0"/>
          <w:sz w:val="24"/>
          <w:highlight w:val="none"/>
        </w:rPr>
        <w:sectPr>
          <w:pgSz w:w="11907" w:h="16840"/>
          <w:pgMar w:top="1474" w:right="1814" w:bottom="1474" w:left="1814" w:header="851" w:footer="851" w:gutter="0"/>
          <w:pgNumType w:fmt="decimal"/>
          <w:cols w:space="720" w:num="1"/>
        </w:sectPr>
      </w:pPr>
    </w:p>
    <w:bookmarkEnd w:id="64"/>
    <w:bookmarkEnd w:id="65"/>
    <w:bookmarkEnd w:id="66"/>
    <w:p w14:paraId="752E6058">
      <w:pPr>
        <w:widowControl/>
        <w:adjustRightInd w:val="0"/>
        <w:snapToGrid w:val="0"/>
        <w:spacing w:line="480" w:lineRule="exact"/>
        <w:ind w:left="0" w:leftChars="0" w:firstLine="0" w:firstLineChars="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甲方</w:t>
      </w:r>
      <w:r>
        <w:rPr>
          <w:rFonts w:hint="eastAsia" w:ascii="仿宋" w:hAnsi="仿宋" w:eastAsia="仿宋" w:cs="仿宋"/>
          <w:color w:val="auto"/>
          <w:kern w:val="0"/>
          <w:sz w:val="24"/>
          <w:szCs w:val="24"/>
          <w:highlight w:val="none"/>
          <w:lang w:val="en-US" w:eastAsia="zh-CN"/>
        </w:rPr>
        <w:t>1（采购方）</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kern w:val="0"/>
          <w:sz w:val="24"/>
          <w:szCs w:val="24"/>
          <w:highlight w:val="none"/>
          <w:lang w:val="en-US" w:eastAsia="zh-CN"/>
        </w:rPr>
        <w:t xml:space="preserve">                                 </w:t>
      </w:r>
    </w:p>
    <w:p w14:paraId="263044ED">
      <w:pPr>
        <w:widowControl/>
        <w:adjustRightInd w:val="0"/>
        <w:snapToGrid w:val="0"/>
        <w:spacing w:line="480" w:lineRule="exact"/>
        <w:ind w:left="0" w:leftChars="0" w:firstLine="0" w:firstLineChars="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甲方</w:t>
      </w:r>
      <w:r>
        <w:rPr>
          <w:rFonts w:hint="eastAsia" w:ascii="仿宋" w:hAnsi="仿宋" w:eastAsia="仿宋" w:cs="仿宋"/>
          <w:color w:val="auto"/>
          <w:kern w:val="0"/>
          <w:sz w:val="24"/>
          <w:szCs w:val="24"/>
          <w:highlight w:val="none"/>
          <w:lang w:val="en-US" w:eastAsia="zh-CN"/>
        </w:rPr>
        <w:t>2（实施方）</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kern w:val="0"/>
          <w:sz w:val="24"/>
          <w:szCs w:val="24"/>
          <w:highlight w:val="none"/>
          <w:lang w:val="en-US" w:eastAsia="zh-CN"/>
        </w:rPr>
        <w:t xml:space="preserve">                                  </w:t>
      </w:r>
    </w:p>
    <w:p w14:paraId="11B01AB9">
      <w:pPr>
        <w:pageBreakBefore w:val="0"/>
        <w:kinsoku/>
        <w:wordWrap/>
        <w:overflowPunct/>
        <w:topLinePunct w:val="0"/>
        <w:autoSpaceDE/>
        <w:autoSpaceDN/>
        <w:bidi w:val="0"/>
        <w:adjustRightInd w:val="0"/>
        <w:snapToGrid/>
        <w:spacing w:line="440" w:lineRule="exact"/>
        <w:ind w:left="0" w:leftChars="0" w:right="0" w:rightChars="0" w:firstLine="0" w:firstLineChars="0"/>
        <w:textAlignment w:val="auto"/>
        <w:rPr>
          <w:rFonts w:hint="eastAsia" w:ascii="仿宋" w:hAnsi="仿宋" w:eastAsia="仿宋" w:cs="仿宋"/>
          <w:color w:val="auto"/>
          <w:sz w:val="24"/>
          <w:szCs w:val="24"/>
          <w:highlight w:val="none"/>
          <w:u w:val="single"/>
          <w:lang w:val="zh-CN"/>
        </w:rPr>
      </w:pPr>
      <w:r>
        <w:rPr>
          <w:rFonts w:hint="eastAsia" w:ascii="仿宋" w:hAnsi="仿宋" w:eastAsia="仿宋" w:cs="仿宋"/>
          <w:color w:val="auto"/>
          <w:kern w:val="0"/>
          <w:sz w:val="24"/>
          <w:szCs w:val="24"/>
          <w:highlight w:val="none"/>
        </w:rPr>
        <w:t>乙</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方</w:t>
      </w:r>
      <w:r>
        <w:rPr>
          <w:rFonts w:hint="eastAsia" w:ascii="仿宋" w:hAnsi="仿宋" w:eastAsia="仿宋" w:cs="仿宋"/>
          <w:color w:val="auto"/>
          <w:kern w:val="0"/>
          <w:sz w:val="24"/>
          <w:szCs w:val="24"/>
          <w:highlight w:val="none"/>
          <w:lang w:eastAsia="zh-CN"/>
        </w:rPr>
        <w:t>（供应商）</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u w:val="single"/>
          <w:lang w:val="en-US" w:eastAsia="zh-CN"/>
        </w:rPr>
        <w:t xml:space="preserve">                            </w:t>
      </w:r>
    </w:p>
    <w:p w14:paraId="2062685B">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u w:val="single"/>
          <w:lang w:val="zh-CN"/>
        </w:rPr>
      </w:pPr>
    </w:p>
    <w:p w14:paraId="1D827A75">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年</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月</w:t>
      </w:r>
      <w:r>
        <w:rPr>
          <w:rFonts w:hint="eastAsia"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日</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（采购人）   </w:t>
      </w:r>
      <w:r>
        <w:rPr>
          <w:rFonts w:hint="eastAsia" w:ascii="仿宋" w:hAnsi="仿宋" w:eastAsia="仿宋" w:cs="仿宋"/>
          <w:color w:val="auto"/>
          <w:sz w:val="24"/>
          <w:szCs w:val="24"/>
          <w:highlight w:val="none"/>
        </w:rPr>
        <w:t>以</w:t>
      </w:r>
      <w:r>
        <w:rPr>
          <w:rFonts w:hint="eastAsia" w:ascii="仿宋" w:hAnsi="仿宋" w:eastAsia="仿宋" w:cs="仿宋"/>
          <w:color w:val="auto"/>
          <w:sz w:val="24"/>
          <w:szCs w:val="24"/>
          <w:highlight w:val="none"/>
          <w:u w:val="single"/>
        </w:rPr>
        <w:t xml:space="preserve">   （政府采购方式）  </w:t>
      </w:r>
      <w:r>
        <w:rPr>
          <w:rFonts w:hint="eastAsia" w:ascii="仿宋" w:hAnsi="仿宋" w:eastAsia="仿宋" w:cs="仿宋"/>
          <w:color w:val="auto"/>
          <w:sz w:val="24"/>
          <w:szCs w:val="24"/>
          <w:highlight w:val="none"/>
        </w:rPr>
        <w:t>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项目进行了采购。经</w:t>
      </w:r>
      <w:r>
        <w:rPr>
          <w:rFonts w:hint="eastAsia" w:ascii="仿宋" w:hAnsi="仿宋" w:eastAsia="仿宋" w:cs="仿宋"/>
          <w:color w:val="auto"/>
          <w:sz w:val="24"/>
          <w:szCs w:val="24"/>
          <w:highlight w:val="none"/>
          <w:u w:val="single"/>
        </w:rPr>
        <w:t xml:space="preserve">   （相关评定主体名称）   </w:t>
      </w:r>
      <w:r>
        <w:rPr>
          <w:rFonts w:hint="eastAsia" w:ascii="仿宋" w:hAnsi="仿宋" w:eastAsia="仿宋" w:cs="仿宋"/>
          <w:color w:val="auto"/>
          <w:sz w:val="24"/>
          <w:szCs w:val="24"/>
          <w:highlight w:val="none"/>
        </w:rPr>
        <w:t>评定，</w:t>
      </w:r>
      <w:r>
        <w:rPr>
          <w:rFonts w:hint="eastAsia" w:ascii="仿宋" w:hAnsi="仿宋" w:eastAsia="仿宋" w:cs="仿宋"/>
          <w:color w:val="auto"/>
          <w:sz w:val="24"/>
          <w:szCs w:val="24"/>
          <w:highlight w:val="none"/>
          <w:u w:val="single"/>
        </w:rPr>
        <w:t xml:space="preserve">   （中标或者成交供应商名称） </w:t>
      </w:r>
      <w:r>
        <w:rPr>
          <w:rFonts w:hint="eastAsia" w:ascii="仿宋" w:hAnsi="仿宋" w:eastAsia="仿宋" w:cs="仿宋"/>
          <w:color w:val="auto"/>
          <w:sz w:val="24"/>
          <w:szCs w:val="24"/>
          <w:highlight w:val="none"/>
        </w:rPr>
        <w:t>为该项目中标或者成交供应商。现于中标或者成交通知书发出之日起10个工作日内，按照采购文件确定的事项签订本合同。</w:t>
      </w:r>
    </w:p>
    <w:p w14:paraId="3DFD6D91">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根据《中华人民共和国民法典》《中华人民共和国政府采购法》等相关法律法规之规定，按照平等、自愿、公平和诚实信用的原则，经</w:t>
      </w:r>
      <w:r>
        <w:rPr>
          <w:rFonts w:hint="eastAsia" w:ascii="仿宋" w:hAnsi="仿宋" w:eastAsia="仿宋" w:cs="仿宋"/>
          <w:color w:val="auto"/>
          <w:sz w:val="24"/>
          <w:szCs w:val="24"/>
          <w:highlight w:val="none"/>
          <w:u w:val="single"/>
        </w:rPr>
        <w:t xml:space="preserve">   （采购人）   </w:t>
      </w:r>
      <w:r>
        <w:rPr>
          <w:rFonts w:hint="eastAsia" w:ascii="仿宋" w:hAnsi="仿宋" w:eastAsia="仿宋" w:cs="仿宋"/>
          <w:color w:val="auto"/>
          <w:sz w:val="24"/>
          <w:szCs w:val="24"/>
          <w:highlight w:val="none"/>
          <w:lang w:val="zh-CN"/>
        </w:rPr>
        <w:t>(以下简称：甲方)和</w:t>
      </w:r>
      <w:r>
        <w:rPr>
          <w:rFonts w:hint="eastAsia" w:ascii="仿宋" w:hAnsi="仿宋" w:eastAsia="仿宋" w:cs="仿宋"/>
          <w:color w:val="auto"/>
          <w:sz w:val="24"/>
          <w:szCs w:val="24"/>
          <w:highlight w:val="none"/>
          <w:u w:val="single"/>
        </w:rPr>
        <w:t xml:space="preserve">   （中或者成交标供应商名称）   </w:t>
      </w:r>
      <w:r>
        <w:rPr>
          <w:rFonts w:hint="eastAsia" w:ascii="仿宋" w:hAnsi="仿宋" w:eastAsia="仿宋" w:cs="仿宋"/>
          <w:color w:val="auto"/>
          <w:sz w:val="24"/>
          <w:szCs w:val="24"/>
          <w:highlight w:val="none"/>
          <w:lang w:val="zh-CN"/>
        </w:rPr>
        <w:t>(以下简称：乙方)协商一致，约定以下合同</w:t>
      </w:r>
      <w:r>
        <w:rPr>
          <w:rFonts w:hint="eastAsia" w:ascii="仿宋" w:hAnsi="仿宋" w:eastAsia="仿宋" w:cs="仿宋"/>
          <w:color w:val="auto"/>
          <w:sz w:val="24"/>
          <w:szCs w:val="24"/>
          <w:highlight w:val="none"/>
        </w:rPr>
        <w:t>条款，以兹共同遵守、全面履行。</w:t>
      </w:r>
    </w:p>
    <w:p w14:paraId="70A80917">
      <w:pPr>
        <w:pageBreakBefore w:val="0"/>
        <w:kinsoku/>
        <w:wordWrap/>
        <w:overflowPunct/>
        <w:topLinePunct w:val="0"/>
        <w:autoSpaceDE/>
        <w:autoSpaceDN/>
        <w:bidi w:val="0"/>
        <w:adjustRightInd w:val="0"/>
        <w:snapToGrid/>
        <w:spacing w:line="440" w:lineRule="exact"/>
        <w:ind w:left="0" w:leftChars="0" w:right="0" w:rightChars="0" w:firstLine="482" w:firstLineChars="200"/>
        <w:textAlignment w:val="auto"/>
        <w:outlineLvl w:val="0"/>
        <w:rPr>
          <w:rFonts w:hint="eastAsia" w:ascii="仿宋" w:hAnsi="仿宋" w:eastAsia="仿宋" w:cs="仿宋"/>
          <w:color w:val="auto"/>
          <w:sz w:val="24"/>
          <w:szCs w:val="24"/>
          <w:highlight w:val="none"/>
        </w:rPr>
      </w:pPr>
      <w:bookmarkStart w:id="70" w:name="_Toc15367"/>
      <w:bookmarkStart w:id="71" w:name="_Toc20421"/>
      <w:bookmarkStart w:id="72" w:name="_Toc19273"/>
      <w:bookmarkStart w:id="73" w:name="_Toc22967"/>
      <w:bookmarkStart w:id="74" w:name="_Toc28855"/>
      <w:r>
        <w:rPr>
          <w:rFonts w:hint="eastAsia" w:ascii="仿宋" w:hAnsi="仿宋" w:eastAsia="仿宋" w:cs="仿宋"/>
          <w:b/>
          <w:color w:val="auto"/>
          <w:sz w:val="24"/>
          <w:szCs w:val="24"/>
          <w:highlight w:val="none"/>
        </w:rPr>
        <w:t>1.1 合同组成部分</w:t>
      </w:r>
      <w:bookmarkEnd w:id="70"/>
      <w:bookmarkEnd w:id="71"/>
      <w:bookmarkEnd w:id="72"/>
      <w:bookmarkEnd w:id="73"/>
      <w:bookmarkEnd w:id="74"/>
    </w:p>
    <w:p w14:paraId="5F49A080">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A058C25">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 本合同及其补充合同、变更协议；</w:t>
      </w:r>
    </w:p>
    <w:p w14:paraId="3BC29B28">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 中标或者成交通知书；</w:t>
      </w:r>
    </w:p>
    <w:p w14:paraId="5DBA9A8A">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 投标或者响应文件（含澄清或者说明文件）；</w:t>
      </w:r>
    </w:p>
    <w:p w14:paraId="2509F7AE">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1.1.4 采购文件（含澄清或者修改文件）；</w:t>
      </w:r>
    </w:p>
    <w:p w14:paraId="1C3AC5F7">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1.1.5 其他相关采购文件。</w:t>
      </w:r>
    </w:p>
    <w:p w14:paraId="11EF304A">
      <w:pPr>
        <w:pageBreakBefore w:val="0"/>
        <w:kinsoku/>
        <w:wordWrap/>
        <w:overflowPunct/>
        <w:topLinePunct w:val="0"/>
        <w:autoSpaceDE/>
        <w:autoSpaceDN/>
        <w:bidi w:val="0"/>
        <w:adjustRightInd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szCs w:val="24"/>
          <w:highlight w:val="none"/>
        </w:rPr>
      </w:pPr>
      <w:bookmarkStart w:id="75" w:name="_Toc18585"/>
      <w:bookmarkStart w:id="76" w:name="_Toc2918"/>
      <w:bookmarkStart w:id="77" w:name="_Toc6773"/>
      <w:bookmarkStart w:id="78" w:name="_Toc22185"/>
      <w:bookmarkStart w:id="79" w:name="_Toc6311"/>
      <w:r>
        <w:rPr>
          <w:rFonts w:hint="eastAsia" w:ascii="仿宋" w:hAnsi="仿宋" w:eastAsia="仿宋" w:cs="仿宋"/>
          <w:b/>
          <w:color w:val="auto"/>
          <w:sz w:val="24"/>
          <w:szCs w:val="24"/>
          <w:highlight w:val="none"/>
        </w:rPr>
        <w:t>1.2 标的</w:t>
      </w:r>
      <w:bookmarkEnd w:id="75"/>
      <w:bookmarkEnd w:id="76"/>
      <w:bookmarkEnd w:id="77"/>
      <w:bookmarkEnd w:id="78"/>
      <w:bookmarkEnd w:id="79"/>
    </w:p>
    <w:p w14:paraId="4F6B33D4">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1.2.1 服务内容：</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3E616A81">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1.2.2 服务标准：</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4DF14BA1">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1.2.3 技术保障：</w:t>
      </w:r>
      <w:r>
        <w:rPr>
          <w:rFonts w:hint="eastAsia" w:ascii="仿宋" w:hAnsi="仿宋" w:eastAsia="仿宋" w:cs="仿宋"/>
          <w:color w:val="auto"/>
          <w:sz w:val="24"/>
          <w:szCs w:val="24"/>
          <w:highlight w:val="none"/>
          <w:u w:val="single"/>
        </w:rPr>
        <w:t>　　　　　　　　　                      　      ；</w:t>
      </w:r>
    </w:p>
    <w:p w14:paraId="1E622AE4">
      <w:pPr>
        <w:pageBreakBefore w:val="0"/>
        <w:kinsoku/>
        <w:wordWrap/>
        <w:overflowPunct/>
        <w:topLinePunct w:val="0"/>
        <w:autoSpaceDE/>
        <w:autoSpaceDN/>
        <w:bidi w:val="0"/>
        <w:adjustRightInd w:val="0"/>
        <w:snapToGrid/>
        <w:spacing w:line="440" w:lineRule="exact"/>
        <w:ind w:left="0" w:leftChars="0" w:right="0" w:righ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服务人员组成：</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36ACA888">
      <w:pPr>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1.2.5合同</w:t>
      </w:r>
      <w:r>
        <w:rPr>
          <w:rFonts w:hint="eastAsia" w:ascii="仿宋" w:hAnsi="仿宋" w:eastAsia="仿宋" w:cs="仿宋"/>
          <w:color w:val="auto"/>
          <w:kern w:val="0"/>
          <w:sz w:val="24"/>
          <w:szCs w:val="24"/>
          <w:highlight w:val="none"/>
          <w:u w:val="single"/>
          <w:lang w:val="en-US" w:eastAsia="zh-CN" w:bidi="ar-SA"/>
        </w:rPr>
        <w:t xml:space="preserve">     </w:t>
      </w:r>
      <w:r>
        <w:rPr>
          <w:rFonts w:hint="eastAsia" w:ascii="仿宋" w:hAnsi="仿宋" w:eastAsia="仿宋" w:cs="仿宋"/>
          <w:color w:val="auto"/>
          <w:kern w:val="0"/>
          <w:sz w:val="24"/>
          <w:szCs w:val="24"/>
          <w:highlight w:val="none"/>
          <w:lang w:val="en-US" w:eastAsia="zh-CN" w:bidi="ar-SA"/>
        </w:rPr>
        <w:t>（是/否）涉及货物。若涉及货物的的，则：</w:t>
      </w:r>
    </w:p>
    <w:p w14:paraId="5478D754">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u w:val="single"/>
        </w:rPr>
      </w:pPr>
      <w:bookmarkStart w:id="80" w:name="_Toc21124"/>
      <w:bookmarkStart w:id="81" w:name="_Toc13918"/>
      <w:bookmarkStart w:id="82" w:name="_Toc1386"/>
      <w:bookmarkStart w:id="83" w:name="_Toc4929"/>
      <w:bookmarkStart w:id="84" w:name="_Toc5635"/>
      <w:r>
        <w:rPr>
          <w:rFonts w:hint="eastAsia" w:ascii="仿宋" w:hAnsi="仿宋" w:eastAsia="仿宋" w:cs="仿宋"/>
          <w:color w:val="auto"/>
          <w:sz w:val="24"/>
          <w:szCs w:val="24"/>
          <w:highlight w:val="none"/>
        </w:rPr>
        <w:t>1.2.5.1 货物名称、</w:t>
      </w:r>
      <w:r>
        <w:rPr>
          <w:rFonts w:hint="eastAsia" w:ascii="仿宋" w:hAnsi="仿宋" w:eastAsia="仿宋" w:cs="仿宋"/>
          <w:color w:val="auto"/>
          <w:sz w:val="24"/>
          <w:szCs w:val="24"/>
          <w:highlight w:val="none"/>
          <w:lang w:eastAsia="zh-CN"/>
        </w:rPr>
        <w:t>推荐品牌</w:t>
      </w:r>
      <w:r>
        <w:rPr>
          <w:rFonts w:hint="eastAsia" w:ascii="仿宋" w:hAnsi="仿宋" w:eastAsia="仿宋" w:cs="仿宋"/>
          <w:color w:val="auto"/>
          <w:sz w:val="24"/>
          <w:szCs w:val="24"/>
          <w:highlight w:val="none"/>
        </w:rPr>
        <w:t>、规格型号、花色：</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3844D19D">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1.2.5.2 货物数量：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3BC282CF">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1.2.5.3 货物质量：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65DC3CD8">
      <w:pPr>
        <w:pageBreakBefore w:val="0"/>
        <w:kinsoku/>
        <w:wordWrap/>
        <w:overflowPunct/>
        <w:topLinePunct w:val="0"/>
        <w:autoSpaceDE/>
        <w:autoSpaceDN/>
        <w:bidi w:val="0"/>
        <w:adjustRightInd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 价款</w:t>
      </w:r>
      <w:bookmarkEnd w:id="80"/>
      <w:bookmarkEnd w:id="81"/>
      <w:bookmarkEnd w:id="82"/>
      <w:bookmarkEnd w:id="83"/>
      <w:bookmarkEnd w:id="84"/>
    </w:p>
    <w:p w14:paraId="56B6814E">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本项目采用以下第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条款规定的计价方式计价。</w:t>
      </w:r>
    </w:p>
    <w:p w14:paraId="71E62F5F">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1.3.1总价合同，本合同总价（含税）为：￥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p>
    <w:p w14:paraId="60FC96D6">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分项价格：</w:t>
      </w:r>
    </w:p>
    <w:tbl>
      <w:tblPr>
        <w:tblStyle w:val="1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8A4F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77F2EF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序号</w:t>
            </w:r>
          </w:p>
        </w:tc>
        <w:tc>
          <w:tcPr>
            <w:tcW w:w="3402" w:type="dxa"/>
            <w:vAlign w:val="center"/>
          </w:tcPr>
          <w:p w14:paraId="5BD88CB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分项名称</w:t>
            </w:r>
          </w:p>
        </w:tc>
        <w:tc>
          <w:tcPr>
            <w:tcW w:w="2552" w:type="dxa"/>
            <w:vAlign w:val="center"/>
          </w:tcPr>
          <w:p w14:paraId="0D91ADF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分项价格</w:t>
            </w:r>
          </w:p>
        </w:tc>
      </w:tr>
      <w:tr w14:paraId="6C835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8E4124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c>
          <w:tcPr>
            <w:tcW w:w="3402" w:type="dxa"/>
            <w:vAlign w:val="center"/>
          </w:tcPr>
          <w:p w14:paraId="36326B3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c>
          <w:tcPr>
            <w:tcW w:w="2552" w:type="dxa"/>
            <w:vAlign w:val="center"/>
          </w:tcPr>
          <w:p w14:paraId="1B92D10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r>
      <w:tr w14:paraId="49BF4F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F117C8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c>
          <w:tcPr>
            <w:tcW w:w="3402" w:type="dxa"/>
            <w:vAlign w:val="center"/>
          </w:tcPr>
          <w:p w14:paraId="3BE4FB4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c>
          <w:tcPr>
            <w:tcW w:w="2552" w:type="dxa"/>
            <w:vAlign w:val="center"/>
          </w:tcPr>
          <w:p w14:paraId="6044BBF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r>
      <w:tr w14:paraId="34322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F2CF8A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c>
          <w:tcPr>
            <w:tcW w:w="3402" w:type="dxa"/>
            <w:vAlign w:val="center"/>
          </w:tcPr>
          <w:p w14:paraId="6EBBEB9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c>
          <w:tcPr>
            <w:tcW w:w="2552" w:type="dxa"/>
            <w:vAlign w:val="center"/>
          </w:tcPr>
          <w:p w14:paraId="51734143">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r>
      <w:tr w14:paraId="59D85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7064F15">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c>
          <w:tcPr>
            <w:tcW w:w="3402" w:type="dxa"/>
            <w:vAlign w:val="center"/>
          </w:tcPr>
          <w:p w14:paraId="354249F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c>
          <w:tcPr>
            <w:tcW w:w="2552" w:type="dxa"/>
            <w:vAlign w:val="center"/>
          </w:tcPr>
          <w:p w14:paraId="3F5549A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r>
      <w:tr w14:paraId="73631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472AFE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总价</w:t>
            </w:r>
          </w:p>
        </w:tc>
        <w:tc>
          <w:tcPr>
            <w:tcW w:w="2552" w:type="dxa"/>
            <w:vAlign w:val="center"/>
          </w:tcPr>
          <w:p w14:paraId="74C3B52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center"/>
              <w:textAlignment w:val="auto"/>
              <w:rPr>
                <w:rFonts w:hint="eastAsia" w:ascii="仿宋" w:hAnsi="仿宋" w:eastAsia="仿宋" w:cs="仿宋"/>
                <w:color w:val="auto"/>
                <w:kern w:val="0"/>
                <w:sz w:val="24"/>
                <w:szCs w:val="24"/>
                <w:highlight w:val="none"/>
                <w:lang w:val="en-US" w:eastAsia="zh-CN" w:bidi="ar-SA"/>
              </w:rPr>
            </w:pPr>
          </w:p>
        </w:tc>
      </w:tr>
    </w:tbl>
    <w:p w14:paraId="777EA7C4">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bookmarkStart w:id="85" w:name="_Toc26916"/>
      <w:bookmarkStart w:id="86" w:name="_Toc3654"/>
      <w:bookmarkStart w:id="87" w:name="_Toc14993"/>
      <w:bookmarkStart w:id="88" w:name="_Toc30506"/>
      <w:bookmarkStart w:id="89" w:name="_Toc30158"/>
      <w:r>
        <w:rPr>
          <w:rFonts w:hint="eastAsia" w:ascii="仿宋" w:hAnsi="仿宋" w:eastAsia="仿宋" w:cs="仿宋"/>
          <w:bCs/>
          <w:color w:val="auto"/>
          <w:sz w:val="24"/>
          <w:szCs w:val="24"/>
          <w:highlight w:val="none"/>
        </w:rPr>
        <w:t>1.3.2单价合同，本合同单价（含税）标准为：</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color w:val="auto"/>
          <w:sz w:val="24"/>
          <w:szCs w:val="24"/>
          <w:highlight w:val="none"/>
        </w:rPr>
        <w:t>。服务工作量的计量方式为：</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color w:val="auto"/>
          <w:sz w:val="24"/>
          <w:szCs w:val="24"/>
          <w:highlight w:val="none"/>
        </w:rPr>
        <w:t>。单价合同，在合同履行期间内，根据实际完成的工作量据实结算，但结算总价上限不得超过预算金额或者双方确定的金额￥</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p>
    <w:p w14:paraId="04AE8F3E">
      <w:pPr>
        <w:keepNext/>
        <w:keepLines/>
        <w:pageBreakBefore w:val="0"/>
        <w:widowControl w:val="0"/>
        <w:tabs>
          <w:tab w:val="left" w:pos="432"/>
        </w:tabs>
        <w:kinsoku/>
        <w:wordWrap/>
        <w:overflowPunct/>
        <w:topLinePunct w:val="0"/>
        <w:autoSpaceDE/>
        <w:autoSpaceDN/>
        <w:bidi w:val="0"/>
        <w:adjustRightInd/>
        <w:snapToGrid/>
        <w:spacing w:line="440" w:lineRule="exact"/>
        <w:ind w:left="0" w:leftChars="0" w:right="0" w:rightChars="0" w:firstLine="480" w:firstLineChars="200"/>
        <w:jc w:val="left"/>
        <w:textAlignment w:val="auto"/>
        <w:outlineLvl w:val="1"/>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val="0"/>
          <w:bCs w:val="0"/>
          <w:color w:val="auto"/>
          <w:kern w:val="2"/>
          <w:sz w:val="24"/>
          <w:szCs w:val="32"/>
          <w:highlight w:val="none"/>
          <w:lang w:val="en-US" w:eastAsia="zh-CN" w:bidi="ar-SA"/>
        </w:rPr>
        <w:t>1.3.3其他计价方式：</w:t>
      </w:r>
      <w:r>
        <w:rPr>
          <w:rFonts w:hint="eastAsia" w:ascii="仿宋" w:hAnsi="仿宋" w:eastAsia="仿宋" w:cs="仿宋"/>
          <w:b w:val="0"/>
          <w:bCs w:val="0"/>
          <w:color w:val="auto"/>
          <w:kern w:val="2"/>
          <w:sz w:val="24"/>
          <w:szCs w:val="32"/>
          <w:highlight w:val="none"/>
          <w:u w:val="single"/>
          <w:lang w:val="en-US" w:eastAsia="zh-CN" w:bidi="ar-SA"/>
        </w:rPr>
        <w:t xml:space="preserve">                   </w:t>
      </w:r>
      <w:r>
        <w:rPr>
          <w:rFonts w:hint="eastAsia" w:ascii="仿宋" w:hAnsi="仿宋" w:eastAsia="仿宋" w:cs="仿宋"/>
          <w:b w:val="0"/>
          <w:bCs w:val="0"/>
          <w:color w:val="auto"/>
          <w:kern w:val="2"/>
          <w:sz w:val="24"/>
          <w:szCs w:val="32"/>
          <w:highlight w:val="none"/>
          <w:lang w:val="zh-CN" w:eastAsia="zh-CN" w:bidi="ar-SA"/>
        </w:rPr>
        <w:t>。</w:t>
      </w:r>
    </w:p>
    <w:bookmarkEnd w:id="85"/>
    <w:bookmarkEnd w:id="86"/>
    <w:bookmarkEnd w:id="87"/>
    <w:bookmarkEnd w:id="88"/>
    <w:bookmarkEnd w:id="89"/>
    <w:p w14:paraId="6436680D">
      <w:pPr>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rightChars="0" w:firstLine="482" w:firstLineChars="200"/>
        <w:jc w:val="left"/>
        <w:textAlignment w:val="auto"/>
        <w:rPr>
          <w:rFonts w:hint="eastAsia" w:ascii="仿宋" w:hAnsi="仿宋" w:eastAsia="仿宋" w:cs="仿宋"/>
          <w:b/>
          <w:color w:val="auto"/>
          <w:kern w:val="0"/>
          <w:sz w:val="24"/>
          <w:szCs w:val="24"/>
          <w:highlight w:val="none"/>
          <w:lang w:val="en-US" w:eastAsia="zh-CN" w:bidi="ar-SA"/>
        </w:rPr>
      </w:pPr>
      <w:bookmarkStart w:id="90" w:name="_Toc10340"/>
      <w:bookmarkStart w:id="91" w:name="_Toc1814"/>
      <w:bookmarkStart w:id="92" w:name="_Toc22618"/>
      <w:bookmarkStart w:id="93" w:name="_Toc11108"/>
      <w:bookmarkStart w:id="94" w:name="_Toc8772"/>
      <w:bookmarkStart w:id="95" w:name="_Toc3625"/>
      <w:bookmarkStart w:id="96" w:name="_Toc31421"/>
      <w:bookmarkStart w:id="97" w:name="_Toc4760"/>
      <w:r>
        <w:rPr>
          <w:rFonts w:hint="eastAsia" w:ascii="仿宋" w:hAnsi="仿宋" w:eastAsia="仿宋" w:cs="仿宋"/>
          <w:b/>
          <w:color w:val="auto"/>
          <w:kern w:val="0"/>
          <w:sz w:val="24"/>
          <w:szCs w:val="24"/>
          <w:highlight w:val="none"/>
          <w:lang w:val="en-US" w:eastAsia="zh-CN" w:bidi="ar-SA"/>
        </w:rPr>
        <w:t>1.4履约保证金</w:t>
      </w:r>
    </w:p>
    <w:p w14:paraId="251D0F9A">
      <w:pPr>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乙方</w:t>
      </w:r>
      <w:r>
        <w:rPr>
          <w:rFonts w:hint="eastAsia" w:ascii="仿宋" w:hAnsi="仿宋" w:eastAsia="仿宋" w:cs="仿宋"/>
          <w:color w:val="auto"/>
          <w:kern w:val="0"/>
          <w:sz w:val="24"/>
          <w:szCs w:val="24"/>
          <w:highlight w:val="none"/>
          <w:u w:val="single"/>
          <w:lang w:val="en-US" w:eastAsia="zh-CN" w:bidi="ar-SA"/>
        </w:rPr>
        <w:t xml:space="preserve">     </w:t>
      </w:r>
      <w:r>
        <w:rPr>
          <w:rFonts w:hint="eastAsia" w:ascii="仿宋" w:hAnsi="仿宋" w:eastAsia="仿宋" w:cs="仿宋"/>
          <w:color w:val="auto"/>
          <w:kern w:val="0"/>
          <w:sz w:val="24"/>
          <w:szCs w:val="24"/>
          <w:highlight w:val="none"/>
          <w:lang w:val="en-US" w:eastAsia="zh-CN" w:bidi="ar-SA"/>
        </w:rPr>
        <w:t>（是/否）需要支付履约保证金。若需要支付履约保证金的，则：</w:t>
      </w:r>
    </w:p>
    <w:p w14:paraId="6E34BBF6">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1.4.1履约保证金的比例为合同金额的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202BF542">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1.4.2履约保证金支付方式</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b/>
          <w:i/>
          <w:color w:val="auto"/>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46342E94">
      <w:pPr>
        <w:keepNext/>
        <w:keepLines/>
        <w:pageBreakBefore w:val="0"/>
        <w:widowControl w:val="0"/>
        <w:tabs>
          <w:tab w:val="left" w:pos="0"/>
          <w:tab w:val="left" w:pos="432"/>
        </w:tabs>
        <w:kinsoku/>
        <w:wordWrap/>
        <w:overflowPunct/>
        <w:topLinePunct w:val="0"/>
        <w:autoSpaceDE/>
        <w:autoSpaceDN/>
        <w:bidi w:val="0"/>
        <w:adjustRightInd/>
        <w:snapToGrid/>
        <w:spacing w:line="440" w:lineRule="exact"/>
        <w:ind w:left="0" w:leftChars="0" w:right="0" w:rightChars="0" w:firstLine="480" w:firstLineChars="200"/>
        <w:jc w:val="left"/>
        <w:textAlignment w:val="auto"/>
        <w:outlineLvl w:val="1"/>
        <w:rPr>
          <w:rFonts w:hint="eastAsia" w:ascii="仿宋" w:hAnsi="仿宋" w:eastAsia="仿宋" w:cs="仿宋"/>
          <w:b/>
          <w:bCs/>
          <w:color w:val="auto"/>
          <w:kern w:val="2"/>
          <w:sz w:val="32"/>
          <w:szCs w:val="32"/>
          <w:highlight w:val="none"/>
          <w:lang w:val="en-US" w:eastAsia="zh-CN" w:bidi="ar-SA"/>
        </w:rPr>
      </w:pPr>
      <w:r>
        <w:rPr>
          <w:rFonts w:hint="eastAsia" w:ascii="仿宋" w:hAnsi="仿宋" w:eastAsia="仿宋" w:cs="仿宋"/>
          <w:b w:val="0"/>
          <w:bCs w:val="0"/>
          <w:color w:val="auto"/>
          <w:kern w:val="0"/>
          <w:sz w:val="24"/>
          <w:szCs w:val="24"/>
          <w:highlight w:val="none"/>
          <w:lang w:val="en-US" w:eastAsia="zh-CN" w:bidi="ar-SA"/>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BE83CEF">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outlineLvl w:val="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1.4.4甲方在项目验收结束后及时退还履约保证金。甲方在项目通过验收之日起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个工作日内将履约保证金无息退还乙方，逾期退还的，乙方可要求甲方支付违约金，违约金按每迟延退还一日的应退还而未退还金额的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%计算，最高限额为本合同履约保证金的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w:t>
      </w:r>
    </w:p>
    <w:p w14:paraId="1955F499">
      <w:pPr>
        <w:pageBreakBefore w:val="0"/>
        <w:kinsoku/>
        <w:wordWrap/>
        <w:overflowPunct/>
        <w:topLinePunct w:val="0"/>
        <w:autoSpaceDE/>
        <w:autoSpaceDN/>
        <w:bidi w:val="0"/>
        <w:adjustRightInd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w:t>
      </w:r>
      <w:bookmarkEnd w:id="90"/>
      <w:bookmarkEnd w:id="91"/>
      <w:bookmarkEnd w:id="92"/>
      <w:r>
        <w:rPr>
          <w:rFonts w:hint="eastAsia" w:ascii="仿宋" w:hAnsi="仿宋" w:eastAsia="仿宋" w:cs="仿宋"/>
          <w:b/>
          <w:color w:val="auto"/>
          <w:sz w:val="24"/>
          <w:szCs w:val="24"/>
          <w:highlight w:val="none"/>
        </w:rPr>
        <w:t>预付款</w:t>
      </w:r>
    </w:p>
    <w:p w14:paraId="4D032B26">
      <w:pPr>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甲方</w:t>
      </w:r>
      <w:r>
        <w:rPr>
          <w:rFonts w:hint="eastAsia" w:ascii="仿宋" w:hAnsi="仿宋" w:eastAsia="仿宋" w:cs="仿宋"/>
          <w:color w:val="auto"/>
          <w:kern w:val="0"/>
          <w:sz w:val="24"/>
          <w:szCs w:val="24"/>
          <w:highlight w:val="none"/>
          <w:u w:val="single"/>
          <w:lang w:val="en-US" w:eastAsia="zh-CN" w:bidi="ar-SA"/>
        </w:rPr>
        <w:t xml:space="preserve">     </w:t>
      </w:r>
      <w:r>
        <w:rPr>
          <w:rFonts w:hint="eastAsia" w:ascii="仿宋" w:hAnsi="仿宋" w:eastAsia="仿宋" w:cs="仿宋"/>
          <w:color w:val="auto"/>
          <w:kern w:val="0"/>
          <w:sz w:val="24"/>
          <w:szCs w:val="24"/>
          <w:highlight w:val="none"/>
          <w:lang w:val="en-US" w:eastAsia="zh-CN" w:bidi="ar-SA"/>
        </w:rPr>
        <w:t>（是/否）需要支付预付款。若需要支付预付款的，则：</w:t>
      </w:r>
    </w:p>
    <w:p w14:paraId="778D330F">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1.5.1预付款比例、支付方式、时间</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p>
    <w:p w14:paraId="0E817578">
      <w:pPr>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 xml:space="preserve">1.5.2预付款的扣回方式 </w:t>
      </w:r>
      <w:r>
        <w:rPr>
          <w:rFonts w:hint="eastAsia" w:ascii="仿宋" w:hAnsi="仿宋" w:eastAsia="仿宋" w:cs="仿宋"/>
          <w:color w:val="auto"/>
          <w:kern w:val="0"/>
          <w:sz w:val="24"/>
          <w:szCs w:val="24"/>
          <w:highlight w:val="none"/>
          <w:u w:val="single"/>
          <w:lang w:val="en-US" w:eastAsia="zh-CN" w:bidi="ar-SA"/>
        </w:rPr>
        <w:t xml:space="preserve">    </w:t>
      </w:r>
      <w:r>
        <w:rPr>
          <w:rFonts w:hint="eastAsia" w:ascii="仿宋" w:hAnsi="仿宋" w:eastAsia="仿宋" w:cs="仿宋"/>
          <w:b/>
          <w:i/>
          <w:color w:val="auto"/>
          <w:kern w:val="0"/>
          <w:sz w:val="24"/>
          <w:szCs w:val="24"/>
          <w:highlight w:val="none"/>
          <w:u w:val="single"/>
          <w:lang w:val="en-US" w:eastAsia="zh-CN" w:bidi="ar-SA"/>
        </w:rPr>
        <w:t xml:space="preserve"> </w:t>
      </w:r>
      <w:r>
        <w:rPr>
          <w:rFonts w:hint="eastAsia" w:ascii="仿宋" w:hAnsi="仿宋" w:eastAsia="仿宋" w:cs="仿宋"/>
          <w:color w:val="auto"/>
          <w:kern w:val="0"/>
          <w:sz w:val="24"/>
          <w:szCs w:val="24"/>
          <w:highlight w:val="none"/>
          <w:u w:val="single"/>
          <w:lang w:val="en-US" w:eastAsia="zh-CN" w:bidi="ar-SA"/>
        </w:rPr>
        <w:t xml:space="preserve">          </w:t>
      </w:r>
      <w:r>
        <w:rPr>
          <w:rFonts w:hint="eastAsia" w:ascii="仿宋" w:hAnsi="仿宋" w:eastAsia="仿宋" w:cs="仿宋"/>
          <w:color w:val="auto"/>
          <w:kern w:val="0"/>
          <w:sz w:val="24"/>
          <w:szCs w:val="24"/>
          <w:highlight w:val="none"/>
          <w:lang w:val="en-US" w:eastAsia="zh-CN" w:bidi="ar-SA"/>
        </w:rPr>
        <w:t>；</w:t>
      </w:r>
    </w:p>
    <w:p w14:paraId="6F2E6273">
      <w:pPr>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rPr>
          <w:rFonts w:hint="eastAsia" w:ascii="仿宋" w:hAnsi="仿宋" w:eastAsia="仿宋" w:cs="仿宋"/>
          <w:color w:val="auto"/>
          <w:kern w:val="0"/>
          <w:sz w:val="24"/>
          <w:szCs w:val="24"/>
          <w:highlight w:val="none"/>
          <w:u w:val="single"/>
          <w:lang w:val="en-US" w:eastAsia="zh-CN" w:bidi="ar-SA"/>
        </w:rPr>
      </w:pPr>
      <w:r>
        <w:rPr>
          <w:rFonts w:hint="eastAsia" w:ascii="仿宋" w:hAnsi="仿宋" w:eastAsia="仿宋" w:cs="仿宋"/>
          <w:color w:val="auto"/>
          <w:kern w:val="0"/>
          <w:sz w:val="24"/>
          <w:szCs w:val="24"/>
          <w:highlight w:val="none"/>
          <w:lang w:val="en-US" w:eastAsia="zh-CN" w:bidi="ar-SA"/>
        </w:rPr>
        <w:t xml:space="preserve">1.5.3预付款的担保措施 </w:t>
      </w:r>
      <w:r>
        <w:rPr>
          <w:rFonts w:hint="eastAsia" w:ascii="仿宋" w:hAnsi="仿宋" w:eastAsia="仿宋" w:cs="仿宋"/>
          <w:color w:val="auto"/>
          <w:kern w:val="0"/>
          <w:sz w:val="24"/>
          <w:szCs w:val="24"/>
          <w:highlight w:val="none"/>
          <w:u w:val="single"/>
          <w:lang w:val="en-US" w:eastAsia="zh-CN" w:bidi="ar-SA"/>
        </w:rPr>
        <w:t xml:space="preserve">    </w:t>
      </w:r>
      <w:r>
        <w:rPr>
          <w:rFonts w:hint="eastAsia" w:ascii="仿宋" w:hAnsi="仿宋" w:eastAsia="仿宋" w:cs="仿宋"/>
          <w:b/>
          <w:i/>
          <w:color w:val="auto"/>
          <w:kern w:val="0"/>
          <w:sz w:val="24"/>
          <w:szCs w:val="24"/>
          <w:highlight w:val="none"/>
          <w:u w:val="single"/>
          <w:lang w:val="en-US" w:eastAsia="zh-CN" w:bidi="ar-SA"/>
        </w:rPr>
        <w:t xml:space="preserve"> </w:t>
      </w:r>
      <w:r>
        <w:rPr>
          <w:rFonts w:hint="eastAsia" w:ascii="仿宋" w:hAnsi="仿宋" w:eastAsia="仿宋" w:cs="仿宋"/>
          <w:color w:val="auto"/>
          <w:kern w:val="0"/>
          <w:sz w:val="24"/>
          <w:szCs w:val="24"/>
          <w:highlight w:val="none"/>
          <w:u w:val="single"/>
          <w:lang w:val="en-US" w:eastAsia="zh-CN" w:bidi="ar-SA"/>
        </w:rPr>
        <w:t xml:space="preserve">         </w:t>
      </w:r>
      <w:r>
        <w:rPr>
          <w:rFonts w:hint="eastAsia" w:ascii="仿宋" w:hAnsi="仿宋" w:eastAsia="仿宋" w:cs="仿宋"/>
          <w:color w:val="auto"/>
          <w:kern w:val="0"/>
          <w:sz w:val="24"/>
          <w:szCs w:val="24"/>
          <w:highlight w:val="none"/>
          <w:lang w:val="en-US" w:eastAsia="zh-CN" w:bidi="ar-SA"/>
        </w:rPr>
        <w:t>。</w:t>
      </w:r>
    </w:p>
    <w:p w14:paraId="2F86B0EE">
      <w:pPr>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rightChars="0" w:firstLine="482" w:firstLineChars="200"/>
        <w:jc w:val="left"/>
        <w:textAlignment w:val="auto"/>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kern w:val="0"/>
          <w:sz w:val="24"/>
          <w:szCs w:val="24"/>
          <w:highlight w:val="none"/>
          <w:lang w:val="en-US" w:eastAsia="zh-CN" w:bidi="ar-SA"/>
        </w:rPr>
        <w:t>1.6资金支付</w:t>
      </w:r>
    </w:p>
    <w:p w14:paraId="4619F17B">
      <w:pPr>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rightChars="0" w:firstLine="480" w:firstLineChars="200"/>
        <w:jc w:val="left"/>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1.6.1甲方应严格履行合同，及时支付相应款项。对于满足合同约定支付条件的，甲方自收到发票后5个工作日内将资金支付到合同约定的乙方账户，有条件的甲方可以即时支付。甲方不得以机构变动、人员更替、政策调整、单位放假等为由延迟付款。</w:t>
      </w:r>
    </w:p>
    <w:p w14:paraId="1BAEFE0B">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1.6.2资金支付的方式、时间和条件</w:t>
      </w:r>
      <w:r>
        <w:rPr>
          <w:rFonts w:hint="eastAsia" w:ascii="仿宋" w:hAnsi="仿宋" w:eastAsia="仿宋" w:cs="仿宋"/>
          <w:b/>
          <w:i/>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w:t>
      </w:r>
    </w:p>
    <w:p w14:paraId="797AB564">
      <w:pPr>
        <w:pageBreakBefore w:val="0"/>
        <w:kinsoku/>
        <w:wordWrap/>
        <w:overflowPunct/>
        <w:topLinePunct w:val="0"/>
        <w:autoSpaceDE/>
        <w:autoSpaceDN/>
        <w:bidi w:val="0"/>
        <w:adjustRightInd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1.7 履行期限、地点和方式</w:t>
      </w:r>
      <w:bookmarkEnd w:id="93"/>
      <w:bookmarkEnd w:id="94"/>
      <w:bookmarkEnd w:id="95"/>
      <w:bookmarkEnd w:id="96"/>
      <w:bookmarkEnd w:id="97"/>
    </w:p>
    <w:p w14:paraId="34C9733E">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1.7.1 服务交付（实施）的时间（期限）：</w:t>
      </w:r>
      <w:r>
        <w:rPr>
          <w:rFonts w:hint="eastAsia" w:ascii="仿宋" w:hAnsi="仿宋" w:eastAsia="仿宋" w:cs="仿宋"/>
          <w:b/>
          <w:i/>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w:t>
      </w:r>
    </w:p>
    <w:p w14:paraId="7F25D862">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1.7.2 服务交付（实施）的地点（地域范围）：</w:t>
      </w:r>
      <w:r>
        <w:rPr>
          <w:rFonts w:hint="eastAsia" w:ascii="仿宋" w:hAnsi="仿宋" w:eastAsia="仿宋" w:cs="仿宋"/>
          <w:b/>
          <w:i/>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w:t>
      </w:r>
    </w:p>
    <w:p w14:paraId="21814446">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 服务交付（实施）的方式：</w:t>
      </w:r>
      <w:r>
        <w:rPr>
          <w:rFonts w:hint="eastAsia" w:ascii="仿宋" w:hAnsi="仿宋" w:eastAsia="仿宋" w:cs="仿宋"/>
          <w:b/>
          <w:i/>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w:t>
      </w:r>
    </w:p>
    <w:p w14:paraId="02D3D196">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outlineLvl w:val="0"/>
        <w:rPr>
          <w:rFonts w:hint="eastAsia" w:ascii="仿宋" w:hAnsi="仿宋" w:eastAsia="仿宋" w:cs="仿宋"/>
          <w:bCs/>
          <w:color w:val="auto"/>
          <w:sz w:val="24"/>
          <w:szCs w:val="24"/>
          <w:highlight w:val="none"/>
        </w:rPr>
      </w:pPr>
      <w:bookmarkStart w:id="98" w:name="_Toc3079"/>
      <w:bookmarkStart w:id="99" w:name="_Toc8586"/>
      <w:bookmarkStart w:id="100" w:name="_Toc5698"/>
      <w:bookmarkStart w:id="101" w:name="_Toc24662"/>
      <w:bookmarkStart w:id="102" w:name="_Toc2375"/>
      <w:r>
        <w:rPr>
          <w:rFonts w:hint="eastAsia" w:ascii="仿宋" w:hAnsi="仿宋" w:eastAsia="仿宋" w:cs="仿宋"/>
          <w:bCs/>
          <w:color w:val="auto"/>
          <w:sz w:val="24"/>
          <w:szCs w:val="24"/>
          <w:highlight w:val="none"/>
        </w:rPr>
        <w:t>1.7.4若服务涉及货物的，则货物的：</w:t>
      </w:r>
    </w:p>
    <w:p w14:paraId="4D5EDADD">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1.7.4.1 交付期限：</w:t>
      </w:r>
      <w:r>
        <w:rPr>
          <w:rFonts w:hint="eastAsia" w:ascii="仿宋" w:hAnsi="仿宋" w:eastAsia="仿宋" w:cs="仿宋"/>
          <w:b/>
          <w:i/>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w:t>
      </w:r>
    </w:p>
    <w:p w14:paraId="78BE0511">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1.7.4.2 交付地点：</w:t>
      </w:r>
      <w:r>
        <w:rPr>
          <w:rFonts w:hint="eastAsia" w:ascii="仿宋" w:hAnsi="仿宋" w:eastAsia="仿宋" w:cs="仿宋"/>
          <w:b/>
          <w:i/>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w:t>
      </w:r>
    </w:p>
    <w:p w14:paraId="7BC95914">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1.7.4.3 交付方式：</w:t>
      </w:r>
      <w:r>
        <w:rPr>
          <w:rFonts w:hint="eastAsia" w:ascii="仿宋" w:hAnsi="仿宋" w:eastAsia="仿宋" w:cs="仿宋"/>
          <w:b/>
          <w:i/>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w:t>
      </w:r>
    </w:p>
    <w:p w14:paraId="404AC532">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1.7.5质保期：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p>
    <w:p w14:paraId="216E73E7">
      <w:pPr>
        <w:pageBreakBefore w:val="0"/>
        <w:kinsoku/>
        <w:wordWrap/>
        <w:overflowPunct/>
        <w:topLinePunct w:val="0"/>
        <w:autoSpaceDE/>
        <w:autoSpaceDN/>
        <w:bidi w:val="0"/>
        <w:adjustRightInd w:val="0"/>
        <w:snapToGrid/>
        <w:spacing w:line="440" w:lineRule="exact"/>
        <w:ind w:left="0" w:leftChars="0" w:right="0" w:rightChars="0" w:firstLine="482" w:firstLineChars="200"/>
        <w:textAlignment w:val="auto"/>
        <w:outlineLvl w:val="0"/>
        <w:rPr>
          <w:rFonts w:hint="eastAsia" w:ascii="仿宋" w:hAnsi="仿宋" w:eastAsia="仿宋" w:cs="仿宋"/>
          <w:color w:val="auto"/>
          <w:sz w:val="24"/>
          <w:szCs w:val="24"/>
          <w:highlight w:val="none"/>
          <w:u w:val="single"/>
        </w:rPr>
      </w:pPr>
      <w:r>
        <w:rPr>
          <w:rFonts w:hint="eastAsia" w:ascii="仿宋" w:hAnsi="仿宋" w:eastAsia="仿宋" w:cs="仿宋"/>
          <w:b/>
          <w:color w:val="auto"/>
          <w:sz w:val="24"/>
          <w:szCs w:val="24"/>
          <w:highlight w:val="none"/>
        </w:rPr>
        <w:t>1.8违约责任</w:t>
      </w:r>
      <w:bookmarkEnd w:id="98"/>
      <w:bookmarkEnd w:id="99"/>
      <w:bookmarkEnd w:id="100"/>
      <w:bookmarkEnd w:id="101"/>
      <w:bookmarkEnd w:id="102"/>
    </w:p>
    <w:p w14:paraId="7C460C0A">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%计算，最高限额为本合同总价的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%；迟延履行的违约金计算数额达到前述最高限额之日起，甲方有权在要求乙方支付违约金的同时，书面通知乙方解除本合同；</w:t>
      </w:r>
    </w:p>
    <w:p w14:paraId="010AD93E">
      <w:pPr>
        <w:keepNext/>
        <w:keepLines/>
        <w:pageBreakBefore w:val="0"/>
        <w:widowControl w:val="0"/>
        <w:tabs>
          <w:tab w:val="left" w:pos="432"/>
        </w:tabs>
        <w:kinsoku/>
        <w:wordWrap/>
        <w:overflowPunct/>
        <w:topLinePunct w:val="0"/>
        <w:autoSpaceDE/>
        <w:autoSpaceDN/>
        <w:bidi w:val="0"/>
        <w:adjustRightInd/>
        <w:snapToGrid/>
        <w:spacing w:line="440" w:lineRule="exact"/>
        <w:ind w:left="0" w:leftChars="0" w:right="0" w:rightChars="0" w:firstLine="480" w:firstLineChars="200"/>
        <w:jc w:val="left"/>
        <w:textAlignment w:val="auto"/>
        <w:outlineLvl w:val="1"/>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color w:val="auto"/>
          <w:kern w:val="2"/>
          <w:sz w:val="24"/>
          <w:szCs w:val="24"/>
          <w:highlight w:val="none"/>
          <w:u w:val="single"/>
          <w:lang w:val="en-US" w:eastAsia="zh-CN" w:bidi="ar-SA"/>
        </w:rPr>
        <w:t xml:space="preserve">       </w:t>
      </w:r>
      <w:r>
        <w:rPr>
          <w:rFonts w:hint="eastAsia" w:ascii="仿宋" w:hAnsi="仿宋" w:eastAsia="仿宋" w:cs="仿宋"/>
          <w:b w:val="0"/>
          <w:bCs w:val="0"/>
          <w:color w:val="auto"/>
          <w:kern w:val="2"/>
          <w:sz w:val="24"/>
          <w:szCs w:val="24"/>
          <w:highlight w:val="none"/>
          <w:lang w:val="en-US" w:eastAsia="zh-CN" w:bidi="ar-SA"/>
        </w:rPr>
        <w:t>%计算，最高限额为本合同总价的</w:t>
      </w:r>
      <w:r>
        <w:rPr>
          <w:rFonts w:hint="eastAsia" w:ascii="仿宋" w:hAnsi="仿宋" w:eastAsia="仿宋" w:cs="仿宋"/>
          <w:b w:val="0"/>
          <w:bCs w:val="0"/>
          <w:color w:val="auto"/>
          <w:kern w:val="2"/>
          <w:sz w:val="24"/>
          <w:szCs w:val="24"/>
          <w:highlight w:val="none"/>
          <w:u w:val="single"/>
          <w:lang w:val="en-US" w:eastAsia="zh-CN" w:bidi="ar-SA"/>
        </w:rPr>
        <w:t xml:space="preserve">     </w:t>
      </w:r>
      <w:r>
        <w:rPr>
          <w:rFonts w:hint="eastAsia" w:ascii="仿宋" w:hAnsi="仿宋" w:eastAsia="仿宋" w:cs="仿宋"/>
          <w:b w:val="0"/>
          <w:bCs w:val="0"/>
          <w:color w:val="auto"/>
          <w:kern w:val="2"/>
          <w:sz w:val="24"/>
          <w:szCs w:val="24"/>
          <w:highlight w:val="none"/>
          <w:lang w:val="en-US" w:eastAsia="zh-CN" w:bidi="ar-SA"/>
        </w:rPr>
        <w:t>%；迟延交付货物的违约金计算数额达到前述最高限额之日起，甲方有权在要求乙方支付违约金的同时，书面通知乙方解除本合同；</w:t>
      </w:r>
    </w:p>
    <w:p w14:paraId="077B344A">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1.8.3除不可抗力外，如果甲方没有按照本合同约定的付款方式付款，那么乙方可要求甲方支付违约金，违约金按每迟延付款一日的应付而未付款的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%计算，最高限额为本合同总价的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%；迟延付款的违约金计算数额达到前述最高限额之日起，乙方有权在要求甲方支付违约金的同时，书面通知甲方解除本合同；</w:t>
      </w:r>
    </w:p>
    <w:p w14:paraId="798CDDC5">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bookmarkStart w:id="103" w:name="_Toc32454"/>
      <w:bookmarkStart w:id="104" w:name="_Toc9497"/>
      <w:bookmarkStart w:id="105" w:name="_Toc18683"/>
      <w:bookmarkStart w:id="106" w:name="_Toc26807"/>
      <w:bookmarkStart w:id="107" w:name="_Toc30329"/>
      <w:r>
        <w:rPr>
          <w:rFonts w:hint="eastAsia" w:ascii="仿宋" w:hAnsi="仿宋" w:eastAsia="仿宋" w:cs="仿宋"/>
          <w:color w:val="auto"/>
          <w:sz w:val="24"/>
          <w:szCs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601837D">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64AE910">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434FC3EF">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Cs w:val="24"/>
          <w:highlight w:val="none"/>
        </w:rPr>
      </w:pPr>
      <w:r>
        <w:rPr>
          <w:rFonts w:hint="eastAsia" w:ascii="仿宋" w:hAnsi="仿宋" w:eastAsia="仿宋" w:cs="仿宋"/>
          <w:color w:val="auto"/>
          <w:sz w:val="24"/>
          <w:szCs w:val="24"/>
          <w:highlight w:val="none"/>
        </w:rPr>
        <w:t>1.8.7违约责任</w:t>
      </w:r>
      <w:r>
        <w:rPr>
          <w:rFonts w:hint="eastAsia" w:ascii="仿宋" w:hAnsi="仿宋" w:eastAsia="仿宋" w:cs="仿宋"/>
          <w:b/>
          <w:i/>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另有约定的，从其约定。</w:t>
      </w:r>
    </w:p>
    <w:bookmarkEnd w:id="103"/>
    <w:bookmarkEnd w:id="104"/>
    <w:bookmarkEnd w:id="105"/>
    <w:bookmarkEnd w:id="106"/>
    <w:bookmarkEnd w:id="107"/>
    <w:p w14:paraId="2C2BB909">
      <w:pPr>
        <w:pageBreakBefore w:val="0"/>
        <w:kinsoku/>
        <w:wordWrap/>
        <w:overflowPunct/>
        <w:topLinePunct w:val="0"/>
        <w:autoSpaceDE/>
        <w:autoSpaceDN/>
        <w:bidi w:val="0"/>
        <w:adjustRightInd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szCs w:val="24"/>
          <w:highlight w:val="none"/>
        </w:rPr>
      </w:pPr>
      <w:bookmarkStart w:id="108" w:name="_Toc28375"/>
      <w:bookmarkStart w:id="109" w:name="_Toc15583"/>
      <w:bookmarkStart w:id="110" w:name="_Toc16021"/>
      <w:r>
        <w:rPr>
          <w:rFonts w:hint="eastAsia" w:ascii="仿宋" w:hAnsi="仿宋" w:eastAsia="仿宋" w:cs="仿宋"/>
          <w:b/>
          <w:color w:val="auto"/>
          <w:sz w:val="24"/>
          <w:szCs w:val="24"/>
          <w:highlight w:val="none"/>
        </w:rPr>
        <w:t>1.9合同争议的解决</w:t>
      </w:r>
      <w:bookmarkEnd w:id="108"/>
      <w:bookmarkEnd w:id="109"/>
      <w:bookmarkEnd w:id="110"/>
    </w:p>
    <w:p w14:paraId="6AC76553">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szCs w:val="24"/>
          <w:highlight w:val="none"/>
          <w:u w:val="single"/>
        </w:rPr>
        <w:t xml:space="preserve">      </w:t>
      </w:r>
      <w:r>
        <w:rPr>
          <w:rFonts w:hint="eastAsia" w:ascii="仿宋" w:hAnsi="仿宋" w:eastAsia="仿宋" w:cs="仿宋"/>
          <w:color w:val="auto"/>
          <w:sz w:val="24"/>
          <w:szCs w:val="24"/>
          <w:highlight w:val="none"/>
        </w:rPr>
        <w:t>条款规定的方式解决：</w:t>
      </w:r>
    </w:p>
    <w:p w14:paraId="105D3085">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1.9.1 将争议提交</w:t>
      </w:r>
      <w:r>
        <w:rPr>
          <w:rFonts w:hint="eastAsia" w:ascii="仿宋" w:hAnsi="仿宋" w:eastAsia="仿宋" w:cs="仿宋"/>
          <w:b/>
          <w:i/>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仲裁委员会依申请仲裁时其现行有效的仲裁规则裁决；</w:t>
      </w:r>
    </w:p>
    <w:p w14:paraId="50A57F6F">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1.9.2 向</w:t>
      </w:r>
      <w:r>
        <w:rPr>
          <w:rFonts w:hint="eastAsia" w:ascii="仿宋" w:hAnsi="仿宋" w:eastAsia="仿宋" w:cs="仿宋"/>
          <w:b/>
          <w:i/>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人民法院起诉。</w:t>
      </w:r>
    </w:p>
    <w:p w14:paraId="5EE7094E">
      <w:pPr>
        <w:pageBreakBefore w:val="0"/>
        <w:kinsoku/>
        <w:wordWrap/>
        <w:overflowPunct/>
        <w:topLinePunct w:val="0"/>
        <w:autoSpaceDE/>
        <w:autoSpaceDN/>
        <w:bidi w:val="0"/>
        <w:adjustRightInd w:val="0"/>
        <w:snapToGrid/>
        <w:spacing w:line="440" w:lineRule="exact"/>
        <w:ind w:left="0" w:leftChars="0" w:right="0" w:rightChars="0" w:firstLine="482" w:firstLineChars="200"/>
        <w:textAlignment w:val="auto"/>
        <w:outlineLvl w:val="0"/>
        <w:rPr>
          <w:rFonts w:hint="eastAsia" w:ascii="仿宋" w:hAnsi="仿宋" w:eastAsia="仿宋" w:cs="仿宋"/>
          <w:b/>
          <w:color w:val="auto"/>
          <w:sz w:val="24"/>
          <w:szCs w:val="24"/>
          <w:highlight w:val="none"/>
        </w:rPr>
      </w:pPr>
      <w:bookmarkStart w:id="111" w:name="_Toc11173"/>
      <w:bookmarkStart w:id="112" w:name="_Toc7245"/>
      <w:bookmarkStart w:id="113" w:name="_Toc15322"/>
      <w:r>
        <w:rPr>
          <w:rFonts w:hint="eastAsia" w:ascii="仿宋" w:hAnsi="仿宋" w:eastAsia="仿宋" w:cs="仿宋"/>
          <w:b/>
          <w:color w:val="auto"/>
          <w:sz w:val="24"/>
          <w:szCs w:val="24"/>
          <w:highlight w:val="none"/>
        </w:rPr>
        <w:t>2.0 合同生效</w:t>
      </w:r>
      <w:bookmarkEnd w:id="111"/>
      <w:bookmarkEnd w:id="112"/>
      <w:bookmarkEnd w:id="113"/>
    </w:p>
    <w:p w14:paraId="43129BC0">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1.合同经甲、乙双方签名并加盖单位公章后生效。</w:t>
      </w:r>
    </w:p>
    <w:p w14:paraId="25CC416A">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2.采购文件、投标文件与本合同具有同等法律效力。</w:t>
      </w:r>
    </w:p>
    <w:p w14:paraId="0F2A7BA5">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3.本合同未尽事宜，遵照《民法典》有关条文执行。</w:t>
      </w:r>
    </w:p>
    <w:p w14:paraId="3995754A">
      <w:pPr>
        <w:pageBreakBefore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4.本合同一式七份，具有同等法律效力，甲</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val="zh-CN"/>
        </w:rPr>
        <w:t>、甲</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乙方，各执二份，采购代理机构执一份。</w:t>
      </w:r>
    </w:p>
    <w:p w14:paraId="2AE2A4B5">
      <w:pPr>
        <w:pageBreakBefore w:val="0"/>
        <w:widowControl/>
        <w:autoSpaceDE w:val="0"/>
        <w:autoSpaceDN w:val="0"/>
        <w:spacing w:line="360" w:lineRule="auto"/>
        <w:ind w:left="958" w:hanging="958" w:firstLineChars="0"/>
        <w:jc w:val="left"/>
        <w:outlineLvl w:val="0"/>
        <w:rPr>
          <w:rFonts w:hint="eastAsia" w:ascii="仿宋" w:hAnsi="仿宋" w:eastAsia="仿宋" w:cs="仿宋"/>
          <w:color w:val="auto"/>
          <w:kern w:val="0"/>
          <w:sz w:val="24"/>
          <w:szCs w:val="20"/>
          <w:highlight w:val="none"/>
          <w:lang w:val="zh-CN" w:eastAsia="zh-CN" w:bidi="ar-SA"/>
        </w:rPr>
      </w:pPr>
    </w:p>
    <w:tbl>
      <w:tblPr>
        <w:tblStyle w:val="12"/>
        <w:tblW w:w="0" w:type="auto"/>
        <w:tblInd w:w="13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007"/>
        <w:gridCol w:w="2987"/>
        <w:gridCol w:w="2987"/>
      </w:tblGrid>
      <w:tr w14:paraId="32793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0" w:hRule="atLeast"/>
        </w:trPr>
        <w:tc>
          <w:tcPr>
            <w:tcW w:w="3007" w:type="dxa"/>
            <w:tcBorders>
              <w:top w:val="nil"/>
              <w:left w:val="nil"/>
              <w:bottom w:val="nil"/>
              <w:right w:val="nil"/>
            </w:tcBorders>
            <w:noWrap w:val="0"/>
            <w:vAlign w:val="center"/>
          </w:tcPr>
          <w:p w14:paraId="1BE4EF7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both"/>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snapToGrid/>
                <w:color w:val="auto"/>
                <w:kern w:val="2"/>
                <w:sz w:val="24"/>
                <w:szCs w:val="24"/>
                <w:highlight w:val="none"/>
                <w:lang w:val="en-US" w:eastAsia="zh-CN" w:bidi="ar-SA"/>
              </w:rPr>
              <w:t xml:space="preserve">甲方1（盖章）： </w:t>
            </w:r>
          </w:p>
        </w:tc>
        <w:tc>
          <w:tcPr>
            <w:tcW w:w="2987" w:type="dxa"/>
            <w:tcBorders>
              <w:top w:val="nil"/>
              <w:left w:val="nil"/>
              <w:bottom w:val="nil"/>
              <w:right w:val="nil"/>
            </w:tcBorders>
            <w:noWrap w:val="0"/>
            <w:vAlign w:val="center"/>
          </w:tcPr>
          <w:p w14:paraId="5B2546F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
              </w:rPr>
              <w:t>甲方2（盖章）：</w:t>
            </w:r>
          </w:p>
        </w:tc>
        <w:tc>
          <w:tcPr>
            <w:tcW w:w="2987" w:type="dxa"/>
            <w:tcBorders>
              <w:top w:val="nil"/>
              <w:left w:val="nil"/>
              <w:bottom w:val="nil"/>
              <w:right w:val="nil"/>
            </w:tcBorders>
            <w:noWrap w:val="0"/>
            <w:vAlign w:val="center"/>
          </w:tcPr>
          <w:p w14:paraId="42694937">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仿宋" w:hAnsi="仿宋" w:eastAsia="仿宋" w:cs="仿宋"/>
                <w:snapToGrid/>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
              </w:rPr>
              <w:t>乙方（盖章）：</w:t>
            </w:r>
          </w:p>
        </w:tc>
      </w:tr>
      <w:tr w14:paraId="6CE49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3007" w:type="dxa"/>
            <w:tcBorders>
              <w:top w:val="nil"/>
              <w:left w:val="nil"/>
              <w:bottom w:val="nil"/>
              <w:right w:val="nil"/>
            </w:tcBorders>
            <w:noWrap w:val="0"/>
            <w:vAlign w:val="center"/>
          </w:tcPr>
          <w:p w14:paraId="7031FDEF">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法定代表人或受委托人（签字） ： </w:t>
            </w:r>
          </w:p>
        </w:tc>
        <w:tc>
          <w:tcPr>
            <w:tcW w:w="2987" w:type="dxa"/>
            <w:tcBorders>
              <w:top w:val="nil"/>
              <w:left w:val="nil"/>
              <w:bottom w:val="nil"/>
              <w:right w:val="nil"/>
            </w:tcBorders>
            <w:noWrap w:val="0"/>
            <w:vAlign w:val="center"/>
          </w:tcPr>
          <w:p w14:paraId="65B44AB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
              </w:rPr>
              <w:t xml:space="preserve">法定代表人或受委托人（签字） ： </w:t>
            </w:r>
          </w:p>
        </w:tc>
        <w:tc>
          <w:tcPr>
            <w:tcW w:w="2987" w:type="dxa"/>
            <w:tcBorders>
              <w:top w:val="nil"/>
              <w:left w:val="nil"/>
              <w:bottom w:val="nil"/>
              <w:right w:val="nil"/>
            </w:tcBorders>
            <w:noWrap w:val="0"/>
            <w:vAlign w:val="center"/>
          </w:tcPr>
          <w:p w14:paraId="682AEF2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
              </w:rPr>
              <w:t xml:space="preserve">法定代表人或受委托人（签字） ： </w:t>
            </w:r>
          </w:p>
        </w:tc>
      </w:tr>
      <w:tr w14:paraId="7E09E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3007" w:type="dxa"/>
            <w:tcBorders>
              <w:top w:val="nil"/>
              <w:left w:val="nil"/>
              <w:bottom w:val="nil"/>
              <w:right w:val="nil"/>
            </w:tcBorders>
            <w:noWrap w:val="0"/>
            <w:vAlign w:val="center"/>
          </w:tcPr>
          <w:p w14:paraId="117F13FB">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tc>
        <w:tc>
          <w:tcPr>
            <w:tcW w:w="2987" w:type="dxa"/>
            <w:tcBorders>
              <w:top w:val="nil"/>
              <w:left w:val="nil"/>
              <w:bottom w:val="nil"/>
              <w:right w:val="nil"/>
            </w:tcBorders>
            <w:noWrap w:val="0"/>
            <w:vAlign w:val="center"/>
          </w:tcPr>
          <w:p w14:paraId="218D8AE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
              </w:rPr>
              <w:t>地址：</w:t>
            </w:r>
          </w:p>
        </w:tc>
        <w:tc>
          <w:tcPr>
            <w:tcW w:w="2987" w:type="dxa"/>
            <w:tcBorders>
              <w:top w:val="nil"/>
              <w:left w:val="nil"/>
              <w:bottom w:val="nil"/>
              <w:right w:val="nil"/>
            </w:tcBorders>
            <w:noWrap w:val="0"/>
            <w:vAlign w:val="center"/>
          </w:tcPr>
          <w:p w14:paraId="122F0498">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
              </w:rPr>
              <w:t>地址：</w:t>
            </w:r>
          </w:p>
        </w:tc>
      </w:tr>
      <w:tr w14:paraId="44925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3007" w:type="dxa"/>
            <w:tcBorders>
              <w:top w:val="nil"/>
              <w:left w:val="nil"/>
              <w:bottom w:val="nil"/>
              <w:right w:val="nil"/>
            </w:tcBorders>
            <w:noWrap w:val="0"/>
            <w:vAlign w:val="center"/>
          </w:tcPr>
          <w:p w14:paraId="717358B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w:t>
            </w:r>
          </w:p>
        </w:tc>
        <w:tc>
          <w:tcPr>
            <w:tcW w:w="2987" w:type="dxa"/>
            <w:tcBorders>
              <w:top w:val="nil"/>
              <w:left w:val="nil"/>
              <w:bottom w:val="nil"/>
              <w:right w:val="nil"/>
            </w:tcBorders>
            <w:noWrap w:val="0"/>
            <w:vAlign w:val="center"/>
          </w:tcPr>
          <w:p w14:paraId="2B7C51B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
              </w:rPr>
              <w:t>电话：</w:t>
            </w:r>
          </w:p>
        </w:tc>
        <w:tc>
          <w:tcPr>
            <w:tcW w:w="2987" w:type="dxa"/>
            <w:tcBorders>
              <w:top w:val="nil"/>
              <w:left w:val="nil"/>
              <w:bottom w:val="nil"/>
              <w:right w:val="nil"/>
            </w:tcBorders>
            <w:noWrap w:val="0"/>
            <w:vAlign w:val="center"/>
          </w:tcPr>
          <w:p w14:paraId="1DF55490">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
              </w:rPr>
              <w:t>电话：</w:t>
            </w:r>
          </w:p>
        </w:tc>
      </w:tr>
      <w:tr w14:paraId="197F0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3007" w:type="dxa"/>
            <w:tcBorders>
              <w:top w:val="nil"/>
              <w:left w:val="nil"/>
              <w:bottom w:val="nil"/>
              <w:right w:val="nil"/>
            </w:tcBorders>
            <w:noWrap w:val="0"/>
            <w:vAlign w:val="center"/>
          </w:tcPr>
          <w:p w14:paraId="37BDD2D0">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tc>
        <w:tc>
          <w:tcPr>
            <w:tcW w:w="2987" w:type="dxa"/>
            <w:tcBorders>
              <w:top w:val="nil"/>
              <w:left w:val="nil"/>
              <w:bottom w:val="nil"/>
              <w:right w:val="nil"/>
            </w:tcBorders>
            <w:noWrap w:val="0"/>
            <w:vAlign w:val="center"/>
          </w:tcPr>
          <w:p w14:paraId="64DDB83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
              </w:rPr>
              <w:t>开户银行：</w:t>
            </w:r>
          </w:p>
        </w:tc>
        <w:tc>
          <w:tcPr>
            <w:tcW w:w="2987" w:type="dxa"/>
            <w:tcBorders>
              <w:top w:val="nil"/>
              <w:left w:val="nil"/>
              <w:bottom w:val="nil"/>
              <w:right w:val="nil"/>
            </w:tcBorders>
            <w:noWrap w:val="0"/>
            <w:vAlign w:val="center"/>
          </w:tcPr>
          <w:p w14:paraId="6D894CBA">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
              </w:rPr>
              <w:t>开户银行：</w:t>
            </w:r>
          </w:p>
        </w:tc>
      </w:tr>
      <w:tr w14:paraId="273E7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3007" w:type="dxa"/>
            <w:tcBorders>
              <w:top w:val="nil"/>
              <w:left w:val="nil"/>
              <w:bottom w:val="nil"/>
              <w:right w:val="nil"/>
            </w:tcBorders>
            <w:noWrap w:val="0"/>
            <w:vAlign w:val="center"/>
          </w:tcPr>
          <w:p w14:paraId="036F8C8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帐号：</w:t>
            </w:r>
          </w:p>
        </w:tc>
        <w:tc>
          <w:tcPr>
            <w:tcW w:w="2987" w:type="dxa"/>
            <w:tcBorders>
              <w:top w:val="nil"/>
              <w:left w:val="nil"/>
              <w:bottom w:val="nil"/>
              <w:right w:val="nil"/>
            </w:tcBorders>
            <w:noWrap w:val="0"/>
            <w:vAlign w:val="center"/>
          </w:tcPr>
          <w:p w14:paraId="5D10FB01">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
              </w:rPr>
              <w:t>帐号：</w:t>
            </w:r>
          </w:p>
        </w:tc>
        <w:tc>
          <w:tcPr>
            <w:tcW w:w="2987" w:type="dxa"/>
            <w:tcBorders>
              <w:top w:val="nil"/>
              <w:left w:val="nil"/>
              <w:bottom w:val="nil"/>
              <w:right w:val="nil"/>
            </w:tcBorders>
            <w:noWrap w:val="0"/>
            <w:vAlign w:val="center"/>
          </w:tcPr>
          <w:p w14:paraId="4AA0054C">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
              </w:rPr>
              <w:t>帐号：</w:t>
            </w:r>
          </w:p>
        </w:tc>
      </w:tr>
      <w:tr w14:paraId="1EFF0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981" w:type="dxa"/>
            <w:gridSpan w:val="3"/>
            <w:tcBorders>
              <w:top w:val="nil"/>
              <w:left w:val="nil"/>
              <w:bottom w:val="nil"/>
              <w:right w:val="nil"/>
            </w:tcBorders>
            <w:noWrap w:val="0"/>
            <w:vAlign w:val="center"/>
          </w:tcPr>
          <w:p w14:paraId="08A85763">
            <w:pPr>
              <w:keepNext w:val="0"/>
              <w:keepLines w:val="0"/>
              <w:pageBreakBefore w:val="0"/>
              <w:widowControl w:val="0"/>
              <w:suppressLineNumbers w:val="0"/>
              <w:kinsoku/>
              <w:wordWrap w:val="0"/>
              <w:overflowPunct/>
              <w:topLinePunct w:val="0"/>
              <w:autoSpaceDE/>
              <w:autoSpaceDN/>
              <w:bidi w:val="0"/>
              <w:adjustRightInd w:val="0"/>
              <w:snapToGrid w:val="0"/>
              <w:spacing w:before="0" w:beforeAutospacing="0" w:after="0" w:afterAutospacing="0" w:line="240" w:lineRule="auto"/>
              <w:ind w:left="0" w:right="0" w:firstLine="0" w:firstLineChars="0"/>
              <w:jc w:val="righ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合同签订地点：</w:t>
            </w:r>
            <w:r>
              <w:rPr>
                <w:rFonts w:hint="eastAsia" w:ascii="仿宋" w:hAnsi="仿宋" w:eastAsia="仿宋" w:cs="仿宋"/>
                <w:color w:val="auto"/>
                <w:sz w:val="24"/>
                <w:szCs w:val="24"/>
                <w:highlight w:val="none"/>
                <w:lang w:val="en-US" w:eastAsia="zh-CN"/>
              </w:rPr>
              <w:t xml:space="preserve">                  </w:t>
            </w:r>
          </w:p>
        </w:tc>
      </w:tr>
      <w:tr w14:paraId="44C39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981" w:type="dxa"/>
            <w:gridSpan w:val="3"/>
            <w:tcBorders>
              <w:top w:val="nil"/>
              <w:left w:val="nil"/>
              <w:bottom w:val="nil"/>
              <w:right w:val="nil"/>
            </w:tcBorders>
            <w:noWrap w:val="0"/>
            <w:vAlign w:val="center"/>
          </w:tcPr>
          <w:p w14:paraId="71EF9273">
            <w:pPr>
              <w:keepNext w:val="0"/>
              <w:keepLines w:val="0"/>
              <w:pageBreakBefore w:val="0"/>
              <w:widowControl w:val="0"/>
              <w:suppressLineNumbers w:val="0"/>
              <w:kinsoku/>
              <w:wordWrap w:val="0"/>
              <w:overflowPunct/>
              <w:topLinePunct w:val="0"/>
              <w:autoSpaceDE/>
              <w:autoSpaceDN/>
              <w:bidi w:val="0"/>
              <w:adjustRightInd w:val="0"/>
              <w:snapToGrid w:val="0"/>
              <w:spacing w:before="0" w:beforeAutospacing="0" w:after="0" w:afterAutospacing="0" w:line="240" w:lineRule="auto"/>
              <w:ind w:left="0" w:right="0" w:firstLine="0" w:firstLineChars="0"/>
              <w:jc w:val="righ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     时间：                          </w:t>
            </w:r>
          </w:p>
        </w:tc>
      </w:tr>
    </w:tbl>
    <w:p w14:paraId="309D12FF">
      <w:pPr>
        <w:ind w:left="0" w:leftChars="0" w:firstLine="0" w:firstLineChars="0"/>
        <w:rPr>
          <w:rFonts w:hint="eastAsia" w:ascii="仿宋" w:hAnsi="仿宋" w:eastAsia="仿宋" w:cs="仿宋"/>
          <w:color w:val="auto"/>
          <w:highlight w:val="none"/>
        </w:rPr>
      </w:pPr>
    </w:p>
    <w:p w14:paraId="648938EF">
      <w:pPr>
        <w:adjustRightInd w:val="0"/>
        <w:spacing w:line="360" w:lineRule="auto"/>
        <w:ind w:left="0" w:leftChars="0" w:firstLine="0" w:firstLineChars="0"/>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w:t>
      </w:r>
      <w:r>
        <w:rPr>
          <w:rFonts w:hint="eastAsia" w:ascii="仿宋" w:hAnsi="仿宋" w:eastAsia="仿宋" w:cs="仿宋"/>
          <w:b/>
          <w:color w:val="auto"/>
          <w:sz w:val="36"/>
          <w:szCs w:val="20"/>
          <w:highlight w:val="none"/>
          <w:lang w:eastAsia="zh-CN"/>
        </w:rPr>
        <w:t>章</w:t>
      </w:r>
      <w:r>
        <w:rPr>
          <w:rFonts w:hint="eastAsia" w:ascii="仿宋" w:hAnsi="仿宋" w:eastAsia="仿宋" w:cs="仿宋"/>
          <w:b/>
          <w:color w:val="auto"/>
          <w:sz w:val="36"/>
          <w:szCs w:val="20"/>
          <w:highlight w:val="none"/>
          <w:lang w:val="en-US" w:eastAsia="zh-CN"/>
        </w:rPr>
        <w:t xml:space="preserve">  </w:t>
      </w:r>
      <w:r>
        <w:rPr>
          <w:rFonts w:hint="eastAsia" w:ascii="仿宋" w:hAnsi="仿宋" w:eastAsia="仿宋" w:cs="仿宋"/>
          <w:b/>
          <w:color w:val="auto"/>
          <w:sz w:val="36"/>
          <w:szCs w:val="20"/>
          <w:highlight w:val="none"/>
        </w:rPr>
        <w:t>应提交的有关格式范例</w:t>
      </w:r>
    </w:p>
    <w:p w14:paraId="139E6C75">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w:t>
      </w:r>
      <w:r>
        <w:rPr>
          <w:rFonts w:hint="eastAsia" w:ascii="仿宋" w:hAnsi="仿宋" w:eastAsia="仿宋" w:cs="仿宋"/>
          <w:b/>
          <w:color w:val="auto"/>
          <w:kern w:val="0"/>
          <w:sz w:val="36"/>
          <w:szCs w:val="36"/>
          <w:highlight w:val="none"/>
          <w:lang w:eastAsia="zh-CN"/>
        </w:rPr>
        <w:t>证明</w:t>
      </w:r>
      <w:r>
        <w:rPr>
          <w:rFonts w:hint="eastAsia" w:ascii="仿宋" w:hAnsi="仿宋" w:eastAsia="仿宋" w:cs="仿宋"/>
          <w:b/>
          <w:color w:val="auto"/>
          <w:kern w:val="0"/>
          <w:sz w:val="36"/>
          <w:szCs w:val="36"/>
          <w:highlight w:val="none"/>
        </w:rPr>
        <w:t>文件部分</w:t>
      </w:r>
    </w:p>
    <w:p w14:paraId="05BD7C15">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0F41B151">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p>
    <w:p w14:paraId="424B730E">
      <w:pPr>
        <w:adjustRightInd w:val="0"/>
        <w:snapToGri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营业执照扫描件</w:t>
      </w:r>
      <w:r>
        <w:rPr>
          <w:rFonts w:hint="eastAsia" w:ascii="仿宋" w:hAnsi="仿宋" w:eastAsia="仿宋" w:cs="仿宋"/>
          <w:color w:val="auto"/>
          <w:sz w:val="24"/>
          <w:szCs w:val="24"/>
          <w:highlight w:val="none"/>
        </w:rPr>
        <w:t>………………………………………………………（页码）</w:t>
      </w:r>
    </w:p>
    <w:p w14:paraId="096BC559">
      <w:pPr>
        <w:adjustRightInd w:val="0"/>
        <w:snapToGri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符合参加采购活动应当具备的一般条件的承诺函…………………（页码）</w:t>
      </w:r>
    </w:p>
    <w:p w14:paraId="1A5E7D8E">
      <w:pPr>
        <w:adjustRightInd w:val="0"/>
        <w:snapToGri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）本项目的特定资格要求………………………………………………（页码）</w:t>
      </w:r>
    </w:p>
    <w:p w14:paraId="11522850">
      <w:pPr>
        <w:adjustRightInd w:val="0"/>
        <w:snapToGrid w:val="0"/>
        <w:spacing w:line="360" w:lineRule="auto"/>
        <w:ind w:firstLine="480" w:firstLineChars="200"/>
        <w:rPr>
          <w:rFonts w:hint="eastAsia" w:ascii="仿宋" w:hAnsi="仿宋" w:eastAsia="仿宋" w:cs="仿宋"/>
          <w:color w:val="auto"/>
          <w:sz w:val="24"/>
          <w:szCs w:val="24"/>
          <w:highlight w:val="none"/>
        </w:rPr>
      </w:pPr>
    </w:p>
    <w:p w14:paraId="4018F035">
      <w:pPr>
        <w:adjustRightInd w:val="0"/>
        <w:spacing w:line="360" w:lineRule="auto"/>
        <w:ind w:firstLine="480" w:firstLineChars="200"/>
        <w:rPr>
          <w:rFonts w:hint="eastAsia" w:ascii="仿宋" w:hAnsi="仿宋" w:eastAsia="仿宋" w:cs="仿宋"/>
          <w:color w:val="auto"/>
          <w:sz w:val="24"/>
          <w:szCs w:val="24"/>
          <w:highlight w:val="none"/>
        </w:rPr>
      </w:pPr>
    </w:p>
    <w:p w14:paraId="5AC8A494">
      <w:pPr>
        <w:numPr>
          <w:ilvl w:val="0"/>
          <w:numId w:val="0"/>
        </w:numPr>
        <w:adjustRightInd w:val="0"/>
        <w:snapToGrid w:val="0"/>
        <w:spacing w:line="360" w:lineRule="auto"/>
        <w:ind w:right="480" w:rightChars="0" w:firstLine="0" w:firstLineChars="0"/>
        <w:jc w:val="center"/>
        <w:rPr>
          <w:rFonts w:hint="eastAsia" w:ascii="仿宋" w:hAnsi="仿宋" w:eastAsia="仿宋" w:cs="仿宋"/>
          <w:b/>
          <w:color w:val="auto"/>
          <w:kern w:val="0"/>
          <w:sz w:val="32"/>
          <w:szCs w:val="32"/>
          <w:highlight w:val="none"/>
          <w:lang w:eastAsia="zh-CN"/>
        </w:rPr>
      </w:pPr>
      <w:r>
        <w:rPr>
          <w:rFonts w:hint="eastAsia" w:ascii="仿宋" w:hAnsi="仿宋" w:eastAsia="仿宋" w:cs="仿宋"/>
          <w:color w:val="auto"/>
          <w:kern w:val="0"/>
          <w:sz w:val="24"/>
          <w:szCs w:val="24"/>
          <w:highlight w:val="none"/>
        </w:rPr>
        <w:br w:type="page"/>
      </w:r>
      <w:r>
        <w:rPr>
          <w:rFonts w:hint="eastAsia" w:ascii="仿宋" w:hAnsi="仿宋" w:eastAsia="仿宋" w:cs="仿宋"/>
          <w:b/>
          <w:color w:val="auto"/>
          <w:kern w:val="0"/>
          <w:sz w:val="32"/>
          <w:szCs w:val="32"/>
          <w:highlight w:val="none"/>
          <w:lang w:eastAsia="zh-CN"/>
        </w:rPr>
        <w:t>一、营业执照扫描件</w:t>
      </w:r>
    </w:p>
    <w:p w14:paraId="4EFE2415">
      <w:pPr>
        <w:rPr>
          <w:rFonts w:hint="eastAsia" w:ascii="仿宋" w:hAnsi="仿宋" w:eastAsia="仿宋" w:cs="仿宋"/>
          <w:b/>
          <w:color w:val="auto"/>
          <w:kern w:val="0"/>
          <w:sz w:val="32"/>
          <w:szCs w:val="32"/>
          <w:highlight w:val="none"/>
          <w:lang w:eastAsia="zh-CN"/>
        </w:rPr>
      </w:pPr>
    </w:p>
    <w:p w14:paraId="4A561117">
      <w:pPr>
        <w:numPr>
          <w:ilvl w:val="0"/>
          <w:numId w:val="0"/>
        </w:numPr>
        <w:adjustRightInd w:val="0"/>
        <w:snapToGrid w:val="0"/>
        <w:spacing w:line="360" w:lineRule="auto"/>
        <w:ind w:right="480" w:rightChars="0"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二、</w:t>
      </w:r>
      <w:r>
        <w:rPr>
          <w:rFonts w:hint="eastAsia" w:ascii="仿宋" w:hAnsi="仿宋" w:eastAsia="仿宋" w:cs="仿宋"/>
          <w:b/>
          <w:color w:val="auto"/>
          <w:kern w:val="0"/>
          <w:sz w:val="32"/>
          <w:szCs w:val="32"/>
          <w:highlight w:val="none"/>
        </w:rPr>
        <w:t>符合参加采购活动应当具备的一般条件的承诺函</w:t>
      </w:r>
    </w:p>
    <w:p w14:paraId="3352629C">
      <w:pPr>
        <w:adjustRightInd w:val="0"/>
        <w:snapToGrid w:val="0"/>
        <w:spacing w:line="360" w:lineRule="auto"/>
        <w:ind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（采购人）、（采购代理机构）：</w:t>
      </w:r>
    </w:p>
    <w:p w14:paraId="4B538DD1">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我方参与（项目名称）【</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编号：】采购活动，郑重承诺：</w:t>
      </w:r>
    </w:p>
    <w:p w14:paraId="1D4349A4">
      <w:pPr>
        <w:adjustRightInd w:val="0"/>
        <w:snapToGrid w:val="0"/>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（一）具备《</w:t>
      </w:r>
      <w:r>
        <w:rPr>
          <w:rFonts w:hint="eastAsia" w:ascii="仿宋" w:hAnsi="仿宋" w:eastAsia="仿宋" w:cs="仿宋"/>
          <w:color w:val="auto"/>
          <w:sz w:val="24"/>
          <w:szCs w:val="24"/>
          <w:highlight w:val="none"/>
          <w:lang w:eastAsia="zh-CN"/>
        </w:rPr>
        <w:t>嵊州市市属国有企业货物和服务采购管理办法（试行）</w:t>
      </w:r>
      <w:r>
        <w:rPr>
          <w:rFonts w:hint="eastAsia" w:ascii="仿宋" w:hAnsi="仿宋" w:eastAsia="仿宋" w:cs="仿宋"/>
          <w:color w:val="auto"/>
          <w:sz w:val="24"/>
          <w:szCs w:val="24"/>
          <w:highlight w:val="none"/>
        </w:rPr>
        <w:t>》第</w:t>
      </w:r>
      <w:r>
        <w:rPr>
          <w:rFonts w:hint="eastAsia" w:ascii="仿宋" w:hAnsi="仿宋" w:eastAsia="仿宋" w:cs="仿宋"/>
          <w:color w:val="auto"/>
          <w:sz w:val="24"/>
          <w:szCs w:val="24"/>
          <w:highlight w:val="none"/>
          <w:lang w:eastAsia="zh-CN"/>
        </w:rPr>
        <w:t>十七</w:t>
      </w:r>
      <w:r>
        <w:rPr>
          <w:rFonts w:hint="eastAsia" w:ascii="仿宋" w:hAnsi="仿宋" w:eastAsia="仿宋" w:cs="仿宋"/>
          <w:color w:val="auto"/>
          <w:sz w:val="24"/>
          <w:szCs w:val="24"/>
          <w:highlight w:val="none"/>
        </w:rPr>
        <w:t>条第规定的条件：</w:t>
      </w:r>
    </w:p>
    <w:p w14:paraId="0CC0BAB6">
      <w:pPr>
        <w:adjustRightInd w:val="0"/>
        <w:spacing w:line="360" w:lineRule="auto"/>
        <w:ind w:firstLine="480" w:firstLineChars="0"/>
        <w:rPr>
          <w:rFonts w:hint="eastAsia" w:ascii="仿宋" w:hAnsi="仿宋" w:eastAsia="仿宋" w:cs="仿宋"/>
          <w:snapToGrid w:val="0"/>
          <w:color w:val="auto"/>
          <w:kern w:val="28"/>
          <w:sz w:val="24"/>
          <w:szCs w:val="20"/>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snapToGrid w:val="0"/>
          <w:color w:val="auto"/>
          <w:kern w:val="28"/>
          <w:sz w:val="24"/>
          <w:szCs w:val="20"/>
          <w:highlight w:val="none"/>
        </w:rPr>
        <w:t>具</w:t>
      </w:r>
      <w:r>
        <w:rPr>
          <w:rFonts w:hint="eastAsia" w:ascii="仿宋" w:hAnsi="仿宋" w:eastAsia="仿宋" w:cs="仿宋"/>
          <w:snapToGrid w:val="0"/>
          <w:color w:val="auto"/>
          <w:kern w:val="28"/>
          <w:sz w:val="24"/>
          <w:szCs w:val="20"/>
          <w:highlight w:val="none"/>
          <w:lang w:eastAsia="zh-CN"/>
        </w:rPr>
        <w:t>有</w:t>
      </w:r>
      <w:r>
        <w:rPr>
          <w:rFonts w:hint="eastAsia" w:ascii="仿宋" w:hAnsi="仿宋" w:eastAsia="仿宋" w:cs="仿宋"/>
          <w:snapToGrid w:val="0"/>
          <w:color w:val="auto"/>
          <w:kern w:val="28"/>
          <w:sz w:val="24"/>
          <w:szCs w:val="20"/>
          <w:highlight w:val="none"/>
        </w:rPr>
        <w:t>独立承担民事责任的能力；</w:t>
      </w:r>
    </w:p>
    <w:p w14:paraId="712D4DF7">
      <w:pPr>
        <w:adjustRightInd w:val="0"/>
        <w:spacing w:line="360" w:lineRule="auto"/>
        <w:ind w:firstLine="480" w:firstLineChars="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2.</w:t>
      </w:r>
      <w:r>
        <w:rPr>
          <w:rFonts w:hint="eastAsia" w:ascii="仿宋" w:hAnsi="仿宋" w:eastAsia="仿宋" w:cs="仿宋"/>
          <w:snapToGrid w:val="0"/>
          <w:color w:val="auto"/>
          <w:kern w:val="28"/>
          <w:sz w:val="24"/>
          <w:szCs w:val="20"/>
          <w:highlight w:val="none"/>
        </w:rPr>
        <w:t>具有良好的</w:t>
      </w:r>
      <w:r>
        <w:rPr>
          <w:rFonts w:hint="eastAsia" w:ascii="仿宋" w:hAnsi="仿宋" w:eastAsia="仿宋" w:cs="仿宋"/>
          <w:snapToGrid w:val="0"/>
          <w:color w:val="auto"/>
          <w:kern w:val="28"/>
          <w:sz w:val="24"/>
          <w:szCs w:val="20"/>
          <w:highlight w:val="none"/>
          <w:lang w:eastAsia="zh-CN"/>
        </w:rPr>
        <w:t>商</w:t>
      </w:r>
      <w:r>
        <w:rPr>
          <w:rFonts w:hint="eastAsia" w:ascii="仿宋" w:hAnsi="仿宋" w:eastAsia="仿宋" w:cs="仿宋"/>
          <w:snapToGrid w:val="0"/>
          <w:color w:val="auto"/>
          <w:kern w:val="28"/>
          <w:sz w:val="24"/>
          <w:szCs w:val="20"/>
          <w:highlight w:val="none"/>
        </w:rPr>
        <w:t>业信誉；</w:t>
      </w:r>
    </w:p>
    <w:p w14:paraId="4E145127">
      <w:pPr>
        <w:adjustRightInd w:val="0"/>
        <w:spacing w:line="360" w:lineRule="auto"/>
        <w:ind w:firstLine="480" w:firstLineChars="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3.</w:t>
      </w:r>
      <w:r>
        <w:rPr>
          <w:rFonts w:hint="eastAsia" w:ascii="仿宋" w:hAnsi="仿宋" w:eastAsia="仿宋" w:cs="仿宋"/>
          <w:snapToGrid w:val="0"/>
          <w:color w:val="auto"/>
          <w:kern w:val="28"/>
          <w:sz w:val="24"/>
          <w:szCs w:val="20"/>
          <w:highlight w:val="none"/>
        </w:rPr>
        <w:t>具有履行合同所必需的设备和专业技术，售后保障等能力；</w:t>
      </w:r>
    </w:p>
    <w:p w14:paraId="2B87D89E">
      <w:pPr>
        <w:adjustRightInd w:val="0"/>
        <w:spacing w:line="360" w:lineRule="auto"/>
        <w:ind w:firstLine="480" w:firstLineChars="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4.</w:t>
      </w:r>
      <w:r>
        <w:rPr>
          <w:rFonts w:hint="eastAsia" w:ascii="仿宋" w:hAnsi="仿宋" w:eastAsia="仿宋" w:cs="仿宋"/>
          <w:snapToGrid w:val="0"/>
          <w:color w:val="auto"/>
          <w:kern w:val="28"/>
          <w:sz w:val="24"/>
          <w:szCs w:val="20"/>
          <w:highlight w:val="none"/>
        </w:rPr>
        <w:t>有</w:t>
      </w:r>
      <w:r>
        <w:rPr>
          <w:rFonts w:hint="eastAsia" w:ascii="仿宋" w:hAnsi="仿宋" w:eastAsia="仿宋" w:cs="仿宋"/>
          <w:snapToGrid w:val="0"/>
          <w:color w:val="auto"/>
          <w:kern w:val="28"/>
          <w:sz w:val="24"/>
          <w:szCs w:val="20"/>
          <w:highlight w:val="none"/>
          <w:lang w:eastAsia="zh-CN"/>
        </w:rPr>
        <w:t>依</w:t>
      </w:r>
      <w:r>
        <w:rPr>
          <w:rFonts w:hint="eastAsia" w:ascii="仿宋" w:hAnsi="仿宋" w:eastAsia="仿宋" w:cs="仿宋"/>
          <w:snapToGrid w:val="0"/>
          <w:color w:val="auto"/>
          <w:kern w:val="28"/>
          <w:sz w:val="24"/>
          <w:szCs w:val="20"/>
          <w:highlight w:val="none"/>
        </w:rPr>
        <w:t>法缴纳税收和社会保障</w:t>
      </w:r>
      <w:r>
        <w:rPr>
          <w:rFonts w:hint="eastAsia" w:ascii="仿宋" w:hAnsi="仿宋" w:eastAsia="仿宋" w:cs="仿宋"/>
          <w:snapToGrid w:val="0"/>
          <w:color w:val="auto"/>
          <w:kern w:val="28"/>
          <w:sz w:val="24"/>
          <w:szCs w:val="20"/>
          <w:highlight w:val="none"/>
          <w:lang w:eastAsia="zh-CN"/>
        </w:rPr>
        <w:t>资</w:t>
      </w:r>
      <w:r>
        <w:rPr>
          <w:rFonts w:hint="eastAsia" w:ascii="仿宋" w:hAnsi="仿宋" w:eastAsia="仿宋" w:cs="仿宋"/>
          <w:snapToGrid w:val="0"/>
          <w:color w:val="auto"/>
          <w:kern w:val="28"/>
          <w:sz w:val="24"/>
          <w:szCs w:val="20"/>
          <w:highlight w:val="none"/>
        </w:rPr>
        <w:t>金的</w:t>
      </w:r>
      <w:r>
        <w:rPr>
          <w:rFonts w:hint="eastAsia" w:ascii="仿宋" w:hAnsi="仿宋" w:eastAsia="仿宋" w:cs="仿宋"/>
          <w:snapToGrid w:val="0"/>
          <w:color w:val="auto"/>
          <w:kern w:val="28"/>
          <w:sz w:val="24"/>
          <w:szCs w:val="20"/>
          <w:highlight w:val="none"/>
          <w:lang w:eastAsia="zh-CN"/>
        </w:rPr>
        <w:t>良</w:t>
      </w:r>
      <w:r>
        <w:rPr>
          <w:rFonts w:hint="eastAsia" w:ascii="仿宋" w:hAnsi="仿宋" w:eastAsia="仿宋" w:cs="仿宋"/>
          <w:snapToGrid w:val="0"/>
          <w:color w:val="auto"/>
          <w:kern w:val="28"/>
          <w:sz w:val="24"/>
          <w:szCs w:val="20"/>
          <w:highlight w:val="none"/>
        </w:rPr>
        <w:t>好记录；</w:t>
      </w:r>
    </w:p>
    <w:p w14:paraId="6E3525B4">
      <w:pPr>
        <w:adjustRightInd w:val="0"/>
        <w:spacing w:line="360" w:lineRule="auto"/>
        <w:ind w:firstLine="480" w:firstLineChars="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5.</w:t>
      </w:r>
      <w:r>
        <w:rPr>
          <w:rFonts w:hint="eastAsia" w:ascii="仿宋" w:hAnsi="仿宋" w:eastAsia="仿宋" w:cs="仿宋"/>
          <w:snapToGrid w:val="0"/>
          <w:color w:val="auto"/>
          <w:kern w:val="28"/>
          <w:sz w:val="24"/>
          <w:szCs w:val="20"/>
          <w:highlight w:val="none"/>
        </w:rPr>
        <w:t>参加</w:t>
      </w:r>
      <w:r>
        <w:rPr>
          <w:rFonts w:hint="eastAsia" w:ascii="仿宋" w:hAnsi="仿宋" w:eastAsia="仿宋" w:cs="仿宋"/>
          <w:snapToGrid w:val="0"/>
          <w:color w:val="auto"/>
          <w:kern w:val="28"/>
          <w:sz w:val="24"/>
          <w:szCs w:val="20"/>
          <w:highlight w:val="none"/>
          <w:lang w:eastAsia="zh-CN"/>
        </w:rPr>
        <w:t>采购</w:t>
      </w:r>
      <w:r>
        <w:rPr>
          <w:rFonts w:hint="eastAsia" w:ascii="仿宋" w:hAnsi="仿宋" w:eastAsia="仿宋" w:cs="仿宋"/>
          <w:snapToGrid w:val="0"/>
          <w:color w:val="auto"/>
          <w:kern w:val="28"/>
          <w:sz w:val="24"/>
          <w:szCs w:val="20"/>
          <w:highlight w:val="none"/>
        </w:rPr>
        <w:t>活动前三年内，没有重大</w:t>
      </w:r>
      <w:r>
        <w:rPr>
          <w:rFonts w:hint="eastAsia" w:ascii="仿宋" w:hAnsi="仿宋" w:eastAsia="仿宋" w:cs="仿宋"/>
          <w:snapToGrid w:val="0"/>
          <w:color w:val="auto"/>
          <w:kern w:val="28"/>
          <w:sz w:val="24"/>
          <w:szCs w:val="20"/>
          <w:highlight w:val="none"/>
          <w:lang w:eastAsia="zh-CN"/>
        </w:rPr>
        <w:t>违</w:t>
      </w:r>
      <w:r>
        <w:rPr>
          <w:rFonts w:hint="eastAsia" w:ascii="仿宋" w:hAnsi="仿宋" w:eastAsia="仿宋" w:cs="仿宋"/>
          <w:snapToGrid w:val="0"/>
          <w:color w:val="auto"/>
          <w:kern w:val="28"/>
          <w:sz w:val="24"/>
          <w:szCs w:val="20"/>
          <w:highlight w:val="none"/>
        </w:rPr>
        <w:t>法记录，严重</w:t>
      </w:r>
      <w:r>
        <w:rPr>
          <w:rFonts w:hint="eastAsia" w:ascii="仿宋" w:hAnsi="仿宋" w:eastAsia="仿宋" w:cs="仿宋"/>
          <w:snapToGrid w:val="0"/>
          <w:color w:val="auto"/>
          <w:kern w:val="28"/>
          <w:sz w:val="24"/>
          <w:szCs w:val="20"/>
          <w:highlight w:val="none"/>
          <w:lang w:eastAsia="zh-CN"/>
        </w:rPr>
        <w:t>失信</w:t>
      </w:r>
      <w:r>
        <w:rPr>
          <w:rFonts w:hint="eastAsia" w:ascii="仿宋" w:hAnsi="仿宋" w:eastAsia="仿宋" w:cs="仿宋"/>
          <w:snapToGrid w:val="0"/>
          <w:color w:val="auto"/>
          <w:kern w:val="28"/>
          <w:sz w:val="24"/>
          <w:szCs w:val="20"/>
          <w:highlight w:val="none"/>
        </w:rPr>
        <w:t>行为和行贿记录；</w:t>
      </w:r>
    </w:p>
    <w:p w14:paraId="233E68F9">
      <w:pPr>
        <w:adjustRightInd w:val="0"/>
        <w:spacing w:line="360" w:lineRule="auto"/>
        <w:ind w:firstLine="480" w:firstLineChars="0"/>
        <w:rPr>
          <w:rFonts w:hint="eastAsia" w:ascii="仿宋" w:hAnsi="仿宋" w:eastAsia="仿宋" w:cs="仿宋"/>
          <w:color w:val="auto"/>
          <w:sz w:val="24"/>
          <w:szCs w:val="24"/>
          <w:highlight w:val="none"/>
        </w:rPr>
      </w:pPr>
      <w:r>
        <w:rPr>
          <w:rFonts w:hint="eastAsia" w:ascii="仿宋" w:hAnsi="仿宋" w:eastAsia="仿宋" w:cs="仿宋"/>
          <w:snapToGrid w:val="0"/>
          <w:color w:val="auto"/>
          <w:kern w:val="28"/>
          <w:sz w:val="24"/>
          <w:szCs w:val="20"/>
          <w:highlight w:val="none"/>
          <w:lang w:val="en-US" w:eastAsia="zh-CN"/>
        </w:rPr>
        <w:t>6.</w:t>
      </w:r>
      <w:r>
        <w:rPr>
          <w:rFonts w:hint="eastAsia" w:ascii="仿宋" w:hAnsi="仿宋" w:eastAsia="仿宋" w:cs="仿宋"/>
          <w:snapToGrid w:val="0"/>
          <w:color w:val="auto"/>
          <w:kern w:val="28"/>
          <w:sz w:val="24"/>
          <w:szCs w:val="20"/>
          <w:highlight w:val="none"/>
        </w:rPr>
        <w:t>法律、行政法规规定的其他条件</w:t>
      </w:r>
      <w:r>
        <w:rPr>
          <w:rFonts w:hint="eastAsia" w:ascii="仿宋" w:hAnsi="仿宋" w:eastAsia="仿宋" w:cs="仿宋"/>
          <w:color w:val="auto"/>
          <w:sz w:val="24"/>
          <w:szCs w:val="24"/>
          <w:highlight w:val="none"/>
        </w:rPr>
        <w:t>。</w:t>
      </w:r>
    </w:p>
    <w:p w14:paraId="631C34A0">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（二）未被信用中国（www.creditchina.gov.cn)、中国政府采购网（www.ccgp.gov.cn）列入失信被执行人、重大税收违法案件当事人名单、政府采购严重违法失信行为记录名单。</w:t>
      </w:r>
    </w:p>
    <w:p w14:paraId="0A97C8A0">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（三）不存在以下情况：</w:t>
      </w:r>
    </w:p>
    <w:p w14:paraId="334F7573">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单位负责人为同一人或者存在直接控股、管理关系的不同供应商参加同一合同项下的政府采购活动的；</w:t>
      </w:r>
    </w:p>
    <w:p w14:paraId="6106133B">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为采购项目提供整体设计、规范编制或者项目管理、监理、检测等服务后再参加该采购项目的其他采购活动的。</w:t>
      </w:r>
    </w:p>
    <w:p w14:paraId="5E70AE0F">
      <w:pPr>
        <w:adjustRightInd w:val="0"/>
        <w:snapToGrid w:val="0"/>
        <w:spacing w:line="360" w:lineRule="auto"/>
        <w:ind w:left="0" w:leftChars="0" w:firstLine="0" w:firstLineChars="0"/>
        <w:rPr>
          <w:rFonts w:hint="eastAsia" w:ascii="仿宋" w:hAnsi="仿宋" w:eastAsia="仿宋" w:cs="仿宋"/>
          <w:color w:val="auto"/>
          <w:kern w:val="0"/>
          <w:sz w:val="24"/>
          <w:szCs w:val="24"/>
          <w:highlight w:val="none"/>
          <w:lang w:val="zh-CN"/>
        </w:rPr>
      </w:pPr>
    </w:p>
    <w:p w14:paraId="261F83CE">
      <w:pPr>
        <w:adjustRightInd w:val="0"/>
        <w:snapToGrid w:val="0"/>
        <w:spacing w:line="360" w:lineRule="auto"/>
        <w:ind w:left="0" w:leftChars="0"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投标人名称(电子签名)：</w:t>
      </w:r>
    </w:p>
    <w:p w14:paraId="28280154">
      <w:pPr>
        <w:adjustRightInd w:val="0"/>
        <w:snapToGrid w:val="0"/>
        <w:spacing w:line="360" w:lineRule="auto"/>
        <w:ind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w:t>
      </w:r>
    </w:p>
    <w:p w14:paraId="76B8B28A">
      <w:pPr>
        <w:rPr>
          <w:rFonts w:hint="eastAsia" w:ascii="仿宋" w:hAnsi="仿宋" w:eastAsia="仿宋" w:cs="仿宋"/>
          <w:b/>
          <w:color w:val="auto"/>
          <w:kern w:val="0"/>
          <w:sz w:val="32"/>
          <w:szCs w:val="32"/>
          <w:highlight w:val="none"/>
          <w:lang w:eastAsia="zh-CN"/>
        </w:rPr>
      </w:pPr>
    </w:p>
    <w:p w14:paraId="5EB72769">
      <w:pPr>
        <w:widowControl/>
        <w:adjustRightInd w:val="0"/>
        <w:spacing w:line="360" w:lineRule="auto"/>
        <w:ind w:left="150" w:firstLine="0" w:firstLineChars="0"/>
        <w:jc w:val="cente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t>三</w:t>
      </w:r>
      <w:r>
        <w:rPr>
          <w:rFonts w:hint="eastAsia" w:ascii="仿宋" w:hAnsi="仿宋" w:eastAsia="仿宋" w:cs="仿宋"/>
          <w:b/>
          <w:color w:val="auto"/>
          <w:kern w:val="0"/>
          <w:sz w:val="32"/>
          <w:szCs w:val="32"/>
          <w:highlight w:val="none"/>
        </w:rPr>
        <w:t>、本项目的特定资格要求</w:t>
      </w:r>
      <w:r>
        <w:rPr>
          <w:rFonts w:hint="eastAsia" w:ascii="仿宋" w:hAnsi="仿宋" w:eastAsia="仿宋" w:cs="仿宋"/>
          <w:b/>
          <w:color w:val="auto"/>
          <w:kern w:val="0"/>
          <w:sz w:val="32"/>
          <w:szCs w:val="32"/>
          <w:highlight w:val="none"/>
          <w:lang w:eastAsia="zh-CN"/>
        </w:rPr>
        <w:t>（若有）</w:t>
      </w:r>
    </w:p>
    <w:p w14:paraId="0AE67CC2">
      <w:pPr>
        <w:adjustRightInd w:val="0"/>
        <w:spacing w:line="360" w:lineRule="auto"/>
        <w:ind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（根据招标公告本项目的特定资格要求提供相应的材料；未要求的，无需提供）</w:t>
      </w:r>
    </w:p>
    <w:p w14:paraId="1DF8FD29">
      <w:pPr>
        <w:adjustRightInd w:val="0"/>
        <w:spacing w:line="360" w:lineRule="auto"/>
        <w:ind w:firstLine="0" w:firstLineChars="0"/>
        <w:rPr>
          <w:rFonts w:hint="eastAsia" w:ascii="仿宋" w:hAnsi="仿宋" w:eastAsia="仿宋" w:cs="仿宋"/>
          <w:color w:val="auto"/>
          <w:szCs w:val="24"/>
          <w:highlight w:val="none"/>
        </w:rPr>
      </w:pPr>
    </w:p>
    <w:p w14:paraId="36702FAD">
      <w:pPr>
        <w:keepNext w:val="0"/>
        <w:keepLines w:val="0"/>
        <w:pageBreakBefore w:val="0"/>
        <w:widowControl w:val="0"/>
        <w:kinsoku/>
        <w:wordWrap/>
        <w:overflowPunct/>
        <w:topLinePunct w:val="0"/>
        <w:autoSpaceDE/>
        <w:autoSpaceDN/>
        <w:bidi w:val="0"/>
        <w:adjustRightInd w:val="0"/>
        <w:spacing w:line="360" w:lineRule="auto"/>
        <w:ind w:left="0" w:leftChars="0" w:right="0" w:firstLine="0" w:firstLineChars="0"/>
        <w:jc w:val="center"/>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36"/>
          <w:szCs w:val="36"/>
          <w:highlight w:val="none"/>
        </w:rPr>
        <w:t>商务技术文件部分</w:t>
      </w:r>
    </w:p>
    <w:p w14:paraId="68488ADD">
      <w:pPr>
        <w:keepNext w:val="0"/>
        <w:keepLines w:val="0"/>
        <w:pageBreakBefore w:val="0"/>
        <w:widowControl w:val="0"/>
        <w:kinsoku/>
        <w:wordWrap/>
        <w:overflowPunct/>
        <w:topLinePunct w:val="0"/>
        <w:autoSpaceDE/>
        <w:autoSpaceDN/>
        <w:bidi w:val="0"/>
        <w:adjustRightInd w:val="0"/>
        <w:spacing w:line="360" w:lineRule="auto"/>
        <w:ind w:left="0" w:leftChars="0" w:right="0" w:firstLine="0" w:firstLineChars="0"/>
        <w:jc w:val="center"/>
        <w:textAlignment w:val="auto"/>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6ABDB23B">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营业执照扫描件</w:t>
      </w:r>
      <w:r>
        <w:rPr>
          <w:rFonts w:hint="eastAsia" w:ascii="仿宋" w:hAnsi="仿宋" w:eastAsia="仿宋" w:cs="仿宋"/>
          <w:color w:val="auto"/>
          <w:sz w:val="24"/>
          <w:szCs w:val="24"/>
          <w:highlight w:val="none"/>
        </w:rPr>
        <w:t>…………………………………………………………………（页码）</w:t>
      </w:r>
    </w:p>
    <w:p w14:paraId="5398298D">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投标函……………………………………………………………………………（页码）</w:t>
      </w:r>
    </w:p>
    <w:p w14:paraId="66F37F0A">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）授权委托书或法定代表人（单位负责人、自然人本人）身份证明………（页码）</w:t>
      </w:r>
    </w:p>
    <w:p w14:paraId="2A0C46EE">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）分包意向协议</w:t>
      </w:r>
      <w:r>
        <w:rPr>
          <w:rFonts w:hint="eastAsia" w:ascii="仿宋" w:hAnsi="仿宋" w:eastAsia="仿宋" w:cs="仿宋"/>
          <w:color w:val="auto"/>
          <w:sz w:val="24"/>
          <w:szCs w:val="24"/>
          <w:highlight w:val="none"/>
          <w:lang w:eastAsia="zh-CN"/>
        </w:rPr>
        <w:t>（若有）</w:t>
      </w:r>
      <w:r>
        <w:rPr>
          <w:rFonts w:hint="eastAsia" w:ascii="仿宋" w:hAnsi="仿宋" w:eastAsia="仿宋" w:cs="仿宋"/>
          <w:color w:val="auto"/>
          <w:sz w:val="24"/>
          <w:szCs w:val="24"/>
          <w:highlight w:val="none"/>
        </w:rPr>
        <w:t>…………………………………………………………（页码）</w:t>
      </w:r>
    </w:p>
    <w:p w14:paraId="05230018">
      <w:pPr>
        <w:keepNext w:val="0"/>
        <w:keepLines w:val="0"/>
        <w:pageBreakBefore w:val="0"/>
        <w:widowControl w:val="0"/>
        <w:kinsoku/>
        <w:wordWrap/>
        <w:overflowPunct/>
        <w:topLinePunct w:val="0"/>
        <w:autoSpaceDE/>
        <w:autoSpaceDN/>
        <w:bidi w:val="0"/>
        <w:adjustRightInd w:val="0"/>
        <w:snapToGrid w:val="0"/>
        <w:spacing w:line="360" w:lineRule="auto"/>
        <w:ind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）符合性审查资料…………………………………………………………………（页码）</w:t>
      </w:r>
    </w:p>
    <w:p w14:paraId="7B853F71">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）评标标准相应的商务技术资料…………………………………………………（页码）</w:t>
      </w:r>
    </w:p>
    <w:p w14:paraId="3C341D65">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）商务技术偏离表…………………………………………………………………（页码）</w:t>
      </w:r>
    </w:p>
    <w:p w14:paraId="176FEDEE">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val="zh-CN"/>
        </w:rPr>
        <w:t>）供应商廉洁自律承诺书</w:t>
      </w:r>
      <w:r>
        <w:rPr>
          <w:rFonts w:hint="eastAsia" w:ascii="仿宋" w:hAnsi="仿宋" w:eastAsia="仿宋" w:cs="仿宋"/>
          <w:color w:val="auto"/>
          <w:sz w:val="24"/>
          <w:szCs w:val="24"/>
          <w:highlight w:val="none"/>
        </w:rPr>
        <w:t>…………………………………………………………（页码）</w:t>
      </w:r>
    </w:p>
    <w:p w14:paraId="32E705DD">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（9）供应商根据评分细则相关内容自行编制………………………………………（页码）</w:t>
      </w:r>
    </w:p>
    <w:p w14:paraId="4B1FAEAD">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（10）供应商认为需要的其他技术文件或说明………………………………………（页码）</w:t>
      </w:r>
    </w:p>
    <w:p w14:paraId="541C7BC4">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p>
    <w:p w14:paraId="3C882EE5">
      <w:pPr>
        <w:keepNext w:val="0"/>
        <w:keepLines w:val="0"/>
        <w:pageBreakBefore w:val="0"/>
        <w:widowControl w:val="0"/>
        <w:kinsoku/>
        <w:wordWrap/>
        <w:overflowPunct/>
        <w:topLinePunct w:val="0"/>
        <w:autoSpaceDE/>
        <w:autoSpaceDN/>
        <w:bidi w:val="0"/>
        <w:adjustRightInd w:val="0"/>
        <w:snapToGrid w:val="0"/>
        <w:spacing w:line="360" w:lineRule="auto"/>
        <w:ind w:left="0" w:leftChars="0" w:right="0" w:firstLine="0" w:firstLineChars="0"/>
        <w:textAlignment w:val="auto"/>
        <w:rPr>
          <w:rFonts w:hint="eastAsia" w:ascii="仿宋" w:hAnsi="仿宋" w:eastAsia="仿宋" w:cs="仿宋"/>
          <w:color w:val="auto"/>
          <w:sz w:val="24"/>
          <w:szCs w:val="24"/>
          <w:highlight w:val="none"/>
        </w:rPr>
      </w:pPr>
    </w:p>
    <w:p w14:paraId="14474606">
      <w:pPr>
        <w:adjustRightInd w:val="0"/>
        <w:snapToGrid w:val="0"/>
        <w:spacing w:line="360" w:lineRule="auto"/>
        <w:ind w:firstLine="0" w:firstLineChars="0"/>
        <w:jc w:val="center"/>
        <w:rPr>
          <w:rFonts w:hint="eastAsia" w:ascii="仿宋" w:hAnsi="仿宋" w:eastAsia="仿宋" w:cs="仿宋"/>
          <w:b/>
          <w:color w:val="auto"/>
          <w:kern w:val="0"/>
          <w:sz w:val="32"/>
          <w:szCs w:val="32"/>
          <w:highlight w:val="none"/>
          <w:lang w:val="zh-CN"/>
        </w:rPr>
      </w:pPr>
    </w:p>
    <w:p w14:paraId="7BEDA7E3">
      <w:pPr>
        <w:adjustRightInd w:val="0"/>
        <w:snapToGrid w:val="0"/>
        <w:spacing w:line="360" w:lineRule="auto"/>
        <w:ind w:firstLine="0" w:firstLineChars="0"/>
        <w:jc w:val="center"/>
        <w:rPr>
          <w:rFonts w:hint="eastAsia" w:ascii="仿宋" w:hAnsi="仿宋" w:eastAsia="仿宋" w:cs="仿宋"/>
          <w:b/>
          <w:color w:val="auto"/>
          <w:kern w:val="0"/>
          <w:sz w:val="32"/>
          <w:szCs w:val="32"/>
          <w:highlight w:val="none"/>
          <w:lang w:val="zh-CN"/>
        </w:rPr>
      </w:pPr>
    </w:p>
    <w:p w14:paraId="1D91497E">
      <w:pPr>
        <w:adjustRightInd w:val="0"/>
        <w:snapToGrid w:val="0"/>
        <w:spacing w:line="360" w:lineRule="auto"/>
        <w:ind w:firstLine="0" w:firstLineChars="0"/>
        <w:jc w:val="center"/>
        <w:rPr>
          <w:rFonts w:hint="eastAsia" w:ascii="仿宋" w:hAnsi="仿宋" w:eastAsia="仿宋" w:cs="仿宋"/>
          <w:b/>
          <w:color w:val="auto"/>
          <w:kern w:val="0"/>
          <w:sz w:val="32"/>
          <w:szCs w:val="32"/>
          <w:highlight w:val="none"/>
          <w:lang w:val="zh-CN"/>
        </w:rPr>
      </w:pPr>
    </w:p>
    <w:p w14:paraId="60D9603B">
      <w:pPr>
        <w:adjustRightInd w:val="0"/>
        <w:snapToGrid w:val="0"/>
        <w:spacing w:line="360" w:lineRule="auto"/>
        <w:ind w:firstLine="0" w:firstLineChars="0"/>
        <w:jc w:val="center"/>
        <w:rPr>
          <w:rFonts w:hint="eastAsia" w:ascii="仿宋" w:hAnsi="仿宋" w:eastAsia="仿宋" w:cs="仿宋"/>
          <w:b/>
          <w:color w:val="auto"/>
          <w:kern w:val="0"/>
          <w:sz w:val="32"/>
          <w:szCs w:val="32"/>
          <w:highlight w:val="none"/>
          <w:lang w:val="zh-CN"/>
        </w:rPr>
      </w:pPr>
    </w:p>
    <w:p w14:paraId="1DDCCF40">
      <w:pPr>
        <w:adjustRightInd w:val="0"/>
        <w:snapToGrid w:val="0"/>
        <w:spacing w:line="360" w:lineRule="auto"/>
        <w:ind w:firstLine="0" w:firstLineChars="0"/>
        <w:jc w:val="center"/>
        <w:rPr>
          <w:rFonts w:hint="eastAsia" w:ascii="仿宋" w:hAnsi="仿宋" w:eastAsia="仿宋" w:cs="仿宋"/>
          <w:b/>
          <w:color w:val="auto"/>
          <w:kern w:val="0"/>
          <w:sz w:val="32"/>
          <w:szCs w:val="32"/>
          <w:highlight w:val="none"/>
          <w:lang w:val="zh-CN"/>
        </w:rPr>
      </w:pPr>
    </w:p>
    <w:p w14:paraId="0B32C006">
      <w:pPr>
        <w:adjustRightInd w:val="0"/>
        <w:snapToGrid w:val="0"/>
        <w:spacing w:line="360" w:lineRule="auto"/>
        <w:ind w:firstLine="0" w:firstLineChars="0"/>
        <w:jc w:val="center"/>
        <w:outlineLvl w:val="0"/>
        <w:rPr>
          <w:rFonts w:hint="eastAsia" w:ascii="仿宋" w:hAnsi="仿宋" w:eastAsia="仿宋" w:cs="仿宋"/>
          <w:b/>
          <w:color w:val="auto"/>
          <w:kern w:val="0"/>
          <w:sz w:val="32"/>
          <w:szCs w:val="32"/>
          <w:highlight w:val="none"/>
        </w:rPr>
      </w:pPr>
    </w:p>
    <w:p w14:paraId="150535DD">
      <w:pPr>
        <w:adjustRightInd w:val="0"/>
        <w:snapToGrid w:val="0"/>
        <w:spacing w:line="360" w:lineRule="auto"/>
        <w:ind w:firstLine="0" w:firstLineChars="0"/>
        <w:jc w:val="center"/>
        <w:outlineLvl w:val="0"/>
        <w:rPr>
          <w:rFonts w:hint="eastAsia" w:ascii="仿宋" w:hAnsi="仿宋" w:eastAsia="仿宋" w:cs="仿宋"/>
          <w:b/>
          <w:color w:val="auto"/>
          <w:kern w:val="0"/>
          <w:sz w:val="32"/>
          <w:szCs w:val="32"/>
          <w:highlight w:val="none"/>
        </w:rPr>
      </w:pPr>
    </w:p>
    <w:p w14:paraId="11B31416">
      <w:pPr>
        <w:adjustRightInd w:val="0"/>
        <w:spacing w:line="360" w:lineRule="auto"/>
        <w:ind w:firstLine="0" w:firstLineChars="0"/>
        <w:rPr>
          <w:rFonts w:hint="eastAsia" w:ascii="仿宋" w:hAnsi="仿宋" w:eastAsia="仿宋" w:cs="仿宋"/>
          <w:color w:val="auto"/>
          <w:szCs w:val="24"/>
          <w:highlight w:val="none"/>
        </w:rPr>
      </w:pPr>
    </w:p>
    <w:p w14:paraId="04E0939A">
      <w:pPr>
        <w:adjustRightInd w:val="0"/>
        <w:snapToGrid w:val="0"/>
        <w:spacing w:line="360" w:lineRule="auto"/>
        <w:ind w:firstLine="0" w:firstLineChars="0"/>
        <w:jc w:val="center"/>
        <w:outlineLvl w:val="0"/>
        <w:rPr>
          <w:rFonts w:hint="eastAsia" w:ascii="仿宋" w:hAnsi="仿宋" w:eastAsia="仿宋" w:cs="仿宋"/>
          <w:b/>
          <w:color w:val="auto"/>
          <w:kern w:val="0"/>
          <w:sz w:val="32"/>
          <w:szCs w:val="32"/>
          <w:highlight w:val="none"/>
        </w:rPr>
      </w:pPr>
    </w:p>
    <w:p w14:paraId="32446E58">
      <w:pPr>
        <w:adjustRightInd w:val="0"/>
        <w:snapToGrid w:val="0"/>
        <w:spacing w:line="360" w:lineRule="auto"/>
        <w:ind w:firstLine="0" w:firstLineChars="0"/>
        <w:jc w:val="center"/>
        <w:outlineLvl w:val="0"/>
        <w:rPr>
          <w:rFonts w:hint="eastAsia" w:ascii="仿宋" w:hAnsi="仿宋" w:eastAsia="仿宋" w:cs="仿宋"/>
          <w:b/>
          <w:color w:val="auto"/>
          <w:kern w:val="0"/>
          <w:sz w:val="32"/>
          <w:szCs w:val="32"/>
          <w:highlight w:val="none"/>
        </w:rPr>
      </w:pPr>
    </w:p>
    <w:p w14:paraId="462C76FB">
      <w:pPr>
        <w:adjustRightInd w:val="0"/>
        <w:snapToGrid w:val="0"/>
        <w:spacing w:line="360" w:lineRule="auto"/>
        <w:ind w:firstLine="0" w:firstLineChars="0"/>
        <w:jc w:val="center"/>
        <w:outlineLvl w:val="0"/>
        <w:rPr>
          <w:rFonts w:hint="eastAsia" w:ascii="仿宋" w:hAnsi="仿宋" w:eastAsia="仿宋" w:cs="仿宋"/>
          <w:b/>
          <w:color w:val="auto"/>
          <w:kern w:val="0"/>
          <w:sz w:val="32"/>
          <w:szCs w:val="32"/>
          <w:highlight w:val="none"/>
        </w:rPr>
      </w:pPr>
    </w:p>
    <w:p w14:paraId="2CCEC6B4">
      <w:pPr>
        <w:adjustRightInd w:val="0"/>
        <w:snapToGrid w:val="0"/>
        <w:spacing w:line="360" w:lineRule="auto"/>
        <w:ind w:firstLine="0" w:firstLineChars="0"/>
        <w:jc w:val="center"/>
        <w:outlineLvl w:val="0"/>
        <w:rPr>
          <w:rFonts w:hint="eastAsia" w:ascii="仿宋" w:hAnsi="仿宋" w:eastAsia="仿宋" w:cs="仿宋"/>
          <w:b/>
          <w:color w:val="auto"/>
          <w:kern w:val="0"/>
          <w:sz w:val="32"/>
          <w:szCs w:val="32"/>
          <w:highlight w:val="none"/>
        </w:rPr>
      </w:pPr>
    </w:p>
    <w:p w14:paraId="44835B4E">
      <w:pPr>
        <w:keepNext w:val="0"/>
        <w:keepLines w:val="0"/>
        <w:pageBreakBefore w:val="0"/>
        <w:widowControl w:val="0"/>
        <w:numPr>
          <w:ilvl w:val="0"/>
          <w:numId w:val="0"/>
        </w:numPr>
        <w:kinsoku/>
        <w:wordWrap/>
        <w:overflowPunct/>
        <w:topLinePunct w:val="0"/>
        <w:autoSpaceDE/>
        <w:autoSpaceDN/>
        <w:bidi w:val="0"/>
        <w:adjustRightInd w:val="0"/>
        <w:snapToGrid w:val="0"/>
        <w:spacing w:line="312" w:lineRule="auto"/>
        <w:ind w:firstLine="0" w:firstLineChars="0"/>
        <w:jc w:val="center"/>
        <w:textAlignment w:val="auto"/>
        <w:outlineLvl w:val="0"/>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t>一、营业执照</w:t>
      </w:r>
    </w:p>
    <w:p w14:paraId="7E90FC84">
      <w:pPr>
        <w:keepNext w:val="0"/>
        <w:keepLines w:val="0"/>
        <w:pageBreakBefore w:val="0"/>
        <w:widowControl w:val="0"/>
        <w:numPr>
          <w:ilvl w:val="0"/>
          <w:numId w:val="0"/>
        </w:numPr>
        <w:kinsoku/>
        <w:wordWrap/>
        <w:overflowPunct/>
        <w:topLinePunct w:val="0"/>
        <w:autoSpaceDE/>
        <w:autoSpaceDN/>
        <w:bidi w:val="0"/>
        <w:adjustRightInd w:val="0"/>
        <w:snapToGrid w:val="0"/>
        <w:spacing w:line="312" w:lineRule="auto"/>
        <w:ind w:firstLine="0" w:firstLineChars="0"/>
        <w:jc w:val="center"/>
        <w:textAlignment w:val="auto"/>
        <w:outlineLvl w:val="0"/>
        <w:rPr>
          <w:rFonts w:hint="eastAsia" w:ascii="仿宋" w:hAnsi="仿宋" w:eastAsia="仿宋" w:cs="仿宋"/>
          <w:b/>
          <w:color w:val="auto"/>
          <w:kern w:val="0"/>
          <w:sz w:val="32"/>
          <w:szCs w:val="32"/>
          <w:highlight w:val="none"/>
          <w:lang w:eastAsia="zh-CN"/>
        </w:rPr>
      </w:pPr>
    </w:p>
    <w:p w14:paraId="135C7EA5">
      <w:pPr>
        <w:keepNext w:val="0"/>
        <w:keepLines w:val="0"/>
        <w:pageBreakBefore w:val="0"/>
        <w:widowControl w:val="0"/>
        <w:numPr>
          <w:ilvl w:val="0"/>
          <w:numId w:val="0"/>
        </w:numPr>
        <w:kinsoku/>
        <w:wordWrap/>
        <w:overflowPunct/>
        <w:topLinePunct w:val="0"/>
        <w:autoSpaceDE/>
        <w:autoSpaceDN/>
        <w:bidi w:val="0"/>
        <w:adjustRightInd w:val="0"/>
        <w:snapToGrid w:val="0"/>
        <w:spacing w:line="312" w:lineRule="auto"/>
        <w:ind w:firstLine="0" w:firstLineChars="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lang w:eastAsia="zh-CN"/>
        </w:rPr>
        <w:t>二、</w:t>
      </w:r>
      <w:r>
        <w:rPr>
          <w:rFonts w:hint="eastAsia" w:ascii="仿宋" w:hAnsi="仿宋" w:eastAsia="仿宋" w:cs="仿宋"/>
          <w:b/>
          <w:color w:val="auto"/>
          <w:kern w:val="0"/>
          <w:sz w:val="32"/>
          <w:szCs w:val="32"/>
          <w:highlight w:val="none"/>
        </w:rPr>
        <w:t>投标</w:t>
      </w:r>
      <w:r>
        <w:rPr>
          <w:rFonts w:hint="eastAsia" w:ascii="仿宋" w:hAnsi="仿宋" w:eastAsia="仿宋" w:cs="仿宋"/>
          <w:b/>
          <w:color w:val="auto"/>
          <w:sz w:val="32"/>
          <w:szCs w:val="32"/>
          <w:highlight w:val="none"/>
        </w:rPr>
        <w:t>函</w:t>
      </w:r>
    </w:p>
    <w:p w14:paraId="06126DCC">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w:t>
      </w:r>
    </w:p>
    <w:p w14:paraId="74A843D7">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我方参加你方组织的（项目名称）【</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编号：】招标的有关活动，并对此项目进行投标。为此：</w:t>
      </w:r>
    </w:p>
    <w:p w14:paraId="73905521">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我方承诺投标有效期从提交投标文件的截止之日起天（不少于90天）</w:t>
      </w:r>
      <w:r>
        <w:rPr>
          <w:rFonts w:hint="eastAsia" w:ascii="仿宋" w:hAnsi="仿宋" w:eastAsia="仿宋" w:cs="仿宋"/>
          <w:color w:val="auto"/>
          <w:szCs w:val="24"/>
          <w:highlight w:val="none"/>
        </w:rPr>
        <w:t>，</w:t>
      </w:r>
      <w:r>
        <w:rPr>
          <w:rFonts w:hint="eastAsia" w:ascii="仿宋" w:hAnsi="仿宋" w:eastAsia="仿宋" w:cs="仿宋"/>
          <w:color w:val="auto"/>
          <w:sz w:val="24"/>
          <w:szCs w:val="24"/>
          <w:highlight w:val="none"/>
        </w:rPr>
        <w:t>本投标文件在投标有效期满之前均具有约束力。</w:t>
      </w:r>
    </w:p>
    <w:p w14:paraId="74A16FF4">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我方的投标文件包括以下内容：</w:t>
      </w:r>
    </w:p>
    <w:p w14:paraId="08BE7C85">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2.1资格</w:t>
      </w:r>
      <w:r>
        <w:rPr>
          <w:rFonts w:hint="eastAsia" w:ascii="仿宋" w:hAnsi="仿宋" w:eastAsia="仿宋" w:cs="仿宋"/>
          <w:color w:val="auto"/>
          <w:sz w:val="24"/>
          <w:szCs w:val="24"/>
          <w:highlight w:val="none"/>
          <w:lang w:eastAsia="zh-CN"/>
        </w:rPr>
        <w:t>证明</w:t>
      </w:r>
      <w:r>
        <w:rPr>
          <w:rFonts w:hint="eastAsia" w:ascii="仿宋" w:hAnsi="仿宋" w:eastAsia="仿宋" w:cs="仿宋"/>
          <w:color w:val="auto"/>
          <w:sz w:val="24"/>
          <w:szCs w:val="24"/>
          <w:highlight w:val="none"/>
        </w:rPr>
        <w:t>文件：</w:t>
      </w:r>
    </w:p>
    <w:p w14:paraId="2F7BE459">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2.1.1</w:t>
      </w:r>
      <w:r>
        <w:rPr>
          <w:rFonts w:hint="eastAsia" w:ascii="仿宋" w:hAnsi="仿宋" w:eastAsia="仿宋" w:cs="仿宋"/>
          <w:color w:val="auto"/>
          <w:sz w:val="24"/>
          <w:szCs w:val="24"/>
          <w:highlight w:val="none"/>
          <w:lang w:eastAsia="zh-CN"/>
        </w:rPr>
        <w:t>营业执照；</w:t>
      </w:r>
    </w:p>
    <w:p w14:paraId="3A34FD09">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2.1.2</w:t>
      </w:r>
      <w:r>
        <w:rPr>
          <w:rFonts w:hint="eastAsia" w:ascii="仿宋" w:hAnsi="仿宋" w:eastAsia="仿宋" w:cs="仿宋"/>
          <w:color w:val="auto"/>
          <w:sz w:val="24"/>
          <w:szCs w:val="24"/>
          <w:highlight w:val="none"/>
        </w:rPr>
        <w:t>承诺函；</w:t>
      </w:r>
    </w:p>
    <w:p w14:paraId="06298CE6">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本项目的特定资格要求（</w:t>
      </w:r>
      <w:r>
        <w:rPr>
          <w:rFonts w:hint="eastAsia" w:ascii="仿宋" w:hAnsi="仿宋" w:eastAsia="仿宋" w:cs="仿宋"/>
          <w:color w:val="auto"/>
          <w:sz w:val="24"/>
          <w:szCs w:val="24"/>
          <w:highlight w:val="none"/>
          <w:lang w:eastAsia="zh-CN"/>
        </w:rPr>
        <w:t>若</w:t>
      </w:r>
      <w:r>
        <w:rPr>
          <w:rFonts w:hint="eastAsia" w:ascii="仿宋" w:hAnsi="仿宋" w:eastAsia="仿宋" w:cs="仿宋"/>
          <w:color w:val="auto"/>
          <w:sz w:val="24"/>
          <w:szCs w:val="24"/>
          <w:highlight w:val="none"/>
        </w:rPr>
        <w:t>有）。</w:t>
      </w:r>
    </w:p>
    <w:p w14:paraId="3C7299DA">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2商务技术</w:t>
      </w:r>
      <w:r>
        <w:rPr>
          <w:rFonts w:hint="eastAsia" w:ascii="仿宋" w:hAnsi="仿宋" w:eastAsia="仿宋" w:cs="仿宋"/>
          <w:color w:val="auto"/>
          <w:sz w:val="24"/>
          <w:szCs w:val="24"/>
          <w:highlight w:val="none"/>
          <w:lang w:val="zh-CN"/>
        </w:rPr>
        <w:t>文件：</w:t>
      </w:r>
    </w:p>
    <w:p w14:paraId="384E014B">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w:t>
      </w:r>
      <w:r>
        <w:rPr>
          <w:rFonts w:hint="eastAsia" w:ascii="仿宋" w:hAnsi="仿宋" w:eastAsia="仿宋" w:cs="仿宋"/>
          <w:color w:val="auto"/>
          <w:sz w:val="24"/>
          <w:szCs w:val="24"/>
          <w:highlight w:val="none"/>
          <w:lang w:eastAsia="zh-CN"/>
        </w:rPr>
        <w:t>营业执照；</w:t>
      </w:r>
    </w:p>
    <w:p w14:paraId="035F9340">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2.2.2</w:t>
      </w:r>
      <w:r>
        <w:rPr>
          <w:rFonts w:hint="eastAsia" w:ascii="仿宋" w:hAnsi="仿宋" w:eastAsia="仿宋" w:cs="仿宋"/>
          <w:color w:val="auto"/>
          <w:sz w:val="24"/>
          <w:szCs w:val="24"/>
          <w:highlight w:val="none"/>
        </w:rPr>
        <w:t>投标函；</w:t>
      </w:r>
    </w:p>
    <w:p w14:paraId="7DA4A0F4">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授权委托书或法定代表人（单位负责人）身份证明；</w:t>
      </w:r>
    </w:p>
    <w:p w14:paraId="0EE41F50">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分包意向协议（</w:t>
      </w:r>
      <w:r>
        <w:rPr>
          <w:rFonts w:hint="eastAsia" w:ascii="仿宋" w:hAnsi="仿宋" w:eastAsia="仿宋" w:cs="仿宋"/>
          <w:color w:val="auto"/>
          <w:sz w:val="24"/>
          <w:szCs w:val="24"/>
          <w:highlight w:val="none"/>
          <w:lang w:eastAsia="zh-CN"/>
        </w:rPr>
        <w:t>若有</w:t>
      </w:r>
      <w:r>
        <w:rPr>
          <w:rFonts w:hint="eastAsia" w:ascii="仿宋" w:hAnsi="仿宋" w:eastAsia="仿宋" w:cs="仿宋"/>
          <w:color w:val="auto"/>
          <w:sz w:val="24"/>
          <w:szCs w:val="24"/>
          <w:highlight w:val="none"/>
        </w:rPr>
        <w:t>）；</w:t>
      </w:r>
    </w:p>
    <w:p w14:paraId="1E86F5AE">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符合性审查资料；</w:t>
      </w:r>
    </w:p>
    <w:p w14:paraId="146F07E7">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评标标准相应的商务技术资料；</w:t>
      </w:r>
    </w:p>
    <w:p w14:paraId="15A95D78">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商务技术偏离表；</w:t>
      </w:r>
    </w:p>
    <w:p w14:paraId="53272871">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lang w:val="zh-CN"/>
        </w:rPr>
        <w:t>供应商廉洁自律承诺书；</w:t>
      </w:r>
    </w:p>
    <w:p w14:paraId="6038FEAA">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.2.9供应商根据评分细则相关内容自行编制</w:t>
      </w:r>
    </w:p>
    <w:p w14:paraId="0A3BF54D">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lang w:val="zh-CN"/>
        </w:rPr>
        <w:t>.2.10供应商认为需要的其他技术文件或说明</w:t>
      </w:r>
    </w:p>
    <w:p w14:paraId="17D9C670">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rPr>
        <w:t>3报价文件</w:t>
      </w:r>
    </w:p>
    <w:p w14:paraId="2DAD2345">
      <w:pPr>
        <w:keepNext w:val="0"/>
        <w:keepLines w:val="0"/>
        <w:pageBreakBefore w:val="0"/>
        <w:widowControl w:val="0"/>
        <w:kinsoku/>
        <w:wordWrap/>
        <w:overflowPunct/>
        <w:topLinePunct w:val="0"/>
        <w:autoSpaceDE/>
        <w:autoSpaceDN/>
        <w:bidi w:val="0"/>
        <w:adjustRightInd w:val="0"/>
        <w:snapToGrid w:val="0"/>
        <w:spacing w:line="288" w:lineRule="auto"/>
        <w:ind w:left="420" w:leftChars="2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2.3.1开标一览表（报价表）；</w:t>
      </w:r>
    </w:p>
    <w:p w14:paraId="7F72FA2B">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3、我方承诺除商务技术偏离表列出的偏离外，我方响应招标文件的全部要求。</w:t>
      </w:r>
    </w:p>
    <w:p w14:paraId="3F05C46B">
      <w:pPr>
        <w:keepNext w:val="0"/>
        <w:keepLines w:val="0"/>
        <w:pageBreakBefore w:val="0"/>
        <w:widowControl w:val="0"/>
        <w:kinsoku/>
        <w:wordWrap/>
        <w:overflowPunct/>
        <w:topLinePunct w:val="0"/>
        <w:autoSpaceDE/>
        <w:autoSpaceDN/>
        <w:bidi w:val="0"/>
        <w:adjustRightInd w:val="0"/>
        <w:snapToGrid w:val="0"/>
        <w:spacing w:line="28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4、如我方中标，我方承诺：</w:t>
      </w:r>
    </w:p>
    <w:p w14:paraId="78F5F920">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4.1在收到中标通知书后，在中标通知书规定的期限内与你方签订合同；</w:t>
      </w:r>
    </w:p>
    <w:p w14:paraId="1EBC4D4D">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4.2在签订合同时不向你方提出附加条件；</w:t>
      </w:r>
    </w:p>
    <w:p w14:paraId="7FED66B6">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4.3按照招标文件要求提交履约保证金；</w:t>
      </w:r>
    </w:p>
    <w:p w14:paraId="3836D925">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4.4在合同约定的期限内完成合同规定的全部义务。</w:t>
      </w:r>
    </w:p>
    <w:p w14:paraId="72D8DB82">
      <w:pPr>
        <w:keepNext w:val="0"/>
        <w:keepLines w:val="0"/>
        <w:pageBreakBefore w:val="0"/>
        <w:widowControl w:val="0"/>
        <w:kinsoku/>
        <w:wordWrap/>
        <w:overflowPunct/>
        <w:topLinePunct w:val="0"/>
        <w:autoSpaceDE/>
        <w:autoSpaceDN/>
        <w:bidi w:val="0"/>
        <w:adjustRightInd w:val="0"/>
        <w:snapToGrid w:val="0"/>
        <w:spacing w:line="288" w:lineRule="auto"/>
        <w:ind w:left="210" w:leftChars="100"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5、其他补充说明:。</w:t>
      </w:r>
    </w:p>
    <w:p w14:paraId="76C1E76B">
      <w:pPr>
        <w:keepNext w:val="0"/>
        <w:keepLines w:val="0"/>
        <w:pageBreakBefore w:val="0"/>
        <w:widowControl w:val="0"/>
        <w:kinsoku/>
        <w:wordWrap/>
        <w:overflowPunct/>
        <w:topLinePunct w:val="0"/>
        <w:autoSpaceDE/>
        <w:autoSpaceDN/>
        <w:bidi w:val="0"/>
        <w:adjustRightInd w:val="0"/>
        <w:snapToGrid w:val="0"/>
        <w:spacing w:line="288" w:lineRule="auto"/>
        <w:ind w:firstLine="3600" w:firstLineChars="1500"/>
        <w:textAlignment w:val="auto"/>
        <w:rPr>
          <w:rFonts w:hint="eastAsia" w:ascii="仿宋" w:hAnsi="仿宋" w:eastAsia="仿宋" w:cs="仿宋"/>
          <w:color w:val="auto"/>
          <w:sz w:val="24"/>
          <w:szCs w:val="24"/>
          <w:highlight w:val="none"/>
        </w:rPr>
      </w:pPr>
    </w:p>
    <w:p w14:paraId="368CBA72">
      <w:pPr>
        <w:keepNext w:val="0"/>
        <w:keepLines w:val="0"/>
        <w:pageBreakBefore w:val="0"/>
        <w:widowControl w:val="0"/>
        <w:kinsoku/>
        <w:wordWrap/>
        <w:overflowPunct/>
        <w:topLinePunct w:val="0"/>
        <w:autoSpaceDE/>
        <w:autoSpaceDN/>
        <w:bidi w:val="0"/>
        <w:adjustRightInd w:val="0"/>
        <w:snapToGrid w:val="0"/>
        <w:spacing w:line="288" w:lineRule="auto"/>
        <w:ind w:firstLine="3600" w:firstLineChars="15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投标人名称（电子签名）：</w:t>
      </w:r>
    </w:p>
    <w:p w14:paraId="64C04A38">
      <w:pPr>
        <w:keepNext w:val="0"/>
        <w:keepLines w:val="0"/>
        <w:pageBreakBefore w:val="0"/>
        <w:widowControl w:val="0"/>
        <w:kinsoku/>
        <w:wordWrap/>
        <w:overflowPunct/>
        <w:topLinePunct w:val="0"/>
        <w:autoSpaceDE/>
        <w:autoSpaceDN/>
        <w:bidi w:val="0"/>
        <w:adjustRightInd w:val="0"/>
        <w:snapToGrid w:val="0"/>
        <w:spacing w:line="28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日</w:t>
      </w:r>
    </w:p>
    <w:p w14:paraId="36D4F12A">
      <w:pPr>
        <w:rPr>
          <w:rFonts w:hint="eastAsia" w:ascii="仿宋" w:hAnsi="仿宋" w:eastAsia="仿宋" w:cs="仿宋"/>
          <w:color w:val="auto"/>
          <w:kern w:val="0"/>
          <w:sz w:val="24"/>
          <w:szCs w:val="24"/>
          <w:highlight w:val="none"/>
          <w:u w:val="single"/>
          <w:lang w:val="zh-CN"/>
        </w:rPr>
      </w:pPr>
      <w:r>
        <w:rPr>
          <w:rFonts w:hint="eastAsia" w:ascii="仿宋" w:hAnsi="仿宋" w:eastAsia="仿宋" w:cs="仿宋"/>
          <w:color w:val="auto"/>
          <w:kern w:val="0"/>
          <w:sz w:val="24"/>
          <w:szCs w:val="24"/>
          <w:highlight w:val="none"/>
          <w:u w:val="single"/>
          <w:lang w:val="zh-CN"/>
        </w:rPr>
        <w:br w:type="page"/>
      </w:r>
    </w:p>
    <w:p w14:paraId="447C09B3">
      <w:pPr>
        <w:adjustRightInd w:val="0"/>
        <w:spacing w:line="360" w:lineRule="auto"/>
        <w:ind w:firstLine="0" w:firstLineChars="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三、授权委托书或法定代表人（单位负责人、自然人本人）身份证明</w:t>
      </w:r>
    </w:p>
    <w:p w14:paraId="18BAD085">
      <w:pPr>
        <w:adjustRightInd w:val="0"/>
        <w:snapToGrid w:val="0"/>
        <w:spacing w:line="360" w:lineRule="auto"/>
        <w:jc w:val="center"/>
        <w:rPr>
          <w:rFonts w:hint="eastAsia" w:ascii="仿宋" w:hAnsi="仿宋" w:eastAsia="仿宋" w:cs="仿宋"/>
          <w:color w:val="auto"/>
          <w:szCs w:val="24"/>
          <w:highlight w:val="none"/>
          <w:lang w:eastAsia="zh-CN"/>
        </w:rPr>
      </w:pPr>
      <w:r>
        <w:rPr>
          <w:rFonts w:hint="eastAsia" w:ascii="仿宋" w:hAnsi="仿宋" w:eastAsia="仿宋" w:cs="仿宋"/>
          <w:b/>
          <w:color w:val="auto"/>
          <w:kern w:val="0"/>
          <w:sz w:val="32"/>
          <w:szCs w:val="32"/>
          <w:highlight w:val="none"/>
          <w:lang w:val="zh-CN"/>
        </w:rPr>
        <w:t>授权委托书</w:t>
      </w:r>
    </w:p>
    <w:p w14:paraId="0FDE861A">
      <w:pPr>
        <w:adjustRightInd w:val="0"/>
        <w:snapToGrid w:val="0"/>
        <w:spacing w:line="360" w:lineRule="auto"/>
        <w:ind w:firstLine="0" w:firstLineChars="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14:paraId="52BE8E14">
      <w:pPr>
        <w:adjustRightInd w:val="0"/>
        <w:snapToGrid w:val="0"/>
        <w:spacing w:line="360" w:lineRule="auto"/>
        <w:ind w:firstLine="576" w:firstLineChars="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现</w:t>
      </w:r>
      <w:r>
        <w:rPr>
          <w:rFonts w:hint="eastAsia" w:ascii="仿宋" w:hAnsi="仿宋" w:eastAsia="仿宋" w:cs="仿宋"/>
          <w:color w:val="auto"/>
          <w:kern w:val="0"/>
          <w:sz w:val="24"/>
          <w:szCs w:val="24"/>
          <w:highlight w:val="none"/>
          <w:lang w:val="zh-CN"/>
        </w:rPr>
        <w:t>委托（姓名）为我方代理人（身份证号码：，手机：），以我方名义处理</w:t>
      </w: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项目</w:t>
      </w:r>
      <w:r>
        <w:rPr>
          <w:rFonts w:hint="eastAsia" w:ascii="仿宋" w:hAnsi="仿宋" w:eastAsia="仿宋" w:cs="仿宋"/>
          <w:color w:val="auto"/>
          <w:sz w:val="24"/>
          <w:szCs w:val="24"/>
          <w:highlight w:val="none"/>
        </w:rPr>
        <w:t>编号：】</w:t>
      </w:r>
      <w:r>
        <w:rPr>
          <w:rFonts w:hint="eastAsia" w:ascii="仿宋" w:hAnsi="仿宋" w:eastAsia="仿宋" w:cs="仿宋"/>
          <w:color w:val="auto"/>
          <w:kern w:val="0"/>
          <w:sz w:val="24"/>
          <w:szCs w:val="24"/>
          <w:highlight w:val="none"/>
          <w:lang w:val="zh-CN"/>
        </w:rPr>
        <w:t>采购投标的一切事项，其法律后果由我方承担。</w:t>
      </w:r>
    </w:p>
    <w:p w14:paraId="5B89E5CE">
      <w:pPr>
        <w:adjustRightInd w:val="0"/>
        <w:snapToGrid w:val="0"/>
        <w:spacing w:line="360" w:lineRule="auto"/>
        <w:ind w:firstLine="0" w:firstLineChars="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委托期限</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自年月日起至年月日止。</w:t>
      </w:r>
    </w:p>
    <w:p w14:paraId="3038D6C6">
      <w:pPr>
        <w:adjustRightInd w:val="0"/>
        <w:snapToGrid w:val="0"/>
        <w:spacing w:line="360" w:lineRule="auto"/>
        <w:ind w:firstLine="0" w:firstLineChars="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特此告知。</w:t>
      </w:r>
    </w:p>
    <w:p w14:paraId="0378927E">
      <w:pPr>
        <w:adjustRightInd w:val="0"/>
        <w:snapToGrid w:val="0"/>
        <w:ind w:firstLine="0"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法定代表人身份证件扫描件：</w:t>
      </w:r>
    </w:p>
    <w:tbl>
      <w:tblPr>
        <w:tblStyle w:val="1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AFCE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2" w:hRule="atLeast"/>
          <w:jc w:val="center"/>
        </w:trPr>
        <w:tc>
          <w:tcPr>
            <w:tcW w:w="9207" w:type="dxa"/>
          </w:tcPr>
          <w:p w14:paraId="453782A1">
            <w:pPr>
              <w:keepNext w:val="0"/>
              <w:keepLines w:val="0"/>
              <w:suppressLineNumbers w:val="0"/>
              <w:adjustRightInd w:val="0"/>
              <w:spacing w:before="0" w:beforeAutospacing="0" w:after="0" w:afterAutospacing="0"/>
              <w:ind w:left="0" w:right="0" w:firstLine="480"/>
              <w:rPr>
                <w:rFonts w:hint="eastAsia" w:ascii="仿宋" w:hAnsi="仿宋" w:eastAsia="仿宋" w:cs="仿宋"/>
                <w:bCs/>
                <w:color w:val="auto"/>
                <w:sz w:val="24"/>
                <w:szCs w:val="21"/>
                <w:highlight w:val="none"/>
              </w:rPr>
            </w:pPr>
            <w:r>
              <w:rPr>
                <w:rFonts w:hint="eastAsia" w:ascii="仿宋" w:hAnsi="仿宋" w:eastAsia="仿宋" w:cs="仿宋"/>
                <w:bCs/>
                <w:color w:val="auto"/>
                <w:sz w:val="24"/>
                <w:szCs w:val="21"/>
                <w:highlight w:val="none"/>
              </w:rPr>
              <w:t>正面：反面：</w:t>
            </w:r>
          </w:p>
          <w:p w14:paraId="351629A9">
            <w:pPr>
              <w:keepNext w:val="0"/>
              <w:keepLines w:val="0"/>
              <w:suppressLineNumbers w:val="0"/>
              <w:adjustRightInd w:val="0"/>
              <w:spacing w:before="0" w:beforeAutospacing="0" w:after="0" w:afterAutospacing="0"/>
              <w:ind w:left="0" w:right="0" w:firstLine="480"/>
              <w:rPr>
                <w:rFonts w:hint="eastAsia" w:ascii="仿宋" w:hAnsi="仿宋" w:eastAsia="仿宋" w:cs="仿宋"/>
                <w:bCs/>
                <w:color w:val="auto"/>
                <w:sz w:val="24"/>
                <w:szCs w:val="21"/>
                <w:highlight w:val="none"/>
              </w:rPr>
            </w:pPr>
          </w:p>
        </w:tc>
      </w:tr>
    </w:tbl>
    <w:p w14:paraId="42FD4CBB">
      <w:pPr>
        <w:adjustRightInd w:val="0"/>
        <w:snapToGrid w:val="0"/>
        <w:ind w:firstLine="0" w:firstLineChars="0"/>
        <w:rPr>
          <w:rFonts w:hint="eastAsia" w:ascii="仿宋" w:hAnsi="仿宋" w:eastAsia="仿宋" w:cs="仿宋"/>
          <w:color w:val="auto"/>
          <w:kern w:val="0"/>
          <w:sz w:val="24"/>
          <w:szCs w:val="24"/>
          <w:highlight w:val="none"/>
          <w:lang w:val="zh-CN"/>
        </w:rPr>
      </w:pPr>
    </w:p>
    <w:p w14:paraId="761031D0">
      <w:pPr>
        <w:adjustRightInd w:val="0"/>
        <w:snapToGrid w:val="0"/>
        <w:ind w:firstLine="0"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代理人身份证件扫描件：</w:t>
      </w:r>
    </w:p>
    <w:tbl>
      <w:tblPr>
        <w:tblStyle w:val="1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95AF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2" w:hRule="atLeast"/>
          <w:jc w:val="center"/>
        </w:trPr>
        <w:tc>
          <w:tcPr>
            <w:tcW w:w="9207" w:type="dxa"/>
          </w:tcPr>
          <w:p w14:paraId="14A8D4C7">
            <w:pPr>
              <w:keepNext w:val="0"/>
              <w:keepLines w:val="0"/>
              <w:suppressLineNumbers w:val="0"/>
              <w:adjustRightInd w:val="0"/>
              <w:spacing w:before="0" w:beforeAutospacing="0" w:after="0" w:afterAutospacing="0"/>
              <w:ind w:left="0" w:right="0" w:firstLine="480"/>
              <w:rPr>
                <w:rFonts w:hint="eastAsia" w:ascii="仿宋" w:hAnsi="仿宋" w:eastAsia="仿宋" w:cs="仿宋"/>
                <w:bCs/>
                <w:color w:val="auto"/>
                <w:sz w:val="24"/>
                <w:szCs w:val="21"/>
                <w:highlight w:val="none"/>
              </w:rPr>
            </w:pPr>
            <w:r>
              <w:rPr>
                <w:rFonts w:hint="eastAsia" w:ascii="仿宋" w:hAnsi="仿宋" w:eastAsia="仿宋" w:cs="仿宋"/>
                <w:bCs/>
                <w:color w:val="auto"/>
                <w:sz w:val="24"/>
                <w:szCs w:val="21"/>
                <w:highlight w:val="none"/>
              </w:rPr>
              <w:t>正面：反面：</w:t>
            </w:r>
          </w:p>
          <w:p w14:paraId="48137209">
            <w:pPr>
              <w:keepNext w:val="0"/>
              <w:keepLines w:val="0"/>
              <w:suppressLineNumbers w:val="0"/>
              <w:adjustRightInd w:val="0"/>
              <w:spacing w:before="0" w:beforeAutospacing="0" w:after="0" w:afterAutospacing="0"/>
              <w:ind w:left="0" w:right="0" w:firstLine="480"/>
              <w:rPr>
                <w:rFonts w:hint="eastAsia" w:ascii="仿宋" w:hAnsi="仿宋" w:eastAsia="仿宋" w:cs="仿宋"/>
                <w:bCs/>
                <w:color w:val="auto"/>
                <w:sz w:val="24"/>
                <w:szCs w:val="21"/>
                <w:highlight w:val="none"/>
              </w:rPr>
            </w:pPr>
          </w:p>
        </w:tc>
      </w:tr>
    </w:tbl>
    <w:p w14:paraId="0627EC37">
      <w:pPr>
        <w:adjustRightInd w:val="0"/>
        <w:snapToGrid w:val="0"/>
        <w:ind w:firstLine="0" w:firstLineChars="0"/>
        <w:jc w:val="right"/>
        <w:rPr>
          <w:rFonts w:hint="eastAsia" w:ascii="仿宋" w:hAnsi="仿宋" w:eastAsia="仿宋" w:cs="仿宋"/>
          <w:color w:val="auto"/>
          <w:kern w:val="0"/>
          <w:sz w:val="24"/>
          <w:szCs w:val="24"/>
          <w:highlight w:val="none"/>
          <w:lang w:val="zh-CN"/>
        </w:rPr>
      </w:pPr>
    </w:p>
    <w:p w14:paraId="04AEF11C">
      <w:pPr>
        <w:adjustRightInd w:val="0"/>
        <w:snapToGrid w:val="0"/>
        <w:ind w:firstLine="0" w:firstLineChars="0"/>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投标人名称(电子签名)：</w:t>
      </w:r>
    </w:p>
    <w:p w14:paraId="4E4D7282">
      <w:pPr>
        <w:adjustRightInd w:val="0"/>
        <w:snapToGrid w:val="0"/>
        <w:ind w:firstLine="0" w:firstLineChars="0"/>
        <w:jc w:val="righ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签发日期：年月日</w:t>
      </w:r>
    </w:p>
    <w:p w14:paraId="6E4DF765">
      <w:pPr>
        <w:autoSpaceDE w:val="0"/>
        <w:autoSpaceDN w:val="0"/>
        <w:adjustRightInd w:val="0"/>
        <w:spacing w:line="360" w:lineRule="auto"/>
        <w:ind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39F78B50">
      <w:pPr>
        <w:widowControl w:val="0"/>
        <w:spacing w:line="360" w:lineRule="auto"/>
        <w:jc w:val="both"/>
        <w:rPr>
          <w:rFonts w:hint="eastAsia" w:ascii="仿宋" w:hAnsi="仿宋" w:eastAsia="仿宋" w:cs="仿宋"/>
          <w:bCs/>
          <w:color w:val="auto"/>
          <w:kern w:val="2"/>
          <w:sz w:val="24"/>
          <w:szCs w:val="21"/>
          <w:highlight w:val="none"/>
          <w:lang w:val="en-US" w:eastAsia="zh-CN" w:bidi="ar-SA"/>
        </w:rPr>
      </w:pPr>
      <w:r>
        <w:rPr>
          <w:rFonts w:hint="eastAsia" w:ascii="仿宋" w:hAnsi="仿宋" w:eastAsia="仿宋" w:cs="仿宋"/>
          <w:bCs/>
          <w:color w:val="auto"/>
          <w:kern w:val="2"/>
          <w:sz w:val="24"/>
          <w:szCs w:val="21"/>
          <w:highlight w:val="none"/>
          <w:lang w:val="en-US" w:eastAsia="zh-CN" w:bidi="ar-SA"/>
        </w:rPr>
        <w:t>身份证件扫描件：</w:t>
      </w:r>
    </w:p>
    <w:tbl>
      <w:tblPr>
        <w:tblStyle w:val="1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52BF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2" w:hRule="atLeast"/>
          <w:jc w:val="center"/>
        </w:trPr>
        <w:tc>
          <w:tcPr>
            <w:tcW w:w="9207" w:type="dxa"/>
          </w:tcPr>
          <w:p w14:paraId="759A7BA8">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仿宋"/>
                <w:bCs/>
                <w:color w:val="auto"/>
                <w:kern w:val="2"/>
                <w:sz w:val="24"/>
                <w:szCs w:val="21"/>
                <w:highlight w:val="none"/>
                <w:lang w:val="en-US" w:eastAsia="zh-CN" w:bidi="ar-SA"/>
              </w:rPr>
            </w:pPr>
            <w:r>
              <w:rPr>
                <w:rFonts w:hint="eastAsia" w:ascii="仿宋" w:hAnsi="仿宋" w:eastAsia="仿宋" w:cs="仿宋"/>
                <w:bCs/>
                <w:color w:val="auto"/>
                <w:kern w:val="2"/>
                <w:sz w:val="24"/>
                <w:szCs w:val="21"/>
                <w:highlight w:val="none"/>
                <w:lang w:val="en-US" w:eastAsia="zh-CN" w:bidi="ar-SA"/>
              </w:rPr>
              <w:t>正面：反面：</w:t>
            </w:r>
          </w:p>
          <w:p w14:paraId="2763EA9D">
            <w:pPr>
              <w:keepNext w:val="0"/>
              <w:keepLines w:val="0"/>
              <w:widowControl w:val="0"/>
              <w:suppressLineNumbers w:val="0"/>
              <w:adjustRightInd w:val="0"/>
              <w:spacing w:before="0" w:beforeAutospacing="0" w:after="0" w:afterAutospacing="0" w:line="360" w:lineRule="auto"/>
              <w:ind w:left="0" w:right="0"/>
              <w:jc w:val="both"/>
              <w:rPr>
                <w:rFonts w:hint="eastAsia" w:ascii="仿宋" w:hAnsi="仿宋" w:eastAsia="仿宋" w:cs="仿宋"/>
                <w:bCs/>
                <w:color w:val="auto"/>
                <w:kern w:val="2"/>
                <w:sz w:val="24"/>
                <w:szCs w:val="21"/>
                <w:highlight w:val="none"/>
                <w:lang w:val="en-US" w:eastAsia="zh-CN" w:bidi="ar-SA"/>
              </w:rPr>
            </w:pPr>
          </w:p>
        </w:tc>
      </w:tr>
    </w:tbl>
    <w:p w14:paraId="404839AA">
      <w:pPr>
        <w:adjustRightInd w:val="0"/>
        <w:snapToGrid w:val="0"/>
        <w:spacing w:line="360" w:lineRule="auto"/>
        <w:ind w:firstLine="576" w:firstLineChars="0"/>
        <w:jc w:val="center"/>
        <w:rPr>
          <w:rFonts w:hint="eastAsia" w:ascii="仿宋" w:hAnsi="仿宋" w:eastAsia="仿宋" w:cs="仿宋"/>
          <w:color w:val="auto"/>
          <w:kern w:val="0"/>
          <w:sz w:val="24"/>
          <w:szCs w:val="24"/>
          <w:highlight w:val="none"/>
          <w:lang w:val="zh-CN"/>
        </w:rPr>
      </w:pPr>
    </w:p>
    <w:p w14:paraId="138D7D9B">
      <w:pPr>
        <w:adjustRightInd w:val="0"/>
        <w:snapToGrid w:val="0"/>
        <w:spacing w:line="360" w:lineRule="auto"/>
        <w:ind w:firstLine="576" w:firstLineChars="0"/>
        <w:jc w:val="center"/>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投标人名称(电子签名)：</w:t>
      </w:r>
    </w:p>
    <w:p w14:paraId="71C710F3">
      <w:pPr>
        <w:adjustRightInd w:val="0"/>
        <w:spacing w:line="360" w:lineRule="auto"/>
        <w:ind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年</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w:t>
      </w:r>
    </w:p>
    <w:p w14:paraId="7243505E">
      <w:pPr>
        <w:adjustRightInd w:val="0"/>
        <w:snapToGrid w:val="0"/>
        <w:spacing w:line="360" w:lineRule="auto"/>
        <w:ind w:right="480" w:firstLine="0" w:firstLineChars="0"/>
        <w:rPr>
          <w:rFonts w:hint="eastAsia" w:ascii="仿宋" w:hAnsi="仿宋" w:eastAsia="仿宋" w:cs="仿宋"/>
          <w:b/>
          <w:color w:val="auto"/>
          <w:kern w:val="0"/>
          <w:sz w:val="32"/>
          <w:szCs w:val="32"/>
          <w:highlight w:val="none"/>
          <w:lang w:val="zh-CN"/>
        </w:rPr>
      </w:pPr>
    </w:p>
    <w:p w14:paraId="6D3E5D31">
      <w:pP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br w:type="page"/>
      </w:r>
    </w:p>
    <w:p w14:paraId="2CF4BD09">
      <w:pPr>
        <w:adjustRightInd w:val="0"/>
        <w:snapToGrid w:val="0"/>
        <w:spacing w:line="360" w:lineRule="auto"/>
        <w:ind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四、</w:t>
      </w:r>
      <w:r>
        <w:rPr>
          <w:rFonts w:hint="eastAsia" w:ascii="仿宋" w:hAnsi="仿宋" w:eastAsia="仿宋" w:cs="仿宋"/>
          <w:b/>
          <w:color w:val="auto"/>
          <w:kern w:val="0"/>
          <w:sz w:val="32"/>
          <w:szCs w:val="32"/>
          <w:highlight w:val="none"/>
        </w:rPr>
        <w:t>分包意向协议</w:t>
      </w:r>
    </w:p>
    <w:p w14:paraId="28B9CAD6">
      <w:pPr>
        <w:widowControl/>
        <w:adjustRightInd w:val="0"/>
        <w:spacing w:line="360" w:lineRule="auto"/>
        <w:ind w:firstLine="120" w:firstLineChars="5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szCs w:val="24"/>
          <w:highlight w:val="none"/>
        </w:rPr>
        <w:t>）</w:t>
      </w:r>
    </w:p>
    <w:p w14:paraId="21A7ABAA">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若成为</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的中标供应商，将依法采取分包方式履行合同。</w:t>
      </w: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rPr>
        <w:t>与</w:t>
      </w:r>
      <w:r>
        <w:rPr>
          <w:rFonts w:hint="eastAsia" w:ascii="仿宋" w:hAnsi="仿宋" w:eastAsia="仿宋" w:cs="仿宋"/>
          <w:color w:val="auto"/>
          <w:kern w:val="0"/>
          <w:sz w:val="24"/>
          <w:szCs w:val="24"/>
          <w:highlight w:val="none"/>
          <w:u w:val="single"/>
        </w:rPr>
        <w:t>（所有分包供应商名称）</w:t>
      </w:r>
      <w:r>
        <w:rPr>
          <w:rFonts w:hint="eastAsia" w:ascii="仿宋" w:hAnsi="仿宋" w:eastAsia="仿宋" w:cs="仿宋"/>
          <w:color w:val="auto"/>
          <w:kern w:val="0"/>
          <w:sz w:val="24"/>
          <w:szCs w:val="24"/>
          <w:highlight w:val="none"/>
        </w:rPr>
        <w:t>达成分包意向协议</w:t>
      </w:r>
      <w:r>
        <w:rPr>
          <w:rFonts w:hint="eastAsia" w:ascii="仿宋" w:hAnsi="仿宋" w:eastAsia="仿宋" w:cs="仿宋"/>
          <w:color w:val="auto"/>
          <w:kern w:val="0"/>
          <w:sz w:val="24"/>
          <w:szCs w:val="24"/>
          <w:highlight w:val="none"/>
          <w:lang w:val="zh-CN"/>
        </w:rPr>
        <w:t>。</w:t>
      </w:r>
    </w:p>
    <w:p w14:paraId="723323D6">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一、分包标的及数量</w:t>
      </w:r>
    </w:p>
    <w:p w14:paraId="3BADD979">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将</w:t>
      </w:r>
      <w:r>
        <w:rPr>
          <w:rFonts w:hint="eastAsia" w:ascii="仿宋" w:hAnsi="仿宋" w:eastAsia="仿宋" w:cs="仿宋"/>
          <w:color w:val="auto"/>
          <w:szCs w:val="24"/>
          <w:highlight w:val="none"/>
          <w:u w:val="single"/>
        </w:rPr>
        <w:t>XX工作内容</w:t>
      </w:r>
      <w:r>
        <w:rPr>
          <w:rFonts w:hint="eastAsia" w:ascii="仿宋" w:hAnsi="仿宋" w:eastAsia="仿宋" w:cs="仿宋"/>
          <w:color w:val="auto"/>
          <w:sz w:val="24"/>
          <w:szCs w:val="24"/>
          <w:highlight w:val="none"/>
        </w:rPr>
        <w:t>分包给</w:t>
      </w:r>
      <w:r>
        <w:rPr>
          <w:rFonts w:hint="eastAsia" w:ascii="仿宋" w:hAnsi="仿宋" w:eastAsia="仿宋" w:cs="仿宋"/>
          <w:color w:val="auto"/>
          <w:kern w:val="0"/>
          <w:sz w:val="24"/>
          <w:szCs w:val="24"/>
          <w:highlight w:val="none"/>
          <w:u w:val="single"/>
        </w:rPr>
        <w:t>（某分包供应商名称）</w:t>
      </w:r>
      <w:r>
        <w:rPr>
          <w:rFonts w:hint="eastAsia"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u w:val="single"/>
        </w:rPr>
        <w:t>（某分包供应商名称），</w:t>
      </w:r>
      <w:r>
        <w:rPr>
          <w:rFonts w:hint="eastAsia" w:ascii="仿宋" w:hAnsi="仿宋" w:eastAsia="仿宋" w:cs="仿宋"/>
          <w:color w:val="auto"/>
          <w:kern w:val="0"/>
          <w:sz w:val="24"/>
          <w:szCs w:val="24"/>
          <w:highlight w:val="none"/>
          <w:lang w:val="zh-CN"/>
        </w:rPr>
        <w:t>具备承</w:t>
      </w:r>
      <w:r>
        <w:rPr>
          <w:rFonts w:hint="eastAsia" w:ascii="仿宋" w:hAnsi="仿宋" w:eastAsia="仿宋" w:cs="仿宋"/>
          <w:color w:val="auto"/>
          <w:kern w:val="0"/>
          <w:sz w:val="24"/>
          <w:szCs w:val="24"/>
          <w:highlight w:val="none"/>
        </w:rPr>
        <w:t>担</w:t>
      </w:r>
      <w:r>
        <w:rPr>
          <w:rFonts w:hint="eastAsia" w:ascii="仿宋" w:hAnsi="仿宋" w:eastAsia="仿宋" w:cs="仿宋"/>
          <w:color w:val="auto"/>
          <w:kern w:val="0"/>
          <w:sz w:val="24"/>
          <w:szCs w:val="24"/>
          <w:highlight w:val="none"/>
          <w:u w:val="single"/>
          <w:lang w:val="zh-CN"/>
        </w:rPr>
        <w:t>XX工作内容</w:t>
      </w:r>
      <w:r>
        <w:rPr>
          <w:rFonts w:hint="eastAsia" w:ascii="仿宋" w:hAnsi="仿宋" w:eastAsia="仿宋" w:cs="仿宋"/>
          <w:color w:val="auto"/>
          <w:kern w:val="0"/>
          <w:sz w:val="24"/>
          <w:szCs w:val="24"/>
          <w:highlight w:val="none"/>
          <w:lang w:val="zh-CN"/>
        </w:rPr>
        <w:t>相应资质条件且不得再次分包；</w:t>
      </w:r>
    </w:p>
    <w:p w14:paraId="506EB817">
      <w:pPr>
        <w:keepNext/>
        <w:keepLines/>
        <w:widowControl w:val="0"/>
        <w:tabs>
          <w:tab w:val="left" w:pos="432"/>
        </w:tabs>
        <w:adjustRightInd/>
        <w:spacing w:line="360" w:lineRule="auto"/>
        <w:ind w:left="664" w:leftChars="316" w:firstLine="229" w:firstLineChars="95"/>
        <w:jc w:val="left"/>
        <w:outlineLvl w:val="1"/>
        <w:rPr>
          <w:rFonts w:hint="eastAsia" w:ascii="仿宋" w:hAnsi="仿宋" w:eastAsia="仿宋" w:cs="仿宋"/>
          <w:b/>
          <w:bCs/>
          <w:color w:val="auto"/>
          <w:kern w:val="2"/>
          <w:sz w:val="32"/>
          <w:szCs w:val="32"/>
          <w:highlight w:val="none"/>
          <w:lang w:val="zh-CN" w:eastAsia="zh-CN" w:bidi="ar-SA"/>
        </w:rPr>
      </w:pPr>
      <w:r>
        <w:rPr>
          <w:rFonts w:hint="eastAsia" w:ascii="仿宋" w:hAnsi="仿宋" w:eastAsia="仿宋" w:cs="仿宋"/>
          <w:b/>
          <w:bCs/>
          <w:color w:val="auto"/>
          <w:kern w:val="0"/>
          <w:sz w:val="24"/>
          <w:szCs w:val="24"/>
          <w:highlight w:val="none"/>
          <w:lang w:val="zh-CN" w:eastAsia="zh-CN" w:bidi="ar-SA"/>
        </w:rPr>
        <w:t>……</w:t>
      </w:r>
    </w:p>
    <w:p w14:paraId="003B98E9">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二、分包工作履行期限、地点、方式</w:t>
      </w:r>
    </w:p>
    <w:p w14:paraId="4C22A259">
      <w:pPr>
        <w:adjustRightInd w:val="0"/>
        <w:snapToGrid w:val="0"/>
        <w:spacing w:line="360" w:lineRule="auto"/>
        <w:ind w:firstLine="576" w:firstLineChars="0"/>
        <w:rPr>
          <w:rFonts w:hint="eastAsia" w:ascii="仿宋" w:hAnsi="仿宋" w:eastAsia="仿宋" w:cs="仿宋"/>
          <w:color w:val="auto"/>
          <w:szCs w:val="24"/>
          <w:highlight w:val="none"/>
          <w:u w:val="single"/>
          <w:lang w:eastAsia="zh-CN"/>
        </w:rPr>
      </w:pPr>
    </w:p>
    <w:p w14:paraId="06572A6A">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三、质量</w:t>
      </w:r>
    </w:p>
    <w:p w14:paraId="25A3BB2D">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eastAsia="zh-CN"/>
        </w:rPr>
      </w:pPr>
    </w:p>
    <w:p w14:paraId="63BE5CB7">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四、价款或者报酬</w:t>
      </w:r>
    </w:p>
    <w:p w14:paraId="342D9DCB">
      <w:pPr>
        <w:adjustRightInd w:val="0"/>
        <w:snapToGrid w:val="0"/>
        <w:spacing w:line="360" w:lineRule="auto"/>
        <w:ind w:left="573" w:leftChars="273" w:firstLine="0" w:firstLineChars="0"/>
        <w:rPr>
          <w:rFonts w:hint="eastAsia" w:ascii="仿宋" w:hAnsi="仿宋" w:eastAsia="仿宋" w:cs="仿宋"/>
          <w:color w:val="auto"/>
          <w:kern w:val="0"/>
          <w:sz w:val="24"/>
          <w:szCs w:val="24"/>
          <w:highlight w:val="none"/>
          <w:lang w:val="zh-CN" w:eastAsia="zh-CN"/>
        </w:rPr>
      </w:pPr>
    </w:p>
    <w:p w14:paraId="726C361D">
      <w:pPr>
        <w:adjustRightInd w:val="0"/>
        <w:snapToGrid w:val="0"/>
        <w:spacing w:line="360" w:lineRule="auto"/>
        <w:ind w:left="573" w:leftChars="273" w:firstLine="0"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五、违约责任</w:t>
      </w:r>
    </w:p>
    <w:p w14:paraId="7F1CE18F">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eastAsia="zh-CN"/>
        </w:rPr>
      </w:pPr>
    </w:p>
    <w:p w14:paraId="304C1D5D">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六、争议解决的办法</w:t>
      </w:r>
    </w:p>
    <w:p w14:paraId="02072895">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eastAsia="zh-CN"/>
        </w:rPr>
      </w:pPr>
    </w:p>
    <w:p w14:paraId="36B869A2">
      <w:pPr>
        <w:adjustRightInd w:val="0"/>
        <w:snapToGrid w:val="0"/>
        <w:spacing w:line="360" w:lineRule="auto"/>
        <w:ind w:firstLine="576"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七、其他</w:t>
      </w:r>
    </w:p>
    <w:p w14:paraId="1BFB438A">
      <w:pPr>
        <w:adjustRightInd w:val="0"/>
        <w:snapToGrid w:val="0"/>
        <w:spacing w:line="360" w:lineRule="auto"/>
        <w:ind w:firstLine="576" w:firstLineChars="0"/>
        <w:rPr>
          <w:rFonts w:hint="eastAsia" w:ascii="仿宋" w:hAnsi="仿宋" w:eastAsia="仿宋" w:cs="仿宋"/>
          <w:b/>
          <w:color w:val="auto"/>
          <w:kern w:val="0"/>
          <w:sz w:val="24"/>
          <w:szCs w:val="24"/>
          <w:highlight w:val="none"/>
          <w:lang w:val="zh-CN"/>
        </w:rPr>
      </w:pPr>
      <w:r>
        <w:rPr>
          <w:rFonts w:hint="eastAsia" w:ascii="仿宋" w:hAnsi="仿宋" w:eastAsia="仿宋" w:cs="仿宋"/>
          <w:color w:val="auto"/>
          <w:kern w:val="0"/>
          <w:sz w:val="24"/>
          <w:szCs w:val="24"/>
          <w:highlight w:val="none"/>
          <w:u w:val="single"/>
        </w:rPr>
        <w:t>（分包供应商名称）提供的货物全部由小微企业制造，</w:t>
      </w:r>
      <w:r>
        <w:rPr>
          <w:rFonts w:hint="eastAsia" w:ascii="仿宋" w:hAnsi="仿宋" w:eastAsia="仿宋" w:cs="仿宋"/>
          <w:color w:val="auto"/>
          <w:kern w:val="0"/>
          <w:sz w:val="24"/>
          <w:szCs w:val="24"/>
          <w:highlight w:val="none"/>
        </w:rPr>
        <w:t>其合同份额占到合同总金额%以上</w:t>
      </w:r>
      <w:r>
        <w:rPr>
          <w:rFonts w:hint="eastAsia" w:ascii="仿宋" w:hAnsi="仿宋" w:eastAsia="仿宋" w:cs="仿宋"/>
          <w:color w:val="auto"/>
          <w:szCs w:val="24"/>
          <w:highlight w:val="none"/>
        </w:rPr>
        <w:t>。</w:t>
      </w:r>
      <w:r>
        <w:rPr>
          <w:rFonts w:hint="eastAsia" w:ascii="仿宋" w:hAnsi="仿宋" w:eastAsia="仿宋" w:cs="仿宋"/>
          <w:b/>
          <w:color w:val="auto"/>
          <w:kern w:val="0"/>
          <w:sz w:val="24"/>
          <w:szCs w:val="24"/>
          <w:highlight w:val="none"/>
          <w:lang w:val="zh-CN"/>
        </w:rPr>
        <w:t>（未预留份额专门面向中小企业采购的的采购项目，以及预留份额中的非预留部分采购包，允许分包的，分包供应商提供的货物全部由小微企业制造，且其合同份额占到合同总金额30%以上的，对大中型企业的报价给予</w:t>
      </w:r>
      <w:r>
        <w:rPr>
          <w:rFonts w:hint="eastAsia" w:ascii="仿宋" w:hAnsi="仿宋" w:eastAsia="仿宋" w:cs="仿宋"/>
          <w:b/>
          <w:color w:val="auto"/>
          <w:kern w:val="0"/>
          <w:sz w:val="24"/>
          <w:szCs w:val="24"/>
          <w:highlight w:val="none"/>
          <w:lang w:val="en-US" w:eastAsia="zh-CN"/>
        </w:rPr>
        <w:t>4</w:t>
      </w:r>
      <w:r>
        <w:rPr>
          <w:rFonts w:hint="eastAsia" w:ascii="仿宋" w:hAnsi="仿宋" w:eastAsia="仿宋" w:cs="仿宋"/>
          <w:b/>
          <w:color w:val="auto"/>
          <w:kern w:val="0"/>
          <w:sz w:val="24"/>
          <w:szCs w:val="24"/>
          <w:highlight w:val="none"/>
          <w:lang w:val="zh-CN"/>
        </w:rPr>
        <w:t>%的扣除）</w:t>
      </w:r>
    </w:p>
    <w:p w14:paraId="36212BAD">
      <w:pPr>
        <w:adjustRightInd w:val="0"/>
        <w:snapToGrid w:val="0"/>
        <w:spacing w:line="360" w:lineRule="auto"/>
        <w:ind w:firstLine="5280" w:firstLineChars="2200"/>
        <w:rPr>
          <w:rFonts w:hint="eastAsia" w:ascii="仿宋" w:hAnsi="仿宋" w:eastAsia="仿宋" w:cs="仿宋"/>
          <w:color w:val="auto"/>
          <w:kern w:val="0"/>
          <w:sz w:val="24"/>
          <w:szCs w:val="24"/>
          <w:highlight w:val="none"/>
          <w:lang w:val="zh-CN"/>
        </w:rPr>
      </w:pPr>
    </w:p>
    <w:p w14:paraId="6F6E34C7">
      <w:pPr>
        <w:adjustRightInd w:val="0"/>
        <w:snapToGrid w:val="0"/>
        <w:spacing w:line="360" w:lineRule="auto"/>
        <w:ind w:firstLine="5280" w:firstLineChars="2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投标人名称(电子签名)：</w:t>
      </w:r>
    </w:p>
    <w:p w14:paraId="4AC84E7E">
      <w:pPr>
        <w:adjustRightInd w:val="0"/>
        <w:snapToGrid w:val="0"/>
        <w:spacing w:line="360" w:lineRule="auto"/>
        <w:ind w:firstLine="5640" w:firstLineChars="235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分包供应商名称：</w:t>
      </w:r>
    </w:p>
    <w:p w14:paraId="01DBD66E">
      <w:pPr>
        <w:adjustRightInd w:val="0"/>
        <w:snapToGrid w:val="0"/>
        <w:spacing w:line="360" w:lineRule="auto"/>
        <w:ind w:firstLine="5760" w:firstLineChars="24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年</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w:t>
      </w:r>
    </w:p>
    <w:p w14:paraId="7DAFD695">
      <w:pPr>
        <w:spacing w:line="360" w:lineRule="auto"/>
        <w:rPr>
          <w:rFonts w:hint="eastAsia" w:ascii="仿宋" w:hAnsi="仿宋" w:eastAsia="仿宋" w:cs="仿宋"/>
          <w:color w:val="auto"/>
          <w:highlight w:val="none"/>
          <w:lang w:val="zh-CN"/>
        </w:rPr>
        <w:sectPr>
          <w:headerReference r:id="rId14" w:type="first"/>
          <w:footerReference r:id="rId16" w:type="first"/>
          <w:headerReference r:id="rId13" w:type="default"/>
          <w:footerReference r:id="rId15" w:type="default"/>
          <w:pgSz w:w="11906" w:h="16838"/>
          <w:pgMar w:top="1276" w:right="1418" w:bottom="1247" w:left="1418" w:header="851" w:footer="794" w:gutter="0"/>
          <w:pgNumType w:fmt="decimal"/>
          <w:cols w:space="720" w:num="1"/>
          <w:titlePg/>
          <w:docGrid w:linePitch="312" w:charSpace="0"/>
        </w:sectPr>
      </w:pPr>
    </w:p>
    <w:p w14:paraId="1D96D70A">
      <w:pPr>
        <w:adjustRightInd w:val="0"/>
        <w:spacing w:line="360" w:lineRule="auto"/>
        <w:ind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、符合性审查资料</w:t>
      </w:r>
    </w:p>
    <w:p w14:paraId="1D582A31">
      <w:pPr>
        <w:adjustRightInd w:val="0"/>
        <w:spacing w:line="360" w:lineRule="auto"/>
        <w:ind w:firstLine="0" w:firstLineChars="0"/>
        <w:jc w:val="center"/>
        <w:rPr>
          <w:rFonts w:hint="eastAsia" w:ascii="仿宋" w:hAnsi="仿宋" w:eastAsia="仿宋" w:cs="仿宋"/>
          <w:b/>
          <w:color w:val="auto"/>
          <w:kern w:val="0"/>
          <w:sz w:val="32"/>
          <w:szCs w:val="32"/>
          <w:highlight w:val="none"/>
        </w:rPr>
      </w:pPr>
    </w:p>
    <w:tbl>
      <w:tblPr>
        <w:tblStyle w:val="1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4864"/>
        <w:gridCol w:w="2551"/>
        <w:gridCol w:w="1418"/>
      </w:tblGrid>
      <w:tr w14:paraId="29307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73" w:type="dxa"/>
            <w:vAlign w:val="center"/>
          </w:tcPr>
          <w:p w14:paraId="2688CE81">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4864" w:type="dxa"/>
            <w:vAlign w:val="center"/>
          </w:tcPr>
          <w:p w14:paraId="7531FC3F">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实质性要求</w:t>
            </w:r>
          </w:p>
        </w:tc>
        <w:tc>
          <w:tcPr>
            <w:tcW w:w="2551" w:type="dxa"/>
            <w:vAlign w:val="center"/>
          </w:tcPr>
          <w:p w14:paraId="7556D46F">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需要提供的符合性审查资料</w:t>
            </w:r>
          </w:p>
        </w:tc>
        <w:tc>
          <w:tcPr>
            <w:tcW w:w="1418" w:type="dxa"/>
            <w:vAlign w:val="center"/>
          </w:tcPr>
          <w:p w14:paraId="3211A737">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投标文件中的</w:t>
            </w:r>
          </w:p>
          <w:p w14:paraId="13292530">
            <w:pPr>
              <w:keepNext w:val="0"/>
              <w:keepLines w:val="0"/>
              <w:suppressLineNumbers w:val="0"/>
              <w:adjustRightInd w:val="0"/>
              <w:snapToGrid w:val="0"/>
              <w:spacing w:before="0" w:beforeAutospacing="0" w:after="0" w:afterAutospacing="0" w:line="360" w:lineRule="auto"/>
              <w:ind w:left="0" w:right="0" w:firstLine="0" w:firstLineChars="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页码位置</w:t>
            </w:r>
          </w:p>
        </w:tc>
      </w:tr>
      <w:tr w14:paraId="58593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14:paraId="49EDFDF3">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4864" w:type="dxa"/>
            <w:vAlign w:val="center"/>
          </w:tcPr>
          <w:p w14:paraId="4BD3A3A5">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投标文件按照招标文件要求签署、盖章。</w:t>
            </w:r>
          </w:p>
        </w:tc>
        <w:tc>
          <w:tcPr>
            <w:tcW w:w="2551" w:type="dxa"/>
            <w:vAlign w:val="center"/>
          </w:tcPr>
          <w:p w14:paraId="4950147C">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需要使用电子签名或者签字盖章的投标文件的组成部分</w:t>
            </w:r>
          </w:p>
        </w:tc>
        <w:tc>
          <w:tcPr>
            <w:tcW w:w="1418" w:type="dxa"/>
            <w:vAlign w:val="center"/>
          </w:tcPr>
          <w:p w14:paraId="218A510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p>
          <w:p w14:paraId="7E7E8CD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见投标文件</w:t>
            </w:r>
          </w:p>
          <w:p w14:paraId="5136DCCA">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Cs w:val="24"/>
                <w:highlight w:val="none"/>
              </w:rPr>
            </w:pPr>
            <w:r>
              <w:rPr>
                <w:rFonts w:hint="eastAsia" w:ascii="仿宋" w:hAnsi="仿宋" w:eastAsia="仿宋" w:cs="仿宋"/>
                <w:color w:val="auto"/>
                <w:sz w:val="24"/>
                <w:szCs w:val="24"/>
                <w:highlight w:val="none"/>
              </w:rPr>
              <w:t>第页</w:t>
            </w:r>
          </w:p>
        </w:tc>
      </w:tr>
      <w:tr w14:paraId="675AE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14:paraId="37E930A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w:t>
            </w:r>
          </w:p>
        </w:tc>
        <w:tc>
          <w:tcPr>
            <w:tcW w:w="4864" w:type="dxa"/>
            <w:vAlign w:val="center"/>
          </w:tcPr>
          <w:p w14:paraId="2D355ACB">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投标文件中承诺的投标有效期不少于招标文件中载明的投标有效期。</w:t>
            </w:r>
          </w:p>
        </w:tc>
        <w:tc>
          <w:tcPr>
            <w:tcW w:w="2551" w:type="dxa"/>
            <w:vAlign w:val="center"/>
          </w:tcPr>
          <w:p w14:paraId="269ECD97">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投标函</w:t>
            </w:r>
          </w:p>
        </w:tc>
        <w:tc>
          <w:tcPr>
            <w:tcW w:w="1418" w:type="dxa"/>
            <w:vAlign w:val="center"/>
          </w:tcPr>
          <w:p w14:paraId="6E9D7F63">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Cs w:val="24"/>
                <w:highlight w:val="none"/>
              </w:rPr>
            </w:pPr>
            <w:r>
              <w:rPr>
                <w:rFonts w:hint="eastAsia" w:ascii="仿宋" w:hAnsi="仿宋" w:eastAsia="仿宋" w:cs="仿宋"/>
                <w:color w:val="auto"/>
                <w:sz w:val="24"/>
                <w:szCs w:val="24"/>
                <w:highlight w:val="none"/>
              </w:rPr>
              <w:t>见投标文件第页</w:t>
            </w:r>
          </w:p>
        </w:tc>
      </w:tr>
      <w:tr w14:paraId="1DD9C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2" w:hRule="atLeast"/>
        </w:trPr>
        <w:tc>
          <w:tcPr>
            <w:tcW w:w="773" w:type="dxa"/>
            <w:vAlign w:val="center"/>
          </w:tcPr>
          <w:p w14:paraId="7BA7CFC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c>
          <w:tcPr>
            <w:tcW w:w="4864" w:type="dxa"/>
            <w:vAlign w:val="center"/>
          </w:tcPr>
          <w:p w14:paraId="364113D9">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投标文件满足招标文件的其它实质性要求。</w:t>
            </w:r>
          </w:p>
        </w:tc>
        <w:tc>
          <w:tcPr>
            <w:tcW w:w="2551" w:type="dxa"/>
            <w:vAlign w:val="center"/>
          </w:tcPr>
          <w:p w14:paraId="061C4E99">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招标文件其它实质性要求相应的材料（“✮”系指实质性要求条款，招标文件无其它实质性要求的，无需提供）</w:t>
            </w:r>
          </w:p>
        </w:tc>
        <w:tc>
          <w:tcPr>
            <w:tcW w:w="1418" w:type="dxa"/>
            <w:vAlign w:val="center"/>
          </w:tcPr>
          <w:p w14:paraId="0BFE5EAB">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Cs w:val="24"/>
                <w:highlight w:val="none"/>
              </w:rPr>
            </w:pPr>
            <w:r>
              <w:rPr>
                <w:rFonts w:hint="eastAsia" w:ascii="仿宋" w:hAnsi="仿宋" w:eastAsia="仿宋" w:cs="仿宋"/>
                <w:color w:val="auto"/>
                <w:sz w:val="24"/>
                <w:szCs w:val="24"/>
                <w:highlight w:val="none"/>
              </w:rPr>
              <w:t>见投标文件第页</w:t>
            </w:r>
          </w:p>
        </w:tc>
      </w:tr>
    </w:tbl>
    <w:p w14:paraId="4E7A6454">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26ECE1A9">
      <w:pPr>
        <w:adjustRightInd w:val="0"/>
        <w:spacing w:line="360" w:lineRule="auto"/>
        <w:ind w:firstLine="0" w:firstLineChars="0"/>
        <w:jc w:val="center"/>
        <w:rPr>
          <w:rFonts w:hint="eastAsia" w:ascii="仿宋" w:hAnsi="仿宋" w:eastAsia="仿宋" w:cs="仿宋"/>
          <w:b/>
          <w:color w:val="auto"/>
          <w:kern w:val="0"/>
          <w:sz w:val="32"/>
          <w:szCs w:val="32"/>
          <w:highlight w:val="none"/>
          <w:lang w:eastAsia="zh-CN"/>
        </w:rPr>
      </w:pPr>
    </w:p>
    <w:p w14:paraId="4EE57581">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002F1576">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37B1CB9E">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6D9CA2CD">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7AA8BF42">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49765F1A">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32157E18">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15BDDF8A">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7ED448F1">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09F1B72E">
      <w:pPr>
        <w:adjustRightInd w:val="0"/>
        <w:spacing w:line="360" w:lineRule="auto"/>
        <w:ind w:firstLine="0" w:firstLineChars="0"/>
        <w:jc w:val="center"/>
        <w:rPr>
          <w:rFonts w:hint="eastAsia" w:ascii="仿宋" w:hAnsi="仿宋" w:eastAsia="仿宋" w:cs="仿宋"/>
          <w:color w:val="auto"/>
          <w:szCs w:val="24"/>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、评标标准相应的商务技术资料</w:t>
      </w:r>
    </w:p>
    <w:p w14:paraId="1E82DD95">
      <w:pPr>
        <w:adjustRightInd w:val="0"/>
        <w:snapToGrid w:val="0"/>
        <w:spacing w:line="360" w:lineRule="auto"/>
        <w:ind w:firstLine="0" w:firstLineChars="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（按招标文件第四</w:t>
      </w:r>
      <w:r>
        <w:rPr>
          <w:rFonts w:hint="eastAsia" w:ascii="仿宋" w:hAnsi="仿宋" w:eastAsia="仿宋" w:cs="仿宋"/>
          <w:b/>
          <w:color w:val="auto"/>
          <w:sz w:val="24"/>
          <w:szCs w:val="24"/>
          <w:highlight w:val="none"/>
          <w:lang w:eastAsia="zh-CN"/>
        </w:rPr>
        <w:t>章</w:t>
      </w:r>
      <w:r>
        <w:rPr>
          <w:rFonts w:hint="eastAsia" w:ascii="仿宋" w:hAnsi="仿宋" w:eastAsia="仿宋" w:cs="仿宋"/>
          <w:b/>
          <w:color w:val="auto"/>
          <w:sz w:val="24"/>
          <w:szCs w:val="24"/>
          <w:highlight w:val="none"/>
        </w:rPr>
        <w:t>评标办法前附表中“投标文件中评标标准相应的商务技术资料目录”提供资料</w:t>
      </w:r>
      <w:r>
        <w:rPr>
          <w:rFonts w:hint="eastAsia" w:ascii="仿宋" w:hAnsi="仿宋" w:eastAsia="仿宋" w:cs="仿宋"/>
          <w:b/>
          <w:color w:val="auto"/>
          <w:sz w:val="24"/>
          <w:szCs w:val="24"/>
          <w:highlight w:val="none"/>
          <w:lang w:eastAsia="zh-CN"/>
        </w:rPr>
        <w:t>，表格格式根据评分标准自行调整</w:t>
      </w:r>
      <w:r>
        <w:rPr>
          <w:rFonts w:hint="eastAsia" w:ascii="仿宋" w:hAnsi="仿宋" w:eastAsia="仿宋" w:cs="仿宋"/>
          <w:b/>
          <w:color w:val="auto"/>
          <w:sz w:val="24"/>
          <w:szCs w:val="24"/>
          <w:highlight w:val="none"/>
        </w:rPr>
        <w:t>）</w:t>
      </w:r>
    </w:p>
    <w:tbl>
      <w:tblPr>
        <w:tblStyle w:val="12"/>
        <w:tblpPr w:leftFromText="180" w:rightFromText="180" w:vertAnchor="text" w:horzAnchor="page" w:tblpXSpec="center" w:tblpY="126"/>
        <w:tblW w:w="91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44"/>
        <w:gridCol w:w="5363"/>
        <w:gridCol w:w="836"/>
        <w:gridCol w:w="805"/>
      </w:tblGrid>
      <w:tr w14:paraId="4DBF4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6EC68369">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序号</w:t>
            </w:r>
          </w:p>
        </w:tc>
        <w:tc>
          <w:tcPr>
            <w:tcW w:w="1444" w:type="dxa"/>
            <w:vAlign w:val="center"/>
          </w:tcPr>
          <w:p w14:paraId="656FB9A1">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评标内容</w:t>
            </w:r>
          </w:p>
        </w:tc>
        <w:tc>
          <w:tcPr>
            <w:tcW w:w="5363" w:type="dxa"/>
            <w:vAlign w:val="center"/>
          </w:tcPr>
          <w:p w14:paraId="464357A4">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评标标准</w:t>
            </w:r>
          </w:p>
        </w:tc>
        <w:tc>
          <w:tcPr>
            <w:tcW w:w="836" w:type="dxa"/>
            <w:vAlign w:val="center"/>
          </w:tcPr>
          <w:p w14:paraId="28836C74">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分值</w:t>
            </w:r>
          </w:p>
        </w:tc>
        <w:tc>
          <w:tcPr>
            <w:tcW w:w="805" w:type="dxa"/>
            <w:vAlign w:val="center"/>
          </w:tcPr>
          <w:p w14:paraId="781BEFE2">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页码</w:t>
            </w:r>
          </w:p>
        </w:tc>
      </w:tr>
      <w:tr w14:paraId="08E09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1F67782C">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1444" w:type="dxa"/>
            <w:vAlign w:val="center"/>
          </w:tcPr>
          <w:p w14:paraId="2E9FDA30">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eastAsia="zh-CN"/>
              </w:rPr>
            </w:pPr>
          </w:p>
        </w:tc>
        <w:tc>
          <w:tcPr>
            <w:tcW w:w="5363" w:type="dxa"/>
            <w:vAlign w:val="center"/>
          </w:tcPr>
          <w:p w14:paraId="5CFD9616">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1"/>
                <w:szCs w:val="21"/>
                <w:highlight w:val="none"/>
              </w:rPr>
            </w:pPr>
          </w:p>
        </w:tc>
        <w:tc>
          <w:tcPr>
            <w:tcW w:w="836" w:type="dxa"/>
            <w:vAlign w:val="center"/>
          </w:tcPr>
          <w:p w14:paraId="4E9DF130">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2"/>
                <w:sz w:val="21"/>
                <w:szCs w:val="21"/>
                <w:highlight w:val="none"/>
                <w:lang w:val="en-US" w:eastAsia="zh-CN" w:bidi="ar-SA"/>
              </w:rPr>
            </w:pPr>
          </w:p>
        </w:tc>
        <w:tc>
          <w:tcPr>
            <w:tcW w:w="805" w:type="dxa"/>
            <w:vAlign w:val="center"/>
          </w:tcPr>
          <w:p w14:paraId="0E9D32AF">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rPr>
            </w:pPr>
          </w:p>
        </w:tc>
      </w:tr>
      <w:tr w14:paraId="4B5FF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56B9EC1D">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p>
        </w:tc>
        <w:tc>
          <w:tcPr>
            <w:tcW w:w="1444" w:type="dxa"/>
            <w:vAlign w:val="center"/>
          </w:tcPr>
          <w:p w14:paraId="49B9CAA5">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rPr>
            </w:pPr>
          </w:p>
        </w:tc>
        <w:tc>
          <w:tcPr>
            <w:tcW w:w="5363" w:type="dxa"/>
            <w:vAlign w:val="center"/>
          </w:tcPr>
          <w:p w14:paraId="35D92EEB">
            <w:pPr>
              <w:keepNext w:val="0"/>
              <w:keepLines w:val="0"/>
              <w:widowControl w:val="0"/>
              <w:suppressLineNumbers w:val="0"/>
              <w:adjustRightInd w:val="0"/>
              <w:spacing w:before="0" w:beforeAutospacing="0" w:after="0" w:afterAutospacing="0" w:line="360" w:lineRule="auto"/>
              <w:ind w:left="0" w:leftChars="0" w:right="0" w:firstLine="0" w:firstLineChars="0"/>
              <w:jc w:val="both"/>
              <w:rPr>
                <w:rFonts w:hint="eastAsia" w:ascii="仿宋" w:hAnsi="仿宋" w:eastAsia="仿宋" w:cs="仿宋"/>
                <w:color w:val="auto"/>
                <w:kern w:val="2"/>
                <w:sz w:val="21"/>
                <w:szCs w:val="21"/>
                <w:highlight w:val="none"/>
                <w:lang w:val="en-US" w:eastAsia="zh-CN" w:bidi="ar-SA"/>
              </w:rPr>
            </w:pPr>
          </w:p>
        </w:tc>
        <w:tc>
          <w:tcPr>
            <w:tcW w:w="836" w:type="dxa"/>
            <w:vAlign w:val="center"/>
          </w:tcPr>
          <w:p w14:paraId="6C3F459A">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2"/>
                <w:sz w:val="21"/>
                <w:szCs w:val="21"/>
                <w:highlight w:val="none"/>
                <w:lang w:val="en-US" w:eastAsia="zh-CN" w:bidi="ar-SA"/>
              </w:rPr>
            </w:pPr>
          </w:p>
        </w:tc>
        <w:tc>
          <w:tcPr>
            <w:tcW w:w="805" w:type="dxa"/>
            <w:vAlign w:val="center"/>
          </w:tcPr>
          <w:p w14:paraId="6BE3FB98">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rPr>
            </w:pPr>
          </w:p>
        </w:tc>
      </w:tr>
      <w:tr w14:paraId="093FB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39DF8919">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3</w:t>
            </w:r>
          </w:p>
        </w:tc>
        <w:tc>
          <w:tcPr>
            <w:tcW w:w="1444" w:type="dxa"/>
            <w:vAlign w:val="center"/>
          </w:tcPr>
          <w:p w14:paraId="7DE3E666">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eastAsia="zh-CN"/>
              </w:rPr>
            </w:pPr>
          </w:p>
        </w:tc>
        <w:tc>
          <w:tcPr>
            <w:tcW w:w="5363" w:type="dxa"/>
            <w:vAlign w:val="center"/>
          </w:tcPr>
          <w:p w14:paraId="1EB4EB4C">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firstLine="0" w:firstLineChars="0"/>
              <w:textAlignment w:val="auto"/>
              <w:rPr>
                <w:rFonts w:hint="eastAsia" w:ascii="仿宋" w:hAnsi="仿宋" w:eastAsia="仿宋" w:cs="仿宋"/>
                <w:bCs/>
                <w:iCs/>
                <w:color w:val="auto"/>
                <w:sz w:val="21"/>
                <w:szCs w:val="21"/>
                <w:highlight w:val="none"/>
              </w:rPr>
            </w:pPr>
          </w:p>
        </w:tc>
        <w:tc>
          <w:tcPr>
            <w:tcW w:w="836" w:type="dxa"/>
            <w:vAlign w:val="center"/>
          </w:tcPr>
          <w:p w14:paraId="1EBFE142">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仿宋" w:hAnsi="仿宋" w:eastAsia="仿宋" w:cs="仿宋"/>
                <w:bCs/>
                <w:iCs/>
                <w:color w:val="auto"/>
                <w:kern w:val="2"/>
                <w:sz w:val="21"/>
                <w:szCs w:val="21"/>
                <w:highlight w:val="none"/>
                <w:lang w:val="en-US" w:eastAsia="zh-CN" w:bidi="ar-SA"/>
              </w:rPr>
            </w:pPr>
          </w:p>
        </w:tc>
        <w:tc>
          <w:tcPr>
            <w:tcW w:w="805" w:type="dxa"/>
          </w:tcPr>
          <w:p w14:paraId="134242F4">
            <w:pPr>
              <w:keepNext w:val="0"/>
              <w:keepLines w:val="0"/>
              <w:suppressLineNumbers w:val="0"/>
              <w:adjustRightInd w:val="0"/>
              <w:spacing w:before="0" w:beforeAutospacing="0" w:after="0" w:afterAutospacing="0" w:line="360" w:lineRule="auto"/>
              <w:ind w:left="0" w:right="0" w:firstLine="0" w:firstLineChars="0"/>
              <w:outlineLvl w:val="0"/>
              <w:rPr>
                <w:rFonts w:hint="eastAsia" w:ascii="仿宋" w:hAnsi="仿宋" w:eastAsia="仿宋" w:cs="仿宋"/>
                <w:color w:val="auto"/>
                <w:sz w:val="21"/>
                <w:szCs w:val="21"/>
                <w:highlight w:val="none"/>
              </w:rPr>
            </w:pPr>
          </w:p>
        </w:tc>
      </w:tr>
      <w:tr w14:paraId="156E5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4AE4BFBA">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4</w:t>
            </w:r>
          </w:p>
        </w:tc>
        <w:tc>
          <w:tcPr>
            <w:tcW w:w="1444" w:type="dxa"/>
            <w:vAlign w:val="center"/>
          </w:tcPr>
          <w:p w14:paraId="020A2EFB">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1"/>
                <w:szCs w:val="21"/>
                <w:highlight w:val="none"/>
              </w:rPr>
            </w:pPr>
          </w:p>
        </w:tc>
        <w:tc>
          <w:tcPr>
            <w:tcW w:w="5363" w:type="dxa"/>
            <w:vAlign w:val="center"/>
          </w:tcPr>
          <w:p w14:paraId="44CFB4D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both"/>
              <w:textAlignment w:val="auto"/>
              <w:rPr>
                <w:rFonts w:hint="eastAsia" w:ascii="仿宋" w:hAnsi="仿宋" w:eastAsia="仿宋" w:cs="仿宋"/>
                <w:color w:val="auto"/>
                <w:sz w:val="21"/>
                <w:szCs w:val="21"/>
                <w:highlight w:val="none"/>
              </w:rPr>
            </w:pPr>
          </w:p>
        </w:tc>
        <w:tc>
          <w:tcPr>
            <w:tcW w:w="836" w:type="dxa"/>
            <w:vAlign w:val="center"/>
          </w:tcPr>
          <w:p w14:paraId="5ADCE98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05" w:type="dxa"/>
          </w:tcPr>
          <w:p w14:paraId="0DB82594">
            <w:pPr>
              <w:keepNext w:val="0"/>
              <w:keepLines w:val="0"/>
              <w:suppressLineNumbers w:val="0"/>
              <w:adjustRightInd w:val="0"/>
              <w:spacing w:before="0" w:beforeAutospacing="0" w:after="0" w:afterAutospacing="0" w:line="360" w:lineRule="auto"/>
              <w:ind w:left="0" w:right="0" w:firstLine="0" w:firstLineChars="0"/>
              <w:outlineLvl w:val="0"/>
              <w:rPr>
                <w:rFonts w:hint="eastAsia" w:ascii="仿宋" w:hAnsi="仿宋" w:eastAsia="仿宋" w:cs="仿宋"/>
                <w:color w:val="auto"/>
                <w:sz w:val="21"/>
                <w:szCs w:val="21"/>
                <w:highlight w:val="none"/>
              </w:rPr>
            </w:pPr>
          </w:p>
        </w:tc>
      </w:tr>
      <w:tr w14:paraId="24F20F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383FFA28">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1444" w:type="dxa"/>
            <w:vAlign w:val="center"/>
          </w:tcPr>
          <w:p w14:paraId="7BDCD75B">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1"/>
                <w:szCs w:val="21"/>
                <w:highlight w:val="none"/>
              </w:rPr>
            </w:pPr>
          </w:p>
        </w:tc>
        <w:tc>
          <w:tcPr>
            <w:tcW w:w="5363" w:type="dxa"/>
            <w:vAlign w:val="center"/>
          </w:tcPr>
          <w:p w14:paraId="4A7A985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both"/>
              <w:textAlignment w:val="auto"/>
              <w:rPr>
                <w:rFonts w:hint="eastAsia" w:ascii="仿宋" w:hAnsi="仿宋" w:eastAsia="仿宋" w:cs="仿宋"/>
                <w:color w:val="auto"/>
                <w:sz w:val="21"/>
                <w:szCs w:val="21"/>
                <w:highlight w:val="none"/>
              </w:rPr>
            </w:pPr>
          </w:p>
        </w:tc>
        <w:tc>
          <w:tcPr>
            <w:tcW w:w="836" w:type="dxa"/>
            <w:vAlign w:val="center"/>
          </w:tcPr>
          <w:p w14:paraId="7EDB08B4">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color w:val="auto"/>
                <w:kern w:val="2"/>
                <w:sz w:val="21"/>
                <w:szCs w:val="21"/>
                <w:highlight w:val="none"/>
                <w:lang w:val="en-US" w:eastAsia="zh-CN" w:bidi="ar-SA"/>
              </w:rPr>
            </w:pPr>
          </w:p>
        </w:tc>
        <w:tc>
          <w:tcPr>
            <w:tcW w:w="805" w:type="dxa"/>
          </w:tcPr>
          <w:p w14:paraId="3E293F29">
            <w:pPr>
              <w:keepNext w:val="0"/>
              <w:keepLines w:val="0"/>
              <w:pageBreakBefore w:val="0"/>
              <w:suppressLineNumbers w:val="0"/>
              <w:kinsoku/>
              <w:wordWrap/>
              <w:overflowPunct/>
              <w:topLinePunct w:val="0"/>
              <w:autoSpaceDE/>
              <w:autoSpaceDN/>
              <w:bidi w:val="0"/>
              <w:adjustRightInd/>
              <w:spacing w:before="0" w:beforeAutospacing="0" w:after="0" w:afterAutospacing="0" w:line="360" w:lineRule="auto"/>
              <w:ind w:left="0" w:right="0" w:firstLine="0" w:firstLineChars="0"/>
              <w:jc w:val="center"/>
              <w:textAlignment w:val="auto"/>
              <w:rPr>
                <w:rFonts w:hint="eastAsia" w:ascii="仿宋" w:hAnsi="仿宋" w:eastAsia="仿宋" w:cs="仿宋"/>
                <w:color w:val="auto"/>
                <w:sz w:val="21"/>
                <w:szCs w:val="21"/>
                <w:highlight w:val="none"/>
              </w:rPr>
            </w:pPr>
          </w:p>
        </w:tc>
      </w:tr>
      <w:tr w14:paraId="17BD5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541F065C">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6</w:t>
            </w:r>
          </w:p>
        </w:tc>
        <w:tc>
          <w:tcPr>
            <w:tcW w:w="1444" w:type="dxa"/>
            <w:vAlign w:val="center"/>
          </w:tcPr>
          <w:p w14:paraId="1EE48259">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1"/>
                <w:szCs w:val="21"/>
                <w:highlight w:val="none"/>
              </w:rPr>
            </w:pPr>
          </w:p>
        </w:tc>
        <w:tc>
          <w:tcPr>
            <w:tcW w:w="5363" w:type="dxa"/>
            <w:vAlign w:val="center"/>
          </w:tcPr>
          <w:p w14:paraId="15152CD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both"/>
              <w:textAlignment w:val="auto"/>
              <w:rPr>
                <w:rFonts w:hint="eastAsia" w:ascii="仿宋" w:hAnsi="仿宋" w:eastAsia="仿宋" w:cs="仿宋"/>
                <w:bCs/>
                <w:iCs/>
                <w:color w:val="auto"/>
                <w:sz w:val="21"/>
                <w:szCs w:val="21"/>
                <w:highlight w:val="none"/>
              </w:rPr>
            </w:pPr>
          </w:p>
        </w:tc>
        <w:tc>
          <w:tcPr>
            <w:tcW w:w="836" w:type="dxa"/>
            <w:vAlign w:val="center"/>
          </w:tcPr>
          <w:p w14:paraId="0602892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bCs/>
                <w:iCs/>
                <w:color w:val="auto"/>
                <w:kern w:val="2"/>
                <w:sz w:val="21"/>
                <w:szCs w:val="21"/>
                <w:highlight w:val="none"/>
                <w:lang w:val="en-US" w:eastAsia="zh-CN" w:bidi="ar-SA"/>
              </w:rPr>
            </w:pPr>
          </w:p>
        </w:tc>
        <w:tc>
          <w:tcPr>
            <w:tcW w:w="805" w:type="dxa"/>
          </w:tcPr>
          <w:p w14:paraId="1587DCEC">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rPr>
            </w:pPr>
          </w:p>
        </w:tc>
      </w:tr>
      <w:tr w14:paraId="14A72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10D599D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lang w:val="en-US" w:eastAsia="zh-CN"/>
              </w:rPr>
            </w:pPr>
            <w:r>
              <w:rPr>
                <w:rFonts w:hint="eastAsia" w:ascii="仿宋" w:hAnsi="仿宋" w:eastAsia="仿宋" w:cs="仿宋"/>
                <w:bCs/>
                <w:iCs/>
                <w:color w:val="auto"/>
                <w:sz w:val="21"/>
                <w:szCs w:val="21"/>
                <w:highlight w:val="none"/>
                <w:lang w:val="en-US" w:eastAsia="zh-CN"/>
              </w:rPr>
              <w:t>7</w:t>
            </w:r>
          </w:p>
        </w:tc>
        <w:tc>
          <w:tcPr>
            <w:tcW w:w="1444" w:type="dxa"/>
            <w:vAlign w:val="center"/>
          </w:tcPr>
          <w:p w14:paraId="41A27FD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rPr>
            </w:pPr>
          </w:p>
        </w:tc>
        <w:tc>
          <w:tcPr>
            <w:tcW w:w="5363" w:type="dxa"/>
            <w:vAlign w:val="center"/>
          </w:tcPr>
          <w:p w14:paraId="3022D45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both"/>
              <w:textAlignment w:val="auto"/>
              <w:rPr>
                <w:rFonts w:hint="eastAsia" w:ascii="仿宋" w:hAnsi="仿宋" w:eastAsia="仿宋" w:cs="仿宋"/>
                <w:bCs/>
                <w:iCs/>
                <w:color w:val="auto"/>
                <w:sz w:val="21"/>
                <w:szCs w:val="21"/>
                <w:highlight w:val="none"/>
              </w:rPr>
            </w:pPr>
          </w:p>
        </w:tc>
        <w:tc>
          <w:tcPr>
            <w:tcW w:w="836" w:type="dxa"/>
            <w:vAlign w:val="center"/>
          </w:tcPr>
          <w:p w14:paraId="3EDA8B9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bCs/>
                <w:iCs/>
                <w:color w:val="auto"/>
                <w:kern w:val="2"/>
                <w:sz w:val="21"/>
                <w:szCs w:val="21"/>
                <w:highlight w:val="none"/>
                <w:lang w:val="en-US" w:eastAsia="zh-CN" w:bidi="ar-SA"/>
              </w:rPr>
            </w:pPr>
          </w:p>
        </w:tc>
        <w:tc>
          <w:tcPr>
            <w:tcW w:w="805" w:type="dxa"/>
          </w:tcPr>
          <w:p w14:paraId="42AD926B">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rPr>
            </w:pPr>
          </w:p>
        </w:tc>
      </w:tr>
      <w:tr w14:paraId="53C41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5DDE4AB3">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lang w:val="en-US" w:eastAsia="zh-CN"/>
              </w:rPr>
            </w:pPr>
            <w:r>
              <w:rPr>
                <w:rFonts w:hint="eastAsia" w:ascii="仿宋" w:hAnsi="仿宋" w:eastAsia="仿宋" w:cs="仿宋"/>
                <w:bCs/>
                <w:iCs/>
                <w:color w:val="auto"/>
                <w:sz w:val="21"/>
                <w:szCs w:val="21"/>
                <w:highlight w:val="none"/>
                <w:lang w:val="en-US" w:eastAsia="zh-CN"/>
              </w:rPr>
              <w:t>8</w:t>
            </w:r>
          </w:p>
        </w:tc>
        <w:tc>
          <w:tcPr>
            <w:tcW w:w="1444" w:type="dxa"/>
            <w:vAlign w:val="center"/>
          </w:tcPr>
          <w:p w14:paraId="5CB61208">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rPr>
            </w:pPr>
          </w:p>
        </w:tc>
        <w:tc>
          <w:tcPr>
            <w:tcW w:w="5363" w:type="dxa"/>
            <w:vAlign w:val="center"/>
          </w:tcPr>
          <w:p w14:paraId="01EB4B7D">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left"/>
              <w:textAlignment w:val="auto"/>
              <w:rPr>
                <w:rFonts w:hint="eastAsia" w:ascii="仿宋" w:hAnsi="仿宋" w:eastAsia="仿宋" w:cs="仿宋"/>
                <w:bCs/>
                <w:iCs/>
                <w:color w:val="auto"/>
                <w:sz w:val="21"/>
                <w:szCs w:val="21"/>
                <w:highlight w:val="none"/>
              </w:rPr>
            </w:pPr>
          </w:p>
        </w:tc>
        <w:tc>
          <w:tcPr>
            <w:tcW w:w="836" w:type="dxa"/>
            <w:vAlign w:val="center"/>
          </w:tcPr>
          <w:p w14:paraId="73A9E9A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bCs/>
                <w:iCs/>
                <w:color w:val="auto"/>
                <w:kern w:val="2"/>
                <w:sz w:val="21"/>
                <w:szCs w:val="21"/>
                <w:highlight w:val="none"/>
                <w:lang w:val="en-US" w:eastAsia="zh-CN" w:bidi="ar-SA"/>
              </w:rPr>
            </w:pPr>
          </w:p>
        </w:tc>
        <w:tc>
          <w:tcPr>
            <w:tcW w:w="805" w:type="dxa"/>
          </w:tcPr>
          <w:p w14:paraId="76E7E551">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Cs/>
                <w:iCs/>
                <w:color w:val="auto"/>
                <w:sz w:val="21"/>
                <w:szCs w:val="21"/>
                <w:highlight w:val="none"/>
              </w:rPr>
            </w:pPr>
          </w:p>
        </w:tc>
      </w:tr>
      <w:tr w14:paraId="0397B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5D6E784B">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9</w:t>
            </w:r>
          </w:p>
        </w:tc>
        <w:tc>
          <w:tcPr>
            <w:tcW w:w="1444" w:type="dxa"/>
            <w:vAlign w:val="center"/>
          </w:tcPr>
          <w:p w14:paraId="098DF9FA">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1"/>
                <w:szCs w:val="21"/>
                <w:highlight w:val="none"/>
              </w:rPr>
            </w:pPr>
          </w:p>
        </w:tc>
        <w:tc>
          <w:tcPr>
            <w:tcW w:w="5363" w:type="dxa"/>
            <w:vAlign w:val="center"/>
          </w:tcPr>
          <w:p w14:paraId="24A8209D">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1"/>
                <w:szCs w:val="21"/>
                <w:highlight w:val="none"/>
              </w:rPr>
            </w:pPr>
          </w:p>
        </w:tc>
        <w:tc>
          <w:tcPr>
            <w:tcW w:w="836" w:type="dxa"/>
            <w:vAlign w:val="center"/>
          </w:tcPr>
          <w:p w14:paraId="4046FCF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2"/>
                <w:sz w:val="21"/>
                <w:szCs w:val="21"/>
                <w:highlight w:val="none"/>
                <w:lang w:val="en-US" w:eastAsia="zh-CN" w:bidi="ar-SA"/>
              </w:rPr>
            </w:pPr>
          </w:p>
        </w:tc>
        <w:tc>
          <w:tcPr>
            <w:tcW w:w="805" w:type="dxa"/>
          </w:tcPr>
          <w:p w14:paraId="16220095">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1"/>
                <w:szCs w:val="21"/>
                <w:highlight w:val="none"/>
              </w:rPr>
            </w:pPr>
          </w:p>
        </w:tc>
      </w:tr>
      <w:tr w14:paraId="37D7E7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725" w:type="dxa"/>
            <w:vAlign w:val="center"/>
          </w:tcPr>
          <w:p w14:paraId="69601FDE">
            <w:pPr>
              <w:keepNext w:val="0"/>
              <w:keepLines w:val="0"/>
              <w:suppressLineNumbers w:val="0"/>
              <w:adjustRightInd w:val="0"/>
              <w:spacing w:before="0" w:beforeAutospacing="0" w:after="0" w:afterAutospacing="0" w:line="360" w:lineRule="auto"/>
              <w:ind w:left="0" w:right="0" w:firstLine="0" w:firstLineChars="0"/>
              <w:jc w:val="center"/>
              <w:outlineLvl w:val="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w:t>
            </w:r>
          </w:p>
        </w:tc>
        <w:tc>
          <w:tcPr>
            <w:tcW w:w="1444" w:type="dxa"/>
            <w:vAlign w:val="center"/>
          </w:tcPr>
          <w:p w14:paraId="02CC1162">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sz w:val="21"/>
                <w:szCs w:val="21"/>
                <w:highlight w:val="none"/>
              </w:rPr>
            </w:pPr>
          </w:p>
        </w:tc>
        <w:tc>
          <w:tcPr>
            <w:tcW w:w="5363" w:type="dxa"/>
            <w:vAlign w:val="center"/>
          </w:tcPr>
          <w:p w14:paraId="58AAFAFC">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1"/>
                <w:szCs w:val="21"/>
                <w:highlight w:val="none"/>
              </w:rPr>
            </w:pPr>
          </w:p>
        </w:tc>
        <w:tc>
          <w:tcPr>
            <w:tcW w:w="836" w:type="dxa"/>
            <w:vAlign w:val="center"/>
          </w:tcPr>
          <w:p w14:paraId="4C815F93">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2"/>
                <w:sz w:val="21"/>
                <w:szCs w:val="21"/>
                <w:highlight w:val="none"/>
                <w:lang w:val="en-US" w:eastAsia="zh-CN" w:bidi="ar-SA"/>
              </w:rPr>
            </w:pPr>
          </w:p>
        </w:tc>
        <w:tc>
          <w:tcPr>
            <w:tcW w:w="805" w:type="dxa"/>
          </w:tcPr>
          <w:p w14:paraId="531DC560">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1"/>
                <w:szCs w:val="21"/>
                <w:highlight w:val="none"/>
              </w:rPr>
            </w:pPr>
          </w:p>
        </w:tc>
      </w:tr>
      <w:tr w14:paraId="215D7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9173" w:type="dxa"/>
            <w:gridSpan w:val="5"/>
            <w:vAlign w:val="center"/>
          </w:tcPr>
          <w:p w14:paraId="458A385A">
            <w:pPr>
              <w:keepNext w:val="0"/>
              <w:keepLines w:val="0"/>
              <w:suppressLineNumbers w:val="0"/>
              <w:adjustRightInd w:val="0"/>
              <w:spacing w:before="0" w:beforeAutospacing="0" w:after="0" w:afterAutospacing="0" w:line="360" w:lineRule="auto"/>
              <w:ind w:left="0" w:right="0" w:firstLine="0" w:firstLineChars="0"/>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val="en-US" w:eastAsia="zh-CN"/>
              </w:rPr>
              <w:t>注：价格部分内容无需在此表中体现。</w:t>
            </w:r>
          </w:p>
        </w:tc>
      </w:tr>
    </w:tbl>
    <w:p w14:paraId="50A05C46">
      <w:pPr>
        <w:rPr>
          <w:rFonts w:hint="eastAsia" w:ascii="仿宋" w:hAnsi="仿宋" w:eastAsia="仿宋" w:cs="仿宋"/>
          <w:b/>
          <w:color w:val="auto"/>
          <w:kern w:val="0"/>
          <w:sz w:val="32"/>
          <w:szCs w:val="32"/>
          <w:highlight w:val="none"/>
          <w:lang w:eastAsia="zh-CN"/>
        </w:rPr>
      </w:pPr>
      <w:r>
        <w:rPr>
          <w:rFonts w:hint="eastAsia" w:ascii="仿宋" w:hAnsi="仿宋" w:eastAsia="仿宋" w:cs="仿宋"/>
          <w:b/>
          <w:color w:val="auto"/>
          <w:kern w:val="0"/>
          <w:sz w:val="32"/>
          <w:szCs w:val="32"/>
          <w:highlight w:val="none"/>
          <w:lang w:eastAsia="zh-CN"/>
        </w:rPr>
        <w:br w:type="page"/>
      </w:r>
    </w:p>
    <w:p w14:paraId="3D10A5CC">
      <w:pPr>
        <w:adjustRightInd w:val="0"/>
        <w:spacing w:line="360" w:lineRule="auto"/>
        <w:ind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七</w:t>
      </w:r>
      <w:r>
        <w:rPr>
          <w:rFonts w:hint="eastAsia" w:ascii="仿宋" w:hAnsi="仿宋" w:eastAsia="仿宋" w:cs="仿宋"/>
          <w:b/>
          <w:color w:val="auto"/>
          <w:kern w:val="0"/>
          <w:sz w:val="32"/>
          <w:szCs w:val="32"/>
          <w:highlight w:val="none"/>
        </w:rPr>
        <w:t>、商务技术偏离表</w:t>
      </w:r>
    </w:p>
    <w:tbl>
      <w:tblPr>
        <w:tblStyle w:val="1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5502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50A4E549">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序号</w:t>
            </w:r>
          </w:p>
        </w:tc>
        <w:tc>
          <w:tcPr>
            <w:tcW w:w="3683" w:type="dxa"/>
            <w:vAlign w:val="center"/>
          </w:tcPr>
          <w:p w14:paraId="66C3ED6F">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招标文件章节及具体内容</w:t>
            </w:r>
          </w:p>
        </w:tc>
        <w:tc>
          <w:tcPr>
            <w:tcW w:w="3546" w:type="dxa"/>
            <w:vAlign w:val="center"/>
          </w:tcPr>
          <w:p w14:paraId="781B05D5">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投标文件章节及具体内容</w:t>
            </w:r>
          </w:p>
        </w:tc>
        <w:tc>
          <w:tcPr>
            <w:tcW w:w="1276" w:type="dxa"/>
            <w:vAlign w:val="center"/>
          </w:tcPr>
          <w:p w14:paraId="38B079AD">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偏离说明</w:t>
            </w:r>
          </w:p>
        </w:tc>
      </w:tr>
      <w:tr w14:paraId="37861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23C0DDF7">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3683" w:type="dxa"/>
            <w:vAlign w:val="center"/>
          </w:tcPr>
          <w:p w14:paraId="1E7B327F">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c>
          <w:tcPr>
            <w:tcW w:w="3546" w:type="dxa"/>
            <w:vAlign w:val="center"/>
          </w:tcPr>
          <w:p w14:paraId="15F85F5A">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c>
          <w:tcPr>
            <w:tcW w:w="1276" w:type="dxa"/>
            <w:vAlign w:val="center"/>
          </w:tcPr>
          <w:p w14:paraId="26F8C61A">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r>
      <w:tr w14:paraId="7C38AC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2D77B6BD">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3683" w:type="dxa"/>
            <w:vAlign w:val="center"/>
          </w:tcPr>
          <w:p w14:paraId="0DF56BDD">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c>
          <w:tcPr>
            <w:tcW w:w="3546" w:type="dxa"/>
            <w:vAlign w:val="center"/>
          </w:tcPr>
          <w:p w14:paraId="5DBC8CEC">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c>
          <w:tcPr>
            <w:tcW w:w="1276" w:type="dxa"/>
            <w:vAlign w:val="center"/>
          </w:tcPr>
          <w:p w14:paraId="72145637">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r>
      <w:tr w14:paraId="61279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959" w:type="dxa"/>
            <w:vAlign w:val="center"/>
          </w:tcPr>
          <w:p w14:paraId="16DBC7C0">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tc>
        <w:tc>
          <w:tcPr>
            <w:tcW w:w="3683" w:type="dxa"/>
            <w:vAlign w:val="center"/>
          </w:tcPr>
          <w:p w14:paraId="7FE5CC26">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c>
          <w:tcPr>
            <w:tcW w:w="3546" w:type="dxa"/>
            <w:vAlign w:val="center"/>
          </w:tcPr>
          <w:p w14:paraId="4FAD12CD">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c>
          <w:tcPr>
            <w:tcW w:w="1276" w:type="dxa"/>
            <w:vAlign w:val="center"/>
          </w:tcPr>
          <w:p w14:paraId="6E3697A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0"/>
                <w:sz w:val="32"/>
                <w:szCs w:val="32"/>
                <w:highlight w:val="none"/>
              </w:rPr>
            </w:pPr>
          </w:p>
        </w:tc>
      </w:tr>
    </w:tbl>
    <w:p w14:paraId="0072CAC7">
      <w:pPr>
        <w:adjustRightInd w:val="0"/>
        <w:spacing w:line="360" w:lineRule="auto"/>
        <w:ind w:firstLine="0" w:firstLineChars="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投标人保证：除商务技术偏离表列出的偏离外，投标人响应招标文件的全部要求</w:t>
      </w:r>
    </w:p>
    <w:p w14:paraId="61F3CA71">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5B73DBBB">
      <w:pPr>
        <w:adjustRightInd w:val="0"/>
        <w:spacing w:line="360" w:lineRule="auto"/>
        <w:ind w:firstLine="0" w:firstLineChars="0"/>
        <w:jc w:val="center"/>
        <w:rPr>
          <w:rFonts w:hint="eastAsia" w:ascii="仿宋" w:hAnsi="仿宋" w:eastAsia="仿宋" w:cs="仿宋"/>
          <w:b/>
          <w:color w:val="auto"/>
          <w:kern w:val="0"/>
          <w:sz w:val="32"/>
          <w:szCs w:val="32"/>
          <w:highlight w:val="none"/>
        </w:rPr>
      </w:pPr>
    </w:p>
    <w:p w14:paraId="1B989928">
      <w:pPr>
        <w:adjustRightInd w:val="0"/>
        <w:spacing w:line="360" w:lineRule="auto"/>
        <w:ind w:firstLine="0" w:firstLineChars="0"/>
        <w:rPr>
          <w:rFonts w:hint="eastAsia" w:ascii="仿宋" w:hAnsi="仿宋" w:eastAsia="仿宋" w:cs="仿宋"/>
          <w:b/>
          <w:color w:val="auto"/>
          <w:kern w:val="0"/>
          <w:sz w:val="32"/>
          <w:szCs w:val="32"/>
          <w:highlight w:val="none"/>
        </w:rPr>
      </w:pPr>
    </w:p>
    <w:p w14:paraId="714683DE">
      <w:pPr>
        <w:widowControl/>
        <w:numPr>
          <w:ilvl w:val="6"/>
          <w:numId w:val="0"/>
        </w:numPr>
        <w:tabs>
          <w:tab w:val="left" w:pos="822"/>
        </w:tabs>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11807687">
      <w:pPr>
        <w:widowControl/>
        <w:numPr>
          <w:ilvl w:val="6"/>
          <w:numId w:val="0"/>
        </w:numPr>
        <w:tabs>
          <w:tab w:val="left" w:pos="822"/>
        </w:tabs>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0F539029">
      <w:pPr>
        <w:widowControl/>
        <w:numPr>
          <w:ilvl w:val="6"/>
          <w:numId w:val="0"/>
        </w:numPr>
        <w:tabs>
          <w:tab w:val="left" w:pos="822"/>
        </w:tabs>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2D6DB629">
      <w:pPr>
        <w:widowControl/>
        <w:numPr>
          <w:ilvl w:val="6"/>
          <w:numId w:val="0"/>
        </w:numPr>
        <w:tabs>
          <w:tab w:val="left" w:pos="822"/>
        </w:tabs>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4958C3B1">
      <w:pPr>
        <w:widowControl/>
        <w:numPr>
          <w:ilvl w:val="6"/>
          <w:numId w:val="0"/>
        </w:numPr>
        <w:tabs>
          <w:tab w:val="left" w:pos="822"/>
        </w:tabs>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3E3A5AB0">
      <w:pPr>
        <w:widowControl/>
        <w:numPr>
          <w:ilvl w:val="6"/>
          <w:numId w:val="0"/>
        </w:numPr>
        <w:tabs>
          <w:tab w:val="left" w:pos="822"/>
        </w:tabs>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5AAF2832">
      <w:pPr>
        <w:widowControl/>
        <w:numPr>
          <w:ilvl w:val="6"/>
          <w:numId w:val="0"/>
        </w:numPr>
        <w:tabs>
          <w:tab w:val="left" w:pos="822"/>
        </w:tabs>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7C0B6EA1">
      <w:pPr>
        <w:widowControl/>
        <w:numPr>
          <w:ilvl w:val="6"/>
          <w:numId w:val="0"/>
        </w:numPr>
        <w:tabs>
          <w:tab w:val="left" w:pos="822"/>
        </w:tabs>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0DBA8D8F">
      <w:pPr>
        <w:widowControl/>
        <w:numPr>
          <w:ilvl w:val="6"/>
          <w:numId w:val="0"/>
        </w:numPr>
        <w:tabs>
          <w:tab w:val="left" w:pos="822"/>
        </w:tabs>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26FEFB47">
      <w:pPr>
        <w:widowControl/>
        <w:numPr>
          <w:ilvl w:val="6"/>
          <w:numId w:val="0"/>
        </w:numPr>
        <w:tabs>
          <w:tab w:val="left" w:pos="822"/>
        </w:tabs>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55943B26">
      <w:pPr>
        <w:widowControl/>
        <w:numPr>
          <w:ilvl w:val="6"/>
          <w:numId w:val="0"/>
        </w:numPr>
        <w:tabs>
          <w:tab w:val="left" w:pos="822"/>
        </w:tabs>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46CE7123">
      <w:pPr>
        <w:widowControl/>
        <w:numPr>
          <w:ilvl w:val="6"/>
          <w:numId w:val="0"/>
        </w:numPr>
        <w:tabs>
          <w:tab w:val="left" w:pos="822"/>
        </w:tabs>
        <w:snapToGrid w:val="0"/>
        <w:spacing w:before="40" w:after="40" w:line="360" w:lineRule="auto"/>
        <w:ind w:firstLine="643" w:firstLineChars="200"/>
        <w:jc w:val="both"/>
        <w:rPr>
          <w:rFonts w:hint="eastAsia" w:ascii="仿宋" w:hAnsi="仿宋" w:eastAsia="仿宋" w:cs="仿宋"/>
          <w:b/>
          <w:color w:val="auto"/>
          <w:kern w:val="0"/>
          <w:sz w:val="32"/>
          <w:szCs w:val="32"/>
          <w:highlight w:val="none"/>
          <w:lang w:val="en-US" w:eastAsia="zh-CN" w:bidi="ar-SA"/>
        </w:rPr>
      </w:pPr>
    </w:p>
    <w:p w14:paraId="5EBF92C0">
      <w:pPr>
        <w:adjustRightInd w:val="0"/>
        <w:spacing w:line="360" w:lineRule="auto"/>
        <w:ind w:firstLine="0" w:firstLineChars="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供应商廉洁自律承诺书</w:t>
      </w:r>
    </w:p>
    <w:p w14:paraId="5CA7DFEF">
      <w:pPr>
        <w:adjustRightInd w:val="0"/>
        <w:snapToGrid w:val="0"/>
        <w:spacing w:line="360" w:lineRule="auto"/>
        <w:ind w:firstLine="0" w:firstLineChars="0"/>
        <w:rPr>
          <w:rFonts w:hint="eastAsia" w:ascii="仿宋" w:hAnsi="仿宋" w:eastAsia="仿宋" w:cs="仿宋"/>
          <w:color w:val="auto"/>
          <w:sz w:val="24"/>
          <w:szCs w:val="24"/>
          <w:highlight w:val="none"/>
        </w:rPr>
      </w:pPr>
    </w:p>
    <w:p w14:paraId="6EC1B71A">
      <w:pPr>
        <w:adjustRightInd w:val="0"/>
        <w:snapToGrid w:val="0"/>
        <w:spacing w:line="360" w:lineRule="auto"/>
        <w:ind w:firstLine="0" w:firstLineChars="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14:paraId="702523BE">
      <w:pPr>
        <w:autoSpaceDE w:val="0"/>
        <w:autoSpaceDN w:val="0"/>
        <w:adjustRightInd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我单位响应你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项目招标要求参加投标。在这次投标过程中和中标后，我们将严格遵守国家法律法规要求，并郑重承诺：</w:t>
      </w:r>
    </w:p>
    <w:p w14:paraId="0EFE7C0D">
      <w:pPr>
        <w:autoSpaceDE w:val="0"/>
        <w:autoSpaceDN w:val="0"/>
        <w:adjustRightInd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一、不向项目有关人员及部门赠送礼金礼物、有价证券、回扣以及中介费、介绍费、咨询费等好处费；</w:t>
      </w:r>
    </w:p>
    <w:p w14:paraId="62FA1047">
      <w:pPr>
        <w:autoSpaceDE w:val="0"/>
        <w:autoSpaceDN w:val="0"/>
        <w:adjustRightInd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二、不为项目有关人员及部门报销应由你方单位或个人支付的费用；</w:t>
      </w:r>
    </w:p>
    <w:p w14:paraId="7ADBDCCA">
      <w:pPr>
        <w:autoSpaceDE w:val="0"/>
        <w:autoSpaceDN w:val="0"/>
        <w:adjustRightInd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三、不向项目有关人员及部门提供有可能影响公正的宴请和健身娱乐等活动；</w:t>
      </w:r>
    </w:p>
    <w:p w14:paraId="6E899026">
      <w:pPr>
        <w:autoSpaceDE w:val="0"/>
        <w:autoSpaceDN w:val="0"/>
        <w:adjustRightInd w:val="0"/>
        <w:spacing w:line="360" w:lineRule="auto"/>
        <w:ind w:left="2" w:leftChars="1"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四、不为项目有关人员及部门出国（境）、旅游等提供方便；</w:t>
      </w:r>
    </w:p>
    <w:p w14:paraId="2CF56A73">
      <w:pPr>
        <w:autoSpaceDE w:val="0"/>
        <w:autoSpaceDN w:val="0"/>
        <w:adjustRightInd w:val="0"/>
        <w:spacing w:line="360" w:lineRule="auto"/>
        <w:ind w:left="481" w:leftChars="229" w:firstLine="0" w:firstLineChars="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五、不为项目有关人员个人装修住房、婚丧嫁娶、配偶子女工作安排等提供</w:t>
      </w:r>
    </w:p>
    <w:p w14:paraId="430039CE">
      <w:pPr>
        <w:autoSpaceDE w:val="0"/>
        <w:autoSpaceDN w:val="0"/>
        <w:adjustRightInd w:val="0"/>
        <w:spacing w:line="360" w:lineRule="auto"/>
        <w:ind w:firstLine="0" w:firstLineChars="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好处；</w:t>
      </w:r>
    </w:p>
    <w:p w14:paraId="631A649B">
      <w:pPr>
        <w:autoSpaceDE w:val="0"/>
        <w:autoSpaceDN w:val="0"/>
        <w:adjustRightInd w:val="0"/>
        <w:spacing w:line="360" w:lineRule="auto"/>
        <w:ind w:left="481" w:leftChars="229" w:firstLine="0" w:firstLineChars="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六、严格遵守《</w:t>
      </w:r>
      <w:r>
        <w:rPr>
          <w:rFonts w:hint="eastAsia" w:ascii="仿宋" w:hAnsi="仿宋" w:eastAsia="仿宋" w:cs="仿宋"/>
          <w:color w:val="auto"/>
          <w:sz w:val="24"/>
          <w:szCs w:val="24"/>
          <w:highlight w:val="none"/>
          <w:lang w:val="zh-CN"/>
        </w:rPr>
        <w:t>中华人民共和国</w:t>
      </w:r>
      <w:r>
        <w:rPr>
          <w:rFonts w:hint="eastAsia" w:ascii="仿宋" w:hAnsi="仿宋" w:eastAsia="仿宋" w:cs="仿宋"/>
          <w:color w:val="auto"/>
          <w:kern w:val="0"/>
          <w:sz w:val="24"/>
          <w:szCs w:val="24"/>
          <w:highlight w:val="none"/>
          <w:lang w:val="zh-CN"/>
        </w:rPr>
        <w:t>政府采购法》《</w:t>
      </w:r>
      <w:r>
        <w:rPr>
          <w:rFonts w:hint="eastAsia" w:ascii="仿宋" w:hAnsi="仿宋" w:eastAsia="仿宋" w:cs="仿宋"/>
          <w:color w:val="auto"/>
          <w:sz w:val="24"/>
          <w:szCs w:val="24"/>
          <w:highlight w:val="none"/>
          <w:lang w:val="zh-CN"/>
        </w:rPr>
        <w:t>中华人民共和国</w:t>
      </w:r>
      <w:r>
        <w:rPr>
          <w:rFonts w:hint="eastAsia" w:ascii="仿宋" w:hAnsi="仿宋" w:eastAsia="仿宋" w:cs="仿宋"/>
          <w:color w:val="auto"/>
          <w:kern w:val="0"/>
          <w:sz w:val="24"/>
          <w:szCs w:val="24"/>
          <w:highlight w:val="none"/>
          <w:lang w:val="zh-CN"/>
        </w:rPr>
        <w:t>招标投标</w:t>
      </w:r>
    </w:p>
    <w:p w14:paraId="2E113F1C">
      <w:pPr>
        <w:autoSpaceDE w:val="0"/>
        <w:autoSpaceDN w:val="0"/>
        <w:adjustRightInd w:val="0"/>
        <w:spacing w:line="360" w:lineRule="auto"/>
        <w:ind w:firstLine="0" w:firstLineChars="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法》</w:t>
      </w:r>
      <w:r>
        <w:rPr>
          <w:rFonts w:hint="eastAsia" w:ascii="仿宋" w:hAnsi="仿宋" w:eastAsia="仿宋" w:cs="仿宋"/>
          <w:color w:val="auto"/>
          <w:sz w:val="24"/>
          <w:szCs w:val="24"/>
          <w:highlight w:val="none"/>
          <w:lang w:val="zh-CN"/>
        </w:rPr>
        <w:t>《中华人民共和国民法典》</w:t>
      </w:r>
      <w:r>
        <w:rPr>
          <w:rFonts w:hint="eastAsia" w:ascii="仿宋" w:hAnsi="仿宋" w:eastAsia="仿宋" w:cs="仿宋"/>
          <w:color w:val="auto"/>
          <w:kern w:val="0"/>
          <w:sz w:val="24"/>
          <w:szCs w:val="24"/>
          <w:highlight w:val="none"/>
          <w:lang w:val="zh-CN"/>
        </w:rPr>
        <w:t>等法律法规，诚实守信，合法经营，坚决抵制各种违法违纪行为。</w:t>
      </w:r>
    </w:p>
    <w:p w14:paraId="7CB5D22C">
      <w:pPr>
        <w:autoSpaceDE w:val="0"/>
        <w:autoSpaceDN w:val="0"/>
        <w:adjustRightInd w:val="0"/>
        <w:spacing w:line="360" w:lineRule="auto"/>
        <w:ind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如违反上述承诺，你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进行项目建设或其他经营活动，并通报市财政局。由此引起的相应损失均由我单位承担。</w:t>
      </w:r>
    </w:p>
    <w:p w14:paraId="6AE546BF">
      <w:pPr>
        <w:autoSpaceDE w:val="0"/>
        <w:autoSpaceDN w:val="0"/>
        <w:adjustRightInd w:val="0"/>
        <w:spacing w:line="360" w:lineRule="auto"/>
        <w:ind w:left="2" w:firstLine="0" w:firstLineChars="0"/>
        <w:jc w:val="left"/>
        <w:rPr>
          <w:rFonts w:hint="eastAsia" w:ascii="仿宋" w:hAnsi="仿宋" w:eastAsia="仿宋" w:cs="仿宋"/>
          <w:color w:val="auto"/>
          <w:kern w:val="0"/>
          <w:sz w:val="24"/>
          <w:szCs w:val="24"/>
          <w:highlight w:val="none"/>
          <w:lang w:val="zh-CN"/>
        </w:rPr>
      </w:pPr>
    </w:p>
    <w:p w14:paraId="75C10568">
      <w:pPr>
        <w:autoSpaceDE w:val="0"/>
        <w:autoSpaceDN w:val="0"/>
        <w:adjustRightInd w:val="0"/>
        <w:spacing w:line="360" w:lineRule="auto"/>
        <w:ind w:left="2" w:firstLine="0" w:firstLineChars="0"/>
        <w:jc w:val="left"/>
        <w:rPr>
          <w:rFonts w:hint="eastAsia" w:ascii="仿宋" w:hAnsi="仿宋" w:eastAsia="仿宋" w:cs="仿宋"/>
          <w:color w:val="auto"/>
          <w:kern w:val="0"/>
          <w:sz w:val="24"/>
          <w:szCs w:val="24"/>
          <w:highlight w:val="none"/>
          <w:lang w:val="zh-CN"/>
        </w:rPr>
      </w:pPr>
    </w:p>
    <w:p w14:paraId="217961A1">
      <w:pPr>
        <w:autoSpaceDE w:val="0"/>
        <w:autoSpaceDN w:val="0"/>
        <w:adjustRightInd w:val="0"/>
        <w:spacing w:line="360" w:lineRule="auto"/>
        <w:ind w:left="2" w:firstLine="0" w:firstLineChars="0"/>
        <w:jc w:val="left"/>
        <w:rPr>
          <w:rFonts w:hint="eastAsia" w:ascii="仿宋" w:hAnsi="仿宋" w:eastAsia="仿宋" w:cs="仿宋"/>
          <w:color w:val="auto"/>
          <w:kern w:val="0"/>
          <w:sz w:val="24"/>
          <w:szCs w:val="24"/>
          <w:highlight w:val="none"/>
          <w:lang w:val="zh-CN"/>
        </w:rPr>
      </w:pPr>
    </w:p>
    <w:p w14:paraId="23ABA028">
      <w:pPr>
        <w:autoSpaceDE w:val="0"/>
        <w:autoSpaceDN w:val="0"/>
        <w:adjustRightInd w:val="0"/>
        <w:spacing w:line="360" w:lineRule="auto"/>
        <w:ind w:left="2" w:leftChars="1" w:right="1120" w:firstLine="4560" w:firstLineChars="19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sz w:val="24"/>
          <w:szCs w:val="24"/>
          <w:highlight w:val="none"/>
        </w:rPr>
        <w:t>电子签名</w:t>
      </w:r>
      <w:r>
        <w:rPr>
          <w:rFonts w:hint="eastAsia" w:ascii="仿宋" w:hAnsi="仿宋" w:eastAsia="仿宋" w:cs="仿宋"/>
          <w:color w:val="auto"/>
          <w:kern w:val="0"/>
          <w:sz w:val="24"/>
          <w:szCs w:val="24"/>
          <w:highlight w:val="none"/>
          <w:lang w:val="zh-CN"/>
        </w:rPr>
        <w:t>）：</w:t>
      </w:r>
    </w:p>
    <w:p w14:paraId="5E891871">
      <w:pPr>
        <w:adjustRightInd w:val="0"/>
        <w:spacing w:line="360" w:lineRule="auto"/>
        <w:ind w:left="4620" w:leftChars="2200" w:firstLine="0" w:firstLineChars="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年</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w:t>
      </w:r>
    </w:p>
    <w:p w14:paraId="5B3BB8EC">
      <w:pPr>
        <w:adjustRightInd w:val="0"/>
        <w:spacing w:line="360" w:lineRule="auto"/>
        <w:ind w:firstLine="0" w:firstLineChars="0"/>
        <w:jc w:val="center"/>
        <w:rPr>
          <w:rFonts w:hint="eastAsia" w:ascii="仿宋" w:hAnsi="仿宋" w:eastAsia="仿宋" w:cs="仿宋"/>
          <w:b/>
          <w:bCs/>
          <w:color w:val="auto"/>
          <w:sz w:val="24"/>
          <w:szCs w:val="24"/>
          <w:highlight w:val="none"/>
        </w:rPr>
      </w:pPr>
    </w:p>
    <w:p w14:paraId="43FF3F67">
      <w:pPr>
        <w:spacing w:line="360" w:lineRule="auto"/>
        <w:jc w:val="center"/>
        <w:rPr>
          <w:rFonts w:hint="eastAsia" w:ascii="仿宋" w:hAnsi="仿宋" w:eastAsia="仿宋" w:cs="仿宋"/>
          <w:b/>
          <w:bCs/>
          <w:color w:val="auto"/>
          <w:sz w:val="24"/>
          <w:highlight w:val="none"/>
        </w:rPr>
      </w:pPr>
    </w:p>
    <w:p w14:paraId="60BDAA73">
      <w:pPr>
        <w:pStyle w:val="16"/>
        <w:rPr>
          <w:rFonts w:hint="eastAsia" w:ascii="仿宋" w:hAnsi="仿宋" w:eastAsia="仿宋" w:cs="仿宋"/>
          <w:b/>
          <w:bCs/>
          <w:color w:val="auto"/>
          <w:sz w:val="24"/>
          <w:highlight w:val="none"/>
        </w:rPr>
      </w:pPr>
    </w:p>
    <w:p w14:paraId="5377BC4A">
      <w:pPr>
        <w:pStyle w:val="6"/>
        <w:rPr>
          <w:rFonts w:hint="eastAsia" w:ascii="仿宋" w:hAnsi="仿宋" w:eastAsia="仿宋" w:cs="仿宋"/>
          <w:b/>
          <w:bCs/>
          <w:color w:val="auto"/>
          <w:sz w:val="24"/>
          <w:highlight w:val="none"/>
        </w:rPr>
      </w:pPr>
    </w:p>
    <w:p w14:paraId="3DAAC7E4">
      <w:pPr>
        <w:pStyle w:val="7"/>
        <w:rPr>
          <w:rFonts w:hint="eastAsia" w:ascii="仿宋" w:hAnsi="仿宋" w:eastAsia="仿宋" w:cs="仿宋"/>
          <w:b/>
          <w:bCs/>
          <w:color w:val="auto"/>
          <w:sz w:val="24"/>
          <w:highlight w:val="none"/>
        </w:rPr>
      </w:pPr>
    </w:p>
    <w:p w14:paraId="3A95F71D">
      <w:pPr>
        <w:pStyle w:val="10"/>
        <w:rPr>
          <w:rFonts w:hint="eastAsia"/>
        </w:rPr>
      </w:pPr>
    </w:p>
    <w:p w14:paraId="5925C5EA">
      <w:pPr>
        <w:pStyle w:val="16"/>
        <w:rPr>
          <w:rFonts w:hint="eastAsia" w:ascii="仿宋" w:hAnsi="仿宋" w:eastAsia="仿宋" w:cs="仿宋"/>
          <w:b/>
          <w:bCs/>
          <w:color w:val="auto"/>
          <w:sz w:val="24"/>
          <w:highlight w:val="none"/>
        </w:rPr>
      </w:pPr>
    </w:p>
    <w:p w14:paraId="4EA1A951">
      <w:pPr>
        <w:adjustRightInd w:val="0"/>
        <w:spacing w:line="360" w:lineRule="auto"/>
        <w:ind w:firstLine="0" w:firstLineChars="0"/>
        <w:jc w:val="center"/>
        <w:rPr>
          <w:rFonts w:hint="eastAsia" w:ascii="仿宋" w:hAnsi="仿宋" w:eastAsia="仿宋" w:cs="仿宋"/>
          <w:b/>
          <w:color w:val="auto"/>
          <w:kern w:val="0"/>
          <w:sz w:val="32"/>
          <w:szCs w:val="32"/>
          <w:highlight w:val="none"/>
          <w:lang w:val="en-US" w:eastAsia="zh-CN"/>
        </w:rPr>
      </w:pPr>
    </w:p>
    <w:p w14:paraId="67ACED7A">
      <w:pPr>
        <w:adjustRightInd w:val="0"/>
        <w:spacing w:line="360" w:lineRule="auto"/>
        <w:ind w:firstLine="0" w:firstLineChars="0"/>
        <w:jc w:val="center"/>
        <w:rPr>
          <w:rFonts w:hint="eastAsia"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rPr>
        <w:t>九、供应商根据评分细则相关内容自行编制</w:t>
      </w:r>
    </w:p>
    <w:p w14:paraId="47C25ADB">
      <w:pPr>
        <w:pStyle w:val="7"/>
        <w:rPr>
          <w:rFonts w:hint="eastAsia" w:ascii="仿宋" w:hAnsi="仿宋" w:eastAsia="仿宋" w:cs="仿宋"/>
          <w:b/>
          <w:bCs/>
          <w:color w:val="auto"/>
          <w:sz w:val="24"/>
          <w:highlight w:val="none"/>
          <w:lang w:val="en-US" w:eastAsia="zh-CN"/>
        </w:rPr>
      </w:pPr>
    </w:p>
    <w:p w14:paraId="70F0B661">
      <w:pPr>
        <w:pStyle w:val="10"/>
        <w:rPr>
          <w:rFonts w:hint="eastAsia" w:ascii="仿宋" w:hAnsi="仿宋" w:eastAsia="仿宋" w:cs="仿宋"/>
          <w:b/>
          <w:bCs/>
          <w:color w:val="auto"/>
          <w:sz w:val="24"/>
          <w:highlight w:val="none"/>
          <w:lang w:val="en-US" w:eastAsia="zh-CN"/>
        </w:rPr>
      </w:pPr>
    </w:p>
    <w:p w14:paraId="3D66B414">
      <w:pPr>
        <w:rPr>
          <w:rFonts w:hint="eastAsia" w:ascii="仿宋" w:hAnsi="仿宋" w:eastAsia="仿宋" w:cs="仿宋"/>
          <w:b/>
          <w:bCs/>
          <w:color w:val="auto"/>
          <w:sz w:val="24"/>
          <w:highlight w:val="none"/>
          <w:lang w:val="en-US" w:eastAsia="zh-CN"/>
        </w:rPr>
      </w:pPr>
    </w:p>
    <w:p w14:paraId="7D8FF017">
      <w:pPr>
        <w:pStyle w:val="16"/>
        <w:rPr>
          <w:rFonts w:hint="eastAsia" w:ascii="仿宋" w:hAnsi="仿宋" w:eastAsia="仿宋" w:cs="仿宋"/>
          <w:b/>
          <w:bCs/>
          <w:color w:val="auto"/>
          <w:sz w:val="24"/>
          <w:highlight w:val="none"/>
          <w:lang w:val="en-US" w:eastAsia="zh-CN"/>
        </w:rPr>
      </w:pPr>
    </w:p>
    <w:p w14:paraId="2075E8C2">
      <w:pPr>
        <w:pStyle w:val="6"/>
        <w:rPr>
          <w:rFonts w:hint="eastAsia" w:ascii="仿宋" w:hAnsi="仿宋" w:eastAsia="仿宋" w:cs="仿宋"/>
          <w:b/>
          <w:bCs/>
          <w:color w:val="auto"/>
          <w:sz w:val="24"/>
          <w:highlight w:val="none"/>
          <w:lang w:val="en-US" w:eastAsia="zh-CN"/>
        </w:rPr>
      </w:pPr>
    </w:p>
    <w:p w14:paraId="7C6BE71D">
      <w:pPr>
        <w:pStyle w:val="7"/>
        <w:rPr>
          <w:rFonts w:hint="eastAsia" w:ascii="仿宋" w:hAnsi="仿宋" w:eastAsia="仿宋" w:cs="仿宋"/>
          <w:b/>
          <w:bCs/>
          <w:color w:val="auto"/>
          <w:sz w:val="24"/>
          <w:highlight w:val="none"/>
          <w:lang w:val="en-US" w:eastAsia="zh-CN"/>
        </w:rPr>
      </w:pPr>
    </w:p>
    <w:p w14:paraId="43773F04">
      <w:pPr>
        <w:pStyle w:val="10"/>
        <w:rPr>
          <w:rFonts w:hint="eastAsia" w:ascii="仿宋" w:hAnsi="仿宋" w:eastAsia="仿宋" w:cs="仿宋"/>
          <w:b/>
          <w:bCs/>
          <w:color w:val="auto"/>
          <w:sz w:val="24"/>
          <w:highlight w:val="none"/>
          <w:lang w:val="en-US" w:eastAsia="zh-CN"/>
        </w:rPr>
      </w:pPr>
    </w:p>
    <w:p w14:paraId="5A570A74">
      <w:pPr>
        <w:rPr>
          <w:rFonts w:hint="eastAsia"/>
          <w:lang w:val="en-US" w:eastAsia="zh-CN"/>
        </w:rPr>
      </w:pPr>
    </w:p>
    <w:p w14:paraId="403B2A69">
      <w:pPr>
        <w:adjustRightInd w:val="0"/>
        <w:spacing w:line="360" w:lineRule="auto"/>
        <w:ind w:firstLine="0" w:firstLineChars="0"/>
        <w:jc w:val="center"/>
        <w:rPr>
          <w:rFonts w:hint="default" w:ascii="仿宋" w:hAnsi="仿宋" w:eastAsia="仿宋" w:cs="仿宋"/>
          <w:b/>
          <w:color w:val="auto"/>
          <w:kern w:val="0"/>
          <w:sz w:val="32"/>
          <w:szCs w:val="32"/>
          <w:highlight w:val="none"/>
          <w:lang w:val="en-US" w:eastAsia="zh-CN"/>
        </w:rPr>
        <w:sectPr>
          <w:headerReference r:id="rId18" w:type="first"/>
          <w:footerReference r:id="rId20" w:type="first"/>
          <w:headerReference r:id="rId17" w:type="default"/>
          <w:footerReference r:id="rId19" w:type="default"/>
          <w:pgSz w:w="11906" w:h="16838"/>
          <w:pgMar w:top="1276" w:right="1418" w:bottom="1247" w:left="1418" w:header="851" w:footer="737" w:gutter="0"/>
          <w:pgNumType w:fmt="decimal"/>
          <w:cols w:space="720" w:num="1"/>
          <w:titlePg/>
          <w:docGrid w:linePitch="312" w:charSpace="0"/>
        </w:sectPr>
      </w:pPr>
      <w:r>
        <w:rPr>
          <w:rFonts w:hint="eastAsia" w:ascii="仿宋" w:hAnsi="仿宋" w:eastAsia="仿宋" w:cs="仿宋"/>
          <w:b/>
          <w:color w:val="auto"/>
          <w:kern w:val="0"/>
          <w:sz w:val="32"/>
          <w:szCs w:val="32"/>
          <w:highlight w:val="none"/>
          <w:lang w:val="en-US" w:eastAsia="zh-CN"/>
        </w:rPr>
        <w:t>十、供应商认为需要的其他技术文件或说明</w:t>
      </w:r>
    </w:p>
    <w:p w14:paraId="72FF1B4E">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7765D844">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66D5DDC9">
      <w:pPr>
        <w:adjustRightInd w:val="0"/>
        <w:spacing w:line="360" w:lineRule="auto"/>
        <w:ind w:firstLine="0" w:firstLineChars="0"/>
        <w:jc w:val="center"/>
        <w:outlineLvl w:val="0"/>
        <w:rPr>
          <w:rFonts w:hint="eastAsia" w:ascii="仿宋" w:hAnsi="仿宋" w:eastAsia="仿宋" w:cs="仿宋"/>
          <w:b/>
          <w:color w:val="auto"/>
          <w:kern w:val="0"/>
          <w:sz w:val="36"/>
          <w:szCs w:val="36"/>
          <w:highlight w:val="none"/>
        </w:rPr>
      </w:pPr>
    </w:p>
    <w:p w14:paraId="07CAF681">
      <w:pPr>
        <w:adjustRightInd w:val="0"/>
        <w:snapToGri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（1）开标一览表（报价表）………………………………………………………（页码）</w:t>
      </w:r>
    </w:p>
    <w:p w14:paraId="5F3E5686">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183EF576">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48B11B0E">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089529C0">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7A07167A">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0475C125">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27EC0BF9">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5BEDFF76">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3038B6BC">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3801656D">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237810EB">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1E12E06B">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57517C1A">
      <w:pPr>
        <w:adjustRightInd w:val="0"/>
        <w:snapToGrid w:val="0"/>
        <w:spacing w:line="360" w:lineRule="auto"/>
        <w:ind w:right="480" w:firstLine="0" w:firstLineChars="0"/>
        <w:jc w:val="center"/>
        <w:rPr>
          <w:rFonts w:hint="eastAsia" w:ascii="仿宋" w:hAnsi="仿宋" w:eastAsia="仿宋" w:cs="仿宋"/>
          <w:b/>
          <w:color w:val="auto"/>
          <w:kern w:val="0"/>
          <w:sz w:val="32"/>
          <w:szCs w:val="32"/>
          <w:highlight w:val="none"/>
        </w:rPr>
      </w:pPr>
    </w:p>
    <w:p w14:paraId="7F744A7F">
      <w:pPr>
        <w:keepNext w:val="0"/>
        <w:pageBreakBefore w:val="0"/>
        <w:snapToGrid w:val="0"/>
        <w:spacing w:before="120" w:after="120" w:line="360" w:lineRule="auto"/>
        <w:ind w:firstLine="643"/>
        <w:outlineLvl w:val="9"/>
        <w:rPr>
          <w:rFonts w:hint="eastAsia" w:ascii="仿宋" w:hAnsi="仿宋" w:eastAsia="仿宋" w:cs="仿宋"/>
          <w:color w:val="auto"/>
          <w:kern w:val="2"/>
          <w:sz w:val="32"/>
          <w:szCs w:val="32"/>
          <w:highlight w:val="none"/>
        </w:rPr>
        <w:sectPr>
          <w:pgSz w:w="11906" w:h="16838"/>
          <w:pgMar w:top="1276" w:right="1418" w:bottom="1247" w:left="1418" w:header="851" w:footer="992" w:gutter="0"/>
          <w:pgNumType w:fmt="decimal"/>
          <w:cols w:space="720" w:num="1"/>
          <w:titlePg/>
          <w:docGrid w:linePitch="312" w:charSpace="0"/>
        </w:sectPr>
      </w:pPr>
    </w:p>
    <w:p w14:paraId="56D2AAC3">
      <w:pPr>
        <w:keepNext w:val="0"/>
        <w:pageBreakBefore w:val="0"/>
        <w:widowControl w:val="0"/>
        <w:adjustRightInd w:val="0"/>
        <w:snapToGrid w:val="0"/>
        <w:spacing w:before="120" w:after="120" w:line="360" w:lineRule="auto"/>
        <w:ind w:firstLine="643"/>
        <w:jc w:val="center"/>
        <w:outlineLvl w:val="9"/>
        <w:rPr>
          <w:rFonts w:hint="eastAsia" w:ascii="仿宋" w:hAnsi="仿宋" w:eastAsia="仿宋" w:cs="仿宋"/>
          <w:b/>
          <w:color w:val="auto"/>
          <w:kern w:val="2"/>
          <w:sz w:val="32"/>
          <w:szCs w:val="32"/>
          <w:highlight w:val="none"/>
          <w:lang w:val="en-US" w:eastAsia="zh-CN" w:bidi="ar-SA"/>
        </w:rPr>
      </w:pPr>
      <w:r>
        <w:rPr>
          <w:rFonts w:hint="eastAsia" w:ascii="仿宋" w:hAnsi="仿宋" w:eastAsia="仿宋" w:cs="仿宋"/>
          <w:b/>
          <w:color w:val="auto"/>
          <w:kern w:val="2"/>
          <w:sz w:val="32"/>
          <w:szCs w:val="32"/>
          <w:highlight w:val="none"/>
          <w:lang w:val="en-US" w:eastAsia="zh-CN" w:bidi="ar-SA"/>
        </w:rPr>
        <w:t>一、开标一览表（报价表）</w:t>
      </w:r>
    </w:p>
    <w:p w14:paraId="01ABE5D5">
      <w:pPr>
        <w:adjustRightInd w:val="0"/>
        <w:snapToGrid w:val="0"/>
        <w:spacing w:line="360" w:lineRule="auto"/>
        <w:ind w:firstLine="0" w:firstLineChars="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14:paraId="49A0E529">
      <w:pPr>
        <w:adjustRightInd w:val="0"/>
        <w:snapToGrid w:val="0"/>
        <w:spacing w:line="360" w:lineRule="auto"/>
        <w:ind w:firstLine="482" w:firstLineChars="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lang w:val="zh-CN"/>
        </w:rPr>
        <w:t>【项目编号：</w:t>
      </w:r>
      <w:r>
        <w:rPr>
          <w:rFonts w:hint="eastAsia" w:ascii="仿宋" w:hAnsi="仿宋" w:eastAsia="仿宋" w:cs="仿宋"/>
          <w:color w:val="auto"/>
          <w:sz w:val="24"/>
          <w:szCs w:val="24"/>
          <w:highlight w:val="none"/>
        </w:rPr>
        <w:t>】的实施</w:t>
      </w:r>
      <w:r>
        <w:rPr>
          <w:rFonts w:hint="eastAsia" w:ascii="仿宋" w:hAnsi="仿宋" w:eastAsia="仿宋" w:cs="仿宋"/>
          <w:color w:val="auto"/>
          <w:kern w:val="0"/>
          <w:sz w:val="24"/>
          <w:szCs w:val="24"/>
          <w:highlight w:val="none"/>
          <w:lang w:val="zh-CN"/>
        </w:rPr>
        <w:t>。</w:t>
      </w:r>
    </w:p>
    <w:p w14:paraId="4BC79878">
      <w:pPr>
        <w:adjustRightInd w:val="0"/>
        <w:spacing w:line="360" w:lineRule="auto"/>
        <w:ind w:firstLine="0" w:firstLineChars="0"/>
        <w:jc w:val="center"/>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开标一览表（报价表）</w:t>
      </w:r>
      <w:r>
        <w:rPr>
          <w:rFonts w:hint="eastAsia" w:ascii="仿宋" w:hAnsi="仿宋" w:eastAsia="仿宋" w:cs="仿宋"/>
          <w:b/>
          <w:color w:val="auto"/>
          <w:kern w:val="0"/>
          <w:sz w:val="24"/>
          <w:szCs w:val="24"/>
          <w:highlight w:val="none"/>
          <w:lang w:val="en-US" w:eastAsia="zh-CN"/>
        </w:rPr>
        <w:t xml:space="preserve">                    </w:t>
      </w:r>
      <w:r>
        <w:rPr>
          <w:rFonts w:hint="eastAsia" w:ascii="仿宋" w:hAnsi="仿宋" w:eastAsia="仿宋" w:cs="仿宋"/>
          <w:b/>
          <w:color w:val="auto"/>
          <w:kern w:val="0"/>
          <w:sz w:val="24"/>
          <w:szCs w:val="24"/>
          <w:highlight w:val="none"/>
          <w:lang w:val="zh-CN"/>
        </w:rPr>
        <w:t>(单位：人民币元)</w:t>
      </w:r>
    </w:p>
    <w:tbl>
      <w:tblPr>
        <w:tblStyle w:val="12"/>
        <w:tblW w:w="97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458"/>
        <w:gridCol w:w="1404"/>
        <w:gridCol w:w="1404"/>
        <w:gridCol w:w="1010"/>
        <w:gridCol w:w="1227"/>
        <w:gridCol w:w="1449"/>
        <w:gridCol w:w="1131"/>
      </w:tblGrid>
      <w:tr w14:paraId="28A6F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705" w:type="dxa"/>
            <w:vAlign w:val="center"/>
          </w:tcPr>
          <w:p w14:paraId="21C0577C">
            <w:pPr>
              <w:keepNext w:val="0"/>
              <w:keepLines w:val="0"/>
              <w:pageBreakBefore w:val="0"/>
              <w:widowControl/>
              <w:suppressLineNumbers w:val="0"/>
              <w:kinsoku/>
              <w:wordWrap/>
              <w:overflowPunct/>
              <w:topLinePunct w:val="0"/>
              <w:autoSpaceDE w:val="0"/>
              <w:autoSpaceDN/>
              <w:bidi w:val="0"/>
              <w:adjustRightInd w:val="0"/>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sz w:val="24"/>
                <w:szCs w:val="24"/>
                <w:highlight w:val="none"/>
              </w:rPr>
            </w:pPr>
            <w:r>
              <w:rPr>
                <w:rFonts w:hint="eastAsia" w:ascii="仿宋" w:hAnsi="仿宋" w:eastAsia="仿宋" w:cs="仿宋"/>
                <w:i w:val="0"/>
                <w:iCs w:val="0"/>
                <w:color w:val="auto"/>
                <w:kern w:val="0"/>
                <w:sz w:val="24"/>
                <w:szCs w:val="24"/>
                <w:highlight w:val="none"/>
                <w:lang w:val="en-US" w:eastAsia="zh-CN" w:bidi="ar"/>
              </w:rPr>
              <w:t>序号</w:t>
            </w:r>
          </w:p>
        </w:tc>
        <w:tc>
          <w:tcPr>
            <w:tcW w:w="1458" w:type="dxa"/>
            <w:vAlign w:val="center"/>
          </w:tcPr>
          <w:p w14:paraId="6A10758C">
            <w:pPr>
              <w:keepNext w:val="0"/>
              <w:keepLines w:val="0"/>
              <w:pageBreakBefore w:val="0"/>
              <w:widowControl/>
              <w:suppressLineNumbers w:val="0"/>
              <w:kinsoku/>
              <w:wordWrap/>
              <w:overflowPunct/>
              <w:topLinePunct w:val="0"/>
              <w:autoSpaceDE w:val="0"/>
              <w:autoSpaceDN/>
              <w:bidi w:val="0"/>
              <w:adjustRightInd w:val="0"/>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sz w:val="24"/>
                <w:szCs w:val="24"/>
                <w:highlight w:val="none"/>
                <w:lang w:eastAsia="zh-CN"/>
              </w:rPr>
            </w:pPr>
            <w:r>
              <w:rPr>
                <w:rFonts w:hint="eastAsia" w:ascii="仿宋" w:hAnsi="仿宋" w:eastAsia="仿宋" w:cs="仿宋"/>
                <w:i w:val="0"/>
                <w:iCs w:val="0"/>
                <w:color w:val="auto"/>
                <w:kern w:val="0"/>
                <w:sz w:val="24"/>
                <w:szCs w:val="24"/>
                <w:highlight w:val="none"/>
                <w:lang w:val="en-US" w:eastAsia="zh-CN" w:bidi="ar"/>
              </w:rPr>
              <w:t>名称</w:t>
            </w:r>
          </w:p>
        </w:tc>
        <w:tc>
          <w:tcPr>
            <w:tcW w:w="1404" w:type="dxa"/>
            <w:vAlign w:val="center"/>
          </w:tcPr>
          <w:p w14:paraId="5653ADFE">
            <w:pPr>
              <w:keepNext w:val="0"/>
              <w:keepLines w:val="0"/>
              <w:pageBreakBefore w:val="0"/>
              <w:widowControl/>
              <w:suppressLineNumbers w:val="0"/>
              <w:kinsoku/>
              <w:wordWrap/>
              <w:overflowPunct/>
              <w:topLinePunct w:val="0"/>
              <w:autoSpaceDN/>
              <w:bidi w:val="0"/>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i w:val="0"/>
                <w:iCs w:val="0"/>
                <w:color w:val="auto"/>
                <w:kern w:val="0"/>
                <w:sz w:val="24"/>
                <w:szCs w:val="24"/>
                <w:highlight w:val="none"/>
                <w:lang w:val="en-US" w:eastAsia="zh-CN" w:bidi="ar"/>
              </w:rPr>
            </w:pPr>
            <w:r>
              <w:rPr>
                <w:rFonts w:hint="eastAsia" w:ascii="仿宋" w:hAnsi="仿宋" w:eastAsia="仿宋" w:cs="仿宋"/>
                <w:i w:val="0"/>
                <w:iCs w:val="0"/>
                <w:color w:val="auto"/>
                <w:kern w:val="0"/>
                <w:sz w:val="24"/>
                <w:szCs w:val="24"/>
                <w:highlight w:val="none"/>
                <w:lang w:val="en-US" w:eastAsia="zh-CN" w:bidi="ar"/>
              </w:rPr>
              <w:t>规格型号</w:t>
            </w:r>
          </w:p>
        </w:tc>
        <w:tc>
          <w:tcPr>
            <w:tcW w:w="1404" w:type="dxa"/>
            <w:vAlign w:val="center"/>
          </w:tcPr>
          <w:p w14:paraId="2EA54EE1">
            <w:pPr>
              <w:keepNext w:val="0"/>
              <w:keepLines w:val="0"/>
              <w:pageBreakBefore w:val="0"/>
              <w:widowControl/>
              <w:suppressLineNumbers w:val="0"/>
              <w:kinsoku/>
              <w:wordWrap/>
              <w:overflowPunct/>
              <w:topLinePunct w:val="0"/>
              <w:autoSpaceDN/>
              <w:bidi w:val="0"/>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sz w:val="24"/>
                <w:szCs w:val="24"/>
                <w:highlight w:val="none"/>
                <w:lang w:val="en-US" w:eastAsia="zh-CN"/>
              </w:rPr>
            </w:pPr>
            <w:r>
              <w:rPr>
                <w:rFonts w:hint="eastAsia" w:ascii="仿宋" w:hAnsi="仿宋" w:eastAsia="仿宋" w:cs="仿宋"/>
                <w:i w:val="0"/>
                <w:iCs w:val="0"/>
                <w:color w:val="auto"/>
                <w:kern w:val="0"/>
                <w:sz w:val="24"/>
                <w:szCs w:val="24"/>
                <w:highlight w:val="none"/>
                <w:lang w:val="en-US" w:eastAsia="zh-CN" w:bidi="ar"/>
              </w:rPr>
              <w:t>单位</w:t>
            </w:r>
          </w:p>
        </w:tc>
        <w:tc>
          <w:tcPr>
            <w:tcW w:w="1010" w:type="dxa"/>
            <w:vAlign w:val="center"/>
          </w:tcPr>
          <w:p w14:paraId="6436C70B">
            <w:pPr>
              <w:keepNext w:val="0"/>
              <w:keepLines w:val="0"/>
              <w:pageBreakBefore w:val="0"/>
              <w:widowControl/>
              <w:suppressLineNumbers w:val="0"/>
              <w:kinsoku/>
              <w:wordWrap/>
              <w:overflowPunct/>
              <w:topLinePunct w:val="0"/>
              <w:autoSpaceDN/>
              <w:bidi w:val="0"/>
              <w:snapToGrid w:val="0"/>
              <w:spacing w:before="0" w:beforeAutospacing="0" w:after="0" w:afterAutospacing="0" w:line="240" w:lineRule="auto"/>
              <w:ind w:left="0" w:leftChars="0" w:right="0" w:rightChars="0" w:firstLine="0" w:firstLineChars="0"/>
              <w:jc w:val="center"/>
              <w:textAlignment w:val="center"/>
              <w:rPr>
                <w:rFonts w:hint="eastAsia" w:ascii="仿宋" w:hAnsi="仿宋" w:eastAsia="仿宋" w:cs="仿宋"/>
                <w:b/>
                <w:color w:val="auto"/>
                <w:sz w:val="24"/>
                <w:szCs w:val="24"/>
                <w:highlight w:val="none"/>
                <w:lang w:val="en-US" w:eastAsia="zh-CN"/>
              </w:rPr>
            </w:pPr>
            <w:r>
              <w:rPr>
                <w:rFonts w:hint="eastAsia" w:ascii="仿宋" w:hAnsi="仿宋" w:eastAsia="仿宋" w:cs="仿宋"/>
                <w:i w:val="0"/>
                <w:iCs w:val="0"/>
                <w:color w:val="auto"/>
                <w:kern w:val="0"/>
                <w:sz w:val="24"/>
                <w:szCs w:val="24"/>
                <w:highlight w:val="none"/>
                <w:lang w:val="en-US" w:eastAsia="zh-CN" w:bidi="ar"/>
              </w:rPr>
              <w:t>数量</w:t>
            </w:r>
          </w:p>
        </w:tc>
        <w:tc>
          <w:tcPr>
            <w:tcW w:w="1227" w:type="dxa"/>
            <w:vAlign w:val="center"/>
          </w:tcPr>
          <w:p w14:paraId="4FA73269">
            <w:pPr>
              <w:keepNext w:val="0"/>
              <w:keepLines w:val="0"/>
              <w:pageBreakBefore w:val="0"/>
              <w:suppressLineNumbers w:val="0"/>
              <w:kinsoku/>
              <w:wordWrap/>
              <w:overflowPunct/>
              <w:topLinePunct w:val="0"/>
              <w:autoSpaceDN/>
              <w:bidi w:val="0"/>
              <w:adjustRightInd w:val="0"/>
              <w:snapToGrid w:val="0"/>
              <w:spacing w:before="0" w:beforeAutospacing="0" w:after="0" w:afterAutospacing="0" w:line="240" w:lineRule="auto"/>
              <w:ind w:left="0" w:right="0" w:firstLine="0" w:firstLineChars="0"/>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单价</w:t>
            </w:r>
          </w:p>
        </w:tc>
        <w:tc>
          <w:tcPr>
            <w:tcW w:w="1449" w:type="dxa"/>
            <w:vAlign w:val="center"/>
          </w:tcPr>
          <w:p w14:paraId="46F42D2B">
            <w:pPr>
              <w:keepNext w:val="0"/>
              <w:keepLines w:val="0"/>
              <w:pageBreakBefore w:val="0"/>
              <w:suppressLineNumbers w:val="0"/>
              <w:kinsoku/>
              <w:wordWrap/>
              <w:overflowPunct/>
              <w:topLinePunct w:val="0"/>
              <w:autoSpaceDN/>
              <w:bidi w:val="0"/>
              <w:adjustRightInd w:val="0"/>
              <w:snapToGrid w:val="0"/>
              <w:spacing w:before="0" w:beforeAutospacing="0" w:after="0" w:afterAutospacing="0" w:line="240" w:lineRule="auto"/>
              <w:ind w:left="0" w:right="0" w:firstLine="0" w:firstLineChars="0"/>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总价</w:t>
            </w:r>
          </w:p>
        </w:tc>
        <w:tc>
          <w:tcPr>
            <w:tcW w:w="1131" w:type="dxa"/>
            <w:vAlign w:val="center"/>
          </w:tcPr>
          <w:p w14:paraId="6ED24F41">
            <w:pPr>
              <w:keepNext w:val="0"/>
              <w:keepLines w:val="0"/>
              <w:pageBreakBefore w:val="0"/>
              <w:suppressLineNumbers w:val="0"/>
              <w:kinsoku/>
              <w:wordWrap/>
              <w:overflowPunct/>
              <w:topLinePunct w:val="0"/>
              <w:autoSpaceDN/>
              <w:bidi w:val="0"/>
              <w:adjustRightInd w:val="0"/>
              <w:snapToGrid w:val="0"/>
              <w:spacing w:before="0" w:beforeAutospacing="0" w:after="0" w:afterAutospacing="0" w:line="240" w:lineRule="auto"/>
              <w:ind w:left="0" w:right="0" w:firstLine="0" w:firstLineChars="0"/>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备注</w:t>
            </w:r>
          </w:p>
        </w:tc>
      </w:tr>
      <w:tr w14:paraId="06174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705" w:type="dxa"/>
            <w:vAlign w:val="center"/>
          </w:tcPr>
          <w:p w14:paraId="32374CE8">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1</w:t>
            </w:r>
          </w:p>
        </w:tc>
        <w:tc>
          <w:tcPr>
            <w:tcW w:w="1458" w:type="dxa"/>
            <w:vAlign w:val="center"/>
          </w:tcPr>
          <w:p w14:paraId="5E1BE392">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1404" w:type="dxa"/>
            <w:vAlign w:val="center"/>
          </w:tcPr>
          <w:p w14:paraId="60111BCE">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p>
        </w:tc>
        <w:tc>
          <w:tcPr>
            <w:tcW w:w="1404" w:type="dxa"/>
            <w:vAlign w:val="center"/>
          </w:tcPr>
          <w:p w14:paraId="1A823BEF">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p>
        </w:tc>
        <w:tc>
          <w:tcPr>
            <w:tcW w:w="1010" w:type="dxa"/>
            <w:vAlign w:val="center"/>
          </w:tcPr>
          <w:p w14:paraId="735EC5DC">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p>
        </w:tc>
        <w:tc>
          <w:tcPr>
            <w:tcW w:w="1227" w:type="dxa"/>
            <w:vAlign w:val="center"/>
          </w:tcPr>
          <w:p w14:paraId="7AA981EA">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449" w:type="dxa"/>
            <w:vAlign w:val="center"/>
          </w:tcPr>
          <w:p w14:paraId="7E350BF7">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131" w:type="dxa"/>
            <w:vAlign w:val="center"/>
          </w:tcPr>
          <w:p w14:paraId="54CB4FF8">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r>
      <w:tr w14:paraId="75B79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705" w:type="dxa"/>
            <w:vAlign w:val="center"/>
          </w:tcPr>
          <w:p w14:paraId="4E3E1752">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2</w:t>
            </w:r>
          </w:p>
        </w:tc>
        <w:tc>
          <w:tcPr>
            <w:tcW w:w="1458" w:type="dxa"/>
            <w:vAlign w:val="center"/>
          </w:tcPr>
          <w:p w14:paraId="69D26FB3">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1404" w:type="dxa"/>
            <w:vAlign w:val="center"/>
          </w:tcPr>
          <w:p w14:paraId="40FA39A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p>
        </w:tc>
        <w:tc>
          <w:tcPr>
            <w:tcW w:w="1404" w:type="dxa"/>
            <w:vAlign w:val="center"/>
          </w:tcPr>
          <w:p w14:paraId="3A15AFC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p>
        </w:tc>
        <w:tc>
          <w:tcPr>
            <w:tcW w:w="1010" w:type="dxa"/>
            <w:vAlign w:val="center"/>
          </w:tcPr>
          <w:p w14:paraId="77A3BC0D">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p>
        </w:tc>
        <w:tc>
          <w:tcPr>
            <w:tcW w:w="1227" w:type="dxa"/>
            <w:vAlign w:val="center"/>
          </w:tcPr>
          <w:p w14:paraId="5D0E659C">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449" w:type="dxa"/>
            <w:vAlign w:val="center"/>
          </w:tcPr>
          <w:p w14:paraId="51BE2E3E">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131" w:type="dxa"/>
            <w:vAlign w:val="center"/>
          </w:tcPr>
          <w:p w14:paraId="61E60702">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r>
      <w:tr w14:paraId="61FA2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705" w:type="dxa"/>
            <w:vAlign w:val="center"/>
          </w:tcPr>
          <w:p w14:paraId="732ED421">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w:t>
            </w:r>
          </w:p>
        </w:tc>
        <w:tc>
          <w:tcPr>
            <w:tcW w:w="1458" w:type="dxa"/>
            <w:vAlign w:val="center"/>
          </w:tcPr>
          <w:p w14:paraId="78A4C843">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i w:val="0"/>
                <w:iCs w:val="0"/>
                <w:color w:val="auto"/>
                <w:kern w:val="0"/>
                <w:sz w:val="22"/>
                <w:szCs w:val="22"/>
                <w:highlight w:val="none"/>
                <w:u w:val="none"/>
                <w:lang w:val="en-US" w:eastAsia="zh-CN" w:bidi="ar"/>
              </w:rPr>
            </w:pPr>
          </w:p>
        </w:tc>
        <w:tc>
          <w:tcPr>
            <w:tcW w:w="1404" w:type="dxa"/>
            <w:vAlign w:val="center"/>
          </w:tcPr>
          <w:p w14:paraId="03B80B6B">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p>
        </w:tc>
        <w:tc>
          <w:tcPr>
            <w:tcW w:w="1404" w:type="dxa"/>
            <w:vAlign w:val="center"/>
          </w:tcPr>
          <w:p w14:paraId="313F0E21">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p>
        </w:tc>
        <w:tc>
          <w:tcPr>
            <w:tcW w:w="1010" w:type="dxa"/>
            <w:vAlign w:val="center"/>
          </w:tcPr>
          <w:p w14:paraId="0ED5903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60" w:lineRule="auto"/>
              <w:ind w:left="0" w:leftChars="0" w:right="0" w:rightChars="0" w:firstLine="0" w:firstLineChars="0"/>
              <w:jc w:val="center"/>
              <w:textAlignment w:val="center"/>
              <w:rPr>
                <w:rFonts w:hint="eastAsia" w:ascii="仿宋" w:hAnsi="仿宋" w:eastAsia="仿宋" w:cs="仿宋"/>
                <w:b/>
                <w:color w:val="auto"/>
                <w:kern w:val="2"/>
                <w:sz w:val="24"/>
                <w:szCs w:val="24"/>
                <w:highlight w:val="none"/>
                <w:lang w:val="en-US" w:eastAsia="zh-CN" w:bidi="ar-SA"/>
              </w:rPr>
            </w:pPr>
          </w:p>
        </w:tc>
        <w:tc>
          <w:tcPr>
            <w:tcW w:w="1227" w:type="dxa"/>
            <w:vAlign w:val="center"/>
          </w:tcPr>
          <w:p w14:paraId="7F8EE9A2">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449" w:type="dxa"/>
            <w:vAlign w:val="center"/>
          </w:tcPr>
          <w:p w14:paraId="76660B21">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131" w:type="dxa"/>
            <w:vAlign w:val="center"/>
          </w:tcPr>
          <w:p w14:paraId="240CF4AC">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r>
      <w:tr w14:paraId="7B5F3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7208" w:type="dxa"/>
            <w:gridSpan w:val="6"/>
            <w:vAlign w:val="center"/>
          </w:tcPr>
          <w:p w14:paraId="109C987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合计：</w:t>
            </w:r>
          </w:p>
        </w:tc>
        <w:tc>
          <w:tcPr>
            <w:tcW w:w="1449" w:type="dxa"/>
            <w:vAlign w:val="center"/>
          </w:tcPr>
          <w:p w14:paraId="23E872E4">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c>
          <w:tcPr>
            <w:tcW w:w="1131" w:type="dxa"/>
            <w:vAlign w:val="center"/>
          </w:tcPr>
          <w:p w14:paraId="66745D3A">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p>
        </w:tc>
      </w:tr>
      <w:tr w14:paraId="7B1AC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9788" w:type="dxa"/>
            <w:gridSpan w:val="8"/>
            <w:vAlign w:val="center"/>
          </w:tcPr>
          <w:p w14:paraId="3C20BB63">
            <w:pPr>
              <w:keepNext w:val="0"/>
              <w:keepLines w:val="0"/>
              <w:suppressLineNumbers w:val="0"/>
              <w:adjustRightInd w:val="0"/>
              <w:spacing w:before="0" w:beforeAutospacing="0" w:after="0" w:afterAutospacing="0" w:line="360" w:lineRule="auto"/>
              <w:ind w:left="0" w:right="0" w:firstLine="0" w:firstLineChars="0"/>
              <w:jc w:val="center"/>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大写：人民币    元整</w:t>
            </w:r>
          </w:p>
        </w:tc>
      </w:tr>
    </w:tbl>
    <w:p w14:paraId="0196BDA1">
      <w:pPr>
        <w:adjustRightInd w:val="0"/>
        <w:snapToGrid w:val="0"/>
        <w:spacing w:line="360" w:lineRule="auto"/>
        <w:ind w:left="480" w:firstLine="0" w:firstLineChars="0"/>
        <w:rPr>
          <w:rFonts w:hint="eastAsia" w:ascii="仿宋" w:hAnsi="仿宋" w:eastAsia="仿宋" w:cs="仿宋"/>
          <w:b/>
          <w:color w:val="auto"/>
          <w:kern w:val="0"/>
          <w:sz w:val="24"/>
          <w:szCs w:val="24"/>
          <w:highlight w:val="none"/>
          <w:lang w:val="zh-CN"/>
        </w:rPr>
      </w:pPr>
      <w:r>
        <w:rPr>
          <w:rFonts w:hint="eastAsia" w:ascii="仿宋" w:hAnsi="仿宋" w:eastAsia="仿宋" w:cs="仿宋"/>
          <w:b/>
          <w:color w:val="auto"/>
          <w:kern w:val="0"/>
          <w:sz w:val="24"/>
          <w:szCs w:val="24"/>
          <w:highlight w:val="none"/>
          <w:lang w:val="zh-CN"/>
        </w:rPr>
        <w:t>注：</w:t>
      </w:r>
    </w:p>
    <w:p w14:paraId="7D747020">
      <w:pPr>
        <w:adjustRightInd w:val="0"/>
        <w:spacing w:line="360" w:lineRule="auto"/>
        <w:ind w:left="-2" w:leftChars="-1"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1</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lang w:val="zh-CN"/>
        </w:rPr>
        <w:t>投标人需按本表格式</w:t>
      </w:r>
      <w:r>
        <w:rPr>
          <w:rFonts w:hint="eastAsia" w:ascii="仿宋" w:hAnsi="仿宋" w:eastAsia="仿宋" w:cs="仿宋"/>
          <w:color w:val="auto"/>
          <w:kern w:val="0"/>
          <w:sz w:val="24"/>
          <w:szCs w:val="24"/>
          <w:highlight w:val="none"/>
          <w:lang w:val="en-US" w:eastAsia="zh-CN"/>
        </w:rPr>
        <w:t>结合采购需求内容</w:t>
      </w:r>
      <w:r>
        <w:rPr>
          <w:rFonts w:hint="eastAsia" w:ascii="仿宋" w:hAnsi="仿宋" w:eastAsia="仿宋" w:cs="仿宋"/>
          <w:color w:val="auto"/>
          <w:kern w:val="0"/>
          <w:sz w:val="24"/>
          <w:szCs w:val="24"/>
          <w:highlight w:val="none"/>
          <w:lang w:val="zh-CN"/>
        </w:rPr>
        <w:t>填写，不得自行更改。</w:t>
      </w:r>
    </w:p>
    <w:p w14:paraId="0649D311">
      <w:pPr>
        <w:adjustRightInd w:val="0"/>
        <w:spacing w:line="360" w:lineRule="auto"/>
        <w:ind w:firstLine="480" w:firstLineChars="200"/>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2</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kern w:val="0"/>
          <w:sz w:val="24"/>
          <w:szCs w:val="24"/>
          <w:highlight w:val="none"/>
          <w:lang w:val="zh-CN"/>
        </w:rPr>
        <w:t>有关本项目实施所涉及的一切费用均计入报价。</w:t>
      </w:r>
      <w:r>
        <w:rPr>
          <w:rFonts w:hint="eastAsia" w:ascii="仿宋" w:hAnsi="仿宋" w:eastAsia="仿宋" w:cs="仿宋"/>
          <w:b/>
          <w:color w:val="auto"/>
          <w:kern w:val="0"/>
          <w:sz w:val="24"/>
          <w:szCs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szCs w:val="24"/>
          <w:highlight w:val="none"/>
          <w:lang w:val="zh-CN"/>
        </w:rPr>
        <w:t>，</w:t>
      </w:r>
      <w:r>
        <w:rPr>
          <w:rFonts w:hint="eastAsia" w:ascii="仿宋" w:hAnsi="仿宋" w:eastAsia="仿宋" w:cs="仿宋"/>
          <w:b/>
          <w:color w:val="auto"/>
          <w:kern w:val="0"/>
          <w:sz w:val="24"/>
          <w:szCs w:val="24"/>
          <w:highlight w:val="none"/>
          <w:lang w:val="zh-CN"/>
        </w:rPr>
        <w:t>不得出现“0元”“免费赠送”等形式的无偿报价，</w:t>
      </w:r>
      <w:r>
        <w:rPr>
          <w:rFonts w:hint="eastAsia" w:ascii="仿宋" w:hAnsi="仿宋" w:eastAsia="仿宋" w:cs="仿宋"/>
          <w:b/>
          <w:color w:val="auto"/>
          <w:kern w:val="0"/>
          <w:sz w:val="24"/>
          <w:szCs w:val="24"/>
          <w:highlight w:val="none"/>
        </w:rPr>
        <w:t>否则视为</w:t>
      </w:r>
      <w:r>
        <w:rPr>
          <w:rFonts w:hint="eastAsia" w:ascii="仿宋" w:hAnsi="仿宋" w:eastAsia="仿宋" w:cs="仿宋"/>
          <w:b/>
          <w:color w:val="auto"/>
          <w:sz w:val="24"/>
          <w:szCs w:val="24"/>
          <w:highlight w:val="none"/>
        </w:rPr>
        <w:t>投标文件含有采购人不能接受的附加条件的，投标无效</w:t>
      </w:r>
      <w:r>
        <w:rPr>
          <w:rFonts w:hint="eastAsia" w:ascii="仿宋" w:hAnsi="仿宋" w:eastAsia="仿宋" w:cs="仿宋"/>
          <w:b/>
          <w:color w:val="auto"/>
          <w:kern w:val="0"/>
          <w:sz w:val="24"/>
          <w:szCs w:val="24"/>
          <w:highlight w:val="none"/>
          <w:lang w:val="zh-CN"/>
        </w:rPr>
        <w:t>。</w:t>
      </w:r>
    </w:p>
    <w:p w14:paraId="0ED84934">
      <w:pPr>
        <w:adjustRightInd w:val="0"/>
        <w:spacing w:line="360" w:lineRule="auto"/>
        <w:ind w:firstLine="482" w:firstLineChars="200"/>
        <w:rPr>
          <w:rFonts w:hint="eastAsia" w:ascii="仿宋" w:hAnsi="仿宋" w:eastAsia="仿宋" w:cs="仿宋"/>
          <w:b/>
          <w:color w:val="auto"/>
          <w:kern w:val="0"/>
          <w:sz w:val="24"/>
          <w:szCs w:val="24"/>
          <w:highlight w:val="none"/>
        </w:rPr>
      </w:pPr>
    </w:p>
    <w:p w14:paraId="1861419F">
      <w:pPr>
        <w:widowControl/>
        <w:numPr>
          <w:ilvl w:val="6"/>
          <w:numId w:val="0"/>
        </w:numPr>
        <w:tabs>
          <w:tab w:val="left" w:pos="822"/>
        </w:tabs>
        <w:snapToGrid w:val="0"/>
        <w:spacing w:before="40" w:after="40" w:line="300" w:lineRule="atLeast"/>
        <w:ind w:leftChars="200" w:firstLine="420" w:firstLineChars="200"/>
        <w:jc w:val="both"/>
        <w:rPr>
          <w:rFonts w:hint="eastAsia" w:ascii="仿宋" w:hAnsi="仿宋" w:eastAsia="仿宋" w:cs="仿宋"/>
          <w:color w:val="auto"/>
          <w:kern w:val="0"/>
          <w:sz w:val="21"/>
          <w:szCs w:val="20"/>
          <w:highlight w:val="none"/>
          <w:lang w:val="en-US" w:eastAsia="zh-CN" w:bidi="ar-SA"/>
        </w:rPr>
      </w:pPr>
    </w:p>
    <w:p w14:paraId="6F35FDA4">
      <w:pPr>
        <w:autoSpaceDE w:val="0"/>
        <w:autoSpaceDN w:val="0"/>
        <w:adjustRightInd w:val="0"/>
        <w:spacing w:line="360" w:lineRule="auto"/>
        <w:ind w:left="2" w:leftChars="1" w:right="1120" w:firstLine="4560" w:firstLineChars="1900"/>
        <w:jc w:val="left"/>
        <w:rPr>
          <w:rFonts w:hint="eastAsia" w:ascii="仿宋" w:hAnsi="仿宋" w:eastAsia="仿宋" w:cs="仿宋"/>
          <w:color w:val="auto"/>
          <w:kern w:val="0"/>
          <w:sz w:val="24"/>
          <w:szCs w:val="24"/>
          <w:highlight w:val="none"/>
          <w:lang w:val="zh-CN"/>
        </w:rPr>
      </w:pPr>
    </w:p>
    <w:p w14:paraId="610B6297">
      <w:pPr>
        <w:autoSpaceDE w:val="0"/>
        <w:autoSpaceDN w:val="0"/>
        <w:adjustRightInd w:val="0"/>
        <w:spacing w:line="360" w:lineRule="auto"/>
        <w:ind w:left="2" w:leftChars="1" w:right="1120" w:firstLine="4560" w:firstLineChars="19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sz w:val="24"/>
          <w:szCs w:val="24"/>
          <w:highlight w:val="none"/>
        </w:rPr>
        <w:t>电子签名</w:t>
      </w:r>
      <w:r>
        <w:rPr>
          <w:rFonts w:hint="eastAsia" w:ascii="仿宋" w:hAnsi="仿宋" w:eastAsia="仿宋" w:cs="仿宋"/>
          <w:color w:val="auto"/>
          <w:kern w:val="0"/>
          <w:sz w:val="24"/>
          <w:szCs w:val="24"/>
          <w:highlight w:val="none"/>
          <w:lang w:val="zh-CN"/>
        </w:rPr>
        <w:t>）：</w:t>
      </w:r>
    </w:p>
    <w:p w14:paraId="44B0BE7E">
      <w:pPr>
        <w:adjustRightInd w:val="0"/>
        <w:spacing w:line="360" w:lineRule="auto"/>
        <w:ind w:left="4620" w:leftChars="2200" w:firstLine="0" w:firstLineChars="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年</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月</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lang w:val="zh-CN"/>
        </w:rPr>
        <w:t>日</w:t>
      </w:r>
    </w:p>
    <w:p w14:paraId="05EA2C8B">
      <w:pPr>
        <w:adjustRightInd w:val="0"/>
        <w:spacing w:line="360" w:lineRule="auto"/>
        <w:ind w:firstLine="0" w:firstLineChars="0"/>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1</w:t>
      </w:r>
      <w:r>
        <w:rPr>
          <w:rFonts w:hint="eastAsia" w:ascii="仿宋" w:hAnsi="仿宋" w:eastAsia="仿宋" w:cs="仿宋"/>
          <w:b/>
          <w:color w:val="auto"/>
          <w:spacing w:val="6"/>
          <w:sz w:val="32"/>
          <w:szCs w:val="32"/>
          <w:highlight w:val="none"/>
        </w:rPr>
        <w:t>：质疑函范本及制作说明</w:t>
      </w:r>
    </w:p>
    <w:p w14:paraId="25FD5A0A">
      <w:pPr>
        <w:adjustRightInd w:val="0"/>
        <w:spacing w:line="360" w:lineRule="auto"/>
        <w:ind w:firstLine="0" w:firstLineChars="0"/>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1E6697B8">
      <w:pPr>
        <w:adjustRightInd w:val="0"/>
        <w:snapToGrid w:val="0"/>
        <w:spacing w:before="240" w:beforeLines="100" w:line="360" w:lineRule="auto"/>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一、质疑供应商基本信息</w:t>
      </w:r>
    </w:p>
    <w:p w14:paraId="1BA5637B">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质疑供应商：</w:t>
      </w:r>
    </w:p>
    <w:p w14:paraId="61468708">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地址：邮编：</w:t>
      </w:r>
    </w:p>
    <w:p w14:paraId="38F0F374">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联系人：联系电话：</w:t>
      </w:r>
    </w:p>
    <w:p w14:paraId="4DF75006">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授权代表：</w:t>
      </w:r>
    </w:p>
    <w:p w14:paraId="637B1B37">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联系电话：</w:t>
      </w:r>
    </w:p>
    <w:p w14:paraId="6A362D2A">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地址：邮编：</w:t>
      </w:r>
    </w:p>
    <w:p w14:paraId="28AB2CDE">
      <w:pPr>
        <w:adjustRightInd w:val="0"/>
        <w:snapToGrid w:val="0"/>
        <w:spacing w:line="360" w:lineRule="auto"/>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二、质疑项目基本情况</w:t>
      </w:r>
    </w:p>
    <w:p w14:paraId="170604C7">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质疑项目的名称：</w:t>
      </w:r>
    </w:p>
    <w:p w14:paraId="2C9600E7">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质疑项目的编号：包号：</w:t>
      </w:r>
    </w:p>
    <w:p w14:paraId="293A0EAD">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采购人名称：</w:t>
      </w:r>
    </w:p>
    <w:p w14:paraId="6185ACAE">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采购文件获取日期：</w:t>
      </w:r>
    </w:p>
    <w:p w14:paraId="72B35907">
      <w:pPr>
        <w:adjustRightInd w:val="0"/>
        <w:snapToGrid w:val="0"/>
        <w:spacing w:line="360" w:lineRule="auto"/>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三、质疑事项具体内容</w:t>
      </w:r>
    </w:p>
    <w:p w14:paraId="6E860DAA">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质疑事项1：</w:t>
      </w:r>
    </w:p>
    <w:p w14:paraId="7EF5B278">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事实依据：</w:t>
      </w:r>
    </w:p>
    <w:p w14:paraId="0A157A05">
      <w:pPr>
        <w:adjustRightInd w:val="0"/>
        <w:snapToGrid w:val="0"/>
        <w:spacing w:line="360" w:lineRule="auto"/>
        <w:ind w:firstLine="0" w:firstLineChars="0"/>
        <w:rPr>
          <w:rFonts w:hint="eastAsia" w:ascii="仿宋" w:hAnsi="仿宋" w:eastAsia="仿宋" w:cs="仿宋"/>
          <w:color w:val="auto"/>
          <w:sz w:val="24"/>
          <w:szCs w:val="24"/>
          <w:highlight w:val="none"/>
          <w:lang w:eastAsia="zh-CN"/>
        </w:rPr>
      </w:pPr>
    </w:p>
    <w:p w14:paraId="055183D5">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法律依据：</w:t>
      </w:r>
    </w:p>
    <w:p w14:paraId="41029E1B">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p>
    <w:p w14:paraId="0365FBCD">
      <w:pPr>
        <w:adjustRightInd w:val="0"/>
        <w:snapToGrid w:val="0"/>
        <w:spacing w:line="360" w:lineRule="auto"/>
        <w:ind w:firstLine="0" w:firstLineChars="0"/>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质疑事项2</w:t>
      </w:r>
    </w:p>
    <w:p w14:paraId="3FBF3925">
      <w:pPr>
        <w:adjustRightInd w:val="0"/>
        <w:snapToGri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p w14:paraId="46C9B1DC">
      <w:pPr>
        <w:adjustRightInd w:val="0"/>
        <w:snapToGrid w:val="0"/>
        <w:spacing w:line="360" w:lineRule="auto"/>
        <w:ind w:firstLine="0"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四、与质疑事项相关的质疑请求</w:t>
      </w:r>
    </w:p>
    <w:p w14:paraId="23A1FD88">
      <w:pPr>
        <w:adjustRightInd w:val="0"/>
        <w:snapToGri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请求：</w:t>
      </w:r>
    </w:p>
    <w:p w14:paraId="16C38AC0">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签字(签章)：公章：</w:t>
      </w:r>
    </w:p>
    <w:p w14:paraId="67BEA60F">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日期：</w:t>
      </w:r>
    </w:p>
    <w:p w14:paraId="06567F21">
      <w:pPr>
        <w:adjustRightInd w:val="0"/>
        <w:spacing w:line="360" w:lineRule="auto"/>
        <w:ind w:firstLine="0" w:firstLineChars="0"/>
        <w:jc w:val="center"/>
        <w:rPr>
          <w:rFonts w:hint="eastAsia" w:ascii="仿宋" w:hAnsi="仿宋" w:eastAsia="仿宋" w:cs="仿宋"/>
          <w:b/>
          <w:bCs/>
          <w:color w:val="auto"/>
          <w:sz w:val="24"/>
          <w:szCs w:val="24"/>
          <w:highlight w:val="none"/>
        </w:rPr>
      </w:pPr>
    </w:p>
    <w:p w14:paraId="123C26FF">
      <w:pPr>
        <w:adjustRightInd w:val="0"/>
        <w:spacing w:line="360" w:lineRule="auto"/>
        <w:ind w:firstLine="0" w:firstLineChars="0"/>
        <w:rPr>
          <w:rFonts w:hint="eastAsia" w:ascii="仿宋" w:hAnsi="仿宋" w:eastAsia="仿宋" w:cs="仿宋"/>
          <w:b/>
          <w:color w:val="auto"/>
          <w:sz w:val="24"/>
          <w:szCs w:val="24"/>
          <w:highlight w:val="none"/>
        </w:rPr>
      </w:pPr>
    </w:p>
    <w:p w14:paraId="06200DA9">
      <w:pPr>
        <w:adjustRightInd w:val="0"/>
        <w:spacing w:line="360" w:lineRule="auto"/>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质疑函制作说明：</w:t>
      </w:r>
    </w:p>
    <w:p w14:paraId="3B56E732">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1.供应商提出质疑时，应提交质疑函和必要的证明材料。</w:t>
      </w:r>
    </w:p>
    <w:p w14:paraId="5BA55BBE">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szCs w:val="24"/>
          <w:highlight w:val="none"/>
        </w:rPr>
        <w:t>供应商签署的授权委托书。授权委托书应载明代理人的姓名或者名称、代理事项、具体权限、期限和相关事项。</w:t>
      </w:r>
    </w:p>
    <w:p w14:paraId="53FD8A84">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3.质疑供应商若对项目的某一分包进行质疑，质疑函中应列明具体分包号。</w:t>
      </w:r>
    </w:p>
    <w:p w14:paraId="34D024B5">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4.质疑函的质疑事项应具体、明确，并有必要的事实依据和法律依据。</w:t>
      </w:r>
    </w:p>
    <w:p w14:paraId="4C108550">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5.质疑函的质疑请求应与质疑事项相关。</w:t>
      </w:r>
    </w:p>
    <w:p w14:paraId="60E4AA4C">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05C9F33F">
      <w:pPr>
        <w:widowControl/>
        <w:adjustRightInd w:val="0"/>
        <w:spacing w:line="360" w:lineRule="auto"/>
        <w:ind w:firstLine="600" w:firstLineChars="200"/>
        <w:jc w:val="left"/>
        <w:rPr>
          <w:rFonts w:hint="eastAsia" w:ascii="仿宋" w:hAnsi="仿宋" w:eastAsia="仿宋" w:cs="仿宋"/>
          <w:color w:val="auto"/>
          <w:sz w:val="30"/>
          <w:szCs w:val="30"/>
          <w:highlight w:val="none"/>
        </w:rPr>
      </w:pPr>
    </w:p>
    <w:p w14:paraId="26FE155E">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22AD534A">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129B68AF">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396064EE">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5DA753E6">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2DC63DFE">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68B00B3E">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3E7518A1">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45475AFF">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0CA4C67C">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78AA0FE8">
      <w:pPr>
        <w:keepNext/>
        <w:keepLines/>
        <w:widowControl w:val="0"/>
        <w:tabs>
          <w:tab w:val="left" w:pos="358"/>
        </w:tabs>
        <w:spacing w:before="400" w:line="360" w:lineRule="auto"/>
        <w:ind w:left="358" w:hanging="420" w:firstLineChars="0"/>
        <w:jc w:val="both"/>
        <w:outlineLvl w:val="1"/>
        <w:rPr>
          <w:rFonts w:hint="eastAsia" w:ascii="仿宋" w:hAnsi="仿宋" w:eastAsia="仿宋" w:cs="仿宋"/>
          <w:b/>
          <w:color w:val="auto"/>
          <w:kern w:val="0"/>
          <w:sz w:val="32"/>
          <w:szCs w:val="20"/>
          <w:highlight w:val="none"/>
          <w:lang w:val="en-US" w:eastAsia="zh-CN" w:bidi="ar-SA"/>
        </w:rPr>
      </w:pPr>
    </w:p>
    <w:p w14:paraId="510DFA66">
      <w:pPr>
        <w:adjustRightInd w:val="0"/>
        <w:spacing w:line="360" w:lineRule="auto"/>
        <w:ind w:firstLine="0" w:firstLineChars="0"/>
        <w:jc w:val="center"/>
        <w:rPr>
          <w:rFonts w:hint="eastAsia" w:ascii="仿宋" w:hAnsi="仿宋" w:eastAsia="仿宋" w:cs="仿宋"/>
          <w:b/>
          <w:color w:val="auto"/>
          <w:spacing w:val="6"/>
          <w:sz w:val="32"/>
          <w:szCs w:val="32"/>
          <w:highlight w:val="none"/>
        </w:rPr>
      </w:pPr>
    </w:p>
    <w:p w14:paraId="02796F44">
      <w:pPr>
        <w:adjustRightInd w:val="0"/>
        <w:spacing w:line="360" w:lineRule="auto"/>
        <w:ind w:firstLine="0" w:firstLineChars="0"/>
        <w:jc w:val="left"/>
        <w:rPr>
          <w:rFonts w:hint="eastAsia" w:ascii="仿宋" w:hAnsi="仿宋" w:eastAsia="仿宋" w:cs="仿宋"/>
          <w:b/>
          <w:color w:val="auto"/>
          <w:sz w:val="24"/>
          <w:szCs w:val="24"/>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7C878B64">
      <w:pPr>
        <w:adjustRightInd w:val="0"/>
        <w:spacing w:line="360" w:lineRule="auto"/>
        <w:ind w:firstLine="0" w:firstLineChars="0"/>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11826CF3">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一、投诉相关主体基本情况</w:t>
      </w:r>
    </w:p>
    <w:p w14:paraId="3744CB23">
      <w:pPr>
        <w:adjustRightIn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投诉人：</w:t>
      </w:r>
    </w:p>
    <w:p w14:paraId="187E88B9">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地址：邮编：</w:t>
      </w:r>
    </w:p>
    <w:p w14:paraId="46549F14">
      <w:pPr>
        <w:tabs>
          <w:tab w:val="left" w:pos="6510"/>
        </w:tabs>
        <w:adjustRightInd w:val="0"/>
        <w:spacing w:line="360" w:lineRule="auto"/>
        <w:ind w:firstLine="0" w:firstLineChars="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法定代表人/主要负责人：</w:t>
      </w:r>
    </w:p>
    <w:p w14:paraId="10F77CEB">
      <w:pPr>
        <w:tabs>
          <w:tab w:val="left" w:pos="6510"/>
        </w:tabs>
        <w:adjustRightIn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联系电话：</w:t>
      </w:r>
    </w:p>
    <w:p w14:paraId="3E308BFA">
      <w:pPr>
        <w:adjustRightIn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授权代表：联系电话</w:t>
      </w:r>
      <w:r>
        <w:rPr>
          <w:rFonts w:hint="eastAsia" w:ascii="仿宋" w:hAnsi="仿宋" w:eastAsia="仿宋" w:cs="仿宋"/>
          <w:color w:val="auto"/>
          <w:sz w:val="24"/>
          <w:szCs w:val="24"/>
          <w:highlight w:val="none"/>
          <w:u w:val="dotted"/>
        </w:rPr>
        <w:t>：</w:t>
      </w:r>
    </w:p>
    <w:p w14:paraId="7B2C1FBE">
      <w:pPr>
        <w:adjustRightIn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地址：邮编：</w:t>
      </w:r>
    </w:p>
    <w:p w14:paraId="682B0209">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被投诉人1：</w:t>
      </w:r>
    </w:p>
    <w:p w14:paraId="2D74F80B">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地址：邮编：</w:t>
      </w:r>
    </w:p>
    <w:p w14:paraId="6CDA123A">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联系人：联系电话：</w:t>
      </w:r>
    </w:p>
    <w:p w14:paraId="40603E7D">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被投诉人2</w:t>
      </w:r>
    </w:p>
    <w:p w14:paraId="0C5214A4">
      <w:pPr>
        <w:adjustRightInd w:val="0"/>
        <w:spacing w:line="360" w:lineRule="auto"/>
        <w:ind w:firstLine="0" w:firstLineChars="0"/>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w:t>
      </w:r>
    </w:p>
    <w:p w14:paraId="2C9AC26A">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相关供应商：</w:t>
      </w:r>
    </w:p>
    <w:p w14:paraId="422A2FCC">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地址：邮编：</w:t>
      </w:r>
    </w:p>
    <w:p w14:paraId="4AA61299">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联系人：联系电话：</w:t>
      </w:r>
    </w:p>
    <w:p w14:paraId="188771BB">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二、投诉项目基本情况</w:t>
      </w:r>
    </w:p>
    <w:p w14:paraId="62841F84">
      <w:pPr>
        <w:adjustRightIn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采购项目名称：</w:t>
      </w:r>
    </w:p>
    <w:p w14:paraId="4D378A3C">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采购项目编号：包号：</w:t>
      </w:r>
    </w:p>
    <w:p w14:paraId="674F50A5">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采购人名称：</w:t>
      </w:r>
    </w:p>
    <w:p w14:paraId="083611AA">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代理机构名称：</w:t>
      </w:r>
    </w:p>
    <w:p w14:paraId="358F9E8F">
      <w:pPr>
        <w:adjustRightInd w:val="0"/>
        <w:spacing w:line="360" w:lineRule="auto"/>
        <w:ind w:firstLine="0" w:firstLineChars="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采购文件公告:</w:t>
      </w:r>
      <w:r>
        <w:rPr>
          <w:rFonts w:hint="eastAsia" w:ascii="仿宋" w:hAnsi="仿宋" w:eastAsia="仿宋" w:cs="仿宋"/>
          <w:color w:val="auto"/>
          <w:sz w:val="24"/>
          <w:szCs w:val="24"/>
          <w:highlight w:val="none"/>
          <w:u w:val="dotted"/>
        </w:rPr>
        <w:t>是/否</w:t>
      </w:r>
      <w:r>
        <w:rPr>
          <w:rFonts w:hint="eastAsia" w:ascii="仿宋" w:hAnsi="仿宋" w:eastAsia="仿宋" w:cs="仿宋"/>
          <w:color w:val="auto"/>
          <w:sz w:val="24"/>
          <w:szCs w:val="24"/>
          <w:highlight w:val="none"/>
        </w:rPr>
        <w:t>公告期限：</w:t>
      </w:r>
    </w:p>
    <w:p w14:paraId="459336EF">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采购结果公告:</w:t>
      </w:r>
      <w:r>
        <w:rPr>
          <w:rFonts w:hint="eastAsia" w:ascii="仿宋" w:hAnsi="仿宋" w:eastAsia="仿宋" w:cs="仿宋"/>
          <w:color w:val="auto"/>
          <w:sz w:val="24"/>
          <w:szCs w:val="24"/>
          <w:highlight w:val="none"/>
          <w:u w:val="dotted"/>
        </w:rPr>
        <w:t>是/否</w:t>
      </w:r>
      <w:r>
        <w:rPr>
          <w:rFonts w:hint="eastAsia" w:ascii="仿宋" w:hAnsi="仿宋" w:eastAsia="仿宋" w:cs="仿宋"/>
          <w:color w:val="auto"/>
          <w:sz w:val="24"/>
          <w:szCs w:val="24"/>
          <w:highlight w:val="none"/>
        </w:rPr>
        <w:t>公告期限：</w:t>
      </w:r>
    </w:p>
    <w:p w14:paraId="61D302C2">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三、质疑基本情况</w:t>
      </w:r>
    </w:p>
    <w:p w14:paraId="50991295">
      <w:pPr>
        <w:adjustRightInd w:val="0"/>
        <w:spacing w:line="360" w:lineRule="auto"/>
        <w:ind w:firstLine="480" w:firstLineChars="200"/>
        <w:rPr>
          <w:rFonts w:hint="eastAsia" w:ascii="仿宋" w:hAnsi="仿宋" w:eastAsia="仿宋" w:cs="仿宋"/>
          <w:color w:val="auto"/>
          <w:sz w:val="24"/>
          <w:szCs w:val="24"/>
          <w:highlight w:val="none"/>
          <w:u w:val="dotted"/>
          <w:lang w:eastAsia="zh-CN"/>
        </w:rPr>
      </w:pPr>
      <w:r>
        <w:rPr>
          <w:rFonts w:hint="eastAsia" w:ascii="仿宋" w:hAnsi="仿宋" w:eastAsia="仿宋" w:cs="仿宋"/>
          <w:color w:val="auto"/>
          <w:sz w:val="24"/>
          <w:szCs w:val="24"/>
          <w:highlight w:val="none"/>
        </w:rPr>
        <w:t>投诉人于年月日,向提出质疑，质疑事项为：</w:t>
      </w:r>
    </w:p>
    <w:p w14:paraId="36211FAB">
      <w:pPr>
        <w:adjustRightInd w:val="0"/>
        <w:spacing w:line="360" w:lineRule="auto"/>
        <w:ind w:firstLine="0" w:firstLineChars="0"/>
        <w:rPr>
          <w:rFonts w:hint="eastAsia" w:ascii="仿宋" w:hAnsi="仿宋" w:eastAsia="仿宋" w:cs="仿宋"/>
          <w:color w:val="auto"/>
          <w:sz w:val="24"/>
          <w:szCs w:val="24"/>
          <w:highlight w:val="none"/>
          <w:u w:val="dotted"/>
          <w:lang w:eastAsia="zh-CN"/>
        </w:rPr>
      </w:pPr>
    </w:p>
    <w:p w14:paraId="34D4BC71">
      <w:pPr>
        <w:adjustRightInd w:val="0"/>
        <w:spacing w:line="360" w:lineRule="auto"/>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dotted"/>
        </w:rPr>
        <w:t>采购人/代理机构</w:t>
      </w:r>
      <w:r>
        <w:rPr>
          <w:rFonts w:hint="eastAsia" w:ascii="仿宋" w:hAnsi="仿宋" w:eastAsia="仿宋" w:cs="仿宋"/>
          <w:color w:val="auto"/>
          <w:sz w:val="24"/>
          <w:szCs w:val="24"/>
          <w:highlight w:val="none"/>
        </w:rPr>
        <w:t>于年月日,就质疑事项作出了答复/没有在法定期限内作出答复。</w:t>
      </w:r>
    </w:p>
    <w:p w14:paraId="6ABA92D4">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四、投诉事项具体内容</w:t>
      </w:r>
    </w:p>
    <w:p w14:paraId="09902BE0">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投诉事项1：</w:t>
      </w:r>
    </w:p>
    <w:p w14:paraId="2CBA4440">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事实依据：</w:t>
      </w:r>
    </w:p>
    <w:p w14:paraId="360EB489">
      <w:pPr>
        <w:adjustRightInd w:val="0"/>
        <w:spacing w:line="360" w:lineRule="auto"/>
        <w:ind w:firstLine="0" w:firstLineChars="0"/>
        <w:rPr>
          <w:rFonts w:hint="eastAsia" w:ascii="仿宋" w:hAnsi="仿宋" w:eastAsia="仿宋" w:cs="仿宋"/>
          <w:color w:val="auto"/>
          <w:sz w:val="24"/>
          <w:szCs w:val="24"/>
          <w:highlight w:val="none"/>
          <w:u w:val="dotted"/>
          <w:lang w:eastAsia="zh-CN"/>
        </w:rPr>
      </w:pPr>
    </w:p>
    <w:p w14:paraId="67350B82">
      <w:pPr>
        <w:adjustRightInd w:val="0"/>
        <w:spacing w:line="360" w:lineRule="auto"/>
        <w:ind w:firstLine="0" w:firstLineChars="0"/>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法律依据：</w:t>
      </w:r>
    </w:p>
    <w:p w14:paraId="2537B42F">
      <w:pPr>
        <w:adjustRightInd w:val="0"/>
        <w:spacing w:line="360" w:lineRule="auto"/>
        <w:ind w:firstLine="0" w:firstLineChars="0"/>
        <w:rPr>
          <w:rFonts w:hint="eastAsia" w:ascii="仿宋" w:hAnsi="仿宋" w:eastAsia="仿宋" w:cs="仿宋"/>
          <w:color w:val="auto"/>
          <w:sz w:val="24"/>
          <w:szCs w:val="24"/>
          <w:highlight w:val="none"/>
          <w:u w:val="dotted"/>
          <w:lang w:eastAsia="zh-CN"/>
        </w:rPr>
      </w:pPr>
    </w:p>
    <w:p w14:paraId="4658CF7D">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投诉事项2</w:t>
      </w:r>
    </w:p>
    <w:p w14:paraId="2DAFC220">
      <w:pPr>
        <w:adjustRightInd w:val="0"/>
        <w:spacing w:line="360" w:lineRule="auto"/>
        <w:ind w:firstLine="0" w:firstLineChars="0"/>
        <w:rPr>
          <w:rFonts w:hint="eastAsia"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w:t>
      </w:r>
    </w:p>
    <w:p w14:paraId="07A47A10">
      <w:pPr>
        <w:adjustRightInd w:val="0"/>
        <w:spacing w:line="360" w:lineRule="auto"/>
        <w:ind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五、与投诉事项相关的投诉请求</w:t>
      </w:r>
    </w:p>
    <w:p w14:paraId="5249C8DB">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请求：</w:t>
      </w:r>
    </w:p>
    <w:p w14:paraId="6F2749B9">
      <w:pPr>
        <w:adjustRightInd w:val="0"/>
        <w:spacing w:line="360" w:lineRule="auto"/>
        <w:ind w:firstLine="0" w:firstLineChars="0"/>
        <w:rPr>
          <w:rFonts w:hint="eastAsia" w:ascii="仿宋" w:hAnsi="仿宋" w:eastAsia="仿宋" w:cs="仿宋"/>
          <w:color w:val="auto"/>
          <w:sz w:val="24"/>
          <w:szCs w:val="24"/>
          <w:highlight w:val="none"/>
          <w:u w:val="single"/>
          <w:lang w:eastAsia="zh-CN"/>
        </w:rPr>
      </w:pPr>
    </w:p>
    <w:p w14:paraId="22C19A47">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签字(签章)：公章：</w:t>
      </w:r>
    </w:p>
    <w:p w14:paraId="6E106777">
      <w:pPr>
        <w:adjustRightInd w:val="0"/>
        <w:spacing w:line="360" w:lineRule="auto"/>
        <w:ind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日期：</w:t>
      </w:r>
    </w:p>
    <w:p w14:paraId="0CFCC247">
      <w:pPr>
        <w:adjustRightInd w:val="0"/>
        <w:spacing w:line="360" w:lineRule="auto"/>
        <w:ind w:firstLine="0" w:firstLineChars="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投诉书制作说明：</w:t>
      </w:r>
    </w:p>
    <w:p w14:paraId="4F127283">
      <w:pPr>
        <w:widowControl/>
        <w:adjustRightIn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1.投诉人提起投诉时，应当提交投诉书和必要的证明材料，并按照被投诉人和与投诉事项有关的供应商数量提供投诉书副本。</w:t>
      </w:r>
    </w:p>
    <w:p w14:paraId="391571E0">
      <w:pPr>
        <w:widowControl/>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szCs w:val="24"/>
          <w:highlight w:val="none"/>
        </w:rPr>
        <w:t>投诉人签署的授权委托书。授权委托书应当载明代理人的姓名或者名称、代理事项、具体权限、期限和相关事项。</w:t>
      </w:r>
    </w:p>
    <w:p w14:paraId="58BC7702">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3.投诉人若对项目的某一分包进行投诉，投诉书应列明具体分包号。</w:t>
      </w:r>
    </w:p>
    <w:p w14:paraId="15743A51">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4.投诉书应简要列明质疑事项，质疑函、质疑答复等作为附件材料提供。</w:t>
      </w:r>
    </w:p>
    <w:p w14:paraId="7739DA06">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5.投诉书的投诉事项应具体、明确，并有必要的事实依据和法律依据。</w:t>
      </w:r>
    </w:p>
    <w:p w14:paraId="7C6B231F">
      <w:pPr>
        <w:widowControl/>
        <w:adjustRightIn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6.投诉书的投诉请求应与投诉事项相关。</w:t>
      </w:r>
    </w:p>
    <w:p w14:paraId="0AA6DA36">
      <w:pPr>
        <w:widowControl/>
        <w:adjustRightIn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7.投诉人为自然人的，投诉书应当由本人签字；投诉人为法人或者其他组织的，投诉书应当由法定代表人、主要负责人，或者其授权代表签字或者盖章，并加盖公章。</w:t>
      </w:r>
    </w:p>
    <w:p w14:paraId="69032663">
      <w:pPr>
        <w:ind w:left="0" w:leftChars="0" w:firstLine="0" w:firstLineChars="0"/>
        <w:rPr>
          <w:rFonts w:hint="eastAsia" w:ascii="仿宋" w:hAnsi="仿宋" w:eastAsia="仿宋" w:cs="仿宋"/>
          <w:color w:val="auto"/>
          <w:highlight w:val="none"/>
        </w:rPr>
      </w:pPr>
    </w:p>
    <w:sectPr>
      <w:headerReference r:id="rId21" w:type="default"/>
      <w:footerReference r:id="rId22" w:type="default"/>
      <w:pgSz w:w="11906" w:h="16838"/>
      <w:pgMar w:top="1440" w:right="1800" w:bottom="1440" w:left="180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8CA67F">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809657">
    <w:pPr>
      <w:widowControl w:val="0"/>
      <w:tabs>
        <w:tab w:val="center" w:pos="4153"/>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7EDFA">
    <w:pPr>
      <w:pStyle w:val="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3778A">
    <w:pPr>
      <w:widowControl w:val="0"/>
      <w:tabs>
        <w:tab w:val="left" w:pos="4174"/>
        <w:tab w:val="right" w:pos="8306"/>
      </w:tabs>
      <w:snapToGrid w:val="0"/>
      <w:spacing w:line="360" w:lineRule="auto"/>
      <w:ind w:firstLine="360" w:firstLineChars="200"/>
      <w:jc w:val="left"/>
      <w:rPr>
        <w:rFonts w:ascii="Times New Roman" w:hAnsi="Times New Roman" w:eastAsia="宋体" w:cs="Times New Roman"/>
        <w:kern w:val="0"/>
        <w:sz w:val="18"/>
        <w:szCs w:val="18"/>
        <w:lang w:val="en-US" w:eastAsia="zh-CN" w:bidi="ar-S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CE8FE6">
                          <w:pPr>
                            <w:pStyle w:val="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5DCE8FE6">
                    <w:pPr>
                      <w:pStyle w:val="8"/>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cs="Times New Roman"/>
        <w:kern w:val="0"/>
        <w:sz w:val="18"/>
        <w:szCs w:val="18"/>
        <w:lang w:val="en-US" w:eastAsia="zh-CN" w:bidi="ar-SA"/>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B29BDD">
    <w:pPr>
      <w:widowControl w:val="0"/>
      <w:tabs>
        <w:tab w:val="center" w:pos="4153"/>
        <w:tab w:val="right" w:pos="8306"/>
      </w:tabs>
      <w:adjustRightInd w:val="0"/>
      <w:snapToGrid w:val="0"/>
      <w:jc w:val="left"/>
      <w:rPr>
        <w:rFonts w:ascii="Times New Roman" w:hAnsi="Times New Roman" w:eastAsia="宋体" w:cs="Times New Roman"/>
        <w:kern w:val="2"/>
        <w:sz w:val="18"/>
        <w:szCs w:val="18"/>
        <w:lang w:val="en-US" w:eastAsia="zh-CN" w:bidi="ar-SA"/>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3F0635">
                          <w:pPr>
                            <w:pStyle w:val="8"/>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4E3F0635">
                    <w:pPr>
                      <w:pStyle w:val="8"/>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BEBFEB">
    <w:pPr>
      <w:adjustRightInd w:val="0"/>
      <w:spacing w:line="240" w:lineRule="auto"/>
      <w:ind w:firstLine="0" w:firstLineChars="0"/>
      <w:rPr>
        <w:rFonts w:ascii="仿宋_GB2312" w:hAnsi="Times New Roman" w:eastAsia="仿宋_GB2312" w:cs="Times New Roman"/>
        <w:szCs w:val="24"/>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6C49E4A">
                          <w:pPr>
                            <w:pStyle w:val="8"/>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06C49E4A">
                    <w:pPr>
                      <w:pStyle w:val="8"/>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1CA84">
    <w:pPr>
      <w:adjustRightInd w:val="0"/>
      <w:spacing w:line="240" w:lineRule="auto"/>
      <w:ind w:firstLine="0" w:firstLineChars="0"/>
      <w:rPr>
        <w:rFonts w:ascii="仿宋_GB2312" w:hAnsi="Times New Roman" w:eastAsia="仿宋_GB2312" w:cs="Times New Roman"/>
        <w:szCs w:val="24"/>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0BC484">
                          <w:pPr>
                            <w:pStyle w:val="8"/>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B0BC484">
                    <w:pPr>
                      <w:pStyle w:val="8"/>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8CB6F7">
    <w:pPr>
      <w:adjustRightInd w:val="0"/>
      <w:spacing w:line="240" w:lineRule="auto"/>
      <w:ind w:firstLine="0" w:firstLineChars="0"/>
      <w:rPr>
        <w:rFonts w:ascii="仿宋_GB2312" w:hAnsi="Times New Roman" w:eastAsia="仿宋_GB2312" w:cs="Times New Roman"/>
        <w:szCs w:val="24"/>
      </w:rPr>
    </w:pPr>
    <w:r>
      <w:rPr>
        <w:sz w:val="21"/>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49B131">
                          <w:pPr>
                            <w:pStyle w:val="8"/>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B49B131">
                    <w:pPr>
                      <w:pStyle w:val="8"/>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3D62C">
    <w:pPr>
      <w:adjustRightInd w:val="0"/>
      <w:spacing w:line="240" w:lineRule="auto"/>
      <w:ind w:firstLine="0" w:firstLineChars="0"/>
      <w:rPr>
        <w:rFonts w:ascii="仿宋_GB2312" w:hAnsi="Times New Roman" w:eastAsia="仿宋_GB2312" w:cs="Times New Roman"/>
        <w:szCs w:val="24"/>
      </w:rPr>
    </w:pPr>
    <w:r>
      <w:rPr>
        <w:sz w:val="21"/>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D6BFB21">
                          <w:pPr>
                            <w:pStyle w:val="8"/>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2D6BFB21">
                    <w:pPr>
                      <w:pStyle w:val="8"/>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525C8">
    <w:pPr>
      <w:tabs>
        <w:tab w:val="center" w:pos="4153"/>
        <w:tab w:val="right" w:pos="8306"/>
      </w:tabs>
      <w:snapToGrid w:val="0"/>
      <w:ind w:firstLine="360"/>
      <w:jc w:val="left"/>
      <w:rPr>
        <w:rFonts w:eastAsia="黑体"/>
        <w:kern w:val="0"/>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6FE2DB">
                          <w:pPr>
                            <w:pStyle w:val="8"/>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A6FE2DB">
                    <w:pPr>
                      <w:pStyle w:val="8"/>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32A46">
    <w:pPr>
      <w:widowControl w:val="0"/>
      <w:pBdr>
        <w:bottom w:val="single" w:color="auto" w:sz="6" w:space="1"/>
      </w:pBdr>
      <w:tabs>
        <w:tab w:val="center" w:pos="4153"/>
        <w:tab w:val="right" w:pos="8306"/>
      </w:tabs>
      <w:snapToGrid w:val="0"/>
      <w:spacing w:line="360" w:lineRule="auto"/>
      <w:ind w:firstLine="360" w:firstLineChars="200"/>
      <w:jc w:val="center"/>
      <w:rPr>
        <w:rFonts w:ascii="Times New Roman" w:hAnsi="Times New Roman" w:eastAsia="宋体" w:cs="Times New Roman"/>
        <w:kern w:val="0"/>
        <w:sz w:val="18"/>
        <w:szCs w:val="18"/>
        <w:lang w:val="en-US" w:eastAsia="zh-CN" w:bidi="ar-S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50E937">
    <w:pPr>
      <w:widowControl w:val="0"/>
      <w:pBdr>
        <w:bottom w:val="single" w:color="auto" w:sz="6" w:space="1"/>
      </w:pBdr>
      <w:tabs>
        <w:tab w:val="center" w:pos="4153"/>
        <w:tab w:val="right" w:pos="8306"/>
      </w:tabs>
      <w:snapToGrid w:val="0"/>
      <w:spacing w:line="360" w:lineRule="auto"/>
      <w:ind w:firstLine="360" w:firstLineChars="200"/>
      <w:jc w:val="center"/>
      <w:rPr>
        <w:rFonts w:ascii="Times New Roman" w:hAnsi="Times New Roman" w:eastAsia="宋体" w:cs="Times New Roman"/>
        <w:kern w:val="0"/>
        <w:sz w:val="18"/>
        <w:szCs w:val="18"/>
        <w:lang w:val="en-US" w:eastAsia="zh-CN" w:bidi="ar-S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D979E5">
    <w:pPr>
      <w:rPr>
        <w:lang w:val="en-US"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109CC9">
    <w:pPr>
      <w:widowControl w:val="0"/>
      <w:pBdr>
        <w:top w:val="none" w:color="auto" w:sz="0" w:space="0"/>
        <w:left w:val="none" w:color="auto" w:sz="0" w:space="0"/>
        <w:bottom w:val="none" w:color="auto" w:sz="0" w:space="1"/>
        <w:right w:val="none" w:color="auto" w:sz="0" w:space="0"/>
        <w:between w:val="none" w:color="auto" w:sz="0" w:space="0"/>
      </w:pBdr>
      <w:tabs>
        <w:tab w:val="center" w:pos="4153"/>
        <w:tab w:val="right" w:pos="8306"/>
      </w:tabs>
      <w:adjustRightInd w:val="0"/>
      <w:snapToGrid w:val="0"/>
      <w:jc w:val="center"/>
      <w:rPr>
        <w:rFonts w:hint="eastAsia" w:ascii="仿宋_GB2312" w:hAnsi="Times New Roman" w:eastAsia="宋体" w:cs="Times New Roman"/>
        <w:b/>
        <w:i/>
        <w:kern w:val="2"/>
        <w:sz w:val="18"/>
        <w:szCs w:val="18"/>
        <w:u w:val="single"/>
        <w:lang w:val="en-US" w:eastAsia="zh-CN" w:bidi="ar-SA"/>
      </w:rPr>
    </w:pPr>
  </w:p>
  <w:p w14:paraId="30AF569D">
    <w:pPr>
      <w:adjustRightInd w:val="0"/>
      <w:spacing w:line="240" w:lineRule="auto"/>
      <w:ind w:firstLine="0" w:firstLineChars="0"/>
      <w:rPr>
        <w:rFonts w:ascii="仿宋_GB2312" w:hAnsi="Times New Roman" w:eastAsia="仿宋_GB2312" w:cs="Times New Roman"/>
        <w:b/>
        <w:i/>
        <w:sz w:val="18"/>
        <w:szCs w:val="24"/>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B84774">
    <w:pPr>
      <w:widowControl w:val="0"/>
      <w:pBdr>
        <w:top w:val="none" w:color="auto" w:sz="0" w:space="0"/>
        <w:left w:val="none" w:color="auto" w:sz="0" w:space="0"/>
        <w:bottom w:val="none" w:color="auto" w:sz="0" w:space="1"/>
        <w:right w:val="none" w:color="auto" w:sz="0" w:space="0"/>
        <w:between w:val="none" w:color="auto" w:sz="0" w:space="0"/>
      </w:pBdr>
      <w:tabs>
        <w:tab w:val="center" w:pos="4153"/>
        <w:tab w:val="right" w:pos="8306"/>
      </w:tabs>
      <w:adjustRightInd w:val="0"/>
      <w:snapToGrid w:val="0"/>
      <w:jc w:val="center"/>
      <w:rPr>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BF399">
    <w:pPr>
      <w:adjustRightInd w:val="0"/>
      <w:spacing w:line="240" w:lineRule="auto"/>
      <w:ind w:firstLine="0" w:firstLineChars="0"/>
      <w:rPr>
        <w:rFonts w:ascii="仿宋_GB2312" w:hAnsi="Times New Roman" w:eastAsia="仿宋_GB2312" w:cs="Times New Roman"/>
        <w:b/>
        <w:i/>
        <w:sz w:val="18"/>
        <w:szCs w:val="24"/>
        <w:u w:val="single"/>
      </w:rPr>
    </w:pPr>
    <w:r>
      <w:rPr>
        <w:rFonts w:ascii="Times New Roman" w:hAnsi="Times New Roman" w:eastAsia="宋体" w:cs="Times New Roman"/>
        <w:kern w:val="2"/>
        <w:sz w:val="18"/>
        <w:szCs w:val="18"/>
        <w:lang w:val="en-US" w:eastAsia="zh-CN" w:bidi="ar-SA"/>
      </w:rPr>
      <w:t></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BB177A">
    <w:pPr>
      <w:widowControl w:val="0"/>
      <w:pBdr>
        <w:top w:val="none" w:color="auto" w:sz="0" w:space="0"/>
        <w:left w:val="none" w:color="auto" w:sz="0" w:space="0"/>
        <w:bottom w:val="none" w:color="auto" w:sz="0" w:space="1"/>
        <w:right w:val="none" w:color="auto" w:sz="0" w:space="0"/>
        <w:between w:val="none" w:color="auto" w:sz="0" w:space="0"/>
      </w:pBdr>
      <w:tabs>
        <w:tab w:val="center" w:pos="4153"/>
        <w:tab w:val="right" w:pos="8306"/>
      </w:tabs>
      <w:adjustRightInd w:val="0"/>
      <w:snapToGrid w:val="0"/>
      <w:jc w:val="center"/>
      <w:rPr>
        <w:rFonts w:hint="eastAsia"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t></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7FE8F0">
    <w:pPr>
      <w:pBdr>
        <w:bottom w:val="none" w:color="auto" w:sz="0" w:space="4"/>
      </w:pBdr>
      <w:tabs>
        <w:tab w:val="center" w:pos="4153"/>
        <w:tab w:val="right" w:pos="8306"/>
      </w:tabs>
      <w:adjustRightInd w:val="0"/>
      <w:snapToGrid w:val="0"/>
      <w:ind w:firstLine="360"/>
      <w:jc w:val="center"/>
      <w:rPr>
        <w:sz w:val="18"/>
        <w:szCs w:val="18"/>
      </w:rPr>
    </w:pPr>
  </w:p>
  <w:p w14:paraId="1568DE49">
    <w:pPr>
      <w:widowControl/>
      <w:tabs>
        <w:tab w:val="center" w:pos="4535"/>
        <w:tab w:val="right" w:pos="9070"/>
      </w:tabs>
      <w:overflowPunct w:val="0"/>
      <w:autoSpaceDE w:val="0"/>
      <w:autoSpaceDN w:val="0"/>
      <w:adjustRightInd w:val="0"/>
      <w:ind w:firstLine="180" w:firstLineChars="100"/>
      <w:textAlignment w:val="baseline"/>
      <w:rPr>
        <w:rFonts w:ascii="仿宋_GB2312" w:eastAsia="仿宋_GB2312"/>
        <w:i/>
        <w:kern w:val="0"/>
        <w:sz w:val="18"/>
        <w:szCs w:val="20"/>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9E8489"/>
    <w:multiLevelType w:val="singleLevel"/>
    <w:tmpl w:val="449E8489"/>
    <w:lvl w:ilvl="0" w:tentative="0">
      <w:start w:val="2"/>
      <w:numFmt w:val="decimal"/>
      <w:lvlText w:val="%1."/>
      <w:lvlJc w:val="left"/>
      <w:pPr>
        <w:tabs>
          <w:tab w:val="left" w:pos="312"/>
        </w:tabs>
      </w:pPr>
    </w:lvl>
  </w:abstractNum>
  <w:abstractNum w:abstractNumId="1">
    <w:nsid w:val="616FCD7D"/>
    <w:multiLevelType w:val="singleLevel"/>
    <w:tmpl w:val="616FCD7D"/>
    <w:lvl w:ilvl="0" w:tentative="0">
      <w:start w:val="1"/>
      <w:numFmt w:val="decimal"/>
      <w:suff w:val="nothing"/>
      <w:lvlText w:val="%1."/>
      <w:lvlJc w:val="left"/>
    </w:lvl>
  </w:abstractNum>
  <w:abstractNum w:abstractNumId="2">
    <w:nsid w:val="6A610400"/>
    <w:multiLevelType w:val="singleLevel"/>
    <w:tmpl w:val="6A610400"/>
    <w:lvl w:ilvl="0" w:tentative="0">
      <w:start w:val="28"/>
      <w:numFmt w:val="decimal"/>
      <w:lvlText w:val="%1."/>
      <w:lvlJc w:val="left"/>
      <w:pPr>
        <w:tabs>
          <w:tab w:val="left" w:pos="312"/>
        </w:tabs>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VkYTVmMWE5ZGZjY2JhZDg5NzllZDA1MTYxMGZiYzgifQ=="/>
    <w:docVar w:name="KSO_WPS_MARK_KEY" w:val="a711ee4f-f946-4821-9cf2-cbe75aa28357"/>
  </w:docVars>
  <w:rsids>
    <w:rsidRoot w:val="29660924"/>
    <w:rsid w:val="00172E78"/>
    <w:rsid w:val="004448AC"/>
    <w:rsid w:val="009E31AD"/>
    <w:rsid w:val="0199232B"/>
    <w:rsid w:val="022E7696"/>
    <w:rsid w:val="02CE2C20"/>
    <w:rsid w:val="02DD1A2B"/>
    <w:rsid w:val="03BC0B86"/>
    <w:rsid w:val="044E62E1"/>
    <w:rsid w:val="04EA50A5"/>
    <w:rsid w:val="05B0669D"/>
    <w:rsid w:val="07394CBC"/>
    <w:rsid w:val="075F7B8E"/>
    <w:rsid w:val="079A6C20"/>
    <w:rsid w:val="07E34279"/>
    <w:rsid w:val="089D4136"/>
    <w:rsid w:val="0A1246B0"/>
    <w:rsid w:val="0B63273E"/>
    <w:rsid w:val="0B7653A9"/>
    <w:rsid w:val="0B7D3DAB"/>
    <w:rsid w:val="0B9D50B3"/>
    <w:rsid w:val="0C653E28"/>
    <w:rsid w:val="0F895414"/>
    <w:rsid w:val="0F930041"/>
    <w:rsid w:val="0FAB7D7D"/>
    <w:rsid w:val="101824EB"/>
    <w:rsid w:val="10683DD2"/>
    <w:rsid w:val="10EB0599"/>
    <w:rsid w:val="118430B6"/>
    <w:rsid w:val="127D16D7"/>
    <w:rsid w:val="13FF73EB"/>
    <w:rsid w:val="1405010E"/>
    <w:rsid w:val="149050CC"/>
    <w:rsid w:val="14F91306"/>
    <w:rsid w:val="15284D87"/>
    <w:rsid w:val="15DC2ED0"/>
    <w:rsid w:val="15E43EF5"/>
    <w:rsid w:val="170B4961"/>
    <w:rsid w:val="17C34F36"/>
    <w:rsid w:val="195919B3"/>
    <w:rsid w:val="19C35411"/>
    <w:rsid w:val="1A1B5135"/>
    <w:rsid w:val="1B330E10"/>
    <w:rsid w:val="1B635D7C"/>
    <w:rsid w:val="1BBF7F16"/>
    <w:rsid w:val="1D8D2573"/>
    <w:rsid w:val="1DDD3944"/>
    <w:rsid w:val="1FE5085C"/>
    <w:rsid w:val="207F4DFD"/>
    <w:rsid w:val="20CA2C7A"/>
    <w:rsid w:val="219552A7"/>
    <w:rsid w:val="228A2C5B"/>
    <w:rsid w:val="23337719"/>
    <w:rsid w:val="236C5BC2"/>
    <w:rsid w:val="275F65C4"/>
    <w:rsid w:val="29356DAD"/>
    <w:rsid w:val="29660924"/>
    <w:rsid w:val="2967011C"/>
    <w:rsid w:val="2AF21C68"/>
    <w:rsid w:val="2C0F3B32"/>
    <w:rsid w:val="2C742D44"/>
    <w:rsid w:val="2E965CE1"/>
    <w:rsid w:val="30986E0D"/>
    <w:rsid w:val="30B70FE9"/>
    <w:rsid w:val="31342FDA"/>
    <w:rsid w:val="31346C4D"/>
    <w:rsid w:val="33020824"/>
    <w:rsid w:val="334E7C57"/>
    <w:rsid w:val="338F274A"/>
    <w:rsid w:val="33C04EAE"/>
    <w:rsid w:val="36070B74"/>
    <w:rsid w:val="36C1375D"/>
    <w:rsid w:val="371D0AF2"/>
    <w:rsid w:val="38DE55D9"/>
    <w:rsid w:val="394E07B0"/>
    <w:rsid w:val="3B4C0273"/>
    <w:rsid w:val="3BC66F24"/>
    <w:rsid w:val="3CDA4E3D"/>
    <w:rsid w:val="3D2B25D3"/>
    <w:rsid w:val="3DFB283E"/>
    <w:rsid w:val="3ED24E20"/>
    <w:rsid w:val="40310649"/>
    <w:rsid w:val="406D31D1"/>
    <w:rsid w:val="414909ED"/>
    <w:rsid w:val="41C04416"/>
    <w:rsid w:val="420D42ED"/>
    <w:rsid w:val="42B00637"/>
    <w:rsid w:val="442C5D93"/>
    <w:rsid w:val="45350C77"/>
    <w:rsid w:val="456A12FE"/>
    <w:rsid w:val="46A3117C"/>
    <w:rsid w:val="46BB1620"/>
    <w:rsid w:val="46DB54B6"/>
    <w:rsid w:val="472B40E0"/>
    <w:rsid w:val="49D3791F"/>
    <w:rsid w:val="49ED38CE"/>
    <w:rsid w:val="4A054862"/>
    <w:rsid w:val="4A484FA8"/>
    <w:rsid w:val="4A4C77FD"/>
    <w:rsid w:val="4A555946"/>
    <w:rsid w:val="4B156356"/>
    <w:rsid w:val="4CE26811"/>
    <w:rsid w:val="4DE401E4"/>
    <w:rsid w:val="4E624CD6"/>
    <w:rsid w:val="516568EE"/>
    <w:rsid w:val="518B0E3F"/>
    <w:rsid w:val="523C6EFB"/>
    <w:rsid w:val="5260614D"/>
    <w:rsid w:val="52921A0B"/>
    <w:rsid w:val="52952D55"/>
    <w:rsid w:val="539A6898"/>
    <w:rsid w:val="54C76E9F"/>
    <w:rsid w:val="564B7021"/>
    <w:rsid w:val="577B69BD"/>
    <w:rsid w:val="57C07DAC"/>
    <w:rsid w:val="58D345D7"/>
    <w:rsid w:val="594C4380"/>
    <w:rsid w:val="5A074564"/>
    <w:rsid w:val="5B6D2AC1"/>
    <w:rsid w:val="5BD9251B"/>
    <w:rsid w:val="5C6878CF"/>
    <w:rsid w:val="5CFF3BED"/>
    <w:rsid w:val="5D4F6922"/>
    <w:rsid w:val="5D7F5236"/>
    <w:rsid w:val="5EFA28BD"/>
    <w:rsid w:val="5F7206A6"/>
    <w:rsid w:val="608B3397"/>
    <w:rsid w:val="6392476A"/>
    <w:rsid w:val="63F3348E"/>
    <w:rsid w:val="677A2597"/>
    <w:rsid w:val="696A2AE4"/>
    <w:rsid w:val="6A924799"/>
    <w:rsid w:val="6AC25EEE"/>
    <w:rsid w:val="6B4A758C"/>
    <w:rsid w:val="6BBB33D4"/>
    <w:rsid w:val="6CD162D5"/>
    <w:rsid w:val="6CFC1EF7"/>
    <w:rsid w:val="6E4F7174"/>
    <w:rsid w:val="6EBC31C7"/>
    <w:rsid w:val="6F7246F2"/>
    <w:rsid w:val="71267CAF"/>
    <w:rsid w:val="71310B4A"/>
    <w:rsid w:val="729A33EF"/>
    <w:rsid w:val="72B733E3"/>
    <w:rsid w:val="72E90827"/>
    <w:rsid w:val="736F3422"/>
    <w:rsid w:val="74E27C24"/>
    <w:rsid w:val="74FE287D"/>
    <w:rsid w:val="7AD45EB0"/>
    <w:rsid w:val="7B80471B"/>
    <w:rsid w:val="7C6A7B74"/>
    <w:rsid w:val="7CDE6528"/>
    <w:rsid w:val="7E031FD5"/>
    <w:rsid w:val="7F9A5E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358"/>
      </w:tabs>
      <w:spacing w:before="400"/>
      <w:ind w:left="420" w:hanging="420" w:firstLineChars="0"/>
      <w:outlineLvl w:val="1"/>
    </w:pPr>
    <w:rPr>
      <w:rFonts w:ascii="Times New Roman" w:hAnsi="Times New Roman" w:eastAsia="宋体"/>
      <w:b/>
      <w:kern w:val="0"/>
      <w:sz w:val="24"/>
      <w:szCs w:val="20"/>
    </w:rPr>
  </w:style>
  <w:style w:type="character" w:default="1" w:styleId="14">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styleId="4">
    <w:name w:val="Normal Indent"/>
    <w:basedOn w:val="1"/>
    <w:next w:val="5"/>
    <w:qFormat/>
    <w:uiPriority w:val="99"/>
    <w:pPr>
      <w:ind w:firstLine="420"/>
    </w:pPr>
    <w:rPr>
      <w:kern w:val="0"/>
      <w:sz w:val="20"/>
      <w:szCs w:val="20"/>
    </w:rPr>
  </w:style>
  <w:style w:type="paragraph" w:styleId="5">
    <w:name w:val="Body Text Indent"/>
    <w:basedOn w:val="1"/>
    <w:next w:val="4"/>
    <w:qFormat/>
    <w:uiPriority w:val="0"/>
    <w:pPr>
      <w:widowControl w:val="0"/>
      <w:spacing w:line="200" w:lineRule="exact"/>
      <w:ind w:firstLine="301" w:firstLineChars="200"/>
      <w:jc w:val="both"/>
    </w:pPr>
    <w:rPr>
      <w:rFonts w:ascii="宋体" w:hAnsi="宋体" w:eastAsia="宋体" w:cs="Courier New"/>
      <w:spacing w:val="-4"/>
      <w:kern w:val="1"/>
      <w:sz w:val="18"/>
      <w:szCs w:val="20"/>
      <w:lang w:val="en-US" w:eastAsia="zh-CN" w:bidi="ar-SA"/>
    </w:rPr>
  </w:style>
  <w:style w:type="paragraph" w:styleId="6">
    <w:name w:val="Body Text"/>
    <w:basedOn w:val="1"/>
    <w:next w:val="7"/>
    <w:unhideWhenUsed/>
    <w:qFormat/>
    <w:uiPriority w:val="0"/>
    <w:pPr>
      <w:widowControl w:val="0"/>
      <w:spacing w:after="120" w:line="360" w:lineRule="auto"/>
      <w:ind w:firstLine="200" w:firstLineChars="200"/>
      <w:jc w:val="both"/>
    </w:pPr>
    <w:rPr>
      <w:rFonts w:ascii="Calibri" w:hAnsi="Calibri" w:eastAsia="宋体" w:cs="Times New Roman"/>
      <w:kern w:val="0"/>
      <w:sz w:val="20"/>
      <w:szCs w:val="20"/>
      <w:lang w:val="en-US" w:eastAsia="zh-CN" w:bidi="ar-SA"/>
    </w:rPr>
  </w:style>
  <w:style w:type="paragraph" w:styleId="7">
    <w:name w:val="Body Text First Indent"/>
    <w:basedOn w:val="6"/>
    <w:next w:val="1"/>
    <w:unhideWhenUsed/>
    <w:qFormat/>
    <w:uiPriority w:val="0"/>
    <w:pPr>
      <w:widowControl w:val="0"/>
      <w:spacing w:after="120" w:line="360" w:lineRule="auto"/>
      <w:ind w:firstLine="420" w:firstLineChars="100"/>
      <w:jc w:val="both"/>
    </w:pPr>
    <w:rPr>
      <w:rFonts w:ascii="Calibri" w:hAnsi="Calibri" w:eastAsia="宋体" w:cs="Times New Roman"/>
      <w:kern w:val="0"/>
      <w:sz w:val="20"/>
      <w:szCs w:val="20"/>
      <w:lang w:val="en-US" w:eastAsia="zh-CN" w:bidi="ar-SA"/>
    </w:rPr>
  </w:style>
  <w:style w:type="paragraph" w:styleId="8">
    <w:name w:val="footer"/>
    <w:basedOn w:val="1"/>
    <w:unhideWhenUsed/>
    <w:qFormat/>
    <w:uiPriority w:val="99"/>
    <w:pPr>
      <w:tabs>
        <w:tab w:val="center" w:pos="4153"/>
        <w:tab w:val="right" w:pos="8306"/>
      </w:tabs>
      <w:snapToGrid w:val="0"/>
      <w:jc w:val="left"/>
    </w:pPr>
    <w:rPr>
      <w:kern w:val="0"/>
      <w:sz w:val="18"/>
      <w:szCs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toc 6"/>
    <w:next w:val="1"/>
    <w:qFormat/>
    <w:uiPriority w:val="0"/>
    <w:pPr>
      <w:widowControl w:val="0"/>
      <w:ind w:left="2100" w:leftChars="1000"/>
      <w:jc w:val="both"/>
    </w:pPr>
    <w:rPr>
      <w:rFonts w:asciiTheme="minorHAnsi" w:hAnsiTheme="minorHAnsi" w:eastAsiaTheme="minorEastAsia" w:cstheme="minorBidi"/>
      <w:kern w:val="2"/>
      <w:sz w:val="21"/>
      <w:szCs w:val="24"/>
      <w:lang w:val="en-US" w:eastAsia="zh-CN" w:bidi="ar-SA"/>
    </w:rPr>
  </w:style>
  <w:style w:type="paragraph" w:styleId="11">
    <w:name w:val="Normal (Web)"/>
    <w:basedOn w:val="1"/>
    <w:qFormat/>
    <w:uiPriority w:val="0"/>
    <w:rPr>
      <w:sz w:val="24"/>
    </w:rPr>
  </w:style>
  <w:style w:type="table" w:styleId="13">
    <w:name w:val="Table Grid"/>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5">
    <w:name w:val="正文文本首行缩进 2"/>
    <w:qFormat/>
    <w:uiPriority w:val="0"/>
    <w:pPr>
      <w:widowControl w:val="0"/>
      <w:tabs>
        <w:tab w:val="right" w:leader="dot" w:pos="8268"/>
      </w:tabs>
      <w:autoSpaceDE w:val="0"/>
      <w:autoSpaceDN w:val="0"/>
      <w:snapToGrid w:val="0"/>
      <w:spacing w:after="120" w:line="200" w:lineRule="atLeast"/>
      <w:ind w:left="420" w:leftChars="200" w:firstLine="420" w:firstLineChars="200"/>
      <w:jc w:val="both"/>
    </w:pPr>
    <w:rPr>
      <w:rFonts w:ascii="宋体" w:hAnsi="Courier New" w:eastAsia="宋体" w:cs="Times New Roman"/>
      <w:spacing w:val="-4"/>
      <w:kern w:val="28"/>
      <w:sz w:val="18"/>
      <w:szCs w:val="21"/>
      <w:lang w:val="en-US" w:eastAsia="zh-CN" w:bidi="ar-SA"/>
    </w:rPr>
  </w:style>
  <w:style w:type="paragraph" w:customStyle="1" w:styleId="16">
    <w:name w:val="表格文字"/>
    <w:next w:val="6"/>
    <w:qFormat/>
    <w:uiPriority w:val="0"/>
    <w:pPr>
      <w:widowControl w:val="0"/>
      <w:tabs>
        <w:tab w:val="left" w:pos="360"/>
      </w:tabs>
      <w:spacing w:before="25" w:after="25"/>
      <w:jc w:val="left"/>
    </w:pPr>
    <w:rPr>
      <w:rFonts w:ascii="宋体" w:hAnsi="Courier New" w:eastAsia="宋体" w:cs="Times New Roman"/>
      <w:bCs/>
      <w:spacing w:val="10"/>
      <w:kern w:val="0"/>
      <w:sz w:val="24"/>
      <w:szCs w:val="20"/>
      <w:lang w:val="en-US" w:eastAsia="zh-CN" w:bidi="ar-SA"/>
    </w:rPr>
  </w:style>
  <w:style w:type="paragraph" w:customStyle="1" w:styleId="17">
    <w:name w:val="[Normal]"/>
    <w:qFormat/>
    <w:uiPriority w:val="0"/>
    <w:rPr>
      <w:rFonts w:ascii="宋体" w:hAnsi="宋体" w:eastAsia="宋体" w:cs="Times New Roman"/>
      <w:sz w:val="24"/>
      <w:lang w:val="zh-CN" w:eastAsia="zh-CN" w:bidi="ar-SA"/>
    </w:rPr>
  </w:style>
  <w:style w:type="character" w:customStyle="1" w:styleId="18">
    <w:name w:val="font91"/>
    <w:basedOn w:val="14"/>
    <w:qFormat/>
    <w:uiPriority w:val="0"/>
    <w:rPr>
      <w:rFonts w:hint="eastAsia" w:ascii="宋体" w:hAnsi="宋体" w:eastAsia="宋体" w:cs="宋体"/>
      <w:color w:val="000000"/>
      <w:sz w:val="18"/>
      <w:szCs w:val="18"/>
      <w:u w:val="none"/>
      <w:vertAlign w:val="superscript"/>
    </w:rPr>
  </w:style>
  <w:style w:type="character" w:customStyle="1" w:styleId="19">
    <w:name w:val="font81"/>
    <w:basedOn w:val="14"/>
    <w:qFormat/>
    <w:uiPriority w:val="0"/>
    <w:rPr>
      <w:rFonts w:hint="eastAsia" w:ascii="宋体" w:hAnsi="宋体" w:eastAsia="宋体" w:cs="宋体"/>
      <w:color w:val="000000"/>
      <w:sz w:val="18"/>
      <w:szCs w:val="18"/>
      <w:u w:val="none"/>
      <w:vertAlign w:val="superscript"/>
    </w:rPr>
  </w:style>
  <w:style w:type="character" w:customStyle="1" w:styleId="20">
    <w:name w:val="font71"/>
    <w:basedOn w:val="14"/>
    <w:qFormat/>
    <w:uiPriority w:val="0"/>
    <w:rPr>
      <w:rFonts w:hint="eastAsia" w:ascii="宋体" w:hAnsi="宋体" w:eastAsia="宋体" w:cs="宋体"/>
      <w:color w:val="11192D"/>
      <w:sz w:val="18"/>
      <w:szCs w:val="18"/>
      <w:u w:val="none"/>
    </w:rPr>
  </w:style>
  <w:style w:type="character" w:customStyle="1" w:styleId="21">
    <w:name w:val="font101"/>
    <w:basedOn w:val="14"/>
    <w:qFormat/>
    <w:uiPriority w:val="0"/>
    <w:rPr>
      <w:rFonts w:hint="eastAsia" w:ascii="宋体" w:hAnsi="宋体" w:eastAsia="宋体" w:cs="宋体"/>
      <w:color w:val="000000"/>
      <w:sz w:val="18"/>
      <w:szCs w:val="18"/>
      <w:u w:val="none"/>
      <w:vertAlign w:val="superscript"/>
    </w:rPr>
  </w:style>
  <w:style w:type="paragraph" w:customStyle="1" w:styleId="22">
    <w:name w:val="正文缩进1"/>
    <w:next w:val="5"/>
    <w:qFormat/>
    <w:uiPriority w:val="0"/>
    <w:pPr>
      <w:widowControl w:val="0"/>
      <w:tabs>
        <w:tab w:val="right" w:leader="dot" w:pos="8268"/>
      </w:tabs>
      <w:autoSpaceDE w:val="0"/>
      <w:autoSpaceDN w:val="0"/>
      <w:snapToGrid w:val="0"/>
      <w:spacing w:after="120" w:line="360" w:lineRule="auto"/>
      <w:ind w:left="420" w:leftChars="200" w:firstLine="480" w:firstLineChars="200"/>
      <w:jc w:val="both"/>
    </w:pPr>
    <w:rPr>
      <w:rFonts w:ascii="仿宋_GB2312" w:hAnsi="Courier New" w:eastAsia="仿宋_GB2312" w:cstheme="minorBidi"/>
      <w:kern w:val="28"/>
      <w:sz w:val="24"/>
      <w:szCs w:val="21"/>
      <w:lang w:val="en-US" w:eastAsia="zh-CN" w:bidi="ar-SA"/>
    </w:rPr>
  </w:style>
  <w:style w:type="character" w:customStyle="1" w:styleId="23">
    <w:name w:val="font21"/>
    <w:basedOn w:val="14"/>
    <w:qFormat/>
    <w:uiPriority w:val="0"/>
    <w:rPr>
      <w:rFonts w:hint="eastAsia" w:ascii="宋体" w:hAnsi="宋体" w:eastAsia="宋体" w:cs="宋体"/>
      <w:color w:val="000000"/>
      <w:sz w:val="21"/>
      <w:szCs w:val="21"/>
      <w:u w:val="none"/>
    </w:rPr>
  </w:style>
  <w:style w:type="character" w:customStyle="1" w:styleId="24">
    <w:name w:val="font61"/>
    <w:qFormat/>
    <w:uiPriority w:val="0"/>
    <w:rPr>
      <w:rFonts w:hint="eastAsia" w:ascii="宋体" w:hAnsi="宋体" w:eastAsia="宋体" w:cs="宋体"/>
      <w:color w:val="000000"/>
      <w:sz w:val="18"/>
      <w:szCs w:val="18"/>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image" Target="media/image1.png"/><Relationship Id="rId23" Type="http://schemas.openxmlformats.org/officeDocument/2006/relationships/theme" Target="theme/theme1.xml"/><Relationship Id="rId22" Type="http://schemas.openxmlformats.org/officeDocument/2006/relationships/footer" Target="footer10.xml"/><Relationship Id="rId21" Type="http://schemas.openxmlformats.org/officeDocument/2006/relationships/header" Target="header8.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header" Target="header7.xml"/><Relationship Id="rId17" Type="http://schemas.openxmlformats.org/officeDocument/2006/relationships/header" Target="header6.xml"/><Relationship Id="rId16" Type="http://schemas.openxmlformats.org/officeDocument/2006/relationships/footer" Target="footer7.xml"/><Relationship Id="rId15" Type="http://schemas.openxmlformats.org/officeDocument/2006/relationships/footer" Target="footer6.xml"/><Relationship Id="rId14" Type="http://schemas.openxmlformats.org/officeDocument/2006/relationships/header" Target="header5.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62</Pages>
  <Words>6402</Words>
  <Characters>7164</Characters>
  <Lines>1</Lines>
  <Paragraphs>1</Paragraphs>
  <TotalTime>15</TotalTime>
  <ScaleCrop>false</ScaleCrop>
  <LinksUpToDate>false</LinksUpToDate>
  <CharactersWithSpaces>7231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2024-06-13T05:24:00Z</dcterms:created>
  <dc:creator>何樱</dc:creator>
  <cp:lastModifiedBy>NTKO</cp:lastModifiedBy>
  <cp:lastPrinted>2025-03-14T08:25:00Z</cp:lastPrinted>
  <dcterms:modified xsi:type="dcterms:W3CDTF">2025-04-05T14:44:58Z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0B07C25BB0254FC8B51C60CACF8FA157_13</vt:lpwstr>
  </property>
  <property fmtid="{D5CDD505-2E9C-101B-9397-08002B2CF9AE}" pid="4" name="KSOTemplateDocerSaveRecord">
    <vt:lpwstr>eyJoZGlkIjoiNTIyOGVlMGY5OTNiODliYjhlNTc3NTY4MjI2MDlkMDkiLCJ1c2VySWQiOiI0MjAzMTkwMDYifQ==</vt:lpwstr>
  </property>
</Properties>
</file>