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7FDB6">
      <w:pPr>
        <w:spacing w:line="360" w:lineRule="auto"/>
        <w:jc w:val="center"/>
        <w:rPr>
          <w:rFonts w:ascii="仿宋" w:hAnsi="仿宋" w:eastAsia="仿宋" w:cs="仿宋"/>
          <w:b/>
          <w:sz w:val="24"/>
        </w:rPr>
      </w:pPr>
    </w:p>
    <w:p w14:paraId="712F47AF">
      <w:pPr>
        <w:pStyle w:val="74"/>
        <w:rPr>
          <w:lang w:val="en-US"/>
        </w:rPr>
      </w:pPr>
    </w:p>
    <w:p w14:paraId="315F2BCE">
      <w:pPr>
        <w:adjustRightInd/>
        <w:spacing w:line="360" w:lineRule="auto"/>
        <w:rPr>
          <w:rFonts w:ascii="仿宋" w:hAnsi="仿宋" w:eastAsia="仿宋" w:cs="仿宋"/>
          <w:b/>
          <w:sz w:val="44"/>
          <w:szCs w:val="44"/>
        </w:rPr>
      </w:pPr>
    </w:p>
    <w:p w14:paraId="12C8FD06">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党湾单元XSGL2003-23地块新建公租房项目基坑监测及沉降观测项目</w:t>
      </w:r>
    </w:p>
    <w:p w14:paraId="72FAECF5">
      <w:pPr>
        <w:pStyle w:val="17"/>
        <w:rPr>
          <w:rFonts w:ascii="仿宋" w:hAnsi="仿宋" w:eastAsia="仿宋" w:cs="仿宋"/>
          <w:color w:val="auto"/>
        </w:rPr>
      </w:pPr>
    </w:p>
    <w:p w14:paraId="0525B1D7">
      <w:pPr>
        <w:pStyle w:val="17"/>
        <w:rPr>
          <w:rFonts w:ascii="仿宋" w:hAnsi="仿宋" w:eastAsia="仿宋" w:cs="仿宋"/>
          <w:color w:val="auto"/>
        </w:rPr>
      </w:pPr>
    </w:p>
    <w:p w14:paraId="35BEAD65">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6AF3E56B">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41252C13">
      <w:pPr>
        <w:snapToGrid w:val="0"/>
        <w:spacing w:line="360" w:lineRule="auto"/>
        <w:ind w:firstLine="3012" w:firstLineChars="1000"/>
        <w:rPr>
          <w:rFonts w:hint="eastAsia"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eastAsia="zh-CN"/>
        </w:rPr>
        <w:t>HCZX(XS)2025-0206</w:t>
      </w:r>
    </w:p>
    <w:p w14:paraId="79D2FFB2">
      <w:pPr>
        <w:adjustRightInd/>
        <w:spacing w:line="360" w:lineRule="auto"/>
        <w:jc w:val="center"/>
        <w:rPr>
          <w:rFonts w:ascii="仿宋" w:hAnsi="仿宋" w:eastAsia="仿宋" w:cs="仿宋"/>
          <w:b/>
          <w:sz w:val="56"/>
          <w:szCs w:val="72"/>
        </w:rPr>
      </w:pPr>
    </w:p>
    <w:p w14:paraId="1211E14C">
      <w:pPr>
        <w:spacing w:line="360" w:lineRule="auto"/>
        <w:jc w:val="center"/>
        <w:rPr>
          <w:rFonts w:ascii="仿宋" w:hAnsi="仿宋" w:eastAsia="仿宋" w:cs="仿宋"/>
          <w:b/>
          <w:sz w:val="24"/>
        </w:rPr>
      </w:pPr>
    </w:p>
    <w:p w14:paraId="032BB706">
      <w:pPr>
        <w:pStyle w:val="6"/>
        <w:numPr>
          <w:ilvl w:val="2"/>
          <w:numId w:val="0"/>
        </w:numPr>
        <w:rPr>
          <w:rFonts w:ascii="仿宋" w:hAnsi="仿宋" w:eastAsia="仿宋" w:cs="仿宋"/>
        </w:rPr>
      </w:pPr>
    </w:p>
    <w:p w14:paraId="26D5CD24">
      <w:pPr>
        <w:pStyle w:val="6"/>
        <w:numPr>
          <w:ilvl w:val="2"/>
          <w:numId w:val="0"/>
        </w:numPr>
        <w:rPr>
          <w:rFonts w:ascii="仿宋" w:hAnsi="仿宋" w:eastAsia="仿宋" w:cs="仿宋"/>
        </w:rPr>
      </w:pPr>
    </w:p>
    <w:p w14:paraId="32F54A71">
      <w:pPr>
        <w:rPr>
          <w:rFonts w:ascii="仿宋" w:hAnsi="仿宋" w:eastAsia="仿宋" w:cs="仿宋"/>
        </w:rPr>
      </w:pPr>
    </w:p>
    <w:p w14:paraId="74C8038A">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杭州萧山交投智慧交通新镇开发有限公司</w:t>
      </w:r>
    </w:p>
    <w:p w14:paraId="654304A0">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华诚工程咨询集团有限公司</w:t>
      </w:r>
    </w:p>
    <w:p w14:paraId="67165969">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二月</w:t>
      </w:r>
      <w:r>
        <w:rPr>
          <w:rFonts w:hint="eastAsia" w:ascii="仿宋" w:hAnsi="仿宋" w:eastAsia="仿宋" w:cs="仿宋"/>
          <w:sz w:val="24"/>
        </w:rPr>
        <w:br w:type="page"/>
      </w:r>
      <w:bookmarkStart w:id="0" w:name="_Hlt67893495"/>
      <w:bookmarkEnd w:id="0"/>
    </w:p>
    <w:p w14:paraId="3A2DA760">
      <w:pPr>
        <w:spacing w:line="360" w:lineRule="auto"/>
        <w:jc w:val="center"/>
        <w:rPr>
          <w:rFonts w:ascii="仿宋" w:hAnsi="仿宋" w:eastAsia="仿宋" w:cs="仿宋"/>
          <w:sz w:val="24"/>
        </w:rPr>
      </w:pPr>
    </w:p>
    <w:p w14:paraId="7DCEAD7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E4B7469">
      <w:pPr>
        <w:spacing w:line="360" w:lineRule="auto"/>
        <w:rPr>
          <w:rFonts w:ascii="仿宋" w:hAnsi="仿宋" w:eastAsia="仿宋" w:cs="仿宋"/>
          <w:sz w:val="32"/>
          <w:szCs w:val="32"/>
        </w:rPr>
      </w:pPr>
    </w:p>
    <w:p w14:paraId="4205C8F1">
      <w:pPr>
        <w:spacing w:line="360" w:lineRule="auto"/>
        <w:rPr>
          <w:rFonts w:ascii="仿宋" w:hAnsi="仿宋" w:eastAsia="仿宋" w:cs="仿宋"/>
          <w:sz w:val="32"/>
          <w:szCs w:val="32"/>
        </w:rPr>
      </w:pPr>
    </w:p>
    <w:p w14:paraId="44A9AFCC">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60139C4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16679CB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545732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5AB85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623293D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4162F16">
      <w:pPr>
        <w:spacing w:line="360" w:lineRule="auto"/>
        <w:ind w:firstLine="549" w:firstLineChars="229"/>
        <w:rPr>
          <w:rFonts w:ascii="仿宋" w:hAnsi="仿宋" w:eastAsia="仿宋" w:cs="仿宋"/>
          <w:sz w:val="24"/>
        </w:rPr>
      </w:pPr>
    </w:p>
    <w:p w14:paraId="663F7222">
      <w:pPr>
        <w:spacing w:line="360" w:lineRule="auto"/>
        <w:ind w:firstLine="549" w:firstLineChars="229"/>
        <w:rPr>
          <w:rFonts w:ascii="仿宋" w:hAnsi="仿宋" w:eastAsia="仿宋" w:cs="仿宋"/>
          <w:sz w:val="24"/>
        </w:rPr>
      </w:pPr>
    </w:p>
    <w:p w14:paraId="64E1C2B7">
      <w:pPr>
        <w:spacing w:line="360" w:lineRule="auto"/>
        <w:ind w:firstLine="549" w:firstLineChars="229"/>
        <w:rPr>
          <w:rFonts w:ascii="仿宋" w:hAnsi="仿宋" w:eastAsia="仿宋" w:cs="仿宋"/>
          <w:sz w:val="24"/>
        </w:rPr>
      </w:pPr>
    </w:p>
    <w:p w14:paraId="265C3035">
      <w:pPr>
        <w:spacing w:line="360" w:lineRule="auto"/>
        <w:ind w:firstLine="549" w:firstLineChars="229"/>
        <w:rPr>
          <w:rFonts w:ascii="仿宋" w:hAnsi="仿宋" w:eastAsia="仿宋" w:cs="仿宋"/>
          <w:sz w:val="24"/>
        </w:rPr>
      </w:pPr>
    </w:p>
    <w:p w14:paraId="6B2142CF">
      <w:pPr>
        <w:spacing w:line="360" w:lineRule="auto"/>
        <w:ind w:firstLine="549" w:firstLineChars="229"/>
        <w:rPr>
          <w:rFonts w:ascii="仿宋" w:hAnsi="仿宋" w:eastAsia="仿宋" w:cs="仿宋"/>
          <w:sz w:val="24"/>
        </w:rPr>
      </w:pPr>
    </w:p>
    <w:p w14:paraId="513BCDAC">
      <w:pPr>
        <w:spacing w:line="360" w:lineRule="auto"/>
        <w:ind w:firstLine="549" w:firstLineChars="229"/>
        <w:rPr>
          <w:rFonts w:ascii="仿宋" w:hAnsi="仿宋" w:eastAsia="仿宋" w:cs="仿宋"/>
          <w:sz w:val="24"/>
        </w:rPr>
      </w:pPr>
    </w:p>
    <w:p w14:paraId="1F34AA41">
      <w:pPr>
        <w:spacing w:line="360" w:lineRule="auto"/>
        <w:ind w:firstLine="549" w:firstLineChars="229"/>
        <w:rPr>
          <w:rFonts w:ascii="仿宋" w:hAnsi="仿宋" w:eastAsia="仿宋" w:cs="仿宋"/>
          <w:sz w:val="24"/>
        </w:rPr>
      </w:pPr>
    </w:p>
    <w:p w14:paraId="3E88AEDB">
      <w:pPr>
        <w:spacing w:line="360" w:lineRule="auto"/>
        <w:ind w:firstLine="549" w:firstLineChars="229"/>
        <w:rPr>
          <w:rFonts w:ascii="仿宋" w:hAnsi="仿宋" w:eastAsia="仿宋" w:cs="仿宋"/>
          <w:sz w:val="24"/>
        </w:rPr>
      </w:pPr>
    </w:p>
    <w:p w14:paraId="67AC86FC">
      <w:pPr>
        <w:spacing w:line="360" w:lineRule="auto"/>
        <w:ind w:firstLine="549" w:firstLineChars="229"/>
        <w:rPr>
          <w:rFonts w:ascii="仿宋" w:hAnsi="仿宋" w:eastAsia="仿宋" w:cs="仿宋"/>
          <w:sz w:val="24"/>
        </w:rPr>
      </w:pPr>
    </w:p>
    <w:p w14:paraId="209568A6">
      <w:pPr>
        <w:spacing w:line="360" w:lineRule="auto"/>
        <w:ind w:firstLine="549" w:firstLineChars="229"/>
        <w:rPr>
          <w:rFonts w:ascii="仿宋" w:hAnsi="仿宋" w:eastAsia="仿宋" w:cs="仿宋"/>
          <w:sz w:val="24"/>
        </w:rPr>
      </w:pPr>
    </w:p>
    <w:p w14:paraId="437603E2">
      <w:pPr>
        <w:spacing w:line="360" w:lineRule="auto"/>
        <w:ind w:firstLine="549" w:firstLineChars="229"/>
        <w:rPr>
          <w:rFonts w:ascii="仿宋" w:hAnsi="仿宋" w:eastAsia="仿宋" w:cs="仿宋"/>
          <w:sz w:val="24"/>
        </w:rPr>
      </w:pPr>
    </w:p>
    <w:p w14:paraId="1E1E3A2C">
      <w:pPr>
        <w:spacing w:line="360" w:lineRule="auto"/>
        <w:ind w:firstLine="549" w:firstLineChars="229"/>
        <w:rPr>
          <w:rFonts w:ascii="仿宋" w:hAnsi="仿宋" w:eastAsia="仿宋" w:cs="仿宋"/>
          <w:sz w:val="24"/>
        </w:rPr>
      </w:pPr>
    </w:p>
    <w:p w14:paraId="6FE7AD22">
      <w:pPr>
        <w:spacing w:line="360" w:lineRule="auto"/>
        <w:ind w:firstLine="549" w:firstLineChars="229"/>
        <w:rPr>
          <w:rFonts w:ascii="仿宋" w:hAnsi="仿宋" w:eastAsia="仿宋" w:cs="仿宋"/>
          <w:sz w:val="24"/>
        </w:rPr>
      </w:pPr>
    </w:p>
    <w:p w14:paraId="2503E31B">
      <w:pPr>
        <w:spacing w:line="360" w:lineRule="auto"/>
        <w:rPr>
          <w:rFonts w:ascii="仿宋" w:hAnsi="仿宋" w:eastAsia="仿宋" w:cs="仿宋"/>
          <w:sz w:val="24"/>
        </w:rPr>
      </w:pPr>
    </w:p>
    <w:p w14:paraId="6B98E759">
      <w:pPr>
        <w:pStyle w:val="4"/>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
          <w:color w:val="auto"/>
        </w:rPr>
        <w:t>第一部分 交易公告</w:t>
      </w:r>
    </w:p>
    <w:p w14:paraId="0A4575A1">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037A419A">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highlight w:val="none"/>
        </w:rPr>
      </w:pPr>
      <w:r>
        <w:rPr>
          <w:rFonts w:hint="eastAsia" w:ascii="仿宋" w:hAnsi="仿宋" w:eastAsia="仿宋" w:cs="仿宋"/>
          <w:sz w:val="24"/>
          <w:lang w:eastAsia="zh-CN"/>
        </w:rPr>
        <w:t>党湾单元XSGL2003-23地块新建公租房项目基坑监测及沉降观测项目</w:t>
      </w:r>
      <w:r>
        <w:rPr>
          <w:rFonts w:hint="eastAsia" w:ascii="仿宋" w:hAnsi="仿宋" w:eastAsia="仿宋" w:cs="仿宋"/>
          <w:sz w:val="24"/>
        </w:rPr>
        <w:t>的潜在供应商应</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乐</w:t>
      </w:r>
      <w:r>
        <w:rPr>
          <w:rFonts w:hint="eastAsia" w:ascii="仿宋" w:hAnsi="仿宋" w:eastAsia="仿宋" w:cs="仿宋"/>
          <w:sz w:val="24"/>
          <w:highlight w:val="none"/>
          <w:lang w:eastAsia="zh-CN"/>
        </w:rPr>
        <w:t>采云</w:t>
      </w:r>
      <w:r>
        <w:rPr>
          <w:rFonts w:hint="eastAsia" w:ascii="仿宋" w:hAnsi="仿宋" w:eastAsia="仿宋" w:cs="仿宋"/>
          <w:sz w:val="24"/>
          <w:highlight w:val="none"/>
        </w:rPr>
        <w:t>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68"/>
          <w:rFonts w:hint="eastAsia" w:ascii="仿宋" w:hAnsi="仿宋" w:eastAsia="仿宋" w:cs="仿宋"/>
          <w:color w:val="auto"/>
          <w:sz w:val="24"/>
          <w:szCs w:val="24"/>
          <w:highlight w:val="none"/>
        </w:rPr>
        <w:t>https://www.lecaiyun.com/）获取（下载）交易文件，并于</w:t>
      </w:r>
      <w:r>
        <w:rPr>
          <w:rStyle w:val="68"/>
          <w:rFonts w:hint="eastAsia" w:ascii="仿宋" w:hAnsi="仿宋" w:eastAsia="仿宋" w:cs="仿宋"/>
          <w:color w:val="auto"/>
          <w:sz w:val="24"/>
          <w:szCs w:val="24"/>
          <w:highlight w:val="none"/>
          <w:lang w:eastAsia="zh-CN"/>
        </w:rPr>
        <w:t>2025年</w:t>
      </w:r>
      <w:r>
        <w:rPr>
          <w:rStyle w:val="68"/>
          <w:rFonts w:hint="eastAsia" w:ascii="仿宋" w:hAnsi="仿宋" w:eastAsia="仿宋" w:cs="仿宋"/>
          <w:color w:val="auto"/>
          <w:sz w:val="24"/>
          <w:szCs w:val="24"/>
          <w:highlight w:val="none"/>
        </w:rPr>
        <w:fldChar w:fldCharType="end"/>
      </w:r>
      <w:r>
        <w:rPr>
          <w:rStyle w:val="68"/>
          <w:rFonts w:hint="eastAsia" w:ascii="仿宋" w:hAnsi="仿宋" w:eastAsia="仿宋" w:cs="仿宋"/>
          <w:color w:val="auto"/>
          <w:sz w:val="24"/>
          <w:szCs w:val="24"/>
          <w:highlight w:val="non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 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F433048">
      <w:pPr>
        <w:pStyle w:val="5"/>
        <w:numPr>
          <w:ilvl w:val="0"/>
          <w:numId w:val="0"/>
        </w:numPr>
        <w:rPr>
          <w:rFonts w:ascii="仿宋" w:eastAsia="仿宋" w:cs="仿宋"/>
          <w:sz w:val="24"/>
          <w:szCs w:val="28"/>
          <w:highlight w:val="none"/>
        </w:rPr>
      </w:pPr>
      <w:bookmarkStart w:id="11" w:name="_Toc28359002"/>
      <w:bookmarkStart w:id="12" w:name="_Toc35393621"/>
      <w:bookmarkStart w:id="13" w:name="_Toc35393790"/>
      <w:bookmarkStart w:id="14" w:name="_Toc28359079"/>
      <w:bookmarkStart w:id="15" w:name="_Hlk24379207"/>
      <w:r>
        <w:rPr>
          <w:rFonts w:hint="eastAsia" w:ascii="仿宋" w:eastAsia="仿宋" w:cs="仿宋"/>
          <w:sz w:val="24"/>
          <w:szCs w:val="28"/>
          <w:highlight w:val="none"/>
        </w:rPr>
        <w:t>一、项目基本情况</w:t>
      </w:r>
      <w:bookmarkEnd w:id="11"/>
      <w:bookmarkEnd w:id="12"/>
      <w:bookmarkEnd w:id="13"/>
      <w:bookmarkEnd w:id="14"/>
    </w:p>
    <w:p w14:paraId="0F47B55B">
      <w:pPr>
        <w:spacing w:line="360" w:lineRule="auto"/>
        <w:ind w:left="420" w:left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项目编号：</w:t>
      </w:r>
      <w:r>
        <w:rPr>
          <w:rFonts w:hint="eastAsia" w:ascii="仿宋" w:hAnsi="仿宋" w:eastAsia="仿宋" w:cs="仿宋"/>
          <w:sz w:val="24"/>
          <w:szCs w:val="28"/>
          <w:highlight w:val="none"/>
          <w:lang w:eastAsia="zh-CN"/>
        </w:rPr>
        <w:t>HCZX(XS)2025-0206</w:t>
      </w:r>
    </w:p>
    <w:p w14:paraId="0C500D8D">
      <w:pPr>
        <w:spacing w:line="360" w:lineRule="auto"/>
        <w:ind w:left="1620" w:leftChars="200" w:hanging="1200" w:hangingChars="5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eastAsia="zh-CN"/>
        </w:rPr>
        <w:t>党湾单元XSGL2003-23地块新建公租房项目基坑监测及沉降观测项目</w:t>
      </w:r>
    </w:p>
    <w:p w14:paraId="037B3C73">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35.0700万元</w:t>
      </w:r>
    </w:p>
    <w:p w14:paraId="3A7CAA93">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35.0700万元</w:t>
      </w:r>
    </w:p>
    <w:p w14:paraId="6EF29BDB">
      <w:pPr>
        <w:spacing w:line="360" w:lineRule="auto"/>
        <w:ind w:left="420" w:left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采购需求：详见交易需求。</w:t>
      </w:r>
    </w:p>
    <w:p w14:paraId="05087771">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党湾单元XSGL2003-23地块新建公租房项目基坑监测及沉降观测项目</w:t>
      </w:r>
    </w:p>
    <w:p w14:paraId="33382CFF">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7728762C">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35.0700万元</w:t>
      </w:r>
    </w:p>
    <w:p w14:paraId="6E51DAA4">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简要规格描述或项目基本概况介绍、用途：详见交易需求</w:t>
      </w:r>
    </w:p>
    <w:p w14:paraId="574BD8B6">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37876B77">
      <w:pPr>
        <w:pStyle w:val="17"/>
        <w:spacing w:line="360" w:lineRule="auto"/>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7011ED52">
      <w:pPr>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 xml:space="preserve">本项目是否接受联合体投标：（ ）是；（√）否 </w:t>
      </w:r>
    </w:p>
    <w:p w14:paraId="13CEEC35">
      <w:pPr>
        <w:pStyle w:val="5"/>
        <w:numPr>
          <w:ilvl w:val="0"/>
          <w:numId w:val="0"/>
        </w:numPr>
        <w:rPr>
          <w:rFonts w:ascii="仿宋" w:eastAsia="仿宋" w:cs="仿宋"/>
          <w:sz w:val="24"/>
          <w:szCs w:val="28"/>
          <w:highlight w:val="none"/>
        </w:rPr>
      </w:pPr>
      <w:r>
        <w:rPr>
          <w:rFonts w:hint="eastAsia" w:ascii="仿宋" w:eastAsia="仿宋" w:cs="仿宋"/>
          <w:sz w:val="24"/>
          <w:szCs w:val="28"/>
          <w:highlight w:val="none"/>
        </w:rPr>
        <w:t>二、</w:t>
      </w:r>
      <w:bookmarkStart w:id="16" w:name="_Toc28359080"/>
      <w:bookmarkStart w:id="17" w:name="_Toc35393791"/>
      <w:bookmarkStart w:id="18" w:name="_Toc35393622"/>
      <w:bookmarkStart w:id="19" w:name="_Toc28359003"/>
      <w:r>
        <w:rPr>
          <w:rFonts w:hint="eastAsia" w:ascii="仿宋" w:eastAsia="仿宋" w:cs="仿宋"/>
          <w:sz w:val="24"/>
          <w:szCs w:val="28"/>
          <w:highlight w:val="none"/>
        </w:rPr>
        <w:t>申请人的资格要求：</w:t>
      </w:r>
      <w:bookmarkEnd w:id="16"/>
      <w:bookmarkEnd w:id="17"/>
      <w:bookmarkEnd w:id="18"/>
      <w:bookmarkEnd w:id="19"/>
    </w:p>
    <w:p w14:paraId="08B90E45">
      <w:pPr>
        <w:spacing w:line="360" w:lineRule="auto"/>
        <w:ind w:firstLine="480" w:firstLineChars="200"/>
        <w:rPr>
          <w:rFonts w:hint="eastAsia" w:ascii="仿宋" w:hAnsi="仿宋" w:eastAsia="仿宋" w:cs="仿宋"/>
          <w:sz w:val="24"/>
          <w:highlight w:val="none"/>
        </w:rPr>
      </w:pPr>
      <w:bookmarkStart w:id="20" w:name="_Toc35393623"/>
      <w:bookmarkStart w:id="21" w:name="_Toc28359081"/>
      <w:bookmarkStart w:id="22" w:name="_Toc35393792"/>
      <w:bookmarkStart w:id="23" w:name="_Toc28359004"/>
      <w:r>
        <w:rPr>
          <w:rFonts w:hint="eastAsia" w:ascii="仿宋" w:hAnsi="仿宋" w:eastAsia="仿宋" w:cs="仿宋"/>
          <w:sz w:val="24"/>
          <w:highlight w:val="none"/>
        </w:rPr>
        <w:t>1、具有独立承担民事责任的能力;</w:t>
      </w:r>
    </w:p>
    <w:p w14:paraId="4990E3C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57D42F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B9E89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D47AC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5、参加交易活动前三年内，在经营活动中没有重大违法记录;</w:t>
      </w:r>
    </w:p>
    <w:p w14:paraId="6B9E6E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21090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满足《中华人民共和国政府采购法》第二十二条规定；未被“信用中国”（www.creditchina.gov.cn)、中国政府采购网（www.ccgp.gov.cn）列入失信被执行人、重大税收违法案件当事人名单、政府采购严重违法失信行为记录名单；</w:t>
      </w:r>
    </w:p>
    <w:p w14:paraId="10857FD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①具有建设行政主管部门核发的工程勘察综合甲级资质，或同时具有岩土工程专业甲级、工程测量专业甲级资质；②项目负责人要求:具有注册土木工程师(岩土)。</w:t>
      </w:r>
    </w:p>
    <w:p w14:paraId="336068DA">
      <w:pPr>
        <w:pStyle w:val="5"/>
        <w:numPr>
          <w:ilvl w:val="0"/>
          <w:numId w:val="0"/>
        </w:numPr>
        <w:rPr>
          <w:rFonts w:ascii="仿宋" w:eastAsia="仿宋" w:cs="仿宋"/>
          <w:sz w:val="24"/>
          <w:szCs w:val="28"/>
          <w:highlight w:val="none"/>
        </w:rPr>
      </w:pPr>
      <w:r>
        <w:rPr>
          <w:rFonts w:hint="eastAsia" w:ascii="仿宋" w:eastAsia="仿宋" w:cs="仿宋"/>
          <w:sz w:val="24"/>
          <w:szCs w:val="28"/>
          <w:highlight w:val="none"/>
        </w:rPr>
        <w:t>三、获取交易文件</w:t>
      </w:r>
      <w:bookmarkEnd w:id="20"/>
      <w:bookmarkEnd w:id="21"/>
      <w:bookmarkEnd w:id="22"/>
      <w:bookmarkEnd w:id="23"/>
    </w:p>
    <w:p w14:paraId="1C7D98BD">
      <w:pPr>
        <w:spacing w:line="360" w:lineRule="auto"/>
        <w:ind w:firstLine="482" w:firstLineChars="200"/>
        <w:rPr>
          <w:rFonts w:ascii="仿宋" w:hAnsi="仿宋" w:eastAsia="仿宋" w:cs="仿宋"/>
          <w:sz w:val="24"/>
          <w:highlight w:val="none"/>
        </w:rPr>
      </w:pPr>
      <w:bookmarkStart w:id="24" w:name="_Toc28359082"/>
      <w:bookmarkStart w:id="25" w:name="_Toc28359005"/>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1AE6EDC">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lang w:eastAsia="zh-CN"/>
        </w:rPr>
        <w:t>政采云</w:t>
      </w:r>
      <w:r>
        <w:rPr>
          <w:rFonts w:hint="eastAsia" w:ascii="仿宋" w:hAnsi="仿宋" w:eastAsia="仿宋" w:cs="仿宋"/>
          <w:sz w:val="24"/>
          <w:highlight w:val="none"/>
        </w:rPr>
        <w:t xml:space="preserve">平台（https://www.lecaiyun.com/） </w:t>
      </w:r>
    </w:p>
    <w:p w14:paraId="34C7DAEB">
      <w:pPr>
        <w:spacing w:line="360" w:lineRule="auto"/>
        <w:ind w:firstLine="482" w:firstLineChars="200"/>
        <w:rPr>
          <w:rFonts w:ascii="仿宋" w:hAnsi="仿宋" w:eastAsia="仿宋" w:cs="仿宋"/>
          <w:sz w:val="24"/>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highlight w:val="none"/>
          <w:lang w:eastAsia="zh-CN"/>
        </w:rPr>
        <w:t>政采云</w:t>
      </w:r>
      <w:r>
        <w:rPr>
          <w:rFonts w:hint="eastAsia" w:ascii="仿宋" w:hAnsi="仿宋" w:eastAsia="仿宋" w:cs="仿宋"/>
          <w:sz w:val="24"/>
          <w:highlight w:val="none"/>
        </w:rPr>
        <w:t>平台https://www.le</w:t>
      </w:r>
      <w:r>
        <w:rPr>
          <w:rFonts w:hint="eastAsia" w:ascii="仿宋" w:hAnsi="仿宋" w:eastAsia="仿宋" w:cs="仿宋"/>
          <w:sz w:val="24"/>
        </w:rPr>
        <w:t xml:space="preserve">caiyun.com/在线申请获取采购文件（进入“项目采购”应用，在获取采购文件菜单中选择项目，申请获取采购文件）。 </w:t>
      </w:r>
    </w:p>
    <w:p w14:paraId="5FE3129D">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0F0B0EA">
      <w:pPr>
        <w:pStyle w:val="5"/>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79A619B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rPr>
        <w:t>提交投标文件截止时</w:t>
      </w:r>
      <w:r>
        <w:rPr>
          <w:rFonts w:hint="eastAsia" w:ascii="仿宋" w:hAnsi="仿宋" w:eastAsia="仿宋" w:cs="仿宋"/>
          <w:b/>
          <w:sz w:val="24"/>
          <w:highlight w:val="none"/>
        </w:rPr>
        <w:t>间：</w:t>
      </w:r>
      <w:r>
        <w:rPr>
          <w:rFonts w:hint="eastAsia" w:ascii="仿宋" w:hAnsi="仿宋" w:eastAsia="仿宋" w:cs="仿宋"/>
          <w:sz w:val="24"/>
          <w:szCs w:val="28"/>
          <w:highlight w:val="none"/>
          <w:lang w:eastAsia="zh-CN"/>
        </w:rPr>
        <w:t>2025年</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r>
        <w:rPr>
          <w:rFonts w:hint="eastAsia" w:ascii="仿宋" w:hAnsi="仿宋" w:eastAsia="仿宋" w:cs="仿宋"/>
          <w:sz w:val="24"/>
          <w:highlight w:val="none"/>
        </w:rPr>
        <w:t>北京时间）</w:t>
      </w:r>
    </w:p>
    <w:p w14:paraId="7F396EB0">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lang w:eastAsia="zh-CN"/>
        </w:rPr>
        <w:t>2025年</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p>
    <w:p w14:paraId="1A27274B">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lang w:eastAsia="zh-CN"/>
        </w:rPr>
        <w:t>政采云</w:t>
      </w:r>
      <w:r>
        <w:rPr>
          <w:rFonts w:hint="eastAsia" w:ascii="仿宋" w:hAnsi="仿宋" w:eastAsia="仿宋" w:cs="仿宋"/>
          <w:sz w:val="24"/>
          <w:szCs w:val="28"/>
        </w:rPr>
        <w:t>平台网上递交。</w:t>
      </w:r>
    </w:p>
    <w:p w14:paraId="0FC25C6C">
      <w:pPr>
        <w:pStyle w:val="5"/>
        <w:numPr>
          <w:ilvl w:val="0"/>
          <w:numId w:val="0"/>
        </w:numPr>
        <w:rPr>
          <w:rFonts w:ascii="仿宋" w:eastAsia="仿宋" w:cs="仿宋"/>
          <w:sz w:val="24"/>
          <w:szCs w:val="28"/>
        </w:rPr>
      </w:pPr>
      <w:bookmarkStart w:id="28" w:name="_Toc35393794"/>
      <w:bookmarkStart w:id="29" w:name="_Toc35393625"/>
      <w:bookmarkStart w:id="30" w:name="_Toc28359007"/>
      <w:bookmarkStart w:id="31" w:name="_Toc28359084"/>
      <w:r>
        <w:rPr>
          <w:rFonts w:hint="eastAsia" w:ascii="仿宋" w:eastAsia="仿宋" w:cs="仿宋"/>
          <w:sz w:val="24"/>
          <w:szCs w:val="28"/>
        </w:rPr>
        <w:t>五、公告期限</w:t>
      </w:r>
      <w:bookmarkEnd w:id="28"/>
      <w:bookmarkEnd w:id="29"/>
      <w:bookmarkEnd w:id="30"/>
      <w:bookmarkEnd w:id="31"/>
    </w:p>
    <w:p w14:paraId="42FAEED1">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w:t>
      </w:r>
      <w:r>
        <w:rPr>
          <w:rFonts w:hint="eastAsia" w:ascii="仿宋" w:hAnsi="仿宋" w:eastAsia="仿宋" w:cs="仿宋"/>
          <w:kern w:val="0"/>
          <w:sz w:val="24"/>
          <w:szCs w:val="28"/>
          <w:lang w:val="en-US" w:eastAsia="zh-CN"/>
        </w:rPr>
        <w:t>3</w:t>
      </w:r>
      <w:r>
        <w:rPr>
          <w:rFonts w:hint="eastAsia" w:ascii="仿宋" w:hAnsi="仿宋" w:eastAsia="仿宋" w:cs="仿宋"/>
          <w:kern w:val="0"/>
          <w:sz w:val="24"/>
          <w:szCs w:val="28"/>
        </w:rPr>
        <w:t>个工作日。</w:t>
      </w:r>
    </w:p>
    <w:p w14:paraId="29E50666">
      <w:pPr>
        <w:pStyle w:val="5"/>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5D2512F3">
      <w:pPr>
        <w:spacing w:line="360" w:lineRule="auto"/>
        <w:ind w:firstLine="480" w:firstLineChars="200"/>
        <w:rPr>
          <w:rFonts w:hint="eastAsia" w:ascii="仿宋" w:hAnsi="仿宋" w:eastAsia="仿宋" w:cs="仿宋"/>
          <w:sz w:val="24"/>
        </w:rPr>
      </w:pPr>
      <w:bookmarkStart w:id="34" w:name="_Toc28359085"/>
      <w:bookmarkStart w:id="35" w:name="_Toc35393627"/>
      <w:bookmarkStart w:id="36" w:name="_Toc28359008"/>
      <w:bookmarkStart w:id="37" w:name="_Toc35393796"/>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w:t>
      </w:r>
      <w:r>
        <w:rPr>
          <w:rFonts w:hint="eastAsia" w:ascii="仿宋" w:hAnsi="仿宋" w:eastAsia="仿宋" w:cs="仿宋"/>
          <w:sz w:val="24"/>
          <w:lang w:val="en-US" w:eastAsia="zh-CN"/>
        </w:rPr>
        <w:t>5</w:t>
      </w:r>
      <w:r>
        <w:rPr>
          <w:rFonts w:hint="eastAsia" w:ascii="仿宋" w:hAnsi="仿宋" w:eastAsia="仿宋" w:cs="仿宋"/>
          <w:sz w:val="24"/>
        </w:rPr>
        <w:t>个工作日内，以书面形式向采购人和采购代理机构提出质疑。</w:t>
      </w:r>
    </w:p>
    <w:p w14:paraId="77D2626D">
      <w:pPr>
        <w:spacing w:line="360" w:lineRule="auto"/>
        <w:ind w:firstLine="480" w:firstLineChars="200"/>
        <w:rPr>
          <w:rFonts w:ascii="仿宋" w:hAnsi="仿宋" w:eastAsia="仿宋" w:cs="仿宋"/>
          <w:sz w:val="24"/>
        </w:rPr>
      </w:pPr>
      <w:r>
        <w:rPr>
          <w:rFonts w:hint="eastAsia" w:ascii="仿宋" w:hAnsi="仿宋" w:eastAsia="仿宋" w:cs="仿宋"/>
          <w:sz w:val="24"/>
        </w:rPr>
        <w:t>2.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lang w:eastAsia="zh-CN"/>
        </w:rPr>
        <w:t>政采云</w:t>
      </w:r>
      <w:r>
        <w:rPr>
          <w:rFonts w:hint="eastAsia" w:ascii="仿宋" w:hAnsi="仿宋" w:eastAsia="仿宋" w:cs="仿宋"/>
          <w:sz w:val="24"/>
        </w:rPr>
        <w:t>电子交易客户端”----前往“浙江政府采购网-下载专区-电子交易客户端”进行下载并安装。3）交易文件的获取：使用账号登录或者使用CA登录</w:t>
      </w:r>
      <w:r>
        <w:rPr>
          <w:rFonts w:hint="eastAsia" w:ascii="仿宋" w:hAnsi="仿宋" w:eastAsia="仿宋" w:cs="仿宋"/>
          <w:sz w:val="24"/>
          <w:lang w:eastAsia="zh-CN"/>
        </w:rPr>
        <w:t>政采云</w:t>
      </w:r>
      <w:r>
        <w:rPr>
          <w:rFonts w:hint="eastAsia" w:ascii="仿宋" w:hAnsi="仿宋" w:eastAsia="仿宋" w:cs="仿宋"/>
          <w:sz w:val="24"/>
        </w:rPr>
        <w:t>平台；进入“项目采购”应用，在获取采购文件菜单中选择项目，获取交易文件。4）投标文件的制作：在“</w:t>
      </w:r>
      <w:r>
        <w:rPr>
          <w:rFonts w:hint="eastAsia" w:ascii="仿宋" w:hAnsi="仿宋" w:eastAsia="仿宋" w:cs="仿宋"/>
          <w:sz w:val="24"/>
          <w:lang w:eastAsia="zh-CN"/>
        </w:rPr>
        <w:t>政采云</w:t>
      </w:r>
      <w:r>
        <w:rPr>
          <w:rFonts w:hint="eastAsia" w:ascii="仿宋" w:hAnsi="仿宋" w:eastAsia="仿宋" w:cs="仿宋"/>
          <w:sz w:val="24"/>
        </w:rPr>
        <w:t>电子交易客户端”中完成“填写基本信息”、“导入投标文件”、“标书关联”、“标书检查”、“电子签章”、“生成电子标书”等操作。5）采购人、采购机构将依托</w:t>
      </w:r>
      <w:r>
        <w:rPr>
          <w:rFonts w:hint="eastAsia" w:ascii="仿宋" w:hAnsi="仿宋" w:eastAsia="仿宋" w:cs="仿宋"/>
          <w:sz w:val="24"/>
          <w:lang w:eastAsia="zh-CN"/>
        </w:rPr>
        <w:t>政采云</w:t>
      </w:r>
      <w:r>
        <w:rPr>
          <w:rFonts w:hint="eastAsia" w:ascii="仿宋" w:hAnsi="仿宋" w:eastAsia="仿宋" w:cs="仿宋"/>
          <w:sz w:val="24"/>
        </w:rPr>
        <w:t>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w:t>
      </w:r>
      <w:r>
        <w:rPr>
          <w:rFonts w:hint="eastAsia" w:ascii="仿宋" w:hAnsi="仿宋" w:eastAsia="仿宋" w:cs="仿宋"/>
          <w:sz w:val="24"/>
          <w:lang w:eastAsia="zh-CN"/>
        </w:rPr>
        <w:t>政采云</w:t>
      </w:r>
      <w:r>
        <w:rPr>
          <w:rFonts w:hint="eastAsia" w:ascii="仿宋" w:hAnsi="仿宋" w:eastAsia="仿宋" w:cs="仿宋"/>
          <w:sz w:val="24"/>
        </w:rPr>
        <w:t>平台“服务中心-帮助文档-项目采购-操作流程-电子招投标-政府采购项目电子交易管理操作指南-供应商”。</w:t>
      </w:r>
    </w:p>
    <w:p w14:paraId="34819E25">
      <w:pPr>
        <w:pStyle w:val="5"/>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28F7CB74">
      <w:pPr>
        <w:spacing w:line="360" w:lineRule="auto"/>
        <w:jc w:val="left"/>
        <w:rPr>
          <w:rFonts w:hint="default" w:ascii="仿宋" w:hAnsi="仿宋" w:eastAsia="仿宋" w:cs="仿宋"/>
          <w:sz w:val="24"/>
          <w:szCs w:val="28"/>
          <w:lang w:val="en-US" w:eastAsia="zh-CN"/>
        </w:rPr>
      </w:pPr>
      <w:bookmarkStart w:id="38" w:name="_Toc28359009"/>
      <w:bookmarkStart w:id="39" w:name="_Toc28359086"/>
      <w:r>
        <w:rPr>
          <w:rFonts w:hint="eastAsia" w:ascii="仿宋" w:hAnsi="仿宋" w:eastAsia="仿宋" w:cs="仿宋"/>
          <w:sz w:val="24"/>
          <w:szCs w:val="28"/>
          <w:lang w:val="en-US" w:eastAsia="zh-CN"/>
        </w:rPr>
        <w:t>1.招标人信息</w:t>
      </w:r>
    </w:p>
    <w:p w14:paraId="67EC1A15">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称：</w:t>
      </w:r>
      <w:r>
        <w:rPr>
          <w:rFonts w:hint="eastAsia" w:ascii="仿宋" w:hAnsi="仿宋" w:eastAsia="仿宋" w:cs="仿宋"/>
          <w:sz w:val="24"/>
          <w:szCs w:val="28"/>
          <w:lang w:eastAsia="zh-CN"/>
        </w:rPr>
        <w:t>杭州萧山交投智慧交通新镇开发有限公司</w:t>
      </w:r>
    </w:p>
    <w:p w14:paraId="00A16B70">
      <w:pPr>
        <w:spacing w:line="360" w:lineRule="auto"/>
        <w:jc w:val="left"/>
        <w:rPr>
          <w:rFonts w:hint="eastAsia" w:ascii="仿宋" w:hAnsi="仿宋" w:eastAsia="仿宋" w:cs="仿宋"/>
          <w:sz w:val="24"/>
          <w:szCs w:val="28"/>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xml:space="preserve">址：杭州市萧山区北干街道袖清巷交通投资集团A座 </w:t>
      </w:r>
    </w:p>
    <w:p w14:paraId="2B7DE34F">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3D75DDBD">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项目联系人（询问）：姚奇   </w:t>
      </w:r>
    </w:p>
    <w:p w14:paraId="1EE45005">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项目联系方式（询问）：15857157785 </w:t>
      </w:r>
    </w:p>
    <w:p w14:paraId="4886CCC4">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14:paraId="73CBC59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华诚工程咨询集团有限公司</w:t>
      </w:r>
    </w:p>
    <w:p w14:paraId="60D9C19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址：</w:t>
      </w:r>
      <w:r>
        <w:rPr>
          <w:rFonts w:hint="eastAsia" w:ascii="仿宋" w:hAnsi="仿宋" w:eastAsia="仿宋" w:cs="仿宋"/>
          <w:sz w:val="24"/>
          <w:szCs w:val="28"/>
          <w:lang w:val="en-US" w:eastAsia="zh-CN"/>
        </w:rPr>
        <w:t>浙江省杭州市萧山区通货路365号杭州南站东广场1号楼902</w:t>
      </w:r>
    </w:p>
    <w:p w14:paraId="00CAA0B6">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7FFDBAC7">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林腾达</w:t>
      </w:r>
    </w:p>
    <w:p w14:paraId="4AD50287">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项目联系方式（询问）：1</w:t>
      </w:r>
      <w:r>
        <w:rPr>
          <w:rFonts w:hint="eastAsia" w:ascii="仿宋" w:hAnsi="仿宋" w:eastAsia="仿宋" w:cs="仿宋"/>
          <w:sz w:val="24"/>
          <w:szCs w:val="28"/>
          <w:lang w:val="en-US" w:eastAsia="zh-CN"/>
        </w:rPr>
        <w:t>9005932380</w:t>
      </w:r>
    </w:p>
    <w:p w14:paraId="4B4B30DB">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val="en-US" w:eastAsia="zh-CN"/>
        </w:rPr>
        <w:t>乐</w:t>
      </w:r>
      <w:bookmarkStart w:id="422" w:name="_GoBack"/>
      <w:bookmarkEnd w:id="422"/>
      <w:r>
        <w:rPr>
          <w:rFonts w:hint="eastAsia" w:ascii="仿宋" w:hAnsi="仿宋" w:eastAsia="仿宋" w:cs="仿宋"/>
          <w:sz w:val="24"/>
          <w:lang w:eastAsia="zh-CN"/>
        </w:rPr>
        <w:t>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政采云</w:t>
      </w:r>
      <w:r>
        <w:rPr>
          <w:rFonts w:hint="eastAsia" w:ascii="仿宋" w:hAnsi="仿宋" w:eastAsia="仿宋" w:cs="仿宋"/>
          <w:sz w:val="24"/>
        </w:rPr>
        <w:t xml:space="preserve">服务热线400-881-7190获取热线服务帮助。       </w:t>
      </w:r>
    </w:p>
    <w:p w14:paraId="2A86CB7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CC21F7B">
      <w:pPr>
        <w:rPr>
          <w:rFonts w:ascii="仿宋" w:hAnsi="仿宋" w:eastAsia="仿宋" w:cs="仿宋"/>
        </w:rPr>
      </w:pPr>
      <w:r>
        <w:rPr>
          <w:rFonts w:hint="eastAsia" w:ascii="仿宋" w:hAnsi="仿宋" w:eastAsia="仿宋" w:cs="仿宋"/>
        </w:rPr>
        <w:br w:type="page"/>
      </w:r>
    </w:p>
    <w:p w14:paraId="4920B90C">
      <w:pPr>
        <w:pStyle w:val="4"/>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FA3AC6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365E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77762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9A0A99A">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7C8FEC2">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343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D3F6B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9464E3">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48D5CB2A">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248674B3">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8EF970C">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46B2EBCF">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52A184A8">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33F9EB67">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4110D54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3A1AAE08">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46080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1710F2">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D612247">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93A8881">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5573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91BE7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E643656">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5AFA389">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w:t>
            </w:r>
            <w:r>
              <w:rPr>
                <w:rFonts w:hint="eastAsia" w:ascii="仿宋" w:hAnsi="仿宋" w:eastAsia="仿宋" w:cs="仿宋"/>
                <w:kern w:val="0"/>
                <w:sz w:val="24"/>
                <w:lang w:val="en-US" w:eastAsia="zh-CN"/>
              </w:rPr>
              <w:t>0</w:t>
            </w:r>
            <w:r>
              <w:rPr>
                <w:rFonts w:hint="eastAsia" w:ascii="仿宋" w:hAnsi="仿宋" w:eastAsia="仿宋" w:cs="仿宋"/>
                <w:kern w:val="0"/>
                <w:sz w:val="24"/>
              </w:rPr>
              <w:t>.1。</w:t>
            </w:r>
          </w:p>
          <w:p w14:paraId="3DD6C8C4">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05D466A3">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供应商未提供的有效的资格证明文件的，视为供应商不具备交易文件中规定的资格要求，投标无效。</w:t>
            </w:r>
          </w:p>
        </w:tc>
      </w:tr>
      <w:tr w14:paraId="379A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6279C4">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7AA4557">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6896163E">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5F6C1936">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6C1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B9CBC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09D4426">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4410AFF">
            <w:pPr>
              <w:spacing w:line="360" w:lineRule="auto"/>
              <w:rPr>
                <w:rFonts w:ascii="仿宋" w:hAnsi="仿宋" w:eastAsia="仿宋" w:cs="仿宋"/>
                <w:bCs/>
                <w:sz w:val="24"/>
              </w:rPr>
            </w:pPr>
            <w:r>
              <w:rPr>
                <w:rFonts w:hint="eastAsia" w:ascii="仿宋" w:hAnsi="仿宋" w:eastAsia="仿宋" w:cs="仿宋"/>
                <w:bCs/>
                <w:sz w:val="24"/>
              </w:rPr>
              <w:t>（√）A不要求提供。</w:t>
            </w:r>
          </w:p>
          <w:p w14:paraId="53B6546C">
            <w:pPr>
              <w:spacing w:line="360" w:lineRule="auto"/>
              <w:rPr>
                <w:rFonts w:ascii="仿宋" w:hAnsi="仿宋" w:eastAsia="仿宋" w:cs="仿宋"/>
                <w:b/>
                <w:sz w:val="24"/>
              </w:rPr>
            </w:pPr>
            <w:r>
              <w:rPr>
                <w:rFonts w:hint="eastAsia" w:ascii="仿宋" w:hAnsi="仿宋" w:eastAsia="仿宋" w:cs="仿宋"/>
                <w:bCs/>
                <w:sz w:val="24"/>
              </w:rPr>
              <w:t>（  ）B要求提供。</w:t>
            </w:r>
          </w:p>
        </w:tc>
      </w:tr>
      <w:tr w14:paraId="3793F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13A79B">
            <w:pPr>
              <w:snapToGrid w:val="0"/>
              <w:spacing w:line="360" w:lineRule="auto"/>
              <w:jc w:val="center"/>
              <w:rPr>
                <w:rFonts w:ascii="仿宋" w:hAnsi="仿宋" w:eastAsia="仿宋" w:cs="仿宋"/>
                <w:sz w:val="24"/>
              </w:rPr>
            </w:pPr>
            <w:r>
              <w:rPr>
                <w:rFonts w:hint="eastAsia" w:ascii="仿宋" w:hAnsi="仿宋" w:eastAsia="仿宋" w:cs="仿宋"/>
                <w:sz w:val="24"/>
              </w:rPr>
              <w:t>6</w:t>
            </w:r>
          </w:p>
          <w:p w14:paraId="5CCA8EEA">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72269A9E">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712D9BAE">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9E8D459">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493495F2">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6F18F743">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w:t>
            </w:r>
            <w:r>
              <w:rPr>
                <w:rFonts w:hint="eastAsia" w:ascii="仿宋" w:hAnsi="仿宋" w:eastAsia="仿宋" w:cs="仿宋"/>
                <w:sz w:val="24"/>
                <w:lang w:eastAsia="zh-CN"/>
              </w:rPr>
              <w:t>政采云</w:t>
            </w:r>
            <w:r>
              <w:rPr>
                <w:rFonts w:hint="eastAsia" w:ascii="仿宋" w:hAnsi="仿宋" w:eastAsia="仿宋" w:cs="仿宋"/>
                <w:sz w:val="24"/>
              </w:rPr>
              <w:t>平台项目采购-电子招投标操作指南及本交易文件要求递交。</w:t>
            </w:r>
          </w:p>
          <w:p w14:paraId="0F0FA54D">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A3CB91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3368A555">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2AE8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6F3E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36A3BC3">
            <w:pPr>
              <w:spacing w:line="360" w:lineRule="auto"/>
              <w:rPr>
                <w:rFonts w:hint="eastAsia"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CD5CF1D">
            <w:pPr>
              <w:spacing w:line="360" w:lineRule="auto"/>
              <w:rPr>
                <w:rFonts w:hint="eastAsia" w:ascii="仿宋" w:hAnsi="仿宋" w:eastAsia="仿宋" w:cs="仿宋"/>
                <w:sz w:val="24"/>
              </w:rPr>
            </w:pPr>
            <w:r>
              <w:rPr>
                <w:rFonts w:hint="eastAsia" w:ascii="仿宋" w:hAnsi="仿宋" w:eastAsia="仿宋" w:cs="仿宋"/>
                <w:sz w:val="24"/>
              </w:rPr>
              <w:t>（√）A不组织。</w:t>
            </w:r>
          </w:p>
          <w:p w14:paraId="7543150A">
            <w:pPr>
              <w:spacing w:line="360" w:lineRule="auto"/>
              <w:rPr>
                <w:rFonts w:hint="eastAsia" w:ascii="仿宋" w:hAnsi="仿宋" w:eastAsia="仿宋" w:cs="仿宋"/>
                <w:sz w:val="24"/>
              </w:rPr>
            </w:pPr>
            <w:r>
              <w:rPr>
                <w:rFonts w:hint="eastAsia" w:ascii="仿宋" w:hAnsi="仿宋" w:eastAsia="仿宋" w:cs="仿宋"/>
                <w:sz w:val="24"/>
              </w:rPr>
              <w:t>（  ）B组织。</w:t>
            </w:r>
          </w:p>
        </w:tc>
      </w:tr>
      <w:tr w14:paraId="677FF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32A3C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AD8BC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61D0A48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highlight w:val="none"/>
                <w:lang w:val="en-US" w:eastAsia="zh-CN"/>
              </w:rPr>
              <w:t>本项目招标代理服务费由采购人支付。</w:t>
            </w:r>
          </w:p>
        </w:tc>
      </w:tr>
      <w:tr w14:paraId="525FD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7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4CA351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92FDF5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4C69F97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1F1D904A">
            <w:pPr>
              <w:pStyle w:val="17"/>
              <w:spacing w:line="360" w:lineRule="auto"/>
              <w:ind w:left="0" w:leftChars="0" w:firstLine="0" w:firstLineChars="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w:t>
            </w:r>
            <w:r>
              <w:rPr>
                <w:rFonts w:hint="eastAsia" w:ascii="仿宋" w:hAnsi="仿宋" w:eastAsia="仿宋" w:cs="仿宋_GB2312"/>
                <w:color w:val="auto"/>
                <w:sz w:val="24"/>
                <w:highlight w:val="none"/>
                <w:lang w:eastAsia="zh-CN"/>
              </w:rPr>
              <w:t>保证金</w:t>
            </w:r>
            <w:r>
              <w:rPr>
                <w:rFonts w:hint="eastAsia" w:ascii="仿宋" w:hAnsi="仿宋" w:eastAsia="仿宋" w:cs="仿宋_GB2312"/>
                <w:color w:val="auto"/>
                <w:sz w:val="24"/>
                <w:highlight w:val="none"/>
              </w:rPr>
              <w:t>：不收取</w:t>
            </w:r>
          </w:p>
          <w:p w14:paraId="4B28AE91">
            <w:pPr>
              <w:pStyle w:val="17"/>
              <w:spacing w:line="360" w:lineRule="auto"/>
              <w:ind w:left="0" w:leftChars="0" w:firstLine="0" w:firstLineChars="0"/>
              <w:rPr>
                <w:rFonts w:hint="eastAsia" w:ascii="仿宋" w:hAnsi="仿宋" w:eastAsia="仿宋" w:cs="仿宋_GB2312"/>
                <w:color w:val="auto"/>
                <w:sz w:val="24"/>
                <w:highlight w:val="none"/>
              </w:rPr>
            </w:pPr>
            <w:r>
              <w:rPr>
                <w:rFonts w:ascii="仿宋" w:hAnsi="仿宋" w:eastAsia="仿宋" w:cs="仿宋_GB2312"/>
                <w:color w:val="auto"/>
                <w:sz w:val="24"/>
                <w:highlight w:val="none"/>
              </w:rPr>
              <w:t>履约保证金</w:t>
            </w:r>
            <w:r>
              <w:rPr>
                <w:rFonts w:hint="eastAsia" w:ascii="仿宋" w:hAnsi="仿宋" w:eastAsia="仿宋" w:cs="仿宋_GB2312"/>
                <w:color w:val="auto"/>
                <w:sz w:val="24"/>
                <w:highlight w:val="none"/>
              </w:rPr>
              <w:t>：收取合同价的1%，合同签订后支付，履约完成后无息退还。</w:t>
            </w:r>
          </w:p>
          <w:p w14:paraId="594E2575">
            <w:pPr>
              <w:pStyle w:val="17"/>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14:paraId="3627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1E5D1E">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C23AB1F">
            <w:pPr>
              <w:spacing w:line="360" w:lineRule="auto"/>
              <w:rPr>
                <w:rFonts w:hint="eastAsia"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42EF3D19">
            <w:pPr>
              <w:pStyle w:val="17"/>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06FB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55CF9C">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B463C87">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22E84B1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C4C69F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470A4E1D">
            <w:pPr>
              <w:snapToGrid w:val="0"/>
              <w:spacing w:line="360" w:lineRule="auto"/>
              <w:rPr>
                <w:rFonts w:ascii="仿宋" w:hAnsi="仿宋" w:eastAsia="仿宋"/>
                <w:b/>
                <w:sz w:val="24"/>
              </w:rPr>
            </w:pPr>
            <w:r>
              <w:rPr>
                <w:rFonts w:hint="eastAsia" w:ascii="仿宋" w:hAnsi="仿宋" w:eastAsia="仿宋"/>
                <w:b/>
                <w:sz w:val="24"/>
              </w:rPr>
              <w:t>线上提交质疑方式：</w:t>
            </w:r>
            <w:r>
              <w:rPr>
                <w:rFonts w:hint="eastAsia" w:ascii="仿宋" w:hAnsi="仿宋" w:eastAsia="仿宋"/>
                <w:b/>
                <w:sz w:val="24"/>
                <w:lang w:eastAsia="zh-CN"/>
              </w:rPr>
              <w:t>政采云</w:t>
            </w:r>
            <w:r>
              <w:rPr>
                <w:rFonts w:hint="eastAsia" w:ascii="仿宋" w:hAnsi="仿宋" w:eastAsia="仿宋"/>
                <w:b/>
                <w:sz w:val="24"/>
              </w:rPr>
              <w:t>线上质疑路径：项目采购-询问质疑投诉-质疑列表。请使用ca签章在每一页质疑文件中加盖电子公章，上传完整附件。</w:t>
            </w:r>
          </w:p>
          <w:p w14:paraId="298FCBAE">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4D49A9D7">
            <w:pPr>
              <w:snapToGrid w:val="0"/>
              <w:spacing w:line="360" w:lineRule="auto"/>
              <w:rPr>
                <w:rFonts w:hint="eastAsia" w:ascii="仿宋" w:hAnsi="仿宋" w:eastAsia="仿宋" w:cs="仿宋"/>
                <w:kern w:val="2"/>
                <w:sz w:val="24"/>
                <w:szCs w:val="24"/>
                <w:u w:val="single"/>
                <w:lang w:val="en-US" w:eastAsia="zh-CN" w:bidi="ar-SA"/>
              </w:rPr>
            </w:pPr>
            <w:r>
              <w:rPr>
                <w:rFonts w:hint="eastAsia" w:ascii="仿宋" w:hAnsi="仿宋" w:eastAsia="仿宋" w:cs="仿宋"/>
                <w:sz w:val="24"/>
              </w:rPr>
              <w:t>涉及流程组织等相关事项，由采购机构进行答复。</w:t>
            </w:r>
          </w:p>
        </w:tc>
      </w:tr>
      <w:tr w14:paraId="3B0AA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4D92B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C8CA3E4">
            <w:pPr>
              <w:spacing w:line="360" w:lineRule="auto"/>
              <w:rPr>
                <w:rFonts w:ascii="仿宋" w:hAnsi="仿宋" w:eastAsia="仿宋" w:cs="仿宋"/>
                <w:b/>
                <w:kern w:val="2"/>
                <w:sz w:val="24"/>
                <w:szCs w:val="24"/>
                <w:lang w:val="en-US" w:eastAsia="zh-CN" w:bidi="ar-SA"/>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1639DB24">
            <w:pPr>
              <w:snapToGrid w:val="0"/>
              <w:spacing w:line="520" w:lineRule="exact"/>
              <w:rPr>
                <w:rFonts w:ascii="仿宋" w:hAnsi="仿宋" w:eastAsia="仿宋" w:cs="仿宋"/>
                <w:kern w:val="2"/>
                <w:sz w:val="24"/>
                <w:szCs w:val="24"/>
                <w:lang w:val="en-US" w:eastAsia="zh-CN" w:bidi="ar-SA"/>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6B94E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0A0785">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1441D835">
            <w:pPr>
              <w:spacing w:line="360" w:lineRule="auto"/>
              <w:jc w:val="center"/>
              <w:rPr>
                <w:rFonts w:ascii="仿宋" w:hAnsi="仿宋" w:eastAsia="仿宋" w:cs="仿宋"/>
                <w:b/>
                <w:kern w:val="2"/>
                <w:sz w:val="24"/>
                <w:szCs w:val="24"/>
                <w:lang w:val="en-US" w:eastAsia="zh-CN" w:bidi="ar-SA"/>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45223394">
            <w:pPr>
              <w:snapToGrid w:val="0"/>
              <w:spacing w:line="360" w:lineRule="auto"/>
              <w:rPr>
                <w:rFonts w:ascii="仿宋" w:hAnsi="仿宋" w:eastAsia="仿宋" w:cs="仿宋"/>
                <w:kern w:val="2"/>
                <w:sz w:val="24"/>
                <w:szCs w:val="24"/>
                <w:lang w:val="en-US" w:eastAsia="zh-CN" w:bidi="ar-SA"/>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bl>
    <w:p w14:paraId="73B2868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bookmarkEnd w:id="10"/>
    <w:p w14:paraId="47AF99BC">
      <w:pPr>
        <w:adjustRightInd/>
        <w:spacing w:line="360" w:lineRule="auto"/>
        <w:jc w:val="center"/>
        <w:outlineLvl w:val="0"/>
        <w:rPr>
          <w:rFonts w:ascii="仿宋" w:hAnsi="仿宋" w:eastAsia="仿宋" w:cs="仿宋"/>
          <w:b/>
          <w:sz w:val="32"/>
          <w:szCs w:val="20"/>
        </w:rPr>
      </w:pPr>
      <w:bookmarkStart w:id="40" w:name="第三部分"/>
      <w:bookmarkStart w:id="41" w:name="_Toc164416483"/>
      <w:r>
        <w:rPr>
          <w:rFonts w:hint="eastAsia" w:ascii="仿宋" w:hAnsi="仿宋" w:eastAsia="仿宋" w:cs="仿宋"/>
          <w:b/>
          <w:sz w:val="32"/>
          <w:szCs w:val="20"/>
        </w:rPr>
        <w:t>一、总则</w:t>
      </w:r>
    </w:p>
    <w:p w14:paraId="39DA66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9C375C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本交易文件适用于该项目的交易、响应、开标、资格审查及信用信息查询、评审、定标、合同、验收等行为（法律、法规另有规定的，从其规定）。</w:t>
      </w:r>
    </w:p>
    <w:p w14:paraId="6FA9D0D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65DCAC0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6E75310F">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“采购代理机构”系指交易公告中载明的本项目的采购代理机构。</w:t>
      </w:r>
    </w:p>
    <w:p w14:paraId="67B3473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78AB6409">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9676B25">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0D18D">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7861FAC9">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70ECFD3">
      <w:pPr>
        <w:spacing w:line="360" w:lineRule="auto"/>
        <w:ind w:firstLine="241" w:firstLineChars="100"/>
        <w:rPr>
          <w:rFonts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 询问、质疑、投诉</w:t>
      </w:r>
    </w:p>
    <w:p w14:paraId="50ED7CD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776C3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3.2供应商询问</w:t>
      </w:r>
    </w:p>
    <w:p w14:paraId="70FEB64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72AB8F">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3.3供应商质疑</w:t>
      </w:r>
    </w:p>
    <w:p w14:paraId="19AE032A">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08B21E9B">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采购人或者采购代理机构提出质疑，否则，采购人或者采购代理机构不予受理：</w:t>
      </w:r>
    </w:p>
    <w:p w14:paraId="43C0B2DE">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eastAsia="zh-CN"/>
        </w:rPr>
        <w:t>3.</w:t>
      </w:r>
      <w:r>
        <w:rPr>
          <w:rFonts w:hint="eastAsia" w:ascii="仿宋" w:hAnsi="仿宋" w:eastAsia="仿宋" w:cs="仿宋"/>
          <w:snapToGrid/>
          <w:color w:val="auto"/>
          <w:kern w:val="2"/>
          <w:sz w:val="24"/>
        </w:rPr>
        <w:t>3.2.1对</w:t>
      </w:r>
      <w:r>
        <w:rPr>
          <w:rFonts w:hint="eastAsia" w:ascii="仿宋" w:hAnsi="仿宋" w:eastAsia="仿宋" w:cs="仿宋"/>
          <w:sz w:val="24"/>
        </w:rPr>
        <w:t>交易</w:t>
      </w:r>
      <w:r>
        <w:rPr>
          <w:rFonts w:hint="eastAsia" w:ascii="仿宋" w:hAnsi="仿宋" w:eastAsia="仿宋" w:cs="仿宋"/>
          <w:snapToGrid/>
          <w:color w:val="auto"/>
          <w:kern w:val="2"/>
          <w:sz w:val="24"/>
        </w:rPr>
        <w:t>文件提出质疑的，质疑期限为供应商获得</w:t>
      </w:r>
      <w:r>
        <w:rPr>
          <w:rFonts w:hint="eastAsia" w:ascii="仿宋" w:hAnsi="仿宋" w:eastAsia="仿宋" w:cs="仿宋"/>
          <w:sz w:val="24"/>
        </w:rPr>
        <w:t>交易</w:t>
      </w:r>
      <w:r>
        <w:rPr>
          <w:rFonts w:hint="eastAsia" w:ascii="仿宋" w:hAnsi="仿宋" w:eastAsia="仿宋" w:cs="仿宋"/>
          <w:snapToGrid/>
          <w:color w:val="auto"/>
          <w:kern w:val="2"/>
          <w:sz w:val="24"/>
        </w:rPr>
        <w:t>文件之日或者</w:t>
      </w:r>
      <w:r>
        <w:rPr>
          <w:rFonts w:hint="eastAsia" w:ascii="仿宋" w:hAnsi="仿宋" w:eastAsia="仿宋" w:cs="仿宋"/>
          <w:sz w:val="24"/>
        </w:rPr>
        <w:t>交易</w:t>
      </w:r>
      <w:r>
        <w:rPr>
          <w:rFonts w:hint="eastAsia" w:ascii="仿宋" w:hAnsi="仿宋" w:eastAsia="仿宋" w:cs="仿宋"/>
          <w:snapToGrid/>
          <w:color w:val="auto"/>
          <w:kern w:val="2"/>
          <w:sz w:val="24"/>
        </w:rPr>
        <w:t>文件公告期限届满之日起计算。</w:t>
      </w:r>
    </w:p>
    <w:p w14:paraId="50C8A0D1">
      <w:pPr>
        <w:pStyle w:val="32"/>
        <w:spacing w:line="360" w:lineRule="auto"/>
        <w:ind w:left="479" w:leftChars="228"/>
        <w:rPr>
          <w:rFonts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rPr>
        <w:t>3.2.2对采购过程提出质疑的，质疑期限为各采购程序环节结束之日起计算。</w:t>
      </w:r>
      <w:r>
        <w:rPr>
          <w:rFonts w:hint="eastAsia" w:ascii="仿宋" w:hAnsi="仿宋" w:eastAsia="仿宋" w:cs="仿宋"/>
          <w:sz w:val="24"/>
          <w:lang w:eastAsia="zh-CN"/>
        </w:rPr>
        <w:t>3.</w:t>
      </w:r>
      <w:r>
        <w:rPr>
          <w:rFonts w:hint="eastAsia" w:ascii="仿宋" w:hAnsi="仿宋" w:eastAsia="仿宋" w:cs="仿宋"/>
          <w:sz w:val="24"/>
        </w:rPr>
        <w:t>3.2.3对采购结果提出质疑的，质疑期限自采购结果公告期限届满之日起计算。</w:t>
      </w:r>
    </w:p>
    <w:p w14:paraId="42F7D5EC">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3.3.3</w:t>
      </w:r>
      <w:r>
        <w:rPr>
          <w:rFonts w:hint="eastAsia" w:ascii="仿宋" w:hAnsi="仿宋" w:eastAsia="仿宋" w:cs="仿宋"/>
          <w:sz w:val="24"/>
        </w:rPr>
        <w:t>供应商提出质疑应当提交质疑函和必要的证明材料。质疑函应当包括下列内容：</w:t>
      </w:r>
    </w:p>
    <w:p w14:paraId="352D4D54">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3.3.3.1供应商的姓名或者名称、地址、邮编、联系人及联系电话；</w:t>
      </w:r>
    </w:p>
    <w:p w14:paraId="30987336">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3.3.3.2质疑项目的名称、编号；</w:t>
      </w:r>
    </w:p>
    <w:p w14:paraId="1F7893CE">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3.3.3.3具体、明确的质疑事项和与质疑事项相关的请求；</w:t>
      </w:r>
    </w:p>
    <w:p w14:paraId="47D95F17">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3.3.3.4事实依据；</w:t>
      </w:r>
    </w:p>
    <w:p w14:paraId="2006CF3E">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3.3.3.5必要的法律依据；</w:t>
      </w:r>
    </w:p>
    <w:p w14:paraId="13D36E1F">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3.3.3.6提出质疑的日期。</w:t>
      </w:r>
    </w:p>
    <w:p w14:paraId="69DF78C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0415BA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F71CB8B">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3.4对同一采购程序环节的质疑，供应商须在法定质疑期内一次性提出。</w:t>
      </w:r>
    </w:p>
    <w:p w14:paraId="7347CCBE">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A399AC">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.6询问或者质疑事项可能影响采购结果的，采购人应当暂停签订合同，已经签订合同的，应当中止履行合同。</w:t>
      </w:r>
    </w:p>
    <w:p w14:paraId="6AF2F280">
      <w:pPr>
        <w:pStyle w:val="615"/>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3.4供应商投诉</w:t>
      </w:r>
    </w:p>
    <w:p w14:paraId="0B76726F">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1质疑供应商对采购人、采购代理机构的答复不满意或者采购人、采购代理机构未在规定的时间内作出答复的，可以在答复期满后十五个工作日内向同级政府采购监督管理部门提出投诉。</w:t>
      </w:r>
    </w:p>
    <w:p w14:paraId="1995F52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7FE6115">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4.3供应商投诉应当有明确的请求和必要的证明材料。</w:t>
      </w:r>
    </w:p>
    <w:p w14:paraId="4781A45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4.4以联合体形式参加政府采购活动的，其投诉应当由组成联合体的所有供应商共同提出。</w:t>
      </w:r>
    </w:p>
    <w:p w14:paraId="765E6770">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7CFC00F8">
      <w:pPr>
        <w:pStyle w:val="221"/>
        <w:snapToGrid w:val="0"/>
        <w:spacing w:before="0"/>
        <w:ind w:firstLine="360"/>
        <w:rPr>
          <w:rFonts w:ascii="仿宋" w:hAnsi="仿宋" w:eastAsia="仿宋" w:cs="仿宋"/>
          <w:sz w:val="18"/>
          <w:szCs w:val="18"/>
        </w:rPr>
      </w:pPr>
    </w:p>
    <w:p w14:paraId="12226B5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二、交易文件的构成、澄清、修改</w:t>
      </w:r>
    </w:p>
    <w:p w14:paraId="360637CB">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．交易文件的构成</w:t>
      </w:r>
    </w:p>
    <w:p w14:paraId="47C937EA">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 xml:space="preserve">1 </w:t>
      </w:r>
      <w:r>
        <w:rPr>
          <w:rFonts w:hint="eastAsia" w:ascii="仿宋" w:hAnsi="仿宋" w:eastAsia="仿宋" w:cs="仿宋"/>
          <w:sz w:val="24"/>
        </w:rPr>
        <w:t>交易</w:t>
      </w:r>
      <w:r>
        <w:rPr>
          <w:rFonts w:hint="eastAsia" w:ascii="仿宋" w:hAnsi="仿宋" w:eastAsia="仿宋" w:cs="仿宋"/>
          <w:sz w:val="24"/>
          <w:szCs w:val="24"/>
        </w:rPr>
        <w:t>文件包括下列文件及附件：</w:t>
      </w:r>
    </w:p>
    <w:p w14:paraId="370A26D7">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1.1交易公告；</w:t>
      </w:r>
    </w:p>
    <w:p w14:paraId="0D756738">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1.2供应商须知；</w:t>
      </w:r>
    </w:p>
    <w:p w14:paraId="31A36B1F">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1.3采购需求；</w:t>
      </w:r>
    </w:p>
    <w:p w14:paraId="6A4BE402">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1.4评审办法；</w:t>
      </w:r>
    </w:p>
    <w:p w14:paraId="4748B2B9">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1.5拟签订的合同文本；</w:t>
      </w:r>
    </w:p>
    <w:p w14:paraId="385E9F1E">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lang w:eastAsia="zh-CN"/>
        </w:rPr>
        <w:t>4.</w:t>
      </w:r>
      <w:r>
        <w:rPr>
          <w:rFonts w:hint="eastAsia" w:ascii="仿宋" w:hAnsi="仿宋" w:eastAsia="仿宋" w:cs="仿宋"/>
          <w:sz w:val="24"/>
        </w:rPr>
        <w:t>1.6</w:t>
      </w:r>
      <w:r>
        <w:rPr>
          <w:rFonts w:hint="eastAsia" w:ascii="仿宋" w:hAnsi="仿宋" w:eastAsia="仿宋" w:cs="仿宋"/>
          <w:sz w:val="24"/>
          <w:szCs w:val="24"/>
        </w:rPr>
        <w:t>应提交的有关格式范例。</w:t>
      </w:r>
    </w:p>
    <w:p w14:paraId="06E8B67B">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7193C6D3">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交易文件的澄清、修改</w:t>
      </w:r>
    </w:p>
    <w:p w14:paraId="0DBE00C5">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.1已获取交易文件的潜在供应商，若有问题需要澄清，应于投标截止时间前，以书面形式向采购代理机构提出。</w:t>
      </w:r>
    </w:p>
    <w:p w14:paraId="38853311">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.2 采购代理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1477C792">
      <w:pPr>
        <w:pStyle w:val="24"/>
        <w:rPr>
          <w:rFonts w:ascii="仿宋" w:hAnsi="仿宋" w:eastAsia="仿宋" w:cs="仿宋"/>
          <w:sz w:val="18"/>
          <w:szCs w:val="18"/>
          <w:lang w:val="en-US"/>
        </w:rPr>
      </w:pPr>
    </w:p>
    <w:p w14:paraId="2262CB52">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CD72582">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w:t>
      </w:r>
      <w:r>
        <w:rPr>
          <w:rFonts w:hint="eastAsia" w:ascii="仿宋" w:hAnsi="仿宋" w:eastAsia="仿宋" w:cs="仿宋"/>
          <w:b/>
          <w:bCs w:val="0"/>
          <w:sz w:val="24"/>
        </w:rPr>
        <w:t>交易</w:t>
      </w:r>
      <w:r>
        <w:rPr>
          <w:rFonts w:hint="eastAsia" w:ascii="仿宋" w:hAnsi="仿宋" w:eastAsia="仿宋" w:cs="仿宋"/>
          <w:b/>
          <w:sz w:val="24"/>
          <w:szCs w:val="24"/>
        </w:rPr>
        <w:t>文件的获取</w:t>
      </w:r>
    </w:p>
    <w:p w14:paraId="12980F5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58D0B423">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.开标前答疑会或现场考察</w:t>
      </w:r>
    </w:p>
    <w:p w14:paraId="174F9FB2">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14:paraId="3612069E">
      <w:pPr>
        <w:pStyle w:val="32"/>
        <w:spacing w:line="360" w:lineRule="auto"/>
        <w:rPr>
          <w:rFonts w:ascii="仿宋" w:hAnsi="仿宋" w:eastAsia="仿宋" w:cs="仿宋"/>
          <w:b/>
          <w:szCs w:val="24"/>
        </w:rPr>
      </w:pPr>
      <w:r>
        <w:rPr>
          <w:rFonts w:hint="eastAsia" w:ascii="仿宋" w:hAnsi="仿宋" w:eastAsia="仿宋" w:cs="仿宋"/>
          <w:b/>
          <w:kern w:val="28"/>
          <w:sz w:val="24"/>
          <w:szCs w:val="24"/>
          <w:lang w:val="en-US" w:eastAsia="zh-CN"/>
        </w:rPr>
        <w:t>8</w:t>
      </w:r>
      <w:r>
        <w:rPr>
          <w:rFonts w:hint="eastAsia" w:ascii="仿宋" w:hAnsi="仿宋" w:eastAsia="仿宋" w:cs="仿宋"/>
          <w:b/>
          <w:kern w:val="28"/>
          <w:sz w:val="24"/>
          <w:szCs w:val="24"/>
        </w:rPr>
        <w:t>.投标保证金</w:t>
      </w:r>
    </w:p>
    <w:p w14:paraId="6C1FF35F">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E909EED">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 响应文件的语言</w:t>
      </w:r>
    </w:p>
    <w:p w14:paraId="650B34C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69459312">
      <w:pPr>
        <w:pStyle w:val="32"/>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0</w:t>
      </w:r>
      <w:r>
        <w:rPr>
          <w:rFonts w:hint="eastAsia" w:ascii="仿宋" w:hAnsi="仿宋" w:eastAsia="仿宋" w:cs="仿宋"/>
          <w:b/>
          <w:sz w:val="24"/>
          <w:szCs w:val="24"/>
        </w:rPr>
        <w:t>. 响应文件的组成</w:t>
      </w:r>
    </w:p>
    <w:p w14:paraId="01EE1AC4">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.1</w:t>
      </w:r>
      <w:r>
        <w:rPr>
          <w:rFonts w:hint="eastAsia" w:ascii="仿宋" w:hAnsi="仿宋" w:eastAsia="仿宋" w:cs="仿宋"/>
          <w:b/>
          <w:sz w:val="24"/>
        </w:rPr>
        <w:t>资格文件</w:t>
      </w:r>
      <w:r>
        <w:rPr>
          <w:rFonts w:hint="eastAsia" w:ascii="仿宋" w:hAnsi="仿宋" w:eastAsia="仿宋" w:cs="仿宋"/>
          <w:sz w:val="24"/>
        </w:rPr>
        <w:t>：</w:t>
      </w:r>
    </w:p>
    <w:p w14:paraId="241EDB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.1.1符合参加政府采购活动应当具备的一般条件的承诺函；</w:t>
      </w:r>
    </w:p>
    <w:p w14:paraId="13E9EB43">
      <w:pPr>
        <w:snapToGrid w:val="0"/>
        <w:spacing w:line="360" w:lineRule="auto"/>
        <w:ind w:firstLine="960" w:firstLineChars="400"/>
        <w:rPr>
          <w:rFonts w:hint="eastAsia" w:ascii="仿宋_GB2312" w:hAnsi="仿宋" w:eastAsia="仿宋" w:cs="仿宋_GB2312"/>
          <w:b/>
          <w:bCs/>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.1.2本项目的特定资格要求</w:t>
      </w:r>
      <w:r>
        <w:rPr>
          <w:rFonts w:hint="eastAsia" w:ascii="仿宋" w:hAnsi="仿宋" w:eastAsia="仿宋" w:cs="仿宋"/>
          <w:sz w:val="24"/>
          <w:lang w:eastAsia="zh-CN"/>
        </w:rPr>
        <w:t>。</w:t>
      </w:r>
    </w:p>
    <w:p w14:paraId="1EB4B31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FD3195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.2.1</w:t>
      </w:r>
      <w:r>
        <w:rPr>
          <w:rFonts w:hint="eastAsia" w:ascii="仿宋" w:hAnsi="仿宋" w:eastAsia="仿宋" w:cs="仿宋"/>
          <w:sz w:val="24"/>
          <w:lang w:eastAsia="zh-CN"/>
        </w:rPr>
        <w:t>投标函</w:t>
      </w:r>
      <w:r>
        <w:rPr>
          <w:rFonts w:hint="eastAsia" w:ascii="仿宋" w:hAnsi="仿宋" w:eastAsia="仿宋" w:cs="仿宋"/>
          <w:sz w:val="24"/>
        </w:rPr>
        <w:t>；</w:t>
      </w:r>
    </w:p>
    <w:p w14:paraId="01FAE81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.2.2授权委托书或法定代表人（单位负责人、自然人本人）身份证明；</w:t>
      </w:r>
    </w:p>
    <w:p w14:paraId="6824766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.2.3符合性审查资料；</w:t>
      </w:r>
    </w:p>
    <w:p w14:paraId="696DBD7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2.4评审标准相应的商务技术资料；</w:t>
      </w:r>
    </w:p>
    <w:p w14:paraId="70CFA438">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.2.5商务技术偏离表；</w:t>
      </w:r>
    </w:p>
    <w:p w14:paraId="4B5805DF">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.2.6</w:t>
      </w:r>
      <w:r>
        <w:rPr>
          <w:rFonts w:hint="eastAsia" w:ascii="仿宋" w:hAnsi="仿宋" w:eastAsia="仿宋" w:cs="仿宋"/>
          <w:sz w:val="24"/>
          <w:lang w:val="zh-CN"/>
        </w:rPr>
        <w:t>采购供应商廉洁自律承诺书。</w:t>
      </w:r>
    </w:p>
    <w:p w14:paraId="66103AE7">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137A535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.3.1响应一览表（报价表）；</w:t>
      </w:r>
    </w:p>
    <w:p w14:paraId="3B8B145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0</w:t>
      </w:r>
      <w:r>
        <w:rPr>
          <w:rFonts w:ascii="仿宋_GB2312" w:hAnsi="仿宋" w:eastAsia="仿宋_GB2312" w:cs="仿宋_GB2312"/>
          <w:sz w:val="24"/>
        </w:rPr>
        <w:t>.3.2</w:t>
      </w:r>
      <w:r>
        <w:rPr>
          <w:rFonts w:hint="eastAsia" w:ascii="仿宋_GB2312" w:hAnsi="仿宋" w:eastAsia="仿宋_GB2312" w:cs="仿宋_GB2312"/>
          <w:sz w:val="24"/>
        </w:rPr>
        <w:t>供应商针对报价需要说明的其他文件和资料（格式自拟）</w:t>
      </w:r>
      <w:r>
        <w:rPr>
          <w:rFonts w:ascii="仿宋_GB2312" w:hAnsi="仿宋" w:eastAsia="仿宋_GB2312" w:cs="仿宋_GB2312"/>
          <w:sz w:val="24"/>
        </w:rPr>
        <w:t>。</w:t>
      </w:r>
    </w:p>
    <w:p w14:paraId="30F876C9">
      <w:pPr>
        <w:spacing w:line="360" w:lineRule="auto"/>
        <w:ind w:firstLine="723" w:firstLineChars="300"/>
        <w:rPr>
          <w:rFonts w:ascii="仿宋" w:hAnsi="仿宋" w:eastAsia="仿宋" w:cs="仿宋"/>
          <w:b/>
          <w:sz w:val="24"/>
        </w:rPr>
      </w:pPr>
      <w:r>
        <w:rPr>
          <w:rFonts w:hint="eastAsia" w:ascii="仿宋" w:hAnsi="仿宋" w:eastAsia="仿宋" w:cs="仿宋"/>
          <w:b/>
          <w:sz w:val="24"/>
        </w:rPr>
        <w:t>响应文件含有采购人不能接受的附加条件的，投标无效；</w:t>
      </w:r>
    </w:p>
    <w:p w14:paraId="2A19E79C">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4A28B9B5">
      <w:pPr>
        <w:pStyle w:val="22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1</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14:paraId="1CFEECA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.1</w:t>
      </w:r>
      <w:r>
        <w:rPr>
          <w:rFonts w:hint="eastAsia" w:ascii="仿宋" w:hAnsi="仿宋" w:eastAsia="仿宋" w:cs="仿宋"/>
          <w:kern w:val="0"/>
          <w:sz w:val="24"/>
        </w:rPr>
        <w:t>响应</w:t>
      </w:r>
      <w:r>
        <w:rPr>
          <w:rFonts w:hint="eastAsia" w:ascii="仿宋" w:hAnsi="仿宋" w:eastAsia="仿宋" w:cs="仿宋"/>
          <w:kern w:val="0"/>
          <w:sz w:val="24"/>
          <w:lang w:val="zh-CN"/>
        </w:rPr>
        <w:t>文件分为资格文件、商务技术文件、报价文件三部分。各</w:t>
      </w:r>
      <w:r>
        <w:rPr>
          <w:rFonts w:hint="eastAsia" w:ascii="仿宋" w:hAnsi="仿宋" w:eastAsia="仿宋" w:cs="仿宋"/>
          <w:kern w:val="0"/>
          <w:sz w:val="24"/>
        </w:rPr>
        <w:t>供应商</w:t>
      </w:r>
      <w:r>
        <w:rPr>
          <w:rFonts w:hint="eastAsia" w:ascii="仿宋" w:hAnsi="仿宋" w:eastAsia="仿宋" w:cs="仿宋"/>
          <w:kern w:val="0"/>
          <w:sz w:val="24"/>
          <w:lang w:val="zh-CN"/>
        </w:rPr>
        <w:t>在编制响应文件时请按照交易文件第六部分规定的格式进行，混乱的编排导致响应文件被误读或评审委员会查找不到有效文件是供应商的风险。</w:t>
      </w:r>
    </w:p>
    <w:p w14:paraId="08B2B24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63E922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2DDEE93D">
      <w:pPr>
        <w:snapToGrid w:val="0"/>
        <w:spacing w:line="360" w:lineRule="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.响应文件的签署、盖章</w:t>
      </w:r>
    </w:p>
    <w:p w14:paraId="3F5F6F05">
      <w:pPr>
        <w:pStyle w:val="221"/>
        <w:snapToGrid w:val="0"/>
        <w:spacing w:before="0"/>
        <w:ind w:firstLine="480"/>
        <w:rPr>
          <w:rFonts w:ascii="仿宋" w:hAnsi="仿宋" w:eastAsia="仿宋" w:cs="仿宋"/>
          <w:b/>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.1响应文件按照交易文件第六部分格式要</w:t>
      </w:r>
      <w:r>
        <w:rPr>
          <w:rFonts w:hint="eastAsia" w:ascii="仿宋" w:hAnsi="仿宋" w:eastAsia="仿宋" w:cs="仿宋"/>
        </w:rPr>
        <w:t>求进行签署、盖章。</w:t>
      </w:r>
      <w:r>
        <w:rPr>
          <w:rFonts w:hint="eastAsia" w:ascii="仿宋" w:hAnsi="仿宋" w:eastAsia="仿宋" w:cs="仿宋"/>
          <w:b/>
        </w:rPr>
        <w:t>▲供应商的响应文件未按照交易文件要求签署、盖章的，其投标无效</w:t>
      </w:r>
      <w:r>
        <w:rPr>
          <w:rFonts w:hint="eastAsia" w:ascii="仿宋" w:hAnsi="仿宋" w:eastAsia="仿宋" w:cs="仿宋"/>
          <w:szCs w:val="24"/>
        </w:rPr>
        <w:t>。</w:t>
      </w:r>
    </w:p>
    <w:p w14:paraId="173058C9">
      <w:pPr>
        <w:pStyle w:val="221"/>
        <w:snapToGrid w:val="0"/>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.2为确保网上操作合法、有效和安全，供应商应当在投标截止时间前完成在“政府采购云平台”的身份认证，确保在电子投标过程中能够对相关数据电文进行加密和使用电子签名。</w:t>
      </w:r>
    </w:p>
    <w:p w14:paraId="337934D3">
      <w:pPr>
        <w:pStyle w:val="221"/>
        <w:snapToGrid w:val="0"/>
        <w:spacing w:before="0"/>
        <w:ind w:firstLine="480"/>
        <w:rPr>
          <w:rFonts w:ascii="仿宋" w:hAnsi="仿宋" w:eastAsia="仿宋" w:cs="仿宋"/>
          <w:szCs w:val="24"/>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.3交易文件对响应文件签署、盖章的要求适用于电子签名。</w:t>
      </w:r>
    </w:p>
    <w:p w14:paraId="6C8B92ED">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3</w:t>
      </w:r>
      <w:r>
        <w:rPr>
          <w:rFonts w:hint="eastAsia" w:ascii="仿宋" w:hAnsi="仿宋" w:eastAsia="仿宋" w:cs="仿宋"/>
          <w:b/>
          <w:szCs w:val="24"/>
        </w:rPr>
        <w:t>. 响应文件的提交、补充、修改、撤回</w:t>
      </w:r>
    </w:p>
    <w:p w14:paraId="031BFC39">
      <w:pPr>
        <w:pStyle w:val="221"/>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.1 供应商应当在投标截止时间前完成响应文件的传输递交，并可以补充、修改或者撤回响应文件。补充或者修改响应文件的，应当先行撤回原文件，补充、修改后重新传输递交。供应商撤回投标不得损害国家利益、社会公共利益、采购人利益、代理机构利益、其他供应商利益，否则，供应商撤销（撤回）投标无效。投标截止时间前未完成传输的，视为撤回响应文件。投标截止时间后递交的响应文件，电子交易平台将拒收。</w:t>
      </w:r>
    </w:p>
    <w:p w14:paraId="68348D77">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.2电子交易平台收到响应文件，将妥善保存并即时向供应商发出确认回执通知。在投标截止时间前，除供应商补充、修改或者撤回响应文件外，任何单位和个人不得解密或提取响应文件。</w:t>
      </w:r>
    </w:p>
    <w:p w14:paraId="25FC383D">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.3采购人、采购代理机构可以视情况延长响应文件提交的截止时间。在上述情况下，采购代理机构与供应商以前在投标截止期方面的全部权利、责任和义务，将适用于延长至新的投标截止期。</w:t>
      </w:r>
    </w:p>
    <w:p w14:paraId="57B981F7">
      <w:pPr>
        <w:pStyle w:val="32"/>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.备份响应文件</w:t>
      </w:r>
    </w:p>
    <w:p w14:paraId="23F87A0D">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8BB8C6F">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.2备份响应文件须在“政采云投标客户端”制作生成，并储存在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2B4F889F">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.3直接提交备份响应文件的，供应商应于投标截止时间前在交易公告中载明的开标地点将备份响应文件提交给采购代理机构，采购代理机构将拒绝接受逾期送达的备份响应文件。</w:t>
      </w:r>
    </w:p>
    <w:p w14:paraId="5DE7FCB0">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交易文件第二部分供应商须知前附表规定的备份响应文件送达地点；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FC3EA88">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.5供应商仅提交备份响应文件，未在电子交易平台传输递交响应文件的，投标无效。</w:t>
      </w:r>
    </w:p>
    <w:p w14:paraId="50321436">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5</w:t>
      </w:r>
      <w:r>
        <w:rPr>
          <w:rFonts w:hint="eastAsia" w:ascii="仿宋" w:hAnsi="仿宋" w:eastAsia="仿宋" w:cs="仿宋"/>
          <w:b/>
          <w:szCs w:val="24"/>
        </w:rPr>
        <w:t>.响应文件的无效处理</w:t>
      </w:r>
    </w:p>
    <w:p w14:paraId="5C451262">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有交易文件第四部分4.2规定的情形之一的，投标无效：</w:t>
      </w:r>
    </w:p>
    <w:p w14:paraId="29DC687A">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6</w:t>
      </w:r>
      <w:r>
        <w:rPr>
          <w:rFonts w:hint="eastAsia" w:ascii="仿宋" w:hAnsi="仿宋" w:eastAsia="仿宋" w:cs="仿宋"/>
          <w:b/>
          <w:szCs w:val="24"/>
        </w:rPr>
        <w:t>.投标有效期</w:t>
      </w:r>
    </w:p>
    <w:p w14:paraId="295B8CF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w:t>
      </w:r>
      <w:r>
        <w:rPr>
          <w:rFonts w:hint="eastAsia" w:ascii="仿宋" w:hAnsi="仿宋" w:eastAsia="仿宋" w:cs="仿宋"/>
          <w:sz w:val="24"/>
          <w:szCs w:val="20"/>
          <w:lang w:val="en-US" w:eastAsia="zh-CN"/>
        </w:rPr>
        <w:t>6</w:t>
      </w:r>
      <w:r>
        <w:rPr>
          <w:rFonts w:hint="eastAsia" w:ascii="仿宋" w:hAnsi="仿宋" w:eastAsia="仿宋" w:cs="仿宋"/>
          <w:sz w:val="24"/>
          <w:szCs w:val="20"/>
        </w:rPr>
        <w:t>.1投标有效期为从提交响应文件的截止之日起90天。▲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诺的投标有效期少于交易文件中载明的投标有效期的，投标无效。</w:t>
      </w:r>
    </w:p>
    <w:p w14:paraId="7DDF42D1">
      <w:pPr>
        <w:pStyle w:val="221"/>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.2响应文件合格投递后，自投标截止日期起，在投标有效期内有效。</w:t>
      </w:r>
    </w:p>
    <w:p w14:paraId="4E16D446">
      <w:pPr>
        <w:pStyle w:val="221"/>
        <w:spacing w:before="0"/>
        <w:ind w:firstLine="480"/>
        <w:jc w:val="left"/>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.3在原定投标有效期满之前，如果出现特殊情况，采购代理机构可以以书面形式通知供应商延长投标有效期。供应商同意延长的，不得要求或被允许修改其响应文件，供应商拒绝延长的，其投标无效。</w:t>
      </w:r>
    </w:p>
    <w:p w14:paraId="61810858">
      <w:pPr>
        <w:pStyle w:val="221"/>
        <w:spacing w:before="0"/>
        <w:ind w:firstLine="480"/>
        <w:jc w:val="left"/>
        <w:rPr>
          <w:rFonts w:ascii="仿宋" w:hAnsi="仿宋" w:eastAsia="仿宋" w:cs="仿宋"/>
        </w:rPr>
      </w:pPr>
      <w:r>
        <w:rPr>
          <w:rFonts w:hint="eastAsia" w:ascii="仿宋" w:hAnsi="仿宋" w:eastAsia="仿宋" w:cs="仿宋"/>
        </w:rPr>
        <w:t xml:space="preserve">    1</w:t>
      </w:r>
      <w:r>
        <w:rPr>
          <w:rFonts w:hint="eastAsia" w:ascii="仿宋" w:hAnsi="仿宋" w:eastAsia="仿宋" w:cs="仿宋"/>
          <w:lang w:val="en-US" w:eastAsia="zh-CN"/>
        </w:rPr>
        <w:t>6</w:t>
      </w:r>
      <w:r>
        <w:rPr>
          <w:rFonts w:hint="eastAsia" w:ascii="仿宋" w:hAnsi="仿宋" w:eastAsia="仿宋" w:cs="仿宋"/>
        </w:rPr>
        <w:t>.4在投标截止时间起至投标有效期届满，供应商响应文件不可撤销。</w:t>
      </w:r>
    </w:p>
    <w:p w14:paraId="35DC21B5">
      <w:pPr>
        <w:pStyle w:val="221"/>
        <w:spacing w:before="0"/>
        <w:ind w:firstLine="480"/>
        <w:rPr>
          <w:rFonts w:ascii="仿宋" w:hAnsi="仿宋" w:eastAsia="仿宋" w:cs="仿宋"/>
        </w:rPr>
      </w:pPr>
    </w:p>
    <w:p w14:paraId="6DEC8871">
      <w:pPr>
        <w:pStyle w:val="221"/>
        <w:spacing w:before="0"/>
        <w:ind w:firstLine="643"/>
        <w:rPr>
          <w:rFonts w:ascii="仿宋" w:hAnsi="仿宋" w:eastAsia="仿宋" w:cs="仿宋"/>
          <w:b/>
          <w:sz w:val="32"/>
        </w:rPr>
      </w:pPr>
    </w:p>
    <w:p w14:paraId="4D6336B0">
      <w:pPr>
        <w:pStyle w:val="22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24204869">
      <w:pPr>
        <w:pStyle w:val="499"/>
        <w:spacing w:before="0" w:line="360" w:lineRule="auto"/>
        <w:ind w:left="0" w:firstLine="241" w:firstLineChars="100"/>
        <w:contextualSpacing/>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 xml:space="preserve">17.交易 </w:t>
      </w:r>
    </w:p>
    <w:p w14:paraId="457E9CBD">
      <w:pPr>
        <w:pStyle w:val="499"/>
        <w:spacing w:before="0" w:line="360" w:lineRule="auto"/>
        <w:ind w:left="0" w:firstLine="480" w:firstLineChars="2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17.1采购机构按照交易文件规定的时间通过电子交易平台组织交易，所有供应商均应当准时在线参加。供应商不足3家的，不得交易。</w:t>
      </w:r>
    </w:p>
    <w:p w14:paraId="52D02A8B">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17.2交易时，电子交易平台按交易时间自动提取所有响应文件。采购机构依托电子交易平台发起开始解密指令，供应商按照平台提示和交易文件的规定在半小时内完成在线解密。</w:t>
      </w:r>
    </w:p>
    <w:p w14:paraId="3A8C99C4">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17.3响应文件未按时解密，供应商提供了备份响应文件的，以备份响应文件作为依据，否则视为响应文件撤回。响应文件已按时解密的，备份响应文件自动失效。</w:t>
      </w:r>
    </w:p>
    <w:p w14:paraId="5198DEC6">
      <w:pPr>
        <w:pStyle w:val="499"/>
        <w:numPr>
          <w:ilvl w:val="0"/>
          <w:numId w:val="7"/>
        </w:numPr>
        <w:spacing w:before="0" w:line="360" w:lineRule="auto"/>
        <w:ind w:left="0" w:leftChars="0" w:firstLine="0" w:firstLineChars="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资格审查</w:t>
      </w:r>
    </w:p>
    <w:p w14:paraId="441A4231">
      <w:pPr>
        <w:pStyle w:val="499"/>
        <w:numPr>
          <w:ilvl w:val="0"/>
          <w:numId w:val="0"/>
        </w:numPr>
        <w:spacing w:before="0" w:line="360" w:lineRule="auto"/>
        <w:ind w:leftChars="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18.1开标后，采购人将依据法律法规和交易文件的规定，对供应商的资格进行审查。</w:t>
      </w:r>
    </w:p>
    <w:p w14:paraId="5262ACC6">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18.2供应商未按照交易文件要求提供与资格条件相应的有效资格证明材料的，视为供应商不具备交易文件中规定的资格要求，其投标无效。</w:t>
      </w:r>
    </w:p>
    <w:p w14:paraId="672E50B7">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18.3对未通过资格审查的供应商，告知其未通过的原因。</w:t>
      </w:r>
    </w:p>
    <w:p w14:paraId="476B2AE8">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18.4合格供应商不足3家的，不再评审。</w:t>
      </w:r>
    </w:p>
    <w:p w14:paraId="413EFC9D">
      <w:pPr>
        <w:pStyle w:val="221"/>
        <w:spacing w:before="0"/>
        <w:ind w:firstLine="0" w:firstLineChars="0"/>
        <w:rPr>
          <w:rFonts w:ascii="仿宋" w:hAnsi="仿宋" w:eastAsia="仿宋" w:cs="仿宋"/>
          <w:b/>
          <w:szCs w:val="24"/>
        </w:rPr>
      </w:pPr>
      <w:r>
        <w:rPr>
          <w:rFonts w:hint="eastAsia" w:ascii="仿宋" w:hAnsi="仿宋" w:eastAsia="仿宋" w:cs="仿宋"/>
          <w:b/>
          <w:szCs w:val="24"/>
          <w:lang w:val="en-US" w:eastAsia="zh-CN"/>
        </w:rPr>
        <w:t>19</w:t>
      </w:r>
      <w:r>
        <w:rPr>
          <w:rFonts w:hint="eastAsia" w:ascii="仿宋" w:hAnsi="仿宋" w:eastAsia="仿宋" w:cs="仿宋"/>
          <w:b/>
          <w:szCs w:val="24"/>
        </w:rPr>
        <w:t>、信用信息查询</w:t>
      </w:r>
    </w:p>
    <w:p w14:paraId="530A90AC">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.1信用信息查询渠道及截止时间：采购人将在资格审查时通过“信用中国”网站(www.creditchina.gov.cn)、中国政府采购网(www.ccgp.gov.cn)渠道查询供应商接受资格时的信用记录。</w:t>
      </w:r>
    </w:p>
    <w:p w14:paraId="2205DF99">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.2信用信息查询记录和证据留存的具体方式：现场查询的供应商的信用记录、查询结果经确认后将与采购文件一起存档。</w:t>
      </w:r>
    </w:p>
    <w:p w14:paraId="514BD621">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.3信用信息的使用规则：经查询列入失信被执行人名单、重大税收违法案件当事人名单、政府采购严重违法失信行为记录名单的供应商将被拒绝参与政府采购活动。</w:t>
      </w:r>
    </w:p>
    <w:p w14:paraId="36A4F4FF">
      <w:pPr>
        <w:pStyle w:val="221"/>
        <w:spacing w:before="0"/>
        <w:ind w:firstLine="480"/>
        <w:rPr>
          <w:rFonts w:ascii="仿宋" w:hAnsi="仿宋" w:eastAsia="仿宋" w:cs="仿宋"/>
        </w:rPr>
      </w:pPr>
      <w:r>
        <w:rPr>
          <w:rFonts w:hint="eastAsia" w:ascii="仿宋" w:hAnsi="仿宋" w:eastAsia="仿宋" w:cs="仿宋"/>
          <w:kern w:val="0"/>
          <w:szCs w:val="24"/>
          <w:lang w:val="en-US" w:eastAsia="zh-CN"/>
        </w:rPr>
        <w:t>19</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4BB63EF">
      <w:pPr>
        <w:pStyle w:val="221"/>
        <w:spacing w:before="0"/>
        <w:ind w:firstLine="0" w:firstLineChars="0"/>
        <w:rPr>
          <w:rFonts w:ascii="仿宋" w:hAnsi="仿宋" w:eastAsia="仿宋" w:cs="仿宋"/>
          <w:kern w:val="0"/>
          <w:szCs w:val="24"/>
        </w:rPr>
      </w:pPr>
    </w:p>
    <w:p w14:paraId="74F95A5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五、评审</w:t>
      </w:r>
    </w:p>
    <w:p w14:paraId="30811BB9">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w:t>
      </w:r>
      <w:r>
        <w:rPr>
          <w:rFonts w:hint="eastAsia" w:ascii="仿宋" w:hAnsi="仿宋" w:eastAsia="仿宋" w:cs="仿宋"/>
          <w:sz w:val="24"/>
        </w:rPr>
        <w:t>评审委员会将根据交易文件和有关规定，履行评审工作职责，并按照评审方法及评分标准，全面衡量各供应商对交易文件的响应情况。对实质上响应交易文件的供应商，按照评审因素的量化指标排出推荐中标的供应商的先后顺序，并按顺序提出授标建议。</w:t>
      </w:r>
      <w:r>
        <w:rPr>
          <w:rFonts w:hint="eastAsia" w:ascii="仿宋" w:hAnsi="仿宋" w:eastAsia="仿宋" w:cs="仿宋"/>
          <w:b/>
          <w:sz w:val="24"/>
        </w:rPr>
        <w:t>详见交易文件第四部分评审办法。</w:t>
      </w:r>
    </w:p>
    <w:p w14:paraId="1012B23F">
      <w:pPr>
        <w:spacing w:line="360" w:lineRule="auto"/>
        <w:rPr>
          <w:rFonts w:ascii="仿宋" w:hAnsi="仿宋" w:eastAsia="仿宋" w:cs="仿宋"/>
          <w:b/>
          <w:sz w:val="24"/>
        </w:rPr>
      </w:pPr>
    </w:p>
    <w:p w14:paraId="0D2DA08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32A4287A">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1</w:t>
      </w:r>
      <w:r>
        <w:rPr>
          <w:rFonts w:hint="eastAsia" w:ascii="仿宋" w:hAnsi="仿宋" w:eastAsia="仿宋" w:cs="仿宋"/>
          <w:b/>
        </w:rPr>
        <w:t>. 确定中标供应商</w:t>
      </w:r>
    </w:p>
    <w:p w14:paraId="3C7ED796">
      <w:pPr>
        <w:pStyle w:val="22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78D876D">
      <w:pPr>
        <w:pStyle w:val="221"/>
        <w:snapToGrid w:val="0"/>
        <w:spacing w:before="0"/>
        <w:ind w:firstLine="0" w:firstLineChars="0"/>
        <w:rPr>
          <w:rFonts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2</w:t>
      </w:r>
      <w:r>
        <w:rPr>
          <w:rFonts w:hint="eastAsia" w:ascii="仿宋" w:hAnsi="仿宋" w:eastAsia="仿宋" w:cs="仿宋"/>
          <w:b/>
          <w:szCs w:val="24"/>
        </w:rPr>
        <w:t>. 中标通知与中标结果公告</w:t>
      </w:r>
    </w:p>
    <w:p w14:paraId="37256E5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.1自中标人确定之日起2个工作日内，采购代理机构通过电子交易平台向中标人发出中标通知书，同时编制发布采购结果公告。采购代理机构也可以以纸质形式进行中标通知。</w:t>
      </w:r>
    </w:p>
    <w:p w14:paraId="445CD70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.2中标结果公告内容包括采购人及其委托的采购代理机构的名称、地址、联系方式，项目名称和项目编号，中标人名称、地址和中标金额，主要中标标的的名称、规格型号、数量、单价、服务要求，开标记录、</w:t>
      </w:r>
      <w:bookmarkStart w:id="42" w:name="_Hlk101184471"/>
      <w:r>
        <w:rPr>
          <w:rFonts w:hint="eastAsia" w:ascii="仿宋" w:hAnsi="仿宋" w:eastAsia="仿宋" w:cs="仿宋"/>
          <w:sz w:val="24"/>
        </w:rPr>
        <w:t>资格审查情况、评审专家抽取规则、符合性审查情况、</w:t>
      </w:r>
      <w:bookmarkEnd w:id="42"/>
      <w:r>
        <w:rPr>
          <w:rFonts w:hint="eastAsia" w:ascii="仿宋" w:hAnsi="仿宋" w:eastAsia="仿宋" w:cs="仿宋"/>
          <w:sz w:val="24"/>
        </w:rPr>
        <w:t>未中标情况说明、中标公告期限以及评审专家名单、评分汇总及明细。</w:t>
      </w:r>
    </w:p>
    <w:p w14:paraId="6A9ED957">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.3公告期限为1个工作日。</w:t>
      </w:r>
    </w:p>
    <w:p w14:paraId="3CA4CD54">
      <w:pPr>
        <w:snapToGrid w:val="0"/>
        <w:spacing w:line="360" w:lineRule="auto"/>
        <w:ind w:left="120" w:leftChars="57" w:firstLine="482" w:firstLineChars="150"/>
        <w:jc w:val="center"/>
        <w:rPr>
          <w:rFonts w:ascii="仿宋" w:hAnsi="仿宋" w:eastAsia="仿宋" w:cs="仿宋"/>
          <w:b/>
          <w:sz w:val="32"/>
        </w:rPr>
      </w:pPr>
    </w:p>
    <w:p w14:paraId="4F56E56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A4CF2F3">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3</w:t>
      </w:r>
      <w:r>
        <w:rPr>
          <w:rFonts w:hint="eastAsia" w:ascii="仿宋" w:hAnsi="仿宋" w:eastAsia="仿宋" w:cs="仿宋"/>
          <w:b/>
        </w:rPr>
        <w:t xml:space="preserve">. </w:t>
      </w:r>
      <w:r>
        <w:rPr>
          <w:rFonts w:hint="eastAsia" w:ascii="仿宋" w:hAnsi="仿宋" w:eastAsia="仿宋" w:cs="仿宋"/>
        </w:rPr>
        <w:t>合同主要条款详见第五部分拟签订的合同文本。</w:t>
      </w:r>
    </w:p>
    <w:p w14:paraId="2845695B">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4</w:t>
      </w:r>
      <w:r>
        <w:rPr>
          <w:rFonts w:hint="eastAsia" w:ascii="仿宋" w:hAnsi="仿宋" w:eastAsia="仿宋" w:cs="仿宋"/>
          <w:b/>
        </w:rPr>
        <w:t>. 合同的签订</w:t>
      </w:r>
    </w:p>
    <w:p w14:paraId="4583D854">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kern w:val="0"/>
          <w:sz w:val="24"/>
        </w:rPr>
        <w:t xml:space="preserve"> 采购人与中标人应当通过电子交易平台在中标通知书发出之日起三十日内，按照交易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028DB60">
      <w:pPr>
        <w:pStyle w:val="22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lang w:val="en-US" w:eastAsia="zh-CN"/>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777FD0B4">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.3如签订合同并生效后，供应商无故拒绝或延期，除按照合同条款处理外，列入不良行为记录一次，并给予通报。</w:t>
      </w:r>
    </w:p>
    <w:p w14:paraId="02307F62">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.4中标供应商拒绝与采购人签订合同的，采购人可以按照评审报告推荐的中标或者成交候选人名单排序，确定下一候选人为中标供应商，也可以重新开展政府采购活动。</w:t>
      </w:r>
    </w:p>
    <w:p w14:paraId="78A86D14">
      <w:pPr>
        <w:pStyle w:val="221"/>
        <w:snapToGrid w:val="0"/>
        <w:spacing w:before="0" w:after="12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.5采购合同由采购人与中标供应商根据交易文件、响应文件等内容通过政府采购电子交易平台在线签订，自动备案。</w:t>
      </w:r>
    </w:p>
    <w:p w14:paraId="04AA7762">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5</w:t>
      </w:r>
      <w:r>
        <w:rPr>
          <w:rFonts w:hint="eastAsia" w:ascii="仿宋" w:hAnsi="仿宋" w:eastAsia="仿宋" w:cs="仿宋"/>
          <w:b/>
        </w:rPr>
        <w:t>. 履约保证金</w:t>
      </w:r>
    </w:p>
    <w:p w14:paraId="6D9232A0">
      <w:pPr>
        <w:pStyle w:val="221"/>
        <w:snapToGrid w:val="0"/>
        <w:spacing w:before="0"/>
        <w:ind w:firstLine="480"/>
        <w:rPr>
          <w:rFonts w:hint="eastAsia" w:ascii="仿宋" w:hAnsi="仿宋" w:eastAsia="仿宋" w:cs="仿宋"/>
        </w:rPr>
      </w:pPr>
      <w:r>
        <w:rPr>
          <w:rFonts w:hint="eastAsia" w:ascii="仿宋" w:hAnsi="仿宋" w:eastAsia="仿宋" w:cs="仿宋"/>
        </w:rPr>
        <w:t>拟签订的合同文本要求成交供应商提交履约保证金的，供应商应当以支票、汇票、本票或者金融机构、担保机构出具的保函等非现金形式提交。履约保证金的数额不得超过采购合同金额的</w:t>
      </w:r>
      <w:r>
        <w:rPr>
          <w:rFonts w:hint="eastAsia" w:ascii="仿宋" w:hAnsi="仿宋" w:eastAsia="仿宋" w:cs="仿宋"/>
          <w:lang w:val="en-US" w:eastAsia="zh-CN"/>
        </w:rPr>
        <w:t>2</w:t>
      </w:r>
      <w:r>
        <w:rPr>
          <w:rFonts w:hint="eastAsia" w:ascii="仿宋" w:hAnsi="仿宋" w:eastAsia="仿宋" w:cs="仿宋"/>
        </w:rPr>
        <w:t>%。鼓励和支持供应商以银行、保险公司出具的保函形式提供履约保证金。采购人不得拒收履约保函，项目验收结束后应及时退还。</w:t>
      </w:r>
    </w:p>
    <w:p w14:paraId="21C213EF">
      <w:pPr>
        <w:rPr>
          <w:rFonts w:ascii="仿宋" w:hAnsi="仿宋" w:eastAsia="仿宋" w:cs="仿宋"/>
          <w:sz w:val="24"/>
          <w:szCs w:val="24"/>
        </w:rPr>
      </w:pPr>
    </w:p>
    <w:p w14:paraId="69BC6AAE">
      <w:pPr>
        <w:snapToGrid w:val="0"/>
        <w:spacing w:line="360" w:lineRule="auto"/>
        <w:ind w:firstLine="3357" w:firstLineChars="1045"/>
        <w:rPr>
          <w:rFonts w:ascii="仿宋" w:hAnsi="仿宋" w:eastAsia="仿宋" w:cs="仿宋"/>
          <w:b/>
          <w:sz w:val="32"/>
        </w:rPr>
      </w:pPr>
    </w:p>
    <w:p w14:paraId="6F5C7D4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3C48BF6">
      <w:pPr>
        <w:pStyle w:val="22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lang w:val="en-US" w:eastAsia="zh-CN"/>
        </w:rPr>
        <w:t>6</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F5DAA6B">
      <w:pPr>
        <w:pStyle w:val="221"/>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1DDBB3F3">
      <w:pPr>
        <w:pStyle w:val="221"/>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97D5BA0">
      <w:pPr>
        <w:pStyle w:val="221"/>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44C8F934">
      <w:pPr>
        <w:pStyle w:val="221"/>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166E265">
      <w:pPr>
        <w:pStyle w:val="221"/>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06464199">
      <w:pPr>
        <w:pStyle w:val="221"/>
        <w:snapToGrid w:val="0"/>
        <w:spacing w:before="0"/>
        <w:ind w:firstLine="0" w:firstLineChars="0"/>
        <w:rPr>
          <w:rFonts w:ascii="仿宋" w:hAnsi="仿宋" w:eastAsia="仿宋" w:cs="仿宋"/>
        </w:rPr>
      </w:pPr>
      <w:r>
        <w:rPr>
          <w:rFonts w:hint="eastAsia" w:ascii="仿宋" w:hAnsi="仿宋" w:eastAsia="仿宋" w:cs="仿宋"/>
        </w:rPr>
        <w:t xml:space="preserve"> 2</w:t>
      </w:r>
      <w:r>
        <w:rPr>
          <w:rFonts w:hint="eastAsia" w:ascii="仿宋" w:hAnsi="仿宋" w:eastAsia="仿宋" w:cs="仿宋"/>
          <w:lang w:val="en-US" w:eastAsia="zh-CN"/>
        </w:rPr>
        <w:t>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31748BE1">
      <w:pPr>
        <w:tabs>
          <w:tab w:val="left" w:pos="0"/>
        </w:tabs>
        <w:spacing w:line="360" w:lineRule="auto"/>
        <w:ind w:firstLine="480"/>
        <w:rPr>
          <w:rFonts w:ascii="仿宋" w:hAnsi="仿宋" w:eastAsia="仿宋" w:cs="仿宋"/>
          <w:sz w:val="24"/>
        </w:rPr>
      </w:pPr>
    </w:p>
    <w:p w14:paraId="4E216A3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13E7CDCB">
      <w:pPr>
        <w:pStyle w:val="3"/>
        <w:spacing w:line="360" w:lineRule="auto"/>
        <w:ind w:firstLine="0" w:firstLineChars="0"/>
        <w:rPr>
          <w:rFonts w:ascii="仿宋" w:hAnsi="仿宋" w:eastAsia="仿宋" w:cs="仿宋"/>
          <w:b/>
        </w:rPr>
      </w:pPr>
      <w:r>
        <w:rPr>
          <w:rFonts w:hint="eastAsia" w:ascii="仿宋" w:hAnsi="仿宋" w:eastAsia="仿宋" w:cs="仿宋"/>
          <w:b/>
          <w:lang w:val="en-US" w:eastAsia="zh-CN"/>
        </w:rPr>
        <w:t>28</w:t>
      </w:r>
      <w:r>
        <w:rPr>
          <w:rFonts w:hint="eastAsia" w:ascii="仿宋" w:hAnsi="仿宋" w:eastAsia="仿宋" w:cs="仿宋"/>
          <w:b/>
        </w:rPr>
        <w:t>.验收</w:t>
      </w:r>
    </w:p>
    <w:p w14:paraId="26C11828">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715400E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01A6EBAF">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662E8942">
      <w:pPr>
        <w:pStyle w:val="4"/>
        <w:rPr>
          <w:rFonts w:cs="仿宋"/>
          <w:color w:val="auto"/>
        </w:rPr>
      </w:pPr>
      <w:bookmarkStart w:id="43" w:name="第四部分"/>
      <w:r>
        <w:rPr>
          <w:rFonts w:hint="eastAsia" w:cs="仿宋"/>
          <w:color w:val="auto"/>
        </w:rPr>
        <w:t>第三部分   采购需求</w:t>
      </w:r>
    </w:p>
    <w:p w14:paraId="6DE07F9A">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33B4287D">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2780D40D">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9D8BE16">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4179A">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E221DB">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3D66ED">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06D1A2">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6BB05F">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2484109">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553E6F23">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385BD">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8B1EB9">
            <w:pPr>
              <w:jc w:val="center"/>
              <w:rPr>
                <w:rFonts w:hint="eastAsia" w:ascii="仿宋" w:hAnsi="仿宋" w:eastAsia="仿宋" w:cs="仿宋"/>
                <w:sz w:val="24"/>
                <w:lang w:eastAsia="zh-CN"/>
              </w:rPr>
            </w:pPr>
            <w:r>
              <w:rPr>
                <w:rFonts w:hint="eastAsia" w:ascii="仿宋" w:hAnsi="仿宋" w:eastAsia="仿宋" w:cs="仿宋"/>
                <w:sz w:val="24"/>
                <w:lang w:eastAsia="zh-CN"/>
              </w:rPr>
              <w:t>党湾单元XSGL2003-23地块新建公租房项目基坑监测及沉降观测项目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ED51CD">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24AF4">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F4935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3211165B">
            <w:pPr>
              <w:spacing w:line="360" w:lineRule="auto"/>
              <w:ind w:firstLine="480" w:firstLineChars="200"/>
              <w:jc w:val="center"/>
              <w:rPr>
                <w:rFonts w:ascii="仿宋" w:hAnsi="仿宋" w:eastAsia="仿宋" w:cs="仿宋"/>
                <w:position w:val="-6"/>
                <w:sz w:val="24"/>
              </w:rPr>
            </w:pPr>
          </w:p>
        </w:tc>
      </w:tr>
    </w:tbl>
    <w:p w14:paraId="765B0DAC">
      <w:pPr>
        <w:spacing w:after="120"/>
        <w:ind w:firstLine="480" w:firstLineChars="200"/>
        <w:rPr>
          <w:rFonts w:ascii="仿宋" w:hAnsi="仿宋" w:eastAsia="仿宋" w:cs="仿宋"/>
          <w:sz w:val="24"/>
        </w:rPr>
      </w:pPr>
    </w:p>
    <w:p w14:paraId="61F435F1">
      <w:p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二、交易需求</w:t>
      </w:r>
    </w:p>
    <w:p w14:paraId="7F1990CE">
      <w:pPr>
        <w:spacing w:line="360" w:lineRule="auto"/>
        <w:rPr>
          <w:rFonts w:hint="eastAsia" w:ascii="仿宋" w:hAnsi="仿宋" w:eastAsia="仿宋" w:cs="仿宋"/>
          <w:b/>
          <w:bCs/>
          <w:sz w:val="24"/>
        </w:rPr>
      </w:pPr>
      <w:bookmarkStart w:id="44" w:name="_Toc141990657"/>
      <w:r>
        <w:rPr>
          <w:rFonts w:hint="eastAsia" w:ascii="仿宋" w:hAnsi="仿宋" w:eastAsia="仿宋" w:cs="仿宋"/>
          <w:b/>
          <w:bCs/>
          <w:sz w:val="24"/>
          <w:lang w:val="en-US" w:eastAsia="zh-CN"/>
        </w:rPr>
        <w:t>1</w:t>
      </w:r>
      <w:r>
        <w:rPr>
          <w:rFonts w:hint="eastAsia" w:ascii="仿宋" w:hAnsi="仿宋" w:eastAsia="仿宋" w:cs="仿宋"/>
          <w:b/>
          <w:bCs/>
          <w:sz w:val="24"/>
        </w:rPr>
        <w:t>、项目概述</w:t>
      </w:r>
      <w:bookmarkEnd w:id="44"/>
      <w:bookmarkStart w:id="45" w:name="_Toc451116123"/>
      <w:bookmarkStart w:id="46" w:name="_Toc459401644"/>
      <w:bookmarkStart w:id="47" w:name="_Toc130115382"/>
      <w:bookmarkStart w:id="48" w:name="_Toc211223732"/>
    </w:p>
    <w:p w14:paraId="081B591E">
      <w:pPr>
        <w:pStyle w:val="5"/>
        <w:numPr>
          <w:ilvl w:val="0"/>
          <w:numId w:val="0"/>
        </w:numPr>
        <w:ind w:leftChars="0" w:firstLine="480" w:firstLineChars="200"/>
        <w:rPr>
          <w:rFonts w:hint="eastAsia"/>
          <w:b w:val="0"/>
          <w:bCs w:val="0"/>
          <w:sz w:val="24"/>
          <w:szCs w:val="24"/>
          <w:lang w:eastAsia="zh-CN"/>
        </w:rPr>
      </w:pPr>
      <w:r>
        <w:rPr>
          <w:rFonts w:hint="eastAsia"/>
          <w:b w:val="0"/>
          <w:bCs w:val="0"/>
          <w:sz w:val="24"/>
          <w:szCs w:val="24"/>
        </w:rPr>
        <w:t>1、项目建设单位：</w:t>
      </w:r>
      <w:r>
        <w:rPr>
          <w:rFonts w:hint="eastAsia"/>
          <w:b w:val="0"/>
          <w:bCs w:val="0"/>
          <w:sz w:val="24"/>
          <w:szCs w:val="24"/>
          <w:lang w:eastAsia="zh-CN"/>
        </w:rPr>
        <w:t>杭州萧山交投智慧交通新镇开发有限公司。</w:t>
      </w:r>
    </w:p>
    <w:p w14:paraId="06942C9C">
      <w:pPr>
        <w:pStyle w:val="5"/>
        <w:numPr>
          <w:ilvl w:val="0"/>
          <w:numId w:val="0"/>
        </w:numPr>
        <w:ind w:leftChars="0" w:firstLine="480" w:firstLineChars="200"/>
        <w:rPr>
          <w:rFonts w:hint="eastAsia"/>
          <w:b w:val="0"/>
          <w:bCs w:val="0"/>
          <w:sz w:val="24"/>
          <w:szCs w:val="24"/>
        </w:rPr>
      </w:pPr>
      <w:r>
        <w:rPr>
          <w:rFonts w:hint="eastAsia"/>
          <w:b w:val="0"/>
          <w:bCs w:val="0"/>
          <w:sz w:val="24"/>
          <w:szCs w:val="24"/>
        </w:rPr>
        <w:t>2、项目基本情况：</w:t>
      </w:r>
      <w:r>
        <w:rPr>
          <w:rFonts w:hint="eastAsia"/>
          <w:b w:val="0"/>
          <w:bCs w:val="0"/>
          <w:sz w:val="24"/>
          <w:szCs w:val="24"/>
          <w:lang w:eastAsia="zh-CN"/>
        </w:rPr>
        <w:t>党湾单元XSGL2003-23地块新建公租房</w:t>
      </w:r>
      <w:r>
        <w:rPr>
          <w:rFonts w:hint="eastAsia"/>
          <w:b w:val="0"/>
          <w:bCs w:val="0"/>
          <w:sz w:val="24"/>
          <w:szCs w:val="24"/>
        </w:rPr>
        <w:t>项目位于萧山区</w:t>
      </w:r>
      <w:r>
        <w:rPr>
          <w:rFonts w:hint="eastAsia"/>
          <w:b w:val="0"/>
          <w:bCs w:val="0"/>
          <w:sz w:val="24"/>
          <w:szCs w:val="24"/>
          <w:lang w:eastAsia="zh-CN"/>
        </w:rPr>
        <w:t>党湾</w:t>
      </w:r>
      <w:r>
        <w:rPr>
          <w:rFonts w:hint="eastAsia"/>
          <w:b w:val="0"/>
          <w:bCs w:val="0"/>
          <w:sz w:val="24"/>
          <w:szCs w:val="24"/>
        </w:rPr>
        <w:t>街道。本项目投资估算</w:t>
      </w:r>
      <w:r>
        <w:rPr>
          <w:rFonts w:hint="eastAsia"/>
          <w:b w:val="0"/>
          <w:bCs w:val="0"/>
          <w:sz w:val="24"/>
          <w:szCs w:val="24"/>
          <w:lang w:val="en-US" w:eastAsia="zh-CN"/>
        </w:rPr>
        <w:t>80298</w:t>
      </w:r>
      <w:r>
        <w:rPr>
          <w:rFonts w:hint="eastAsia"/>
          <w:b w:val="0"/>
          <w:bCs w:val="0"/>
          <w:sz w:val="24"/>
          <w:szCs w:val="24"/>
        </w:rPr>
        <w:t>万元，工程概算59537</w:t>
      </w:r>
      <w:r>
        <w:rPr>
          <w:rFonts w:hint="eastAsia"/>
          <w:b w:val="0"/>
          <w:bCs w:val="0"/>
          <w:sz w:val="24"/>
          <w:szCs w:val="24"/>
          <w:lang w:val="en-US" w:eastAsia="zh-CN"/>
        </w:rPr>
        <w:t>.</w:t>
      </w:r>
      <w:r>
        <w:rPr>
          <w:rFonts w:hint="eastAsia"/>
          <w:b w:val="0"/>
          <w:bCs w:val="0"/>
          <w:sz w:val="24"/>
          <w:szCs w:val="24"/>
        </w:rPr>
        <w:t>6938万元，其中建安工程造价59537</w:t>
      </w:r>
      <w:r>
        <w:rPr>
          <w:rFonts w:hint="eastAsia"/>
          <w:b w:val="0"/>
          <w:bCs w:val="0"/>
          <w:sz w:val="24"/>
          <w:szCs w:val="24"/>
          <w:lang w:val="en-US" w:eastAsia="zh-CN"/>
        </w:rPr>
        <w:t>.</w:t>
      </w:r>
      <w:r>
        <w:rPr>
          <w:rFonts w:hint="eastAsia"/>
          <w:b w:val="0"/>
          <w:bCs w:val="0"/>
          <w:sz w:val="24"/>
          <w:szCs w:val="24"/>
        </w:rPr>
        <w:t>6938万元，建设规模：总建筑面积约131660</w:t>
      </w:r>
      <w:r>
        <w:rPr>
          <w:rFonts w:hint="eastAsia"/>
          <w:b w:val="0"/>
          <w:bCs w:val="0"/>
          <w:sz w:val="24"/>
          <w:szCs w:val="24"/>
          <w:lang w:val="en-US" w:eastAsia="zh-CN"/>
        </w:rPr>
        <w:t>.84</w:t>
      </w:r>
      <w:r>
        <w:rPr>
          <w:rFonts w:hint="eastAsia"/>
          <w:b w:val="0"/>
          <w:bCs w:val="0"/>
          <w:sz w:val="24"/>
          <w:szCs w:val="24"/>
        </w:rPr>
        <w:t>平方米，其中地上建筑面积约79703</w:t>
      </w:r>
      <w:r>
        <w:rPr>
          <w:rFonts w:hint="eastAsia"/>
          <w:b w:val="0"/>
          <w:bCs w:val="0"/>
          <w:sz w:val="24"/>
          <w:szCs w:val="24"/>
          <w:lang w:val="en-US" w:eastAsia="zh-CN"/>
        </w:rPr>
        <w:t>.48</w:t>
      </w:r>
      <w:r>
        <w:rPr>
          <w:rFonts w:hint="eastAsia"/>
          <w:b w:val="0"/>
          <w:bCs w:val="0"/>
          <w:sz w:val="24"/>
          <w:szCs w:val="24"/>
        </w:rPr>
        <w:t>平方米，地下建筑面积约51957</w:t>
      </w:r>
      <w:r>
        <w:rPr>
          <w:rFonts w:hint="eastAsia"/>
          <w:b w:val="0"/>
          <w:bCs w:val="0"/>
          <w:sz w:val="24"/>
          <w:szCs w:val="24"/>
          <w:lang w:val="en-US" w:eastAsia="zh-CN"/>
        </w:rPr>
        <w:t>.36</w:t>
      </w:r>
      <w:r>
        <w:rPr>
          <w:rFonts w:hint="eastAsia"/>
          <w:b w:val="0"/>
          <w:bCs w:val="0"/>
          <w:sz w:val="24"/>
          <w:szCs w:val="24"/>
        </w:rPr>
        <w:t>平方米。</w:t>
      </w:r>
    </w:p>
    <w:p w14:paraId="2F6A4502">
      <w:pPr>
        <w:pStyle w:val="41"/>
        <w:topLinePunct/>
        <w:snapToGrid w:val="0"/>
        <w:spacing w:line="360" w:lineRule="auto"/>
        <w:rPr>
          <w:rFonts w:hint="eastAsia" w:ascii="仿宋" w:hAnsi="仿宋" w:eastAsia="仿宋" w:cs="仿宋"/>
          <w:b/>
          <w:bCs/>
          <w:sz w:val="24"/>
          <w:lang w:val="en-US" w:eastAsia="zh-CN"/>
        </w:rPr>
      </w:pPr>
      <w:bookmarkStart w:id="49" w:name="_Toc141990661"/>
      <w:r>
        <w:rPr>
          <w:rFonts w:hint="eastAsia" w:ascii="仿宋" w:hAnsi="仿宋" w:eastAsia="仿宋" w:cs="仿宋"/>
          <w:b/>
          <w:bCs/>
          <w:sz w:val="24"/>
          <w:lang w:val="en-US" w:eastAsia="zh-CN"/>
        </w:rPr>
        <w:t>2</w:t>
      </w:r>
      <w:r>
        <w:rPr>
          <w:rFonts w:hint="eastAsia" w:ascii="仿宋" w:hAnsi="仿宋" w:eastAsia="仿宋" w:cs="仿宋"/>
          <w:b/>
          <w:bCs/>
          <w:sz w:val="24"/>
        </w:rPr>
        <w:t>、</w:t>
      </w:r>
      <w:bookmarkEnd w:id="45"/>
      <w:bookmarkEnd w:id="49"/>
      <w:r>
        <w:rPr>
          <w:rFonts w:hint="eastAsia" w:ascii="仿宋" w:hAnsi="仿宋" w:eastAsia="仿宋" w:cs="仿宋"/>
          <w:b/>
          <w:bCs/>
          <w:sz w:val="24"/>
          <w:lang w:val="en-US" w:eastAsia="zh-CN"/>
        </w:rPr>
        <w:t>检测内容</w:t>
      </w:r>
      <w:bookmarkEnd w:id="46"/>
      <w:bookmarkEnd w:id="47"/>
      <w:bookmarkEnd w:id="48"/>
      <w:bookmarkStart w:id="50" w:name="_Toc141990662"/>
    </w:p>
    <w:p w14:paraId="3AAD0100">
      <w:pPr>
        <w:rPr>
          <w:rFonts w:hint="default"/>
          <w:lang w:val="en-US"/>
        </w:rPr>
      </w:pPr>
      <w:r>
        <w:rPr>
          <w:rFonts w:hint="eastAsia" w:ascii="仿宋" w:hAnsi="仿宋" w:eastAsia="仿宋" w:cs="仿宋"/>
          <w:b/>
          <w:bCs/>
          <w:sz w:val="24"/>
          <w:lang w:val="en-US" w:eastAsia="zh-CN"/>
        </w:rPr>
        <w:t>2.1基坑监测内容</w:t>
      </w:r>
    </w:p>
    <w:bookmarkEnd w:id="50"/>
    <w:tbl>
      <w:tblPr>
        <w:tblStyle w:val="60"/>
        <w:tblpPr w:leftFromText="180" w:rightFromText="180" w:vertAnchor="text" w:horzAnchor="page" w:tblpX="1618" w:tblpY="452"/>
        <w:tblOverlap w:val="never"/>
        <w:tblW w:w="8904" w:type="dxa"/>
        <w:tblInd w:w="0" w:type="dxa"/>
        <w:tblLayout w:type="fixed"/>
        <w:tblCellMar>
          <w:top w:w="0" w:type="dxa"/>
          <w:left w:w="108" w:type="dxa"/>
          <w:bottom w:w="0" w:type="dxa"/>
          <w:right w:w="108" w:type="dxa"/>
        </w:tblCellMar>
      </w:tblPr>
      <w:tblGrid>
        <w:gridCol w:w="777"/>
        <w:gridCol w:w="2909"/>
        <w:gridCol w:w="1129"/>
        <w:gridCol w:w="853"/>
        <w:gridCol w:w="3236"/>
      </w:tblGrid>
      <w:tr w14:paraId="6BBF0E1D">
        <w:tblPrEx>
          <w:tblCellMar>
            <w:top w:w="0" w:type="dxa"/>
            <w:left w:w="108" w:type="dxa"/>
            <w:bottom w:w="0" w:type="dxa"/>
            <w:right w:w="108" w:type="dxa"/>
          </w:tblCellMar>
        </w:tblPrEx>
        <w:trPr>
          <w:trHeight w:val="56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41A3">
            <w:pPr>
              <w:widowControl/>
              <w:jc w:val="center"/>
              <w:textAlignment w:val="center"/>
              <w:rPr>
                <w:rFonts w:hint="eastAsia" w:ascii="仿宋" w:hAnsi="仿宋" w:eastAsia="仿宋" w:cs="仿宋"/>
                <w:kern w:val="0"/>
                <w:sz w:val="24"/>
              </w:rPr>
            </w:pPr>
            <w:r>
              <w:rPr>
                <w:rFonts w:hint="eastAsia" w:ascii="仿宋" w:hAnsi="仿宋" w:eastAsia="仿宋" w:cs="仿宋"/>
                <w:kern w:val="0"/>
                <w:sz w:val="20"/>
                <w:szCs w:val="20"/>
                <w:lang w:bidi="ar"/>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7A04">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2"/>
                <w:szCs w:val="22"/>
                <w:lang w:bidi="ar"/>
              </w:rPr>
              <w:t>检测项目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1F34">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2"/>
                <w:szCs w:val="22"/>
                <w:lang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F64">
            <w:pPr>
              <w:widowControl/>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0"/>
                <w:sz w:val="22"/>
                <w:szCs w:val="22"/>
                <w:lang w:bidi="ar"/>
              </w:rPr>
              <w:t>单位</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C39">
            <w:pPr>
              <w:widowControl/>
              <w:jc w:val="center"/>
              <w:textAlignment w:val="center"/>
              <w:rPr>
                <w:rFonts w:hint="eastAsia" w:ascii="仿宋" w:hAnsi="仿宋" w:eastAsia="仿宋" w:cs="仿宋"/>
                <w:kern w:val="0"/>
                <w:sz w:val="24"/>
              </w:rPr>
            </w:pPr>
            <w:r>
              <w:rPr>
                <w:rFonts w:hint="eastAsia" w:ascii="仿宋" w:hAnsi="仿宋" w:eastAsia="仿宋" w:cs="仿宋"/>
                <w:kern w:val="0"/>
                <w:sz w:val="22"/>
                <w:szCs w:val="22"/>
                <w:lang w:bidi="ar"/>
              </w:rPr>
              <w:t>项目特征</w:t>
            </w:r>
          </w:p>
        </w:tc>
      </w:tr>
      <w:tr w14:paraId="2B899D3B">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right w:val="single" w:color="000000" w:sz="4" w:space="0"/>
            </w:tcBorders>
            <w:shd w:val="clear" w:color="auto" w:fill="auto"/>
            <w:noWrap/>
            <w:vAlign w:val="center"/>
          </w:tcPr>
          <w:p w14:paraId="246B791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1</w:t>
            </w:r>
          </w:p>
        </w:tc>
        <w:tc>
          <w:tcPr>
            <w:tcW w:w="2909" w:type="dxa"/>
            <w:tcBorders>
              <w:top w:val="single" w:color="000000" w:sz="4" w:space="0"/>
              <w:left w:val="single" w:color="000000" w:sz="4" w:space="0"/>
              <w:right w:val="single" w:color="000000" w:sz="4" w:space="0"/>
            </w:tcBorders>
            <w:shd w:val="clear" w:color="auto" w:fill="auto"/>
            <w:noWrap/>
            <w:vAlign w:val="center"/>
          </w:tcPr>
          <w:p w14:paraId="76FF78A3">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深层土体水平位移监测</w:t>
            </w:r>
          </w:p>
        </w:tc>
        <w:tc>
          <w:tcPr>
            <w:tcW w:w="1129" w:type="dxa"/>
            <w:tcBorders>
              <w:top w:val="single" w:color="000000" w:sz="4" w:space="0"/>
              <w:left w:val="single" w:color="000000" w:sz="4" w:space="0"/>
              <w:right w:val="single" w:color="000000" w:sz="4" w:space="0"/>
            </w:tcBorders>
            <w:shd w:val="clear" w:color="auto" w:fill="auto"/>
            <w:noWrap/>
            <w:vAlign w:val="center"/>
          </w:tcPr>
          <w:p w14:paraId="7783CE7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right w:val="single" w:color="000000" w:sz="4" w:space="0"/>
            </w:tcBorders>
            <w:shd w:val="clear" w:color="auto" w:fill="auto"/>
            <w:noWrap/>
            <w:vAlign w:val="center"/>
          </w:tcPr>
          <w:p w14:paraId="177DE2AD">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kern w:val="0"/>
                <w:sz w:val="20"/>
                <w:szCs w:val="20"/>
                <w:lang w:bidi="ar"/>
              </w:rPr>
              <w:t>孔</w:t>
            </w:r>
          </w:p>
        </w:tc>
        <w:tc>
          <w:tcPr>
            <w:tcW w:w="3236" w:type="dxa"/>
            <w:tcBorders>
              <w:top w:val="single" w:color="000000" w:sz="4" w:space="0"/>
              <w:left w:val="single" w:color="000000" w:sz="4" w:space="0"/>
              <w:right w:val="single" w:color="000000" w:sz="4" w:space="0"/>
            </w:tcBorders>
            <w:shd w:val="clear" w:color="auto" w:fill="auto"/>
            <w:noWrap/>
            <w:vAlign w:val="center"/>
          </w:tcPr>
          <w:p w14:paraId="748AA178">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7个测斜管长度18m，其余22m;预警值（累计值45mm，变化速率3mm/d）</w:t>
            </w:r>
          </w:p>
        </w:tc>
      </w:tr>
      <w:tr w14:paraId="270473A3">
        <w:tblPrEx>
          <w:tblCellMar>
            <w:top w:w="0" w:type="dxa"/>
            <w:left w:w="108" w:type="dxa"/>
            <w:bottom w:w="0" w:type="dxa"/>
            <w:right w:w="108" w:type="dxa"/>
          </w:tblCellMar>
        </w:tblPrEx>
        <w:trPr>
          <w:trHeight w:val="850" w:hRule="atLeast"/>
        </w:trPr>
        <w:tc>
          <w:tcPr>
            <w:tcW w:w="777" w:type="dxa"/>
            <w:tcBorders>
              <w:left w:val="single" w:color="000000" w:sz="4" w:space="0"/>
              <w:right w:val="single" w:color="000000" w:sz="4" w:space="0"/>
            </w:tcBorders>
            <w:shd w:val="clear" w:color="auto" w:fill="auto"/>
            <w:noWrap/>
            <w:vAlign w:val="center"/>
          </w:tcPr>
          <w:p w14:paraId="4D3E547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2</w:t>
            </w:r>
          </w:p>
        </w:tc>
        <w:tc>
          <w:tcPr>
            <w:tcW w:w="2909" w:type="dxa"/>
            <w:tcBorders>
              <w:top w:val="single" w:color="000000" w:sz="4" w:space="0"/>
              <w:left w:val="single" w:color="000000" w:sz="4" w:space="0"/>
              <w:right w:val="single" w:color="000000" w:sz="4" w:space="0"/>
            </w:tcBorders>
            <w:shd w:val="clear" w:color="auto" w:fill="auto"/>
            <w:noWrap/>
            <w:vAlign w:val="center"/>
          </w:tcPr>
          <w:p w14:paraId="676D3D1B">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基坑外地下水位监测</w:t>
            </w:r>
          </w:p>
        </w:tc>
        <w:tc>
          <w:tcPr>
            <w:tcW w:w="1129" w:type="dxa"/>
            <w:tcBorders>
              <w:top w:val="single" w:color="000000" w:sz="4" w:space="0"/>
              <w:left w:val="single" w:color="000000" w:sz="4" w:space="0"/>
              <w:right w:val="single" w:color="000000" w:sz="4" w:space="0"/>
            </w:tcBorders>
            <w:shd w:val="clear" w:color="auto" w:fill="auto"/>
            <w:noWrap/>
            <w:vAlign w:val="center"/>
          </w:tcPr>
          <w:p w14:paraId="79597D41">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right w:val="single" w:color="000000" w:sz="4" w:space="0"/>
            </w:tcBorders>
            <w:shd w:val="clear" w:color="auto" w:fill="auto"/>
            <w:noWrap/>
            <w:vAlign w:val="center"/>
          </w:tcPr>
          <w:p w14:paraId="164A4D69">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kern w:val="0"/>
                <w:sz w:val="20"/>
                <w:szCs w:val="20"/>
                <w:lang w:bidi="ar"/>
              </w:rPr>
              <w:t>孔</w:t>
            </w:r>
          </w:p>
        </w:tc>
        <w:tc>
          <w:tcPr>
            <w:tcW w:w="3236" w:type="dxa"/>
            <w:tcBorders>
              <w:top w:val="single" w:color="000000" w:sz="4" w:space="0"/>
              <w:left w:val="single" w:color="000000" w:sz="4" w:space="0"/>
              <w:right w:val="single" w:color="000000" w:sz="4" w:space="0"/>
            </w:tcBorders>
            <w:shd w:val="clear" w:color="auto" w:fill="auto"/>
            <w:noWrap/>
            <w:vAlign w:val="center"/>
          </w:tcPr>
          <w:p w14:paraId="0D5FD9CD">
            <w:pPr>
              <w:widowControl/>
              <w:jc w:val="both"/>
              <w:textAlignment w:val="center"/>
              <w:rPr>
                <w:rFonts w:hint="eastAsia" w:ascii="仿宋" w:hAnsi="仿宋" w:eastAsia="仿宋" w:cs="仿宋"/>
                <w:color w:val="000000"/>
                <w:sz w:val="21"/>
                <w:szCs w:val="21"/>
                <w:lang w:val="en-US"/>
              </w:rPr>
            </w:pPr>
            <w:r>
              <w:rPr>
                <w:rFonts w:hint="eastAsia" w:ascii="仿宋" w:hAnsi="仿宋" w:eastAsia="仿宋" w:cs="仿宋"/>
                <w:color w:val="auto"/>
                <w:sz w:val="22"/>
                <w:szCs w:val="22"/>
              </w:rPr>
              <w:t>7个水位监测管长度12m，其余15m; 预警值（变化速率1500mm/d）</w:t>
            </w:r>
          </w:p>
        </w:tc>
      </w:tr>
      <w:tr w14:paraId="00B7D998">
        <w:tblPrEx>
          <w:tblCellMar>
            <w:top w:w="0" w:type="dxa"/>
            <w:left w:w="108" w:type="dxa"/>
            <w:bottom w:w="0" w:type="dxa"/>
            <w:right w:w="108" w:type="dxa"/>
          </w:tblCellMar>
        </w:tblPrEx>
        <w:trPr>
          <w:trHeight w:val="850" w:hRule="atLeast"/>
        </w:trPr>
        <w:tc>
          <w:tcPr>
            <w:tcW w:w="777" w:type="dxa"/>
            <w:tcBorders>
              <w:left w:val="single" w:color="000000" w:sz="4" w:space="0"/>
              <w:bottom w:val="single" w:color="000000" w:sz="4" w:space="0"/>
              <w:right w:val="single" w:color="000000" w:sz="4" w:space="0"/>
            </w:tcBorders>
            <w:shd w:val="clear" w:color="auto" w:fill="auto"/>
            <w:noWrap/>
            <w:vAlign w:val="center"/>
          </w:tcPr>
          <w:p w14:paraId="5265675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3</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09D">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支撑轴力监测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7A7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E0A3">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F6A">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预警值（砼支撑6000kN；超前斜撑PIS-1:800kN,PIS-2:500kN）</w:t>
            </w:r>
          </w:p>
        </w:tc>
      </w:tr>
      <w:tr w14:paraId="4B6014CA">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right w:val="single" w:color="000000" w:sz="4" w:space="0"/>
            </w:tcBorders>
            <w:shd w:val="clear" w:color="auto" w:fill="auto"/>
            <w:noWrap/>
            <w:vAlign w:val="center"/>
          </w:tcPr>
          <w:p w14:paraId="3855EBDB">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4</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0026">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围护桩水平、竖直位移监测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9A17">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30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84E">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EB7">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预警值（累计值45mm，变化速率3mm/d）</w:t>
            </w:r>
          </w:p>
        </w:tc>
      </w:tr>
      <w:tr w14:paraId="20593C3D">
        <w:tblPrEx>
          <w:tblCellMar>
            <w:top w:w="0" w:type="dxa"/>
            <w:left w:w="108" w:type="dxa"/>
            <w:bottom w:w="0" w:type="dxa"/>
            <w:right w:w="108" w:type="dxa"/>
          </w:tblCellMar>
        </w:tblPrEx>
        <w:trPr>
          <w:trHeight w:val="850" w:hRule="atLeast"/>
        </w:trPr>
        <w:tc>
          <w:tcPr>
            <w:tcW w:w="777" w:type="dxa"/>
            <w:tcBorders>
              <w:left w:val="single" w:color="000000" w:sz="4" w:space="0"/>
              <w:bottom w:val="single" w:color="000000" w:sz="4" w:space="0"/>
              <w:right w:val="single" w:color="000000" w:sz="4" w:space="0"/>
            </w:tcBorders>
            <w:shd w:val="clear" w:color="auto" w:fill="auto"/>
            <w:noWrap/>
            <w:vAlign w:val="center"/>
          </w:tcPr>
          <w:p w14:paraId="1295A29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5</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1723">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立柱沉降监测点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F05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B560">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6764">
            <w:pPr>
              <w:widowControl/>
              <w:jc w:val="both"/>
              <w:textAlignment w:val="center"/>
              <w:rPr>
                <w:rFonts w:hint="eastAsia" w:ascii="仿宋" w:hAnsi="仿宋" w:eastAsia="仿宋" w:cs="仿宋"/>
                <w:color w:val="000000"/>
                <w:sz w:val="21"/>
                <w:szCs w:val="21"/>
                <w:lang w:val="en-US"/>
              </w:rPr>
            </w:pPr>
            <w:r>
              <w:rPr>
                <w:rFonts w:hint="eastAsia" w:ascii="仿宋" w:hAnsi="仿宋" w:eastAsia="仿宋" w:cs="仿宋"/>
                <w:color w:val="auto"/>
                <w:sz w:val="22"/>
                <w:szCs w:val="22"/>
              </w:rPr>
              <w:t>预警值（累计值15mm，变化速率2mm/d）</w:t>
            </w:r>
          </w:p>
        </w:tc>
      </w:tr>
      <w:tr w14:paraId="3D63B12D">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55CE">
            <w:pPr>
              <w:widowControl/>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0"/>
                <w:szCs w:val="20"/>
              </w:rPr>
              <w:t>6</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9A2F">
            <w:pPr>
              <w:widowControl/>
              <w:tabs>
                <w:tab w:val="left" w:pos="545"/>
              </w:tabs>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2"/>
                <w:szCs w:val="22"/>
              </w:rPr>
              <w:t>建筑物（管线）沉降观测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8E3">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C64">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EA2">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 xml:space="preserve">预警值【建/构筑物：累计值10mm，变化速率2mm/d；地下管线：累计值10mm，变化速率2mm/d（刚性） 5mm/d（柔性）】 </w:t>
            </w:r>
          </w:p>
        </w:tc>
      </w:tr>
      <w:tr w14:paraId="5FD9815F">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3A81">
            <w:pPr>
              <w:widowControl/>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color w:val="auto"/>
                <w:sz w:val="20"/>
                <w:szCs w:val="20"/>
              </w:rPr>
              <w:t>7</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E03">
            <w:pPr>
              <w:widowControl/>
              <w:tabs>
                <w:tab w:val="left" w:pos="545"/>
              </w:tabs>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基坑周边地表沉降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77DF">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9620">
            <w:pPr>
              <w:widowControl/>
              <w:jc w:val="center"/>
              <w:textAlignment w:val="center"/>
              <w:rPr>
                <w:rFonts w:hint="eastAsia" w:ascii="仿宋" w:hAnsi="仿宋" w:eastAsia="仿宋" w:cs="仿宋"/>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DA1">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预警值（道路：累计值20mm，变化速率2mm/d；坑外地表：累计值30mm，变化速率4mm/d；）</w:t>
            </w:r>
          </w:p>
        </w:tc>
      </w:tr>
      <w:tr w14:paraId="2470187F">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0D0">
            <w:pPr>
              <w:widowControl/>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kern w:val="0"/>
                <w:sz w:val="20"/>
                <w:szCs w:val="20"/>
                <w:lang w:bidi="ar"/>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59E">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2"/>
                <w:szCs w:val="22"/>
                <w:lang w:bidi="ar"/>
              </w:rPr>
              <w:t>检测项目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0964">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kern w:val="0"/>
                <w:sz w:val="22"/>
                <w:szCs w:val="22"/>
                <w:lang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762">
            <w:pPr>
              <w:widowControl/>
              <w:jc w:val="center"/>
              <w:textAlignment w:val="center"/>
              <w:rPr>
                <w:rFonts w:hint="eastAsia" w:ascii="仿宋" w:hAnsi="仿宋" w:eastAsia="仿宋" w:cs="仿宋"/>
              </w:rPr>
            </w:pPr>
            <w:r>
              <w:rPr>
                <w:rFonts w:hint="eastAsia" w:ascii="仿宋" w:hAnsi="仿宋" w:eastAsia="仿宋" w:cs="仿宋"/>
                <w:kern w:val="0"/>
                <w:sz w:val="22"/>
                <w:szCs w:val="22"/>
                <w:lang w:bidi="ar"/>
              </w:rPr>
              <w:t>单位</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6941">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kern w:val="0"/>
                <w:sz w:val="22"/>
                <w:szCs w:val="22"/>
                <w:lang w:bidi="ar"/>
              </w:rPr>
              <w:t>项目特征</w:t>
            </w:r>
          </w:p>
        </w:tc>
      </w:tr>
    </w:tbl>
    <w:p w14:paraId="7043AEBA">
      <w:pPr>
        <w:pStyle w:val="41"/>
        <w:topLinePunct/>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注：以上数据仅对现有图纸进行预测，具体点位根据最终图纸及专项论证方案将有微调，最终费用按现场实际数据统计。</w:t>
      </w:r>
    </w:p>
    <w:p w14:paraId="781B627F">
      <w:pP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2.2沉降观测内容</w:t>
      </w:r>
    </w:p>
    <w:p w14:paraId="7EA2F230">
      <w:pPr>
        <w:pStyle w:val="2"/>
        <w:rPr>
          <w:rFonts w:hint="eastAsia" w:ascii="仿宋" w:hAnsi="仿宋" w:eastAsia="仿宋" w:cs="仿宋"/>
          <w:lang w:val="en-US" w:eastAsia="zh-CN"/>
        </w:rPr>
      </w:pPr>
    </w:p>
    <w:tbl>
      <w:tblPr>
        <w:tblStyle w:val="60"/>
        <w:tblW w:w="5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3648"/>
        <w:gridCol w:w="2008"/>
        <w:gridCol w:w="2061"/>
      </w:tblGrid>
      <w:tr w14:paraId="49B1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1FC7">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0"/>
                <w:szCs w:val="20"/>
                <w:lang w:bidi="ar"/>
              </w:rPr>
              <w:t>序号</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C51B5">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沉降观测单体</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7D2B6">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数量</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E24E2">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单位</w:t>
            </w:r>
          </w:p>
        </w:tc>
      </w:tr>
      <w:tr w14:paraId="3B7E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8E5C3">
            <w:pPr>
              <w:widowControl/>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color w:val="auto"/>
                <w:sz w:val="20"/>
                <w:szCs w:val="20"/>
              </w:rPr>
              <w:t>1</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1CF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1~12楼主楼</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4946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12个单体（按建筑子项）</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F6746">
            <w:pPr>
              <w:widowControl/>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幢</w:t>
            </w:r>
          </w:p>
        </w:tc>
      </w:tr>
      <w:tr w14:paraId="23D4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E50F9">
            <w:pPr>
              <w:widowControl/>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color w:val="auto"/>
                <w:sz w:val="20"/>
                <w:szCs w:val="20"/>
              </w:rPr>
              <w:t>2</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EC13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S1~S7配套用房</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5066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7个单体（按建筑子项）</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7A2EA">
            <w:pPr>
              <w:widowControl/>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color w:val="auto"/>
                <w:kern w:val="0"/>
                <w:sz w:val="20"/>
                <w:szCs w:val="20"/>
                <w:lang w:val="en-US" w:eastAsia="zh-CN" w:bidi="ar"/>
              </w:rPr>
              <w:t>幢</w:t>
            </w:r>
          </w:p>
        </w:tc>
      </w:tr>
    </w:tbl>
    <w:p w14:paraId="10937CA6">
      <w:pPr>
        <w:pStyle w:val="2"/>
        <w:rPr>
          <w:rFonts w:hint="default"/>
          <w:lang w:val="en-US" w:eastAsia="zh-CN"/>
        </w:rPr>
      </w:pPr>
    </w:p>
    <w:tbl>
      <w:tblPr>
        <w:tblStyle w:val="60"/>
        <w:tblW w:w="86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3550"/>
        <w:gridCol w:w="4171"/>
      </w:tblGrid>
      <w:tr w14:paraId="6BF2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86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7B9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党湾公租房上部单体沉降观测点统计</w:t>
            </w:r>
          </w:p>
        </w:tc>
      </w:tr>
      <w:tr w14:paraId="5218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94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楼号</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99D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沉降观测点数量</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2F95290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楼层数</w:t>
            </w:r>
          </w:p>
        </w:tc>
      </w:tr>
      <w:tr w14:paraId="0FCB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40F4">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581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12</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2AA981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1C46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109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A9E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15</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D081E0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471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47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855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11</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40B92CB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60E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CF1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17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33E5192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17</w:t>
            </w:r>
          </w:p>
        </w:tc>
      </w:tr>
      <w:tr w14:paraId="7A98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86C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C84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3206C24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4B11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EE1">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BE11">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13</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36059F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AA8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0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A58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0F390E2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94C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D0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8#</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433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AA8C89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3EBB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189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9D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460699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8FD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76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10#</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4E5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285B0A7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6D98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6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00D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730AAA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F65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5B9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0A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9A5E4D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425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380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C2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4236B60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589A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E3E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544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7</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63D99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p>
        </w:tc>
      </w:tr>
      <w:tr w14:paraId="6360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083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736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ECAF19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15F5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58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S4#</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55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57452F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7DCF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A0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BA5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58D6E7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3CD4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5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S6#</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E04D">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1D47B2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3763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181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78C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0702E12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bl>
    <w:p w14:paraId="3442A119">
      <w:pPr>
        <w:pStyle w:val="41"/>
        <w:topLinePunct/>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注：①以上数据仅对现有图纸进行预测，具体点位根据最终图纸及专项论证方案将有微调，最终费用按现场实际数据统计。②每施工一层观测一次，结顶后两个月一次，竣工后第一年观测次数不少于四次,第二年不少于二次以后每年不少于一次，直至建筑物沉降稳定。</w:t>
      </w:r>
    </w:p>
    <w:p w14:paraId="7E4D20BB">
      <w:pPr>
        <w:pStyle w:val="41"/>
        <w:topLinePunct/>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lang w:val="en-US" w:eastAsia="zh-CN"/>
        </w:rPr>
        <w:t>3、</w:t>
      </w:r>
      <w:r>
        <w:rPr>
          <w:rFonts w:hint="eastAsia" w:ascii="仿宋" w:hAnsi="仿宋" w:eastAsia="仿宋" w:cs="仿宋"/>
          <w:b/>
          <w:bCs/>
          <w:kern w:val="0"/>
          <w:sz w:val="24"/>
        </w:rPr>
        <w:t>服务内容：</w:t>
      </w:r>
    </w:p>
    <w:p w14:paraId="4447E928">
      <w:pPr>
        <w:pStyle w:val="41"/>
        <w:topLinePunct/>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供应商必须根据工程进展，及时对相关要求进行详细检测并形成书面成果文件按规定时限提交采购人。</w:t>
      </w:r>
    </w:p>
    <w:p w14:paraId="3783EA89">
      <w:pPr>
        <w:pStyle w:val="41"/>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二、商务需求</w:t>
      </w:r>
    </w:p>
    <w:p w14:paraId="7C3C9DD0">
      <w:pPr>
        <w:topLinePunct/>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1、服务期：</w:t>
      </w:r>
      <w:r>
        <w:rPr>
          <w:rFonts w:hint="eastAsia" w:ascii="仿宋" w:hAnsi="仿宋" w:eastAsia="仿宋" w:cs="仿宋"/>
          <w:b/>
          <w:bCs/>
          <w:kern w:val="0"/>
          <w:sz w:val="24"/>
          <w:szCs w:val="24"/>
          <w:lang w:val="en-US" w:eastAsia="zh-CN"/>
        </w:rPr>
        <w:t>自中标人与委托人正式签订合同之日起，至全部检测项目完成所提交的正式报告经监理和委托人审查合格止。</w:t>
      </w:r>
    </w:p>
    <w:p w14:paraId="673D109E">
      <w:pPr>
        <w:topLinePunct/>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2、质量要求：达到现行国家有关工程施工验收规范和标准的合格要求及采购人要求。</w:t>
      </w:r>
    </w:p>
    <w:p w14:paraId="6B06052E">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3、本项目在实施期间如遇国家政策性调价，市场材料价格发生变化等，本项目成交单价均不予调整。</w:t>
      </w:r>
    </w:p>
    <w:p w14:paraId="47609924">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供应商应充分考虑检测期间各类价格的风险、物价上涨因素、国家政策性调整风险和自然条件，成交单价一次性包干，今后不作任何调整。如建安工程工期延长导致检测周期延长等费用已包含在成交单价内。成交单价已包含完成本项目检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专家会审费、场地恢复费及与各单位协调产生的费用等。如需土建单位配合的，相应配合费一次性包干，包含在报价中。</w:t>
      </w:r>
    </w:p>
    <w:p w14:paraId="6308BAB7">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5、本项目由成交单位实行总承包，不得转包，一旦发现转包者，采购人有权终止承包合同，并向成交单位索赔成交造价10%的违约金。</w:t>
      </w:r>
    </w:p>
    <w:p w14:paraId="0EC452DC">
      <w:pPr>
        <w:topLinePunct/>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kern w:val="0"/>
          <w:sz w:val="24"/>
          <w:szCs w:val="24"/>
        </w:rPr>
        <w:t>6、付款方</w:t>
      </w:r>
      <w:r>
        <w:rPr>
          <w:rFonts w:hint="eastAsia" w:ascii="仿宋" w:hAnsi="仿宋" w:eastAsia="仿宋" w:cs="仿宋"/>
          <w:b/>
          <w:bCs/>
          <w:kern w:val="0"/>
          <w:sz w:val="24"/>
          <w:szCs w:val="24"/>
          <w:lang w:val="en-US" w:eastAsia="zh-CN"/>
        </w:rPr>
        <w:t>式</w:t>
      </w:r>
      <w:r>
        <w:rPr>
          <w:rFonts w:hint="eastAsia" w:ascii="仿宋" w:hAnsi="仿宋" w:eastAsia="仿宋" w:cs="仿宋"/>
          <w:sz w:val="24"/>
          <w:szCs w:val="24"/>
        </w:rPr>
        <w:t>：合同签订后，成交人向采购人提交成交价的1%作为履约保证金；全部检测工作完成，并提供完整的符合要求的检测报告后，支付至实际检测工程量80%的检测费用；剩余20%待项目竣工验收合格后支付。检测过程、报告等不符合萧山区住建局等相关单位要求的，或检测结果不客观、不真实的，采购人有权扣除相应检测费用；所有费用支付完成，退还履约保证金，履约保证金不计息。</w:t>
      </w:r>
    </w:p>
    <w:p w14:paraId="6C9B2EB0">
      <w:pPr>
        <w:topLinePunct/>
        <w:spacing w:line="360" w:lineRule="auto"/>
        <w:ind w:firstLine="482" w:firstLineChars="200"/>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7、结算方式：最终按实际完成工程量×成交单价进行结算。</w:t>
      </w:r>
    </w:p>
    <w:p w14:paraId="0FACEDCF">
      <w:pPr>
        <w:topLinePunct/>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w:t>
      </w:r>
    </w:p>
    <w:p w14:paraId="50C8343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1、除标注的参考品牌外，欢迎其它能满足本项目技术需求且性能与所注品牌相当的产品参与。</w:t>
      </w:r>
    </w:p>
    <w:p w14:paraId="7D48320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2、如有附图，仅作参考。</w:t>
      </w:r>
    </w:p>
    <w:p w14:paraId="5A19AB59">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3、打▲内容为实质性要求，不允许有负偏离，否则将以涉及无效响应条款作无效响应。</w:t>
      </w:r>
    </w:p>
    <w:p w14:paraId="070B380D">
      <w:pPr>
        <w:pStyle w:val="221"/>
        <w:topLinePunct/>
        <w:spacing w:before="0"/>
        <w:ind w:firstLine="480"/>
        <w:rPr>
          <w:rFonts w:hint="eastAsia" w:ascii="仿宋" w:hAnsi="仿宋" w:eastAsia="仿宋" w:cs="仿宋"/>
          <w:kern w:val="0"/>
          <w:sz w:val="24"/>
          <w:szCs w:val="24"/>
          <w:lang w:eastAsia="zh-CN"/>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r>
        <w:rPr>
          <w:rFonts w:hint="eastAsia" w:ascii="仿宋" w:hAnsi="仿宋" w:eastAsia="仿宋" w:cs="仿宋"/>
          <w:kern w:val="0"/>
          <w:sz w:val="24"/>
          <w:szCs w:val="24"/>
        </w:rPr>
        <w:t>4、成交人所提供的货物、服务须与响应承诺一致，不得以次充好、偷工减料，若在项目验收中发现有上述情况，将向有关部门举报，根据相关规定进行处理</w:t>
      </w:r>
      <w:r>
        <w:rPr>
          <w:rFonts w:hint="eastAsia" w:ascii="仿宋" w:hAnsi="仿宋" w:eastAsia="仿宋" w:cs="仿宋"/>
          <w:kern w:val="0"/>
          <w:sz w:val="24"/>
          <w:szCs w:val="24"/>
          <w:lang w:eastAsia="zh-CN"/>
        </w:rPr>
        <w:t>。</w:t>
      </w:r>
    </w:p>
    <w:p w14:paraId="3DD1BF0C">
      <w:pPr>
        <w:pStyle w:val="4"/>
        <w:jc w:val="both"/>
        <w:rPr>
          <w:rFonts w:hint="eastAsia" w:cs="仿宋"/>
          <w:color w:val="auto"/>
        </w:rPr>
      </w:pPr>
    </w:p>
    <w:p w14:paraId="0B07B91B">
      <w:pPr>
        <w:pStyle w:val="4"/>
        <w:rPr>
          <w:rFonts w:cs="仿宋"/>
          <w:color w:val="auto"/>
        </w:rPr>
      </w:pPr>
      <w:r>
        <w:rPr>
          <w:rFonts w:hint="eastAsia" w:cs="仿宋"/>
          <w:color w:val="auto"/>
        </w:rPr>
        <w:t xml:space="preserve">第四部分   </w:t>
      </w:r>
      <w:bookmarkStart w:id="51" w:name="_Toc184314458"/>
      <w:bookmarkEnd w:id="51"/>
      <w:bookmarkStart w:id="52" w:name="_Toc184314477"/>
      <w:bookmarkEnd w:id="52"/>
      <w:bookmarkStart w:id="53" w:name="_Toc184308101"/>
      <w:bookmarkEnd w:id="53"/>
      <w:bookmarkStart w:id="54" w:name="_Toc184310316"/>
      <w:bookmarkEnd w:id="54"/>
      <w:bookmarkStart w:id="55" w:name="_Toc184310303"/>
      <w:bookmarkEnd w:id="55"/>
      <w:bookmarkStart w:id="56" w:name="_Toc184314465"/>
      <w:bookmarkEnd w:id="56"/>
      <w:bookmarkStart w:id="57" w:name="_Toc184312085"/>
      <w:bookmarkEnd w:id="57"/>
      <w:bookmarkStart w:id="58" w:name="_Toc184313280"/>
      <w:bookmarkEnd w:id="58"/>
      <w:bookmarkStart w:id="59" w:name="_Toc184310309"/>
      <w:bookmarkEnd w:id="59"/>
      <w:bookmarkStart w:id="60" w:name="_Toc184310284"/>
      <w:bookmarkEnd w:id="60"/>
      <w:bookmarkStart w:id="61" w:name="_Toc184308060"/>
      <w:bookmarkEnd w:id="61"/>
      <w:bookmarkStart w:id="62" w:name="_Toc184310321"/>
      <w:bookmarkEnd w:id="62"/>
      <w:bookmarkStart w:id="63" w:name="_Toc184308068"/>
      <w:bookmarkEnd w:id="63"/>
      <w:bookmarkStart w:id="64" w:name="_Toc184314422"/>
      <w:bookmarkEnd w:id="64"/>
      <w:bookmarkStart w:id="65" w:name="_Toc184308075"/>
      <w:bookmarkEnd w:id="65"/>
      <w:bookmarkStart w:id="66" w:name="_Toc184308103"/>
      <w:bookmarkEnd w:id="66"/>
      <w:bookmarkStart w:id="67" w:name="_Toc184314457"/>
      <w:bookmarkEnd w:id="67"/>
      <w:bookmarkStart w:id="68" w:name="_Toc184313277"/>
      <w:bookmarkEnd w:id="68"/>
      <w:bookmarkStart w:id="69" w:name="_Toc184314449"/>
      <w:bookmarkEnd w:id="69"/>
      <w:bookmarkStart w:id="70" w:name="_Toc184314470"/>
      <w:bookmarkEnd w:id="70"/>
      <w:bookmarkStart w:id="71" w:name="_Toc184308061"/>
      <w:bookmarkEnd w:id="71"/>
      <w:bookmarkStart w:id="72" w:name="_Toc184308087"/>
      <w:bookmarkEnd w:id="72"/>
      <w:bookmarkStart w:id="73" w:name="_Toc184310317"/>
      <w:bookmarkEnd w:id="73"/>
      <w:bookmarkStart w:id="74" w:name="_Toc184310310"/>
      <w:bookmarkEnd w:id="74"/>
      <w:bookmarkStart w:id="75" w:name="_Toc184310278"/>
      <w:bookmarkEnd w:id="75"/>
      <w:bookmarkStart w:id="76" w:name="_Toc184312111"/>
      <w:bookmarkEnd w:id="76"/>
      <w:bookmarkStart w:id="77" w:name="_Toc184310313"/>
      <w:bookmarkEnd w:id="77"/>
      <w:bookmarkStart w:id="78" w:name="_Toc184308106"/>
      <w:bookmarkEnd w:id="78"/>
      <w:bookmarkStart w:id="79" w:name="_Toc184310281"/>
      <w:bookmarkEnd w:id="79"/>
      <w:bookmarkStart w:id="80" w:name="_Toc184314429"/>
      <w:bookmarkEnd w:id="80"/>
      <w:bookmarkStart w:id="81" w:name="_Toc184310287"/>
      <w:bookmarkEnd w:id="81"/>
      <w:bookmarkStart w:id="82" w:name="_Toc184308078"/>
      <w:bookmarkEnd w:id="82"/>
      <w:bookmarkStart w:id="83" w:name="_Toc184312094"/>
      <w:bookmarkEnd w:id="83"/>
      <w:bookmarkStart w:id="84" w:name="_Toc184313253"/>
      <w:bookmarkEnd w:id="84"/>
      <w:bookmarkStart w:id="85" w:name="_Toc184313266"/>
      <w:bookmarkEnd w:id="85"/>
      <w:bookmarkStart w:id="86" w:name="_Toc184314436"/>
      <w:bookmarkEnd w:id="86"/>
      <w:bookmarkStart w:id="87" w:name="_Toc184310336"/>
      <w:bookmarkEnd w:id="87"/>
      <w:bookmarkStart w:id="88" w:name="_Toc184310308"/>
      <w:bookmarkEnd w:id="88"/>
      <w:bookmarkStart w:id="89" w:name="_Toc184308043"/>
      <w:bookmarkEnd w:id="89"/>
      <w:bookmarkStart w:id="90" w:name="_Toc184310276"/>
      <w:bookmarkEnd w:id="90"/>
      <w:bookmarkStart w:id="91" w:name="_Toc184314430"/>
      <w:bookmarkEnd w:id="91"/>
      <w:bookmarkStart w:id="92" w:name="_Toc184310272"/>
      <w:bookmarkEnd w:id="92"/>
      <w:bookmarkStart w:id="93" w:name="_Toc184310304"/>
      <w:bookmarkEnd w:id="93"/>
      <w:bookmarkStart w:id="94" w:name="_Toc184312101"/>
      <w:bookmarkEnd w:id="94"/>
      <w:bookmarkStart w:id="95" w:name="_Toc184312114"/>
      <w:bookmarkEnd w:id="95"/>
      <w:bookmarkStart w:id="96" w:name="_Toc184314443"/>
      <w:bookmarkEnd w:id="96"/>
      <w:bookmarkStart w:id="97" w:name="_Toc184314446"/>
      <w:bookmarkEnd w:id="97"/>
      <w:bookmarkStart w:id="98" w:name="_Toc184312123"/>
      <w:bookmarkEnd w:id="98"/>
      <w:bookmarkStart w:id="99" w:name="_Toc184308074"/>
      <w:bookmarkEnd w:id="99"/>
      <w:bookmarkStart w:id="100" w:name="_Toc184310318"/>
      <w:bookmarkEnd w:id="100"/>
      <w:bookmarkStart w:id="101" w:name="_Toc184308107"/>
      <w:bookmarkEnd w:id="101"/>
      <w:bookmarkStart w:id="102" w:name="_Toc184312076"/>
      <w:bookmarkEnd w:id="102"/>
      <w:bookmarkStart w:id="103" w:name="_Toc184312095"/>
      <w:bookmarkEnd w:id="103"/>
      <w:bookmarkStart w:id="104" w:name="_Toc184313248"/>
      <w:bookmarkEnd w:id="104"/>
      <w:bookmarkStart w:id="105" w:name="_Toc184308055"/>
      <w:bookmarkEnd w:id="105"/>
      <w:bookmarkStart w:id="106" w:name="_Toc184314466"/>
      <w:bookmarkEnd w:id="106"/>
      <w:bookmarkStart w:id="107" w:name="_Toc184314461"/>
      <w:bookmarkEnd w:id="107"/>
      <w:bookmarkStart w:id="108" w:name="_Toc184308062"/>
      <w:bookmarkEnd w:id="108"/>
      <w:bookmarkStart w:id="109" w:name="_Toc184313302"/>
      <w:bookmarkEnd w:id="109"/>
      <w:bookmarkStart w:id="110" w:name="_Toc184314473"/>
      <w:bookmarkEnd w:id="110"/>
      <w:bookmarkStart w:id="111" w:name="_Toc184312083"/>
      <w:bookmarkEnd w:id="111"/>
      <w:bookmarkStart w:id="112" w:name="_Toc184313291"/>
      <w:bookmarkEnd w:id="112"/>
      <w:bookmarkStart w:id="113" w:name="_Toc184312125"/>
      <w:bookmarkEnd w:id="113"/>
      <w:bookmarkStart w:id="114" w:name="_Toc184310286"/>
      <w:bookmarkEnd w:id="114"/>
      <w:bookmarkStart w:id="115" w:name="_Toc184314439"/>
      <w:bookmarkEnd w:id="115"/>
      <w:bookmarkStart w:id="116" w:name="_Toc184312132"/>
      <w:bookmarkEnd w:id="116"/>
      <w:bookmarkStart w:id="117" w:name="_Toc184313310"/>
      <w:bookmarkEnd w:id="117"/>
      <w:bookmarkStart w:id="118" w:name="_Toc184312068"/>
      <w:bookmarkEnd w:id="118"/>
      <w:bookmarkStart w:id="119" w:name="_Toc184308041"/>
      <w:bookmarkEnd w:id="119"/>
      <w:bookmarkStart w:id="120" w:name="_Toc184314426"/>
      <w:bookmarkEnd w:id="120"/>
      <w:bookmarkStart w:id="121" w:name="_Toc184314421"/>
      <w:bookmarkEnd w:id="121"/>
      <w:bookmarkStart w:id="122" w:name="_Toc184313252"/>
      <w:bookmarkEnd w:id="122"/>
      <w:bookmarkStart w:id="123" w:name="_Toc184313265"/>
      <w:bookmarkEnd w:id="123"/>
      <w:bookmarkStart w:id="124" w:name="_Toc184310302"/>
      <w:bookmarkEnd w:id="124"/>
      <w:bookmarkStart w:id="125" w:name="_Toc184313303"/>
      <w:bookmarkEnd w:id="125"/>
      <w:bookmarkStart w:id="126" w:name="_Toc184313242"/>
      <w:bookmarkEnd w:id="126"/>
      <w:bookmarkStart w:id="127" w:name="_Toc184314424"/>
      <w:bookmarkEnd w:id="127"/>
      <w:bookmarkStart w:id="128" w:name="_Toc184310297"/>
      <w:bookmarkEnd w:id="128"/>
      <w:bookmarkStart w:id="129" w:name="_Toc184312129"/>
      <w:bookmarkEnd w:id="129"/>
      <w:bookmarkStart w:id="130" w:name="_Toc184308065"/>
      <w:bookmarkEnd w:id="130"/>
      <w:bookmarkStart w:id="131" w:name="_Toc184313294"/>
      <w:bookmarkEnd w:id="131"/>
      <w:bookmarkStart w:id="132" w:name="_Toc184308058"/>
      <w:bookmarkEnd w:id="132"/>
      <w:bookmarkStart w:id="133" w:name="_Toc184312084"/>
      <w:bookmarkEnd w:id="133"/>
      <w:bookmarkStart w:id="134" w:name="_Toc184314415"/>
      <w:bookmarkEnd w:id="134"/>
      <w:bookmarkStart w:id="135" w:name="_Toc184313273"/>
      <w:bookmarkEnd w:id="135"/>
      <w:bookmarkStart w:id="136" w:name="_Toc184308067"/>
      <w:bookmarkEnd w:id="136"/>
      <w:bookmarkStart w:id="137" w:name="_Toc184313285"/>
      <w:bookmarkEnd w:id="137"/>
      <w:bookmarkStart w:id="138" w:name="_Toc184312087"/>
      <w:bookmarkEnd w:id="138"/>
      <w:bookmarkStart w:id="139" w:name="_Toc184313298"/>
      <w:bookmarkEnd w:id="139"/>
      <w:bookmarkStart w:id="140" w:name="_Toc184313244"/>
      <w:bookmarkEnd w:id="140"/>
      <w:bookmarkStart w:id="141" w:name="_Toc184310325"/>
      <w:bookmarkEnd w:id="141"/>
      <w:bookmarkStart w:id="142" w:name="_Toc184312124"/>
      <w:bookmarkEnd w:id="142"/>
      <w:bookmarkStart w:id="143" w:name="_Toc184314440"/>
      <w:bookmarkEnd w:id="143"/>
      <w:bookmarkStart w:id="144" w:name="_Toc184314427"/>
      <w:bookmarkEnd w:id="144"/>
      <w:bookmarkStart w:id="145" w:name="_Toc184313240"/>
      <w:bookmarkEnd w:id="145"/>
      <w:bookmarkStart w:id="146" w:name="_Toc184314455"/>
      <w:bookmarkEnd w:id="146"/>
      <w:bookmarkStart w:id="147" w:name="_Toc184310299"/>
      <w:bookmarkEnd w:id="147"/>
      <w:bookmarkStart w:id="148" w:name="_Toc184308046"/>
      <w:bookmarkEnd w:id="148"/>
      <w:bookmarkStart w:id="149" w:name="_Toc184310314"/>
      <w:bookmarkEnd w:id="149"/>
      <w:bookmarkStart w:id="150" w:name="_Toc184308080"/>
      <w:bookmarkEnd w:id="150"/>
      <w:bookmarkStart w:id="151" w:name="_Toc184310282"/>
      <w:bookmarkEnd w:id="151"/>
      <w:bookmarkStart w:id="152" w:name="_Toc184308051"/>
      <w:bookmarkEnd w:id="152"/>
      <w:bookmarkStart w:id="153" w:name="_Toc184308108"/>
      <w:bookmarkEnd w:id="153"/>
      <w:bookmarkStart w:id="154" w:name="_Toc184308063"/>
      <w:bookmarkEnd w:id="154"/>
      <w:bookmarkStart w:id="155" w:name="_Toc184308086"/>
      <w:bookmarkEnd w:id="155"/>
      <w:bookmarkStart w:id="156" w:name="_Toc184313286"/>
      <w:bookmarkEnd w:id="156"/>
      <w:bookmarkStart w:id="157" w:name="_Toc184312118"/>
      <w:bookmarkEnd w:id="157"/>
      <w:bookmarkStart w:id="158" w:name="_Toc184313282"/>
      <w:bookmarkEnd w:id="158"/>
      <w:bookmarkStart w:id="159" w:name="_Toc184314425"/>
      <w:bookmarkEnd w:id="159"/>
      <w:bookmarkStart w:id="160" w:name="_Toc184310292"/>
      <w:bookmarkEnd w:id="160"/>
      <w:bookmarkStart w:id="161" w:name="_Toc184314413"/>
      <w:bookmarkEnd w:id="161"/>
      <w:bookmarkStart w:id="162" w:name="_Toc184313290"/>
      <w:bookmarkEnd w:id="162"/>
      <w:bookmarkStart w:id="163" w:name="_Toc184312102"/>
      <w:bookmarkEnd w:id="163"/>
      <w:bookmarkStart w:id="164" w:name="_Toc184310334"/>
      <w:bookmarkEnd w:id="164"/>
      <w:bookmarkStart w:id="165" w:name="_Toc184310322"/>
      <w:bookmarkEnd w:id="165"/>
      <w:bookmarkStart w:id="166" w:name="_Toc184312112"/>
      <w:bookmarkEnd w:id="166"/>
      <w:bookmarkStart w:id="167" w:name="_Toc184308054"/>
      <w:bookmarkEnd w:id="167"/>
      <w:bookmarkStart w:id="168" w:name="_Toc184312072"/>
      <w:bookmarkEnd w:id="168"/>
      <w:bookmarkStart w:id="169" w:name="_Toc184314472"/>
      <w:bookmarkEnd w:id="169"/>
      <w:bookmarkStart w:id="170" w:name="_Toc184310283"/>
      <w:bookmarkEnd w:id="170"/>
      <w:bookmarkStart w:id="171" w:name="_Toc184314416"/>
      <w:bookmarkEnd w:id="171"/>
      <w:bookmarkStart w:id="172" w:name="_Toc184312075"/>
      <w:bookmarkEnd w:id="172"/>
      <w:bookmarkStart w:id="173" w:name="_Toc184310324"/>
      <w:bookmarkEnd w:id="173"/>
      <w:bookmarkStart w:id="174" w:name="_Toc184313246"/>
      <w:bookmarkEnd w:id="174"/>
      <w:bookmarkStart w:id="175" w:name="_Toc184313239"/>
      <w:bookmarkEnd w:id="175"/>
      <w:bookmarkStart w:id="176" w:name="_Toc184308037"/>
      <w:bookmarkEnd w:id="176"/>
      <w:bookmarkStart w:id="177" w:name="_Toc184313274"/>
      <w:bookmarkEnd w:id="177"/>
      <w:bookmarkStart w:id="178" w:name="_Toc184314471"/>
      <w:bookmarkEnd w:id="178"/>
      <w:bookmarkStart w:id="179" w:name="_Toc184308073"/>
      <w:bookmarkEnd w:id="179"/>
      <w:bookmarkStart w:id="180" w:name="_Toc184313309"/>
      <w:bookmarkEnd w:id="180"/>
      <w:bookmarkStart w:id="181" w:name="_Toc184308044"/>
      <w:bookmarkEnd w:id="181"/>
      <w:bookmarkStart w:id="182" w:name="_Toc184313296"/>
      <w:bookmarkEnd w:id="182"/>
      <w:bookmarkStart w:id="183" w:name="_Toc184308089"/>
      <w:bookmarkEnd w:id="183"/>
      <w:bookmarkStart w:id="184" w:name="_Toc184310293"/>
      <w:bookmarkEnd w:id="184"/>
      <w:bookmarkStart w:id="185" w:name="_Toc184314463"/>
      <w:bookmarkEnd w:id="185"/>
      <w:bookmarkStart w:id="186" w:name="_Toc184308053"/>
      <w:bookmarkEnd w:id="186"/>
      <w:bookmarkStart w:id="187" w:name="_Toc184310319"/>
      <w:bookmarkEnd w:id="187"/>
      <w:bookmarkStart w:id="188" w:name="_Toc184314459"/>
      <w:bookmarkEnd w:id="188"/>
      <w:bookmarkStart w:id="189" w:name="_Toc184312090"/>
      <w:bookmarkEnd w:id="189"/>
      <w:bookmarkStart w:id="190" w:name="_Toc184312098"/>
      <w:bookmarkEnd w:id="190"/>
      <w:bookmarkStart w:id="191" w:name="_Toc184312067"/>
      <w:bookmarkEnd w:id="191"/>
      <w:bookmarkStart w:id="192" w:name="_Toc184314474"/>
      <w:bookmarkEnd w:id="192"/>
      <w:bookmarkStart w:id="193" w:name="_Toc184314434"/>
      <w:bookmarkEnd w:id="193"/>
      <w:bookmarkStart w:id="194" w:name="_Toc184314444"/>
      <w:bookmarkEnd w:id="194"/>
      <w:bookmarkStart w:id="195" w:name="_Toc184308038"/>
      <w:bookmarkEnd w:id="195"/>
      <w:bookmarkStart w:id="196" w:name="_Toc184310296"/>
      <w:bookmarkEnd w:id="196"/>
      <w:bookmarkStart w:id="197" w:name="_Toc184314475"/>
      <w:bookmarkEnd w:id="197"/>
      <w:bookmarkStart w:id="198" w:name="_Toc184313243"/>
      <w:bookmarkEnd w:id="198"/>
      <w:bookmarkStart w:id="199" w:name="_Toc184310343"/>
      <w:bookmarkEnd w:id="199"/>
      <w:bookmarkStart w:id="200" w:name="_Toc184314479"/>
      <w:bookmarkEnd w:id="200"/>
      <w:bookmarkStart w:id="201" w:name="_Toc184312109"/>
      <w:bookmarkEnd w:id="201"/>
      <w:bookmarkStart w:id="202" w:name="_Toc184310311"/>
      <w:bookmarkEnd w:id="202"/>
      <w:bookmarkStart w:id="203" w:name="_Toc184310312"/>
      <w:bookmarkEnd w:id="203"/>
      <w:bookmarkStart w:id="204" w:name="_Toc184314441"/>
      <w:bookmarkEnd w:id="204"/>
      <w:bookmarkStart w:id="205" w:name="_Toc184314447"/>
      <w:bookmarkEnd w:id="205"/>
      <w:bookmarkStart w:id="206" w:name="_Toc184310338"/>
      <w:bookmarkEnd w:id="206"/>
      <w:bookmarkStart w:id="207" w:name="_Toc184308105"/>
      <w:bookmarkEnd w:id="207"/>
      <w:bookmarkStart w:id="208" w:name="_Toc184312137"/>
      <w:bookmarkEnd w:id="208"/>
      <w:bookmarkStart w:id="209" w:name="_Toc184312130"/>
      <w:bookmarkEnd w:id="209"/>
      <w:bookmarkStart w:id="210" w:name="_Toc184310327"/>
      <w:bookmarkEnd w:id="210"/>
      <w:bookmarkStart w:id="211" w:name="_Toc184310273"/>
      <w:bookmarkEnd w:id="211"/>
      <w:bookmarkStart w:id="212" w:name="_Toc184308048"/>
      <w:bookmarkEnd w:id="212"/>
      <w:bookmarkStart w:id="213" w:name="_Toc184313297"/>
      <w:bookmarkEnd w:id="213"/>
      <w:bookmarkStart w:id="214" w:name="_Toc184314411"/>
      <w:bookmarkEnd w:id="214"/>
      <w:bookmarkStart w:id="215" w:name="_Toc184308082"/>
      <w:bookmarkEnd w:id="215"/>
      <w:bookmarkStart w:id="216" w:name="_Toc184308094"/>
      <w:bookmarkEnd w:id="216"/>
      <w:bookmarkStart w:id="217" w:name="_Toc184313289"/>
      <w:bookmarkEnd w:id="217"/>
      <w:bookmarkStart w:id="218" w:name="_Toc184313276"/>
      <w:bookmarkEnd w:id="218"/>
      <w:bookmarkStart w:id="219" w:name="_Toc184313268"/>
      <w:bookmarkEnd w:id="219"/>
      <w:bookmarkStart w:id="220" w:name="_Toc184313278"/>
      <w:bookmarkEnd w:id="220"/>
      <w:bookmarkStart w:id="221" w:name="_Toc184310280"/>
      <w:bookmarkEnd w:id="221"/>
      <w:bookmarkStart w:id="222" w:name="_Toc184312108"/>
      <w:bookmarkEnd w:id="222"/>
      <w:bookmarkStart w:id="223" w:name="_Toc184312078"/>
      <w:bookmarkEnd w:id="223"/>
      <w:bookmarkStart w:id="224" w:name="_Toc184308085"/>
      <w:bookmarkEnd w:id="224"/>
      <w:bookmarkStart w:id="225" w:name="_Toc184313308"/>
      <w:bookmarkEnd w:id="225"/>
      <w:bookmarkStart w:id="226" w:name="_Toc184312106"/>
      <w:bookmarkEnd w:id="226"/>
      <w:bookmarkStart w:id="227" w:name="_Toc184314442"/>
      <w:bookmarkEnd w:id="227"/>
      <w:bookmarkStart w:id="228" w:name="_Toc184312092"/>
      <w:bookmarkEnd w:id="228"/>
      <w:bookmarkStart w:id="229" w:name="_Toc184310328"/>
      <w:bookmarkEnd w:id="229"/>
      <w:bookmarkStart w:id="230" w:name="_Toc184312103"/>
      <w:bookmarkEnd w:id="230"/>
      <w:bookmarkStart w:id="231" w:name="_Toc184312126"/>
      <w:bookmarkEnd w:id="231"/>
      <w:bookmarkStart w:id="232" w:name="_Toc184312134"/>
      <w:bookmarkEnd w:id="232"/>
      <w:bookmarkStart w:id="233" w:name="_Toc184310320"/>
      <w:bookmarkEnd w:id="233"/>
      <w:bookmarkStart w:id="234" w:name="_Toc184310289"/>
      <w:bookmarkEnd w:id="234"/>
      <w:bookmarkStart w:id="235" w:name="_Toc184313284"/>
      <w:bookmarkEnd w:id="235"/>
      <w:bookmarkStart w:id="236" w:name="_Toc184308088"/>
      <w:bookmarkEnd w:id="236"/>
      <w:bookmarkStart w:id="237" w:name="_Toc184312089"/>
      <w:bookmarkEnd w:id="237"/>
      <w:bookmarkStart w:id="238" w:name="_Toc184313256"/>
      <w:bookmarkEnd w:id="238"/>
      <w:bookmarkStart w:id="239" w:name="_Toc184314467"/>
      <w:bookmarkEnd w:id="239"/>
      <w:bookmarkStart w:id="240" w:name="_Toc184313251"/>
      <w:bookmarkEnd w:id="240"/>
      <w:bookmarkStart w:id="241" w:name="_Toc184310329"/>
      <w:bookmarkEnd w:id="241"/>
      <w:bookmarkStart w:id="242" w:name="_Toc184310340"/>
      <w:bookmarkEnd w:id="242"/>
      <w:bookmarkStart w:id="243" w:name="_Toc184312115"/>
      <w:bookmarkEnd w:id="243"/>
      <w:bookmarkStart w:id="244" w:name="_Toc184314435"/>
      <w:bookmarkEnd w:id="244"/>
      <w:bookmarkStart w:id="245" w:name="_Toc184313275"/>
      <w:bookmarkEnd w:id="245"/>
      <w:bookmarkStart w:id="246" w:name="_Toc184308072"/>
      <w:bookmarkEnd w:id="246"/>
      <w:bookmarkStart w:id="247" w:name="_Toc184313281"/>
      <w:bookmarkEnd w:id="247"/>
      <w:bookmarkStart w:id="248" w:name="_Toc184314417"/>
      <w:bookmarkEnd w:id="248"/>
      <w:bookmarkStart w:id="249" w:name="_Toc184312077"/>
      <w:bookmarkEnd w:id="249"/>
      <w:bookmarkStart w:id="250" w:name="_Toc184308052"/>
      <w:bookmarkEnd w:id="250"/>
      <w:bookmarkStart w:id="251" w:name="_Toc184313300"/>
      <w:bookmarkEnd w:id="251"/>
      <w:bookmarkStart w:id="252" w:name="_Toc184312128"/>
      <w:bookmarkEnd w:id="252"/>
      <w:bookmarkStart w:id="253" w:name="_Toc184313260"/>
      <w:bookmarkEnd w:id="253"/>
      <w:bookmarkStart w:id="254" w:name="_Toc184313287"/>
      <w:bookmarkEnd w:id="254"/>
      <w:bookmarkStart w:id="255" w:name="_Toc184314437"/>
      <w:bookmarkEnd w:id="255"/>
      <w:bookmarkStart w:id="256" w:name="_Toc184310291"/>
      <w:bookmarkEnd w:id="256"/>
      <w:bookmarkStart w:id="257" w:name="_Toc184308090"/>
      <w:bookmarkEnd w:id="257"/>
      <w:bookmarkStart w:id="258" w:name="_Toc184308081"/>
      <w:bookmarkEnd w:id="258"/>
      <w:bookmarkStart w:id="259" w:name="_Toc184310307"/>
      <w:bookmarkEnd w:id="259"/>
      <w:bookmarkStart w:id="260" w:name="_Toc184313304"/>
      <w:bookmarkEnd w:id="260"/>
      <w:bookmarkStart w:id="261" w:name="_Toc184310326"/>
      <w:bookmarkEnd w:id="261"/>
      <w:bookmarkStart w:id="262" w:name="_Toc184312071"/>
      <w:bookmarkEnd w:id="262"/>
      <w:bookmarkStart w:id="263" w:name="_Toc184313272"/>
      <w:bookmarkEnd w:id="263"/>
      <w:bookmarkStart w:id="264" w:name="_Toc184313307"/>
      <w:bookmarkEnd w:id="264"/>
      <w:bookmarkStart w:id="265" w:name="_Toc184308070"/>
      <w:bookmarkEnd w:id="265"/>
      <w:bookmarkStart w:id="266" w:name="_Toc184312079"/>
      <w:bookmarkEnd w:id="266"/>
      <w:bookmarkStart w:id="267" w:name="_Toc184314478"/>
      <w:bookmarkEnd w:id="267"/>
      <w:bookmarkStart w:id="268" w:name="_Toc184310342"/>
      <w:bookmarkEnd w:id="268"/>
      <w:bookmarkStart w:id="269" w:name="_Toc184313292"/>
      <w:bookmarkEnd w:id="269"/>
      <w:bookmarkStart w:id="270" w:name="_Toc184314414"/>
      <w:bookmarkEnd w:id="270"/>
      <w:bookmarkStart w:id="271" w:name="_Toc184310305"/>
      <w:bookmarkEnd w:id="271"/>
      <w:bookmarkStart w:id="272" w:name="_Toc184312091"/>
      <w:bookmarkEnd w:id="272"/>
      <w:bookmarkStart w:id="273" w:name="_Toc184310298"/>
      <w:bookmarkEnd w:id="273"/>
      <w:bookmarkStart w:id="274" w:name="_Toc184313262"/>
      <w:bookmarkEnd w:id="274"/>
      <w:bookmarkStart w:id="275" w:name="_Toc184313295"/>
      <w:bookmarkEnd w:id="275"/>
      <w:bookmarkStart w:id="276" w:name="_Toc184313271"/>
      <w:bookmarkEnd w:id="276"/>
      <w:bookmarkStart w:id="277" w:name="_Toc184310315"/>
      <w:bookmarkEnd w:id="277"/>
      <w:bookmarkStart w:id="278" w:name="_Toc184312105"/>
      <w:bookmarkEnd w:id="278"/>
      <w:bookmarkStart w:id="279" w:name="_Toc184308092"/>
      <w:bookmarkEnd w:id="279"/>
      <w:bookmarkStart w:id="280" w:name="_Toc184312119"/>
      <w:bookmarkEnd w:id="280"/>
      <w:bookmarkStart w:id="281" w:name="_Toc184310301"/>
      <w:bookmarkEnd w:id="281"/>
      <w:bookmarkStart w:id="282" w:name="_Toc184312073"/>
      <w:bookmarkEnd w:id="282"/>
      <w:bookmarkStart w:id="283" w:name="_Toc184308040"/>
      <w:bookmarkEnd w:id="283"/>
      <w:bookmarkStart w:id="284" w:name="_Toc184313257"/>
      <w:bookmarkEnd w:id="284"/>
      <w:bookmarkStart w:id="285" w:name="_Toc184314419"/>
      <w:bookmarkEnd w:id="285"/>
      <w:bookmarkStart w:id="286" w:name="_Toc184314418"/>
      <w:bookmarkEnd w:id="286"/>
      <w:bookmarkStart w:id="287" w:name="_Toc184308077"/>
      <w:bookmarkEnd w:id="287"/>
      <w:bookmarkStart w:id="288" w:name="_Toc184313259"/>
      <w:bookmarkEnd w:id="288"/>
      <w:bookmarkStart w:id="289" w:name="_Toc184313269"/>
      <w:bookmarkEnd w:id="289"/>
      <w:bookmarkStart w:id="290" w:name="_Toc184312139"/>
      <w:bookmarkEnd w:id="290"/>
      <w:bookmarkStart w:id="291" w:name="_Toc184314453"/>
      <w:bookmarkEnd w:id="291"/>
      <w:bookmarkStart w:id="292" w:name="_Toc184312127"/>
      <w:bookmarkEnd w:id="292"/>
      <w:bookmarkStart w:id="293" w:name="_Toc184308076"/>
      <w:bookmarkEnd w:id="293"/>
      <w:bookmarkStart w:id="294" w:name="_Toc184312099"/>
      <w:bookmarkEnd w:id="294"/>
      <w:bookmarkStart w:id="295" w:name="_Toc184312086"/>
      <w:bookmarkEnd w:id="295"/>
      <w:bookmarkStart w:id="296" w:name="_Toc184313293"/>
      <w:bookmarkEnd w:id="296"/>
      <w:bookmarkStart w:id="297" w:name="_Toc184308056"/>
      <w:bookmarkEnd w:id="297"/>
      <w:bookmarkStart w:id="298" w:name="_Toc184310288"/>
      <w:bookmarkEnd w:id="298"/>
      <w:bookmarkStart w:id="299" w:name="_Toc184313238"/>
      <w:bookmarkEnd w:id="299"/>
      <w:bookmarkStart w:id="300" w:name="_Toc184312113"/>
      <w:bookmarkEnd w:id="300"/>
      <w:bookmarkStart w:id="301" w:name="_Toc184312080"/>
      <w:bookmarkEnd w:id="301"/>
      <w:bookmarkStart w:id="302" w:name="_Toc184308104"/>
      <w:bookmarkEnd w:id="302"/>
      <w:bookmarkStart w:id="303" w:name="_Toc184314480"/>
      <w:bookmarkEnd w:id="303"/>
      <w:bookmarkStart w:id="304" w:name="_Toc184314481"/>
      <w:bookmarkEnd w:id="304"/>
      <w:bookmarkStart w:id="305" w:name="_Toc184314464"/>
      <w:bookmarkEnd w:id="305"/>
      <w:bookmarkStart w:id="306" w:name="_Toc184313267"/>
      <w:bookmarkEnd w:id="306"/>
      <w:bookmarkStart w:id="307" w:name="_Toc184312120"/>
      <w:bookmarkEnd w:id="307"/>
      <w:bookmarkStart w:id="308" w:name="_Toc184310337"/>
      <w:bookmarkEnd w:id="308"/>
      <w:bookmarkStart w:id="309" w:name="_Toc184314412"/>
      <w:bookmarkEnd w:id="309"/>
      <w:bookmarkStart w:id="310" w:name="_Toc184310274"/>
      <w:bookmarkEnd w:id="310"/>
      <w:bookmarkStart w:id="311" w:name="_Toc184308047"/>
      <w:bookmarkEnd w:id="311"/>
      <w:bookmarkStart w:id="312" w:name="_Toc184314433"/>
      <w:bookmarkEnd w:id="312"/>
      <w:bookmarkStart w:id="313" w:name="_Toc184308057"/>
      <w:bookmarkEnd w:id="313"/>
      <w:bookmarkStart w:id="314" w:name="_Toc184308083"/>
      <w:bookmarkEnd w:id="314"/>
      <w:bookmarkStart w:id="315" w:name="_Toc184313241"/>
      <w:bookmarkEnd w:id="315"/>
      <w:bookmarkStart w:id="316" w:name="_Toc184312097"/>
      <w:bookmarkEnd w:id="316"/>
      <w:bookmarkStart w:id="317" w:name="_Toc184314454"/>
      <w:bookmarkEnd w:id="317"/>
      <w:bookmarkStart w:id="318" w:name="_Toc184314420"/>
      <w:bookmarkEnd w:id="318"/>
      <w:bookmarkStart w:id="319" w:name="_Toc184314410"/>
      <w:bookmarkEnd w:id="319"/>
      <w:bookmarkStart w:id="320" w:name="_Toc184314450"/>
      <w:bookmarkEnd w:id="320"/>
      <w:bookmarkStart w:id="321" w:name="_Toc184314431"/>
      <w:bookmarkEnd w:id="321"/>
      <w:bookmarkStart w:id="322" w:name="_Toc184308100"/>
      <w:bookmarkEnd w:id="322"/>
      <w:bookmarkStart w:id="323" w:name="_Toc184314423"/>
      <w:bookmarkEnd w:id="323"/>
      <w:bookmarkStart w:id="324" w:name="_Toc184314452"/>
      <w:bookmarkEnd w:id="324"/>
      <w:bookmarkStart w:id="325" w:name="_Toc184313305"/>
      <w:bookmarkEnd w:id="325"/>
      <w:bookmarkStart w:id="326" w:name="_Toc184312122"/>
      <w:bookmarkEnd w:id="326"/>
      <w:bookmarkStart w:id="327" w:name="_Toc184310285"/>
      <w:bookmarkEnd w:id="327"/>
      <w:bookmarkStart w:id="328" w:name="_Toc184310277"/>
      <w:bookmarkEnd w:id="328"/>
      <w:bookmarkStart w:id="329" w:name="_Toc184308042"/>
      <w:bookmarkEnd w:id="329"/>
      <w:bookmarkStart w:id="330" w:name="_Toc184310344"/>
      <w:bookmarkEnd w:id="330"/>
      <w:bookmarkStart w:id="331" w:name="_Toc184314476"/>
      <w:bookmarkEnd w:id="331"/>
      <w:bookmarkStart w:id="332" w:name="_Toc184314438"/>
      <w:bookmarkEnd w:id="332"/>
      <w:bookmarkStart w:id="333" w:name="_Toc184313279"/>
      <w:bookmarkEnd w:id="333"/>
      <w:bookmarkStart w:id="334" w:name="_Toc184310339"/>
      <w:bookmarkEnd w:id="334"/>
      <w:bookmarkStart w:id="335" w:name="_Toc184313288"/>
      <w:bookmarkEnd w:id="335"/>
      <w:bookmarkStart w:id="336" w:name="_Toc184312110"/>
      <w:bookmarkEnd w:id="336"/>
      <w:bookmarkStart w:id="337" w:name="_Toc184314451"/>
      <w:bookmarkEnd w:id="337"/>
      <w:bookmarkStart w:id="338" w:name="_Toc184312121"/>
      <w:bookmarkEnd w:id="338"/>
      <w:bookmarkStart w:id="339" w:name="_Toc184313258"/>
      <w:bookmarkEnd w:id="339"/>
      <w:bookmarkStart w:id="340" w:name="_Toc184313301"/>
      <w:bookmarkEnd w:id="340"/>
      <w:bookmarkStart w:id="341" w:name="_Toc184308102"/>
      <w:bookmarkEnd w:id="341"/>
      <w:bookmarkStart w:id="342" w:name="_Toc184308096"/>
      <w:bookmarkEnd w:id="342"/>
      <w:bookmarkStart w:id="343" w:name="_Toc184313299"/>
      <w:bookmarkEnd w:id="343"/>
      <w:bookmarkStart w:id="344" w:name="_Toc184313247"/>
      <w:bookmarkEnd w:id="344"/>
      <w:bookmarkStart w:id="345" w:name="_Toc184308071"/>
      <w:bookmarkEnd w:id="345"/>
      <w:bookmarkStart w:id="346" w:name="_Toc184312082"/>
      <w:bookmarkEnd w:id="346"/>
      <w:bookmarkStart w:id="347" w:name="_Toc184308066"/>
      <w:bookmarkEnd w:id="347"/>
      <w:bookmarkStart w:id="348" w:name="_Toc184313254"/>
      <w:bookmarkEnd w:id="348"/>
      <w:bookmarkStart w:id="349" w:name="_Toc184310275"/>
      <w:bookmarkEnd w:id="349"/>
      <w:bookmarkStart w:id="350" w:name="_Toc184312070"/>
      <w:bookmarkEnd w:id="350"/>
      <w:bookmarkStart w:id="351" w:name="_Toc184314456"/>
      <w:bookmarkEnd w:id="351"/>
      <w:bookmarkStart w:id="352" w:name="_Toc184310332"/>
      <w:bookmarkEnd w:id="352"/>
      <w:bookmarkStart w:id="353" w:name="_Toc184313306"/>
      <w:bookmarkEnd w:id="353"/>
      <w:bookmarkStart w:id="354" w:name="_Toc184313264"/>
      <w:bookmarkEnd w:id="354"/>
      <w:bookmarkStart w:id="355" w:name="_Toc184310290"/>
      <w:bookmarkEnd w:id="355"/>
      <w:bookmarkStart w:id="356" w:name="_Toc184313270"/>
      <w:bookmarkEnd w:id="356"/>
      <w:bookmarkStart w:id="357" w:name="_Toc184308097"/>
      <w:bookmarkEnd w:id="357"/>
      <w:bookmarkStart w:id="358" w:name="_Toc184308059"/>
      <w:bookmarkEnd w:id="358"/>
      <w:bookmarkStart w:id="359" w:name="_Toc184312074"/>
      <w:bookmarkEnd w:id="359"/>
      <w:bookmarkStart w:id="360" w:name="_Toc184310300"/>
      <w:bookmarkEnd w:id="360"/>
      <w:bookmarkStart w:id="361" w:name="_Toc184310323"/>
      <w:bookmarkEnd w:id="361"/>
      <w:bookmarkStart w:id="362" w:name="_Toc184314448"/>
      <w:bookmarkEnd w:id="362"/>
      <w:bookmarkStart w:id="363" w:name="_Toc184312133"/>
      <w:bookmarkEnd w:id="363"/>
      <w:bookmarkStart w:id="364" w:name="_Toc184313263"/>
      <w:bookmarkEnd w:id="364"/>
      <w:bookmarkStart w:id="365" w:name="_Toc184308049"/>
      <w:bookmarkEnd w:id="365"/>
      <w:bookmarkStart w:id="366" w:name="_Toc184313255"/>
      <w:bookmarkEnd w:id="366"/>
      <w:bookmarkStart w:id="367" w:name="_Toc184312138"/>
      <w:bookmarkEnd w:id="367"/>
      <w:bookmarkStart w:id="368" w:name="_Toc184310306"/>
      <w:bookmarkEnd w:id="368"/>
      <w:bookmarkStart w:id="369" w:name="_Toc184314468"/>
      <w:bookmarkEnd w:id="369"/>
      <w:bookmarkStart w:id="370" w:name="_Toc184314428"/>
      <w:bookmarkEnd w:id="370"/>
      <w:bookmarkStart w:id="371" w:name="_Toc184312136"/>
      <w:bookmarkEnd w:id="371"/>
      <w:bookmarkStart w:id="372" w:name="_Toc184312131"/>
      <w:bookmarkEnd w:id="372"/>
      <w:bookmarkStart w:id="373" w:name="_Toc184313250"/>
      <w:bookmarkEnd w:id="373"/>
      <w:bookmarkStart w:id="374" w:name="_Toc184308050"/>
      <w:bookmarkEnd w:id="374"/>
      <w:bookmarkStart w:id="375" w:name="_Toc184308079"/>
      <w:bookmarkEnd w:id="375"/>
      <w:bookmarkStart w:id="376" w:name="_Toc184312135"/>
      <w:bookmarkEnd w:id="376"/>
      <w:bookmarkStart w:id="377" w:name="_Toc184308084"/>
      <w:bookmarkEnd w:id="377"/>
      <w:bookmarkStart w:id="378" w:name="_Toc184308039"/>
      <w:bookmarkEnd w:id="378"/>
      <w:bookmarkStart w:id="379" w:name="_Toc184314432"/>
      <w:bookmarkEnd w:id="379"/>
      <w:bookmarkStart w:id="380" w:name="_Toc184310335"/>
      <w:bookmarkEnd w:id="380"/>
      <w:bookmarkStart w:id="381" w:name="_Toc184314460"/>
      <w:bookmarkEnd w:id="381"/>
      <w:bookmarkStart w:id="382" w:name="_Toc184310279"/>
      <w:bookmarkEnd w:id="382"/>
      <w:bookmarkStart w:id="383" w:name="_Toc184310333"/>
      <w:bookmarkEnd w:id="383"/>
      <w:bookmarkStart w:id="384" w:name="_Toc184308093"/>
      <w:bookmarkEnd w:id="384"/>
      <w:bookmarkStart w:id="385" w:name="_Toc184312107"/>
      <w:bookmarkEnd w:id="385"/>
      <w:bookmarkStart w:id="386" w:name="_Toc184312093"/>
      <w:bookmarkEnd w:id="386"/>
      <w:bookmarkStart w:id="387" w:name="_Toc184310294"/>
      <w:bookmarkEnd w:id="387"/>
      <w:bookmarkStart w:id="388" w:name="_Toc184314445"/>
      <w:bookmarkEnd w:id="388"/>
      <w:bookmarkStart w:id="389" w:name="_Toc184310295"/>
      <w:bookmarkEnd w:id="389"/>
      <w:bookmarkStart w:id="390" w:name="_Toc184310331"/>
      <w:bookmarkEnd w:id="390"/>
      <w:bookmarkStart w:id="391" w:name="_Toc184313283"/>
      <w:bookmarkEnd w:id="391"/>
      <w:bookmarkStart w:id="392" w:name="_Toc184310330"/>
      <w:bookmarkEnd w:id="392"/>
      <w:bookmarkStart w:id="393" w:name="_Toc184312096"/>
      <w:bookmarkEnd w:id="393"/>
      <w:bookmarkStart w:id="394" w:name="_Toc184308064"/>
      <w:bookmarkEnd w:id="394"/>
      <w:bookmarkStart w:id="395" w:name="_Toc184314482"/>
      <w:bookmarkEnd w:id="395"/>
      <w:bookmarkStart w:id="396" w:name="_Toc184310341"/>
      <w:bookmarkEnd w:id="396"/>
      <w:bookmarkStart w:id="397" w:name="_Toc184308036"/>
      <w:bookmarkEnd w:id="397"/>
      <w:bookmarkStart w:id="398" w:name="_Toc184308098"/>
      <w:bookmarkEnd w:id="398"/>
      <w:bookmarkStart w:id="399" w:name="_Toc184314462"/>
      <w:bookmarkEnd w:id="399"/>
      <w:bookmarkStart w:id="400" w:name="_Toc184313249"/>
      <w:bookmarkEnd w:id="400"/>
      <w:bookmarkStart w:id="401" w:name="_Toc184308099"/>
      <w:bookmarkEnd w:id="401"/>
      <w:bookmarkStart w:id="402" w:name="_Toc184308045"/>
      <w:bookmarkEnd w:id="402"/>
      <w:bookmarkStart w:id="403" w:name="_Toc184313261"/>
      <w:bookmarkEnd w:id="403"/>
      <w:bookmarkStart w:id="404" w:name="_Toc184314469"/>
      <w:bookmarkEnd w:id="404"/>
      <w:bookmarkStart w:id="405" w:name="_Toc184312088"/>
      <w:bookmarkEnd w:id="405"/>
      <w:bookmarkStart w:id="406" w:name="_Toc184312116"/>
      <w:bookmarkEnd w:id="406"/>
      <w:bookmarkStart w:id="407" w:name="_Toc184312081"/>
      <w:bookmarkEnd w:id="407"/>
      <w:bookmarkStart w:id="408" w:name="_Toc184308095"/>
      <w:bookmarkEnd w:id="408"/>
      <w:bookmarkStart w:id="409" w:name="_Toc184312117"/>
      <w:bookmarkEnd w:id="409"/>
      <w:bookmarkStart w:id="410" w:name="_Toc184312069"/>
      <w:bookmarkEnd w:id="410"/>
      <w:bookmarkStart w:id="411" w:name="_Toc184308091"/>
      <w:bookmarkEnd w:id="411"/>
      <w:bookmarkStart w:id="412" w:name="_Toc184313245"/>
      <w:bookmarkEnd w:id="412"/>
      <w:bookmarkStart w:id="413" w:name="_Toc184312100"/>
      <w:bookmarkEnd w:id="413"/>
      <w:bookmarkStart w:id="414" w:name="_Toc184312104"/>
      <w:bookmarkEnd w:id="414"/>
      <w:bookmarkStart w:id="415" w:name="_Toc184308069"/>
      <w:bookmarkEnd w:id="415"/>
      <w:r>
        <w:rPr>
          <w:rFonts w:hint="eastAsia" w:cs="仿宋"/>
          <w:color w:val="auto"/>
        </w:rPr>
        <w:t>评审办法</w:t>
      </w:r>
    </w:p>
    <w:p w14:paraId="5CC4E31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756D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3C22D28B">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71039217">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5A4D757A">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06704030">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5F6C087C">
      <w:pPr>
        <w:widowControl/>
        <w:spacing w:line="360" w:lineRule="auto"/>
        <w:rPr>
          <w:rFonts w:ascii="仿宋" w:hAnsi="仿宋" w:eastAsia="仿宋" w:cs="仿宋"/>
          <w:b/>
          <w:sz w:val="32"/>
        </w:rPr>
      </w:pPr>
    </w:p>
    <w:p w14:paraId="0A4AC837">
      <w:pPr>
        <w:widowControl/>
        <w:adjustRightInd/>
        <w:jc w:val="left"/>
        <w:rPr>
          <w:rFonts w:ascii="仿宋" w:hAnsi="仿宋" w:eastAsia="仿宋" w:cs="仿宋"/>
          <w:b/>
          <w:sz w:val="32"/>
        </w:rPr>
      </w:pPr>
      <w:r>
        <w:rPr>
          <w:rFonts w:hint="eastAsia" w:ascii="仿宋" w:hAnsi="仿宋" w:eastAsia="仿宋" w:cs="仿宋"/>
          <w:b/>
          <w:sz w:val="32"/>
        </w:rPr>
        <w:br w:type="page"/>
      </w:r>
    </w:p>
    <w:p w14:paraId="7AA0E51C">
      <w:pPr>
        <w:widowControl/>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1、商务技术部分（80分）</w:t>
      </w:r>
    </w:p>
    <w:tbl>
      <w:tblPr>
        <w:tblStyle w:val="60"/>
        <w:tblW w:w="52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086"/>
        <w:gridCol w:w="1236"/>
        <w:gridCol w:w="1690"/>
      </w:tblGrid>
      <w:tr w14:paraId="219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719A750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3126" w:type="pct"/>
            <w:vAlign w:val="center"/>
          </w:tcPr>
          <w:p w14:paraId="4FA237CD">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评标标准</w:t>
            </w:r>
          </w:p>
        </w:tc>
        <w:tc>
          <w:tcPr>
            <w:tcW w:w="634" w:type="pct"/>
            <w:vAlign w:val="center"/>
          </w:tcPr>
          <w:p w14:paraId="1BEB80D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权重</w:t>
            </w:r>
          </w:p>
        </w:tc>
        <w:tc>
          <w:tcPr>
            <w:tcW w:w="868" w:type="pct"/>
            <w:vAlign w:val="center"/>
          </w:tcPr>
          <w:p w14:paraId="3E34ECB4">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主客观分</w:t>
            </w:r>
          </w:p>
        </w:tc>
      </w:tr>
      <w:tr w14:paraId="0D5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6515CC48">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126" w:type="pct"/>
            <w:vAlign w:val="center"/>
          </w:tcPr>
          <w:p w14:paraId="3B584E27">
            <w:pPr>
              <w:jc w:val="left"/>
              <w:outlineLvl w:val="0"/>
              <w:rPr>
                <w:rFonts w:hint="eastAsia" w:ascii="仿宋" w:hAnsi="仿宋" w:eastAsia="仿宋" w:cs="仿宋"/>
                <w:sz w:val="24"/>
                <w:lang w:eastAsia="zh-CN"/>
              </w:rPr>
            </w:pPr>
            <w:r>
              <w:rPr>
                <w:rFonts w:hint="eastAsia" w:ascii="仿宋" w:hAnsi="仿宋" w:eastAsia="仿宋" w:cs="仿宋"/>
                <w:sz w:val="24"/>
              </w:rPr>
              <w:t>认证体系</w:t>
            </w:r>
            <w:r>
              <w:rPr>
                <w:rFonts w:hint="eastAsia" w:ascii="仿宋" w:hAnsi="仿宋" w:eastAsia="仿宋" w:cs="仿宋"/>
                <w:sz w:val="24"/>
                <w:lang w:eastAsia="zh-CN"/>
              </w:rPr>
              <w:t>：</w:t>
            </w:r>
          </w:p>
          <w:p w14:paraId="677C1798">
            <w:pPr>
              <w:jc w:val="left"/>
              <w:outlineLvl w:val="0"/>
              <w:rPr>
                <w:rFonts w:hint="eastAsia" w:ascii="仿宋" w:hAnsi="仿宋" w:eastAsia="仿宋" w:cs="仿宋"/>
                <w:sz w:val="24"/>
                <w:lang w:eastAsia="zh-CN"/>
              </w:rPr>
            </w:pPr>
            <w:r>
              <w:rPr>
                <w:rFonts w:hint="eastAsia" w:ascii="仿宋" w:hAnsi="仿宋" w:eastAsia="仿宋" w:cs="仿宋"/>
                <w:sz w:val="24"/>
              </w:rPr>
              <w:t>供应商具有质量管理体系认证、环境管理体系认证、职业健康安全管理体系认证且在有效期内的，每个得</w:t>
            </w:r>
            <w:r>
              <w:rPr>
                <w:rFonts w:hint="eastAsia" w:ascii="仿宋" w:hAnsi="仿宋" w:eastAsia="仿宋" w:cs="仿宋"/>
                <w:sz w:val="24"/>
                <w:lang w:val="en-US" w:eastAsia="zh-CN"/>
              </w:rPr>
              <w:t>2</w:t>
            </w:r>
            <w:r>
              <w:rPr>
                <w:rFonts w:hint="eastAsia" w:ascii="仿宋" w:hAnsi="仿宋" w:eastAsia="仿宋" w:cs="仿宋"/>
                <w:sz w:val="24"/>
              </w:rPr>
              <w:t>分，本项最高得</w:t>
            </w:r>
            <w:r>
              <w:rPr>
                <w:rFonts w:hint="eastAsia" w:ascii="仿宋" w:hAnsi="仿宋" w:eastAsia="仿宋" w:cs="仿宋"/>
                <w:sz w:val="24"/>
                <w:lang w:val="en-US" w:eastAsia="zh-CN"/>
              </w:rPr>
              <w:t>6</w:t>
            </w:r>
            <w:r>
              <w:rPr>
                <w:rFonts w:hint="eastAsia" w:ascii="仿宋" w:hAnsi="仿宋" w:eastAsia="仿宋" w:cs="仿宋"/>
                <w:sz w:val="24"/>
              </w:rPr>
              <w:t>分。【有效证明材料：提供认证证书复印件加盖公章】</w:t>
            </w:r>
          </w:p>
        </w:tc>
        <w:tc>
          <w:tcPr>
            <w:tcW w:w="634" w:type="pct"/>
            <w:vAlign w:val="center"/>
          </w:tcPr>
          <w:p w14:paraId="1010E983">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40BCDD52">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lang w:val="zh-CN"/>
              </w:rPr>
              <w:t>客观分</w:t>
            </w:r>
          </w:p>
        </w:tc>
      </w:tr>
      <w:tr w14:paraId="70A4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1C53447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3126" w:type="pct"/>
            <w:vAlign w:val="center"/>
          </w:tcPr>
          <w:p w14:paraId="2EBF7BAB">
            <w:pPr>
              <w:spacing w:line="400" w:lineRule="exact"/>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业绩</w:t>
            </w:r>
            <w:r>
              <w:rPr>
                <w:rFonts w:hint="eastAsia" w:ascii="仿宋" w:hAnsi="仿宋" w:eastAsia="仿宋" w:cs="仿宋"/>
                <w:b w:val="0"/>
                <w:bCs/>
                <w:sz w:val="24"/>
                <w:szCs w:val="24"/>
                <w:lang w:eastAsia="zh-CN"/>
              </w:rPr>
              <w:t>：</w:t>
            </w:r>
          </w:p>
          <w:p w14:paraId="5A36C7C1">
            <w:pPr>
              <w:spacing w:line="40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1.供应商自2021年</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月1日至今（以合同签订时间为准）承担过</w:t>
            </w:r>
            <w:r>
              <w:rPr>
                <w:rFonts w:hint="eastAsia" w:ascii="仿宋" w:hAnsi="仿宋" w:eastAsia="仿宋" w:cs="仿宋"/>
                <w:b w:val="0"/>
                <w:bCs/>
                <w:sz w:val="24"/>
                <w:szCs w:val="24"/>
                <w:lang w:val="en-US" w:eastAsia="zh-CN"/>
              </w:rPr>
              <w:t>类似本</w:t>
            </w:r>
            <w:r>
              <w:rPr>
                <w:rFonts w:hint="eastAsia" w:ascii="仿宋" w:hAnsi="仿宋" w:eastAsia="仿宋" w:cs="仿宋"/>
                <w:b w:val="0"/>
                <w:bCs/>
                <w:sz w:val="24"/>
                <w:szCs w:val="24"/>
              </w:rPr>
              <w:t>项目</w:t>
            </w:r>
            <w:r>
              <w:rPr>
                <w:rFonts w:hint="eastAsia" w:ascii="仿宋" w:hAnsi="仿宋" w:eastAsia="仿宋" w:cs="仿宋"/>
                <w:b w:val="0"/>
                <w:bCs/>
                <w:sz w:val="24"/>
                <w:szCs w:val="24"/>
                <w:lang w:val="en-US" w:eastAsia="zh-CN"/>
              </w:rPr>
              <w:t>业绩</w:t>
            </w:r>
            <w:r>
              <w:rPr>
                <w:rFonts w:hint="eastAsia" w:ascii="仿宋" w:hAnsi="仿宋" w:eastAsia="仿宋" w:cs="仿宋"/>
                <w:b w:val="0"/>
                <w:bCs/>
                <w:sz w:val="24"/>
                <w:szCs w:val="24"/>
              </w:rPr>
              <w:t>的每个得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p w14:paraId="26AE6A13">
            <w:pPr>
              <w:spacing w:line="400" w:lineRule="exact"/>
              <w:jc w:val="left"/>
              <w:rPr>
                <w:rFonts w:hint="eastAsia" w:ascii="仿宋" w:hAnsi="仿宋" w:eastAsia="仿宋" w:cs="仿宋"/>
                <w:b w:val="0"/>
                <w:bCs/>
                <w:sz w:val="24"/>
                <w:szCs w:val="24"/>
                <w:lang w:val="zh-CN"/>
              </w:rPr>
            </w:pPr>
            <w:r>
              <w:rPr>
                <w:rFonts w:hint="eastAsia" w:ascii="仿宋" w:hAnsi="仿宋" w:eastAsia="仿宋" w:cs="仿宋"/>
                <w:b w:val="0"/>
                <w:bCs/>
                <w:sz w:val="24"/>
                <w:szCs w:val="24"/>
              </w:rPr>
              <w:t>本项最高得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分。【有效证明材料：提供合同复印件加盖公章】</w:t>
            </w:r>
          </w:p>
        </w:tc>
        <w:tc>
          <w:tcPr>
            <w:tcW w:w="634" w:type="pct"/>
            <w:vAlign w:val="center"/>
          </w:tcPr>
          <w:p w14:paraId="5B7B1EB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868" w:type="pct"/>
            <w:vAlign w:val="center"/>
          </w:tcPr>
          <w:p w14:paraId="744620B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客观分</w:t>
            </w:r>
          </w:p>
        </w:tc>
      </w:tr>
      <w:tr w14:paraId="7562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67FF8D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3</w:t>
            </w:r>
          </w:p>
        </w:tc>
        <w:tc>
          <w:tcPr>
            <w:tcW w:w="3126" w:type="pct"/>
            <w:vAlign w:val="center"/>
          </w:tcPr>
          <w:p w14:paraId="42BF4A6B">
            <w:pPr>
              <w:keepNext w:val="0"/>
              <w:keepLines w:val="0"/>
              <w:widowControl/>
              <w:suppressLineNumbers w:val="0"/>
              <w:jc w:val="both"/>
              <w:textAlignment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项目负责人及技术力量安排</w:t>
            </w:r>
            <w:r>
              <w:rPr>
                <w:rFonts w:hint="eastAsia" w:ascii="仿宋" w:hAnsi="仿宋" w:eastAsia="仿宋" w:cs="仿宋"/>
                <w:b w:val="0"/>
                <w:bCs/>
                <w:sz w:val="24"/>
                <w:szCs w:val="24"/>
                <w:highlight w:val="none"/>
                <w:lang w:eastAsia="zh-CN"/>
              </w:rPr>
              <w:t>：</w:t>
            </w:r>
          </w:p>
          <w:p w14:paraId="724D2EE8">
            <w:pPr>
              <w:numPr>
                <w:ilvl w:val="0"/>
                <w:numId w:val="8"/>
              </w:num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项目负责人具有</w:t>
            </w:r>
            <w:r>
              <w:rPr>
                <w:rFonts w:hint="eastAsia" w:ascii="仿宋" w:hAnsi="仿宋" w:eastAsia="仿宋" w:cs="仿宋"/>
                <w:b w:val="0"/>
                <w:bCs/>
                <w:sz w:val="24"/>
                <w:szCs w:val="24"/>
                <w:highlight w:val="none"/>
                <w:lang w:val="en-US" w:eastAsia="zh-CN"/>
              </w:rPr>
              <w:t>高级及以上工程师证书的</w:t>
            </w:r>
            <w:r>
              <w:rPr>
                <w:rFonts w:hint="eastAsia" w:ascii="仿宋" w:hAnsi="仿宋" w:eastAsia="仿宋" w:cs="仿宋"/>
                <w:b w:val="0"/>
                <w:bCs/>
                <w:sz w:val="24"/>
                <w:szCs w:val="24"/>
                <w:highlight w:val="none"/>
                <w:lang w:val="zh-CN" w:eastAsia="zh-CN"/>
              </w:rPr>
              <w:t>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本项</w:t>
            </w:r>
            <w:r>
              <w:rPr>
                <w:rFonts w:hint="eastAsia" w:ascii="仿宋" w:hAnsi="仿宋" w:eastAsia="仿宋" w:cs="仿宋"/>
                <w:b w:val="0"/>
                <w:bCs/>
                <w:sz w:val="24"/>
                <w:szCs w:val="24"/>
                <w:highlight w:val="none"/>
                <w:lang w:val="zh-CN" w:eastAsia="zh-CN"/>
              </w:rPr>
              <w:t>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p>
          <w:p w14:paraId="1083C89C">
            <w:pPr>
              <w:numPr>
                <w:ilvl w:val="0"/>
                <w:numId w:val="8"/>
              </w:numPr>
              <w:spacing w:line="400" w:lineRule="exact"/>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zh-CN" w:eastAsia="zh-CN"/>
              </w:rPr>
              <w:t>除项目负责人外，拟投入本项目人员中具有</w:t>
            </w:r>
            <w:r>
              <w:rPr>
                <w:rFonts w:hint="eastAsia" w:ascii="仿宋" w:hAnsi="仿宋" w:eastAsia="仿宋" w:cs="仿宋"/>
                <w:b w:val="0"/>
                <w:bCs/>
                <w:sz w:val="24"/>
                <w:szCs w:val="24"/>
                <w:highlight w:val="none"/>
                <w:lang w:val="en-US" w:eastAsia="zh-CN"/>
              </w:rPr>
              <w:t>中级及以上工程师证书</w:t>
            </w:r>
            <w:r>
              <w:rPr>
                <w:rFonts w:hint="eastAsia" w:ascii="仿宋" w:hAnsi="仿宋" w:eastAsia="仿宋" w:cs="仿宋"/>
                <w:b w:val="0"/>
                <w:bCs/>
                <w:sz w:val="24"/>
                <w:szCs w:val="24"/>
                <w:highlight w:val="none"/>
                <w:lang w:val="zh-CN" w:eastAsia="zh-CN"/>
              </w:rPr>
              <w:t>的，每个得</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val="zh-CN" w:eastAsia="zh-CN"/>
              </w:rPr>
              <w:t>分，本项最高得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 xml:space="preserve">  </w:t>
            </w:r>
          </w:p>
          <w:p w14:paraId="2C1F91ED">
            <w:p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【有效证明材料：提供</w:t>
            </w:r>
            <w:r>
              <w:rPr>
                <w:rFonts w:hint="eastAsia" w:ascii="仿宋" w:hAnsi="仿宋" w:eastAsia="仿宋" w:cs="仿宋"/>
                <w:b w:val="0"/>
                <w:bCs/>
                <w:sz w:val="24"/>
                <w:szCs w:val="24"/>
                <w:highlight w:val="none"/>
                <w:lang w:val="en-US" w:eastAsia="zh-CN"/>
              </w:rPr>
              <w:t>相应</w:t>
            </w:r>
            <w:r>
              <w:rPr>
                <w:rFonts w:hint="eastAsia" w:ascii="仿宋" w:hAnsi="仿宋" w:eastAsia="仿宋" w:cs="仿宋"/>
                <w:b w:val="0"/>
                <w:bCs/>
                <w:sz w:val="24"/>
                <w:szCs w:val="24"/>
                <w:highlight w:val="none"/>
                <w:lang w:val="zh-CN" w:eastAsia="zh-CN"/>
              </w:rPr>
              <w:t>证书复印件加盖公章及近3个月</w:t>
            </w:r>
            <w:r>
              <w:rPr>
                <w:rFonts w:hint="eastAsia" w:ascii="仿宋" w:hAnsi="仿宋" w:eastAsia="仿宋" w:cs="仿宋"/>
                <w:b w:val="0"/>
                <w:bCs/>
                <w:sz w:val="24"/>
                <w:szCs w:val="24"/>
                <w:highlight w:val="none"/>
                <w:lang w:val="en-US" w:eastAsia="zh-CN"/>
              </w:rPr>
              <w:t>任意一月</w:t>
            </w:r>
            <w:r>
              <w:rPr>
                <w:rFonts w:hint="eastAsia" w:ascii="仿宋" w:hAnsi="仿宋" w:eastAsia="仿宋" w:cs="仿宋"/>
                <w:b w:val="0"/>
                <w:bCs/>
                <w:sz w:val="24"/>
                <w:szCs w:val="24"/>
                <w:highlight w:val="none"/>
                <w:lang w:val="zh-CN" w:eastAsia="zh-CN"/>
              </w:rPr>
              <w:t>在本单位缴纳的社保证明。若人员已退休但仍可执业的，可凭社保部门出具的退休证明及聘用合同替代，响应文件中可使用复印件但须同时加盖供应商印章。】</w:t>
            </w:r>
          </w:p>
        </w:tc>
        <w:tc>
          <w:tcPr>
            <w:tcW w:w="634" w:type="pct"/>
            <w:vAlign w:val="center"/>
          </w:tcPr>
          <w:p w14:paraId="54112E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8</w:t>
            </w:r>
          </w:p>
        </w:tc>
        <w:tc>
          <w:tcPr>
            <w:tcW w:w="868" w:type="pct"/>
            <w:vAlign w:val="center"/>
          </w:tcPr>
          <w:p w14:paraId="73BDD355">
            <w:pPr>
              <w:widowControl/>
              <w:spacing w:line="440" w:lineRule="exact"/>
              <w:jc w:val="center"/>
              <w:textAlignment w:val="baseline"/>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zh-CN"/>
              </w:rPr>
              <w:t>客观分</w:t>
            </w:r>
          </w:p>
        </w:tc>
      </w:tr>
      <w:tr w14:paraId="3992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2456CBFF">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4</w:t>
            </w:r>
          </w:p>
        </w:tc>
        <w:tc>
          <w:tcPr>
            <w:tcW w:w="3126" w:type="pct"/>
            <w:vAlign w:val="center"/>
          </w:tcPr>
          <w:p w14:paraId="550CB7F5">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rPr>
              <w:t>检测方案</w:t>
            </w:r>
            <w:r>
              <w:rPr>
                <w:rFonts w:hint="eastAsia" w:ascii="仿宋" w:hAnsi="仿宋" w:eastAsia="仿宋" w:cs="仿宋"/>
                <w:b w:val="0"/>
                <w:bCs/>
                <w:kern w:val="0"/>
                <w:sz w:val="24"/>
                <w:szCs w:val="24"/>
                <w:lang w:eastAsia="zh-CN"/>
              </w:rPr>
              <w:t>：</w:t>
            </w:r>
          </w:p>
          <w:p w14:paraId="2E1E777B">
            <w:pPr>
              <w:keepNext w:val="0"/>
              <w:keepLines w:val="0"/>
              <w:widowControl/>
              <w:suppressLineNumbers w:val="0"/>
              <w:jc w:val="both"/>
              <w:textAlignment w:val="center"/>
              <w:rPr>
                <w:rFonts w:hint="default"/>
                <w:lang w:val="en-US" w:eastAsia="zh-CN"/>
              </w:rPr>
            </w:pPr>
            <w:r>
              <w:rPr>
                <w:rFonts w:hint="eastAsia" w:ascii="仿宋" w:hAnsi="仿宋" w:eastAsia="仿宋" w:cs="仿宋"/>
                <w:b w:val="0"/>
                <w:bCs/>
                <w:i w:val="0"/>
                <w:iCs w:val="0"/>
                <w:color w:val="000000"/>
                <w:kern w:val="0"/>
                <w:sz w:val="24"/>
                <w:szCs w:val="24"/>
                <w:u w:val="none"/>
                <w:lang w:val="en-US" w:eastAsia="zh-CN" w:bidi="ar"/>
              </w:rPr>
              <w:t>根据供应商针对本项目提供的检测方案进行综合评定。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5FFA2A6">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sz w:val="24"/>
                <w:szCs w:val="24"/>
                <w:lang w:val="en-US" w:eastAsia="zh-CN"/>
              </w:rPr>
              <w:t>6</w:t>
            </w:r>
          </w:p>
        </w:tc>
        <w:tc>
          <w:tcPr>
            <w:tcW w:w="868" w:type="pct"/>
            <w:vAlign w:val="center"/>
          </w:tcPr>
          <w:p w14:paraId="078E552C">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551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339A4E68">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5</w:t>
            </w:r>
          </w:p>
        </w:tc>
        <w:tc>
          <w:tcPr>
            <w:tcW w:w="3126" w:type="pct"/>
            <w:vAlign w:val="center"/>
          </w:tcPr>
          <w:p w14:paraId="47E263B8">
            <w:pPr>
              <w:keepNext w:val="0"/>
              <w:keepLines w:val="0"/>
              <w:widowControl/>
              <w:suppressLineNumbers w:val="0"/>
              <w:jc w:val="both"/>
              <w:textAlignment w:val="center"/>
              <w:rPr>
                <w:rFonts w:hint="eastAsia" w:ascii="仿宋" w:hAnsi="仿宋" w:eastAsia="仿宋" w:cs="仿宋"/>
                <w:bCs/>
                <w:sz w:val="24"/>
                <w:szCs w:val="24"/>
                <w:lang w:eastAsia="zh-CN"/>
              </w:rPr>
            </w:pPr>
            <w:r>
              <w:rPr>
                <w:rFonts w:hint="eastAsia" w:ascii="仿宋" w:hAnsi="仿宋" w:eastAsia="仿宋" w:cs="仿宋"/>
                <w:bCs/>
                <w:sz w:val="24"/>
                <w:szCs w:val="24"/>
              </w:rPr>
              <w:t>工程试验总体部署</w:t>
            </w:r>
            <w:r>
              <w:rPr>
                <w:rFonts w:hint="eastAsia" w:ascii="仿宋" w:hAnsi="仿宋" w:eastAsia="仿宋" w:cs="仿宋"/>
                <w:bCs/>
                <w:sz w:val="24"/>
                <w:szCs w:val="24"/>
                <w:lang w:eastAsia="zh-CN"/>
              </w:rPr>
              <w:t>：</w:t>
            </w:r>
          </w:p>
          <w:p w14:paraId="4B27F7ED">
            <w:pPr>
              <w:pStyle w:val="5"/>
              <w:numPr>
                <w:ilvl w:val="0"/>
                <w:numId w:val="0"/>
              </w:numPr>
              <w:spacing w:line="240" w:lineRule="auto"/>
              <w:ind w:leftChars="0"/>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根据供应商针对本项目提供的工程试验总体部署进行综合评定。</w:t>
            </w:r>
          </w:p>
          <w:p w14:paraId="53F8D97A">
            <w:pPr>
              <w:pStyle w:val="5"/>
              <w:numPr>
                <w:ilvl w:val="0"/>
                <w:numId w:val="0"/>
              </w:numPr>
              <w:spacing w:line="240" w:lineRule="auto"/>
              <w:ind w:leftChars="0"/>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5CEE58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6B58EC9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11C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63854DD0">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6</w:t>
            </w:r>
          </w:p>
        </w:tc>
        <w:tc>
          <w:tcPr>
            <w:tcW w:w="3126" w:type="pct"/>
            <w:vAlign w:val="center"/>
          </w:tcPr>
          <w:p w14:paraId="48CF01D0">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sz w:val="24"/>
                <w:szCs w:val="24"/>
                <w:lang w:bidi="ar"/>
              </w:rPr>
              <w:t>工程试验工作流程</w:t>
            </w:r>
            <w:r>
              <w:rPr>
                <w:rFonts w:hint="eastAsia" w:ascii="仿宋" w:hAnsi="仿宋" w:eastAsia="仿宋" w:cs="仿宋"/>
                <w:sz w:val="24"/>
                <w:szCs w:val="24"/>
                <w:lang w:val="en-US" w:eastAsia="zh-CN" w:bidi="ar"/>
              </w:rPr>
              <w:t>安排</w:t>
            </w:r>
            <w:r>
              <w:rPr>
                <w:rFonts w:hint="eastAsia" w:ascii="仿宋" w:hAnsi="仿宋" w:eastAsia="仿宋" w:cs="仿宋"/>
                <w:b w:val="0"/>
                <w:bCs/>
                <w:i w:val="0"/>
                <w:iCs w:val="0"/>
                <w:color w:val="000000"/>
                <w:kern w:val="0"/>
                <w:sz w:val="24"/>
                <w:szCs w:val="24"/>
                <w:u w:val="none"/>
                <w:lang w:val="en-US" w:eastAsia="zh-CN" w:bidi="ar"/>
              </w:rPr>
              <w:t>：</w:t>
            </w:r>
          </w:p>
          <w:p w14:paraId="2CDCD39F">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根据供应商针对本项目提供的工程试验工作流程安排进行综合评定。</w:t>
            </w:r>
          </w:p>
          <w:p w14:paraId="3C60F80B">
            <w:pPr>
              <w:pStyle w:val="5"/>
              <w:numPr>
                <w:ilvl w:val="0"/>
                <w:numId w:val="0"/>
              </w:numPr>
              <w:spacing w:line="240" w:lineRule="auto"/>
              <w:ind w:left="0" w:leftChars="0" w:firstLine="0" w:firstLineChars="0"/>
              <w:rPr>
                <w:rFonts w:hint="eastAsia"/>
                <w:lang w:val="en-US" w:eastAsia="zh-CN"/>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E4C530C">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39392F48">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2986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29A31E61">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7</w:t>
            </w:r>
          </w:p>
        </w:tc>
        <w:tc>
          <w:tcPr>
            <w:tcW w:w="3126" w:type="pct"/>
            <w:vAlign w:val="center"/>
          </w:tcPr>
          <w:p w14:paraId="70A8A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color w:val="auto"/>
                <w:sz w:val="24"/>
                <w:szCs w:val="24"/>
                <w:highlight w:val="none"/>
              </w:rPr>
              <w:t>关键技术解决方</w:t>
            </w:r>
            <w:r>
              <w:rPr>
                <w:rFonts w:hint="eastAsia" w:ascii="仿宋" w:hAnsi="仿宋" w:eastAsia="仿宋" w:cs="仿宋"/>
                <w:b w:val="0"/>
                <w:bCs/>
                <w:color w:val="auto"/>
                <w:sz w:val="24"/>
                <w:szCs w:val="24"/>
                <w:highlight w:val="none"/>
                <w:lang w:val="en-US" w:eastAsia="zh-CN"/>
              </w:rPr>
              <w:t>案</w:t>
            </w:r>
          </w:p>
          <w:p w14:paraId="4FE2B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b w:val="0"/>
                <w:bCs/>
                <w:color w:val="auto"/>
                <w:sz w:val="24"/>
                <w:szCs w:val="24"/>
                <w:highlight w:val="none"/>
              </w:rPr>
              <w:t>关键技术解决方案</w:t>
            </w:r>
            <w:r>
              <w:rPr>
                <w:rFonts w:hint="eastAsia" w:ascii="仿宋" w:hAnsi="仿宋" w:eastAsia="仿宋" w:cs="仿宋"/>
                <w:b w:val="0"/>
                <w:bCs/>
                <w:i w:val="0"/>
                <w:iCs w:val="0"/>
                <w:color w:val="000000"/>
                <w:kern w:val="0"/>
                <w:sz w:val="24"/>
                <w:szCs w:val="24"/>
                <w:u w:val="none"/>
                <w:lang w:val="en-US" w:eastAsia="zh-CN" w:bidi="ar"/>
              </w:rPr>
              <w:t>进行综合评定。</w:t>
            </w:r>
          </w:p>
          <w:p w14:paraId="3F575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8101F51">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BCA46EE">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61E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116E8668">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8</w:t>
            </w:r>
          </w:p>
        </w:tc>
        <w:tc>
          <w:tcPr>
            <w:tcW w:w="3126" w:type="pct"/>
            <w:vAlign w:val="center"/>
          </w:tcPr>
          <w:p w14:paraId="7B9672C7">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质量保障措施</w:t>
            </w:r>
            <w:r>
              <w:rPr>
                <w:rFonts w:hint="eastAsia" w:ascii="仿宋" w:hAnsi="仿宋" w:eastAsia="仿宋" w:cs="仿宋"/>
                <w:b w:val="0"/>
                <w:bCs/>
                <w:kern w:val="0"/>
                <w:sz w:val="24"/>
                <w:szCs w:val="24"/>
                <w:lang w:eastAsia="zh-CN"/>
              </w:rPr>
              <w:t>：</w:t>
            </w:r>
          </w:p>
          <w:p w14:paraId="31F7EAFD">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根据供应商针对本项目提供的质量保障措施进行综合评定。</w:t>
            </w:r>
          </w:p>
          <w:p w14:paraId="39949307">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F974708">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4C46597D">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5E29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0" w:type="pct"/>
            <w:vAlign w:val="center"/>
          </w:tcPr>
          <w:p w14:paraId="27AAF135">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9</w:t>
            </w:r>
          </w:p>
        </w:tc>
        <w:tc>
          <w:tcPr>
            <w:tcW w:w="3126" w:type="pct"/>
            <w:vAlign w:val="center"/>
          </w:tcPr>
          <w:p w14:paraId="2DD259C4">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进度保障措施</w:t>
            </w:r>
            <w:r>
              <w:rPr>
                <w:rFonts w:hint="eastAsia" w:ascii="仿宋" w:hAnsi="仿宋" w:eastAsia="仿宋" w:cs="仿宋"/>
                <w:b w:val="0"/>
                <w:bCs/>
                <w:kern w:val="0"/>
                <w:sz w:val="24"/>
                <w:szCs w:val="24"/>
                <w:lang w:eastAsia="zh-CN"/>
              </w:rPr>
              <w:t>：</w:t>
            </w:r>
          </w:p>
          <w:p w14:paraId="0F346950">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根据供应商针对本项目提供的进度保障措施进行综合评定。</w:t>
            </w:r>
          </w:p>
          <w:p w14:paraId="255770EB">
            <w:pPr>
              <w:keepNext w:val="0"/>
              <w:keepLines w:val="0"/>
              <w:widowControl/>
              <w:suppressLineNumbers w:val="0"/>
              <w:jc w:val="both"/>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04EACED">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FD0E9E4">
            <w:pPr>
              <w:spacing w:line="400" w:lineRule="exact"/>
              <w:jc w:val="center"/>
              <w:rPr>
                <w:rFonts w:hint="eastAsia" w:ascii="仿宋" w:hAnsi="仿宋" w:eastAsia="仿宋" w:cs="仿宋"/>
                <w:b w:val="0"/>
                <w:bCs/>
                <w:sz w:val="24"/>
                <w:szCs w:val="24"/>
                <w:lang w:val="zh-CN"/>
              </w:rPr>
            </w:pPr>
            <w:r>
              <w:rPr>
                <w:rFonts w:hint="eastAsia" w:ascii="仿宋" w:hAnsi="仿宋" w:eastAsia="仿宋" w:cs="仿宋"/>
                <w:b w:val="0"/>
                <w:bCs/>
                <w:color w:val="000000"/>
                <w:sz w:val="24"/>
                <w:szCs w:val="24"/>
              </w:rPr>
              <w:t>主观分</w:t>
            </w:r>
          </w:p>
        </w:tc>
      </w:tr>
      <w:tr w14:paraId="676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1D5C713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10</w:t>
            </w:r>
          </w:p>
        </w:tc>
        <w:tc>
          <w:tcPr>
            <w:tcW w:w="3126" w:type="pct"/>
            <w:vAlign w:val="center"/>
          </w:tcPr>
          <w:p w14:paraId="109525F2">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安全保障措施</w:t>
            </w:r>
            <w:r>
              <w:rPr>
                <w:rFonts w:hint="eastAsia" w:ascii="仿宋" w:hAnsi="仿宋" w:eastAsia="仿宋" w:cs="仿宋"/>
                <w:b w:val="0"/>
                <w:bCs/>
                <w:kern w:val="0"/>
                <w:sz w:val="24"/>
                <w:szCs w:val="24"/>
                <w:lang w:eastAsia="zh-CN"/>
              </w:rPr>
              <w:t>：</w:t>
            </w:r>
          </w:p>
          <w:p w14:paraId="45D61ED6">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根据供应商针对本项目提供的安全保障措施进行综合评定。</w:t>
            </w:r>
          </w:p>
          <w:p w14:paraId="1D474AB3">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25572E8">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9E32155">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44B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517F71C4">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11</w:t>
            </w:r>
          </w:p>
        </w:tc>
        <w:tc>
          <w:tcPr>
            <w:tcW w:w="3126" w:type="pct"/>
            <w:vAlign w:val="center"/>
          </w:tcPr>
          <w:p w14:paraId="5A22048E">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拟投入的检测设备：</w:t>
            </w:r>
          </w:p>
          <w:p w14:paraId="3824F36E">
            <w:pPr>
              <w:keepNext w:val="0"/>
              <w:keepLines w:val="0"/>
              <w:widowControl/>
              <w:suppressLineNumbers w:val="0"/>
              <w:jc w:val="both"/>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i w:val="0"/>
                <w:iCs w:val="0"/>
                <w:color w:val="000000"/>
                <w:kern w:val="0"/>
                <w:sz w:val="24"/>
                <w:szCs w:val="24"/>
                <w:u w:val="none"/>
                <w:lang w:val="en-US" w:eastAsia="zh-CN" w:bidi="ar"/>
              </w:rPr>
              <w:t>根据供应商针对本项目提供或</w:t>
            </w:r>
            <w:r>
              <w:rPr>
                <w:rFonts w:hint="eastAsia" w:ascii="仿宋" w:hAnsi="仿宋" w:eastAsia="仿宋" w:cs="仿宋"/>
                <w:b w:val="0"/>
                <w:bCs/>
                <w:color w:val="auto"/>
                <w:kern w:val="2"/>
                <w:sz w:val="24"/>
                <w:szCs w:val="24"/>
                <w:highlight w:val="none"/>
                <w:lang w:val="en-US" w:eastAsia="zh-CN" w:bidi="ar-SA"/>
              </w:rPr>
              <w:t>使用主要设备的完整性、与项目的匹配性进行评分。</w:t>
            </w:r>
          </w:p>
          <w:p w14:paraId="6A46CDD6">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方案全面、合理、成熟可行，符合本项目实际的视为符合要求，完全符合得6分，符合度较好的得5分，基本符合得4分，大部分符合得3分，一般符合得2分，部分符合得1分，完全不符合或不提供不得分。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0FB97503">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00575EE9">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170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70" w:type="pct"/>
            <w:vAlign w:val="center"/>
          </w:tcPr>
          <w:p w14:paraId="7C32187A">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3126" w:type="pct"/>
            <w:vAlign w:val="center"/>
          </w:tcPr>
          <w:p w14:paraId="7E006EDB">
            <w:pPr>
              <w:keepNext w:val="0"/>
              <w:keepLines w:val="0"/>
              <w:widowControl/>
              <w:suppressLineNumbers w:val="0"/>
              <w:jc w:val="both"/>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应急方案：</w:t>
            </w:r>
          </w:p>
          <w:p w14:paraId="2A04AAB3">
            <w:pPr>
              <w:keepNext w:val="0"/>
              <w:keepLines w:val="0"/>
              <w:widowControl/>
              <w:suppressLineNumbers w:val="0"/>
              <w:jc w:val="both"/>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根据供应商针对本项目提供的应急方案进行综合评定。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5BEB3F7F">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D456EBF">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4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6ACBFC0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13</w:t>
            </w:r>
          </w:p>
        </w:tc>
        <w:tc>
          <w:tcPr>
            <w:tcW w:w="3126" w:type="pct"/>
            <w:vAlign w:val="center"/>
          </w:tcPr>
          <w:p w14:paraId="020006A7">
            <w:pPr>
              <w:keepNext w:val="0"/>
              <w:keepLines w:val="0"/>
              <w:widowControl/>
              <w:suppressLineNumbers w:val="0"/>
              <w:spacing w:before="0" w:beforeAutospacing="0" w:after="0" w:afterAutospacing="0"/>
              <w:ind w:left="0" w:leftChars="0" w:right="0" w:rightChars="0"/>
              <w:rPr>
                <w:rFonts w:hint="eastAsia" w:ascii="仿宋" w:hAnsi="仿宋" w:eastAsia="仿宋" w:cs="仿宋"/>
                <w:b w:val="0"/>
                <w:bCs/>
                <w:color w:val="000000"/>
                <w:kern w:val="0"/>
                <w:sz w:val="24"/>
                <w:szCs w:val="24"/>
                <w:lang w:val="en-US"/>
              </w:rPr>
            </w:pPr>
            <w:r>
              <w:rPr>
                <w:rFonts w:hint="eastAsia" w:ascii="仿宋" w:hAnsi="仿宋" w:eastAsia="仿宋" w:cs="仿宋"/>
                <w:bCs/>
                <w:sz w:val="24"/>
                <w:szCs w:val="24"/>
              </w:rPr>
              <w:t>风险源分析</w:t>
            </w:r>
            <w:r>
              <w:rPr>
                <w:rFonts w:hint="eastAsia" w:ascii="仿宋" w:hAnsi="仿宋" w:eastAsia="仿宋" w:cs="仿宋"/>
                <w:b w:val="0"/>
                <w:bCs/>
                <w:color w:val="auto"/>
                <w:sz w:val="24"/>
                <w:szCs w:val="24"/>
                <w:highlight w:val="none"/>
                <w:lang w:val="en-US" w:eastAsia="zh-CN"/>
              </w:rPr>
              <w:t>：</w:t>
            </w:r>
          </w:p>
          <w:p w14:paraId="20221986">
            <w:pPr>
              <w:keepNext w:val="0"/>
              <w:keepLines w:val="0"/>
              <w:widowControl/>
              <w:suppressLineNumbers w:val="0"/>
              <w:jc w:val="both"/>
              <w:textAlignment w:val="center"/>
              <w:rPr>
                <w:rFonts w:hint="eastAsia" w:ascii="仿宋" w:hAnsi="仿宋" w:eastAsia="仿宋" w:cs="仿宋"/>
                <w:b w:val="0"/>
                <w:bCs/>
                <w:kern w:val="0"/>
                <w:sz w:val="24"/>
                <w:szCs w:val="24"/>
                <w:lang w:val="en-US"/>
              </w:rPr>
            </w:pPr>
            <w:r>
              <w:rPr>
                <w:rFonts w:hint="eastAsia" w:ascii="仿宋" w:hAnsi="仿宋" w:eastAsia="仿宋" w:cs="仿宋"/>
                <w:b w:val="0"/>
                <w:bCs/>
                <w:i w:val="0"/>
                <w:iCs w:val="0"/>
                <w:color w:val="000000"/>
                <w:kern w:val="0"/>
                <w:sz w:val="24"/>
                <w:szCs w:val="24"/>
                <w:u w:val="none"/>
                <w:lang w:val="en-US" w:eastAsia="zh-CN" w:bidi="ar"/>
              </w:rPr>
              <w:t>根据供应商针对本项目提供的风险源分析及拟采取的应对措施方案进行综合评定。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9CCBD9B">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62C0BAD7">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1C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40DAA899">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14</w:t>
            </w:r>
          </w:p>
        </w:tc>
        <w:tc>
          <w:tcPr>
            <w:tcW w:w="3126" w:type="pct"/>
            <w:vAlign w:val="center"/>
          </w:tcPr>
          <w:p w14:paraId="30C69DC0">
            <w:pPr>
              <w:keepNext w:val="0"/>
              <w:keepLines w:val="0"/>
              <w:widowControl/>
              <w:suppressLineNumbers w:val="0"/>
              <w:jc w:val="both"/>
              <w:textAlignment w:val="center"/>
              <w:rPr>
                <w:rFonts w:hint="eastAsia" w:ascii="仿宋" w:hAnsi="仿宋" w:eastAsia="仿宋" w:cs="仿宋"/>
                <w:sz w:val="24"/>
                <w:lang w:eastAsia="zh-CN"/>
              </w:rPr>
            </w:pPr>
            <w:r>
              <w:rPr>
                <w:rFonts w:hint="eastAsia" w:ascii="仿宋" w:hAnsi="仿宋" w:eastAsia="仿宋" w:cs="仿宋"/>
                <w:sz w:val="24"/>
              </w:rPr>
              <w:t>合理化建议</w:t>
            </w:r>
            <w:r>
              <w:rPr>
                <w:rFonts w:hint="eastAsia" w:ascii="仿宋" w:hAnsi="仿宋" w:eastAsia="仿宋" w:cs="仿宋"/>
                <w:sz w:val="24"/>
                <w:lang w:eastAsia="zh-CN"/>
              </w:rPr>
              <w:t>：</w:t>
            </w:r>
          </w:p>
          <w:p w14:paraId="2BE22A5F">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sz w:val="24"/>
              </w:rPr>
              <w:t>合理化建议</w:t>
            </w:r>
            <w:r>
              <w:rPr>
                <w:rFonts w:hint="eastAsia" w:ascii="仿宋" w:hAnsi="仿宋" w:eastAsia="仿宋" w:cs="仿宋"/>
                <w:b w:val="0"/>
                <w:bCs/>
                <w:i w:val="0"/>
                <w:iCs w:val="0"/>
                <w:color w:val="000000"/>
                <w:kern w:val="0"/>
                <w:sz w:val="24"/>
                <w:szCs w:val="24"/>
                <w:u w:val="none"/>
                <w:lang w:val="en-US" w:eastAsia="zh-CN" w:bidi="ar"/>
              </w:rPr>
              <w:t>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方案全面、健全、稳定、成熟可行，符合本项目实际的视为符合要求，完全符合得4分，基本符合得3分，大部分符合得2分，部分符合得1分，完全不符合或不提供不得分。</w:t>
            </w:r>
          </w:p>
        </w:tc>
        <w:tc>
          <w:tcPr>
            <w:tcW w:w="634" w:type="pct"/>
            <w:vAlign w:val="center"/>
          </w:tcPr>
          <w:p w14:paraId="4C2BD532">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4</w:t>
            </w:r>
          </w:p>
        </w:tc>
        <w:tc>
          <w:tcPr>
            <w:tcW w:w="868" w:type="pct"/>
            <w:vAlign w:val="center"/>
          </w:tcPr>
          <w:p w14:paraId="1D142EB2">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bl>
    <w:p w14:paraId="65D71805">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FDCF1B4">
      <w:pPr>
        <w:widowControl/>
        <w:spacing w:line="360" w:lineRule="auto"/>
        <w:ind w:firstLine="480" w:firstLineChars="200"/>
        <w:rPr>
          <w:rFonts w:ascii="仿宋" w:hAnsi="仿宋" w:eastAsia="仿宋" w:cs="仿宋"/>
          <w:sz w:val="24"/>
        </w:rPr>
      </w:pPr>
    </w:p>
    <w:p w14:paraId="6BA46770">
      <w:pPr>
        <w:widowControl/>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、价格分（</w:t>
      </w:r>
      <w:r>
        <w:rPr>
          <w:rFonts w:hint="eastAsia" w:ascii="仿宋" w:hAnsi="仿宋" w:eastAsia="仿宋" w:cs="仿宋"/>
          <w:sz w:val="24"/>
          <w:lang w:val="en-US" w:eastAsia="zh-CN"/>
        </w:rPr>
        <w:t>2</w:t>
      </w:r>
      <w:r>
        <w:rPr>
          <w:rFonts w:hint="eastAsia" w:ascii="仿宋" w:hAnsi="仿宋" w:eastAsia="仿宋" w:cs="仿宋"/>
          <w:sz w:val="24"/>
        </w:rPr>
        <w:t>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D3C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EEFABD6">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4D3D075">
            <w:pPr>
              <w:widowControl/>
              <w:jc w:val="center"/>
              <w:rPr>
                <w:rFonts w:ascii="仿宋" w:hAnsi="仿宋" w:eastAsia="仿宋" w:cs="仿宋"/>
                <w:sz w:val="24"/>
              </w:rPr>
            </w:pPr>
            <w:r>
              <w:rPr>
                <w:rFonts w:hint="eastAsia" w:ascii="仿宋" w:hAnsi="仿宋" w:eastAsia="仿宋" w:cs="仿宋"/>
                <w:sz w:val="24"/>
              </w:rPr>
              <w:t>计算方法</w:t>
            </w:r>
          </w:p>
        </w:tc>
      </w:tr>
      <w:tr w14:paraId="785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1FDD797">
            <w:pPr>
              <w:widowControl/>
              <w:jc w:val="center"/>
              <w:rPr>
                <w:rFonts w:hint="eastAsia"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287C29CB">
            <w:pPr>
              <w:widowControl/>
              <w:ind w:firstLine="480" w:firstLineChars="200"/>
              <w:rPr>
                <w:rFonts w:ascii="仿宋" w:hAnsi="仿宋" w:eastAsia="仿宋" w:cs="仿宋"/>
                <w:sz w:val="24"/>
              </w:rPr>
            </w:pPr>
            <w:r>
              <w:rPr>
                <w:rFonts w:hint="eastAsia" w:ascii="仿宋" w:hAnsi="仿宋" w:eastAsia="仿宋" w:cs="仿宋"/>
                <w:sz w:val="24"/>
              </w:rPr>
              <w:t>最低有效投标价格为评标基准价</w:t>
            </w:r>
          </w:p>
          <w:p w14:paraId="0A13B249">
            <w:pPr>
              <w:widowControl/>
              <w:rPr>
                <w:rFonts w:ascii="仿宋" w:hAnsi="仿宋" w:eastAsia="仿宋" w:cs="仿宋"/>
                <w:sz w:val="24"/>
              </w:rPr>
            </w:pPr>
            <w:r>
              <w:rPr>
                <w:rFonts w:hint="eastAsia" w:ascii="仿宋" w:hAnsi="仿宋" w:eastAsia="仿宋" w:cs="仿宋"/>
                <w:sz w:val="24"/>
              </w:rPr>
              <w:t>投标报价得分=(评标基准价／投标报价)×价格权值×100</w:t>
            </w:r>
          </w:p>
          <w:p w14:paraId="0642C08A">
            <w:pPr>
              <w:widowControl/>
              <w:rPr>
                <w:rFonts w:hint="eastAsia" w:ascii="仿宋" w:hAnsi="仿宋" w:eastAsia="仿宋" w:cs="仿宋"/>
                <w:sz w:val="24"/>
              </w:rPr>
            </w:pPr>
            <w:r>
              <w:rPr>
                <w:rFonts w:hint="eastAsia" w:ascii="仿宋" w:hAnsi="仿宋" w:eastAsia="仿宋" w:cs="仿宋"/>
                <w:sz w:val="24"/>
              </w:rPr>
              <w:t>（计算得分保留小数点后2位）</w:t>
            </w:r>
          </w:p>
          <w:p w14:paraId="766FDB3F">
            <w:pPr>
              <w:pStyle w:val="2"/>
              <w:ind w:left="0" w:leftChars="0" w:firstLine="480" w:firstLineChars="200"/>
            </w:pPr>
            <w:r>
              <w:rPr>
                <w:rFonts w:hint="eastAsia" w:ascii="仿宋" w:hAnsi="仿宋" w:eastAsia="仿宋" w:cs="仿宋"/>
                <w:sz w:val="24"/>
                <w:szCs w:val="32"/>
                <w:lang w:val="en-US" w:eastAsia="zh-CN"/>
              </w:rPr>
              <w:t>注：</w:t>
            </w:r>
            <w:r>
              <w:rPr>
                <w:rFonts w:hint="eastAsia" w:ascii="仿宋" w:hAnsi="仿宋" w:eastAsia="仿宋" w:cs="仿宋"/>
                <w:sz w:val="24"/>
                <w:szCs w:val="32"/>
                <w:lang w:eastAsia="zh-CN"/>
              </w:rPr>
              <w:t>投标供应商</w:t>
            </w:r>
            <w:r>
              <w:rPr>
                <w:rFonts w:hint="eastAsia" w:ascii="仿宋" w:hAnsi="仿宋" w:eastAsia="仿宋" w:cs="仿宋"/>
                <w:sz w:val="24"/>
                <w:szCs w:val="32"/>
              </w:rPr>
              <w:t>报价低于项目预算</w:t>
            </w:r>
            <w:r>
              <w:rPr>
                <w:rFonts w:hint="eastAsia" w:ascii="仿宋" w:hAnsi="仿宋" w:eastAsia="仿宋" w:cs="仿宋"/>
                <w:sz w:val="24"/>
                <w:szCs w:val="32"/>
                <w:lang w:val="en-US" w:eastAsia="zh-CN"/>
              </w:rPr>
              <w:t>5</w:t>
            </w:r>
            <w:r>
              <w:rPr>
                <w:rFonts w:hint="eastAsia" w:ascii="仿宋" w:hAnsi="仿宋" w:eastAsia="仿宋" w:cs="仿宋"/>
                <w:sz w:val="24"/>
                <w:szCs w:val="32"/>
              </w:rPr>
              <w:t>0%的，应当在报价文件中详细阐述不影响</w:t>
            </w:r>
            <w:r>
              <w:rPr>
                <w:rFonts w:hint="eastAsia" w:ascii="仿宋" w:hAnsi="仿宋" w:eastAsia="仿宋" w:cs="仿宋"/>
                <w:sz w:val="24"/>
                <w:szCs w:val="32"/>
                <w:lang w:val="en-US" w:eastAsia="zh-CN"/>
              </w:rPr>
              <w:t>服务</w:t>
            </w:r>
            <w:r>
              <w:rPr>
                <w:rFonts w:hint="eastAsia" w:ascii="仿宋" w:hAnsi="仿宋" w:eastAsia="仿宋" w:cs="仿宋"/>
                <w:sz w:val="24"/>
                <w:szCs w:val="32"/>
              </w:rPr>
              <w:t>质量或者诚信履约的具体原因，</w:t>
            </w:r>
            <w:r>
              <w:rPr>
                <w:rFonts w:hint="eastAsia" w:ascii="仿宋" w:hAnsi="仿宋" w:eastAsia="仿宋" w:cs="仿宋"/>
                <w:sz w:val="24"/>
                <w:szCs w:val="32"/>
                <w:lang w:val="en-US" w:eastAsia="zh-CN"/>
              </w:rPr>
              <w:t>未做阐述说明的，投标报价无效</w:t>
            </w:r>
            <w:r>
              <w:rPr>
                <w:rFonts w:hint="eastAsia" w:ascii="仿宋" w:hAnsi="仿宋" w:eastAsia="仿宋" w:cs="仿宋"/>
                <w:sz w:val="24"/>
                <w:szCs w:val="32"/>
              </w:rPr>
              <w:t>。</w:t>
            </w:r>
          </w:p>
        </w:tc>
      </w:tr>
    </w:tbl>
    <w:p w14:paraId="1D355AB9">
      <w:pPr>
        <w:snapToGrid w:val="0"/>
        <w:spacing w:line="360" w:lineRule="auto"/>
        <w:rPr>
          <w:rFonts w:ascii="仿宋" w:hAnsi="仿宋" w:eastAsia="仿宋" w:cs="仿宋"/>
          <w:b/>
          <w:sz w:val="24"/>
        </w:rPr>
      </w:pPr>
    </w:p>
    <w:p w14:paraId="4ED31D57">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57716EAE">
      <w:pPr>
        <w:widowControl/>
        <w:adjustRightInd/>
        <w:jc w:val="left"/>
        <w:rPr>
          <w:rFonts w:ascii="仿宋" w:hAnsi="仿宋" w:eastAsia="仿宋" w:cs="仿宋"/>
          <w:b/>
          <w:sz w:val="32"/>
        </w:rPr>
      </w:pPr>
      <w:r>
        <w:rPr>
          <w:rFonts w:hint="eastAsia" w:ascii="仿宋" w:hAnsi="仿宋" w:eastAsia="仿宋" w:cs="仿宋"/>
          <w:b/>
          <w:sz w:val="32"/>
        </w:rPr>
        <w:br w:type="page"/>
      </w:r>
    </w:p>
    <w:p w14:paraId="3FA7B8D5">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1271C792">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5BE9C8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5AFD65DE">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7DA2E98">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2AA5251">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790977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1C65EFC6">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8B95548">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726A2E15">
      <w:pPr>
        <w:pStyle w:val="221"/>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0DE01F73">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AEBB57">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1E298E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F3DD47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506ECBD">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1410A221">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CD4B9CD">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1685847D">
      <w:pPr>
        <w:pStyle w:val="221"/>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9B18642">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6446B300">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2DF4F80B">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20E4C">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7D149796">
      <w:pPr>
        <w:pStyle w:val="221"/>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7FBB735A">
      <w:pPr>
        <w:widowControl/>
        <w:adjustRightInd/>
        <w:spacing w:after="225" w:line="315" w:lineRule="atLeast"/>
        <w:jc w:val="left"/>
        <w:rPr>
          <w:rFonts w:ascii="仿宋" w:hAnsi="仿宋" w:eastAsia="仿宋" w:cs="仿宋"/>
          <w:kern w:val="0"/>
          <w:szCs w:val="21"/>
        </w:rPr>
      </w:pPr>
    </w:p>
    <w:p w14:paraId="296729F5">
      <w:pPr>
        <w:pStyle w:val="3"/>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06E6420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3A890E9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5FAA132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0B191A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87E78B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3A1CDE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44E568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31D2B1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728E982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3827CB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6F0716B4">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8EB4D1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7726BE7E">
      <w:pPr>
        <w:pStyle w:val="5"/>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736632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2F50610">
      <w:pPr>
        <w:pStyle w:val="3"/>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6236DFB">
      <w:pPr>
        <w:pStyle w:val="3"/>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3D6D6FD8">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F8F55C1">
      <w:pPr>
        <w:pStyle w:val="3"/>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5F7F8ACD">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14:paraId="4A2676A0">
      <w:pPr>
        <w:pStyle w:val="3"/>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1C5D9B08">
      <w:pPr>
        <w:pStyle w:val="3"/>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03EB9C24">
      <w:pPr>
        <w:pStyle w:val="3"/>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97F9028">
      <w:pPr>
        <w:pStyle w:val="3"/>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39CB362E">
      <w:pPr>
        <w:pStyle w:val="3"/>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78544D3">
      <w:pPr>
        <w:pStyle w:val="3"/>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477363C7">
      <w:pPr>
        <w:pStyle w:val="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53F66868">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8081299">
      <w:pPr>
        <w:widowControl/>
        <w:spacing w:line="360" w:lineRule="auto"/>
        <w:ind w:firstLine="480" w:firstLineChars="200"/>
        <w:rPr>
          <w:rFonts w:ascii="仿宋" w:hAnsi="仿宋" w:eastAsia="仿宋" w:cs="仿宋"/>
          <w:sz w:val="24"/>
        </w:rPr>
      </w:pPr>
    </w:p>
    <w:p w14:paraId="1EC88279">
      <w:pPr>
        <w:pStyle w:val="4"/>
        <w:rPr>
          <w:rFonts w:cs="仿宋"/>
          <w:color w:val="auto"/>
        </w:rPr>
      </w:pPr>
      <w:r>
        <w:rPr>
          <w:rFonts w:hint="eastAsia" w:cs="仿宋"/>
          <w:color w:val="auto"/>
          <w:sz w:val="24"/>
        </w:rPr>
        <w:br w:type="page"/>
      </w:r>
      <w:r>
        <w:rPr>
          <w:rFonts w:hint="eastAsia" w:cs="仿宋"/>
          <w:color w:val="auto"/>
        </w:rPr>
        <w:t>第五部分</w:t>
      </w:r>
      <w:bookmarkEnd w:id="43"/>
      <w:r>
        <w:rPr>
          <w:rFonts w:hint="eastAsia" w:cs="仿宋"/>
          <w:color w:val="auto"/>
        </w:rPr>
        <w:t xml:space="preserve"> 拟签订的合同文本</w:t>
      </w:r>
    </w:p>
    <w:p w14:paraId="44FD628A">
      <w:pPr>
        <w:pStyle w:val="3"/>
        <w:snapToGrid w:val="0"/>
        <w:spacing w:line="360" w:lineRule="auto"/>
        <w:jc w:val="center"/>
        <w:rPr>
          <w:rFonts w:ascii="仿宋" w:hAnsi="仿宋" w:eastAsia="仿宋" w:cs="仿宋"/>
        </w:rPr>
      </w:pPr>
      <w:bookmarkStart w:id="416" w:name="第五部分"/>
      <w:bookmarkStart w:id="417" w:name="_Toc86217003"/>
      <w:r>
        <w:rPr>
          <w:rFonts w:hint="eastAsia" w:ascii="仿宋" w:hAnsi="仿宋" w:eastAsia="仿宋" w:cs="仿宋"/>
        </w:rPr>
        <w:t>（服务类参考样本,具体以交易人实际合同为准）</w:t>
      </w:r>
    </w:p>
    <w:p w14:paraId="6B64C6DF">
      <w:pPr>
        <w:pStyle w:val="3"/>
        <w:snapToGrid w:val="0"/>
        <w:spacing w:line="360" w:lineRule="auto"/>
        <w:rPr>
          <w:rFonts w:ascii="仿宋" w:hAnsi="仿宋" w:eastAsia="仿宋" w:cs="仿宋"/>
        </w:rPr>
      </w:pPr>
      <w:r>
        <w:rPr>
          <w:rFonts w:hint="eastAsia" w:ascii="仿宋" w:hAnsi="仿宋" w:eastAsia="仿宋" w:cs="仿宋"/>
        </w:rPr>
        <w:t>合同编号：</w:t>
      </w:r>
    </w:p>
    <w:p w14:paraId="6EA4F8A1">
      <w:pPr>
        <w:pStyle w:val="3"/>
        <w:snapToGrid w:val="0"/>
        <w:spacing w:line="360" w:lineRule="auto"/>
        <w:rPr>
          <w:rFonts w:ascii="仿宋" w:hAnsi="仿宋" w:eastAsia="仿宋" w:cs="仿宋"/>
        </w:rPr>
      </w:pPr>
      <w:r>
        <w:rPr>
          <w:rFonts w:hint="eastAsia" w:ascii="仿宋" w:hAnsi="仿宋" w:eastAsia="仿宋" w:cs="仿宋"/>
        </w:rPr>
        <w:t>签订地点：                                 签订时间：</w:t>
      </w:r>
      <w:r>
        <w:rPr>
          <w:rFonts w:hint="eastAsia" w:ascii="仿宋" w:hAnsi="仿宋" w:eastAsia="仿宋" w:cs="仿宋"/>
          <w:lang w:eastAsia="zh-CN"/>
        </w:rPr>
        <w:t>2025年</w:t>
      </w:r>
      <w:r>
        <w:rPr>
          <w:rFonts w:hint="eastAsia" w:ascii="仿宋" w:hAnsi="仿宋" w:eastAsia="仿宋" w:cs="仿宋"/>
        </w:rPr>
        <w:t xml:space="preserve">  月  日</w:t>
      </w:r>
    </w:p>
    <w:p w14:paraId="7D37B261">
      <w:pPr>
        <w:pStyle w:val="3"/>
        <w:snapToGrid w:val="0"/>
        <w:spacing w:line="360" w:lineRule="auto"/>
        <w:rPr>
          <w:rFonts w:ascii="仿宋" w:hAnsi="仿宋" w:eastAsia="仿宋" w:cs="仿宋"/>
        </w:rPr>
      </w:pPr>
      <w:r>
        <w:rPr>
          <w:rFonts w:hint="eastAsia" w:ascii="仿宋" w:hAnsi="仿宋" w:eastAsia="仿宋" w:cs="仿宋"/>
        </w:rPr>
        <w:t>项目名称：</w:t>
      </w:r>
    </w:p>
    <w:p w14:paraId="514CC229">
      <w:pPr>
        <w:pStyle w:val="3"/>
        <w:snapToGrid w:val="0"/>
        <w:spacing w:line="360" w:lineRule="auto"/>
        <w:rPr>
          <w:rFonts w:ascii="仿宋" w:hAnsi="仿宋" w:eastAsia="仿宋" w:cs="仿宋"/>
        </w:rPr>
      </w:pPr>
      <w:r>
        <w:rPr>
          <w:rFonts w:hint="eastAsia" w:ascii="仿宋" w:hAnsi="仿宋" w:eastAsia="仿宋" w:cs="仿宋"/>
        </w:rPr>
        <w:t xml:space="preserve">甲方（需方）：                                     </w:t>
      </w:r>
    </w:p>
    <w:p w14:paraId="2BE12957">
      <w:pPr>
        <w:pStyle w:val="3"/>
        <w:snapToGrid w:val="0"/>
        <w:spacing w:line="360" w:lineRule="auto"/>
        <w:rPr>
          <w:rFonts w:ascii="仿宋" w:hAnsi="仿宋" w:eastAsia="仿宋" w:cs="仿宋"/>
        </w:rPr>
      </w:pPr>
      <w:r>
        <w:rPr>
          <w:rFonts w:hint="eastAsia" w:ascii="仿宋" w:hAnsi="仿宋" w:eastAsia="仿宋" w:cs="仿宋"/>
        </w:rPr>
        <w:t xml:space="preserve">乙方（供方）：                                     </w:t>
      </w:r>
    </w:p>
    <w:p w14:paraId="483FB976">
      <w:pPr>
        <w:pStyle w:val="3"/>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15A4BFC8">
      <w:pPr>
        <w:pStyle w:val="3"/>
        <w:snapToGrid w:val="0"/>
        <w:spacing w:line="360" w:lineRule="auto"/>
        <w:rPr>
          <w:rFonts w:ascii="仿宋" w:hAnsi="仿宋" w:eastAsia="仿宋" w:cs="仿宋"/>
        </w:rPr>
      </w:pPr>
      <w:r>
        <w:rPr>
          <w:rFonts w:hint="eastAsia" w:ascii="仿宋" w:hAnsi="仿宋" w:eastAsia="仿宋" w:cs="仿宋"/>
        </w:rPr>
        <w:t>一、合同文件：</w:t>
      </w:r>
    </w:p>
    <w:p w14:paraId="38D78578">
      <w:pPr>
        <w:pStyle w:val="3"/>
        <w:snapToGrid w:val="0"/>
        <w:spacing w:line="360" w:lineRule="auto"/>
        <w:rPr>
          <w:rFonts w:ascii="仿宋" w:hAnsi="仿宋" w:eastAsia="仿宋" w:cs="仿宋"/>
        </w:rPr>
      </w:pPr>
      <w:r>
        <w:rPr>
          <w:rFonts w:hint="eastAsia" w:ascii="仿宋" w:hAnsi="仿宋" w:eastAsia="仿宋" w:cs="仿宋"/>
        </w:rPr>
        <w:t>1、合同条款。</w:t>
      </w:r>
    </w:p>
    <w:p w14:paraId="6E6EB8CA">
      <w:pPr>
        <w:pStyle w:val="3"/>
        <w:snapToGrid w:val="0"/>
        <w:spacing w:line="360" w:lineRule="auto"/>
        <w:rPr>
          <w:rFonts w:ascii="仿宋" w:hAnsi="仿宋" w:eastAsia="仿宋" w:cs="仿宋"/>
        </w:rPr>
      </w:pPr>
      <w:r>
        <w:rPr>
          <w:rFonts w:hint="eastAsia" w:ascii="仿宋" w:hAnsi="仿宋" w:eastAsia="仿宋" w:cs="仿宋"/>
        </w:rPr>
        <w:t>2、中标通知书。</w:t>
      </w:r>
    </w:p>
    <w:p w14:paraId="04FD7F2F">
      <w:pPr>
        <w:pStyle w:val="3"/>
        <w:snapToGrid w:val="0"/>
        <w:spacing w:line="360" w:lineRule="auto"/>
        <w:rPr>
          <w:rFonts w:ascii="仿宋" w:hAnsi="仿宋" w:eastAsia="仿宋" w:cs="仿宋"/>
        </w:rPr>
      </w:pPr>
      <w:r>
        <w:rPr>
          <w:rFonts w:hint="eastAsia" w:ascii="仿宋" w:hAnsi="仿宋" w:eastAsia="仿宋" w:cs="仿宋"/>
        </w:rPr>
        <w:t>3、交易文件。</w:t>
      </w:r>
    </w:p>
    <w:p w14:paraId="5124556C">
      <w:pPr>
        <w:pStyle w:val="3"/>
        <w:snapToGrid w:val="0"/>
        <w:spacing w:line="360" w:lineRule="auto"/>
        <w:rPr>
          <w:rFonts w:ascii="仿宋" w:hAnsi="仿宋" w:eastAsia="仿宋" w:cs="仿宋"/>
        </w:rPr>
      </w:pPr>
      <w:r>
        <w:rPr>
          <w:rFonts w:hint="eastAsia" w:ascii="仿宋" w:hAnsi="仿宋" w:eastAsia="仿宋" w:cs="仿宋"/>
        </w:rPr>
        <w:t>4、更正公告。</w:t>
      </w:r>
    </w:p>
    <w:p w14:paraId="2EF9C0D2">
      <w:pPr>
        <w:pStyle w:val="3"/>
        <w:snapToGrid w:val="0"/>
        <w:spacing w:line="360" w:lineRule="auto"/>
        <w:rPr>
          <w:rFonts w:ascii="仿宋" w:hAnsi="仿宋" w:eastAsia="仿宋" w:cs="仿宋"/>
        </w:rPr>
      </w:pPr>
      <w:r>
        <w:rPr>
          <w:rFonts w:hint="eastAsia" w:ascii="仿宋" w:hAnsi="仿宋" w:eastAsia="仿宋" w:cs="仿宋"/>
        </w:rPr>
        <w:t>5、中标单位投标文件。</w:t>
      </w:r>
    </w:p>
    <w:p w14:paraId="3B58D500">
      <w:pPr>
        <w:pStyle w:val="3"/>
        <w:snapToGrid w:val="0"/>
        <w:spacing w:line="360" w:lineRule="auto"/>
        <w:rPr>
          <w:rFonts w:ascii="仿宋" w:hAnsi="仿宋" w:eastAsia="仿宋" w:cs="仿宋"/>
        </w:rPr>
      </w:pPr>
      <w:r>
        <w:rPr>
          <w:rFonts w:hint="eastAsia" w:ascii="仿宋" w:hAnsi="仿宋" w:eastAsia="仿宋" w:cs="仿宋"/>
        </w:rPr>
        <w:t>6、其他。</w:t>
      </w:r>
    </w:p>
    <w:p w14:paraId="626D55F2">
      <w:pPr>
        <w:pStyle w:val="3"/>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9B2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5CFD43F9">
            <w:pPr>
              <w:pStyle w:val="3"/>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vAlign w:val="center"/>
          </w:tcPr>
          <w:p w14:paraId="1E6DC104">
            <w:pPr>
              <w:pStyle w:val="3"/>
              <w:snapToGrid w:val="0"/>
              <w:spacing w:line="360" w:lineRule="auto"/>
              <w:rPr>
                <w:rFonts w:ascii="仿宋" w:hAnsi="仿宋" w:eastAsia="仿宋" w:cs="仿宋"/>
              </w:rPr>
            </w:pPr>
            <w:r>
              <w:rPr>
                <w:rFonts w:hint="eastAsia" w:ascii="仿宋" w:hAnsi="仿宋" w:eastAsia="仿宋" w:cs="仿宋"/>
              </w:rPr>
              <w:t>采购项目</w:t>
            </w:r>
          </w:p>
        </w:tc>
        <w:tc>
          <w:tcPr>
            <w:tcW w:w="1800" w:type="dxa"/>
            <w:vAlign w:val="center"/>
          </w:tcPr>
          <w:p w14:paraId="2E70BED5">
            <w:pPr>
              <w:pStyle w:val="3"/>
              <w:snapToGrid w:val="0"/>
              <w:spacing w:line="360" w:lineRule="auto"/>
              <w:rPr>
                <w:rFonts w:ascii="仿宋" w:hAnsi="仿宋" w:eastAsia="仿宋" w:cs="仿宋"/>
              </w:rPr>
            </w:pPr>
            <w:r>
              <w:rPr>
                <w:rFonts w:hint="eastAsia" w:ascii="仿宋" w:hAnsi="仿宋" w:eastAsia="仿宋" w:cs="仿宋"/>
              </w:rPr>
              <w:t>中标内容</w:t>
            </w:r>
          </w:p>
        </w:tc>
        <w:tc>
          <w:tcPr>
            <w:tcW w:w="1758" w:type="dxa"/>
            <w:vAlign w:val="center"/>
          </w:tcPr>
          <w:p w14:paraId="297EC5EE">
            <w:pPr>
              <w:pStyle w:val="3"/>
              <w:snapToGrid w:val="0"/>
              <w:spacing w:line="360" w:lineRule="auto"/>
              <w:ind w:firstLine="0" w:firstLineChars="0"/>
              <w:rPr>
                <w:rFonts w:ascii="仿宋" w:hAnsi="仿宋" w:eastAsia="仿宋" w:cs="仿宋"/>
              </w:rPr>
            </w:pPr>
            <w:r>
              <w:rPr>
                <w:rFonts w:hint="eastAsia" w:ascii="仿宋" w:hAnsi="仿宋" w:eastAsia="仿宋" w:cs="仿宋"/>
              </w:rPr>
              <w:t>中标单价（元）</w:t>
            </w:r>
          </w:p>
        </w:tc>
        <w:tc>
          <w:tcPr>
            <w:tcW w:w="762" w:type="dxa"/>
            <w:vAlign w:val="center"/>
          </w:tcPr>
          <w:p w14:paraId="11BC75E7">
            <w:pPr>
              <w:pStyle w:val="3"/>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vAlign w:val="center"/>
          </w:tcPr>
          <w:p w14:paraId="73244BAD">
            <w:pPr>
              <w:pStyle w:val="3"/>
              <w:snapToGrid w:val="0"/>
              <w:spacing w:line="360" w:lineRule="auto"/>
              <w:ind w:firstLine="0" w:firstLineChars="0"/>
              <w:rPr>
                <w:rFonts w:ascii="仿宋" w:hAnsi="仿宋" w:eastAsia="仿宋" w:cs="仿宋"/>
              </w:rPr>
            </w:pPr>
            <w:r>
              <w:rPr>
                <w:rFonts w:hint="eastAsia" w:ascii="仿宋" w:hAnsi="仿宋" w:eastAsia="仿宋" w:cs="仿宋"/>
              </w:rPr>
              <w:t>中标总价（元）</w:t>
            </w:r>
          </w:p>
        </w:tc>
      </w:tr>
      <w:tr w14:paraId="4AF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38182E97">
            <w:pPr>
              <w:pStyle w:val="3"/>
              <w:snapToGrid w:val="0"/>
              <w:spacing w:line="360" w:lineRule="auto"/>
              <w:rPr>
                <w:rFonts w:ascii="仿宋" w:hAnsi="仿宋" w:eastAsia="仿宋" w:cs="仿宋"/>
              </w:rPr>
            </w:pPr>
            <w:r>
              <w:rPr>
                <w:rFonts w:hint="eastAsia" w:ascii="仿宋" w:hAnsi="仿宋" w:eastAsia="仿宋" w:cs="仿宋"/>
              </w:rPr>
              <w:t>1</w:t>
            </w:r>
          </w:p>
        </w:tc>
        <w:tc>
          <w:tcPr>
            <w:tcW w:w="1692" w:type="dxa"/>
            <w:vAlign w:val="center"/>
          </w:tcPr>
          <w:p w14:paraId="44F33070">
            <w:pPr>
              <w:pStyle w:val="3"/>
              <w:snapToGrid w:val="0"/>
              <w:spacing w:line="360" w:lineRule="auto"/>
              <w:rPr>
                <w:rFonts w:ascii="仿宋" w:hAnsi="仿宋" w:eastAsia="仿宋" w:cs="仿宋"/>
              </w:rPr>
            </w:pPr>
          </w:p>
        </w:tc>
        <w:tc>
          <w:tcPr>
            <w:tcW w:w="1800" w:type="dxa"/>
            <w:vAlign w:val="center"/>
          </w:tcPr>
          <w:p w14:paraId="120B7513">
            <w:pPr>
              <w:pStyle w:val="3"/>
              <w:snapToGrid w:val="0"/>
              <w:spacing w:line="360" w:lineRule="auto"/>
              <w:rPr>
                <w:rFonts w:ascii="仿宋" w:hAnsi="仿宋" w:eastAsia="仿宋" w:cs="仿宋"/>
              </w:rPr>
            </w:pPr>
          </w:p>
        </w:tc>
        <w:tc>
          <w:tcPr>
            <w:tcW w:w="1758" w:type="dxa"/>
            <w:vAlign w:val="center"/>
          </w:tcPr>
          <w:p w14:paraId="73276219">
            <w:pPr>
              <w:pStyle w:val="3"/>
              <w:snapToGrid w:val="0"/>
              <w:spacing w:line="360" w:lineRule="auto"/>
              <w:rPr>
                <w:rFonts w:ascii="仿宋" w:hAnsi="仿宋" w:eastAsia="仿宋" w:cs="仿宋"/>
              </w:rPr>
            </w:pPr>
          </w:p>
        </w:tc>
        <w:tc>
          <w:tcPr>
            <w:tcW w:w="762" w:type="dxa"/>
            <w:vAlign w:val="center"/>
          </w:tcPr>
          <w:p w14:paraId="690347DE">
            <w:pPr>
              <w:pStyle w:val="3"/>
              <w:snapToGrid w:val="0"/>
              <w:spacing w:line="360" w:lineRule="auto"/>
              <w:rPr>
                <w:rFonts w:ascii="仿宋" w:hAnsi="仿宋" w:eastAsia="仿宋" w:cs="仿宋"/>
              </w:rPr>
            </w:pPr>
          </w:p>
        </w:tc>
        <w:tc>
          <w:tcPr>
            <w:tcW w:w="1867" w:type="dxa"/>
            <w:vAlign w:val="center"/>
          </w:tcPr>
          <w:p w14:paraId="36E2F917">
            <w:pPr>
              <w:pStyle w:val="3"/>
              <w:snapToGrid w:val="0"/>
              <w:spacing w:line="360" w:lineRule="auto"/>
              <w:rPr>
                <w:rFonts w:ascii="仿宋" w:hAnsi="仿宋" w:eastAsia="仿宋" w:cs="仿宋"/>
              </w:rPr>
            </w:pPr>
          </w:p>
        </w:tc>
      </w:tr>
      <w:tr w14:paraId="6C61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8FD4B1D">
            <w:pPr>
              <w:pStyle w:val="3"/>
              <w:snapToGrid w:val="0"/>
              <w:spacing w:line="360" w:lineRule="auto"/>
              <w:rPr>
                <w:rFonts w:ascii="仿宋" w:hAnsi="仿宋" w:eastAsia="仿宋" w:cs="仿宋"/>
              </w:rPr>
            </w:pPr>
            <w:r>
              <w:rPr>
                <w:rFonts w:hint="eastAsia" w:ascii="仿宋" w:hAnsi="仿宋" w:eastAsia="仿宋" w:cs="仿宋"/>
              </w:rPr>
              <w:t>2</w:t>
            </w:r>
          </w:p>
        </w:tc>
        <w:tc>
          <w:tcPr>
            <w:tcW w:w="1692" w:type="dxa"/>
            <w:vAlign w:val="center"/>
          </w:tcPr>
          <w:p w14:paraId="7830FFB8">
            <w:pPr>
              <w:pStyle w:val="3"/>
              <w:snapToGrid w:val="0"/>
              <w:spacing w:line="360" w:lineRule="auto"/>
              <w:rPr>
                <w:rFonts w:ascii="仿宋" w:hAnsi="仿宋" w:eastAsia="仿宋" w:cs="仿宋"/>
              </w:rPr>
            </w:pPr>
          </w:p>
        </w:tc>
        <w:tc>
          <w:tcPr>
            <w:tcW w:w="1800" w:type="dxa"/>
            <w:vAlign w:val="center"/>
          </w:tcPr>
          <w:p w14:paraId="3DE59CEF">
            <w:pPr>
              <w:pStyle w:val="3"/>
              <w:snapToGrid w:val="0"/>
              <w:spacing w:line="360" w:lineRule="auto"/>
              <w:rPr>
                <w:rFonts w:ascii="仿宋" w:hAnsi="仿宋" w:eastAsia="仿宋" w:cs="仿宋"/>
              </w:rPr>
            </w:pPr>
          </w:p>
        </w:tc>
        <w:tc>
          <w:tcPr>
            <w:tcW w:w="1758" w:type="dxa"/>
            <w:vAlign w:val="center"/>
          </w:tcPr>
          <w:p w14:paraId="70B50ECA">
            <w:pPr>
              <w:pStyle w:val="3"/>
              <w:snapToGrid w:val="0"/>
              <w:spacing w:line="360" w:lineRule="auto"/>
              <w:rPr>
                <w:rFonts w:ascii="仿宋" w:hAnsi="仿宋" w:eastAsia="仿宋" w:cs="仿宋"/>
              </w:rPr>
            </w:pPr>
          </w:p>
        </w:tc>
        <w:tc>
          <w:tcPr>
            <w:tcW w:w="762" w:type="dxa"/>
            <w:vAlign w:val="center"/>
          </w:tcPr>
          <w:p w14:paraId="23E2CF2D">
            <w:pPr>
              <w:pStyle w:val="3"/>
              <w:snapToGrid w:val="0"/>
              <w:spacing w:line="360" w:lineRule="auto"/>
              <w:rPr>
                <w:rFonts w:ascii="仿宋" w:hAnsi="仿宋" w:eastAsia="仿宋" w:cs="仿宋"/>
              </w:rPr>
            </w:pPr>
          </w:p>
        </w:tc>
        <w:tc>
          <w:tcPr>
            <w:tcW w:w="1867" w:type="dxa"/>
            <w:vAlign w:val="center"/>
          </w:tcPr>
          <w:p w14:paraId="5A7CE4F5">
            <w:pPr>
              <w:pStyle w:val="3"/>
              <w:snapToGrid w:val="0"/>
              <w:spacing w:line="360" w:lineRule="auto"/>
              <w:rPr>
                <w:rFonts w:ascii="仿宋" w:hAnsi="仿宋" w:eastAsia="仿宋" w:cs="仿宋"/>
              </w:rPr>
            </w:pPr>
          </w:p>
        </w:tc>
      </w:tr>
    </w:tbl>
    <w:p w14:paraId="31C8E764">
      <w:pPr>
        <w:pStyle w:val="3"/>
        <w:snapToGrid w:val="0"/>
        <w:spacing w:line="360" w:lineRule="auto"/>
        <w:rPr>
          <w:rFonts w:ascii="仿宋" w:hAnsi="仿宋" w:eastAsia="仿宋" w:cs="仿宋"/>
        </w:rPr>
      </w:pPr>
      <w:r>
        <w:rPr>
          <w:rFonts w:hint="eastAsia" w:ascii="仿宋" w:hAnsi="仿宋" w:eastAsia="仿宋" w:cs="仿宋"/>
        </w:rPr>
        <w:t>三、技术资料</w:t>
      </w:r>
    </w:p>
    <w:p w14:paraId="18BAC5E7">
      <w:pPr>
        <w:pStyle w:val="3"/>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19419469">
      <w:pPr>
        <w:pStyle w:val="3"/>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FBDAF6">
      <w:pPr>
        <w:pStyle w:val="3"/>
        <w:snapToGrid w:val="0"/>
        <w:spacing w:line="360" w:lineRule="auto"/>
        <w:rPr>
          <w:rFonts w:ascii="仿宋" w:hAnsi="仿宋" w:eastAsia="仿宋" w:cs="仿宋"/>
        </w:rPr>
      </w:pPr>
      <w:r>
        <w:rPr>
          <w:rFonts w:hint="eastAsia" w:ascii="仿宋" w:hAnsi="仿宋" w:eastAsia="仿宋" w:cs="仿宋"/>
        </w:rPr>
        <w:t>四、知识产权</w:t>
      </w:r>
    </w:p>
    <w:p w14:paraId="352CC6EE">
      <w:pPr>
        <w:pStyle w:val="3"/>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5B565842">
      <w:pPr>
        <w:pStyle w:val="3"/>
        <w:snapToGrid w:val="0"/>
        <w:spacing w:line="360" w:lineRule="auto"/>
        <w:rPr>
          <w:rFonts w:ascii="仿宋" w:hAnsi="仿宋" w:eastAsia="仿宋" w:cs="仿宋"/>
          <w:highlight w:val="none"/>
        </w:rPr>
      </w:pPr>
      <w:r>
        <w:rPr>
          <w:rFonts w:hint="eastAsia" w:ascii="仿宋" w:hAnsi="仿宋" w:eastAsia="仿宋" w:cs="仿宋"/>
          <w:highlight w:val="none"/>
        </w:rPr>
        <w:t>五、履约保证金</w:t>
      </w:r>
    </w:p>
    <w:p w14:paraId="696323A5">
      <w:pPr>
        <w:pStyle w:val="3"/>
        <w:snapToGrid w:val="0"/>
        <w:spacing w:line="360" w:lineRule="auto"/>
        <w:rPr>
          <w:rFonts w:ascii="仿宋" w:hAnsi="仿宋" w:eastAsia="仿宋" w:cs="仿宋"/>
          <w:highlight w:val="yellow"/>
        </w:rPr>
      </w:pPr>
      <w:r>
        <w:rPr>
          <w:rFonts w:hint="eastAsia" w:ascii="仿宋" w:hAnsi="仿宋" w:eastAsia="仿宋" w:cs="仿宋"/>
          <w:highlight w:val="none"/>
        </w:rPr>
        <w:t>乙方交纳人民币        元作为本合同的履约保证金。</w:t>
      </w:r>
    </w:p>
    <w:p w14:paraId="2A0A4CF2">
      <w:pPr>
        <w:pStyle w:val="3"/>
        <w:snapToGrid w:val="0"/>
        <w:spacing w:line="360" w:lineRule="auto"/>
        <w:rPr>
          <w:rFonts w:ascii="仿宋" w:hAnsi="仿宋" w:eastAsia="仿宋" w:cs="仿宋"/>
        </w:rPr>
      </w:pPr>
      <w:r>
        <w:rPr>
          <w:rFonts w:hint="eastAsia" w:ascii="仿宋" w:hAnsi="仿宋" w:eastAsia="仿宋" w:cs="仿宋"/>
        </w:rPr>
        <w:t>六、转包或分包</w:t>
      </w:r>
    </w:p>
    <w:p w14:paraId="6E66BF64">
      <w:pPr>
        <w:pStyle w:val="3"/>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40C16826">
      <w:pPr>
        <w:pStyle w:val="3"/>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2ED8C941">
      <w:pPr>
        <w:pStyle w:val="3"/>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21702BF4">
      <w:pPr>
        <w:pStyle w:val="3"/>
        <w:snapToGrid w:val="0"/>
        <w:spacing w:line="360" w:lineRule="auto"/>
        <w:rPr>
          <w:rFonts w:ascii="仿宋" w:hAnsi="仿宋" w:eastAsia="仿宋" w:cs="仿宋"/>
        </w:rPr>
      </w:pPr>
      <w:r>
        <w:rPr>
          <w:rFonts w:hint="eastAsia" w:ascii="仿宋" w:hAnsi="仿宋" w:eastAsia="仿宋" w:cs="仿宋"/>
        </w:rPr>
        <w:t>七、服务质量保证期</w:t>
      </w:r>
    </w:p>
    <w:p w14:paraId="6234FC24">
      <w:pPr>
        <w:pStyle w:val="3"/>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458EA490">
      <w:pPr>
        <w:pStyle w:val="3"/>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03B27F01">
      <w:pPr>
        <w:pStyle w:val="3"/>
        <w:snapToGrid w:val="0"/>
        <w:spacing w:line="360" w:lineRule="auto"/>
        <w:rPr>
          <w:rFonts w:ascii="仿宋" w:hAnsi="仿宋" w:eastAsia="仿宋" w:cs="仿宋"/>
        </w:rPr>
      </w:pPr>
      <w:r>
        <w:rPr>
          <w:rFonts w:hint="eastAsia" w:ascii="仿宋" w:hAnsi="仿宋" w:eastAsia="仿宋" w:cs="仿宋"/>
        </w:rPr>
        <w:t>1. 履行时间：</w:t>
      </w:r>
    </w:p>
    <w:p w14:paraId="6BA2EB16">
      <w:pPr>
        <w:pStyle w:val="3"/>
        <w:snapToGrid w:val="0"/>
        <w:spacing w:line="360" w:lineRule="auto"/>
        <w:rPr>
          <w:rFonts w:ascii="仿宋" w:hAnsi="仿宋" w:eastAsia="仿宋" w:cs="仿宋"/>
        </w:rPr>
      </w:pPr>
      <w:r>
        <w:rPr>
          <w:rFonts w:hint="eastAsia" w:ascii="仿宋" w:hAnsi="仿宋" w:eastAsia="仿宋" w:cs="仿宋"/>
        </w:rPr>
        <w:t>2. 履行方式：</w:t>
      </w:r>
    </w:p>
    <w:p w14:paraId="7BEF1EB2">
      <w:pPr>
        <w:pStyle w:val="3"/>
        <w:snapToGrid w:val="0"/>
        <w:spacing w:line="360" w:lineRule="auto"/>
        <w:rPr>
          <w:rFonts w:ascii="仿宋" w:hAnsi="仿宋" w:eastAsia="仿宋" w:cs="仿宋"/>
        </w:rPr>
      </w:pPr>
      <w:r>
        <w:rPr>
          <w:rFonts w:hint="eastAsia" w:ascii="仿宋" w:hAnsi="仿宋" w:eastAsia="仿宋" w:cs="仿宋"/>
        </w:rPr>
        <w:t>3. 履行地点：</w:t>
      </w:r>
    </w:p>
    <w:p w14:paraId="51634C48">
      <w:pPr>
        <w:pStyle w:val="3"/>
        <w:snapToGrid w:val="0"/>
        <w:spacing w:line="360" w:lineRule="auto"/>
        <w:rPr>
          <w:rFonts w:ascii="仿宋" w:hAnsi="仿宋" w:eastAsia="仿宋" w:cs="仿宋"/>
        </w:rPr>
      </w:pPr>
      <w:r>
        <w:rPr>
          <w:rFonts w:hint="eastAsia" w:ascii="仿宋" w:hAnsi="仿宋" w:eastAsia="仿宋" w:cs="仿宋"/>
        </w:rPr>
        <w:t>九、款项支付</w:t>
      </w:r>
    </w:p>
    <w:p w14:paraId="709BC25B">
      <w:pPr>
        <w:pStyle w:val="3"/>
        <w:snapToGrid w:val="0"/>
        <w:spacing w:line="360" w:lineRule="auto"/>
        <w:rPr>
          <w:rFonts w:ascii="仿宋" w:hAnsi="仿宋" w:eastAsia="仿宋" w:cs="仿宋"/>
        </w:rPr>
      </w:pPr>
      <w:r>
        <w:rPr>
          <w:rFonts w:hint="eastAsia" w:ascii="仿宋" w:hAnsi="仿宋" w:eastAsia="仿宋" w:cs="仿宋"/>
        </w:rPr>
        <w:t>1.付款方式：</w:t>
      </w:r>
    </w:p>
    <w:p w14:paraId="7D5F9A19">
      <w:pPr>
        <w:pStyle w:val="3"/>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651AF805">
      <w:pPr>
        <w:pStyle w:val="3"/>
        <w:snapToGrid w:val="0"/>
        <w:spacing w:line="360" w:lineRule="auto"/>
        <w:rPr>
          <w:rFonts w:ascii="仿宋" w:hAnsi="仿宋" w:eastAsia="仿宋" w:cs="仿宋"/>
        </w:rPr>
      </w:pPr>
      <w:r>
        <w:rPr>
          <w:rFonts w:hint="eastAsia" w:ascii="仿宋" w:hAnsi="仿宋" w:eastAsia="仿宋" w:cs="仿宋"/>
        </w:rPr>
        <w:t>十、税费</w:t>
      </w:r>
    </w:p>
    <w:p w14:paraId="17D0C7FF">
      <w:pPr>
        <w:pStyle w:val="3"/>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7073B916">
      <w:pPr>
        <w:pStyle w:val="3"/>
        <w:snapToGrid w:val="0"/>
        <w:spacing w:line="360" w:lineRule="auto"/>
        <w:rPr>
          <w:rFonts w:ascii="仿宋" w:hAnsi="仿宋" w:eastAsia="仿宋" w:cs="仿宋"/>
        </w:rPr>
      </w:pPr>
      <w:r>
        <w:rPr>
          <w:rFonts w:hint="eastAsia" w:ascii="仿宋" w:hAnsi="仿宋" w:eastAsia="仿宋" w:cs="仿宋"/>
        </w:rPr>
        <w:t>十一、质量保证及后续服务</w:t>
      </w:r>
    </w:p>
    <w:p w14:paraId="745EFEE0">
      <w:pPr>
        <w:pStyle w:val="3"/>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698258A8">
      <w:pPr>
        <w:pStyle w:val="3"/>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1AAF0E98">
      <w:pPr>
        <w:pStyle w:val="3"/>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46501E5C">
      <w:pPr>
        <w:pStyle w:val="3"/>
        <w:snapToGrid w:val="0"/>
        <w:spacing w:line="360" w:lineRule="auto"/>
        <w:rPr>
          <w:rFonts w:ascii="仿宋" w:hAnsi="仿宋" w:eastAsia="仿宋" w:cs="仿宋"/>
        </w:rPr>
      </w:pPr>
      <w:r>
        <w:rPr>
          <w:rFonts w:hint="eastAsia" w:ascii="仿宋" w:hAnsi="仿宋" w:eastAsia="仿宋" w:cs="仿宋"/>
        </w:rPr>
        <w:t>⑵贬值处理：由甲乙双方合议定价。</w:t>
      </w:r>
    </w:p>
    <w:p w14:paraId="350858BD">
      <w:pPr>
        <w:pStyle w:val="3"/>
        <w:snapToGrid w:val="0"/>
        <w:spacing w:line="360" w:lineRule="auto"/>
        <w:rPr>
          <w:rFonts w:ascii="仿宋" w:hAnsi="仿宋" w:eastAsia="仿宋" w:cs="仿宋"/>
        </w:rPr>
      </w:pPr>
      <w:r>
        <w:rPr>
          <w:rFonts w:hint="eastAsia" w:ascii="仿宋" w:hAnsi="仿宋" w:eastAsia="仿宋" w:cs="仿宋"/>
        </w:rPr>
        <w:t>⑶解除合同。</w:t>
      </w:r>
    </w:p>
    <w:p w14:paraId="0239D2ED">
      <w:pPr>
        <w:pStyle w:val="3"/>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6BEDB994">
      <w:pPr>
        <w:pStyle w:val="3"/>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39A08E2C">
      <w:pPr>
        <w:pStyle w:val="3"/>
        <w:snapToGrid w:val="0"/>
        <w:spacing w:line="360" w:lineRule="auto"/>
        <w:rPr>
          <w:rFonts w:ascii="仿宋" w:hAnsi="仿宋" w:eastAsia="仿宋" w:cs="仿宋"/>
        </w:rPr>
      </w:pPr>
      <w:r>
        <w:rPr>
          <w:rFonts w:hint="eastAsia" w:ascii="仿宋" w:hAnsi="仿宋" w:eastAsia="仿宋" w:cs="仿宋"/>
        </w:rPr>
        <w:t>十二、违约责任</w:t>
      </w:r>
    </w:p>
    <w:p w14:paraId="0142E2F0">
      <w:pPr>
        <w:pStyle w:val="3"/>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5D27BAF9">
      <w:pPr>
        <w:pStyle w:val="3"/>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28FB1421">
      <w:pPr>
        <w:pStyle w:val="3"/>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7897906">
      <w:pPr>
        <w:pStyle w:val="3"/>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0152F30B">
      <w:pPr>
        <w:pStyle w:val="3"/>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27DFD115">
      <w:pPr>
        <w:pStyle w:val="3"/>
        <w:snapToGrid w:val="0"/>
        <w:spacing w:line="360" w:lineRule="auto"/>
        <w:rPr>
          <w:rFonts w:ascii="仿宋" w:hAnsi="仿宋" w:eastAsia="仿宋" w:cs="仿宋"/>
        </w:rPr>
      </w:pPr>
      <w:r>
        <w:rPr>
          <w:rFonts w:hint="eastAsia" w:ascii="仿宋" w:hAnsi="仿宋" w:eastAsia="仿宋" w:cs="仿宋"/>
        </w:rPr>
        <w:t>十三、争议的解决</w:t>
      </w:r>
    </w:p>
    <w:p w14:paraId="21A1E3A8">
      <w:pPr>
        <w:pStyle w:val="3"/>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4FBCFD34">
      <w:pPr>
        <w:pStyle w:val="3"/>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5DB5306">
      <w:pPr>
        <w:pStyle w:val="3"/>
        <w:snapToGrid w:val="0"/>
        <w:spacing w:line="360" w:lineRule="auto"/>
        <w:rPr>
          <w:rFonts w:ascii="仿宋" w:hAnsi="仿宋" w:eastAsia="仿宋" w:cs="仿宋"/>
        </w:rPr>
      </w:pPr>
      <w:r>
        <w:rPr>
          <w:rFonts w:hint="eastAsia" w:ascii="仿宋" w:hAnsi="仿宋" w:eastAsia="仿宋" w:cs="仿宋"/>
        </w:rPr>
        <w:t>（2）向有管辖权的人民法院提起诉讼。</w:t>
      </w:r>
    </w:p>
    <w:p w14:paraId="646C382A">
      <w:pPr>
        <w:pStyle w:val="3"/>
        <w:snapToGrid w:val="0"/>
        <w:spacing w:line="360" w:lineRule="auto"/>
        <w:rPr>
          <w:rFonts w:ascii="仿宋" w:hAnsi="仿宋" w:eastAsia="仿宋" w:cs="仿宋"/>
        </w:rPr>
      </w:pPr>
      <w:r>
        <w:rPr>
          <w:rFonts w:hint="eastAsia" w:ascii="仿宋" w:hAnsi="仿宋" w:eastAsia="仿宋" w:cs="仿宋"/>
        </w:rPr>
        <w:t>十四、合同生效</w:t>
      </w:r>
    </w:p>
    <w:p w14:paraId="1BB20D42">
      <w:pPr>
        <w:pStyle w:val="3"/>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7C4F4648">
      <w:pPr>
        <w:pStyle w:val="3"/>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329EDD71">
      <w:pPr>
        <w:pStyle w:val="3"/>
        <w:snapToGrid w:val="0"/>
        <w:spacing w:line="360" w:lineRule="auto"/>
        <w:rPr>
          <w:rFonts w:ascii="仿宋" w:hAnsi="仿宋" w:eastAsia="仿宋" w:cs="仿宋"/>
        </w:rPr>
      </w:pPr>
      <w:r>
        <w:rPr>
          <w:rFonts w:hint="eastAsia" w:ascii="仿宋" w:hAnsi="仿宋" w:eastAsia="仿宋" w:cs="仿宋"/>
        </w:rPr>
        <w:t>需方（盖章）：                      供方（盖章）：</w:t>
      </w:r>
    </w:p>
    <w:p w14:paraId="20288AD8">
      <w:pPr>
        <w:pStyle w:val="3"/>
        <w:snapToGrid w:val="0"/>
        <w:spacing w:line="360" w:lineRule="auto"/>
        <w:rPr>
          <w:rFonts w:ascii="仿宋" w:hAnsi="仿宋" w:eastAsia="仿宋" w:cs="仿宋"/>
        </w:rPr>
      </w:pPr>
      <w:r>
        <w:rPr>
          <w:rFonts w:hint="eastAsia" w:ascii="仿宋" w:hAnsi="仿宋" w:eastAsia="仿宋" w:cs="仿宋"/>
        </w:rPr>
        <w:t>地址：                             地址：</w:t>
      </w:r>
    </w:p>
    <w:p w14:paraId="3D460C3F">
      <w:pPr>
        <w:pStyle w:val="3"/>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0392FC9F">
      <w:pPr>
        <w:pStyle w:val="3"/>
        <w:snapToGrid w:val="0"/>
        <w:spacing w:line="360" w:lineRule="auto"/>
        <w:rPr>
          <w:rFonts w:ascii="仿宋" w:hAnsi="仿宋" w:eastAsia="仿宋" w:cs="仿宋"/>
        </w:rPr>
      </w:pPr>
      <w:r>
        <w:rPr>
          <w:rFonts w:hint="eastAsia" w:ascii="仿宋" w:hAnsi="仿宋" w:eastAsia="仿宋" w:cs="仿宋"/>
        </w:rPr>
        <w:t>联系电话：                         联系电话：</w:t>
      </w:r>
    </w:p>
    <w:p w14:paraId="373AA682">
      <w:pPr>
        <w:pStyle w:val="3"/>
        <w:snapToGrid w:val="0"/>
        <w:spacing w:line="360" w:lineRule="auto"/>
        <w:rPr>
          <w:rFonts w:ascii="仿宋" w:hAnsi="仿宋" w:eastAsia="仿宋" w:cs="仿宋"/>
        </w:rPr>
      </w:pPr>
      <w:r>
        <w:rPr>
          <w:rFonts w:hint="eastAsia" w:ascii="仿宋" w:hAnsi="仿宋" w:eastAsia="仿宋" w:cs="仿宋"/>
        </w:rPr>
        <w:t>邮政编码：                         邮政编码：</w:t>
      </w:r>
    </w:p>
    <w:p w14:paraId="25E378FB">
      <w:pPr>
        <w:pStyle w:val="3"/>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66D0A3DB">
      <w:pPr>
        <w:pStyle w:val="3"/>
        <w:snapToGrid w:val="0"/>
        <w:spacing w:line="360" w:lineRule="auto"/>
        <w:rPr>
          <w:rFonts w:ascii="仿宋" w:hAnsi="仿宋" w:eastAsia="仿宋" w:cs="仿宋"/>
        </w:rPr>
      </w:pPr>
      <w:r>
        <w:rPr>
          <w:rFonts w:hint="eastAsia" w:ascii="仿宋" w:hAnsi="仿宋" w:eastAsia="仿宋" w:cs="仿宋"/>
        </w:rPr>
        <w:t>帐号：                             帐号：</w:t>
      </w:r>
    </w:p>
    <w:p w14:paraId="42E0A1D4">
      <w:pPr>
        <w:pStyle w:val="4"/>
        <w:rPr>
          <w:rFonts w:cs="仿宋"/>
          <w:color w:val="auto"/>
        </w:rPr>
      </w:pPr>
    </w:p>
    <w:p w14:paraId="5DFFDAC9">
      <w:pPr>
        <w:pStyle w:val="4"/>
        <w:rPr>
          <w:rFonts w:cs="仿宋"/>
          <w:color w:val="auto"/>
        </w:rPr>
      </w:pPr>
      <w:r>
        <w:rPr>
          <w:rFonts w:hint="eastAsia" w:cs="仿宋"/>
          <w:color w:val="auto"/>
        </w:rPr>
        <w:t>第六部分</w:t>
      </w:r>
      <w:bookmarkEnd w:id="416"/>
      <w:r>
        <w:rPr>
          <w:rFonts w:hint="eastAsia" w:cs="仿宋"/>
          <w:color w:val="auto"/>
        </w:rPr>
        <w:t xml:space="preserve"> </w:t>
      </w:r>
      <w:bookmarkEnd w:id="417"/>
      <w:r>
        <w:rPr>
          <w:rFonts w:hint="eastAsia" w:cs="仿宋"/>
          <w:color w:val="auto"/>
        </w:rPr>
        <w:t>应提交的有关格式范例</w:t>
      </w:r>
    </w:p>
    <w:p w14:paraId="752C79C8">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2B93310E">
      <w:pPr>
        <w:spacing w:line="360" w:lineRule="auto"/>
        <w:jc w:val="center"/>
        <w:outlineLvl w:val="0"/>
        <w:rPr>
          <w:rFonts w:ascii="仿宋" w:hAnsi="仿宋" w:eastAsia="仿宋" w:cs="仿宋"/>
          <w:b/>
          <w:kern w:val="0"/>
          <w:sz w:val="36"/>
          <w:szCs w:val="36"/>
        </w:rPr>
      </w:pPr>
    </w:p>
    <w:p w14:paraId="7E1BD27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149407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200E4AE">
      <w:pPr>
        <w:rPr>
          <w:rFonts w:ascii="仿宋" w:hAnsi="仿宋" w:eastAsia="仿宋" w:cs="仿宋"/>
          <w:b/>
          <w:kern w:val="0"/>
          <w:sz w:val="36"/>
          <w:szCs w:val="36"/>
        </w:rPr>
      </w:pPr>
    </w:p>
    <w:p w14:paraId="4B730C2B">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27F2F78">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48BC7712">
      <w:pPr>
        <w:snapToGrid w:val="0"/>
        <w:spacing w:line="360" w:lineRule="auto"/>
        <w:rPr>
          <w:rFonts w:ascii="仿宋" w:hAnsi="仿宋" w:eastAsia="仿宋" w:cs="仿宋"/>
          <w:sz w:val="36"/>
          <w:szCs w:val="36"/>
        </w:rPr>
      </w:pPr>
    </w:p>
    <w:p w14:paraId="65A076A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5C8BCB60">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490E54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13E7D020">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75D18D2">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0DF2BA09">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EDF5AA6">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5E2A53D1">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070096CC">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91FEC6F">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5583C5D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16EC044">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72B4CE00">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42A161B">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B82898B">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018E6C2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D353BEF">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0F0E2302">
      <w:pPr>
        <w:spacing w:line="360" w:lineRule="auto"/>
        <w:jc w:val="center"/>
        <w:rPr>
          <w:rFonts w:ascii="仿宋" w:hAnsi="仿宋" w:eastAsia="仿宋" w:cs="仿宋"/>
          <w:b/>
          <w:sz w:val="30"/>
          <w:szCs w:val="30"/>
        </w:rPr>
      </w:pPr>
    </w:p>
    <w:p w14:paraId="7395871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F7B5A4">
      <w:pPr>
        <w:snapToGrid w:val="0"/>
        <w:spacing w:line="360" w:lineRule="auto"/>
        <w:ind w:right="48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rPr>
        <w:t>二、本项目的特定资格要求</w:t>
      </w:r>
    </w:p>
    <w:p w14:paraId="69607B77">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w:t>
      </w:r>
      <w:r>
        <w:rPr>
          <w:rFonts w:hint="eastAsia" w:ascii="仿宋_GB2312" w:hAnsi="仿宋" w:eastAsia="仿宋_GB2312"/>
          <w:sz w:val="24"/>
        </w:rPr>
        <w:t>；未要求的，无需提供</w:t>
      </w:r>
      <w:r>
        <w:rPr>
          <w:rFonts w:hint="eastAsia" w:ascii="仿宋" w:hAnsi="仿宋" w:eastAsia="仿宋" w:cs="仿宋"/>
          <w:sz w:val="24"/>
        </w:rPr>
        <w:t>）</w:t>
      </w:r>
    </w:p>
    <w:p w14:paraId="4C547735">
      <w:pPr>
        <w:pStyle w:val="76"/>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4FAB011">
      <w:pPr>
        <w:spacing w:line="360" w:lineRule="auto"/>
        <w:jc w:val="center"/>
        <w:rPr>
          <w:rFonts w:ascii="仿宋" w:hAnsi="仿宋" w:eastAsia="仿宋" w:cs="仿宋"/>
          <w:b/>
          <w:sz w:val="28"/>
          <w:szCs w:val="32"/>
        </w:rPr>
      </w:pPr>
    </w:p>
    <w:p w14:paraId="66B88EC7">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7768DBC7">
      <w:pPr>
        <w:spacing w:line="360" w:lineRule="auto"/>
        <w:jc w:val="center"/>
        <w:outlineLvl w:val="0"/>
        <w:rPr>
          <w:rFonts w:ascii="仿宋" w:hAnsi="仿宋" w:eastAsia="仿宋" w:cs="仿宋"/>
          <w:b/>
          <w:kern w:val="0"/>
          <w:sz w:val="24"/>
        </w:rPr>
      </w:pPr>
    </w:p>
    <w:p w14:paraId="2F730B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EF0ED48">
      <w:pPr>
        <w:spacing w:line="360" w:lineRule="auto"/>
        <w:outlineLvl w:val="0"/>
        <w:rPr>
          <w:rFonts w:ascii="仿宋" w:hAnsi="仿宋" w:eastAsia="仿宋" w:cs="仿宋"/>
          <w:b/>
          <w:kern w:val="0"/>
          <w:sz w:val="32"/>
          <w:szCs w:val="32"/>
        </w:rPr>
      </w:pPr>
      <w:r>
        <w:rPr>
          <w:rFonts w:hint="eastAsia" w:ascii="仿宋" w:hAnsi="仿宋" w:eastAsia="仿宋" w:cs="仿宋"/>
          <w:kern w:val="0"/>
          <w:sz w:val="24"/>
          <w:lang w:val="en-US" w:eastAsia="zh-CN"/>
        </w:rPr>
        <w:t>1、</w:t>
      </w:r>
      <w:r>
        <w:rPr>
          <w:rFonts w:hint="eastAsia" w:ascii="仿宋" w:hAnsi="仿宋" w:eastAsia="仿宋" w:cs="仿宋"/>
          <w:kern w:val="0"/>
          <w:sz w:val="24"/>
        </w:rPr>
        <w:t>开标一览表（报价表）…………………………………………（页码）</w:t>
      </w:r>
    </w:p>
    <w:p w14:paraId="42224310">
      <w:pPr>
        <w:snapToGrid w:val="0"/>
        <w:spacing w:line="360" w:lineRule="auto"/>
        <w:jc w:val="center"/>
        <w:outlineLvl w:val="0"/>
        <w:rPr>
          <w:rFonts w:ascii="仿宋" w:hAnsi="仿宋" w:eastAsia="仿宋" w:cs="仿宋"/>
          <w:b/>
          <w:kern w:val="0"/>
          <w:sz w:val="32"/>
          <w:szCs w:val="32"/>
        </w:rPr>
      </w:pPr>
    </w:p>
    <w:p w14:paraId="14DEA180">
      <w:pPr>
        <w:snapToGrid w:val="0"/>
        <w:spacing w:line="360" w:lineRule="auto"/>
        <w:jc w:val="center"/>
        <w:outlineLvl w:val="0"/>
        <w:rPr>
          <w:rFonts w:ascii="仿宋" w:hAnsi="仿宋" w:eastAsia="仿宋" w:cs="仿宋"/>
          <w:b/>
          <w:kern w:val="0"/>
          <w:sz w:val="32"/>
          <w:szCs w:val="32"/>
        </w:rPr>
      </w:pPr>
    </w:p>
    <w:p w14:paraId="5BA79FEF">
      <w:pPr>
        <w:snapToGrid w:val="0"/>
        <w:spacing w:line="360" w:lineRule="auto"/>
        <w:jc w:val="center"/>
        <w:outlineLvl w:val="0"/>
        <w:rPr>
          <w:rFonts w:ascii="仿宋" w:hAnsi="仿宋" w:eastAsia="仿宋" w:cs="仿宋"/>
          <w:b/>
          <w:kern w:val="0"/>
          <w:sz w:val="32"/>
          <w:szCs w:val="32"/>
        </w:rPr>
      </w:pPr>
    </w:p>
    <w:p w14:paraId="04DEB1F6">
      <w:pPr>
        <w:snapToGrid w:val="0"/>
        <w:spacing w:line="360" w:lineRule="auto"/>
        <w:jc w:val="center"/>
        <w:outlineLvl w:val="0"/>
        <w:rPr>
          <w:rFonts w:ascii="仿宋" w:hAnsi="仿宋" w:eastAsia="仿宋" w:cs="仿宋"/>
          <w:b/>
          <w:kern w:val="0"/>
          <w:sz w:val="32"/>
          <w:szCs w:val="32"/>
        </w:rPr>
      </w:pPr>
    </w:p>
    <w:p w14:paraId="0EC8B07B">
      <w:pPr>
        <w:snapToGrid w:val="0"/>
        <w:spacing w:line="360" w:lineRule="auto"/>
        <w:jc w:val="center"/>
        <w:outlineLvl w:val="0"/>
        <w:rPr>
          <w:rFonts w:ascii="仿宋" w:hAnsi="仿宋" w:eastAsia="仿宋" w:cs="仿宋"/>
          <w:b/>
          <w:kern w:val="0"/>
          <w:sz w:val="32"/>
          <w:szCs w:val="32"/>
        </w:rPr>
      </w:pPr>
    </w:p>
    <w:p w14:paraId="77200566">
      <w:pPr>
        <w:snapToGrid w:val="0"/>
        <w:spacing w:line="360" w:lineRule="auto"/>
        <w:jc w:val="center"/>
        <w:outlineLvl w:val="0"/>
        <w:rPr>
          <w:rFonts w:ascii="仿宋" w:hAnsi="仿宋" w:eastAsia="仿宋" w:cs="仿宋"/>
          <w:b/>
          <w:kern w:val="0"/>
          <w:sz w:val="32"/>
          <w:szCs w:val="32"/>
        </w:rPr>
      </w:pPr>
    </w:p>
    <w:p w14:paraId="6711F5BC">
      <w:pPr>
        <w:snapToGrid w:val="0"/>
        <w:spacing w:line="360" w:lineRule="auto"/>
        <w:jc w:val="center"/>
        <w:outlineLvl w:val="0"/>
        <w:rPr>
          <w:rFonts w:ascii="仿宋" w:hAnsi="仿宋" w:eastAsia="仿宋" w:cs="仿宋"/>
          <w:b/>
          <w:kern w:val="0"/>
          <w:sz w:val="32"/>
          <w:szCs w:val="32"/>
        </w:rPr>
      </w:pPr>
    </w:p>
    <w:p w14:paraId="45E73923">
      <w:pPr>
        <w:snapToGrid w:val="0"/>
        <w:spacing w:line="360" w:lineRule="auto"/>
        <w:jc w:val="center"/>
        <w:outlineLvl w:val="0"/>
        <w:rPr>
          <w:rFonts w:ascii="仿宋" w:hAnsi="仿宋" w:eastAsia="仿宋" w:cs="仿宋"/>
          <w:b/>
          <w:kern w:val="0"/>
          <w:sz w:val="32"/>
          <w:szCs w:val="32"/>
        </w:rPr>
      </w:pPr>
    </w:p>
    <w:p w14:paraId="6A3C1B87">
      <w:pPr>
        <w:snapToGrid w:val="0"/>
        <w:spacing w:line="360" w:lineRule="auto"/>
        <w:jc w:val="center"/>
        <w:outlineLvl w:val="0"/>
        <w:rPr>
          <w:rFonts w:ascii="仿宋" w:hAnsi="仿宋" w:eastAsia="仿宋" w:cs="仿宋"/>
          <w:b/>
          <w:kern w:val="0"/>
          <w:sz w:val="32"/>
          <w:szCs w:val="32"/>
        </w:rPr>
      </w:pPr>
    </w:p>
    <w:p w14:paraId="77BF54EE">
      <w:pPr>
        <w:pStyle w:val="597"/>
        <w:keepNext w:val="0"/>
        <w:pageBreakBefore w:val="0"/>
        <w:tabs>
          <w:tab w:val="clear" w:pos="720"/>
        </w:tabs>
        <w:snapToGrid w:val="0"/>
        <w:jc w:val="both"/>
        <w:outlineLvl w:val="9"/>
        <w:rPr>
          <w:rFonts w:ascii="仿宋" w:hAnsi="仿宋" w:eastAsia="仿宋" w:cs="仿宋"/>
          <w:kern w:val="2"/>
          <w:sz w:val="32"/>
          <w:szCs w:val="32"/>
        </w:rPr>
        <w:sectPr>
          <w:headerReference r:id="rId12" w:type="first"/>
          <w:footerReference r:id="rId14" w:type="first"/>
          <w:footerReference r:id="rId13" w:type="default"/>
          <w:pgSz w:w="11906" w:h="16838"/>
          <w:pgMar w:top="1247" w:right="1418" w:bottom="1276" w:left="1418" w:header="851" w:footer="992" w:gutter="0"/>
          <w:cols w:space="720" w:num="1"/>
          <w:titlePg/>
          <w:docGrid w:linePitch="312" w:charSpace="0"/>
        </w:sectPr>
      </w:pPr>
    </w:p>
    <w:p w14:paraId="0ABF1B14">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9F4DA1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79F2697">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3FDA5751">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08D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F9FBC5">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14:paraId="1BB4C735">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118" w:type="dxa"/>
            <w:vAlign w:val="center"/>
          </w:tcPr>
          <w:p w14:paraId="7A150494">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14:paraId="6A1C0AD4">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4764331B">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5016DE21">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28136078">
            <w:pPr>
              <w:spacing w:line="360" w:lineRule="auto"/>
              <w:jc w:val="center"/>
              <w:rPr>
                <w:rFonts w:ascii="仿宋_GB2312" w:hAnsi="仿宋" w:eastAsia="仿宋_GB2312"/>
                <w:b/>
                <w:sz w:val="24"/>
              </w:rPr>
            </w:pPr>
          </w:p>
          <w:p w14:paraId="06FB0093">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b/>
                <w:sz w:val="24"/>
              </w:rPr>
              <w:t>服务</w:t>
            </w:r>
            <w:r>
              <w:rPr>
                <w:rFonts w:hint="eastAsia" w:ascii="仿宋_GB2312" w:hAnsi="仿宋" w:eastAsia="仿宋_GB2312"/>
                <w:b/>
                <w:sz w:val="24"/>
                <w:lang w:val="en-US" w:eastAsia="zh-CN"/>
              </w:rPr>
              <w:t>期</w:t>
            </w:r>
          </w:p>
          <w:p w14:paraId="21D7E0F7">
            <w:pPr>
              <w:spacing w:line="360" w:lineRule="auto"/>
              <w:jc w:val="center"/>
              <w:rPr>
                <w:rFonts w:ascii="仿宋_GB2312" w:hAnsi="仿宋" w:eastAsia="仿宋_GB2312"/>
                <w:b/>
                <w:sz w:val="24"/>
              </w:rPr>
            </w:pPr>
          </w:p>
        </w:tc>
      </w:tr>
      <w:tr w14:paraId="3ED7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076BE0D">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14:paraId="5C9D014A">
            <w:pPr>
              <w:snapToGrid w:val="0"/>
              <w:spacing w:line="360" w:lineRule="auto"/>
              <w:jc w:val="center"/>
              <w:rPr>
                <w:rFonts w:ascii="仿宋_GB2312" w:hAnsi="仿宋" w:eastAsia="仿宋_GB2312" w:cs="仿宋_GB2312"/>
                <w:sz w:val="24"/>
              </w:rPr>
            </w:pPr>
          </w:p>
        </w:tc>
        <w:tc>
          <w:tcPr>
            <w:tcW w:w="3118" w:type="dxa"/>
            <w:vAlign w:val="center"/>
          </w:tcPr>
          <w:p w14:paraId="57F518B9">
            <w:pPr>
              <w:snapToGrid w:val="0"/>
              <w:spacing w:line="360" w:lineRule="auto"/>
              <w:jc w:val="center"/>
              <w:rPr>
                <w:rFonts w:ascii="仿宋_GB2312" w:hAnsi="仿宋" w:eastAsia="仿宋_GB2312" w:cs="仿宋_GB2312"/>
                <w:sz w:val="24"/>
              </w:rPr>
            </w:pPr>
          </w:p>
        </w:tc>
        <w:tc>
          <w:tcPr>
            <w:tcW w:w="993" w:type="dxa"/>
            <w:vAlign w:val="center"/>
          </w:tcPr>
          <w:p w14:paraId="63B501F4">
            <w:pPr>
              <w:snapToGrid w:val="0"/>
              <w:spacing w:line="360" w:lineRule="auto"/>
              <w:jc w:val="center"/>
              <w:rPr>
                <w:rFonts w:ascii="仿宋_GB2312" w:hAnsi="仿宋" w:eastAsia="仿宋_GB2312" w:cs="仿宋_GB2312"/>
                <w:sz w:val="24"/>
              </w:rPr>
            </w:pPr>
          </w:p>
        </w:tc>
        <w:tc>
          <w:tcPr>
            <w:tcW w:w="1559" w:type="dxa"/>
            <w:vAlign w:val="center"/>
          </w:tcPr>
          <w:p w14:paraId="5F1C4C14">
            <w:pPr>
              <w:spacing w:line="360" w:lineRule="auto"/>
              <w:jc w:val="center"/>
              <w:rPr>
                <w:rFonts w:ascii="仿宋_GB2312" w:hAnsi="仿宋" w:eastAsia="仿宋_GB2312" w:cs="仿宋_GB2312"/>
                <w:sz w:val="24"/>
              </w:rPr>
            </w:pPr>
          </w:p>
        </w:tc>
        <w:tc>
          <w:tcPr>
            <w:tcW w:w="1984" w:type="dxa"/>
            <w:vAlign w:val="center"/>
          </w:tcPr>
          <w:p w14:paraId="386D1E04">
            <w:pPr>
              <w:spacing w:line="360" w:lineRule="auto"/>
              <w:jc w:val="center"/>
              <w:rPr>
                <w:rFonts w:ascii="仿宋_GB2312" w:hAnsi="仿宋" w:eastAsia="仿宋_GB2312" w:cs="仿宋_GB2312"/>
                <w:sz w:val="24"/>
              </w:rPr>
            </w:pPr>
          </w:p>
        </w:tc>
        <w:tc>
          <w:tcPr>
            <w:tcW w:w="3119" w:type="dxa"/>
            <w:vAlign w:val="center"/>
          </w:tcPr>
          <w:p w14:paraId="785C35D8">
            <w:pPr>
              <w:spacing w:line="360" w:lineRule="auto"/>
              <w:jc w:val="center"/>
              <w:rPr>
                <w:rFonts w:ascii="仿宋_GB2312" w:hAnsi="仿宋" w:eastAsia="仿宋_GB2312" w:cs="仿宋_GB2312"/>
                <w:sz w:val="24"/>
              </w:rPr>
            </w:pPr>
          </w:p>
        </w:tc>
      </w:tr>
      <w:tr w14:paraId="27B6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D5B1B3">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14:paraId="62B5C78F">
            <w:pPr>
              <w:snapToGrid w:val="0"/>
              <w:spacing w:line="360" w:lineRule="auto"/>
              <w:jc w:val="center"/>
              <w:rPr>
                <w:rFonts w:ascii="仿宋_GB2312" w:hAnsi="仿宋" w:eastAsia="仿宋_GB2312" w:cs="仿宋_GB2312"/>
                <w:sz w:val="24"/>
              </w:rPr>
            </w:pPr>
          </w:p>
        </w:tc>
        <w:tc>
          <w:tcPr>
            <w:tcW w:w="3118" w:type="dxa"/>
            <w:vAlign w:val="center"/>
          </w:tcPr>
          <w:p w14:paraId="1FF7701B">
            <w:pPr>
              <w:snapToGrid w:val="0"/>
              <w:spacing w:line="360" w:lineRule="auto"/>
              <w:jc w:val="center"/>
              <w:rPr>
                <w:rFonts w:ascii="仿宋_GB2312" w:hAnsi="仿宋" w:eastAsia="仿宋_GB2312" w:cs="仿宋_GB2312"/>
                <w:sz w:val="24"/>
              </w:rPr>
            </w:pPr>
          </w:p>
        </w:tc>
        <w:tc>
          <w:tcPr>
            <w:tcW w:w="993" w:type="dxa"/>
            <w:vAlign w:val="center"/>
          </w:tcPr>
          <w:p w14:paraId="0FE5FF33">
            <w:pPr>
              <w:snapToGrid w:val="0"/>
              <w:spacing w:line="360" w:lineRule="auto"/>
              <w:jc w:val="center"/>
              <w:rPr>
                <w:rFonts w:ascii="仿宋_GB2312" w:hAnsi="仿宋" w:eastAsia="仿宋_GB2312" w:cs="仿宋_GB2312"/>
                <w:sz w:val="24"/>
              </w:rPr>
            </w:pPr>
          </w:p>
        </w:tc>
        <w:tc>
          <w:tcPr>
            <w:tcW w:w="1559" w:type="dxa"/>
            <w:vAlign w:val="center"/>
          </w:tcPr>
          <w:p w14:paraId="6E9A7CF7">
            <w:pPr>
              <w:spacing w:line="360" w:lineRule="auto"/>
              <w:jc w:val="center"/>
              <w:rPr>
                <w:rFonts w:ascii="仿宋_GB2312" w:hAnsi="仿宋" w:eastAsia="仿宋_GB2312" w:cs="仿宋_GB2312"/>
                <w:sz w:val="24"/>
              </w:rPr>
            </w:pPr>
          </w:p>
        </w:tc>
        <w:tc>
          <w:tcPr>
            <w:tcW w:w="1984" w:type="dxa"/>
            <w:vAlign w:val="center"/>
          </w:tcPr>
          <w:p w14:paraId="1865A313">
            <w:pPr>
              <w:spacing w:line="360" w:lineRule="auto"/>
              <w:jc w:val="center"/>
              <w:rPr>
                <w:rFonts w:ascii="仿宋_GB2312" w:hAnsi="仿宋" w:eastAsia="仿宋_GB2312" w:cs="仿宋_GB2312"/>
                <w:sz w:val="24"/>
              </w:rPr>
            </w:pPr>
          </w:p>
        </w:tc>
        <w:tc>
          <w:tcPr>
            <w:tcW w:w="3119" w:type="dxa"/>
            <w:vAlign w:val="center"/>
          </w:tcPr>
          <w:p w14:paraId="334679E7">
            <w:pPr>
              <w:spacing w:line="360" w:lineRule="auto"/>
              <w:jc w:val="center"/>
              <w:rPr>
                <w:rFonts w:ascii="仿宋_GB2312" w:hAnsi="仿宋" w:eastAsia="仿宋_GB2312" w:cs="仿宋_GB2312"/>
                <w:sz w:val="24"/>
              </w:rPr>
            </w:pPr>
          </w:p>
        </w:tc>
      </w:tr>
      <w:tr w14:paraId="1390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4DB14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14:paraId="5592E4E9">
            <w:pPr>
              <w:snapToGrid w:val="0"/>
              <w:spacing w:line="360" w:lineRule="auto"/>
              <w:jc w:val="center"/>
              <w:rPr>
                <w:rFonts w:ascii="仿宋_GB2312" w:hAnsi="仿宋" w:eastAsia="仿宋_GB2312" w:cs="仿宋_GB2312"/>
                <w:sz w:val="24"/>
              </w:rPr>
            </w:pPr>
          </w:p>
        </w:tc>
        <w:tc>
          <w:tcPr>
            <w:tcW w:w="3118" w:type="dxa"/>
            <w:vAlign w:val="center"/>
          </w:tcPr>
          <w:p w14:paraId="0C19863C">
            <w:pPr>
              <w:snapToGrid w:val="0"/>
              <w:spacing w:line="360" w:lineRule="auto"/>
              <w:jc w:val="center"/>
              <w:rPr>
                <w:rFonts w:ascii="仿宋_GB2312" w:hAnsi="仿宋" w:eastAsia="仿宋_GB2312" w:cs="仿宋_GB2312"/>
                <w:sz w:val="24"/>
              </w:rPr>
            </w:pPr>
          </w:p>
        </w:tc>
        <w:tc>
          <w:tcPr>
            <w:tcW w:w="993" w:type="dxa"/>
            <w:vAlign w:val="center"/>
          </w:tcPr>
          <w:p w14:paraId="1418FF71">
            <w:pPr>
              <w:snapToGrid w:val="0"/>
              <w:spacing w:line="360" w:lineRule="auto"/>
              <w:jc w:val="center"/>
              <w:rPr>
                <w:rFonts w:ascii="仿宋_GB2312" w:hAnsi="仿宋" w:eastAsia="仿宋_GB2312" w:cs="仿宋_GB2312"/>
                <w:sz w:val="24"/>
              </w:rPr>
            </w:pPr>
          </w:p>
        </w:tc>
        <w:tc>
          <w:tcPr>
            <w:tcW w:w="1559" w:type="dxa"/>
            <w:vAlign w:val="center"/>
          </w:tcPr>
          <w:p w14:paraId="0B12D1BA">
            <w:pPr>
              <w:spacing w:line="360" w:lineRule="auto"/>
              <w:jc w:val="center"/>
              <w:rPr>
                <w:rFonts w:ascii="仿宋_GB2312" w:hAnsi="仿宋" w:eastAsia="仿宋_GB2312" w:cs="仿宋_GB2312"/>
                <w:sz w:val="24"/>
              </w:rPr>
            </w:pPr>
          </w:p>
        </w:tc>
        <w:tc>
          <w:tcPr>
            <w:tcW w:w="1984" w:type="dxa"/>
            <w:vAlign w:val="center"/>
          </w:tcPr>
          <w:p w14:paraId="7017A1E6">
            <w:pPr>
              <w:spacing w:line="360" w:lineRule="auto"/>
              <w:jc w:val="center"/>
              <w:rPr>
                <w:rFonts w:ascii="仿宋_GB2312" w:hAnsi="仿宋" w:eastAsia="仿宋_GB2312" w:cs="仿宋_GB2312"/>
                <w:sz w:val="24"/>
              </w:rPr>
            </w:pPr>
          </w:p>
        </w:tc>
        <w:tc>
          <w:tcPr>
            <w:tcW w:w="3119" w:type="dxa"/>
            <w:vAlign w:val="center"/>
          </w:tcPr>
          <w:p w14:paraId="1C30CCE1">
            <w:pPr>
              <w:spacing w:line="360" w:lineRule="auto"/>
              <w:jc w:val="center"/>
              <w:rPr>
                <w:rFonts w:ascii="仿宋_GB2312" w:hAnsi="仿宋" w:eastAsia="仿宋_GB2312" w:cs="仿宋_GB2312"/>
                <w:sz w:val="24"/>
              </w:rPr>
            </w:pPr>
          </w:p>
        </w:tc>
      </w:tr>
      <w:tr w14:paraId="60C2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783DF0">
            <w:pPr>
              <w:spacing w:line="360" w:lineRule="auto"/>
              <w:jc w:val="center"/>
              <w:rPr>
                <w:rFonts w:ascii="仿宋_GB2312" w:hAnsi="仿宋" w:eastAsia="仿宋_GB2312" w:cs="仿宋_GB2312"/>
                <w:sz w:val="24"/>
              </w:rPr>
            </w:pPr>
          </w:p>
        </w:tc>
        <w:tc>
          <w:tcPr>
            <w:tcW w:w="3260" w:type="dxa"/>
            <w:vAlign w:val="center"/>
          </w:tcPr>
          <w:p w14:paraId="6C08C932">
            <w:pPr>
              <w:snapToGrid w:val="0"/>
              <w:spacing w:line="360" w:lineRule="auto"/>
              <w:jc w:val="center"/>
              <w:rPr>
                <w:rFonts w:ascii="仿宋_GB2312" w:hAnsi="仿宋" w:eastAsia="仿宋_GB2312" w:cs="仿宋_GB2312"/>
                <w:sz w:val="24"/>
              </w:rPr>
            </w:pPr>
          </w:p>
        </w:tc>
        <w:tc>
          <w:tcPr>
            <w:tcW w:w="3118" w:type="dxa"/>
            <w:vAlign w:val="center"/>
          </w:tcPr>
          <w:p w14:paraId="3F6C78D4">
            <w:pPr>
              <w:snapToGrid w:val="0"/>
              <w:spacing w:line="360" w:lineRule="auto"/>
              <w:jc w:val="center"/>
              <w:rPr>
                <w:rFonts w:ascii="仿宋_GB2312" w:hAnsi="仿宋" w:eastAsia="仿宋_GB2312" w:cs="仿宋_GB2312"/>
                <w:sz w:val="24"/>
              </w:rPr>
            </w:pPr>
          </w:p>
        </w:tc>
        <w:tc>
          <w:tcPr>
            <w:tcW w:w="993" w:type="dxa"/>
            <w:vAlign w:val="center"/>
          </w:tcPr>
          <w:p w14:paraId="479BBE10">
            <w:pPr>
              <w:snapToGrid w:val="0"/>
              <w:spacing w:line="360" w:lineRule="auto"/>
              <w:jc w:val="center"/>
              <w:rPr>
                <w:rFonts w:ascii="仿宋_GB2312" w:hAnsi="仿宋" w:eastAsia="仿宋_GB2312" w:cs="仿宋_GB2312"/>
                <w:sz w:val="24"/>
              </w:rPr>
            </w:pPr>
          </w:p>
        </w:tc>
        <w:tc>
          <w:tcPr>
            <w:tcW w:w="1559" w:type="dxa"/>
            <w:vAlign w:val="center"/>
          </w:tcPr>
          <w:p w14:paraId="5CFF130D">
            <w:pPr>
              <w:spacing w:line="360" w:lineRule="auto"/>
              <w:jc w:val="center"/>
              <w:rPr>
                <w:rFonts w:ascii="仿宋_GB2312" w:hAnsi="仿宋" w:eastAsia="仿宋_GB2312" w:cs="仿宋_GB2312"/>
                <w:sz w:val="24"/>
              </w:rPr>
            </w:pPr>
          </w:p>
        </w:tc>
        <w:tc>
          <w:tcPr>
            <w:tcW w:w="1984" w:type="dxa"/>
            <w:vAlign w:val="center"/>
          </w:tcPr>
          <w:p w14:paraId="3B5141AB">
            <w:pPr>
              <w:spacing w:line="360" w:lineRule="auto"/>
              <w:jc w:val="center"/>
              <w:rPr>
                <w:rFonts w:ascii="仿宋_GB2312" w:hAnsi="仿宋" w:eastAsia="仿宋_GB2312" w:cs="仿宋_GB2312"/>
                <w:sz w:val="24"/>
              </w:rPr>
            </w:pPr>
          </w:p>
        </w:tc>
        <w:tc>
          <w:tcPr>
            <w:tcW w:w="3119" w:type="dxa"/>
            <w:vAlign w:val="center"/>
          </w:tcPr>
          <w:p w14:paraId="5003A122">
            <w:pPr>
              <w:spacing w:line="360" w:lineRule="auto"/>
              <w:jc w:val="center"/>
              <w:rPr>
                <w:rFonts w:ascii="仿宋_GB2312" w:hAnsi="仿宋" w:eastAsia="仿宋_GB2312" w:cs="仿宋_GB2312"/>
                <w:sz w:val="24"/>
              </w:rPr>
            </w:pPr>
          </w:p>
        </w:tc>
      </w:tr>
      <w:tr w14:paraId="00D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32C5445">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632B05BB">
            <w:pPr>
              <w:spacing w:line="360" w:lineRule="auto"/>
              <w:jc w:val="center"/>
              <w:rPr>
                <w:rFonts w:ascii="仿宋_GB2312" w:hAnsi="仿宋" w:eastAsia="仿宋_GB2312" w:cs="仿宋_GB2312"/>
                <w:sz w:val="24"/>
              </w:rPr>
            </w:pPr>
          </w:p>
        </w:tc>
      </w:tr>
      <w:tr w14:paraId="53E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27BA486">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624428F5">
            <w:pPr>
              <w:spacing w:line="360" w:lineRule="auto"/>
              <w:jc w:val="center"/>
              <w:rPr>
                <w:rFonts w:ascii="仿宋_GB2312" w:hAnsi="仿宋" w:eastAsia="仿宋_GB2312" w:cs="仿宋_GB2312"/>
                <w:sz w:val="24"/>
              </w:rPr>
            </w:pPr>
          </w:p>
        </w:tc>
      </w:tr>
    </w:tbl>
    <w:p w14:paraId="43C19A4A">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1BBE88F8">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1ACAE081">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381FB11A">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29B5380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2E01985A">
      <w:pPr>
        <w:spacing w:line="360" w:lineRule="auto"/>
        <w:ind w:firstLine="482" w:firstLineChars="200"/>
        <w:rPr>
          <w:rFonts w:ascii="仿宋_GB2312" w:hAnsi="仿宋" w:eastAsia="仿宋_GB2312"/>
          <w:b/>
          <w:kern w:val="0"/>
          <w:sz w:val="24"/>
        </w:rPr>
      </w:pPr>
    </w:p>
    <w:p w14:paraId="06EE92C5">
      <w:pPr>
        <w:jc w:val="center"/>
        <w:rPr>
          <w:rFonts w:ascii="仿宋" w:hAnsi="仿宋" w:eastAsia="仿宋" w:cs="仿宋"/>
          <w:b/>
          <w:kern w:val="0"/>
          <w:sz w:val="36"/>
          <w:szCs w:val="36"/>
        </w:rPr>
        <w:sectPr>
          <w:footerReference r:id="rId15" w:type="default"/>
          <w:pgSz w:w="16838" w:h="11906" w:orient="landscape"/>
          <w:pgMar w:top="1418" w:right="1247" w:bottom="1418" w:left="1276" w:header="851" w:footer="992" w:gutter="0"/>
          <w:cols w:space="720" w:num="1"/>
        </w:sectPr>
      </w:pPr>
    </w:p>
    <w:p w14:paraId="7FD94041">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4B6EFCA">
      <w:pPr>
        <w:spacing w:line="360" w:lineRule="auto"/>
        <w:jc w:val="center"/>
        <w:outlineLvl w:val="0"/>
        <w:rPr>
          <w:rFonts w:ascii="仿宋" w:hAnsi="仿宋" w:eastAsia="仿宋" w:cs="仿宋"/>
          <w:b/>
          <w:kern w:val="0"/>
          <w:sz w:val="24"/>
        </w:rPr>
      </w:pPr>
    </w:p>
    <w:p w14:paraId="41B5042A">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5A21955">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E3158BB">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059BA0">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5DAE4489">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49F703F">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rPr>
        <w:t>………………………………………………………（页码）</w:t>
      </w:r>
    </w:p>
    <w:p w14:paraId="0E97ABF9">
      <w:pPr>
        <w:spacing w:line="360" w:lineRule="auto"/>
        <w:rPr>
          <w:rFonts w:ascii="仿宋" w:hAnsi="仿宋" w:eastAsia="仿宋" w:cs="仿宋"/>
          <w:b/>
          <w:bCs/>
          <w:sz w:val="24"/>
        </w:rPr>
      </w:pPr>
    </w:p>
    <w:p w14:paraId="01236151">
      <w:pPr>
        <w:snapToGrid w:val="0"/>
        <w:spacing w:line="360" w:lineRule="auto"/>
        <w:jc w:val="center"/>
        <w:rPr>
          <w:rFonts w:ascii="仿宋" w:hAnsi="仿宋" w:eastAsia="仿宋" w:cs="仿宋"/>
          <w:b/>
          <w:kern w:val="0"/>
          <w:sz w:val="32"/>
          <w:szCs w:val="32"/>
          <w:lang w:val="zh-CN"/>
        </w:rPr>
      </w:pPr>
    </w:p>
    <w:p w14:paraId="1715759A">
      <w:pPr>
        <w:snapToGrid w:val="0"/>
        <w:spacing w:line="360" w:lineRule="auto"/>
        <w:jc w:val="center"/>
        <w:rPr>
          <w:rFonts w:ascii="仿宋" w:hAnsi="仿宋" w:eastAsia="仿宋" w:cs="仿宋"/>
          <w:b/>
          <w:kern w:val="0"/>
          <w:sz w:val="32"/>
          <w:szCs w:val="32"/>
          <w:lang w:val="zh-CN"/>
        </w:rPr>
      </w:pPr>
    </w:p>
    <w:p w14:paraId="49E35447">
      <w:pPr>
        <w:snapToGrid w:val="0"/>
        <w:spacing w:line="360" w:lineRule="auto"/>
        <w:jc w:val="center"/>
        <w:rPr>
          <w:rFonts w:ascii="仿宋" w:hAnsi="仿宋" w:eastAsia="仿宋" w:cs="仿宋"/>
          <w:b/>
          <w:kern w:val="0"/>
          <w:sz w:val="32"/>
          <w:szCs w:val="32"/>
          <w:lang w:val="zh-CN"/>
        </w:rPr>
      </w:pPr>
    </w:p>
    <w:p w14:paraId="610A8D7A">
      <w:pPr>
        <w:snapToGrid w:val="0"/>
        <w:spacing w:line="360" w:lineRule="auto"/>
        <w:jc w:val="center"/>
        <w:rPr>
          <w:rFonts w:ascii="仿宋" w:hAnsi="仿宋" w:eastAsia="仿宋" w:cs="仿宋"/>
          <w:b/>
          <w:kern w:val="0"/>
          <w:sz w:val="32"/>
          <w:szCs w:val="32"/>
          <w:lang w:val="zh-CN"/>
        </w:rPr>
      </w:pPr>
    </w:p>
    <w:p w14:paraId="201AE0F2">
      <w:pPr>
        <w:snapToGrid w:val="0"/>
        <w:spacing w:line="360" w:lineRule="auto"/>
        <w:jc w:val="center"/>
        <w:rPr>
          <w:rFonts w:ascii="仿宋" w:hAnsi="仿宋" w:eastAsia="仿宋" w:cs="仿宋"/>
          <w:b/>
          <w:kern w:val="0"/>
          <w:sz w:val="32"/>
          <w:szCs w:val="32"/>
          <w:lang w:val="zh-CN"/>
        </w:rPr>
      </w:pPr>
    </w:p>
    <w:p w14:paraId="4DC2CC5A">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48D62E4">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5A6A94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008FCC6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5A4AC8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73C506D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073F1F7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39F8F33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2.1.2本项目的特定资格要求。</w:t>
      </w:r>
    </w:p>
    <w:p w14:paraId="6C13849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970CD3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3243EC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47684E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3E3CB04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150FC42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1C6AA9C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14:paraId="7AF7AB4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E14126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1AE0859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7854145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4C85B1C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94E13E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139354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4C7CB73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1C8878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D0D1CC1">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7DB8F859">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261A5C45">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3402EB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A1C8C7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1110B28A">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53D6B513">
      <w:pPr>
        <w:snapToGrid w:val="0"/>
        <w:spacing w:line="360" w:lineRule="auto"/>
        <w:rPr>
          <w:rFonts w:ascii="仿宋" w:hAnsi="仿宋" w:eastAsia="仿宋" w:cs="仿宋"/>
          <w:sz w:val="24"/>
        </w:rPr>
      </w:pPr>
    </w:p>
    <w:p w14:paraId="48E3F4E9">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79D3875">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4C6D39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0888FDB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1F6B10">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381AEC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6DA37FD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924035E">
      <w:pPr>
        <w:pStyle w:val="27"/>
        <w:rPr>
          <w:lang w:val="zh-CN"/>
        </w:rPr>
      </w:pPr>
    </w:p>
    <w:p w14:paraId="4C45B525">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06CF19FF">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31EE2E">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43A1AD83">
            <w:pPr>
              <w:pStyle w:val="618"/>
              <w:spacing w:line="360" w:lineRule="auto"/>
              <w:rPr>
                <w:rFonts w:ascii="仿宋" w:hAnsi="仿宋" w:eastAsia="仿宋" w:cs="仿宋"/>
                <w:bCs/>
                <w:sz w:val="24"/>
              </w:rPr>
            </w:pPr>
          </w:p>
        </w:tc>
      </w:tr>
    </w:tbl>
    <w:p w14:paraId="3B9AC93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A8A6D9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61105841">
      <w:pPr>
        <w:snapToGrid w:val="0"/>
        <w:spacing w:line="360" w:lineRule="auto"/>
        <w:rPr>
          <w:rFonts w:ascii="仿宋" w:hAnsi="仿宋" w:eastAsia="仿宋" w:cs="仿宋"/>
          <w:kern w:val="0"/>
          <w:sz w:val="24"/>
          <w:lang w:val="zh-CN"/>
        </w:rPr>
      </w:pPr>
    </w:p>
    <w:p w14:paraId="57ABF6A4">
      <w:pPr>
        <w:snapToGrid w:val="0"/>
        <w:spacing w:line="360" w:lineRule="auto"/>
        <w:rPr>
          <w:rFonts w:ascii="仿宋" w:hAnsi="仿宋" w:eastAsia="仿宋" w:cs="仿宋"/>
          <w:kern w:val="0"/>
          <w:sz w:val="24"/>
          <w:lang w:val="zh-CN"/>
        </w:rPr>
      </w:pPr>
    </w:p>
    <w:p w14:paraId="33D26996">
      <w:pPr>
        <w:snapToGrid w:val="0"/>
        <w:spacing w:line="360" w:lineRule="auto"/>
        <w:rPr>
          <w:rFonts w:ascii="仿宋" w:hAnsi="仿宋" w:eastAsia="仿宋" w:cs="仿宋"/>
          <w:kern w:val="0"/>
          <w:sz w:val="24"/>
          <w:lang w:val="zh-CN"/>
        </w:rPr>
      </w:pPr>
    </w:p>
    <w:p w14:paraId="382B8BDB">
      <w:pPr>
        <w:snapToGrid w:val="0"/>
        <w:spacing w:line="360" w:lineRule="auto"/>
        <w:rPr>
          <w:rFonts w:ascii="仿宋" w:hAnsi="仿宋" w:eastAsia="仿宋" w:cs="仿宋"/>
          <w:kern w:val="0"/>
          <w:sz w:val="24"/>
          <w:lang w:val="zh-CN"/>
        </w:rPr>
      </w:pPr>
    </w:p>
    <w:p w14:paraId="2CD52CE1">
      <w:pPr>
        <w:snapToGrid w:val="0"/>
        <w:spacing w:line="360" w:lineRule="auto"/>
        <w:rPr>
          <w:rFonts w:ascii="仿宋" w:hAnsi="仿宋" w:eastAsia="仿宋" w:cs="仿宋"/>
          <w:kern w:val="0"/>
          <w:sz w:val="24"/>
          <w:lang w:val="zh-CN"/>
        </w:rPr>
      </w:pPr>
    </w:p>
    <w:p w14:paraId="33D88D4E">
      <w:pPr>
        <w:snapToGrid w:val="0"/>
        <w:spacing w:line="360" w:lineRule="auto"/>
        <w:rPr>
          <w:rFonts w:ascii="仿宋" w:hAnsi="仿宋" w:eastAsia="仿宋" w:cs="仿宋"/>
          <w:kern w:val="0"/>
          <w:sz w:val="24"/>
          <w:lang w:val="zh-CN"/>
        </w:rPr>
      </w:pPr>
    </w:p>
    <w:p w14:paraId="3796B474">
      <w:pPr>
        <w:snapToGrid w:val="0"/>
        <w:spacing w:line="360" w:lineRule="auto"/>
        <w:rPr>
          <w:rFonts w:ascii="仿宋" w:hAnsi="仿宋" w:eastAsia="仿宋" w:cs="仿宋"/>
          <w:kern w:val="0"/>
          <w:sz w:val="24"/>
          <w:lang w:val="zh-CN"/>
        </w:rPr>
      </w:pPr>
    </w:p>
    <w:p w14:paraId="3BBF126C">
      <w:pPr>
        <w:snapToGrid w:val="0"/>
        <w:spacing w:line="360" w:lineRule="auto"/>
        <w:rPr>
          <w:rFonts w:ascii="仿宋" w:hAnsi="仿宋" w:eastAsia="仿宋" w:cs="仿宋"/>
          <w:kern w:val="0"/>
          <w:sz w:val="24"/>
          <w:lang w:val="zh-CN"/>
        </w:rPr>
      </w:pPr>
    </w:p>
    <w:p w14:paraId="3BE56CF3">
      <w:pPr>
        <w:snapToGrid w:val="0"/>
        <w:spacing w:line="360" w:lineRule="auto"/>
        <w:rPr>
          <w:rFonts w:ascii="仿宋" w:hAnsi="仿宋" w:eastAsia="仿宋" w:cs="仿宋"/>
          <w:kern w:val="0"/>
          <w:sz w:val="24"/>
          <w:lang w:val="zh-CN"/>
        </w:rPr>
      </w:pPr>
    </w:p>
    <w:p w14:paraId="6411F56D">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5BA87346">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902201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297D71D">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B5FF1E1">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4D82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7601B6">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3E6C7D01">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2312DF2">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15BAA61">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7E08C66">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68E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0572EE">
            <w:pPr>
              <w:jc w:val="center"/>
              <w:rPr>
                <w:rFonts w:ascii="仿宋" w:hAnsi="仿宋" w:eastAsia="仿宋" w:cs="仿宋"/>
                <w:sz w:val="24"/>
              </w:rPr>
            </w:pPr>
            <w:r>
              <w:rPr>
                <w:rFonts w:hint="eastAsia" w:ascii="仿宋" w:hAnsi="仿宋" w:eastAsia="仿宋" w:cs="仿宋"/>
                <w:sz w:val="24"/>
              </w:rPr>
              <w:t>1</w:t>
            </w:r>
          </w:p>
        </w:tc>
        <w:tc>
          <w:tcPr>
            <w:tcW w:w="5188" w:type="dxa"/>
            <w:vAlign w:val="center"/>
          </w:tcPr>
          <w:p w14:paraId="2B3C83C7">
            <w:pPr>
              <w:spacing w:line="360" w:lineRule="auto"/>
              <w:jc w:val="both"/>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5D2859D4">
            <w:pPr>
              <w:jc w:val="both"/>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vAlign w:val="center"/>
          </w:tcPr>
          <w:p w14:paraId="37910535">
            <w:pPr>
              <w:jc w:val="both"/>
              <w:rPr>
                <w:rFonts w:ascii="仿宋" w:hAnsi="仿宋" w:eastAsia="仿宋" w:cs="仿宋"/>
                <w:sz w:val="24"/>
              </w:rPr>
            </w:pPr>
          </w:p>
          <w:p w14:paraId="04CFF818">
            <w:pPr>
              <w:jc w:val="both"/>
              <w:rPr>
                <w:rFonts w:ascii="仿宋" w:hAnsi="仿宋" w:eastAsia="仿宋" w:cs="仿宋"/>
                <w:sz w:val="24"/>
              </w:rPr>
            </w:pPr>
            <w:r>
              <w:rPr>
                <w:rFonts w:hint="eastAsia" w:ascii="仿宋" w:hAnsi="仿宋" w:eastAsia="仿宋" w:cs="仿宋"/>
                <w:sz w:val="24"/>
              </w:rPr>
              <w:t>见投标文件</w:t>
            </w:r>
          </w:p>
          <w:p w14:paraId="5781FFE9">
            <w:pPr>
              <w:jc w:val="both"/>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A3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24D99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vAlign w:val="center"/>
          </w:tcPr>
          <w:p w14:paraId="2923CE20">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26871823">
            <w:pPr>
              <w:jc w:val="both"/>
              <w:rPr>
                <w:rFonts w:ascii="仿宋" w:hAnsi="仿宋" w:eastAsia="仿宋" w:cs="仿宋"/>
                <w:kern w:val="2"/>
                <w:sz w:val="24"/>
                <w:szCs w:val="24"/>
                <w:lang w:val="en-US" w:eastAsia="zh-CN" w:bidi="ar-SA"/>
              </w:rPr>
            </w:pPr>
            <w:r>
              <w:rPr>
                <w:rFonts w:hint="eastAsia" w:ascii="仿宋" w:hAnsi="仿宋" w:eastAsia="仿宋" w:cs="仿宋"/>
                <w:sz w:val="24"/>
              </w:rPr>
              <w:t>投标函</w:t>
            </w:r>
          </w:p>
        </w:tc>
        <w:tc>
          <w:tcPr>
            <w:tcW w:w="1418" w:type="dxa"/>
            <w:vAlign w:val="center"/>
          </w:tcPr>
          <w:p w14:paraId="5EAE9D62">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9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E53E1D">
            <w:pPr>
              <w:jc w:val="center"/>
              <w:rPr>
                <w:rFonts w:ascii="仿宋" w:hAnsi="仿宋" w:eastAsia="仿宋" w:cs="仿宋"/>
                <w:sz w:val="24"/>
              </w:rPr>
            </w:pPr>
            <w:r>
              <w:rPr>
                <w:rFonts w:hint="eastAsia" w:ascii="仿宋" w:hAnsi="仿宋" w:eastAsia="仿宋" w:cs="仿宋"/>
                <w:sz w:val="24"/>
              </w:rPr>
              <w:t>3</w:t>
            </w:r>
          </w:p>
        </w:tc>
        <w:tc>
          <w:tcPr>
            <w:tcW w:w="5188" w:type="dxa"/>
            <w:vAlign w:val="center"/>
          </w:tcPr>
          <w:p w14:paraId="0D6AA891">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不存在如下情形：投标文件不满足交易文件的其它实质性要求。</w:t>
            </w:r>
          </w:p>
        </w:tc>
        <w:tc>
          <w:tcPr>
            <w:tcW w:w="2354" w:type="dxa"/>
            <w:vAlign w:val="center"/>
          </w:tcPr>
          <w:p w14:paraId="1BDEF58A">
            <w:pPr>
              <w:jc w:val="both"/>
              <w:rPr>
                <w:rFonts w:ascii="仿宋" w:hAnsi="仿宋" w:eastAsia="仿宋" w:cs="仿宋"/>
                <w:kern w:val="2"/>
                <w:sz w:val="24"/>
                <w:szCs w:val="24"/>
                <w:lang w:val="en-US" w:eastAsia="zh-CN" w:bidi="ar-SA"/>
              </w:rPr>
            </w:pPr>
            <w:r>
              <w:rPr>
                <w:rFonts w:hint="eastAsia" w:ascii="仿宋" w:hAnsi="仿宋" w:eastAsia="仿宋" w:cs="仿宋"/>
                <w:kern w:val="0"/>
                <w:sz w:val="24"/>
              </w:rPr>
              <w:t>交易文件其它实质性要求相应的材料（交易文件未要求的，无需提供）</w:t>
            </w:r>
          </w:p>
        </w:tc>
        <w:tc>
          <w:tcPr>
            <w:tcW w:w="1418" w:type="dxa"/>
            <w:vAlign w:val="center"/>
          </w:tcPr>
          <w:p w14:paraId="7083027D">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95A9A0A">
      <w:pPr>
        <w:jc w:val="center"/>
        <w:rPr>
          <w:rFonts w:ascii="仿宋" w:hAnsi="仿宋" w:eastAsia="仿宋" w:cs="仿宋"/>
          <w:b/>
          <w:kern w:val="0"/>
          <w:sz w:val="32"/>
          <w:szCs w:val="32"/>
        </w:rPr>
      </w:pPr>
    </w:p>
    <w:p w14:paraId="67C9137B">
      <w:pPr>
        <w:jc w:val="center"/>
        <w:rPr>
          <w:rFonts w:ascii="仿宋" w:hAnsi="仿宋" w:eastAsia="仿宋" w:cs="仿宋"/>
          <w:b/>
          <w:kern w:val="0"/>
          <w:sz w:val="32"/>
          <w:szCs w:val="32"/>
        </w:rPr>
      </w:pPr>
    </w:p>
    <w:p w14:paraId="1E834888">
      <w:pPr>
        <w:jc w:val="center"/>
        <w:rPr>
          <w:rFonts w:ascii="仿宋" w:hAnsi="仿宋" w:eastAsia="仿宋" w:cs="仿宋"/>
          <w:b/>
          <w:kern w:val="0"/>
          <w:sz w:val="32"/>
          <w:szCs w:val="32"/>
        </w:rPr>
      </w:pPr>
    </w:p>
    <w:p w14:paraId="49232B0E">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504976FE">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5057A47D">
      <w:pPr>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36FF9CC5">
      <w:pPr>
        <w:rPr>
          <w:rFonts w:ascii="仿宋" w:hAnsi="仿宋" w:eastAsia="仿宋" w:cs="仿宋"/>
          <w:kern w:val="0"/>
          <w:sz w:val="24"/>
        </w:rPr>
      </w:pPr>
      <w:r>
        <w:rPr>
          <w:rFonts w:hint="eastAsia" w:ascii="仿宋" w:hAnsi="仿宋" w:eastAsia="仿宋" w:cs="仿宋"/>
          <w:kern w:val="0"/>
          <w:sz w:val="24"/>
        </w:rPr>
        <w:t>3、交易文件其它实质性要求相应的材料（交易文件未要求的，无需提供）</w:t>
      </w:r>
    </w:p>
    <w:p w14:paraId="3734B61A">
      <w:pPr>
        <w:rPr>
          <w:rFonts w:ascii="仿宋" w:hAnsi="仿宋" w:eastAsia="仿宋" w:cs="仿宋"/>
        </w:rPr>
      </w:pPr>
    </w:p>
    <w:p w14:paraId="65D47C3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E6F0BE">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13CB88C3">
      <w:pPr>
        <w:pStyle w:val="41"/>
        <w:rPr>
          <w:rFonts w:ascii="仿宋" w:hAnsi="仿宋" w:eastAsia="仿宋" w:cs="仿宋"/>
        </w:rPr>
      </w:pPr>
    </w:p>
    <w:p w14:paraId="50ADBF82">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150B648B">
      <w:pPr>
        <w:jc w:val="center"/>
        <w:rPr>
          <w:rFonts w:ascii="仿宋" w:hAnsi="仿宋" w:eastAsia="仿宋" w:cs="仿宋"/>
          <w:b/>
          <w:kern w:val="0"/>
          <w:sz w:val="32"/>
          <w:szCs w:val="32"/>
        </w:rPr>
      </w:pPr>
    </w:p>
    <w:p w14:paraId="61818E37">
      <w:pPr>
        <w:jc w:val="center"/>
        <w:rPr>
          <w:rFonts w:ascii="仿宋" w:hAnsi="仿宋" w:eastAsia="仿宋" w:cs="仿宋"/>
          <w:b/>
          <w:kern w:val="0"/>
          <w:sz w:val="32"/>
          <w:szCs w:val="32"/>
        </w:rPr>
      </w:pPr>
    </w:p>
    <w:p w14:paraId="43927D70">
      <w:pPr>
        <w:jc w:val="center"/>
        <w:rPr>
          <w:rFonts w:ascii="仿宋" w:hAnsi="仿宋" w:eastAsia="仿宋" w:cs="仿宋"/>
          <w:b/>
          <w:kern w:val="0"/>
          <w:sz w:val="32"/>
          <w:szCs w:val="32"/>
        </w:rPr>
      </w:pPr>
    </w:p>
    <w:p w14:paraId="3746BCD0">
      <w:pPr>
        <w:jc w:val="center"/>
        <w:rPr>
          <w:rFonts w:ascii="仿宋" w:hAnsi="仿宋" w:eastAsia="仿宋" w:cs="仿宋"/>
          <w:b/>
          <w:kern w:val="0"/>
          <w:sz w:val="32"/>
          <w:szCs w:val="32"/>
        </w:rPr>
      </w:pPr>
    </w:p>
    <w:p w14:paraId="633D6D28">
      <w:pPr>
        <w:jc w:val="center"/>
        <w:rPr>
          <w:rFonts w:ascii="仿宋" w:hAnsi="仿宋" w:eastAsia="仿宋" w:cs="仿宋"/>
          <w:b/>
          <w:kern w:val="0"/>
          <w:sz w:val="32"/>
          <w:szCs w:val="32"/>
        </w:rPr>
      </w:pPr>
    </w:p>
    <w:p w14:paraId="47183522">
      <w:pPr>
        <w:jc w:val="center"/>
        <w:rPr>
          <w:rFonts w:ascii="仿宋" w:hAnsi="仿宋" w:eastAsia="仿宋" w:cs="仿宋"/>
          <w:b/>
          <w:kern w:val="0"/>
          <w:sz w:val="32"/>
          <w:szCs w:val="32"/>
        </w:rPr>
      </w:pPr>
    </w:p>
    <w:p w14:paraId="4DDCA89B">
      <w:pPr>
        <w:jc w:val="center"/>
        <w:rPr>
          <w:rFonts w:ascii="仿宋" w:hAnsi="仿宋" w:eastAsia="仿宋" w:cs="仿宋"/>
          <w:b/>
          <w:kern w:val="0"/>
          <w:sz w:val="32"/>
          <w:szCs w:val="32"/>
        </w:rPr>
      </w:pPr>
    </w:p>
    <w:p w14:paraId="6922D3A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F9F4BB2">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06EE6278">
      <w:pPr>
        <w:pStyle w:val="41"/>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FD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6324C26C">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8C3B059">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613B8BAE">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03021227">
            <w:pPr>
              <w:jc w:val="center"/>
              <w:rPr>
                <w:rFonts w:ascii="仿宋" w:hAnsi="仿宋" w:eastAsia="仿宋" w:cs="仿宋"/>
                <w:b/>
                <w:bCs/>
                <w:sz w:val="24"/>
              </w:rPr>
            </w:pPr>
            <w:r>
              <w:rPr>
                <w:rFonts w:hint="eastAsia" w:ascii="仿宋" w:hAnsi="仿宋" w:eastAsia="仿宋" w:cs="仿宋"/>
                <w:b/>
                <w:bCs/>
                <w:sz w:val="24"/>
              </w:rPr>
              <w:t>偏差说明</w:t>
            </w:r>
          </w:p>
        </w:tc>
      </w:tr>
      <w:tr w14:paraId="60A9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9816BF">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455AD46C">
            <w:pPr>
              <w:jc w:val="center"/>
              <w:rPr>
                <w:rFonts w:ascii="仿宋" w:hAnsi="仿宋" w:eastAsia="仿宋" w:cs="仿宋"/>
                <w:b/>
                <w:kern w:val="0"/>
                <w:sz w:val="32"/>
                <w:szCs w:val="32"/>
              </w:rPr>
            </w:pPr>
          </w:p>
        </w:tc>
        <w:tc>
          <w:tcPr>
            <w:tcW w:w="3546" w:type="dxa"/>
          </w:tcPr>
          <w:p w14:paraId="5786B398">
            <w:pPr>
              <w:jc w:val="center"/>
              <w:rPr>
                <w:rFonts w:ascii="仿宋" w:hAnsi="仿宋" w:eastAsia="仿宋" w:cs="仿宋"/>
                <w:b/>
                <w:kern w:val="0"/>
                <w:sz w:val="32"/>
                <w:szCs w:val="32"/>
              </w:rPr>
            </w:pPr>
          </w:p>
        </w:tc>
        <w:tc>
          <w:tcPr>
            <w:tcW w:w="1276" w:type="dxa"/>
          </w:tcPr>
          <w:p w14:paraId="1D28CECB">
            <w:pPr>
              <w:jc w:val="center"/>
              <w:rPr>
                <w:rFonts w:ascii="仿宋" w:hAnsi="仿宋" w:eastAsia="仿宋" w:cs="仿宋"/>
                <w:b/>
                <w:kern w:val="0"/>
                <w:sz w:val="32"/>
                <w:szCs w:val="32"/>
              </w:rPr>
            </w:pPr>
          </w:p>
        </w:tc>
      </w:tr>
      <w:tr w14:paraId="720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47A67A9">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23FC34BF">
            <w:pPr>
              <w:jc w:val="center"/>
              <w:rPr>
                <w:rFonts w:ascii="仿宋" w:hAnsi="仿宋" w:eastAsia="仿宋" w:cs="仿宋"/>
                <w:b/>
                <w:kern w:val="0"/>
                <w:sz w:val="32"/>
                <w:szCs w:val="32"/>
              </w:rPr>
            </w:pPr>
          </w:p>
        </w:tc>
        <w:tc>
          <w:tcPr>
            <w:tcW w:w="3546" w:type="dxa"/>
          </w:tcPr>
          <w:p w14:paraId="5FCBA491">
            <w:pPr>
              <w:jc w:val="center"/>
              <w:rPr>
                <w:rFonts w:ascii="仿宋" w:hAnsi="仿宋" w:eastAsia="仿宋" w:cs="仿宋"/>
                <w:b/>
                <w:kern w:val="0"/>
                <w:sz w:val="32"/>
                <w:szCs w:val="32"/>
              </w:rPr>
            </w:pPr>
          </w:p>
        </w:tc>
        <w:tc>
          <w:tcPr>
            <w:tcW w:w="1276" w:type="dxa"/>
          </w:tcPr>
          <w:p w14:paraId="359E34CF">
            <w:pPr>
              <w:jc w:val="center"/>
              <w:rPr>
                <w:rFonts w:ascii="仿宋" w:hAnsi="仿宋" w:eastAsia="仿宋" w:cs="仿宋"/>
                <w:b/>
                <w:kern w:val="0"/>
                <w:sz w:val="32"/>
                <w:szCs w:val="32"/>
              </w:rPr>
            </w:pPr>
          </w:p>
        </w:tc>
      </w:tr>
      <w:tr w14:paraId="480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A69453">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6348BE98">
            <w:pPr>
              <w:jc w:val="center"/>
              <w:rPr>
                <w:rFonts w:ascii="仿宋" w:hAnsi="仿宋" w:eastAsia="仿宋" w:cs="仿宋"/>
                <w:b/>
                <w:kern w:val="0"/>
                <w:sz w:val="32"/>
                <w:szCs w:val="32"/>
              </w:rPr>
            </w:pPr>
          </w:p>
        </w:tc>
        <w:tc>
          <w:tcPr>
            <w:tcW w:w="3546" w:type="dxa"/>
          </w:tcPr>
          <w:p w14:paraId="353450F8">
            <w:pPr>
              <w:jc w:val="center"/>
              <w:rPr>
                <w:rFonts w:ascii="仿宋" w:hAnsi="仿宋" w:eastAsia="仿宋" w:cs="仿宋"/>
                <w:b/>
                <w:kern w:val="0"/>
                <w:sz w:val="32"/>
                <w:szCs w:val="32"/>
              </w:rPr>
            </w:pPr>
          </w:p>
        </w:tc>
        <w:tc>
          <w:tcPr>
            <w:tcW w:w="1276" w:type="dxa"/>
          </w:tcPr>
          <w:p w14:paraId="4CF3F3AE">
            <w:pPr>
              <w:jc w:val="center"/>
              <w:rPr>
                <w:rFonts w:ascii="仿宋" w:hAnsi="仿宋" w:eastAsia="仿宋" w:cs="仿宋"/>
                <w:b/>
                <w:kern w:val="0"/>
                <w:sz w:val="32"/>
                <w:szCs w:val="32"/>
              </w:rPr>
            </w:pPr>
          </w:p>
        </w:tc>
      </w:tr>
    </w:tbl>
    <w:p w14:paraId="205B5FEC">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5C11B0D6">
      <w:pPr>
        <w:jc w:val="center"/>
        <w:rPr>
          <w:rFonts w:ascii="仿宋" w:hAnsi="仿宋" w:eastAsia="仿宋" w:cs="仿宋"/>
          <w:b/>
          <w:kern w:val="0"/>
          <w:sz w:val="32"/>
          <w:szCs w:val="32"/>
        </w:rPr>
      </w:pPr>
    </w:p>
    <w:p w14:paraId="31E0CC95">
      <w:pPr>
        <w:jc w:val="center"/>
        <w:rPr>
          <w:rFonts w:ascii="仿宋" w:hAnsi="仿宋" w:eastAsia="仿宋" w:cs="仿宋"/>
          <w:b/>
          <w:kern w:val="0"/>
          <w:sz w:val="32"/>
          <w:szCs w:val="32"/>
        </w:rPr>
      </w:pPr>
    </w:p>
    <w:p w14:paraId="4AC169B0">
      <w:pPr>
        <w:jc w:val="center"/>
        <w:rPr>
          <w:rFonts w:ascii="仿宋" w:hAnsi="仿宋" w:eastAsia="仿宋" w:cs="仿宋"/>
          <w:b/>
          <w:kern w:val="0"/>
          <w:sz w:val="32"/>
          <w:szCs w:val="32"/>
        </w:rPr>
      </w:pPr>
    </w:p>
    <w:p w14:paraId="676A343F">
      <w:pPr>
        <w:jc w:val="center"/>
        <w:rPr>
          <w:rFonts w:ascii="仿宋" w:hAnsi="仿宋" w:eastAsia="仿宋" w:cs="仿宋"/>
          <w:b/>
          <w:kern w:val="0"/>
          <w:sz w:val="32"/>
          <w:szCs w:val="32"/>
        </w:rPr>
      </w:pPr>
    </w:p>
    <w:p w14:paraId="22CDA5C3">
      <w:pPr>
        <w:jc w:val="center"/>
        <w:rPr>
          <w:rFonts w:ascii="仿宋" w:hAnsi="仿宋" w:eastAsia="仿宋" w:cs="仿宋"/>
          <w:b/>
          <w:kern w:val="0"/>
          <w:sz w:val="32"/>
          <w:szCs w:val="32"/>
        </w:rPr>
      </w:pPr>
    </w:p>
    <w:p w14:paraId="564D1977">
      <w:pPr>
        <w:jc w:val="center"/>
        <w:rPr>
          <w:rFonts w:ascii="仿宋" w:hAnsi="仿宋" w:eastAsia="仿宋" w:cs="仿宋"/>
          <w:b/>
          <w:kern w:val="0"/>
          <w:sz w:val="32"/>
          <w:szCs w:val="32"/>
        </w:rPr>
      </w:pPr>
    </w:p>
    <w:p w14:paraId="09766243">
      <w:pPr>
        <w:jc w:val="center"/>
        <w:rPr>
          <w:rFonts w:ascii="仿宋" w:hAnsi="仿宋" w:eastAsia="仿宋" w:cs="仿宋"/>
          <w:b/>
          <w:kern w:val="0"/>
          <w:sz w:val="32"/>
          <w:szCs w:val="32"/>
        </w:rPr>
      </w:pPr>
    </w:p>
    <w:p w14:paraId="590C82FA">
      <w:pPr>
        <w:jc w:val="center"/>
        <w:rPr>
          <w:rFonts w:ascii="仿宋" w:hAnsi="仿宋" w:eastAsia="仿宋" w:cs="仿宋"/>
          <w:b/>
          <w:kern w:val="0"/>
          <w:sz w:val="32"/>
          <w:szCs w:val="32"/>
        </w:rPr>
      </w:pPr>
    </w:p>
    <w:p w14:paraId="0802344F">
      <w:pPr>
        <w:jc w:val="center"/>
        <w:rPr>
          <w:rFonts w:ascii="仿宋" w:hAnsi="仿宋" w:eastAsia="仿宋" w:cs="仿宋"/>
          <w:b/>
          <w:kern w:val="0"/>
          <w:sz w:val="32"/>
          <w:szCs w:val="32"/>
        </w:rPr>
      </w:pPr>
    </w:p>
    <w:p w14:paraId="14E2DBC7">
      <w:pPr>
        <w:jc w:val="center"/>
        <w:rPr>
          <w:rFonts w:ascii="仿宋" w:hAnsi="仿宋" w:eastAsia="仿宋" w:cs="仿宋"/>
          <w:b/>
          <w:kern w:val="0"/>
          <w:sz w:val="32"/>
          <w:szCs w:val="32"/>
        </w:rPr>
      </w:pPr>
    </w:p>
    <w:p w14:paraId="42DC51C5">
      <w:pPr>
        <w:jc w:val="center"/>
        <w:rPr>
          <w:rFonts w:ascii="仿宋" w:hAnsi="仿宋" w:eastAsia="仿宋" w:cs="仿宋"/>
          <w:b/>
          <w:kern w:val="0"/>
          <w:sz w:val="32"/>
          <w:szCs w:val="32"/>
        </w:rPr>
      </w:pPr>
    </w:p>
    <w:p w14:paraId="0BAADBA7">
      <w:pPr>
        <w:jc w:val="center"/>
        <w:rPr>
          <w:rFonts w:ascii="仿宋" w:hAnsi="仿宋" w:eastAsia="仿宋" w:cs="仿宋"/>
          <w:b/>
          <w:kern w:val="0"/>
          <w:sz w:val="32"/>
          <w:szCs w:val="32"/>
        </w:rPr>
      </w:pPr>
    </w:p>
    <w:p w14:paraId="272EB877">
      <w:pPr>
        <w:ind w:firstLine="2891" w:firstLineChars="900"/>
        <w:rPr>
          <w:rFonts w:ascii="仿宋" w:hAnsi="仿宋" w:eastAsia="仿宋" w:cs="仿宋"/>
          <w:b/>
          <w:bCs/>
          <w:sz w:val="32"/>
          <w:szCs w:val="32"/>
        </w:rPr>
      </w:pPr>
    </w:p>
    <w:p w14:paraId="4C929548">
      <w:pPr>
        <w:ind w:firstLine="2891" w:firstLineChars="900"/>
        <w:rPr>
          <w:rFonts w:ascii="仿宋" w:hAnsi="仿宋" w:eastAsia="仿宋" w:cs="仿宋"/>
          <w:b/>
          <w:bCs/>
          <w:sz w:val="32"/>
          <w:szCs w:val="32"/>
        </w:rPr>
      </w:pPr>
    </w:p>
    <w:p w14:paraId="7D2109DC">
      <w:pPr>
        <w:ind w:firstLine="2891" w:firstLineChars="900"/>
        <w:rPr>
          <w:rFonts w:ascii="仿宋" w:hAnsi="仿宋" w:eastAsia="仿宋" w:cs="仿宋"/>
          <w:b/>
          <w:bCs/>
          <w:sz w:val="32"/>
          <w:szCs w:val="32"/>
        </w:rPr>
      </w:pPr>
    </w:p>
    <w:p w14:paraId="122B2053">
      <w:pPr>
        <w:ind w:firstLine="2891" w:firstLineChars="900"/>
        <w:rPr>
          <w:rFonts w:ascii="仿宋" w:hAnsi="仿宋" w:eastAsia="仿宋" w:cs="仿宋"/>
          <w:b/>
          <w:bCs/>
          <w:sz w:val="32"/>
          <w:szCs w:val="32"/>
        </w:rPr>
      </w:pPr>
    </w:p>
    <w:p w14:paraId="59BDA686">
      <w:pPr>
        <w:ind w:firstLine="2891" w:firstLineChars="900"/>
        <w:rPr>
          <w:rFonts w:ascii="仿宋" w:hAnsi="仿宋" w:eastAsia="仿宋" w:cs="仿宋"/>
          <w:b/>
          <w:bCs/>
          <w:sz w:val="32"/>
          <w:szCs w:val="32"/>
        </w:rPr>
      </w:pPr>
    </w:p>
    <w:p w14:paraId="7971410B">
      <w:pPr>
        <w:ind w:firstLine="2891" w:firstLineChars="900"/>
        <w:rPr>
          <w:rFonts w:ascii="仿宋" w:hAnsi="仿宋" w:eastAsia="仿宋" w:cs="仿宋"/>
          <w:b/>
          <w:bCs/>
          <w:sz w:val="32"/>
          <w:szCs w:val="32"/>
        </w:rPr>
      </w:pPr>
    </w:p>
    <w:p w14:paraId="1D91BD5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0AE2B31">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采购供应商廉洁自律承诺书</w:t>
      </w:r>
    </w:p>
    <w:p w14:paraId="5232CADD">
      <w:pPr>
        <w:pStyle w:val="41"/>
        <w:rPr>
          <w:rFonts w:ascii="仿宋" w:hAnsi="仿宋" w:eastAsia="仿宋" w:cs="仿宋"/>
        </w:rPr>
      </w:pPr>
    </w:p>
    <w:p w14:paraId="3AFF174E">
      <w:pPr>
        <w:snapToGrid w:val="0"/>
        <w:spacing w:line="360" w:lineRule="auto"/>
        <w:rPr>
          <w:rFonts w:ascii="仿宋" w:hAnsi="仿宋" w:eastAsia="仿宋" w:cs="仿宋"/>
          <w:sz w:val="24"/>
        </w:rPr>
      </w:pPr>
    </w:p>
    <w:p w14:paraId="397F71F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0AB2884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6976FD4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316174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8E0FC7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4C2FF2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90ABD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E37F4D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01011F9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6A52525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EED7F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3AC7E24">
      <w:pPr>
        <w:autoSpaceDE w:val="0"/>
        <w:autoSpaceDN w:val="0"/>
        <w:spacing w:line="360" w:lineRule="auto"/>
        <w:ind w:left="2"/>
        <w:jc w:val="left"/>
        <w:rPr>
          <w:rFonts w:ascii="仿宋" w:hAnsi="仿宋" w:eastAsia="仿宋" w:cs="仿宋"/>
          <w:kern w:val="0"/>
          <w:sz w:val="24"/>
          <w:lang w:val="zh-CN"/>
        </w:rPr>
      </w:pPr>
    </w:p>
    <w:p w14:paraId="5B65C1F0">
      <w:pPr>
        <w:autoSpaceDE w:val="0"/>
        <w:autoSpaceDN w:val="0"/>
        <w:spacing w:line="360" w:lineRule="auto"/>
        <w:ind w:left="2"/>
        <w:jc w:val="left"/>
        <w:rPr>
          <w:rFonts w:ascii="仿宋" w:hAnsi="仿宋" w:eastAsia="仿宋" w:cs="仿宋"/>
          <w:kern w:val="0"/>
          <w:sz w:val="24"/>
          <w:lang w:val="zh-CN"/>
        </w:rPr>
      </w:pPr>
    </w:p>
    <w:p w14:paraId="66A0BA9B">
      <w:pPr>
        <w:autoSpaceDE w:val="0"/>
        <w:autoSpaceDN w:val="0"/>
        <w:spacing w:line="360" w:lineRule="auto"/>
        <w:ind w:left="2"/>
        <w:jc w:val="left"/>
        <w:rPr>
          <w:rFonts w:ascii="仿宋" w:hAnsi="仿宋" w:eastAsia="仿宋" w:cs="仿宋"/>
          <w:kern w:val="0"/>
          <w:sz w:val="24"/>
          <w:lang w:val="zh-CN"/>
        </w:rPr>
      </w:pPr>
    </w:p>
    <w:p w14:paraId="3F17638C">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6DD6CCF1">
      <w:pPr>
        <w:spacing w:line="360" w:lineRule="auto"/>
        <w:ind w:left="4620" w:leftChars="2200"/>
        <w:rPr>
          <w:rFonts w:ascii="仿宋" w:hAnsi="仿宋" w:eastAsia="仿宋" w:cs="仿宋"/>
          <w:b/>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sectPr>
      <w:headerReference r:id="rId16" w:type="first"/>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8D5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2740">
    <w:pPr>
      <w:pStyle w:val="38"/>
      <w:framePr w:wrap="around" w:vAnchor="text" w:hAnchor="margin" w:xAlign="right" w:y="1"/>
      <w:rPr>
        <w:rStyle w:val="64"/>
      </w:rPr>
    </w:pPr>
    <w:r>
      <w:fldChar w:fldCharType="begin"/>
    </w:r>
    <w:r>
      <w:rPr>
        <w:rStyle w:val="64"/>
      </w:rPr>
      <w:instrText xml:space="preserve">PAGE  </w:instrText>
    </w:r>
    <w:r>
      <w:fldChar w:fldCharType="end"/>
    </w:r>
  </w:p>
  <w:p w14:paraId="2BD58BF0">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3376">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18" w:name="_Toc91899912"/>
    <w:bookmarkStart w:id="419" w:name="_Toc164085800"/>
    <w:bookmarkStart w:id="420" w:name="_Toc131845147"/>
    <w:bookmarkStart w:id="421" w:name="_Toc3611018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CA16">
    <w:pPr>
      <w:pStyle w:val="38"/>
      <w:framePr w:wrap="around" w:vAnchor="text" w:hAnchor="margin" w:xAlign="right" w:y="1"/>
      <w:rPr>
        <w:rStyle w:val="64"/>
      </w:rPr>
    </w:pPr>
    <w:r>
      <w:fldChar w:fldCharType="begin"/>
    </w:r>
    <w:r>
      <w:rPr>
        <w:rStyle w:val="64"/>
      </w:rPr>
      <w:instrText xml:space="preserve">PAGE  </w:instrText>
    </w:r>
    <w:r>
      <w:fldChar w:fldCharType="end"/>
    </w:r>
  </w:p>
  <w:p w14:paraId="6E1AF3D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F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41D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7C92B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CB1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201FE9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442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75D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013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E2B65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0B6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41D73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3A00">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7D80">
    <w:pPr>
      <w:pStyle w:val="39"/>
      <w:pBdr>
        <w:bottom w:val="single" w:color="auto" w:sz="6" w:space="0"/>
      </w:pBdr>
      <w:jc w:val="right"/>
    </w:pPr>
    <w:r>
      <w:rPr>
        <w:rFonts w:hint="eastAsia"/>
      </w:rPr>
      <w:t>公开交易文件</w:t>
    </w:r>
  </w:p>
  <w:p w14:paraId="215D9818">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358B">
    <w:pPr>
      <w:pStyle w:val="39"/>
      <w:pBdr>
        <w:bottom w:val="single" w:color="auto" w:sz="6" w:space="0"/>
      </w:pBdr>
      <w:tabs>
        <w:tab w:val="center" w:pos="4535"/>
        <w:tab w:val="right" w:pos="9070"/>
        <w:tab w:val="clear" w:pos="4153"/>
        <w:tab w:val="clear" w:pos="8306"/>
      </w:tabs>
      <w:ind w:right="720"/>
      <w:jc w:val="right"/>
    </w:pPr>
    <w:r>
      <w:rPr>
        <w:rFonts w:hint="eastAsia"/>
        <w:lang w:val="en-US" w:eastAsia="zh-CN"/>
      </w:rPr>
      <w:t>公开</w:t>
    </w: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36C7">
    <w:pPr>
      <w:pStyle w:val="39"/>
      <w:jc w:val="right"/>
      <w:rPr>
        <w:rFonts w:ascii="仿宋_GB2312"/>
        <w:b/>
        <w:i/>
        <w:u w:val="single"/>
      </w:rPr>
    </w:pPr>
    <w:r>
      <w:t>公开</w:t>
    </w:r>
    <w:r>
      <w:rPr>
        <w:rFonts w:hint="eastAsia"/>
      </w:rPr>
      <w:t>交易文件</w:t>
    </w:r>
  </w:p>
  <w:p w14:paraId="4EF239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9045">
    <w:pPr>
      <w:pStyle w:val="39"/>
    </w:pPr>
    <w:r>
      <w:t></w:t>
    </w:r>
  </w:p>
  <w:p w14:paraId="0AA08549">
    <w:pPr>
      <w:pStyle w:val="39"/>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3CE">
    <w:pPr>
      <w:pStyle w:val="39"/>
    </w:pPr>
  </w:p>
  <w:p w14:paraId="13007CB6">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15BC">
    <w:pPr>
      <w:pStyle w:val="39"/>
    </w:pPr>
  </w:p>
  <w:p w14:paraId="4FC9BE6A">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48491E1F"/>
    <w:multiLevelType w:val="singleLevel"/>
    <w:tmpl w:val="48491E1F"/>
    <w:lvl w:ilvl="0" w:tentative="0">
      <w:start w:val="1"/>
      <w:numFmt w:val="decimal"/>
      <w:lvlText w:val="%1."/>
      <w:lvlJc w:val="left"/>
      <w:pPr>
        <w:tabs>
          <w:tab w:val="left" w:pos="312"/>
        </w:tabs>
      </w:pPr>
    </w:lvl>
  </w:abstractNum>
  <w:abstractNum w:abstractNumId="5">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E8A8CF3"/>
    <w:multiLevelType w:val="singleLevel"/>
    <w:tmpl w:val="5E8A8CF3"/>
    <w:lvl w:ilvl="0" w:tentative="0">
      <w:start w:val="4"/>
      <w:numFmt w:val="chineseCounting"/>
      <w:suff w:val="nothing"/>
      <w:lvlText w:val="%1、"/>
      <w:lvlJc w:val="left"/>
      <w:rPr>
        <w:rFonts w:hint="eastAsia"/>
      </w:rPr>
    </w:lvl>
  </w:abstractNum>
  <w:abstractNum w:abstractNumId="7">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4B48F3"/>
    <w:multiLevelType w:val="singleLevel"/>
    <w:tmpl w:val="7E4B48F3"/>
    <w:lvl w:ilvl="0" w:tentative="0">
      <w:start w:val="18"/>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OTVhYjY0N2EzMzQ4NTY4YTUxODIyN2Y2ZDNjNGQ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87D"/>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420"/>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2F2"/>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4A27"/>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720"/>
    <w:rsid w:val="00545ACB"/>
    <w:rsid w:val="00545B81"/>
    <w:rsid w:val="00545DB9"/>
    <w:rsid w:val="00546BF8"/>
    <w:rsid w:val="00547BA2"/>
    <w:rsid w:val="00550AC5"/>
    <w:rsid w:val="00550B7E"/>
    <w:rsid w:val="00551052"/>
    <w:rsid w:val="00552351"/>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3FFF"/>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771"/>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1F6"/>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3DDF"/>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76B03"/>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6DC"/>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717EE"/>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6C37CC"/>
    <w:rsid w:val="047C599F"/>
    <w:rsid w:val="04903357"/>
    <w:rsid w:val="04C43FCB"/>
    <w:rsid w:val="04EF66DB"/>
    <w:rsid w:val="05085485"/>
    <w:rsid w:val="0567224C"/>
    <w:rsid w:val="056D7096"/>
    <w:rsid w:val="05746676"/>
    <w:rsid w:val="057A4945"/>
    <w:rsid w:val="05890D2F"/>
    <w:rsid w:val="05A32B85"/>
    <w:rsid w:val="05AE56E3"/>
    <w:rsid w:val="05BD4511"/>
    <w:rsid w:val="05C869C2"/>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CB0F69"/>
    <w:rsid w:val="0DD42135"/>
    <w:rsid w:val="0DDF2AFB"/>
    <w:rsid w:val="0DF702FE"/>
    <w:rsid w:val="0E2B124B"/>
    <w:rsid w:val="0E53677C"/>
    <w:rsid w:val="0E7D26B6"/>
    <w:rsid w:val="0E924E11"/>
    <w:rsid w:val="0E9E6E62"/>
    <w:rsid w:val="0EB36461"/>
    <w:rsid w:val="0EB750E2"/>
    <w:rsid w:val="0F657030"/>
    <w:rsid w:val="0F816ACD"/>
    <w:rsid w:val="0FB94AA9"/>
    <w:rsid w:val="0FC57126"/>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A256FB"/>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435141"/>
    <w:rsid w:val="145543E5"/>
    <w:rsid w:val="146855F8"/>
    <w:rsid w:val="149B4CA4"/>
    <w:rsid w:val="14E530ED"/>
    <w:rsid w:val="15280237"/>
    <w:rsid w:val="15704562"/>
    <w:rsid w:val="15761F97"/>
    <w:rsid w:val="158512F0"/>
    <w:rsid w:val="15981F0D"/>
    <w:rsid w:val="15C27407"/>
    <w:rsid w:val="15C312F8"/>
    <w:rsid w:val="160A2E1E"/>
    <w:rsid w:val="161458E9"/>
    <w:rsid w:val="16167586"/>
    <w:rsid w:val="162F1D9B"/>
    <w:rsid w:val="165D1A2B"/>
    <w:rsid w:val="1670582E"/>
    <w:rsid w:val="16A11B76"/>
    <w:rsid w:val="16A936AC"/>
    <w:rsid w:val="16E50215"/>
    <w:rsid w:val="16ED658F"/>
    <w:rsid w:val="16FB6BF7"/>
    <w:rsid w:val="170D1560"/>
    <w:rsid w:val="17122F1C"/>
    <w:rsid w:val="1725434E"/>
    <w:rsid w:val="17267F58"/>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D5368D"/>
    <w:rsid w:val="1DFC26AE"/>
    <w:rsid w:val="1E0A530C"/>
    <w:rsid w:val="1E0D2147"/>
    <w:rsid w:val="1E3465FF"/>
    <w:rsid w:val="1E601A36"/>
    <w:rsid w:val="1E714A66"/>
    <w:rsid w:val="1E796654"/>
    <w:rsid w:val="1E886C9D"/>
    <w:rsid w:val="1EAD0046"/>
    <w:rsid w:val="1EAE09F3"/>
    <w:rsid w:val="1ECD61C2"/>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CC0BA6"/>
    <w:rsid w:val="1FD52D19"/>
    <w:rsid w:val="1FE627DD"/>
    <w:rsid w:val="1FE868A9"/>
    <w:rsid w:val="1FF5350D"/>
    <w:rsid w:val="20036B1D"/>
    <w:rsid w:val="204E6847"/>
    <w:rsid w:val="207F084A"/>
    <w:rsid w:val="20A044D1"/>
    <w:rsid w:val="20AD351B"/>
    <w:rsid w:val="20BA3BA7"/>
    <w:rsid w:val="20C75D9C"/>
    <w:rsid w:val="20CB43F8"/>
    <w:rsid w:val="20E250CB"/>
    <w:rsid w:val="21345433"/>
    <w:rsid w:val="213B0D78"/>
    <w:rsid w:val="213D605E"/>
    <w:rsid w:val="214473ED"/>
    <w:rsid w:val="21505D92"/>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AC49E7"/>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2B48F5"/>
    <w:rsid w:val="263A6020"/>
    <w:rsid w:val="2641214D"/>
    <w:rsid w:val="264A1001"/>
    <w:rsid w:val="264D464E"/>
    <w:rsid w:val="267912AC"/>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6721AB"/>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BF56D39"/>
    <w:rsid w:val="2C0933DD"/>
    <w:rsid w:val="2C152DB5"/>
    <w:rsid w:val="2C4630FB"/>
    <w:rsid w:val="2C78619D"/>
    <w:rsid w:val="2C7A0167"/>
    <w:rsid w:val="2C857BF3"/>
    <w:rsid w:val="2C9A7991"/>
    <w:rsid w:val="2D0D7B88"/>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CF5DCB"/>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2185C"/>
    <w:rsid w:val="35831047"/>
    <w:rsid w:val="35D408E8"/>
    <w:rsid w:val="35EF127D"/>
    <w:rsid w:val="360B1E2F"/>
    <w:rsid w:val="362C24D2"/>
    <w:rsid w:val="364649EC"/>
    <w:rsid w:val="365302AE"/>
    <w:rsid w:val="3658762C"/>
    <w:rsid w:val="365D67EB"/>
    <w:rsid w:val="36A20866"/>
    <w:rsid w:val="36BB5604"/>
    <w:rsid w:val="36CD591E"/>
    <w:rsid w:val="36EC7FA3"/>
    <w:rsid w:val="370E1BD7"/>
    <w:rsid w:val="3714348D"/>
    <w:rsid w:val="37305FF2"/>
    <w:rsid w:val="37321A53"/>
    <w:rsid w:val="37672D54"/>
    <w:rsid w:val="377545C2"/>
    <w:rsid w:val="379876B4"/>
    <w:rsid w:val="37B26B9E"/>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B0227C4"/>
    <w:rsid w:val="3B05100E"/>
    <w:rsid w:val="3B252077"/>
    <w:rsid w:val="3B3221E0"/>
    <w:rsid w:val="3B347B9B"/>
    <w:rsid w:val="3BA7084C"/>
    <w:rsid w:val="3BC9431F"/>
    <w:rsid w:val="3BD31641"/>
    <w:rsid w:val="3BE850ED"/>
    <w:rsid w:val="3BED44B1"/>
    <w:rsid w:val="3C3B0FB9"/>
    <w:rsid w:val="3C5F759A"/>
    <w:rsid w:val="3C7249B6"/>
    <w:rsid w:val="3C776C59"/>
    <w:rsid w:val="3C824100"/>
    <w:rsid w:val="3C897B28"/>
    <w:rsid w:val="3D0F4820"/>
    <w:rsid w:val="3D2056B7"/>
    <w:rsid w:val="3D393726"/>
    <w:rsid w:val="3DA46197"/>
    <w:rsid w:val="3DAD4D93"/>
    <w:rsid w:val="3DD70862"/>
    <w:rsid w:val="3DDD0C8A"/>
    <w:rsid w:val="3DED2D3D"/>
    <w:rsid w:val="3DF5FDDC"/>
    <w:rsid w:val="3DFA74C8"/>
    <w:rsid w:val="3DFBF6DD"/>
    <w:rsid w:val="3E1F46CA"/>
    <w:rsid w:val="3E21047D"/>
    <w:rsid w:val="3E2A548E"/>
    <w:rsid w:val="3E2A789D"/>
    <w:rsid w:val="3E710C81"/>
    <w:rsid w:val="3E8B5CAE"/>
    <w:rsid w:val="3E9B434E"/>
    <w:rsid w:val="3EC139D3"/>
    <w:rsid w:val="3EC81656"/>
    <w:rsid w:val="3ED2273B"/>
    <w:rsid w:val="3ED516E1"/>
    <w:rsid w:val="3EF23B8C"/>
    <w:rsid w:val="3F2FE6FA"/>
    <w:rsid w:val="3F316FFA"/>
    <w:rsid w:val="3F420216"/>
    <w:rsid w:val="3F4563B2"/>
    <w:rsid w:val="3F4C5993"/>
    <w:rsid w:val="3FEC0F24"/>
    <w:rsid w:val="401228F6"/>
    <w:rsid w:val="4036779C"/>
    <w:rsid w:val="4044666A"/>
    <w:rsid w:val="404B79F8"/>
    <w:rsid w:val="404E2A10"/>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85E2C"/>
    <w:rsid w:val="45294080"/>
    <w:rsid w:val="4530540F"/>
    <w:rsid w:val="455250D1"/>
    <w:rsid w:val="455B110E"/>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0C655A"/>
    <w:rsid w:val="481C08AF"/>
    <w:rsid w:val="481F55D3"/>
    <w:rsid w:val="483343C0"/>
    <w:rsid w:val="484073BE"/>
    <w:rsid w:val="4847319B"/>
    <w:rsid w:val="488F52B3"/>
    <w:rsid w:val="48E00EFA"/>
    <w:rsid w:val="4914504B"/>
    <w:rsid w:val="496408FF"/>
    <w:rsid w:val="499E29A5"/>
    <w:rsid w:val="49BF01B9"/>
    <w:rsid w:val="4A0147A9"/>
    <w:rsid w:val="4A063282"/>
    <w:rsid w:val="4A873D23"/>
    <w:rsid w:val="4A8A3813"/>
    <w:rsid w:val="4A9D52F4"/>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395803"/>
    <w:rsid w:val="514C537E"/>
    <w:rsid w:val="515003FA"/>
    <w:rsid w:val="51687A61"/>
    <w:rsid w:val="51981104"/>
    <w:rsid w:val="519E4F32"/>
    <w:rsid w:val="51A0432A"/>
    <w:rsid w:val="51AC0513"/>
    <w:rsid w:val="51CF4131"/>
    <w:rsid w:val="51F223CA"/>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64306"/>
    <w:rsid w:val="543D36A4"/>
    <w:rsid w:val="544762D1"/>
    <w:rsid w:val="546B6463"/>
    <w:rsid w:val="548F750B"/>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7E1E36"/>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57AF4"/>
    <w:rsid w:val="5B2F1F99"/>
    <w:rsid w:val="5B765E1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B43FE4"/>
    <w:rsid w:val="5DE82F27"/>
    <w:rsid w:val="5DFC1EDA"/>
    <w:rsid w:val="5E084A2C"/>
    <w:rsid w:val="5E084D23"/>
    <w:rsid w:val="5E0D40E7"/>
    <w:rsid w:val="5E1A5E3F"/>
    <w:rsid w:val="5E261785"/>
    <w:rsid w:val="5E446464"/>
    <w:rsid w:val="5E6A0EA5"/>
    <w:rsid w:val="5E826883"/>
    <w:rsid w:val="5E8D459C"/>
    <w:rsid w:val="5EB50A07"/>
    <w:rsid w:val="5ED3ED24"/>
    <w:rsid w:val="5EE17A4E"/>
    <w:rsid w:val="5F10510E"/>
    <w:rsid w:val="5F107184"/>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651994"/>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04BE1"/>
    <w:rsid w:val="65F5200F"/>
    <w:rsid w:val="66187A52"/>
    <w:rsid w:val="66241712"/>
    <w:rsid w:val="662E75B1"/>
    <w:rsid w:val="66342C2E"/>
    <w:rsid w:val="663E784C"/>
    <w:rsid w:val="6655487D"/>
    <w:rsid w:val="66950E7F"/>
    <w:rsid w:val="669C2647"/>
    <w:rsid w:val="66C072F5"/>
    <w:rsid w:val="66D07594"/>
    <w:rsid w:val="66FBB342"/>
    <w:rsid w:val="670047E9"/>
    <w:rsid w:val="671745FC"/>
    <w:rsid w:val="674E2D19"/>
    <w:rsid w:val="67582877"/>
    <w:rsid w:val="675C1782"/>
    <w:rsid w:val="677F7E04"/>
    <w:rsid w:val="67977BB7"/>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972E8"/>
    <w:rsid w:val="69AA3132"/>
    <w:rsid w:val="69F00E5C"/>
    <w:rsid w:val="6A1C750D"/>
    <w:rsid w:val="6A4E7F61"/>
    <w:rsid w:val="6A617E02"/>
    <w:rsid w:val="6A620582"/>
    <w:rsid w:val="6A6837D1"/>
    <w:rsid w:val="6A6D488B"/>
    <w:rsid w:val="6A8E0FFC"/>
    <w:rsid w:val="6AA16C75"/>
    <w:rsid w:val="6ABB1498"/>
    <w:rsid w:val="6AF97ECD"/>
    <w:rsid w:val="6B0A41B2"/>
    <w:rsid w:val="6B23319C"/>
    <w:rsid w:val="6B52226C"/>
    <w:rsid w:val="6B5C6424"/>
    <w:rsid w:val="6B735ED1"/>
    <w:rsid w:val="6BA702C1"/>
    <w:rsid w:val="6BBE4C73"/>
    <w:rsid w:val="6BD03FFD"/>
    <w:rsid w:val="6BD36970"/>
    <w:rsid w:val="6BF80185"/>
    <w:rsid w:val="6C040D59"/>
    <w:rsid w:val="6C38732C"/>
    <w:rsid w:val="6C680C88"/>
    <w:rsid w:val="6C81092E"/>
    <w:rsid w:val="6C97476F"/>
    <w:rsid w:val="6CF30F04"/>
    <w:rsid w:val="6D082DFE"/>
    <w:rsid w:val="6D0D0199"/>
    <w:rsid w:val="6D4D00D3"/>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0E0DAA"/>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D43752"/>
    <w:rsid w:val="71DD4E54"/>
    <w:rsid w:val="71FD7C9D"/>
    <w:rsid w:val="72040C7E"/>
    <w:rsid w:val="72365CA8"/>
    <w:rsid w:val="724E4132"/>
    <w:rsid w:val="72563E57"/>
    <w:rsid w:val="72587BCF"/>
    <w:rsid w:val="725F6247"/>
    <w:rsid w:val="728069B8"/>
    <w:rsid w:val="728E7990"/>
    <w:rsid w:val="7295497F"/>
    <w:rsid w:val="72CA73FB"/>
    <w:rsid w:val="72D27FF4"/>
    <w:rsid w:val="72D50740"/>
    <w:rsid w:val="72D76034"/>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660855"/>
    <w:rsid w:val="75BC659D"/>
    <w:rsid w:val="75C537CD"/>
    <w:rsid w:val="75D76B65"/>
    <w:rsid w:val="75DA2C18"/>
    <w:rsid w:val="75DC563D"/>
    <w:rsid w:val="76366A04"/>
    <w:rsid w:val="76443E88"/>
    <w:rsid w:val="764741E2"/>
    <w:rsid w:val="76865C05"/>
    <w:rsid w:val="76A65B00"/>
    <w:rsid w:val="76C06100"/>
    <w:rsid w:val="76FA4F64"/>
    <w:rsid w:val="770D0AC3"/>
    <w:rsid w:val="771440AA"/>
    <w:rsid w:val="771F2A69"/>
    <w:rsid w:val="7725204A"/>
    <w:rsid w:val="77664B3C"/>
    <w:rsid w:val="77730402"/>
    <w:rsid w:val="77820F24"/>
    <w:rsid w:val="77837EA1"/>
    <w:rsid w:val="77877F55"/>
    <w:rsid w:val="77954B48"/>
    <w:rsid w:val="77B47F8F"/>
    <w:rsid w:val="77B6499D"/>
    <w:rsid w:val="77CE4DD0"/>
    <w:rsid w:val="77E87FD9"/>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AD35F28"/>
    <w:rsid w:val="7B257FFD"/>
    <w:rsid w:val="7B4909FD"/>
    <w:rsid w:val="7B4B0040"/>
    <w:rsid w:val="7B875081"/>
    <w:rsid w:val="7B8A5149"/>
    <w:rsid w:val="7B8A6F71"/>
    <w:rsid w:val="7B8B25F6"/>
    <w:rsid w:val="7BAB5214"/>
    <w:rsid w:val="7BF73307"/>
    <w:rsid w:val="7BF85F7F"/>
    <w:rsid w:val="7C120DEF"/>
    <w:rsid w:val="7C1C3A1B"/>
    <w:rsid w:val="7C405A22"/>
    <w:rsid w:val="7C636FEF"/>
    <w:rsid w:val="7C6D6D67"/>
    <w:rsid w:val="7C91271D"/>
    <w:rsid w:val="7CA560CB"/>
    <w:rsid w:val="7CF1353C"/>
    <w:rsid w:val="7D1E0263"/>
    <w:rsid w:val="7D262449"/>
    <w:rsid w:val="7D3D3C5D"/>
    <w:rsid w:val="7D3F34EE"/>
    <w:rsid w:val="7D494CE4"/>
    <w:rsid w:val="7D553689"/>
    <w:rsid w:val="7D60202E"/>
    <w:rsid w:val="7D6E6A4F"/>
    <w:rsid w:val="7D856CA2"/>
    <w:rsid w:val="7D971CA0"/>
    <w:rsid w:val="7D9D5AA3"/>
    <w:rsid w:val="7DB87774"/>
    <w:rsid w:val="7DDF5BD5"/>
    <w:rsid w:val="7DFA4B0F"/>
    <w:rsid w:val="7E03383A"/>
    <w:rsid w:val="7E087B80"/>
    <w:rsid w:val="7E2968C4"/>
    <w:rsid w:val="7E4A5F1A"/>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5F47A4"/>
    <w:rsid w:val="7F65392B"/>
    <w:rsid w:val="7F686F78"/>
    <w:rsid w:val="7F8A5140"/>
    <w:rsid w:val="7F8E155C"/>
    <w:rsid w:val="7FA63579"/>
    <w:rsid w:val="7FBF96C3"/>
    <w:rsid w:val="7FF1237D"/>
    <w:rsid w:val="7FFF78DC"/>
    <w:rsid w:val="933F5755"/>
    <w:rsid w:val="9FE186F8"/>
    <w:rsid w:val="A9AF48F8"/>
    <w:rsid w:val="D7CF939B"/>
    <w:rsid w:val="DF880319"/>
    <w:rsid w:val="DFDE226B"/>
    <w:rsid w:val="E6BF0F71"/>
    <w:rsid w:val="FDD9699D"/>
    <w:rsid w:val="FF9FD793"/>
    <w:rsid w:val="FFB7225C"/>
    <w:rsid w:val="FFBF9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link w:val="643"/>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5"/>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8"/>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8"/>
    <w:qFormat/>
    <w:uiPriority w:val="0"/>
    <w:pPr>
      <w:adjustRightInd/>
      <w:spacing w:after="120" w:line="240" w:lineRule="auto"/>
      <w:ind w:left="420" w:leftChars="200" w:firstLine="210"/>
    </w:pPr>
    <w:rPr>
      <w:sz w:val="21"/>
    </w:rPr>
  </w:style>
  <w:style w:type="paragraph" w:styleId="3">
    <w:name w:val="Body Text Indent"/>
    <w:basedOn w:val="1"/>
    <w:link w:val="10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3"/>
    <w:link w:val="24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50"/>
    <w:qFormat/>
    <w:uiPriority w:val="99"/>
    <w:pPr>
      <w:jc w:val="left"/>
    </w:pPr>
  </w:style>
  <w:style w:type="paragraph" w:styleId="22">
    <w:name w:val="Salutation"/>
    <w:basedOn w:val="1"/>
    <w:next w:val="1"/>
    <w:link w:val="215"/>
    <w:qFormat/>
    <w:uiPriority w:val="0"/>
    <w:rPr>
      <w:rFonts w:ascii="仿宋_GB2312" w:eastAsia="仿宋_GB2312"/>
      <w:sz w:val="28"/>
      <w:szCs w:val="20"/>
    </w:rPr>
  </w:style>
  <w:style w:type="paragraph" w:styleId="23">
    <w:name w:val="Body Text 3"/>
    <w:basedOn w:val="1"/>
    <w:link w:val="188"/>
    <w:qFormat/>
    <w:uiPriority w:val="0"/>
    <w:pPr>
      <w:jc w:val="center"/>
    </w:pPr>
    <w:rPr>
      <w:szCs w:val="20"/>
    </w:rPr>
  </w:style>
  <w:style w:type="paragraph" w:styleId="24">
    <w:name w:val="Body Text"/>
    <w:basedOn w:val="1"/>
    <w:link w:val="125"/>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6"/>
    <w:qFormat/>
    <w:uiPriority w:val="0"/>
    <w:pPr>
      <w:spacing w:line="360" w:lineRule="auto"/>
      <w:ind w:firstLine="601"/>
      <w:textAlignment w:val="baseline"/>
    </w:pPr>
    <w:rPr>
      <w:rFonts w:ascii="宋体"/>
      <w:kern w:val="0"/>
      <w:sz w:val="28"/>
      <w:szCs w:val="20"/>
    </w:rPr>
  </w:style>
  <w:style w:type="paragraph" w:styleId="37">
    <w:name w:val="Balloon Text"/>
    <w:basedOn w:val="1"/>
    <w:link w:val="251"/>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240"/>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138"/>
    <w:qFormat/>
    <w:uiPriority w:val="0"/>
    <w:pPr>
      <w:ind w:firstLine="420"/>
    </w:pPr>
    <w:rPr>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字符"/>
    <w:link w:val="4"/>
    <w:qFormat/>
    <w:uiPriority w:val="0"/>
    <w:rPr>
      <w:rFonts w:ascii="仿宋" w:hAnsi="仿宋" w:eastAsia="仿宋" w:cs="仿宋_GB2312"/>
      <w:b/>
      <w:color w:val="000000"/>
      <w:kern w:val="2"/>
      <w:sz w:val="36"/>
      <w:szCs w:val="36"/>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样式1"/>
    <w:basedOn w:val="1"/>
    <w:next w:val="5"/>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4">
    <w:name w:val="[Normal]"/>
    <w:qFormat/>
    <w:uiPriority w:val="0"/>
    <w:rPr>
      <w:rFonts w:ascii="宋体" w:hAnsi="宋体" w:eastAsia="宋体" w:cs="Times New Roman"/>
      <w:sz w:val="24"/>
      <w:szCs w:val="22"/>
      <w:lang w:val="zh-CN" w:eastAsia="zh-CN" w:bidi="ar-SA"/>
    </w:rPr>
  </w:style>
  <w:style w:type="paragraph" w:customStyle="1" w:styleId="75">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6">
    <w:name w:val="List Paragraph"/>
    <w:basedOn w:val="1"/>
    <w:qFormat/>
    <w:uiPriority w:val="34"/>
    <w:pPr>
      <w:spacing w:line="360" w:lineRule="auto"/>
      <w:ind w:firstLine="200" w:firstLineChars="200"/>
    </w:pPr>
    <w:rPr>
      <w:rFonts w:eastAsia="楷体_GB2312" w:cs="Lucida Sans"/>
      <w:sz w:val="24"/>
    </w:rPr>
  </w:style>
  <w:style w:type="character" w:customStyle="1" w:styleId="77">
    <w:name w:val="solutionfonts"/>
    <w:qFormat/>
    <w:uiPriority w:val="0"/>
  </w:style>
  <w:style w:type="character" w:customStyle="1" w:styleId="78">
    <w:name w:val="Font Style82"/>
    <w:qFormat/>
    <w:uiPriority w:val="99"/>
    <w:rPr>
      <w:rFonts w:ascii="宋体" w:eastAsia="宋体" w:cs="宋体"/>
      <w:color w:val="000000"/>
      <w:sz w:val="14"/>
      <w:szCs w:val="14"/>
    </w:rPr>
  </w:style>
  <w:style w:type="character" w:customStyle="1" w:styleId="79">
    <w:name w:val="此正文 Char"/>
    <w:link w:val="80"/>
    <w:qFormat/>
    <w:uiPriority w:val="0"/>
    <w:rPr>
      <w:kern w:val="2"/>
      <w:sz w:val="24"/>
      <w:szCs w:val="24"/>
    </w:rPr>
  </w:style>
  <w:style w:type="paragraph" w:customStyle="1" w:styleId="80">
    <w:name w:val="此正文"/>
    <w:basedOn w:val="1"/>
    <w:link w:val="79"/>
    <w:qFormat/>
    <w:uiPriority w:val="0"/>
    <w:pPr>
      <w:adjustRightInd/>
      <w:spacing w:line="360" w:lineRule="auto"/>
      <w:ind w:firstLine="200" w:firstLineChars="200"/>
    </w:pPr>
    <w:rPr>
      <w:sz w:val="24"/>
    </w:rPr>
  </w:style>
  <w:style w:type="character" w:customStyle="1" w:styleId="81">
    <w:name w:val="Char Char10"/>
    <w:semiHidden/>
    <w:qFormat/>
    <w:uiPriority w:val="0"/>
    <w:rPr>
      <w:rFonts w:ascii="宋体" w:hAnsi="宋体"/>
      <w:kern w:val="2"/>
      <w:sz w:val="21"/>
      <w:szCs w:val="24"/>
      <w:lang w:val="en-US" w:eastAsia="zh-CN"/>
    </w:rPr>
  </w:style>
  <w:style w:type="character" w:customStyle="1" w:styleId="82">
    <w:name w:val="h Char Char"/>
    <w:qFormat/>
    <w:uiPriority w:val="0"/>
    <w:rPr>
      <w:rFonts w:eastAsia="宋体"/>
      <w:kern w:val="2"/>
      <w:sz w:val="18"/>
      <w:lang w:val="en-US" w:eastAsia="zh-CN" w:bidi="ar-SA"/>
    </w:rPr>
  </w:style>
  <w:style w:type="character" w:customStyle="1" w:styleId="83">
    <w:name w:val="Bold"/>
    <w:qFormat/>
    <w:uiPriority w:val="0"/>
    <w:rPr>
      <w:rFonts w:ascii="Arial" w:hAnsi="Arial" w:eastAsia="黑体" w:cs="Times New Roman"/>
      <w:b/>
      <w:kern w:val="2"/>
      <w:sz w:val="32"/>
      <w:szCs w:val="32"/>
      <w:lang w:val="en-US" w:eastAsia="zh-CN" w:bidi="ar-SA"/>
    </w:rPr>
  </w:style>
  <w:style w:type="character" w:customStyle="1" w:styleId="84">
    <w:name w:val="Ò³Ã¼ Char Char"/>
    <w:qFormat/>
    <w:uiPriority w:val="0"/>
    <w:rPr>
      <w:rFonts w:eastAsia="宋体"/>
      <w:kern w:val="2"/>
      <w:sz w:val="18"/>
      <w:lang w:val="en-US" w:eastAsia="zh-CN" w:bidi="ar-SA"/>
    </w:rPr>
  </w:style>
  <w:style w:type="character" w:customStyle="1" w:styleId="85">
    <w:name w:val="标准正文格式 Char"/>
    <w:qFormat/>
    <w:uiPriority w:val="0"/>
    <w:rPr>
      <w:rFonts w:ascii="宋体" w:eastAsia="仿宋_GB2312" w:cs="宋体"/>
      <w:color w:val="000000"/>
      <w:sz w:val="24"/>
      <w:lang w:val="en-US" w:eastAsia="zh-CN" w:bidi="ar-SA"/>
    </w:rPr>
  </w:style>
  <w:style w:type="character" w:customStyle="1" w:styleId="86">
    <w:name w:val="正文文本缩进 2 字符"/>
    <w:link w:val="36"/>
    <w:qFormat/>
    <w:uiPriority w:val="0"/>
    <w:rPr>
      <w:rFonts w:ascii="宋体"/>
      <w:sz w:val="28"/>
    </w:rPr>
  </w:style>
  <w:style w:type="character" w:customStyle="1" w:styleId="87">
    <w:name w:val="Char Char8"/>
    <w:qFormat/>
    <w:uiPriority w:val="0"/>
    <w:rPr>
      <w:rFonts w:eastAsia="宋体"/>
      <w:b/>
      <w:sz w:val="24"/>
      <w:lang w:val="en-GB" w:eastAsia="zh-CN"/>
    </w:rPr>
  </w:style>
  <w:style w:type="character" w:customStyle="1" w:styleId="88">
    <w:name w:val="No Spacing Char"/>
    <w:link w:val="89"/>
    <w:qFormat/>
    <w:uiPriority w:val="1"/>
    <w:rPr>
      <w:rFonts w:ascii="Calibri" w:hAnsi="Calibri"/>
      <w:sz w:val="22"/>
      <w:szCs w:val="22"/>
      <w:lang w:val="en-US" w:eastAsia="zh-CN" w:bidi="ar-SA"/>
    </w:rPr>
  </w:style>
  <w:style w:type="paragraph" w:customStyle="1" w:styleId="89">
    <w:name w:val="无间隔1"/>
    <w:link w:val="88"/>
    <w:qFormat/>
    <w:uiPriority w:val="1"/>
    <w:rPr>
      <w:rFonts w:ascii="Calibri" w:hAnsi="Calibri" w:eastAsia="宋体" w:cs="Times New Roman"/>
      <w:sz w:val="22"/>
      <w:szCs w:val="22"/>
      <w:lang w:val="en-US" w:eastAsia="zh-CN" w:bidi="ar-SA"/>
    </w:rPr>
  </w:style>
  <w:style w:type="character" w:customStyle="1" w:styleId="90">
    <w:name w:val="blue1"/>
    <w:basedOn w:val="62"/>
    <w:qFormat/>
    <w:uiPriority w:val="0"/>
    <w:rPr>
      <w:rFonts w:ascii="Arial" w:hAnsi="Arial" w:eastAsia="黑体" w:cs="Arial"/>
      <w:snapToGrid w:val="0"/>
      <w:kern w:val="0"/>
      <w:szCs w:val="21"/>
    </w:rPr>
  </w:style>
  <w:style w:type="character" w:customStyle="1" w:styleId="91">
    <w:name w:val="highlight1"/>
    <w:qFormat/>
    <w:uiPriority w:val="0"/>
    <w:rPr>
      <w:rFonts w:ascii="仿宋_GB2312" w:eastAsia="微软雅黑"/>
      <w:b/>
      <w:kern w:val="2"/>
      <w:sz w:val="23"/>
      <w:szCs w:val="23"/>
      <w:lang w:val="en-US" w:eastAsia="zh-CN" w:bidi="ar-SA"/>
    </w:rPr>
  </w:style>
  <w:style w:type="character" w:customStyle="1" w:styleId="92">
    <w:name w:val="ca-131"/>
    <w:qFormat/>
    <w:uiPriority w:val="0"/>
    <w:rPr>
      <w:rFonts w:hint="eastAsia" w:ascii="仿宋_GB2312" w:eastAsia="仿宋_GB2312"/>
      <w:b/>
      <w:bCs/>
      <w:color w:val="000000"/>
      <w:spacing w:val="-20"/>
      <w:sz w:val="24"/>
      <w:szCs w:val="24"/>
    </w:rPr>
  </w:style>
  <w:style w:type="character" w:customStyle="1" w:styleId="93">
    <w:name w:val="h3 Char"/>
    <w:qFormat/>
    <w:uiPriority w:val="0"/>
    <w:rPr>
      <w:rFonts w:eastAsia="宋体"/>
      <w:b/>
      <w:kern w:val="2"/>
      <w:sz w:val="32"/>
      <w:lang w:val="en-US" w:eastAsia="zh-CN" w:bidi="ar-SA"/>
    </w:rPr>
  </w:style>
  <w:style w:type="character" w:customStyle="1" w:styleId="94">
    <w:name w:val="Char Char12"/>
    <w:qFormat/>
    <w:uiPriority w:val="0"/>
    <w:rPr>
      <w:rFonts w:ascii="仿宋_GB2312" w:eastAsia="仿宋_GB2312"/>
      <w:b/>
      <w:bCs/>
      <w:kern w:val="2"/>
      <w:sz w:val="24"/>
      <w:szCs w:val="24"/>
      <w:lang w:val="zh-CN" w:eastAsia="zh-CN" w:bidi="ar-SA"/>
    </w:rPr>
  </w:style>
  <w:style w:type="character" w:customStyle="1" w:styleId="95">
    <w:name w:val="Comment Text Char"/>
    <w:semiHidden/>
    <w:qFormat/>
    <w:locked/>
    <w:uiPriority w:val="0"/>
    <w:rPr>
      <w:rFonts w:ascii="宋体" w:hAnsi="宋体" w:eastAsia="宋体"/>
      <w:kern w:val="2"/>
      <w:sz w:val="24"/>
      <w:lang w:val="en-US" w:eastAsia="zh-CN" w:bidi="ar-SA"/>
    </w:rPr>
  </w:style>
  <w:style w:type="character" w:customStyle="1" w:styleId="96">
    <w:name w:val="批注文字 Char"/>
    <w:qFormat/>
    <w:uiPriority w:val="99"/>
    <w:rPr>
      <w:kern w:val="2"/>
      <w:sz w:val="21"/>
      <w:szCs w:val="24"/>
    </w:rPr>
  </w:style>
  <w:style w:type="character" w:customStyle="1" w:styleId="97">
    <w:name w:val="仿宋正文 Char"/>
    <w:link w:val="98"/>
    <w:qFormat/>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style91"/>
    <w:qFormat/>
    <w:uiPriority w:val="0"/>
    <w:rPr>
      <w:color w:val="333333"/>
    </w:rPr>
  </w:style>
  <w:style w:type="character" w:customStyle="1" w:styleId="100">
    <w:name w:val="Char Char4"/>
    <w:qFormat/>
    <w:uiPriority w:val="0"/>
    <w:rPr>
      <w:rFonts w:eastAsia="宋体"/>
      <w:b/>
      <w:sz w:val="24"/>
      <w:lang w:val="en-GB" w:eastAsia="zh-CN" w:bidi="ar-SA"/>
    </w:rPr>
  </w:style>
  <w:style w:type="character" w:customStyle="1" w:styleId="101">
    <w:name w:val="Char Char2"/>
    <w:qFormat/>
    <w:uiPriority w:val="0"/>
    <w:rPr>
      <w:rFonts w:eastAsia="宋体"/>
      <w:b/>
      <w:bCs/>
      <w:kern w:val="2"/>
      <w:sz w:val="21"/>
      <w:szCs w:val="24"/>
      <w:lang w:val="en-US" w:eastAsia="zh-CN" w:bidi="ar-SA"/>
    </w:rPr>
  </w:style>
  <w:style w:type="character" w:customStyle="1" w:styleId="102">
    <w:name w:val="正文 项目2 Char"/>
    <w:basedOn w:val="103"/>
    <w:qFormat/>
    <w:uiPriority w:val="0"/>
    <w:rPr>
      <w:rFonts w:ascii="仿宋_GB2312" w:hAnsi="仿宋_GB2312" w:eastAsia="仿宋_GB2312"/>
      <w:kern w:val="2"/>
      <w:sz w:val="24"/>
      <w:lang w:bidi="ar-SA"/>
    </w:rPr>
  </w:style>
  <w:style w:type="character" w:customStyle="1" w:styleId="103">
    <w:name w:val="正文 项目 Char"/>
    <w:qFormat/>
    <w:uiPriority w:val="0"/>
    <w:rPr>
      <w:rFonts w:ascii="仿宋_GB2312" w:hAnsi="仿宋_GB2312" w:eastAsia="仿宋_GB2312"/>
      <w:kern w:val="2"/>
      <w:sz w:val="24"/>
      <w:lang w:bidi="ar-SA"/>
    </w:rPr>
  </w:style>
  <w:style w:type="character" w:customStyle="1" w:styleId="104">
    <w:name w:val="页眉 Char1"/>
    <w:qFormat/>
    <w:uiPriority w:val="0"/>
    <w:rPr>
      <w:rFonts w:eastAsia="宋体"/>
      <w:kern w:val="2"/>
      <w:sz w:val="18"/>
      <w:szCs w:val="18"/>
      <w:lang w:val="en-US" w:eastAsia="zh-CN" w:bidi="ar-SA"/>
    </w:rPr>
  </w:style>
  <w:style w:type="character" w:customStyle="1" w:styleId="105">
    <w:name w:val="副标题 字符"/>
    <w:link w:val="45"/>
    <w:qFormat/>
    <w:uiPriority w:val="0"/>
    <w:rPr>
      <w:rFonts w:ascii="Arial" w:hAnsi="Arial" w:eastAsia="隶书"/>
      <w:b/>
      <w:bCs/>
      <w:kern w:val="28"/>
      <w:sz w:val="44"/>
      <w:szCs w:val="32"/>
      <w:lang w:val="en-US" w:eastAsia="zh-CN" w:bidi="ar-SA"/>
    </w:rPr>
  </w:style>
  <w:style w:type="character" w:customStyle="1" w:styleId="106">
    <w:name w:val="正文文本缩进 字符1"/>
    <w:link w:val="3"/>
    <w:qFormat/>
    <w:uiPriority w:val="0"/>
    <w:rPr>
      <w:rFonts w:ascii="宋体" w:hAnsi="宋体"/>
      <w:kern w:val="2"/>
      <w:sz w:val="24"/>
      <w:szCs w:val="24"/>
    </w:rPr>
  </w:style>
  <w:style w:type="character" w:customStyle="1" w:styleId="107">
    <w:name w:val="big1"/>
    <w:qFormat/>
    <w:uiPriority w:val="0"/>
    <w:rPr>
      <w:rFonts w:hint="eastAsia" w:ascii="宋体" w:hAnsi="宋体" w:eastAsia="宋体"/>
      <w:color w:val="333333"/>
      <w:sz w:val="22"/>
      <w:szCs w:val="22"/>
    </w:rPr>
  </w:style>
  <w:style w:type="character" w:customStyle="1" w:styleId="108">
    <w:name w:val="h Char Char1"/>
    <w:qFormat/>
    <w:uiPriority w:val="0"/>
    <w:rPr>
      <w:rFonts w:eastAsia="宋体"/>
      <w:kern w:val="2"/>
      <w:sz w:val="18"/>
      <w:szCs w:val="18"/>
      <w:lang w:val="en-US" w:eastAsia="zh-CN" w:bidi="ar-SA"/>
    </w:rPr>
  </w:style>
  <w:style w:type="character" w:customStyle="1" w:styleId="109">
    <w:name w:val="样式8 Char"/>
    <w:qFormat/>
    <w:uiPriority w:val="0"/>
    <w:rPr>
      <w:rFonts w:ascii="仿宋_GB2312" w:hAnsi="宋体" w:eastAsia="仿宋_GB2312"/>
      <w:b/>
      <w:bCs/>
      <w:kern w:val="2"/>
      <w:sz w:val="24"/>
      <w:szCs w:val="24"/>
    </w:rPr>
  </w:style>
  <w:style w:type="character" w:customStyle="1" w:styleId="110">
    <w:name w:val="HTML 预设格式 字符"/>
    <w:link w:val="55"/>
    <w:qFormat/>
    <w:uiPriority w:val="0"/>
    <w:rPr>
      <w:rFonts w:ascii="黑体" w:hAnsi="Courier New" w:eastAsia="黑体"/>
    </w:rPr>
  </w:style>
  <w:style w:type="character" w:customStyle="1" w:styleId="111">
    <w:name w:val="页脚 Char1"/>
    <w:qFormat/>
    <w:uiPriority w:val="0"/>
    <w:rPr>
      <w:rFonts w:eastAsia="宋体"/>
      <w:kern w:val="2"/>
      <w:sz w:val="18"/>
      <w:szCs w:val="18"/>
      <w:lang w:val="en-US" w:eastAsia="zh-CN" w:bidi="ar-SA"/>
    </w:rPr>
  </w:style>
  <w:style w:type="character" w:customStyle="1" w:styleId="112">
    <w:name w:val="myp11"/>
    <w:qFormat/>
    <w:uiPriority w:val="0"/>
    <w:rPr>
      <w:rFonts w:ascii="仿宋_GB2312" w:eastAsia="微软雅黑"/>
      <w:b/>
      <w:kern w:val="2"/>
      <w:sz w:val="32"/>
      <w:szCs w:val="32"/>
      <w:lang w:val="en-US" w:eastAsia="zh-CN" w:bidi="ar-SA"/>
    </w:rPr>
  </w:style>
  <w:style w:type="character" w:customStyle="1" w:styleId="113">
    <w:name w:val="正文文本 2 Char"/>
    <w:qFormat/>
    <w:uiPriority w:val="0"/>
    <w:rPr>
      <w:rFonts w:eastAsia="宋体"/>
      <w:kern w:val="2"/>
      <w:sz w:val="21"/>
      <w:szCs w:val="24"/>
      <w:lang w:val="en-US" w:eastAsia="zh-CN" w:bidi="ar-SA"/>
    </w:rPr>
  </w:style>
  <w:style w:type="character" w:customStyle="1" w:styleId="114">
    <w:name w:val="tw4winTerm"/>
    <w:qFormat/>
    <w:uiPriority w:val="0"/>
    <w:rPr>
      <w:color w:val="0000FF"/>
    </w:rPr>
  </w:style>
  <w:style w:type="character" w:customStyle="1" w:styleId="115">
    <w:name w:val="标题 8 字符"/>
    <w:link w:val="11"/>
    <w:qFormat/>
    <w:uiPriority w:val="0"/>
    <w:rPr>
      <w:rFonts w:ascii="Arial" w:hAnsi="Arial" w:eastAsia="黑体"/>
      <w:kern w:val="2"/>
      <w:sz w:val="24"/>
      <w:szCs w:val="24"/>
    </w:rPr>
  </w:style>
  <w:style w:type="character" w:customStyle="1" w:styleId="116">
    <w:name w:val="标题 2 Char Char"/>
    <w:qFormat/>
    <w:uiPriority w:val="0"/>
    <w:rPr>
      <w:rFonts w:ascii="楷体_GB2312" w:hAnsi="Arial" w:eastAsia="楷体_GB2312"/>
      <w:b/>
      <w:bCs/>
      <w:kern w:val="2"/>
      <w:sz w:val="24"/>
      <w:szCs w:val="32"/>
      <w:lang w:val="en-US" w:eastAsia="zh-CN" w:bidi="ar-SA"/>
    </w:rPr>
  </w:style>
  <w:style w:type="character" w:customStyle="1" w:styleId="117">
    <w:name w:val="hei16b1"/>
    <w:qFormat/>
    <w:uiPriority w:val="0"/>
    <w:rPr>
      <w:rFonts w:hint="default" w:ascii="Arial" w:hAnsi="Arial" w:cs="Arial"/>
      <w:b/>
      <w:bCs/>
      <w:color w:val="000000"/>
      <w:sz w:val="24"/>
      <w:szCs w:val="24"/>
    </w:rPr>
  </w:style>
  <w:style w:type="character" w:customStyle="1" w:styleId="118">
    <w:name w:val="Heading 7 Char"/>
    <w:qFormat/>
    <w:locked/>
    <w:uiPriority w:val="0"/>
    <w:rPr>
      <w:rFonts w:ascii="宋体" w:hAnsi="宋体" w:eastAsia="宋体"/>
      <w:b/>
      <w:bCs/>
      <w:kern w:val="2"/>
      <w:sz w:val="24"/>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pt141"/>
    <w:qFormat/>
    <w:uiPriority w:val="0"/>
    <w:rPr>
      <w:color w:val="330066"/>
      <w:sz w:val="22"/>
      <w:szCs w:val="22"/>
    </w:rPr>
  </w:style>
  <w:style w:type="character" w:customStyle="1" w:styleId="123">
    <w:name w:val="普通文字 Char3"/>
    <w:qFormat/>
    <w:uiPriority w:val="0"/>
    <w:rPr>
      <w:rFonts w:ascii="宋体" w:hAnsi="Courier New" w:eastAsia="宋体"/>
      <w:kern w:val="2"/>
      <w:sz w:val="21"/>
      <w:lang w:val="en-US" w:eastAsia="zh-CN" w:bidi="ar-SA"/>
    </w:rPr>
  </w:style>
  <w:style w:type="character" w:customStyle="1" w:styleId="12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5">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6">
    <w:name w:val="正文2 Char"/>
    <w:qFormat/>
    <w:uiPriority w:val="0"/>
    <w:rPr>
      <w:rFonts w:eastAsia="宋体"/>
      <w:kern w:val="2"/>
      <w:sz w:val="24"/>
      <w:lang w:val="en-US" w:eastAsia="zh-CN" w:bidi="ar-SA"/>
    </w:rPr>
  </w:style>
  <w:style w:type="character" w:customStyle="1" w:styleId="127">
    <w:name w:val="普通文字 Char1"/>
    <w:qFormat/>
    <w:uiPriority w:val="0"/>
    <w:rPr>
      <w:rFonts w:ascii="宋体" w:hAnsi="Courier New" w:eastAsia="宋体"/>
      <w:kern w:val="2"/>
      <w:sz w:val="21"/>
      <w:lang w:val="en-US" w:eastAsia="zh-CN"/>
    </w:rPr>
  </w:style>
  <w:style w:type="character" w:customStyle="1" w:styleId="128">
    <w:name w:val="标题 9 字符"/>
    <w:link w:val="12"/>
    <w:qFormat/>
    <w:uiPriority w:val="0"/>
    <w:rPr>
      <w:rFonts w:ascii="Arial" w:hAnsi="Arial" w:eastAsia="黑体"/>
      <w:kern w:val="2"/>
      <w:sz w:val="21"/>
      <w:szCs w:val="21"/>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Footer-Even Char1"/>
    <w:qFormat/>
    <w:uiPriority w:val="0"/>
    <w:rPr>
      <w:rFonts w:eastAsia="宋体"/>
      <w:kern w:val="2"/>
      <w:sz w:val="18"/>
      <w:szCs w:val="18"/>
      <w:lang w:val="en-US" w:eastAsia="zh-CN" w:bidi="ar-SA"/>
    </w:rPr>
  </w:style>
  <w:style w:type="character" w:customStyle="1" w:styleId="131">
    <w:name w:val="unnamed31"/>
    <w:qFormat/>
    <w:uiPriority w:val="0"/>
    <w:rPr>
      <w:rFonts w:ascii="Tahoma" w:hAnsi="Tahoma" w:eastAsia="宋体"/>
      <w:b/>
      <w:kern w:val="2"/>
      <w:sz w:val="24"/>
      <w:szCs w:val="32"/>
      <w:u w:val="none"/>
      <w:lang w:val="en-US" w:eastAsia="zh-CN" w:bidi="ar-SA"/>
    </w:rPr>
  </w:style>
  <w:style w:type="character" w:customStyle="1" w:styleId="132">
    <w:name w:val="纯文本 Char Char Char"/>
    <w:qFormat/>
    <w:uiPriority w:val="0"/>
    <w:rPr>
      <w:rFonts w:ascii="宋体" w:hAnsi="Courier New" w:eastAsia="宋体"/>
      <w:kern w:val="2"/>
      <w:sz w:val="21"/>
      <w:lang w:val="en-US" w:eastAsia="zh-CN" w:bidi="ar-SA"/>
    </w:rPr>
  </w:style>
  <w:style w:type="character" w:customStyle="1" w:styleId="133">
    <w:name w:val="Body Text(ch) Char Char"/>
    <w:qFormat/>
    <w:uiPriority w:val="0"/>
    <w:rPr>
      <w:rFonts w:ascii="宋体"/>
      <w:kern w:val="2"/>
      <w:sz w:val="24"/>
      <w:szCs w:val="21"/>
      <w:lang w:val="zh-CN"/>
    </w:rPr>
  </w:style>
  <w:style w:type="character" w:customStyle="1" w:styleId="134">
    <w:name w:val="插图说明 Char"/>
    <w:qFormat/>
    <w:uiPriority w:val="0"/>
    <w:rPr>
      <w:rFonts w:eastAsia="黑体"/>
      <w:sz w:val="24"/>
      <w:lang w:val="en-US" w:eastAsia="zh-CN"/>
    </w:rPr>
  </w:style>
  <w:style w:type="character" w:customStyle="1" w:styleId="135">
    <w:name w:val="tw4winExternal"/>
    <w:qFormat/>
    <w:uiPriority w:val="0"/>
    <w:rPr>
      <w:rFonts w:ascii="Courier New" w:hAnsi="Courier New" w:cs="Courier New"/>
      <w:color w:val="808080"/>
      <w:lang w:val="en-US" w:eastAsia="zh-CN"/>
    </w:rPr>
  </w:style>
  <w:style w:type="character" w:customStyle="1" w:styleId="136">
    <w:name w:val="font21"/>
    <w:qFormat/>
    <w:uiPriority w:val="0"/>
    <w:rPr>
      <w:rFonts w:hint="eastAsia" w:ascii="宋体" w:hAnsi="宋体" w:eastAsia="宋体"/>
      <w:kern w:val="2"/>
      <w:sz w:val="28"/>
      <w:szCs w:val="28"/>
      <w:lang w:val="en-US" w:eastAsia="zh-CN" w:bidi="ar-SA"/>
    </w:rPr>
  </w:style>
  <w:style w:type="character" w:customStyle="1" w:styleId="137">
    <w:name w:val="标书正文格式 Char"/>
    <w:qFormat/>
    <w:uiPriority w:val="0"/>
    <w:rPr>
      <w:rFonts w:eastAsia="楷体_GB2312"/>
      <w:kern w:val="2"/>
      <w:sz w:val="24"/>
      <w:szCs w:val="24"/>
      <w:lang w:bidi="ar-SA"/>
    </w:rPr>
  </w:style>
  <w:style w:type="character" w:customStyle="1" w:styleId="138">
    <w:name w:val="正文文本首行缩进 字符"/>
    <w:link w:val="59"/>
    <w:qFormat/>
    <w:uiPriority w:val="0"/>
    <w:rPr>
      <w:rFonts w:ascii="宋体"/>
      <w:kern w:val="2"/>
      <w:sz w:val="24"/>
      <w:lang w:val="zh-CN"/>
    </w:rPr>
  </w:style>
  <w:style w:type="character" w:customStyle="1" w:styleId="139">
    <w:name w:val="javascript"/>
    <w:qFormat/>
    <w:uiPriority w:val="0"/>
  </w:style>
  <w:style w:type="character" w:customStyle="1" w:styleId="140">
    <w:name w:val="Balloon Text Char"/>
    <w:semiHidden/>
    <w:qFormat/>
    <w:locked/>
    <w:uiPriority w:val="0"/>
    <w:rPr>
      <w:rFonts w:eastAsia="宋体"/>
      <w:kern w:val="2"/>
      <w:sz w:val="18"/>
      <w:szCs w:val="18"/>
      <w:lang w:val="en-US" w:eastAsia="zh-CN" w:bidi="ar-SA"/>
    </w:rPr>
  </w:style>
  <w:style w:type="character" w:customStyle="1" w:styleId="141">
    <w:name w:val="Char Char5"/>
    <w:qFormat/>
    <w:uiPriority w:val="0"/>
    <w:rPr>
      <w:rFonts w:ascii="宋体" w:hAnsi="Courier New" w:eastAsia="宋体"/>
      <w:kern w:val="2"/>
      <w:sz w:val="21"/>
      <w:lang w:val="en-US" w:eastAsia="zh-CN"/>
    </w:rPr>
  </w:style>
  <w:style w:type="character" w:customStyle="1" w:styleId="142">
    <w:name w:val="Char Char"/>
    <w:qFormat/>
    <w:uiPriority w:val="0"/>
    <w:rPr>
      <w:rFonts w:ascii="宋体" w:hAnsi="Courier New" w:eastAsia="宋体"/>
      <w:kern w:val="2"/>
      <w:sz w:val="21"/>
      <w:lang w:val="en-US" w:eastAsia="zh-CN" w:bidi="ar-SA"/>
    </w:rPr>
  </w:style>
  <w:style w:type="character" w:customStyle="1" w:styleId="143">
    <w:name w:val="mdeck"/>
    <w:qFormat/>
    <w:uiPriority w:val="0"/>
    <w:rPr>
      <w:rFonts w:ascii="仿宋_GB2312" w:eastAsia="微软雅黑"/>
      <w:b/>
      <w:kern w:val="2"/>
      <w:sz w:val="32"/>
      <w:szCs w:val="32"/>
      <w:lang w:val="en-US" w:eastAsia="zh-CN" w:bidi="ar-SA"/>
    </w:rPr>
  </w:style>
  <w:style w:type="character" w:customStyle="1" w:styleId="144">
    <w:name w:val="content"/>
    <w:qFormat/>
    <w:uiPriority w:val="0"/>
  </w:style>
  <w:style w:type="character" w:customStyle="1" w:styleId="145">
    <w:name w:val="Char Char3"/>
    <w:qFormat/>
    <w:uiPriority w:val="0"/>
    <w:rPr>
      <w:rFonts w:eastAsia="宋体"/>
      <w:kern w:val="2"/>
      <w:sz w:val="21"/>
      <w:szCs w:val="24"/>
      <w:lang w:val="en-US" w:eastAsia="zh-CN" w:bidi="ar-SA"/>
    </w:rPr>
  </w:style>
  <w:style w:type="character" w:customStyle="1" w:styleId="146">
    <w:name w:val="Char Char81"/>
    <w:qFormat/>
    <w:uiPriority w:val="6"/>
    <w:rPr>
      <w:rFonts w:eastAsia="宋体"/>
      <w:b/>
      <w:sz w:val="24"/>
      <w:lang w:val="en-GB" w:eastAsia="zh-CN"/>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7"/>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2"/>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7"/>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8"/>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2"/>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3"/>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1"/>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2"/>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10"/>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2"/>
    <w:qFormat/>
    <w:uiPriority w:val="0"/>
    <w:rPr>
      <w:rFonts w:ascii="仿宋_GB2312" w:eastAsia="仿宋_GB2312"/>
      <w:kern w:val="2"/>
      <w:sz w:val="28"/>
    </w:rPr>
  </w:style>
  <w:style w:type="character" w:customStyle="1" w:styleId="216">
    <w:name w:val="标题 4 字符"/>
    <w:link w:val="7"/>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8"/>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9"/>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7"/>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2"/>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21"/>
    <w:qFormat/>
    <w:uiPriority w:val="0"/>
    <w:rPr>
      <w:kern w:val="2"/>
      <w:sz w:val="21"/>
      <w:szCs w:val="24"/>
    </w:rPr>
  </w:style>
  <w:style w:type="character" w:customStyle="1" w:styleId="251">
    <w:name w:val="批注框文本 字符"/>
    <w:link w:val="37"/>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字符"/>
    <w:link w:val="40"/>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2"/>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6"/>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6"/>
    <w:qFormat/>
    <w:uiPriority w:val="0"/>
    <w:pPr>
      <w:numPr>
        <w:numId w:val="4"/>
      </w:numPr>
      <w:tabs>
        <w:tab w:val="left" w:pos="840"/>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7"/>
    <w:qFormat/>
    <w:uiPriority w:val="0"/>
    <w:pPr>
      <w:numPr>
        <w:numId w:val="4"/>
      </w:numPr>
      <w:tabs>
        <w:tab w:val="left" w:pos="840"/>
        <w:tab w:val="left" w:pos="2100"/>
        <w:tab w:val="clear" w:pos="864"/>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5"/>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8"/>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8"/>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20"/>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6"/>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5"/>
    <w:next w:val="1"/>
    <w:qFormat/>
    <w:uiPriority w:val="0"/>
    <w:pPr>
      <w:numPr>
        <w:ilvl w:val="1"/>
        <w:numId w:val="5"/>
      </w:numPr>
    </w:pPr>
    <w:rPr>
      <w:rFonts w:ascii="Times New Roman" w:eastAsia="宋体"/>
      <w:i/>
      <w:sz w:val="36"/>
      <w:szCs w:val="36"/>
      <w:lang w:val="en-US"/>
    </w:rPr>
  </w:style>
  <w:style w:type="paragraph" w:customStyle="1" w:styleId="45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49"/>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qFormat/>
    <w:uiPriority w:val="0"/>
    <w:pPr>
      <w:tabs>
        <w:tab w:val="left" w:pos="1260"/>
        <w:tab w:val="left" w:pos="1680"/>
        <w:tab w:val="left" w:pos="2100"/>
      </w:tabs>
      <w:ind w:left="0"/>
      <w:outlineLvl w:val="3"/>
    </w:pPr>
  </w:style>
  <w:style w:type="paragraph" w:customStyle="1" w:styleId="467">
    <w:name w:val="一级条标题"/>
    <w:basedOn w:val="468"/>
    <w:next w:val="349"/>
    <w:qFormat/>
    <w:uiPriority w:val="0"/>
    <w:pPr>
      <w:tabs>
        <w:tab w:val="left" w:pos="1260"/>
        <w:tab w:val="left" w:pos="1680"/>
      </w:tabs>
      <w:spacing w:before="0" w:beforeLines="0" w:after="0" w:afterLines="0"/>
      <w:ind w:left="1680"/>
      <w:outlineLvl w:val="2"/>
    </w:pPr>
  </w:style>
  <w:style w:type="paragraph" w:customStyle="1" w:styleId="468">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4"/>
    <w:next w:val="1"/>
    <w:qFormat/>
    <w:uiPriority w:val="0"/>
    <w:pPr>
      <w:numPr>
        <w:ilvl w:val="0"/>
        <w:numId w:val="5"/>
      </w:numPr>
      <w:tabs>
        <w:tab w:val="left" w:pos="432"/>
      </w:tabs>
    </w:pPr>
  </w:style>
  <w:style w:type="paragraph" w:customStyle="1" w:styleId="475">
    <w:name w:val="正文 项目2"/>
    <w:basedOn w:val="375"/>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4"/>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3"/>
    <w:next w:val="423"/>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7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8"/>
    <w:qFormat/>
    <w:locked/>
    <w:uiPriority w:val="99"/>
    <w:rPr>
      <w:kern w:val="2"/>
      <w:sz w:val="18"/>
      <w:szCs w:val="18"/>
    </w:rPr>
  </w:style>
  <w:style w:type="character" w:customStyle="1" w:styleId="631">
    <w:name w:val="页眉 字符"/>
    <w:link w:val="39"/>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自定正文Alt+c"/>
    <w:basedOn w:val="1"/>
    <w:qFormat/>
    <w:uiPriority w:val="0"/>
    <w:pPr>
      <w:wordWrap w:val="0"/>
      <w:spacing w:before="80" w:after="320" w:line="360" w:lineRule="auto"/>
      <w:ind w:firstLine="200" w:firstLineChars="200"/>
      <w:textAlignment w:val="baseline"/>
    </w:pPr>
    <w:rPr>
      <w:sz w:val="24"/>
    </w:rPr>
  </w:style>
  <w:style w:type="character" w:customStyle="1" w:styleId="643">
    <w:name w:val="标题 3 字符"/>
    <w:link w:val="6"/>
    <w:qFormat/>
    <w:uiPriority w:val="0"/>
    <w:rPr>
      <w:b/>
      <w:bCs/>
      <w:sz w:val="32"/>
      <w:szCs w:val="32"/>
    </w:rPr>
  </w:style>
  <w:style w:type="character" w:customStyle="1" w:styleId="644">
    <w:name w:val="font01"/>
    <w:basedOn w:val="6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549</Words>
  <Characters>668</Characters>
  <Lines>275</Lines>
  <Paragraphs>77</Paragraphs>
  <TotalTime>5</TotalTime>
  <ScaleCrop>false</ScaleCrop>
  <LinksUpToDate>false</LinksUpToDate>
  <CharactersWithSpaces>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2023-05-03T22:39:00Z</dcterms:created>
  <dc:creator>玥</dc:creator>
  <cp:lastModifiedBy>蓝桉</cp:lastModifiedBy>
  <cp:lastPrinted>2021-04-02T14:48:00Z</cp:lastPrinted>
  <dcterms:modified xsi:type="dcterms:W3CDTF">2025-02-06T06:03:12Z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35264DA893974ED78A609E18CBAEE9A7_13</vt:lpwstr>
  </property>
  <property fmtid="{D5CDD505-2E9C-101B-9397-08002B2CF9AE}" pid="4" name="KSOTemplateDocerSaveRecord">
    <vt:lpwstr>eyJoZGlkIjoiNjgzYmY2NmIxZWFhODE1YzY1ODJiMTMwYTg4MmE5ZGQiLCJ1c2VySWQiOiIxMTIzNTY4NjAyIn0=</vt:lpwstr>
  </property>
</Properties>
</file>