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7FDB6">
      <w:pPr>
        <w:spacing w:line="360" w:lineRule="auto"/>
        <w:jc w:val="center"/>
        <w:rPr>
          <w:rFonts w:ascii="仿宋" w:hAnsi="仿宋" w:eastAsia="仿宋" w:cs="仿宋"/>
          <w:b/>
          <w:sz w:val="24"/>
        </w:rPr>
      </w:pPr>
    </w:p>
    <w:p w14:paraId="712F47AF">
      <w:pPr>
        <w:pStyle w:val="74"/>
        <w:rPr>
          <w:lang w:val="en-US"/>
        </w:rPr>
      </w:pPr>
    </w:p>
    <w:p w14:paraId="315F2BCE">
      <w:pPr>
        <w:adjustRightInd/>
        <w:spacing w:line="360" w:lineRule="auto"/>
        <w:rPr>
          <w:rFonts w:ascii="仿宋" w:hAnsi="仿宋" w:eastAsia="仿宋" w:cs="仿宋"/>
          <w:b/>
          <w:sz w:val="44"/>
          <w:szCs w:val="44"/>
        </w:rPr>
      </w:pPr>
    </w:p>
    <w:p w14:paraId="12C8FD06">
      <w:pPr>
        <w:adjustRightInd/>
        <w:spacing w:line="360" w:lineRule="auto"/>
        <w:jc w:val="center"/>
        <w:rPr>
          <w:rFonts w:hint="eastAsia" w:ascii="仿宋" w:hAnsi="仿宋" w:eastAsia="仿宋" w:cs="仿宋"/>
          <w:b/>
          <w:sz w:val="48"/>
          <w:szCs w:val="48"/>
          <w:lang w:eastAsia="zh-CN"/>
        </w:rPr>
      </w:pPr>
      <w:r>
        <w:rPr>
          <w:rFonts w:hint="eastAsia" w:ascii="仿宋" w:hAnsi="仿宋" w:eastAsia="仿宋" w:cs="仿宋"/>
          <w:b/>
          <w:spacing w:val="-28"/>
          <w:sz w:val="48"/>
          <w:szCs w:val="48"/>
          <w:lang w:eastAsia="zh-CN"/>
        </w:rPr>
        <w:t>党湾单元XSGL2003-23地块新建公租房项目基坑监测及沉降观测项目</w:t>
      </w:r>
    </w:p>
    <w:p w14:paraId="72FAECF5">
      <w:pPr>
        <w:pStyle w:val="17"/>
        <w:rPr>
          <w:rFonts w:ascii="仿宋" w:hAnsi="仿宋" w:eastAsia="仿宋" w:cs="仿宋"/>
          <w:color w:val="auto"/>
        </w:rPr>
      </w:pPr>
    </w:p>
    <w:p w14:paraId="0525B1D7">
      <w:pPr>
        <w:pStyle w:val="17"/>
        <w:rPr>
          <w:rFonts w:ascii="仿宋" w:hAnsi="仿宋" w:eastAsia="仿宋" w:cs="仿宋"/>
          <w:color w:val="auto"/>
        </w:rPr>
      </w:pPr>
    </w:p>
    <w:p w14:paraId="35BEAD65">
      <w:pPr>
        <w:adjustRightInd/>
        <w:spacing w:line="360" w:lineRule="auto"/>
        <w:jc w:val="center"/>
        <w:rPr>
          <w:rFonts w:ascii="仿宋" w:hAnsi="仿宋" w:eastAsia="仿宋" w:cs="仿宋"/>
          <w:b/>
          <w:sz w:val="84"/>
          <w:szCs w:val="84"/>
        </w:rPr>
      </w:pPr>
      <w:r>
        <w:rPr>
          <w:rFonts w:hint="eastAsia" w:ascii="仿宋" w:hAnsi="仿宋" w:eastAsia="仿宋" w:cs="仿宋"/>
          <w:b/>
          <w:sz w:val="84"/>
          <w:szCs w:val="84"/>
        </w:rPr>
        <w:t>交易文件</w:t>
      </w:r>
    </w:p>
    <w:p w14:paraId="6AF3E56B">
      <w:pPr>
        <w:adjustRightInd/>
        <w:spacing w:line="360" w:lineRule="auto"/>
        <w:jc w:val="center"/>
        <w:rPr>
          <w:rFonts w:ascii="仿宋" w:hAnsi="仿宋" w:eastAsia="仿宋" w:cs="仿宋"/>
          <w:b/>
          <w:sz w:val="56"/>
          <w:szCs w:val="72"/>
        </w:rPr>
      </w:pPr>
      <w:r>
        <w:rPr>
          <w:rFonts w:hint="eastAsia" w:ascii="仿宋" w:hAnsi="仿宋" w:eastAsia="仿宋" w:cs="仿宋"/>
          <w:b/>
          <w:sz w:val="56"/>
          <w:szCs w:val="72"/>
        </w:rPr>
        <w:t>（电子交易标）</w:t>
      </w:r>
    </w:p>
    <w:p w14:paraId="41252C13">
      <w:pPr>
        <w:snapToGrid w:val="0"/>
        <w:spacing w:line="360" w:lineRule="auto"/>
        <w:ind w:firstLine="3012" w:firstLineChars="1000"/>
        <w:rPr>
          <w:rFonts w:hint="default" w:ascii="仿宋" w:hAnsi="仿宋" w:eastAsia="仿宋" w:cs="仿宋"/>
          <w:b/>
          <w:bCs/>
          <w:sz w:val="30"/>
          <w:szCs w:val="30"/>
          <w:lang w:val="en-US" w:eastAsia="zh-CN"/>
        </w:rPr>
      </w:pPr>
      <w:r>
        <w:rPr>
          <w:rFonts w:hint="eastAsia" w:ascii="仿宋" w:hAnsi="仿宋" w:eastAsia="仿宋" w:cs="仿宋"/>
          <w:b/>
          <w:bCs/>
          <w:sz w:val="30"/>
          <w:szCs w:val="30"/>
        </w:rPr>
        <w:t>编号:HCZX(XS)2025-004</w:t>
      </w:r>
    </w:p>
    <w:p w14:paraId="79D2FFB2">
      <w:pPr>
        <w:adjustRightInd/>
        <w:spacing w:line="360" w:lineRule="auto"/>
        <w:jc w:val="center"/>
        <w:rPr>
          <w:rFonts w:ascii="仿宋" w:hAnsi="仿宋" w:eastAsia="仿宋" w:cs="仿宋"/>
          <w:b/>
          <w:sz w:val="56"/>
          <w:szCs w:val="72"/>
        </w:rPr>
      </w:pPr>
    </w:p>
    <w:p w14:paraId="1211E14C">
      <w:pPr>
        <w:spacing w:line="360" w:lineRule="auto"/>
        <w:jc w:val="center"/>
        <w:rPr>
          <w:rFonts w:ascii="仿宋" w:hAnsi="仿宋" w:eastAsia="仿宋" w:cs="仿宋"/>
          <w:b/>
          <w:sz w:val="24"/>
        </w:rPr>
      </w:pPr>
    </w:p>
    <w:p w14:paraId="032BB706">
      <w:pPr>
        <w:pStyle w:val="6"/>
        <w:numPr>
          <w:ilvl w:val="2"/>
          <w:numId w:val="0"/>
        </w:numPr>
        <w:rPr>
          <w:rFonts w:ascii="仿宋" w:hAnsi="仿宋" w:eastAsia="仿宋" w:cs="仿宋"/>
        </w:rPr>
      </w:pPr>
    </w:p>
    <w:p w14:paraId="26D5CD24">
      <w:pPr>
        <w:pStyle w:val="6"/>
        <w:numPr>
          <w:ilvl w:val="2"/>
          <w:numId w:val="0"/>
        </w:numPr>
        <w:rPr>
          <w:rFonts w:ascii="仿宋" w:hAnsi="仿宋" w:eastAsia="仿宋" w:cs="仿宋"/>
        </w:rPr>
      </w:pPr>
    </w:p>
    <w:p w14:paraId="32F54A71">
      <w:pPr>
        <w:rPr>
          <w:rFonts w:ascii="仿宋" w:hAnsi="仿宋" w:eastAsia="仿宋" w:cs="仿宋"/>
        </w:rPr>
      </w:pPr>
    </w:p>
    <w:p w14:paraId="74C8038A">
      <w:pPr>
        <w:snapToGrid w:val="0"/>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杭州萧山交投智慧交通新镇开发有限公司</w:t>
      </w:r>
    </w:p>
    <w:p w14:paraId="654304A0">
      <w:pPr>
        <w:snapToGrid w:val="0"/>
        <w:spacing w:line="360" w:lineRule="auto"/>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华诚工程咨询集团有限公司</w:t>
      </w:r>
    </w:p>
    <w:p w14:paraId="67165969">
      <w:pPr>
        <w:snapToGrid w:val="0"/>
        <w:spacing w:line="360" w:lineRule="auto"/>
        <w:jc w:val="center"/>
        <w:rPr>
          <w:rFonts w:ascii="仿宋" w:hAnsi="仿宋" w:eastAsia="仿宋" w:cs="仿宋"/>
          <w:sz w:val="24"/>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一月</w:t>
      </w:r>
      <w:bookmarkStart w:id="422" w:name="_GoBack"/>
      <w:bookmarkEnd w:id="422"/>
      <w:r>
        <w:rPr>
          <w:rFonts w:hint="eastAsia" w:ascii="仿宋" w:hAnsi="仿宋" w:eastAsia="仿宋" w:cs="仿宋"/>
          <w:sz w:val="24"/>
        </w:rPr>
        <w:br w:type="page"/>
      </w:r>
      <w:bookmarkStart w:id="0" w:name="_Hlt67893495"/>
      <w:bookmarkEnd w:id="0"/>
    </w:p>
    <w:p w14:paraId="3A2DA760">
      <w:pPr>
        <w:spacing w:line="360" w:lineRule="auto"/>
        <w:jc w:val="center"/>
        <w:rPr>
          <w:rFonts w:ascii="仿宋" w:hAnsi="仿宋" w:eastAsia="仿宋" w:cs="仿宋"/>
          <w:sz w:val="24"/>
        </w:rPr>
      </w:pPr>
    </w:p>
    <w:p w14:paraId="7DCEAD7B">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1E4B7469">
      <w:pPr>
        <w:spacing w:line="360" w:lineRule="auto"/>
        <w:rPr>
          <w:rFonts w:ascii="仿宋" w:hAnsi="仿宋" w:eastAsia="仿宋" w:cs="仿宋"/>
          <w:sz w:val="32"/>
          <w:szCs w:val="32"/>
        </w:rPr>
      </w:pPr>
    </w:p>
    <w:p w14:paraId="4205C8F1">
      <w:pPr>
        <w:spacing w:line="360" w:lineRule="auto"/>
        <w:rPr>
          <w:rFonts w:ascii="仿宋" w:hAnsi="仿宋" w:eastAsia="仿宋" w:cs="仿宋"/>
          <w:sz w:val="32"/>
          <w:szCs w:val="32"/>
        </w:rPr>
      </w:pPr>
    </w:p>
    <w:p w14:paraId="44A9AFCC">
      <w:pPr>
        <w:spacing w:line="360" w:lineRule="auto"/>
        <w:ind w:firstLine="1280" w:firstLineChars="400"/>
        <w:rPr>
          <w:rFonts w:ascii="仿宋" w:hAnsi="仿宋" w:eastAsia="仿宋" w:cs="仿宋"/>
          <w:sz w:val="32"/>
          <w:szCs w:val="32"/>
        </w:rPr>
      </w:pPr>
      <w:bookmarkStart w:id="1" w:name="_Hlt91233176"/>
      <w:bookmarkEnd w:id="1"/>
      <w:bookmarkStart w:id="2" w:name="_Toc91899869"/>
      <w:r>
        <w:rPr>
          <w:rFonts w:hint="eastAsia" w:ascii="仿宋" w:hAnsi="仿宋" w:eastAsia="仿宋" w:cs="仿宋"/>
          <w:sz w:val="32"/>
          <w:szCs w:val="32"/>
        </w:rPr>
        <w:t>第一部分      交易公告</w:t>
      </w:r>
    </w:p>
    <w:p w14:paraId="60139C41">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供应商须知</w:t>
      </w:r>
    </w:p>
    <w:p w14:paraId="16679CB2">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w:t>
      </w:r>
      <w:r>
        <w:rPr>
          <w:rFonts w:ascii="仿宋" w:hAnsi="仿宋" w:eastAsia="仿宋" w:cs="仿宋"/>
          <w:sz w:val="32"/>
          <w:szCs w:val="32"/>
        </w:rPr>
        <w:t xml:space="preserve">      </w:t>
      </w:r>
      <w:r>
        <w:rPr>
          <w:rFonts w:hint="eastAsia" w:ascii="仿宋" w:hAnsi="仿宋" w:eastAsia="仿宋" w:cs="仿宋"/>
          <w:sz w:val="32"/>
          <w:szCs w:val="32"/>
        </w:rPr>
        <w:t>采购需求</w:t>
      </w:r>
    </w:p>
    <w:p w14:paraId="35457326">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评审办法</w:t>
      </w:r>
    </w:p>
    <w:p w14:paraId="15AB858D">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623293D3">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04162F16">
      <w:pPr>
        <w:spacing w:line="360" w:lineRule="auto"/>
        <w:ind w:firstLine="549" w:firstLineChars="229"/>
        <w:rPr>
          <w:rFonts w:ascii="仿宋" w:hAnsi="仿宋" w:eastAsia="仿宋" w:cs="仿宋"/>
          <w:sz w:val="24"/>
        </w:rPr>
      </w:pPr>
    </w:p>
    <w:p w14:paraId="663F7222">
      <w:pPr>
        <w:spacing w:line="360" w:lineRule="auto"/>
        <w:ind w:firstLine="549" w:firstLineChars="229"/>
        <w:rPr>
          <w:rFonts w:ascii="仿宋" w:hAnsi="仿宋" w:eastAsia="仿宋" w:cs="仿宋"/>
          <w:sz w:val="24"/>
        </w:rPr>
      </w:pPr>
    </w:p>
    <w:p w14:paraId="64E1C2B7">
      <w:pPr>
        <w:spacing w:line="360" w:lineRule="auto"/>
        <w:ind w:firstLine="549" w:firstLineChars="229"/>
        <w:rPr>
          <w:rFonts w:ascii="仿宋" w:hAnsi="仿宋" w:eastAsia="仿宋" w:cs="仿宋"/>
          <w:sz w:val="24"/>
        </w:rPr>
      </w:pPr>
    </w:p>
    <w:p w14:paraId="265C3035">
      <w:pPr>
        <w:spacing w:line="360" w:lineRule="auto"/>
        <w:ind w:firstLine="549" w:firstLineChars="229"/>
        <w:rPr>
          <w:rFonts w:ascii="仿宋" w:hAnsi="仿宋" w:eastAsia="仿宋" w:cs="仿宋"/>
          <w:sz w:val="24"/>
        </w:rPr>
      </w:pPr>
    </w:p>
    <w:p w14:paraId="6B2142CF">
      <w:pPr>
        <w:spacing w:line="360" w:lineRule="auto"/>
        <w:ind w:firstLine="549" w:firstLineChars="229"/>
        <w:rPr>
          <w:rFonts w:ascii="仿宋" w:hAnsi="仿宋" w:eastAsia="仿宋" w:cs="仿宋"/>
          <w:sz w:val="24"/>
        </w:rPr>
      </w:pPr>
    </w:p>
    <w:p w14:paraId="513BCDAC">
      <w:pPr>
        <w:spacing w:line="360" w:lineRule="auto"/>
        <w:ind w:firstLine="549" w:firstLineChars="229"/>
        <w:rPr>
          <w:rFonts w:ascii="仿宋" w:hAnsi="仿宋" w:eastAsia="仿宋" w:cs="仿宋"/>
          <w:sz w:val="24"/>
        </w:rPr>
      </w:pPr>
    </w:p>
    <w:p w14:paraId="1F34AA41">
      <w:pPr>
        <w:spacing w:line="360" w:lineRule="auto"/>
        <w:ind w:firstLine="549" w:firstLineChars="229"/>
        <w:rPr>
          <w:rFonts w:ascii="仿宋" w:hAnsi="仿宋" w:eastAsia="仿宋" w:cs="仿宋"/>
          <w:sz w:val="24"/>
        </w:rPr>
      </w:pPr>
    </w:p>
    <w:p w14:paraId="3E88AEDB">
      <w:pPr>
        <w:spacing w:line="360" w:lineRule="auto"/>
        <w:ind w:firstLine="549" w:firstLineChars="229"/>
        <w:rPr>
          <w:rFonts w:ascii="仿宋" w:hAnsi="仿宋" w:eastAsia="仿宋" w:cs="仿宋"/>
          <w:sz w:val="24"/>
        </w:rPr>
      </w:pPr>
    </w:p>
    <w:p w14:paraId="67AC86FC">
      <w:pPr>
        <w:spacing w:line="360" w:lineRule="auto"/>
        <w:ind w:firstLine="549" w:firstLineChars="229"/>
        <w:rPr>
          <w:rFonts w:ascii="仿宋" w:hAnsi="仿宋" w:eastAsia="仿宋" w:cs="仿宋"/>
          <w:sz w:val="24"/>
        </w:rPr>
      </w:pPr>
    </w:p>
    <w:p w14:paraId="209568A6">
      <w:pPr>
        <w:spacing w:line="360" w:lineRule="auto"/>
        <w:ind w:firstLine="549" w:firstLineChars="229"/>
        <w:rPr>
          <w:rFonts w:ascii="仿宋" w:hAnsi="仿宋" w:eastAsia="仿宋" w:cs="仿宋"/>
          <w:sz w:val="24"/>
        </w:rPr>
      </w:pPr>
    </w:p>
    <w:p w14:paraId="437603E2">
      <w:pPr>
        <w:spacing w:line="360" w:lineRule="auto"/>
        <w:ind w:firstLine="549" w:firstLineChars="229"/>
        <w:rPr>
          <w:rFonts w:ascii="仿宋" w:hAnsi="仿宋" w:eastAsia="仿宋" w:cs="仿宋"/>
          <w:sz w:val="24"/>
        </w:rPr>
      </w:pPr>
    </w:p>
    <w:p w14:paraId="1E1E3A2C">
      <w:pPr>
        <w:spacing w:line="360" w:lineRule="auto"/>
        <w:ind w:firstLine="549" w:firstLineChars="229"/>
        <w:rPr>
          <w:rFonts w:ascii="仿宋" w:hAnsi="仿宋" w:eastAsia="仿宋" w:cs="仿宋"/>
          <w:sz w:val="24"/>
        </w:rPr>
      </w:pPr>
    </w:p>
    <w:p w14:paraId="6FE7AD22">
      <w:pPr>
        <w:spacing w:line="360" w:lineRule="auto"/>
        <w:ind w:firstLine="549" w:firstLineChars="229"/>
        <w:rPr>
          <w:rFonts w:ascii="仿宋" w:hAnsi="仿宋" w:eastAsia="仿宋" w:cs="仿宋"/>
          <w:sz w:val="24"/>
        </w:rPr>
      </w:pPr>
    </w:p>
    <w:p w14:paraId="2503E31B">
      <w:pPr>
        <w:spacing w:line="360" w:lineRule="auto"/>
        <w:rPr>
          <w:rFonts w:ascii="仿宋" w:hAnsi="仿宋" w:eastAsia="仿宋" w:cs="仿宋"/>
          <w:sz w:val="24"/>
        </w:rPr>
      </w:pPr>
    </w:p>
    <w:p w14:paraId="6B98E759">
      <w:pPr>
        <w:pStyle w:val="4"/>
        <w:rPr>
          <w:rFonts w:cs="仿宋"/>
          <w:color w:val="auto"/>
        </w:rPr>
      </w:pPr>
      <w:bookmarkStart w:id="3" w:name="第一部分"/>
      <w:r>
        <w:rPr>
          <w:rFonts w:hint="eastAsia" w:cs="仿宋"/>
          <w:color w:val="auto"/>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cs="仿宋"/>
          <w:color w:val="auto"/>
        </w:rPr>
        <w:t>第一部分 交易公告</w:t>
      </w:r>
    </w:p>
    <w:p w14:paraId="0A4575A1">
      <w:pPr>
        <w:pBdr>
          <w:top w:val="single" w:color="auto" w:sz="4" w:space="1"/>
          <w:left w:val="single" w:color="auto" w:sz="4" w:space="4"/>
          <w:bottom w:val="single" w:color="auto" w:sz="4" w:space="1"/>
          <w:right w:val="single" w:color="auto" w:sz="4" w:space="4"/>
        </w:pBdr>
        <w:ind w:left="840"/>
        <w:rPr>
          <w:rFonts w:ascii="仿宋" w:hAnsi="仿宋" w:eastAsia="仿宋" w:cs="仿宋"/>
          <w:sz w:val="24"/>
          <w:szCs w:val="28"/>
        </w:rPr>
      </w:pPr>
      <w:r>
        <w:rPr>
          <w:rFonts w:hint="eastAsia" w:ascii="仿宋" w:hAnsi="仿宋" w:eastAsia="仿宋" w:cs="仿宋"/>
          <w:sz w:val="24"/>
          <w:szCs w:val="28"/>
        </w:rPr>
        <w:t>项目概况：</w:t>
      </w:r>
    </w:p>
    <w:p w14:paraId="037A419A">
      <w:pPr>
        <w:pBdr>
          <w:top w:val="single" w:color="auto" w:sz="4" w:space="1"/>
          <w:left w:val="single" w:color="auto" w:sz="4" w:space="4"/>
          <w:bottom w:val="single" w:color="auto" w:sz="4" w:space="1"/>
          <w:right w:val="single" w:color="auto" w:sz="4" w:space="4"/>
        </w:pBdr>
        <w:ind w:left="840" w:firstLine="480" w:firstLineChars="200"/>
        <w:rPr>
          <w:rFonts w:ascii="仿宋" w:hAnsi="仿宋" w:eastAsia="仿宋" w:cs="仿宋"/>
          <w:sz w:val="24"/>
          <w:szCs w:val="28"/>
          <w:highlight w:val="none"/>
        </w:rPr>
      </w:pPr>
      <w:r>
        <w:rPr>
          <w:rFonts w:hint="eastAsia" w:ascii="仿宋" w:hAnsi="仿宋" w:eastAsia="仿宋" w:cs="仿宋"/>
          <w:sz w:val="24"/>
          <w:lang w:eastAsia="zh-CN"/>
        </w:rPr>
        <w:t>党湾单元XSGL2003-23地块新建公租房项目基坑监测及沉降观测项目</w:t>
      </w:r>
      <w:r>
        <w:rPr>
          <w:rFonts w:hint="eastAsia" w:ascii="仿宋" w:hAnsi="仿宋" w:eastAsia="仿宋" w:cs="仿宋"/>
          <w:sz w:val="24"/>
        </w:rPr>
        <w:t>的潜在供应商应</w:t>
      </w:r>
      <w:r>
        <w:rPr>
          <w:rFonts w:hint="eastAsia" w:ascii="仿宋" w:hAnsi="仿宋" w:eastAsia="仿宋" w:cs="仿宋"/>
          <w:sz w:val="24"/>
          <w:highlight w:val="none"/>
        </w:rPr>
        <w:t>在</w:t>
      </w:r>
      <w:r>
        <w:rPr>
          <w:rFonts w:hint="eastAsia" w:ascii="仿宋" w:hAnsi="仿宋" w:eastAsia="仿宋" w:cs="仿宋"/>
          <w:sz w:val="24"/>
          <w:highlight w:val="none"/>
          <w:lang w:eastAsia="zh-CN"/>
        </w:rPr>
        <w:t>政采云</w:t>
      </w:r>
      <w:r>
        <w:rPr>
          <w:rFonts w:hint="eastAsia" w:ascii="仿宋" w:hAnsi="仿宋" w:eastAsia="仿宋" w:cs="仿宋"/>
          <w:sz w:val="24"/>
          <w:highlight w:val="none"/>
        </w:rPr>
        <w:t>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68"/>
          <w:rFonts w:hint="eastAsia" w:ascii="仿宋" w:hAnsi="仿宋" w:eastAsia="仿宋" w:cs="仿宋"/>
          <w:color w:val="auto"/>
          <w:sz w:val="24"/>
          <w:szCs w:val="24"/>
          <w:highlight w:val="none"/>
        </w:rPr>
        <w:t>https://www.lecaiyun.com/）获取（下载）交易文件，并于</w:t>
      </w:r>
      <w:r>
        <w:rPr>
          <w:rStyle w:val="68"/>
          <w:rFonts w:hint="eastAsia" w:ascii="仿宋" w:hAnsi="仿宋" w:eastAsia="仿宋" w:cs="仿宋"/>
          <w:color w:val="auto"/>
          <w:sz w:val="24"/>
          <w:szCs w:val="24"/>
          <w:highlight w:val="none"/>
          <w:lang w:eastAsia="zh-CN"/>
        </w:rPr>
        <w:t>2025年</w:t>
      </w:r>
      <w:r>
        <w:rPr>
          <w:rStyle w:val="68"/>
          <w:rFonts w:hint="eastAsia" w:ascii="仿宋" w:hAnsi="仿宋" w:eastAsia="仿宋" w:cs="仿宋"/>
          <w:color w:val="auto"/>
          <w:sz w:val="24"/>
          <w:szCs w:val="24"/>
          <w:highlight w:val="none"/>
        </w:rPr>
        <w:fldChar w:fldCharType="end"/>
      </w:r>
      <w:r>
        <w:rPr>
          <w:rStyle w:val="68"/>
          <w:rFonts w:hint="eastAsia" w:ascii="仿宋" w:hAnsi="仿宋" w:eastAsia="仿宋" w:cs="仿宋"/>
          <w:color w:val="auto"/>
          <w:sz w:val="24"/>
          <w:szCs w:val="24"/>
          <w:highlight w:val="none"/>
          <w:lang w:val="en-US" w:eastAsia="zh-CN"/>
        </w:rPr>
        <w:t>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9</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30</w:t>
      </w:r>
      <w:r>
        <w:rPr>
          <w:rFonts w:hint="eastAsia" w:ascii="仿宋" w:hAnsi="仿宋" w:eastAsia="仿宋" w:cs="仿宋"/>
          <w:bCs/>
          <w:sz w:val="24"/>
          <w:highlight w:val="none"/>
          <w:u w:val="single"/>
        </w:rPr>
        <w:t>分00 秒</w:t>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14:paraId="6F433048">
      <w:pPr>
        <w:pStyle w:val="5"/>
        <w:numPr>
          <w:ilvl w:val="0"/>
          <w:numId w:val="0"/>
        </w:numPr>
        <w:rPr>
          <w:rFonts w:ascii="仿宋" w:eastAsia="仿宋" w:cs="仿宋"/>
          <w:sz w:val="24"/>
          <w:szCs w:val="28"/>
          <w:highlight w:val="none"/>
        </w:rPr>
      </w:pPr>
      <w:bookmarkStart w:id="11" w:name="_Toc28359002"/>
      <w:bookmarkStart w:id="12" w:name="_Toc35393621"/>
      <w:bookmarkStart w:id="13" w:name="_Toc35393790"/>
      <w:bookmarkStart w:id="14" w:name="_Toc28359079"/>
      <w:bookmarkStart w:id="15" w:name="_Hlk24379207"/>
      <w:r>
        <w:rPr>
          <w:rFonts w:hint="eastAsia" w:ascii="仿宋" w:eastAsia="仿宋" w:cs="仿宋"/>
          <w:sz w:val="24"/>
          <w:szCs w:val="28"/>
          <w:highlight w:val="none"/>
        </w:rPr>
        <w:t>一、项目基本情况</w:t>
      </w:r>
      <w:bookmarkEnd w:id="11"/>
      <w:bookmarkEnd w:id="12"/>
      <w:bookmarkEnd w:id="13"/>
      <w:bookmarkEnd w:id="14"/>
    </w:p>
    <w:p w14:paraId="0F47B55B">
      <w:pPr>
        <w:spacing w:line="360" w:lineRule="auto"/>
        <w:ind w:left="420" w:leftChars="200"/>
        <w:jc w:val="left"/>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项目编号：HCZX(XS)2025-004</w:t>
      </w:r>
    </w:p>
    <w:p w14:paraId="0C500D8D">
      <w:pPr>
        <w:spacing w:line="360" w:lineRule="auto"/>
        <w:ind w:left="1620" w:leftChars="200" w:hanging="1200" w:hangingChars="500"/>
        <w:jc w:val="left"/>
        <w:rPr>
          <w:rFonts w:hint="eastAsia" w:ascii="仿宋" w:hAnsi="仿宋" w:eastAsia="仿宋" w:cs="仿宋"/>
          <w:sz w:val="24"/>
          <w:highlight w:val="none"/>
          <w:lang w:eastAsia="zh-CN"/>
        </w:rPr>
      </w:pPr>
      <w:r>
        <w:rPr>
          <w:rFonts w:hint="eastAsia" w:ascii="仿宋" w:hAnsi="仿宋" w:eastAsia="仿宋" w:cs="仿宋"/>
          <w:sz w:val="24"/>
          <w:szCs w:val="28"/>
          <w:highlight w:val="none"/>
        </w:rPr>
        <w:t>项目名称：</w:t>
      </w:r>
      <w:bookmarkEnd w:id="15"/>
      <w:r>
        <w:rPr>
          <w:rFonts w:hint="eastAsia" w:ascii="仿宋" w:hAnsi="仿宋" w:eastAsia="仿宋" w:cs="仿宋"/>
          <w:sz w:val="24"/>
          <w:highlight w:val="none"/>
          <w:lang w:eastAsia="zh-CN"/>
        </w:rPr>
        <w:t>党湾单元XSGL2003-23地块新建公租房项目基坑监测及沉降观测项目</w:t>
      </w:r>
    </w:p>
    <w:p w14:paraId="037B3C73">
      <w:pPr>
        <w:spacing w:line="360" w:lineRule="auto"/>
        <w:ind w:left="420" w:leftChars="200"/>
        <w:jc w:val="left"/>
        <w:rPr>
          <w:rFonts w:ascii="仿宋" w:hAnsi="仿宋" w:eastAsia="仿宋" w:cs="仿宋"/>
          <w:sz w:val="24"/>
          <w:szCs w:val="28"/>
          <w:highlight w:val="none"/>
        </w:rPr>
      </w:pPr>
      <w:r>
        <w:rPr>
          <w:rFonts w:hint="eastAsia" w:ascii="仿宋" w:hAnsi="仿宋" w:eastAsia="仿宋" w:cs="仿宋"/>
          <w:sz w:val="24"/>
          <w:szCs w:val="28"/>
          <w:highlight w:val="none"/>
        </w:rPr>
        <w:t>预算金额：</w:t>
      </w:r>
      <w:r>
        <w:rPr>
          <w:rFonts w:hint="eastAsia" w:ascii="仿宋" w:hAnsi="仿宋" w:eastAsia="仿宋" w:cs="仿宋"/>
          <w:sz w:val="24"/>
          <w:szCs w:val="28"/>
          <w:highlight w:val="none"/>
          <w:lang w:val="en-US" w:eastAsia="zh-CN"/>
        </w:rPr>
        <w:t>35.0700万元</w:t>
      </w:r>
    </w:p>
    <w:p w14:paraId="3A7CAA93">
      <w:pPr>
        <w:spacing w:line="360" w:lineRule="auto"/>
        <w:ind w:left="420" w:left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最高限价：</w:t>
      </w:r>
      <w:r>
        <w:rPr>
          <w:rFonts w:hint="eastAsia" w:ascii="仿宋" w:hAnsi="仿宋" w:eastAsia="仿宋" w:cs="仿宋"/>
          <w:color w:val="auto"/>
          <w:sz w:val="24"/>
          <w:szCs w:val="28"/>
          <w:highlight w:val="none"/>
          <w:lang w:val="en-US" w:eastAsia="zh-CN"/>
        </w:rPr>
        <w:t>35.0700万元</w:t>
      </w:r>
    </w:p>
    <w:p w14:paraId="6EF29BDB">
      <w:pPr>
        <w:spacing w:line="360" w:lineRule="auto"/>
        <w:ind w:left="420" w:leftChars="200"/>
        <w:jc w:val="left"/>
        <w:rPr>
          <w:rFonts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采购需求：详见交易需求。</w:t>
      </w:r>
    </w:p>
    <w:p w14:paraId="05087771">
      <w:pPr>
        <w:spacing w:line="360" w:lineRule="auto"/>
        <w:ind w:left="420" w:left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lang w:eastAsia="zh-CN"/>
        </w:rPr>
        <w:t>党湾单元XSGL2003-23地块新建公租房项目基坑监测及沉降观测项目</w:t>
      </w:r>
    </w:p>
    <w:p w14:paraId="33382CFF">
      <w:pPr>
        <w:pStyle w:val="17"/>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数量：1项</w:t>
      </w:r>
    </w:p>
    <w:p w14:paraId="7728762C">
      <w:pPr>
        <w:pStyle w:val="17"/>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预算金额：</w:t>
      </w:r>
      <w:r>
        <w:rPr>
          <w:rFonts w:hint="eastAsia" w:ascii="仿宋" w:hAnsi="仿宋" w:eastAsia="仿宋" w:cs="仿宋"/>
          <w:color w:val="auto"/>
          <w:sz w:val="24"/>
          <w:highlight w:val="none"/>
          <w:lang w:val="en-US" w:eastAsia="zh-CN"/>
        </w:rPr>
        <w:t>35.0700万元</w:t>
      </w:r>
    </w:p>
    <w:p w14:paraId="6E51DAA4">
      <w:pPr>
        <w:pStyle w:val="17"/>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简要规格描述或项目基本概况介绍、用途：详见交易需求</w:t>
      </w:r>
    </w:p>
    <w:p w14:paraId="574BD8B6">
      <w:pPr>
        <w:pStyle w:val="17"/>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备注：/</w:t>
      </w:r>
    </w:p>
    <w:p w14:paraId="37876B77">
      <w:pPr>
        <w:pStyle w:val="17"/>
        <w:spacing w:line="360" w:lineRule="auto"/>
        <w:ind w:firstLine="480"/>
        <w:rPr>
          <w:rFonts w:ascii="仿宋" w:hAnsi="仿宋" w:eastAsia="仿宋" w:cs="仿宋"/>
          <w:color w:val="auto"/>
          <w:sz w:val="24"/>
          <w:highlight w:val="none"/>
        </w:rPr>
      </w:pPr>
      <w:r>
        <w:rPr>
          <w:rFonts w:hint="eastAsia" w:ascii="仿宋" w:hAnsi="仿宋" w:eastAsia="仿宋" w:cs="仿宋"/>
          <w:b/>
          <w:bCs/>
          <w:color w:val="auto"/>
          <w:sz w:val="24"/>
          <w:highlight w:val="none"/>
        </w:rPr>
        <w:t>合同履约期限：</w:t>
      </w:r>
      <w:r>
        <w:rPr>
          <w:rFonts w:hint="eastAsia" w:ascii="仿宋" w:hAnsi="仿宋" w:eastAsia="仿宋" w:cs="仿宋"/>
          <w:color w:val="auto"/>
          <w:sz w:val="24"/>
          <w:highlight w:val="none"/>
        </w:rPr>
        <w:t>详见交易需求</w:t>
      </w:r>
    </w:p>
    <w:p w14:paraId="7011ED52">
      <w:pPr>
        <w:spacing w:line="360" w:lineRule="auto"/>
        <w:ind w:firstLine="480"/>
        <w:rPr>
          <w:rFonts w:ascii="仿宋" w:hAnsi="仿宋" w:eastAsia="仿宋" w:cs="仿宋"/>
          <w:b/>
          <w:sz w:val="24"/>
          <w:highlight w:val="none"/>
        </w:rPr>
      </w:pPr>
      <w:r>
        <w:rPr>
          <w:rFonts w:hint="eastAsia" w:ascii="仿宋" w:hAnsi="仿宋" w:eastAsia="仿宋" w:cs="仿宋"/>
          <w:b/>
          <w:sz w:val="24"/>
          <w:highlight w:val="none"/>
        </w:rPr>
        <w:t xml:space="preserve">本项目是否接受联合体投标：（ ）是；（√）否 </w:t>
      </w:r>
    </w:p>
    <w:p w14:paraId="13CEEC35">
      <w:pPr>
        <w:pStyle w:val="5"/>
        <w:numPr>
          <w:ilvl w:val="0"/>
          <w:numId w:val="0"/>
        </w:numPr>
        <w:rPr>
          <w:rFonts w:ascii="仿宋" w:eastAsia="仿宋" w:cs="仿宋"/>
          <w:sz w:val="24"/>
          <w:szCs w:val="28"/>
          <w:highlight w:val="none"/>
        </w:rPr>
      </w:pPr>
      <w:r>
        <w:rPr>
          <w:rFonts w:hint="eastAsia" w:ascii="仿宋" w:eastAsia="仿宋" w:cs="仿宋"/>
          <w:sz w:val="24"/>
          <w:szCs w:val="28"/>
          <w:highlight w:val="none"/>
        </w:rPr>
        <w:t>二、</w:t>
      </w:r>
      <w:bookmarkStart w:id="16" w:name="_Toc28359003"/>
      <w:bookmarkStart w:id="17" w:name="_Toc35393622"/>
      <w:bookmarkStart w:id="18" w:name="_Toc28359080"/>
      <w:bookmarkStart w:id="19" w:name="_Toc35393791"/>
      <w:r>
        <w:rPr>
          <w:rFonts w:hint="eastAsia" w:ascii="仿宋" w:eastAsia="仿宋" w:cs="仿宋"/>
          <w:sz w:val="24"/>
          <w:szCs w:val="28"/>
          <w:highlight w:val="none"/>
        </w:rPr>
        <w:t>申请人的资格要求：</w:t>
      </w:r>
      <w:bookmarkEnd w:id="16"/>
      <w:bookmarkEnd w:id="17"/>
      <w:bookmarkEnd w:id="18"/>
      <w:bookmarkEnd w:id="19"/>
    </w:p>
    <w:p w14:paraId="08B90E45">
      <w:pPr>
        <w:spacing w:line="360" w:lineRule="auto"/>
        <w:ind w:firstLine="480" w:firstLineChars="200"/>
        <w:rPr>
          <w:rFonts w:hint="eastAsia" w:ascii="仿宋" w:hAnsi="仿宋" w:eastAsia="仿宋" w:cs="仿宋"/>
          <w:sz w:val="24"/>
          <w:highlight w:val="none"/>
        </w:rPr>
      </w:pPr>
      <w:bookmarkStart w:id="20" w:name="_Toc35393792"/>
      <w:bookmarkStart w:id="21" w:name="_Toc28359004"/>
      <w:bookmarkStart w:id="22" w:name="_Toc35393623"/>
      <w:bookmarkStart w:id="23" w:name="_Toc28359081"/>
      <w:r>
        <w:rPr>
          <w:rFonts w:hint="eastAsia" w:ascii="仿宋" w:hAnsi="仿宋" w:eastAsia="仿宋" w:cs="仿宋"/>
          <w:sz w:val="24"/>
          <w:highlight w:val="none"/>
        </w:rPr>
        <w:t>1、具有独立承担民事责任的能力;</w:t>
      </w:r>
    </w:p>
    <w:p w14:paraId="4990E3C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2、具有良好的商业信誉和健全的财务会计制度:</w:t>
      </w:r>
    </w:p>
    <w:p w14:paraId="57D42FF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5B9E89C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2D47AC8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5、参加交易活动前三年内，在经营活动中没有重大违法记录;</w:t>
      </w:r>
    </w:p>
    <w:p w14:paraId="6B9E6EC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6、法律、行政法规规定的其他条件;</w:t>
      </w:r>
    </w:p>
    <w:p w14:paraId="721090D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 满足《中华人民共和国政府采购法》第二十二条规定；未被“信用中国”（www.creditchina.gov.cn)、中国政府采购网（www.ccgp.gov.cn）列入失信被执行人、重大税收违法案件当事人名单、政府采购严重违法失信行为记录名单；</w:t>
      </w:r>
    </w:p>
    <w:p w14:paraId="10857FD7">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.本项目的特定资格要求：</w:t>
      </w:r>
      <w:r>
        <w:rPr>
          <w:rFonts w:hint="eastAsia" w:ascii="仿宋" w:hAnsi="仿宋" w:eastAsia="仿宋" w:cs="仿宋"/>
          <w:sz w:val="24"/>
          <w:highlight w:val="none"/>
          <w:lang w:val="en-US" w:eastAsia="zh-CN"/>
        </w:rPr>
        <w:t>①</w:t>
      </w:r>
      <w:r>
        <w:rPr>
          <w:rFonts w:hint="eastAsia" w:ascii="仿宋" w:hAnsi="仿宋" w:eastAsia="仿宋" w:cs="仿宋"/>
          <w:sz w:val="24"/>
          <w:highlight w:val="none"/>
        </w:rPr>
        <w:t>具有省级及以上建设行政主管部门核发的工程质量检测机构资质证书，资质类别为建设工程地基基础检测；</w:t>
      </w:r>
      <w:r>
        <w:rPr>
          <w:rFonts w:hint="eastAsia" w:ascii="仿宋" w:hAnsi="仿宋" w:eastAsia="仿宋" w:cs="仿宋"/>
          <w:sz w:val="24"/>
          <w:highlight w:val="none"/>
          <w:lang w:val="en-US" w:eastAsia="zh-CN"/>
        </w:rPr>
        <w:t>②</w:t>
      </w:r>
      <w:r>
        <w:rPr>
          <w:rFonts w:hint="eastAsia" w:ascii="仿宋" w:hAnsi="仿宋" w:eastAsia="仿宋" w:cs="仿宋"/>
          <w:sz w:val="24"/>
          <w:highlight w:val="none"/>
        </w:rPr>
        <w:t>省级及以上市场监督管理局核发的检验检测机构资质认定证书，资质认定包括检验检测机构计量认证，检测能力中应包含本项目所需的检测内容，并在有效期内。</w:t>
      </w:r>
      <w:r>
        <w:rPr>
          <w:rFonts w:hint="eastAsia" w:ascii="仿宋" w:hAnsi="仿宋" w:eastAsia="仿宋" w:cs="仿宋"/>
          <w:sz w:val="24"/>
          <w:highlight w:val="none"/>
          <w:lang w:val="en-US" w:eastAsia="zh-CN"/>
        </w:rPr>
        <w:t>③</w:t>
      </w:r>
      <w:r>
        <w:rPr>
          <w:rFonts w:hint="eastAsia" w:ascii="仿宋" w:hAnsi="仿宋" w:eastAsia="仿宋" w:cs="仿宋"/>
          <w:sz w:val="24"/>
          <w:highlight w:val="none"/>
        </w:rPr>
        <w:t>项目负责人要求:具有注册土木工程师(岩土)。</w:t>
      </w:r>
    </w:p>
    <w:p w14:paraId="336068DA">
      <w:pPr>
        <w:pStyle w:val="5"/>
        <w:numPr>
          <w:ilvl w:val="0"/>
          <w:numId w:val="0"/>
        </w:numPr>
        <w:rPr>
          <w:rFonts w:ascii="仿宋" w:eastAsia="仿宋" w:cs="仿宋"/>
          <w:sz w:val="24"/>
          <w:szCs w:val="28"/>
          <w:highlight w:val="none"/>
        </w:rPr>
      </w:pPr>
      <w:r>
        <w:rPr>
          <w:rFonts w:hint="eastAsia" w:ascii="仿宋" w:eastAsia="仿宋" w:cs="仿宋"/>
          <w:sz w:val="24"/>
          <w:szCs w:val="28"/>
          <w:highlight w:val="none"/>
        </w:rPr>
        <w:t>三、获取交易文件</w:t>
      </w:r>
      <w:bookmarkEnd w:id="20"/>
      <w:bookmarkEnd w:id="21"/>
      <w:bookmarkEnd w:id="22"/>
      <w:bookmarkEnd w:id="23"/>
    </w:p>
    <w:p w14:paraId="1C7D98BD">
      <w:pPr>
        <w:spacing w:line="360" w:lineRule="auto"/>
        <w:ind w:firstLine="482" w:firstLineChars="200"/>
        <w:rPr>
          <w:rFonts w:ascii="仿宋" w:hAnsi="仿宋" w:eastAsia="仿宋" w:cs="仿宋"/>
          <w:sz w:val="24"/>
          <w:highlight w:val="none"/>
        </w:rPr>
      </w:pPr>
      <w:bookmarkStart w:id="24" w:name="_Toc28359005"/>
      <w:bookmarkStart w:id="25" w:name="_Toc28359082"/>
      <w:bookmarkStart w:id="26" w:name="_Toc35393793"/>
      <w:bookmarkStart w:id="27" w:name="_Toc35393624"/>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lang w:eastAsia="zh-CN"/>
        </w:rPr>
        <w:t>2025年</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14:paraId="01AE6EDC">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lang w:eastAsia="zh-CN"/>
        </w:rPr>
        <w:t>政采云</w:t>
      </w:r>
      <w:r>
        <w:rPr>
          <w:rFonts w:hint="eastAsia" w:ascii="仿宋" w:hAnsi="仿宋" w:eastAsia="仿宋" w:cs="仿宋"/>
          <w:sz w:val="24"/>
          <w:highlight w:val="none"/>
        </w:rPr>
        <w:t xml:space="preserve">平台（https://www.lecaiyun.com/） </w:t>
      </w:r>
    </w:p>
    <w:p w14:paraId="34C7DAEB">
      <w:pPr>
        <w:spacing w:line="360" w:lineRule="auto"/>
        <w:ind w:firstLine="482" w:firstLineChars="200"/>
        <w:rPr>
          <w:rFonts w:ascii="仿宋" w:hAnsi="仿宋" w:eastAsia="仿宋" w:cs="仿宋"/>
          <w:sz w:val="24"/>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w:t>
      </w:r>
      <w:r>
        <w:rPr>
          <w:rFonts w:hint="eastAsia" w:ascii="仿宋" w:hAnsi="仿宋" w:eastAsia="仿宋" w:cs="仿宋"/>
          <w:sz w:val="24"/>
          <w:highlight w:val="none"/>
          <w:lang w:eastAsia="zh-CN"/>
        </w:rPr>
        <w:t>政采云</w:t>
      </w:r>
      <w:r>
        <w:rPr>
          <w:rFonts w:hint="eastAsia" w:ascii="仿宋" w:hAnsi="仿宋" w:eastAsia="仿宋" w:cs="仿宋"/>
          <w:sz w:val="24"/>
          <w:highlight w:val="none"/>
        </w:rPr>
        <w:t>平台https://www.le</w:t>
      </w:r>
      <w:r>
        <w:rPr>
          <w:rFonts w:hint="eastAsia" w:ascii="仿宋" w:hAnsi="仿宋" w:eastAsia="仿宋" w:cs="仿宋"/>
          <w:sz w:val="24"/>
        </w:rPr>
        <w:t xml:space="preserve">caiyun.com/在线申请获取采购文件（进入“项目采购”应用，在获取采购文件菜单中选择项目，申请获取采购文件）。 </w:t>
      </w:r>
    </w:p>
    <w:p w14:paraId="5FE3129D">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00F0B0EA">
      <w:pPr>
        <w:pStyle w:val="5"/>
        <w:numPr>
          <w:ilvl w:val="0"/>
          <w:numId w:val="0"/>
        </w:numPr>
        <w:rPr>
          <w:rFonts w:ascii="仿宋" w:eastAsia="仿宋" w:cs="仿宋"/>
          <w:sz w:val="24"/>
          <w:szCs w:val="28"/>
        </w:rPr>
      </w:pPr>
      <w:r>
        <w:rPr>
          <w:rFonts w:hint="eastAsia" w:ascii="仿宋" w:eastAsia="仿宋" w:cs="仿宋"/>
          <w:sz w:val="24"/>
          <w:szCs w:val="28"/>
        </w:rPr>
        <w:t>四、提交投标文件</w:t>
      </w:r>
      <w:bookmarkEnd w:id="24"/>
      <w:bookmarkEnd w:id="25"/>
      <w:r>
        <w:rPr>
          <w:rFonts w:hint="eastAsia" w:ascii="仿宋" w:eastAsia="仿宋" w:cs="仿宋"/>
          <w:sz w:val="24"/>
          <w:szCs w:val="28"/>
        </w:rPr>
        <w:t>截止时间、开标时间和地点</w:t>
      </w:r>
      <w:bookmarkEnd w:id="26"/>
      <w:bookmarkEnd w:id="27"/>
    </w:p>
    <w:p w14:paraId="79A619B5">
      <w:pPr>
        <w:spacing w:line="360" w:lineRule="auto"/>
        <w:ind w:firstLine="482" w:firstLineChars="200"/>
        <w:rPr>
          <w:rFonts w:ascii="仿宋" w:hAnsi="仿宋" w:eastAsia="仿宋" w:cs="仿宋"/>
          <w:sz w:val="24"/>
          <w:highlight w:val="none"/>
        </w:rPr>
      </w:pPr>
      <w:r>
        <w:rPr>
          <w:rFonts w:hint="eastAsia" w:ascii="仿宋" w:hAnsi="仿宋" w:eastAsia="仿宋" w:cs="仿宋"/>
          <w:b/>
          <w:sz w:val="24"/>
        </w:rPr>
        <w:t>提交投标文件截止时</w:t>
      </w:r>
      <w:r>
        <w:rPr>
          <w:rFonts w:hint="eastAsia" w:ascii="仿宋" w:hAnsi="仿宋" w:eastAsia="仿宋" w:cs="仿宋"/>
          <w:b/>
          <w:sz w:val="24"/>
          <w:highlight w:val="none"/>
        </w:rPr>
        <w:t>间：</w:t>
      </w:r>
      <w:r>
        <w:rPr>
          <w:rFonts w:hint="eastAsia" w:ascii="仿宋" w:hAnsi="仿宋" w:eastAsia="仿宋" w:cs="仿宋"/>
          <w:sz w:val="24"/>
          <w:szCs w:val="28"/>
          <w:highlight w:val="none"/>
          <w:lang w:eastAsia="zh-CN"/>
        </w:rPr>
        <w:t>2025年</w:t>
      </w:r>
      <w:r>
        <w:rPr>
          <w:rFonts w:hint="eastAsia" w:ascii="仿宋" w:hAnsi="仿宋" w:eastAsia="仿宋" w:cs="仿宋"/>
          <w:sz w:val="24"/>
          <w:szCs w:val="28"/>
          <w:highlight w:val="none"/>
          <w:lang w:val="en-US" w:eastAsia="zh-CN"/>
        </w:rPr>
        <w:t>2</w:t>
      </w:r>
      <w:r>
        <w:rPr>
          <w:rFonts w:hint="eastAsia" w:ascii="仿宋" w:hAnsi="仿宋" w:eastAsia="仿宋" w:cs="仿宋"/>
          <w:sz w:val="24"/>
          <w:szCs w:val="28"/>
          <w:highlight w:val="none"/>
        </w:rPr>
        <w:t>月</w:t>
      </w:r>
      <w:r>
        <w:rPr>
          <w:rFonts w:hint="eastAsia" w:ascii="仿宋" w:hAnsi="仿宋" w:eastAsia="仿宋" w:cs="仿宋"/>
          <w:sz w:val="24"/>
          <w:szCs w:val="28"/>
          <w:highlight w:val="none"/>
          <w:lang w:val="en-US" w:eastAsia="zh-CN"/>
        </w:rPr>
        <w:t>12</w:t>
      </w:r>
      <w:r>
        <w:rPr>
          <w:rFonts w:hint="eastAsia" w:ascii="仿宋" w:hAnsi="仿宋" w:eastAsia="仿宋" w:cs="仿宋"/>
          <w:sz w:val="24"/>
          <w:szCs w:val="28"/>
          <w:highlight w:val="none"/>
        </w:rPr>
        <w:t>日</w:t>
      </w:r>
      <w:r>
        <w:rPr>
          <w:rFonts w:hint="eastAsia" w:ascii="仿宋" w:hAnsi="仿宋" w:eastAsia="仿宋" w:cs="仿宋"/>
          <w:sz w:val="24"/>
          <w:szCs w:val="28"/>
          <w:highlight w:val="none"/>
          <w:lang w:val="en-US" w:eastAsia="zh-CN"/>
        </w:rPr>
        <w:t>9</w:t>
      </w:r>
      <w:r>
        <w:rPr>
          <w:rFonts w:hint="eastAsia" w:ascii="仿宋" w:hAnsi="仿宋" w:eastAsia="仿宋" w:cs="仿宋"/>
          <w:sz w:val="24"/>
          <w:szCs w:val="28"/>
          <w:highlight w:val="none"/>
        </w:rPr>
        <w:t>点</w:t>
      </w:r>
      <w:r>
        <w:rPr>
          <w:rFonts w:hint="eastAsia" w:ascii="仿宋" w:hAnsi="仿宋" w:eastAsia="仿宋" w:cs="仿宋"/>
          <w:sz w:val="24"/>
          <w:szCs w:val="28"/>
          <w:highlight w:val="none"/>
          <w:lang w:val="en-US" w:eastAsia="zh-CN"/>
        </w:rPr>
        <w:t>30</w:t>
      </w:r>
      <w:r>
        <w:rPr>
          <w:rFonts w:hint="eastAsia" w:ascii="仿宋" w:hAnsi="仿宋" w:eastAsia="仿宋" w:cs="仿宋"/>
          <w:sz w:val="24"/>
          <w:szCs w:val="28"/>
          <w:highlight w:val="none"/>
        </w:rPr>
        <w:t>分00秒（</w:t>
      </w:r>
      <w:r>
        <w:rPr>
          <w:rFonts w:hint="eastAsia" w:ascii="仿宋" w:hAnsi="仿宋" w:eastAsia="仿宋" w:cs="仿宋"/>
          <w:sz w:val="24"/>
          <w:highlight w:val="none"/>
        </w:rPr>
        <w:t>北京时间）</w:t>
      </w:r>
    </w:p>
    <w:p w14:paraId="7F396EB0">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开标时间：</w:t>
      </w:r>
      <w:r>
        <w:rPr>
          <w:rFonts w:hint="eastAsia" w:ascii="仿宋" w:hAnsi="仿宋" w:eastAsia="仿宋" w:cs="仿宋"/>
          <w:sz w:val="24"/>
          <w:szCs w:val="28"/>
          <w:highlight w:val="none"/>
          <w:lang w:eastAsia="zh-CN"/>
        </w:rPr>
        <w:t>2025年</w:t>
      </w:r>
      <w:r>
        <w:rPr>
          <w:rFonts w:hint="eastAsia" w:ascii="仿宋" w:hAnsi="仿宋" w:eastAsia="仿宋" w:cs="仿宋"/>
          <w:sz w:val="24"/>
          <w:szCs w:val="28"/>
          <w:highlight w:val="none"/>
          <w:lang w:val="en-US" w:eastAsia="zh-CN"/>
        </w:rPr>
        <w:t>2</w:t>
      </w:r>
      <w:r>
        <w:rPr>
          <w:rFonts w:hint="eastAsia" w:ascii="仿宋" w:hAnsi="仿宋" w:eastAsia="仿宋" w:cs="仿宋"/>
          <w:sz w:val="24"/>
          <w:szCs w:val="28"/>
          <w:highlight w:val="none"/>
        </w:rPr>
        <w:t>月</w:t>
      </w:r>
      <w:r>
        <w:rPr>
          <w:rFonts w:hint="eastAsia" w:ascii="仿宋" w:hAnsi="仿宋" w:eastAsia="仿宋" w:cs="仿宋"/>
          <w:sz w:val="24"/>
          <w:szCs w:val="28"/>
          <w:highlight w:val="none"/>
          <w:lang w:val="en-US" w:eastAsia="zh-CN"/>
        </w:rPr>
        <w:t>12</w:t>
      </w:r>
      <w:r>
        <w:rPr>
          <w:rFonts w:hint="eastAsia" w:ascii="仿宋" w:hAnsi="仿宋" w:eastAsia="仿宋" w:cs="仿宋"/>
          <w:sz w:val="24"/>
          <w:szCs w:val="28"/>
          <w:highlight w:val="none"/>
        </w:rPr>
        <w:t>日</w:t>
      </w:r>
      <w:r>
        <w:rPr>
          <w:rFonts w:hint="eastAsia" w:ascii="仿宋" w:hAnsi="仿宋" w:eastAsia="仿宋" w:cs="仿宋"/>
          <w:sz w:val="24"/>
          <w:szCs w:val="28"/>
          <w:highlight w:val="none"/>
          <w:lang w:val="en-US" w:eastAsia="zh-CN"/>
        </w:rPr>
        <w:t>9</w:t>
      </w:r>
      <w:r>
        <w:rPr>
          <w:rFonts w:hint="eastAsia" w:ascii="仿宋" w:hAnsi="仿宋" w:eastAsia="仿宋" w:cs="仿宋"/>
          <w:sz w:val="24"/>
          <w:szCs w:val="28"/>
          <w:highlight w:val="none"/>
        </w:rPr>
        <w:t>点</w:t>
      </w:r>
      <w:r>
        <w:rPr>
          <w:rFonts w:hint="eastAsia" w:ascii="仿宋" w:hAnsi="仿宋" w:eastAsia="仿宋" w:cs="仿宋"/>
          <w:sz w:val="24"/>
          <w:szCs w:val="28"/>
          <w:highlight w:val="none"/>
          <w:lang w:val="en-US" w:eastAsia="zh-CN"/>
        </w:rPr>
        <w:t>30</w:t>
      </w:r>
      <w:r>
        <w:rPr>
          <w:rFonts w:hint="eastAsia" w:ascii="仿宋" w:hAnsi="仿宋" w:eastAsia="仿宋" w:cs="仿宋"/>
          <w:sz w:val="24"/>
          <w:szCs w:val="28"/>
          <w:highlight w:val="none"/>
        </w:rPr>
        <w:t>分00秒</w:t>
      </w:r>
    </w:p>
    <w:p w14:paraId="1A27274B">
      <w:pPr>
        <w:spacing w:line="360" w:lineRule="auto"/>
        <w:ind w:firstLine="482" w:firstLineChars="200"/>
        <w:rPr>
          <w:rFonts w:ascii="仿宋" w:hAnsi="仿宋" w:eastAsia="仿宋" w:cs="仿宋"/>
          <w:sz w:val="24"/>
        </w:rPr>
      </w:pPr>
      <w:r>
        <w:rPr>
          <w:rFonts w:hint="eastAsia" w:ascii="仿宋" w:hAnsi="仿宋" w:eastAsia="仿宋" w:cs="仿宋"/>
          <w:b/>
          <w:sz w:val="24"/>
        </w:rPr>
        <w:t>开标地点：</w:t>
      </w:r>
      <w:r>
        <w:rPr>
          <w:rFonts w:hint="eastAsia" w:ascii="仿宋" w:hAnsi="仿宋" w:eastAsia="仿宋" w:cs="仿宋"/>
          <w:sz w:val="24"/>
          <w:szCs w:val="28"/>
          <w:lang w:eastAsia="zh-CN"/>
        </w:rPr>
        <w:t>政采云</w:t>
      </w:r>
      <w:r>
        <w:rPr>
          <w:rFonts w:hint="eastAsia" w:ascii="仿宋" w:hAnsi="仿宋" w:eastAsia="仿宋" w:cs="仿宋"/>
          <w:sz w:val="24"/>
          <w:szCs w:val="28"/>
        </w:rPr>
        <w:t>平台网上递交。</w:t>
      </w:r>
    </w:p>
    <w:p w14:paraId="0FC25C6C">
      <w:pPr>
        <w:pStyle w:val="5"/>
        <w:numPr>
          <w:ilvl w:val="0"/>
          <w:numId w:val="0"/>
        </w:numPr>
        <w:rPr>
          <w:rFonts w:ascii="仿宋" w:eastAsia="仿宋" w:cs="仿宋"/>
          <w:sz w:val="24"/>
          <w:szCs w:val="28"/>
        </w:rPr>
      </w:pPr>
      <w:bookmarkStart w:id="28" w:name="_Toc35393794"/>
      <w:bookmarkStart w:id="29" w:name="_Toc35393625"/>
      <w:bookmarkStart w:id="30" w:name="_Toc28359007"/>
      <w:bookmarkStart w:id="31" w:name="_Toc28359084"/>
      <w:r>
        <w:rPr>
          <w:rFonts w:hint="eastAsia" w:ascii="仿宋" w:eastAsia="仿宋" w:cs="仿宋"/>
          <w:sz w:val="24"/>
          <w:szCs w:val="28"/>
        </w:rPr>
        <w:t>五、公告期限</w:t>
      </w:r>
      <w:bookmarkEnd w:id="28"/>
      <w:bookmarkEnd w:id="29"/>
      <w:bookmarkEnd w:id="30"/>
      <w:bookmarkEnd w:id="31"/>
    </w:p>
    <w:p w14:paraId="42FAEED1">
      <w:pPr>
        <w:spacing w:line="360" w:lineRule="auto"/>
        <w:ind w:firstLine="480" w:firstLineChars="200"/>
        <w:jc w:val="left"/>
        <w:rPr>
          <w:rFonts w:ascii="仿宋" w:hAnsi="仿宋" w:eastAsia="仿宋" w:cs="仿宋"/>
          <w:kern w:val="0"/>
          <w:sz w:val="24"/>
          <w:szCs w:val="28"/>
        </w:rPr>
      </w:pPr>
      <w:r>
        <w:rPr>
          <w:rFonts w:hint="eastAsia" w:ascii="仿宋" w:hAnsi="仿宋" w:eastAsia="仿宋" w:cs="仿宋"/>
          <w:kern w:val="0"/>
          <w:sz w:val="24"/>
          <w:szCs w:val="28"/>
        </w:rPr>
        <w:t>自本公告发布之日起</w:t>
      </w:r>
      <w:r>
        <w:rPr>
          <w:rFonts w:hint="eastAsia" w:ascii="仿宋" w:hAnsi="仿宋" w:eastAsia="仿宋" w:cs="仿宋"/>
          <w:kern w:val="0"/>
          <w:sz w:val="24"/>
          <w:szCs w:val="28"/>
          <w:lang w:val="en-US" w:eastAsia="zh-CN"/>
        </w:rPr>
        <w:t>3</w:t>
      </w:r>
      <w:r>
        <w:rPr>
          <w:rFonts w:hint="eastAsia" w:ascii="仿宋" w:hAnsi="仿宋" w:eastAsia="仿宋" w:cs="仿宋"/>
          <w:kern w:val="0"/>
          <w:sz w:val="24"/>
          <w:szCs w:val="28"/>
        </w:rPr>
        <w:t>个工作日。</w:t>
      </w:r>
    </w:p>
    <w:p w14:paraId="29E50666">
      <w:pPr>
        <w:pStyle w:val="5"/>
        <w:numPr>
          <w:ilvl w:val="0"/>
          <w:numId w:val="0"/>
        </w:numPr>
        <w:rPr>
          <w:rFonts w:ascii="仿宋" w:eastAsia="仿宋" w:cs="仿宋"/>
          <w:sz w:val="24"/>
          <w:szCs w:val="28"/>
        </w:rPr>
      </w:pPr>
      <w:bookmarkStart w:id="32" w:name="_Toc35393795"/>
      <w:bookmarkStart w:id="33" w:name="_Toc35393626"/>
      <w:r>
        <w:rPr>
          <w:rFonts w:hint="eastAsia" w:ascii="仿宋" w:eastAsia="仿宋" w:cs="仿宋"/>
          <w:sz w:val="24"/>
          <w:szCs w:val="28"/>
        </w:rPr>
        <w:t>六、其他补充事宜</w:t>
      </w:r>
      <w:bookmarkEnd w:id="32"/>
      <w:bookmarkEnd w:id="33"/>
    </w:p>
    <w:p w14:paraId="1E5D3A66">
      <w:pPr>
        <w:spacing w:line="360" w:lineRule="auto"/>
        <w:ind w:firstLine="480" w:firstLineChars="200"/>
        <w:rPr>
          <w:rFonts w:ascii="仿宋" w:hAnsi="仿宋" w:eastAsia="仿宋" w:cs="仿宋"/>
          <w:sz w:val="24"/>
        </w:rPr>
      </w:pPr>
      <w:bookmarkStart w:id="34" w:name="_Toc35393627"/>
      <w:bookmarkStart w:id="35" w:name="_Toc28359008"/>
      <w:bookmarkStart w:id="36" w:name="_Toc28359085"/>
      <w:bookmarkStart w:id="37" w:name="_Toc35393796"/>
      <w:r>
        <w:rPr>
          <w:rFonts w:hint="eastAsia" w:ascii="仿宋" w:hAnsi="仿宋" w:eastAsia="仿宋" w:cs="仿宋"/>
          <w:sz w:val="24"/>
        </w:rPr>
        <w:t>1.供应商认为交易文件使自己的权益受到损害的，可以自获取交易文件之日或者交易文件公告期限届满之日（公告期限届满后获取交易文件的，以公告期限届满之日为准）起</w:t>
      </w:r>
      <w:r>
        <w:rPr>
          <w:rFonts w:hint="eastAsia" w:ascii="仿宋" w:hAnsi="仿宋" w:eastAsia="仿宋" w:cs="仿宋"/>
          <w:sz w:val="24"/>
          <w:lang w:val="en-US" w:eastAsia="zh-CN"/>
        </w:rPr>
        <w:t>5</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浙江政府采购网下载专区下载。</w:t>
      </w:r>
    </w:p>
    <w:p w14:paraId="77D2626D">
      <w:pPr>
        <w:spacing w:line="360" w:lineRule="auto"/>
        <w:ind w:firstLine="480" w:firstLineChars="200"/>
        <w:rPr>
          <w:rFonts w:ascii="仿宋" w:hAnsi="仿宋" w:eastAsia="仿宋" w:cs="仿宋"/>
          <w:sz w:val="24"/>
        </w:rPr>
      </w:pPr>
      <w:r>
        <w:rPr>
          <w:rFonts w:hint="eastAsia" w:ascii="仿宋" w:hAnsi="仿宋" w:eastAsia="仿宋" w:cs="仿宋"/>
          <w:sz w:val="24"/>
        </w:rPr>
        <w:t>2.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w:t>
      </w:r>
      <w:r>
        <w:rPr>
          <w:rFonts w:hint="eastAsia" w:ascii="仿宋" w:hAnsi="仿宋" w:eastAsia="仿宋" w:cs="仿宋"/>
          <w:sz w:val="24"/>
          <w:lang w:eastAsia="zh-CN"/>
        </w:rPr>
        <w:t>政采云</w:t>
      </w:r>
      <w:r>
        <w:rPr>
          <w:rFonts w:hint="eastAsia" w:ascii="仿宋" w:hAnsi="仿宋" w:eastAsia="仿宋" w:cs="仿宋"/>
          <w:sz w:val="24"/>
        </w:rPr>
        <w:t>电子交易客户端”----前往“浙江政府采购网-下载专区-电子交易客户端”进行下载并安装。3）交易文件的获取：使用账号登录或者使用CA登录</w:t>
      </w:r>
      <w:r>
        <w:rPr>
          <w:rFonts w:hint="eastAsia" w:ascii="仿宋" w:hAnsi="仿宋" w:eastAsia="仿宋" w:cs="仿宋"/>
          <w:sz w:val="24"/>
          <w:lang w:eastAsia="zh-CN"/>
        </w:rPr>
        <w:t>政采云</w:t>
      </w:r>
      <w:r>
        <w:rPr>
          <w:rFonts w:hint="eastAsia" w:ascii="仿宋" w:hAnsi="仿宋" w:eastAsia="仿宋" w:cs="仿宋"/>
          <w:sz w:val="24"/>
        </w:rPr>
        <w:t>平台；进入“项目采购”应用，在获取采购文件菜单中选择项目，获取交易文件。4）投标文件的制作：在“</w:t>
      </w:r>
      <w:r>
        <w:rPr>
          <w:rFonts w:hint="eastAsia" w:ascii="仿宋" w:hAnsi="仿宋" w:eastAsia="仿宋" w:cs="仿宋"/>
          <w:sz w:val="24"/>
          <w:lang w:eastAsia="zh-CN"/>
        </w:rPr>
        <w:t>政采云</w:t>
      </w:r>
      <w:r>
        <w:rPr>
          <w:rFonts w:hint="eastAsia" w:ascii="仿宋" w:hAnsi="仿宋" w:eastAsia="仿宋" w:cs="仿宋"/>
          <w:sz w:val="24"/>
        </w:rPr>
        <w:t>电子交易客户端”中完成“填写基本信息”、“导入投标文件”、“标书关联”、“标书检查”、“电子签章”、“生成电子标书”等操作。5）采购人、采购机构将依托</w:t>
      </w:r>
      <w:r>
        <w:rPr>
          <w:rFonts w:hint="eastAsia" w:ascii="仿宋" w:hAnsi="仿宋" w:eastAsia="仿宋" w:cs="仿宋"/>
          <w:sz w:val="24"/>
          <w:lang w:eastAsia="zh-CN"/>
        </w:rPr>
        <w:t>政采云</w:t>
      </w:r>
      <w:r>
        <w:rPr>
          <w:rFonts w:hint="eastAsia" w:ascii="仿宋" w:hAnsi="仿宋" w:eastAsia="仿宋" w:cs="仿宋"/>
          <w:sz w:val="24"/>
        </w:rPr>
        <w:t>平台完成本项目的电子交易活动，平台不接受未按上述方式获取交易文件的供应商进行投标活动。6）对未按上述方式获取交易文件的供应商对该文件提出的质疑，采购人或采购代理机构将不予处理。7）不提供交易文件纸质版。8）投标文件的传输递交：供应商在投标截止时间前将加密的投标文件上传至政府采购云平台，还可以在投标截止时间前直接提交。备份投标文件的制作、存储、密封详见交易文件第二部分。9）投标文件的解密：供应商按照平台提示和交易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w:t>
      </w:r>
      <w:r>
        <w:rPr>
          <w:rFonts w:hint="eastAsia" w:ascii="仿宋" w:hAnsi="仿宋" w:eastAsia="仿宋" w:cs="仿宋"/>
          <w:sz w:val="24"/>
          <w:lang w:eastAsia="zh-CN"/>
        </w:rPr>
        <w:t>政采云</w:t>
      </w:r>
      <w:r>
        <w:rPr>
          <w:rFonts w:hint="eastAsia" w:ascii="仿宋" w:hAnsi="仿宋" w:eastAsia="仿宋" w:cs="仿宋"/>
          <w:sz w:val="24"/>
        </w:rPr>
        <w:t>平台“服务中心-帮助文档-项目采购-操作流程-电子招投标-政府采购项目电子交易管理操作指南-供应商”。</w:t>
      </w:r>
    </w:p>
    <w:p w14:paraId="34819E25">
      <w:pPr>
        <w:pStyle w:val="5"/>
        <w:numPr>
          <w:ilvl w:val="0"/>
          <w:numId w:val="0"/>
        </w:numPr>
        <w:rPr>
          <w:rFonts w:ascii="仿宋" w:eastAsia="仿宋" w:cs="仿宋"/>
          <w:sz w:val="24"/>
          <w:szCs w:val="28"/>
        </w:rPr>
      </w:pPr>
      <w:r>
        <w:rPr>
          <w:rFonts w:hint="eastAsia" w:ascii="仿宋" w:eastAsia="仿宋" w:cs="仿宋"/>
          <w:sz w:val="24"/>
          <w:szCs w:val="28"/>
        </w:rPr>
        <w:t>七、对本次交易提出询问，请按以下方式联系。</w:t>
      </w:r>
      <w:bookmarkEnd w:id="34"/>
      <w:bookmarkEnd w:id="35"/>
      <w:bookmarkEnd w:id="36"/>
      <w:bookmarkEnd w:id="37"/>
    </w:p>
    <w:p w14:paraId="28F7CB74">
      <w:pPr>
        <w:spacing w:line="360" w:lineRule="auto"/>
        <w:jc w:val="left"/>
        <w:rPr>
          <w:rFonts w:hint="default" w:ascii="仿宋" w:hAnsi="仿宋" w:eastAsia="仿宋" w:cs="仿宋"/>
          <w:sz w:val="24"/>
          <w:szCs w:val="28"/>
          <w:lang w:val="en-US" w:eastAsia="zh-CN"/>
        </w:rPr>
      </w:pPr>
      <w:bookmarkStart w:id="38" w:name="_Toc28359009"/>
      <w:bookmarkStart w:id="39" w:name="_Toc28359086"/>
      <w:r>
        <w:rPr>
          <w:rFonts w:hint="eastAsia" w:ascii="仿宋" w:hAnsi="仿宋" w:eastAsia="仿宋" w:cs="仿宋"/>
          <w:sz w:val="24"/>
          <w:szCs w:val="28"/>
          <w:lang w:val="en-US" w:eastAsia="zh-CN"/>
        </w:rPr>
        <w:t>1.招标人信息</w:t>
      </w:r>
    </w:p>
    <w:p w14:paraId="67EC1A15">
      <w:pPr>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rPr>
        <w:t>名</w:t>
      </w:r>
      <w:r>
        <w:rPr>
          <w:rFonts w:hint="eastAsia" w:ascii="仿宋" w:hAnsi="仿宋" w:eastAsia="仿宋" w:cs="仿宋"/>
          <w:sz w:val="24"/>
          <w:szCs w:val="28"/>
          <w:lang w:val="en-US" w:eastAsia="zh-CN"/>
        </w:rPr>
        <w:t xml:space="preserve"> </w:t>
      </w:r>
      <w:r>
        <w:rPr>
          <w:rFonts w:hint="eastAsia" w:ascii="仿宋" w:hAnsi="仿宋" w:eastAsia="仿宋" w:cs="仿宋"/>
          <w:sz w:val="24"/>
          <w:szCs w:val="28"/>
        </w:rPr>
        <w:t>称：</w:t>
      </w:r>
      <w:r>
        <w:rPr>
          <w:rFonts w:hint="eastAsia" w:ascii="仿宋" w:hAnsi="仿宋" w:eastAsia="仿宋" w:cs="仿宋"/>
          <w:sz w:val="24"/>
          <w:szCs w:val="28"/>
          <w:lang w:eastAsia="zh-CN"/>
        </w:rPr>
        <w:t>杭州萧山交投智慧交通新镇开发有限公司</w:t>
      </w:r>
    </w:p>
    <w:p w14:paraId="00A16B70">
      <w:pPr>
        <w:spacing w:line="360" w:lineRule="auto"/>
        <w:jc w:val="left"/>
        <w:rPr>
          <w:rFonts w:hint="eastAsia" w:ascii="仿宋" w:hAnsi="仿宋" w:eastAsia="仿宋" w:cs="仿宋"/>
          <w:sz w:val="24"/>
          <w:szCs w:val="28"/>
        </w:rPr>
      </w:pPr>
      <w:r>
        <w:rPr>
          <w:rFonts w:hint="eastAsia" w:ascii="仿宋" w:hAnsi="仿宋" w:eastAsia="仿宋" w:cs="仿宋"/>
          <w:sz w:val="24"/>
          <w:szCs w:val="28"/>
        </w:rPr>
        <w:t>地</w:t>
      </w:r>
      <w:r>
        <w:rPr>
          <w:rFonts w:hint="eastAsia" w:ascii="仿宋" w:hAnsi="仿宋" w:eastAsia="仿宋" w:cs="仿宋"/>
          <w:sz w:val="24"/>
          <w:szCs w:val="28"/>
          <w:lang w:val="en-US" w:eastAsia="zh-CN"/>
        </w:rPr>
        <w:t xml:space="preserve"> </w:t>
      </w:r>
      <w:r>
        <w:rPr>
          <w:rFonts w:hint="eastAsia" w:ascii="仿宋" w:hAnsi="仿宋" w:eastAsia="仿宋" w:cs="仿宋"/>
          <w:sz w:val="24"/>
          <w:szCs w:val="28"/>
        </w:rPr>
        <w:t xml:space="preserve">址：杭州市萧山区北干街道袖清巷交通投资集团A座 </w:t>
      </w:r>
    </w:p>
    <w:p w14:paraId="2B7DE34F">
      <w:pPr>
        <w:spacing w:line="360" w:lineRule="auto"/>
        <w:jc w:val="left"/>
        <w:rPr>
          <w:rFonts w:hint="eastAsia" w:ascii="仿宋" w:hAnsi="仿宋" w:eastAsia="仿宋" w:cs="仿宋"/>
          <w:sz w:val="24"/>
          <w:szCs w:val="28"/>
        </w:rPr>
      </w:pPr>
      <w:r>
        <w:rPr>
          <w:rFonts w:hint="eastAsia" w:ascii="仿宋" w:hAnsi="仿宋" w:eastAsia="仿宋" w:cs="仿宋"/>
          <w:sz w:val="24"/>
          <w:szCs w:val="28"/>
        </w:rPr>
        <w:t>传真：/</w:t>
      </w:r>
    </w:p>
    <w:p w14:paraId="3D75DDBD">
      <w:pPr>
        <w:spacing w:line="360" w:lineRule="auto"/>
        <w:jc w:val="left"/>
        <w:rPr>
          <w:rFonts w:hint="eastAsia" w:ascii="仿宋" w:hAnsi="仿宋" w:eastAsia="仿宋" w:cs="仿宋"/>
          <w:sz w:val="24"/>
          <w:szCs w:val="28"/>
        </w:rPr>
      </w:pPr>
      <w:r>
        <w:rPr>
          <w:rFonts w:hint="eastAsia" w:ascii="仿宋" w:hAnsi="仿宋" w:eastAsia="仿宋" w:cs="仿宋"/>
          <w:sz w:val="24"/>
          <w:szCs w:val="28"/>
        </w:rPr>
        <w:t xml:space="preserve">项目联系人（询问）：姚奇   </w:t>
      </w:r>
    </w:p>
    <w:p w14:paraId="1EE45005">
      <w:pPr>
        <w:spacing w:line="360" w:lineRule="auto"/>
        <w:jc w:val="left"/>
        <w:rPr>
          <w:rFonts w:hint="eastAsia" w:ascii="仿宋" w:hAnsi="仿宋" w:eastAsia="仿宋" w:cs="仿宋"/>
          <w:sz w:val="24"/>
          <w:szCs w:val="28"/>
        </w:rPr>
      </w:pPr>
      <w:r>
        <w:rPr>
          <w:rFonts w:hint="eastAsia" w:ascii="仿宋" w:hAnsi="仿宋" w:eastAsia="仿宋" w:cs="仿宋"/>
          <w:sz w:val="24"/>
          <w:szCs w:val="28"/>
        </w:rPr>
        <w:t xml:space="preserve">项目联系方式（询问）：15857157785 </w:t>
      </w:r>
    </w:p>
    <w:p w14:paraId="4886CCC4">
      <w:pPr>
        <w:spacing w:line="360" w:lineRule="auto"/>
        <w:jc w:val="left"/>
        <w:rPr>
          <w:rFonts w:ascii="仿宋" w:hAnsi="仿宋" w:eastAsia="仿宋" w:cs="仿宋"/>
          <w:sz w:val="24"/>
          <w:szCs w:val="28"/>
        </w:rPr>
      </w:pPr>
      <w:r>
        <w:rPr>
          <w:rFonts w:hint="eastAsia" w:ascii="仿宋" w:hAnsi="仿宋" w:eastAsia="仿宋" w:cs="仿宋"/>
          <w:sz w:val="24"/>
          <w:szCs w:val="28"/>
        </w:rPr>
        <w:t>2.采购代理机构信息</w:t>
      </w:r>
      <w:bookmarkEnd w:id="38"/>
      <w:bookmarkEnd w:id="39"/>
    </w:p>
    <w:p w14:paraId="73CBC597">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rPr>
        <w:t>名 称：</w:t>
      </w:r>
      <w:r>
        <w:rPr>
          <w:rFonts w:hint="eastAsia" w:ascii="仿宋" w:hAnsi="仿宋" w:eastAsia="仿宋" w:cs="仿宋"/>
          <w:sz w:val="24"/>
          <w:szCs w:val="28"/>
          <w:lang w:val="en-US" w:eastAsia="zh-CN"/>
        </w:rPr>
        <w:t>华诚工程咨询集团有限公司</w:t>
      </w:r>
    </w:p>
    <w:p w14:paraId="60D9C19B">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地</w:t>
      </w:r>
      <w:r>
        <w:rPr>
          <w:rFonts w:hint="eastAsia" w:ascii="仿宋" w:hAnsi="仿宋" w:eastAsia="仿宋" w:cs="仿宋"/>
          <w:sz w:val="24"/>
          <w:szCs w:val="28"/>
          <w:lang w:val="en-US" w:eastAsia="zh-CN"/>
        </w:rPr>
        <w:t xml:space="preserve"> </w:t>
      </w:r>
      <w:r>
        <w:rPr>
          <w:rFonts w:hint="eastAsia" w:ascii="仿宋" w:hAnsi="仿宋" w:eastAsia="仿宋" w:cs="仿宋"/>
          <w:sz w:val="24"/>
          <w:szCs w:val="28"/>
        </w:rPr>
        <w:t>址：</w:t>
      </w:r>
      <w:r>
        <w:rPr>
          <w:rFonts w:hint="eastAsia" w:ascii="仿宋" w:hAnsi="仿宋" w:eastAsia="仿宋" w:cs="仿宋"/>
          <w:sz w:val="24"/>
          <w:szCs w:val="28"/>
          <w:lang w:val="en-US" w:eastAsia="zh-CN"/>
        </w:rPr>
        <w:t>浙江省杭州市萧山区通货路365号杭州南站东广场1号楼902</w:t>
      </w:r>
    </w:p>
    <w:p w14:paraId="00CAA0B6">
      <w:pPr>
        <w:spacing w:line="360" w:lineRule="auto"/>
        <w:jc w:val="left"/>
        <w:rPr>
          <w:rFonts w:hint="eastAsia" w:ascii="仿宋" w:hAnsi="仿宋" w:eastAsia="仿宋" w:cs="仿宋"/>
          <w:sz w:val="24"/>
          <w:szCs w:val="28"/>
        </w:rPr>
      </w:pPr>
      <w:r>
        <w:rPr>
          <w:rFonts w:hint="eastAsia" w:ascii="仿宋" w:hAnsi="仿宋" w:eastAsia="仿宋" w:cs="仿宋"/>
          <w:sz w:val="24"/>
          <w:szCs w:val="28"/>
        </w:rPr>
        <w:t>传真：/</w:t>
      </w:r>
    </w:p>
    <w:p w14:paraId="7FFDBAC7">
      <w:pPr>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rPr>
        <w:t>项目联系人（询问）：</w:t>
      </w:r>
      <w:r>
        <w:rPr>
          <w:rFonts w:hint="eastAsia" w:ascii="仿宋" w:hAnsi="仿宋" w:eastAsia="仿宋" w:cs="仿宋"/>
          <w:sz w:val="24"/>
          <w:szCs w:val="28"/>
          <w:lang w:val="en-US" w:eastAsia="zh-CN"/>
        </w:rPr>
        <w:t>林腾达</w:t>
      </w:r>
    </w:p>
    <w:p w14:paraId="4AD50287">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项目联系方式（询问）：1</w:t>
      </w:r>
      <w:r>
        <w:rPr>
          <w:rFonts w:hint="eastAsia" w:ascii="仿宋" w:hAnsi="仿宋" w:eastAsia="仿宋" w:cs="仿宋"/>
          <w:sz w:val="24"/>
          <w:szCs w:val="28"/>
          <w:lang w:val="en-US" w:eastAsia="zh-CN"/>
        </w:rPr>
        <w:t>9005932380</w:t>
      </w:r>
    </w:p>
    <w:p w14:paraId="4B4B30DB">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若对项目采购电子交易系统操作有疑问，可登录</w:t>
      </w:r>
      <w:r>
        <w:rPr>
          <w:rFonts w:hint="eastAsia" w:ascii="仿宋" w:hAnsi="仿宋" w:eastAsia="仿宋" w:cs="仿宋"/>
          <w:sz w:val="24"/>
          <w:lang w:eastAsia="zh-CN"/>
        </w:rPr>
        <w:t>政采云</w:t>
      </w:r>
      <w:r>
        <w:rPr>
          <w:rFonts w:hint="eastAsia" w:ascii="仿宋" w:hAnsi="仿宋" w:eastAsia="仿宋" w:cs="仿宋"/>
          <w:sz w:val="24"/>
        </w:rPr>
        <w:t>（https://www.lecaiyun.com/），点击右侧咨询小采，获取采小蜜智能服务管家帮助，或拨打</w:t>
      </w:r>
      <w:r>
        <w:rPr>
          <w:rFonts w:hint="eastAsia" w:ascii="仿宋" w:hAnsi="仿宋" w:eastAsia="仿宋" w:cs="仿宋"/>
          <w:sz w:val="24"/>
          <w:lang w:eastAsia="zh-CN"/>
        </w:rPr>
        <w:t>政采云</w:t>
      </w:r>
      <w:r>
        <w:rPr>
          <w:rFonts w:hint="eastAsia" w:ascii="仿宋" w:hAnsi="仿宋" w:eastAsia="仿宋" w:cs="仿宋"/>
          <w:sz w:val="24"/>
        </w:rPr>
        <w:t xml:space="preserve">服务热线400-881-7190获取热线服务帮助。       </w:t>
      </w:r>
    </w:p>
    <w:p w14:paraId="2A86CB77">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3CC21F7B">
      <w:pPr>
        <w:rPr>
          <w:rFonts w:ascii="仿宋" w:hAnsi="仿宋" w:eastAsia="仿宋" w:cs="仿宋"/>
        </w:rPr>
      </w:pPr>
      <w:r>
        <w:rPr>
          <w:rFonts w:hint="eastAsia" w:ascii="仿宋" w:hAnsi="仿宋" w:eastAsia="仿宋" w:cs="仿宋"/>
        </w:rPr>
        <w:br w:type="page"/>
      </w:r>
    </w:p>
    <w:p w14:paraId="4920B90C">
      <w:pPr>
        <w:pStyle w:val="4"/>
        <w:rPr>
          <w:rFonts w:cs="仿宋"/>
          <w:color w:val="auto"/>
        </w:rPr>
      </w:pPr>
      <w:r>
        <w:rPr>
          <w:rFonts w:hint="eastAsia" w:cs="仿宋"/>
          <w:color w:val="auto"/>
        </w:rPr>
        <w:t>第二部分</w:t>
      </w:r>
      <w:bookmarkEnd w:id="8"/>
      <w:r>
        <w:rPr>
          <w:rFonts w:hint="eastAsia" w:cs="仿宋"/>
          <w:color w:val="auto"/>
        </w:rPr>
        <w:t xml:space="preserve"> 供应商须知</w:t>
      </w:r>
      <w:bookmarkEnd w:id="9"/>
    </w:p>
    <w:p w14:paraId="5FA3AC69">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14:paraId="365EA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C777621">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09A0A99A">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57C8FEC2">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3C343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9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BD3F6B2">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269464E3">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48D5CB2A">
            <w:pPr>
              <w:spacing w:line="360" w:lineRule="auto"/>
              <w:rPr>
                <w:rFonts w:ascii="仿宋" w:hAnsi="仿宋" w:eastAsia="仿宋" w:cs="仿宋"/>
                <w:b/>
                <w:kern w:val="0"/>
                <w:sz w:val="24"/>
                <w:lang w:val="zh-CN"/>
              </w:rPr>
            </w:pPr>
            <w:r>
              <w:rPr>
                <w:rFonts w:hint="eastAsia" w:ascii="仿宋" w:hAnsi="仿宋" w:eastAsia="仿宋" w:cs="仿宋"/>
                <w:b/>
                <w:kern w:val="0"/>
                <w:sz w:val="24"/>
                <w:lang w:val="zh-CN"/>
              </w:rPr>
              <w:t>有关本项目开展所需的</w:t>
            </w:r>
            <w:r>
              <w:rPr>
                <w:rFonts w:hint="eastAsia" w:ascii="仿宋" w:hAnsi="仿宋" w:eastAsia="仿宋" w:cs="仿宋"/>
                <w:b/>
                <w:kern w:val="0"/>
                <w:sz w:val="24"/>
              </w:rPr>
              <w:t>所有</w:t>
            </w:r>
            <w:r>
              <w:rPr>
                <w:rFonts w:hint="eastAsia" w:ascii="仿宋" w:hAnsi="仿宋" w:eastAsia="仿宋" w:cs="仿宋"/>
                <w:b/>
                <w:kern w:val="0"/>
                <w:sz w:val="24"/>
                <w:lang w:val="zh-CN"/>
              </w:rPr>
              <w:t>费用均计入报价。</w:t>
            </w:r>
            <w:r>
              <w:rPr>
                <w:rFonts w:hint="eastAsia" w:ascii="仿宋" w:hAnsi="仿宋" w:eastAsia="仿宋" w:cs="仿宋"/>
                <w:b/>
                <w:kern w:val="0"/>
                <w:sz w:val="24"/>
              </w:rPr>
              <w:t>《投标（开标）一览表》是报价的唯一载体</w:t>
            </w:r>
            <w:r>
              <w:rPr>
                <w:rFonts w:hint="eastAsia" w:ascii="仿宋" w:hAnsi="仿宋" w:eastAsia="仿宋" w:cs="仿宋"/>
                <w:b/>
                <w:kern w:val="0"/>
                <w:sz w:val="24"/>
                <w:lang w:val="zh-CN"/>
              </w:rPr>
              <w:t>。投标文件中价格全部采用人民币报价。交易文件未列明，而供应商认为必需的费用也需列入报价。</w:t>
            </w:r>
          </w:p>
          <w:p w14:paraId="248674B3">
            <w:pPr>
              <w:spacing w:line="360" w:lineRule="auto"/>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08EF970C">
            <w:pPr>
              <w:spacing w:line="360" w:lineRule="auto"/>
              <w:rPr>
                <w:rFonts w:ascii="仿宋" w:hAnsi="仿宋" w:eastAsia="仿宋" w:cs="仿宋"/>
                <w:b/>
                <w:kern w:val="0"/>
                <w:sz w:val="24"/>
                <w:lang w:val="zh-CN"/>
              </w:rPr>
            </w:pPr>
            <w:r>
              <w:rPr>
                <w:rFonts w:hint="eastAsia" w:ascii="仿宋" w:hAnsi="仿宋" w:eastAsia="仿宋" w:cs="仿宋"/>
                <w:b/>
                <w:kern w:val="0"/>
                <w:sz w:val="24"/>
              </w:rPr>
              <w:t>▲</w:t>
            </w:r>
            <w:r>
              <w:rPr>
                <w:rFonts w:hint="eastAsia" w:ascii="仿宋" w:hAnsi="仿宋" w:eastAsia="仿宋" w:cs="仿宋"/>
                <w:b/>
                <w:kern w:val="0"/>
                <w:sz w:val="24"/>
                <w:lang w:val="zh-CN"/>
              </w:rPr>
              <w:t>投标文件出现不是唯一的、有选择性投标报价的；</w:t>
            </w:r>
          </w:p>
          <w:p w14:paraId="46B2EBCF">
            <w:pPr>
              <w:spacing w:line="360" w:lineRule="auto"/>
              <w:rPr>
                <w:rFonts w:ascii="仿宋" w:hAnsi="仿宋" w:eastAsia="仿宋" w:cs="仿宋"/>
                <w:b/>
                <w:kern w:val="0"/>
                <w:sz w:val="24"/>
                <w:lang w:val="zh-CN"/>
              </w:rPr>
            </w:pPr>
            <w:r>
              <w:rPr>
                <w:rFonts w:hint="eastAsia" w:ascii="仿宋" w:hAnsi="仿宋" w:eastAsia="仿宋" w:cs="仿宋"/>
                <w:b/>
                <w:kern w:val="0"/>
                <w:sz w:val="24"/>
              </w:rPr>
              <w:t>▲投标报价高于本项目采购预算或者最高限价的;</w:t>
            </w:r>
          </w:p>
          <w:p w14:paraId="52A184A8">
            <w:pPr>
              <w:spacing w:line="360" w:lineRule="auto"/>
              <w:rPr>
                <w:rFonts w:ascii="仿宋" w:hAnsi="仿宋" w:eastAsia="仿宋" w:cs="仿宋"/>
                <w:b/>
                <w:kern w:val="0"/>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▲报价明显低于其他通过符合性审查供应商的报价，有可能影响产品质量或者不能诚信履约的，未能按要求提供书面说明或者提交相关证明材料，不能证明其报价合理性的;</w:t>
            </w:r>
          </w:p>
          <w:p w14:paraId="33F9EB67">
            <w:pPr>
              <w:spacing w:line="360" w:lineRule="auto"/>
              <w:rPr>
                <w:rFonts w:ascii="仿宋" w:hAnsi="仿宋" w:eastAsia="仿宋" w:cs="仿宋"/>
                <w:b/>
                <w:kern w:val="0"/>
                <w:sz w:val="24"/>
              </w:rPr>
            </w:pPr>
            <w:r>
              <w:rPr>
                <w:rFonts w:hint="eastAsia" w:ascii="仿宋" w:hAnsi="仿宋" w:eastAsia="仿宋" w:cs="仿宋"/>
                <w:b/>
                <w:kern w:val="0"/>
                <w:sz w:val="24"/>
              </w:rPr>
              <w:t>▲《投标（开标）一览表》填写不完整或字迹不能辨认或有漏项的；</w:t>
            </w:r>
          </w:p>
          <w:p w14:paraId="4110D546">
            <w:pPr>
              <w:spacing w:line="360" w:lineRule="auto"/>
              <w:rPr>
                <w:rFonts w:ascii="仿宋" w:hAnsi="仿宋" w:eastAsia="仿宋" w:cs="仿宋"/>
                <w:b/>
                <w:kern w:val="0"/>
                <w:sz w:val="24"/>
              </w:rPr>
            </w:pPr>
            <w:r>
              <w:rPr>
                <w:rFonts w:hint="eastAsia" w:ascii="仿宋" w:hAnsi="仿宋" w:eastAsia="仿宋" w:cs="仿宋"/>
                <w:b/>
                <w:kern w:val="0"/>
                <w:sz w:val="24"/>
              </w:rPr>
              <w:t>▲供应商对根据修正原则修正后的报价不确认的。</w:t>
            </w:r>
          </w:p>
          <w:p w14:paraId="3A1AAE08">
            <w:pPr>
              <w:spacing w:line="360" w:lineRule="auto"/>
              <w:rPr>
                <w:rFonts w:ascii="仿宋" w:hAnsi="仿宋" w:eastAsia="仿宋" w:cs="仿宋"/>
                <w:b/>
                <w:kern w:val="0"/>
                <w:sz w:val="24"/>
              </w:rPr>
            </w:pPr>
            <w:r>
              <w:rPr>
                <w:rFonts w:hint="eastAsia" w:ascii="仿宋" w:hAnsi="仿宋" w:eastAsia="仿宋" w:cs="仿宋"/>
                <w:b/>
                <w:kern w:val="0"/>
                <w:sz w:val="24"/>
              </w:rPr>
              <w:t>▲资格文件、商务技术文件与报价文件未分开制作。</w:t>
            </w:r>
          </w:p>
        </w:tc>
      </w:tr>
      <w:tr w14:paraId="46080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71710F2">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3D612247">
            <w:pPr>
              <w:spacing w:line="360" w:lineRule="auto"/>
              <w:jc w:val="center"/>
              <w:rPr>
                <w:rFonts w:ascii="仿宋" w:hAnsi="仿宋" w:eastAsia="仿宋" w:cs="仿宋"/>
                <w:b/>
                <w:sz w:val="24"/>
              </w:rPr>
            </w:pPr>
            <w:r>
              <w:rPr>
                <w:rFonts w:hint="eastAsia" w:ascii="仿宋" w:hAnsi="仿宋" w:eastAsia="仿宋" w:cs="仿宋"/>
                <w:b/>
                <w:sz w:val="24"/>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793A8881">
            <w:pPr>
              <w:spacing w:line="360" w:lineRule="auto"/>
              <w:rPr>
                <w:rFonts w:ascii="仿宋" w:hAnsi="仿宋" w:eastAsia="仿宋" w:cs="仿宋"/>
                <w:b/>
                <w:kern w:val="0"/>
                <w:sz w:val="24"/>
              </w:rPr>
            </w:pPr>
            <w:r>
              <w:rPr>
                <w:rFonts w:hint="eastAsia" w:ascii="仿宋" w:hAnsi="仿宋" w:eastAsia="仿宋" w:cs="仿宋"/>
                <w:b/>
                <w:kern w:val="0"/>
                <w:sz w:val="24"/>
              </w:rPr>
              <w:t>本项目不允许分包或转包。</w:t>
            </w:r>
          </w:p>
        </w:tc>
      </w:tr>
      <w:tr w14:paraId="55734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091BE71">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2E643656">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14:paraId="55AFA389">
            <w:pPr>
              <w:spacing w:line="360" w:lineRule="auto"/>
              <w:jc w:val="left"/>
              <w:rPr>
                <w:rFonts w:ascii="仿宋" w:hAnsi="仿宋" w:eastAsia="仿宋" w:cs="仿宋"/>
                <w:sz w:val="24"/>
              </w:rPr>
            </w:pPr>
            <w:r>
              <w:rPr>
                <w:rFonts w:hint="eastAsia" w:ascii="仿宋" w:hAnsi="仿宋" w:eastAsia="仿宋" w:cs="仿宋"/>
                <w:sz w:val="24"/>
              </w:rPr>
              <w:t>（1）资格证明文件：</w:t>
            </w:r>
            <w:r>
              <w:rPr>
                <w:rFonts w:hint="eastAsia" w:ascii="仿宋" w:hAnsi="仿宋" w:eastAsia="仿宋" w:cs="仿宋"/>
                <w:kern w:val="0"/>
                <w:sz w:val="24"/>
              </w:rPr>
              <w:t>见交易文件第二部分1</w:t>
            </w:r>
            <w:r>
              <w:rPr>
                <w:rFonts w:hint="eastAsia" w:ascii="仿宋" w:hAnsi="仿宋" w:eastAsia="仿宋" w:cs="仿宋"/>
                <w:kern w:val="0"/>
                <w:sz w:val="24"/>
                <w:lang w:val="en-US" w:eastAsia="zh-CN"/>
              </w:rPr>
              <w:t>0</w:t>
            </w:r>
            <w:r>
              <w:rPr>
                <w:rFonts w:hint="eastAsia" w:ascii="仿宋" w:hAnsi="仿宋" w:eastAsia="仿宋" w:cs="仿宋"/>
                <w:kern w:val="0"/>
                <w:sz w:val="24"/>
              </w:rPr>
              <w:t>.1。</w:t>
            </w:r>
          </w:p>
          <w:p w14:paraId="3DD6C8C4">
            <w:pPr>
              <w:spacing w:line="360" w:lineRule="auto"/>
              <w:rPr>
                <w:rFonts w:ascii="仿宋" w:hAnsi="仿宋" w:eastAsia="仿宋" w:cs="仿宋"/>
                <w:sz w:val="24"/>
              </w:rPr>
            </w:pPr>
            <w:r>
              <w:rPr>
                <w:rFonts w:hint="eastAsia" w:ascii="仿宋" w:hAnsi="仿宋" w:eastAsia="仿宋" w:cs="仿宋"/>
                <w:sz w:val="24"/>
              </w:rPr>
              <w:t>（2）资信证明文件：根据交易文件第四部分评标标准提供。</w:t>
            </w:r>
          </w:p>
          <w:p w14:paraId="05D466A3">
            <w:pPr>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供应商未提供的有效的资格证明文件的，视为供应商不具备交易文件中规定的资格要求，投标无效。</w:t>
            </w:r>
          </w:p>
        </w:tc>
      </w:tr>
      <w:tr w14:paraId="379AB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86279C4">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37AA4557">
            <w:pPr>
              <w:spacing w:line="360" w:lineRule="auto"/>
              <w:rPr>
                <w:rFonts w:ascii="仿宋" w:hAnsi="仿宋" w:eastAsia="仿宋" w:cs="仿宋"/>
                <w:b/>
                <w:sz w:val="24"/>
              </w:rPr>
            </w:pPr>
            <w:r>
              <w:rPr>
                <w:rFonts w:hint="eastAsia" w:ascii="仿宋" w:hAnsi="仿宋" w:eastAsia="仿宋" w:cs="仿宋"/>
                <w:b/>
                <w:sz w:val="24"/>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14:paraId="6896163E">
            <w:pPr>
              <w:spacing w:line="360" w:lineRule="auto"/>
              <w:rPr>
                <w:rFonts w:ascii="仿宋" w:hAnsi="仿宋" w:eastAsia="仿宋" w:cs="仿宋"/>
                <w:sz w:val="24"/>
              </w:rPr>
            </w:pPr>
            <w:r>
              <w:rPr>
                <w:rFonts w:hint="eastAsia" w:ascii="仿宋" w:hAnsi="仿宋" w:eastAsia="仿宋" w:cs="仿宋"/>
                <w:b/>
                <w:sz w:val="24"/>
              </w:rPr>
              <w:t>（√）</w:t>
            </w:r>
            <w:r>
              <w:rPr>
                <w:rFonts w:hint="eastAsia" w:ascii="仿宋" w:hAnsi="仿宋" w:eastAsia="仿宋" w:cs="仿宋"/>
                <w:kern w:val="0"/>
                <w:sz w:val="24"/>
              </w:rPr>
              <w:t>A</w:t>
            </w:r>
            <w:r>
              <w:rPr>
                <w:rFonts w:hint="eastAsia" w:ascii="仿宋" w:hAnsi="仿宋" w:eastAsia="仿宋" w:cs="仿宋"/>
                <w:sz w:val="24"/>
              </w:rPr>
              <w:t>不组织。</w:t>
            </w:r>
          </w:p>
          <w:p w14:paraId="5F6C1936">
            <w:pPr>
              <w:pStyle w:val="32"/>
              <w:spacing w:line="360" w:lineRule="auto"/>
              <w:rPr>
                <w:rFonts w:ascii="仿宋" w:hAnsi="仿宋" w:eastAsia="仿宋" w:cs="仿宋"/>
                <w:sz w:val="24"/>
              </w:rPr>
            </w:pPr>
            <w:r>
              <w:rPr>
                <w:rFonts w:hint="eastAsia" w:ascii="仿宋" w:hAnsi="仿宋" w:eastAsia="仿宋" w:cs="仿宋"/>
                <w:b/>
                <w:sz w:val="24"/>
              </w:rPr>
              <w:t>（  ）</w:t>
            </w:r>
            <w:r>
              <w:rPr>
                <w:rFonts w:hint="eastAsia" w:ascii="仿宋" w:hAnsi="仿宋" w:eastAsia="仿宋" w:cs="仿宋"/>
                <w:kern w:val="0"/>
                <w:sz w:val="24"/>
              </w:rPr>
              <w:t>B组织</w:t>
            </w:r>
          </w:p>
        </w:tc>
      </w:tr>
      <w:tr w14:paraId="6C1EB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8B9CBC3">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409D4426">
            <w:pPr>
              <w:spacing w:line="360" w:lineRule="auto"/>
              <w:rPr>
                <w:rFonts w:ascii="仿宋" w:hAnsi="仿宋" w:eastAsia="仿宋" w:cs="仿宋"/>
                <w:b/>
                <w:sz w:val="24"/>
              </w:rPr>
            </w:pPr>
            <w:r>
              <w:rPr>
                <w:rFonts w:hint="eastAsia" w:ascii="仿宋" w:hAnsi="仿宋" w:eastAsia="仿宋" w:cs="仿宋"/>
                <w:b/>
                <w:sz w:val="24"/>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44410AFF">
            <w:pPr>
              <w:spacing w:line="360" w:lineRule="auto"/>
              <w:rPr>
                <w:rFonts w:ascii="仿宋" w:hAnsi="仿宋" w:eastAsia="仿宋" w:cs="仿宋"/>
                <w:bCs/>
                <w:sz w:val="24"/>
              </w:rPr>
            </w:pPr>
            <w:r>
              <w:rPr>
                <w:rFonts w:hint="eastAsia" w:ascii="仿宋" w:hAnsi="仿宋" w:eastAsia="仿宋" w:cs="仿宋"/>
                <w:bCs/>
                <w:sz w:val="24"/>
              </w:rPr>
              <w:t>（√）A不要求提供。</w:t>
            </w:r>
          </w:p>
          <w:p w14:paraId="53B6546C">
            <w:pPr>
              <w:spacing w:line="360" w:lineRule="auto"/>
              <w:rPr>
                <w:rFonts w:ascii="仿宋" w:hAnsi="仿宋" w:eastAsia="仿宋" w:cs="仿宋"/>
                <w:b/>
                <w:sz w:val="24"/>
              </w:rPr>
            </w:pPr>
            <w:r>
              <w:rPr>
                <w:rFonts w:hint="eastAsia" w:ascii="仿宋" w:hAnsi="仿宋" w:eastAsia="仿宋" w:cs="仿宋"/>
                <w:bCs/>
                <w:sz w:val="24"/>
              </w:rPr>
              <w:t>（  ）B要求提供。</w:t>
            </w:r>
          </w:p>
        </w:tc>
      </w:tr>
      <w:tr w14:paraId="3793F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113A79B">
            <w:pPr>
              <w:snapToGrid w:val="0"/>
              <w:spacing w:line="360" w:lineRule="auto"/>
              <w:jc w:val="center"/>
              <w:rPr>
                <w:rFonts w:ascii="仿宋" w:hAnsi="仿宋" w:eastAsia="仿宋" w:cs="仿宋"/>
                <w:sz w:val="24"/>
              </w:rPr>
            </w:pPr>
            <w:r>
              <w:rPr>
                <w:rFonts w:hint="eastAsia" w:ascii="仿宋" w:hAnsi="仿宋" w:eastAsia="仿宋" w:cs="仿宋"/>
                <w:sz w:val="24"/>
              </w:rPr>
              <w:t>6</w:t>
            </w:r>
          </w:p>
          <w:p w14:paraId="5CCA8EEA">
            <w:pPr>
              <w:snapToGrid w:val="0"/>
              <w:spacing w:line="360" w:lineRule="auto"/>
              <w:jc w:val="center"/>
              <w:rPr>
                <w:rFonts w:ascii="仿宋" w:hAnsi="仿宋" w:eastAsia="仿宋" w:cs="仿宋"/>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72269A9E">
            <w:pPr>
              <w:spacing w:line="360" w:lineRule="auto"/>
              <w:jc w:val="center"/>
              <w:rPr>
                <w:rFonts w:ascii="仿宋" w:hAnsi="仿宋" w:eastAsia="仿宋" w:cs="仿宋"/>
                <w:b/>
                <w:sz w:val="24"/>
              </w:rPr>
            </w:pPr>
            <w:r>
              <w:rPr>
                <w:rFonts w:hint="eastAsia" w:ascii="仿宋" w:hAnsi="仿宋" w:eastAsia="仿宋" w:cs="仿宋"/>
                <w:b/>
                <w:sz w:val="24"/>
              </w:rPr>
              <w:t>投标文件的</w:t>
            </w:r>
          </w:p>
          <w:p w14:paraId="712D9BAE">
            <w:pPr>
              <w:spacing w:line="360" w:lineRule="auto"/>
              <w:jc w:val="center"/>
              <w:rPr>
                <w:rFonts w:ascii="仿宋" w:hAnsi="仿宋" w:eastAsia="仿宋" w:cs="仿宋"/>
                <w:b/>
                <w:sz w:val="24"/>
              </w:rPr>
            </w:pPr>
            <w:r>
              <w:rPr>
                <w:rFonts w:hint="eastAsia" w:ascii="仿宋" w:hAnsi="仿宋" w:eastAsia="仿宋" w:cs="仿宋"/>
                <w:b/>
                <w:sz w:val="24"/>
              </w:rPr>
              <w:t>份数</w:t>
            </w:r>
          </w:p>
        </w:tc>
        <w:tc>
          <w:tcPr>
            <w:tcW w:w="6237" w:type="dxa"/>
            <w:tcBorders>
              <w:top w:val="single" w:color="000000" w:sz="8" w:space="0"/>
              <w:left w:val="single" w:color="000000" w:sz="2" w:space="0"/>
              <w:bottom w:val="single" w:color="000000" w:sz="8" w:space="0"/>
              <w:right w:val="single" w:color="000000" w:sz="8" w:space="0"/>
            </w:tcBorders>
            <w:vAlign w:val="center"/>
          </w:tcPr>
          <w:p w14:paraId="09E8D459">
            <w:pPr>
              <w:pStyle w:val="32"/>
              <w:snapToGrid w:val="0"/>
              <w:spacing w:before="120" w:after="120" w:line="360" w:lineRule="auto"/>
              <w:rPr>
                <w:rFonts w:ascii="仿宋" w:hAnsi="仿宋" w:eastAsia="仿宋" w:cs="仿宋"/>
                <w:sz w:val="24"/>
              </w:rPr>
            </w:pPr>
            <w:r>
              <w:rPr>
                <w:rFonts w:hint="eastAsia" w:ascii="仿宋" w:hAnsi="仿宋" w:eastAsia="仿宋" w:cs="仿宋"/>
                <w:sz w:val="24"/>
              </w:rPr>
              <w:t>本项目实行电子投标。</w:t>
            </w:r>
          </w:p>
          <w:p w14:paraId="493495F2">
            <w:pPr>
              <w:pStyle w:val="32"/>
              <w:snapToGrid w:val="0"/>
              <w:spacing w:before="120" w:after="120" w:line="360" w:lineRule="auto"/>
              <w:ind w:firstLine="360" w:firstLineChars="150"/>
              <w:rPr>
                <w:rFonts w:ascii="仿宋" w:hAnsi="仿宋" w:eastAsia="仿宋" w:cs="仿宋"/>
                <w:sz w:val="24"/>
              </w:rPr>
            </w:pPr>
            <w:r>
              <w:rPr>
                <w:rFonts w:hint="eastAsia" w:ascii="仿宋" w:hAnsi="仿宋" w:eastAsia="仿宋" w:cs="仿宋"/>
                <w:sz w:val="24"/>
              </w:rPr>
              <w:t>供应商应准备电子投标文件参与投标：</w:t>
            </w:r>
          </w:p>
          <w:p w14:paraId="6F18F743">
            <w:pPr>
              <w:pStyle w:val="32"/>
              <w:snapToGrid w:val="0"/>
              <w:spacing w:before="120" w:after="120" w:line="360" w:lineRule="auto"/>
              <w:ind w:left="360"/>
              <w:rPr>
                <w:rFonts w:ascii="仿宋" w:hAnsi="仿宋" w:eastAsia="仿宋" w:cs="仿宋"/>
                <w:sz w:val="24"/>
              </w:rPr>
            </w:pPr>
            <w:r>
              <w:rPr>
                <w:rFonts w:hint="eastAsia" w:ascii="仿宋" w:hAnsi="仿宋" w:eastAsia="仿宋" w:cs="仿宋"/>
                <w:sz w:val="24"/>
              </w:rPr>
              <w:t>电子投标文件，按</w:t>
            </w:r>
            <w:r>
              <w:rPr>
                <w:rFonts w:hint="eastAsia" w:ascii="仿宋" w:hAnsi="仿宋" w:eastAsia="仿宋" w:cs="仿宋"/>
                <w:sz w:val="24"/>
                <w:lang w:eastAsia="zh-CN"/>
              </w:rPr>
              <w:t>政采云</w:t>
            </w:r>
            <w:r>
              <w:rPr>
                <w:rFonts w:hint="eastAsia" w:ascii="仿宋" w:hAnsi="仿宋" w:eastAsia="仿宋" w:cs="仿宋"/>
                <w:sz w:val="24"/>
              </w:rPr>
              <w:t>平台项目采购-电子招投标操作指南及本交易文件要求递交。</w:t>
            </w:r>
          </w:p>
          <w:p w14:paraId="0F0FA54D">
            <w:pPr>
              <w:spacing w:line="360" w:lineRule="auto"/>
              <w:rPr>
                <w:rFonts w:ascii="仿宋" w:hAnsi="仿宋" w:eastAsia="仿宋" w:cs="仿宋"/>
                <w:b/>
                <w:sz w:val="24"/>
              </w:rPr>
            </w:pPr>
            <w:r>
              <w:rPr>
                <w:rFonts w:hint="eastAsia" w:ascii="仿宋" w:hAnsi="仿宋" w:eastAsia="仿宋" w:cs="仿宋"/>
                <w:b/>
                <w:sz w:val="24"/>
              </w:rPr>
              <w:t>▲未传输递交电子投标文件的，投标无效。</w:t>
            </w:r>
          </w:p>
          <w:p w14:paraId="3A3CB919">
            <w:pPr>
              <w:spacing w:line="360" w:lineRule="auto"/>
              <w:rPr>
                <w:rFonts w:ascii="仿宋" w:hAnsi="仿宋" w:eastAsia="仿宋" w:cs="仿宋"/>
                <w:b/>
                <w:sz w:val="24"/>
              </w:rPr>
            </w:pPr>
            <w:r>
              <w:rPr>
                <w:rFonts w:hint="eastAsia" w:ascii="仿宋" w:hAnsi="仿宋" w:eastAsia="仿宋" w:cs="仿宋"/>
                <w:b/>
                <w:sz w:val="24"/>
              </w:rPr>
              <w:t>▲未在系统解密时间内完成解密的，视为供应商自行放弃投标，投标无效。</w:t>
            </w:r>
          </w:p>
          <w:p w14:paraId="3368A555">
            <w:pPr>
              <w:spacing w:line="360" w:lineRule="auto"/>
              <w:rPr>
                <w:rFonts w:ascii="仿宋" w:hAnsi="仿宋" w:eastAsia="仿宋" w:cs="仿宋"/>
                <w:b/>
                <w:sz w:val="24"/>
              </w:rPr>
            </w:pPr>
            <w:r>
              <w:rPr>
                <w:rFonts w:hint="eastAsia" w:ascii="仿宋" w:hAnsi="仿宋" w:eastAsia="仿宋" w:cs="仿宋"/>
                <w:b/>
                <w:sz w:val="24"/>
              </w:rPr>
              <w:t>本项目备份投标文件：不提供。</w:t>
            </w:r>
          </w:p>
        </w:tc>
      </w:tr>
      <w:tr w14:paraId="2AE8D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976F3EB">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636A3BC3">
            <w:pPr>
              <w:spacing w:line="360" w:lineRule="auto"/>
              <w:rPr>
                <w:rFonts w:hint="eastAsia" w:ascii="仿宋" w:hAnsi="仿宋" w:eastAsia="仿宋" w:cs="仿宋"/>
                <w:bCs/>
                <w:sz w:val="24"/>
              </w:rPr>
            </w:pPr>
            <w:r>
              <w:rPr>
                <w:rFonts w:hint="eastAsia" w:ascii="仿宋" w:hAnsi="仿宋" w:eastAsia="仿宋" w:cs="仿宋"/>
                <w:b/>
                <w:sz w:val="24"/>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6CD5CF1D">
            <w:pPr>
              <w:spacing w:line="360" w:lineRule="auto"/>
              <w:rPr>
                <w:rFonts w:hint="eastAsia" w:ascii="仿宋" w:hAnsi="仿宋" w:eastAsia="仿宋" w:cs="仿宋"/>
                <w:sz w:val="24"/>
              </w:rPr>
            </w:pPr>
            <w:r>
              <w:rPr>
                <w:rFonts w:hint="eastAsia" w:ascii="仿宋" w:hAnsi="仿宋" w:eastAsia="仿宋" w:cs="仿宋"/>
                <w:sz w:val="24"/>
              </w:rPr>
              <w:t>（√）A不组织。</w:t>
            </w:r>
          </w:p>
          <w:p w14:paraId="7543150A">
            <w:pPr>
              <w:spacing w:line="360" w:lineRule="auto"/>
              <w:rPr>
                <w:rFonts w:hint="eastAsia" w:ascii="仿宋" w:hAnsi="仿宋" w:eastAsia="仿宋" w:cs="仿宋"/>
                <w:sz w:val="24"/>
              </w:rPr>
            </w:pPr>
            <w:r>
              <w:rPr>
                <w:rFonts w:hint="eastAsia" w:ascii="仿宋" w:hAnsi="仿宋" w:eastAsia="仿宋" w:cs="仿宋"/>
                <w:sz w:val="24"/>
              </w:rPr>
              <w:t>（  ）B组织。</w:t>
            </w:r>
          </w:p>
        </w:tc>
      </w:tr>
      <w:tr w14:paraId="677FF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832A3C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5AD8BC4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14:paraId="61D0A485">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snapToGrid w:val="0"/>
                <w:color w:val="auto"/>
                <w:kern w:val="28"/>
                <w:sz w:val="24"/>
                <w:highlight w:val="none"/>
                <w:lang w:val="en-US" w:eastAsia="zh-CN"/>
              </w:rPr>
              <w:t>本项目招标代理服务费由采购人支付。</w:t>
            </w:r>
          </w:p>
        </w:tc>
      </w:tr>
      <w:tr w14:paraId="525FD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7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4CA3515">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192FDF5D">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投标保证金</w:t>
            </w:r>
          </w:p>
          <w:p w14:paraId="4C69F975">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14:paraId="1F1D904A">
            <w:pPr>
              <w:pStyle w:val="17"/>
              <w:spacing w:line="360" w:lineRule="auto"/>
              <w:ind w:left="0" w:leftChars="0" w:firstLine="0" w:firstLineChars="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投标</w:t>
            </w:r>
            <w:r>
              <w:rPr>
                <w:rFonts w:hint="eastAsia" w:ascii="仿宋" w:hAnsi="仿宋" w:eastAsia="仿宋" w:cs="仿宋_GB2312"/>
                <w:color w:val="auto"/>
                <w:sz w:val="24"/>
                <w:highlight w:val="none"/>
                <w:lang w:eastAsia="zh-CN"/>
              </w:rPr>
              <w:t>保证金</w:t>
            </w:r>
            <w:r>
              <w:rPr>
                <w:rFonts w:hint="eastAsia" w:ascii="仿宋" w:hAnsi="仿宋" w:eastAsia="仿宋" w:cs="仿宋_GB2312"/>
                <w:color w:val="auto"/>
                <w:sz w:val="24"/>
                <w:highlight w:val="none"/>
              </w:rPr>
              <w:t>：不收取</w:t>
            </w:r>
          </w:p>
          <w:p w14:paraId="4B28AE91">
            <w:pPr>
              <w:pStyle w:val="17"/>
              <w:spacing w:line="360" w:lineRule="auto"/>
              <w:ind w:left="0" w:leftChars="0" w:firstLine="0" w:firstLineChars="0"/>
              <w:rPr>
                <w:rFonts w:hint="eastAsia" w:ascii="仿宋" w:hAnsi="仿宋" w:eastAsia="仿宋" w:cs="仿宋_GB2312"/>
                <w:color w:val="auto"/>
                <w:sz w:val="24"/>
                <w:highlight w:val="none"/>
              </w:rPr>
            </w:pPr>
            <w:r>
              <w:rPr>
                <w:rFonts w:ascii="仿宋" w:hAnsi="仿宋" w:eastAsia="仿宋" w:cs="仿宋_GB2312"/>
                <w:color w:val="auto"/>
                <w:sz w:val="24"/>
                <w:highlight w:val="none"/>
              </w:rPr>
              <w:t>履约保证金</w:t>
            </w:r>
            <w:r>
              <w:rPr>
                <w:rFonts w:hint="eastAsia" w:ascii="仿宋" w:hAnsi="仿宋" w:eastAsia="仿宋" w:cs="仿宋_GB2312"/>
                <w:color w:val="auto"/>
                <w:sz w:val="24"/>
                <w:highlight w:val="none"/>
              </w:rPr>
              <w:t>：收取合同价的1%，合同签订后支付，履约完成后无息退还。</w:t>
            </w:r>
          </w:p>
          <w:p w14:paraId="594E2575">
            <w:pPr>
              <w:pStyle w:val="17"/>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_GB2312"/>
                <w:color w:val="auto"/>
                <w:sz w:val="24"/>
                <w:highlight w:val="none"/>
              </w:rPr>
              <w:t>供应商应当以支票、汇票、本票或者金融机构、担保机构出具的保函等非现金形式提交。</w:t>
            </w:r>
          </w:p>
        </w:tc>
      </w:tr>
      <w:tr w14:paraId="3627A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61E5D1E">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0C23AB1F">
            <w:pPr>
              <w:spacing w:line="360" w:lineRule="auto"/>
              <w:rPr>
                <w:rFonts w:hint="eastAsia" w:ascii="仿宋" w:hAnsi="仿宋" w:eastAsia="仿宋" w:cs="仿宋"/>
                <w:b/>
                <w:sz w:val="24"/>
              </w:rPr>
            </w:pPr>
            <w:r>
              <w:rPr>
                <w:rFonts w:hint="eastAsia" w:ascii="仿宋" w:hAnsi="仿宋" w:eastAsia="仿宋" w:cs="仿宋"/>
                <w:b/>
                <w:sz w:val="24"/>
              </w:rPr>
              <w:t>资格审查及信用信息查询</w:t>
            </w:r>
          </w:p>
        </w:tc>
        <w:tc>
          <w:tcPr>
            <w:tcW w:w="6237" w:type="dxa"/>
            <w:tcBorders>
              <w:top w:val="single" w:color="000000" w:sz="8" w:space="0"/>
              <w:left w:val="single" w:color="000000" w:sz="2" w:space="0"/>
              <w:bottom w:val="single" w:color="000000" w:sz="8" w:space="0"/>
              <w:right w:val="single" w:color="000000" w:sz="8" w:space="0"/>
            </w:tcBorders>
            <w:vAlign w:val="center"/>
          </w:tcPr>
          <w:p w14:paraId="42EF3D19">
            <w:pPr>
              <w:pStyle w:val="17"/>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本项目由采购人进行资格文件及信用信息查询。</w:t>
            </w:r>
          </w:p>
        </w:tc>
      </w:tr>
      <w:tr w14:paraId="06FBD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0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D55CF9C">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0B463C87">
            <w:pPr>
              <w:spacing w:line="360" w:lineRule="auto"/>
              <w:jc w:val="center"/>
              <w:rPr>
                <w:rFonts w:ascii="仿宋" w:hAnsi="仿宋" w:eastAsia="仿宋" w:cs="仿宋"/>
                <w:b/>
                <w:sz w:val="24"/>
              </w:rPr>
            </w:pPr>
            <w:r>
              <w:rPr>
                <w:rFonts w:hint="eastAsia" w:ascii="仿宋" w:hAnsi="仿宋" w:eastAsia="仿宋" w:cs="仿宋"/>
                <w:b/>
                <w:sz w:val="24"/>
              </w:rPr>
              <w:t>质疑接收人</w:t>
            </w:r>
          </w:p>
          <w:p w14:paraId="22E84B11">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及答复</w:t>
            </w:r>
          </w:p>
        </w:tc>
        <w:tc>
          <w:tcPr>
            <w:tcW w:w="6237" w:type="dxa"/>
            <w:tcBorders>
              <w:top w:val="single" w:color="000000" w:sz="8" w:space="0"/>
              <w:left w:val="single" w:color="000000" w:sz="2" w:space="0"/>
              <w:bottom w:val="single" w:color="000000" w:sz="8" w:space="0"/>
              <w:right w:val="single" w:color="000000" w:sz="8" w:space="0"/>
            </w:tcBorders>
            <w:vAlign w:val="center"/>
          </w:tcPr>
          <w:p w14:paraId="2C4C69F7">
            <w:pPr>
              <w:snapToGrid w:val="0"/>
              <w:spacing w:line="360" w:lineRule="auto"/>
              <w:rPr>
                <w:rFonts w:ascii="仿宋" w:hAnsi="仿宋" w:eastAsia="仿宋"/>
                <w:sz w:val="24"/>
                <w:u w:val="single"/>
              </w:rPr>
            </w:pPr>
            <w:r>
              <w:rPr>
                <w:rFonts w:hint="eastAsia" w:ascii="仿宋" w:hAnsi="仿宋" w:eastAsia="仿宋"/>
                <w:sz w:val="24"/>
              </w:rPr>
              <w:t>采购</w:t>
            </w:r>
            <w:r>
              <w:rPr>
                <w:rFonts w:ascii="仿宋" w:hAnsi="仿宋" w:eastAsia="仿宋"/>
                <w:sz w:val="24"/>
              </w:rPr>
              <w:t>人、</w:t>
            </w:r>
            <w:r>
              <w:rPr>
                <w:rFonts w:hint="eastAsia" w:ascii="仿宋" w:hAnsi="仿宋" w:eastAsia="仿宋"/>
                <w:sz w:val="24"/>
              </w:rPr>
              <w:t>采购</w:t>
            </w:r>
            <w:r>
              <w:rPr>
                <w:rFonts w:ascii="仿宋" w:hAnsi="仿宋" w:eastAsia="仿宋"/>
                <w:sz w:val="24"/>
              </w:rPr>
              <w:t>机构质疑接收人</w:t>
            </w:r>
            <w:r>
              <w:rPr>
                <w:rFonts w:hint="eastAsia" w:ascii="仿宋" w:hAnsi="仿宋" w:eastAsia="仿宋"/>
                <w:sz w:val="24"/>
              </w:rPr>
              <w:t>、联系方式</w:t>
            </w:r>
            <w:r>
              <w:rPr>
                <w:rFonts w:ascii="仿宋" w:hAnsi="仿宋" w:eastAsia="仿宋"/>
                <w:sz w:val="24"/>
              </w:rPr>
              <w:t>：</w:t>
            </w:r>
            <w:r>
              <w:rPr>
                <w:rFonts w:hint="eastAsia" w:ascii="仿宋" w:hAnsi="仿宋" w:eastAsia="仿宋"/>
                <w:sz w:val="24"/>
              </w:rPr>
              <w:t>详见公告</w:t>
            </w:r>
          </w:p>
          <w:p w14:paraId="470A4E1D">
            <w:pPr>
              <w:snapToGrid w:val="0"/>
              <w:spacing w:line="360" w:lineRule="auto"/>
              <w:rPr>
                <w:rFonts w:ascii="仿宋" w:hAnsi="仿宋" w:eastAsia="仿宋"/>
                <w:b/>
                <w:sz w:val="24"/>
              </w:rPr>
            </w:pPr>
            <w:r>
              <w:rPr>
                <w:rFonts w:hint="eastAsia" w:ascii="仿宋" w:hAnsi="仿宋" w:eastAsia="仿宋"/>
                <w:b/>
                <w:sz w:val="24"/>
              </w:rPr>
              <w:t>线上提交质疑方式：</w:t>
            </w:r>
            <w:r>
              <w:rPr>
                <w:rFonts w:hint="eastAsia" w:ascii="仿宋" w:hAnsi="仿宋" w:eastAsia="仿宋"/>
                <w:b/>
                <w:sz w:val="24"/>
                <w:lang w:eastAsia="zh-CN"/>
              </w:rPr>
              <w:t>政采云</w:t>
            </w:r>
            <w:r>
              <w:rPr>
                <w:rFonts w:hint="eastAsia" w:ascii="仿宋" w:hAnsi="仿宋" w:eastAsia="仿宋"/>
                <w:b/>
                <w:sz w:val="24"/>
              </w:rPr>
              <w:t>线上质疑路径：项目采购-询问质疑投诉-质疑列表。请使用ca签章在每一页质疑文件中加盖电子公章，上传完整附件。</w:t>
            </w:r>
          </w:p>
          <w:p w14:paraId="298FCBAE">
            <w:pPr>
              <w:snapToGrid w:val="0"/>
              <w:spacing w:line="360" w:lineRule="auto"/>
              <w:rPr>
                <w:rFonts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本项目涉及资格条件、采购需求、评分办法及采购过程中有关现场考察或开标前答疑会事项由采购人进行答复。</w:t>
            </w:r>
          </w:p>
          <w:p w14:paraId="4D49A9D7">
            <w:pPr>
              <w:snapToGrid w:val="0"/>
              <w:spacing w:line="360" w:lineRule="auto"/>
              <w:rPr>
                <w:rFonts w:hint="eastAsia" w:ascii="仿宋" w:hAnsi="仿宋" w:eastAsia="仿宋" w:cs="仿宋"/>
                <w:kern w:val="2"/>
                <w:sz w:val="24"/>
                <w:szCs w:val="24"/>
                <w:u w:val="single"/>
                <w:lang w:val="en-US" w:eastAsia="zh-CN" w:bidi="ar-SA"/>
              </w:rPr>
            </w:pPr>
            <w:r>
              <w:rPr>
                <w:rFonts w:hint="eastAsia" w:ascii="仿宋" w:hAnsi="仿宋" w:eastAsia="仿宋" w:cs="仿宋"/>
                <w:sz w:val="24"/>
              </w:rPr>
              <w:t>涉及流程组织等相关事项，由采购机构进行答复。</w:t>
            </w:r>
          </w:p>
        </w:tc>
      </w:tr>
      <w:tr w14:paraId="3B0AA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B4D92B9">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3C8CA3E4">
            <w:pPr>
              <w:spacing w:line="360" w:lineRule="auto"/>
              <w:rPr>
                <w:rFonts w:ascii="仿宋" w:hAnsi="仿宋" w:eastAsia="仿宋" w:cs="仿宋"/>
                <w:b/>
                <w:kern w:val="2"/>
                <w:sz w:val="24"/>
                <w:szCs w:val="24"/>
                <w:lang w:val="en-US" w:eastAsia="zh-CN" w:bidi="ar-SA"/>
              </w:rPr>
            </w:pPr>
            <w:r>
              <w:rPr>
                <w:rFonts w:hint="eastAsia" w:ascii="仿宋" w:hAnsi="仿宋" w:eastAsia="仿宋" w:cs="仿宋"/>
                <w:b/>
                <w:sz w:val="24"/>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14:paraId="1639DB24">
            <w:pPr>
              <w:snapToGrid w:val="0"/>
              <w:spacing w:line="520" w:lineRule="exact"/>
              <w:rPr>
                <w:rFonts w:ascii="仿宋" w:hAnsi="仿宋" w:eastAsia="仿宋" w:cs="仿宋"/>
                <w:kern w:val="2"/>
                <w:sz w:val="24"/>
                <w:szCs w:val="24"/>
                <w:lang w:val="en-US" w:eastAsia="zh-CN" w:bidi="ar-SA"/>
              </w:rPr>
            </w:pPr>
            <w:r>
              <w:rPr>
                <w:rFonts w:hint="eastAsia" w:ascii="仿宋" w:hAnsi="仿宋" w:eastAsia="仿宋" w:cs="仿宋"/>
                <w:sz w:val="24"/>
              </w:rPr>
              <w:t>本项目为</w:t>
            </w:r>
            <w:r>
              <w:rPr>
                <w:rFonts w:hint="eastAsia" w:ascii="仿宋" w:hAnsi="仿宋" w:eastAsia="仿宋" w:cs="仿宋"/>
                <w:sz w:val="24"/>
                <w:u w:val="single"/>
              </w:rPr>
              <w:t>服务类</w:t>
            </w:r>
            <w:r>
              <w:rPr>
                <w:rFonts w:hint="eastAsia" w:ascii="仿宋" w:hAnsi="仿宋" w:eastAsia="仿宋" w:cs="仿宋"/>
                <w:sz w:val="24"/>
              </w:rPr>
              <w:t>采购项目</w:t>
            </w:r>
          </w:p>
        </w:tc>
      </w:tr>
      <w:tr w14:paraId="6B94E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20A0785">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1441D835">
            <w:pPr>
              <w:spacing w:line="360" w:lineRule="auto"/>
              <w:jc w:val="center"/>
              <w:rPr>
                <w:rFonts w:ascii="仿宋" w:hAnsi="仿宋" w:eastAsia="仿宋" w:cs="仿宋"/>
                <w:b/>
                <w:kern w:val="2"/>
                <w:sz w:val="24"/>
                <w:szCs w:val="24"/>
                <w:lang w:val="en-US" w:eastAsia="zh-CN" w:bidi="ar-SA"/>
              </w:rPr>
            </w:pPr>
            <w:r>
              <w:rPr>
                <w:rFonts w:hint="eastAsia" w:ascii="仿宋" w:hAnsi="仿宋" w:eastAsia="仿宋" w:cs="仿宋"/>
                <w:b/>
                <w:sz w:val="24"/>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14:paraId="45223394">
            <w:pPr>
              <w:snapToGrid w:val="0"/>
              <w:spacing w:line="360" w:lineRule="auto"/>
              <w:rPr>
                <w:rFonts w:ascii="仿宋" w:hAnsi="仿宋" w:eastAsia="仿宋" w:cs="仿宋"/>
                <w:kern w:val="2"/>
                <w:sz w:val="24"/>
                <w:szCs w:val="24"/>
                <w:lang w:val="en-US" w:eastAsia="zh-CN" w:bidi="ar-SA"/>
              </w:rPr>
            </w:pPr>
            <w:r>
              <w:rPr>
                <w:rFonts w:hint="eastAsia" w:ascii="仿宋" w:hAnsi="仿宋" w:eastAsia="仿宋" w:cs="仿宋"/>
                <w:sz w:val="24"/>
                <w:u w:val="single"/>
              </w:rPr>
              <w:t>标项一</w:t>
            </w:r>
            <w:r>
              <w:rPr>
                <w:rFonts w:hint="eastAsia" w:ascii="仿宋" w:hAnsi="仿宋" w:eastAsia="仿宋" w:cs="仿宋"/>
                <w:sz w:val="24"/>
              </w:rPr>
              <w:t>为</w:t>
            </w:r>
            <w:r>
              <w:rPr>
                <w:rFonts w:hint="eastAsia" w:ascii="仿宋" w:hAnsi="仿宋" w:eastAsia="仿宋" w:cs="仿宋"/>
                <w:sz w:val="24"/>
                <w:u w:val="single"/>
              </w:rPr>
              <w:t>综合评分法</w:t>
            </w:r>
            <w:r>
              <w:rPr>
                <w:rFonts w:hint="eastAsia" w:ascii="仿宋" w:hAnsi="仿宋" w:eastAsia="仿宋" w:cs="仿宋"/>
                <w:sz w:val="24"/>
              </w:rPr>
              <w:t>采购项目</w:t>
            </w:r>
          </w:p>
        </w:tc>
      </w:tr>
    </w:tbl>
    <w:p w14:paraId="73B2868B">
      <w:pPr>
        <w:spacing w:line="360" w:lineRule="auto"/>
        <w:ind w:firstLine="482" w:firstLineChars="200"/>
        <w:rPr>
          <w:rFonts w:ascii="仿宋" w:hAnsi="仿宋" w:eastAsia="仿宋" w:cs="仿宋"/>
          <w:b/>
          <w:sz w:val="24"/>
        </w:rPr>
      </w:pPr>
      <w:r>
        <w:rPr>
          <w:rFonts w:hint="eastAsia" w:ascii="仿宋" w:hAnsi="仿宋" w:eastAsia="仿宋" w:cs="仿宋"/>
          <w:b/>
          <w:sz w:val="24"/>
        </w:rPr>
        <w:t>注：本项目通用总则条款与前附表等专用特别规定有冲突之处，以专用条款（特别规定）为准</w:t>
      </w:r>
    </w:p>
    <w:bookmarkEnd w:id="10"/>
    <w:p w14:paraId="47AF99BC">
      <w:pPr>
        <w:adjustRightInd/>
        <w:spacing w:line="360" w:lineRule="auto"/>
        <w:jc w:val="center"/>
        <w:outlineLvl w:val="0"/>
        <w:rPr>
          <w:rFonts w:ascii="仿宋" w:hAnsi="仿宋" w:eastAsia="仿宋" w:cs="仿宋"/>
          <w:b/>
          <w:sz w:val="32"/>
          <w:szCs w:val="20"/>
        </w:rPr>
      </w:pPr>
      <w:bookmarkStart w:id="40" w:name="第三部分"/>
      <w:bookmarkStart w:id="41" w:name="_Toc164416483"/>
      <w:r>
        <w:rPr>
          <w:rFonts w:hint="eastAsia" w:ascii="仿宋" w:hAnsi="仿宋" w:eastAsia="仿宋" w:cs="仿宋"/>
          <w:b/>
          <w:sz w:val="32"/>
          <w:szCs w:val="20"/>
        </w:rPr>
        <w:t>一、总则</w:t>
      </w:r>
    </w:p>
    <w:p w14:paraId="39DA66D2">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09C375C1">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本交易文件适用于该项目的交易、响应、开标、资格审查及信用信息查询、评审、定标、合同、验收等行为（法律、法规另有规定的，从其规定）。</w:t>
      </w:r>
    </w:p>
    <w:p w14:paraId="6FA9D0DA">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65DCAC0A">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“采购人”系指交易公告中载明的本项目的采购人。</w:t>
      </w:r>
    </w:p>
    <w:p w14:paraId="6E75310F">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“采购代理机构”系指交易公告中载明的本项目的采购代理机构。</w:t>
      </w:r>
    </w:p>
    <w:p w14:paraId="67B34737">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“供应商”系指是指响应交易、参加投标竞争的法人、其他组织或者自然人。</w:t>
      </w:r>
    </w:p>
    <w:p w14:paraId="78AB6409">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49676B25">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550D18D">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7861FAC9">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270ECFD3">
      <w:pPr>
        <w:spacing w:line="360" w:lineRule="auto"/>
        <w:ind w:firstLine="241" w:firstLineChars="100"/>
        <w:rPr>
          <w:rFonts w:ascii="仿宋" w:hAnsi="仿宋" w:eastAsia="仿宋" w:cs="仿宋"/>
          <w:b/>
          <w:sz w:val="24"/>
        </w:rPr>
      </w:pPr>
      <w:r>
        <w:rPr>
          <w:rFonts w:hint="eastAsia" w:ascii="仿宋" w:hAnsi="仿宋" w:eastAsia="仿宋" w:cs="仿宋"/>
          <w:b/>
          <w:sz w:val="24"/>
          <w:lang w:val="en-US" w:eastAsia="zh-CN"/>
        </w:rPr>
        <w:t>3</w:t>
      </w:r>
      <w:r>
        <w:rPr>
          <w:rFonts w:hint="eastAsia" w:ascii="仿宋" w:hAnsi="仿宋" w:eastAsia="仿宋" w:cs="仿宋"/>
          <w:b/>
          <w:sz w:val="24"/>
        </w:rPr>
        <w:t>. 询问、质疑、投诉</w:t>
      </w:r>
    </w:p>
    <w:p w14:paraId="50ED7CDD">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776C31">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3.2供应商询问</w:t>
      </w:r>
    </w:p>
    <w:p w14:paraId="70FEB64D">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F72AB8F">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3.3供应商质疑</w:t>
      </w:r>
    </w:p>
    <w:p w14:paraId="19AE032A">
      <w:pPr>
        <w:pStyle w:val="3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3.3</w:t>
      </w:r>
      <w:r>
        <w:rPr>
          <w:rFonts w:hint="eastAsia" w:ascii="仿宋" w:hAnsi="仿宋" w:eastAsia="仿宋" w:cs="仿宋"/>
          <w:sz w:val="24"/>
        </w:rPr>
        <w:t>.1提出质疑的供应商应当是参与所质疑项目采购活动的供应商。潜在供应商已依法获取其可质疑的交易文件的，可以对该文件提出质疑。</w:t>
      </w:r>
    </w:p>
    <w:p w14:paraId="08B21E9B">
      <w:pPr>
        <w:pStyle w:val="3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3.3</w:t>
      </w:r>
      <w:r>
        <w:rPr>
          <w:rFonts w:hint="eastAsia" w:ascii="仿宋" w:hAnsi="仿宋" w:eastAsia="仿宋" w:cs="仿宋"/>
          <w:sz w:val="24"/>
        </w:rPr>
        <w:t>.2供应商认为交易文件、采购过程和中标结果使自己的权益受到损害的，可以在知道或者应知其权益受到损害之日起七个工作日内，以书面形式向采购人或者采购代理机构提出质疑，否则，采购人或者采购代理机构不予受理：</w:t>
      </w:r>
    </w:p>
    <w:p w14:paraId="43C0B2DE">
      <w:pPr>
        <w:pStyle w:val="17"/>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lang w:eastAsia="zh-CN"/>
        </w:rPr>
        <w:t>3.</w:t>
      </w:r>
      <w:r>
        <w:rPr>
          <w:rFonts w:hint="eastAsia" w:ascii="仿宋" w:hAnsi="仿宋" w:eastAsia="仿宋" w:cs="仿宋"/>
          <w:snapToGrid/>
          <w:color w:val="auto"/>
          <w:kern w:val="2"/>
          <w:sz w:val="24"/>
        </w:rPr>
        <w:t>3.2.1对</w:t>
      </w:r>
      <w:r>
        <w:rPr>
          <w:rFonts w:hint="eastAsia" w:ascii="仿宋" w:hAnsi="仿宋" w:eastAsia="仿宋" w:cs="仿宋"/>
          <w:sz w:val="24"/>
        </w:rPr>
        <w:t>交易</w:t>
      </w:r>
      <w:r>
        <w:rPr>
          <w:rFonts w:hint="eastAsia" w:ascii="仿宋" w:hAnsi="仿宋" w:eastAsia="仿宋" w:cs="仿宋"/>
          <w:snapToGrid/>
          <w:color w:val="auto"/>
          <w:kern w:val="2"/>
          <w:sz w:val="24"/>
        </w:rPr>
        <w:t>文件提出质疑的，质疑期限为供应商获得</w:t>
      </w:r>
      <w:r>
        <w:rPr>
          <w:rFonts w:hint="eastAsia" w:ascii="仿宋" w:hAnsi="仿宋" w:eastAsia="仿宋" w:cs="仿宋"/>
          <w:sz w:val="24"/>
        </w:rPr>
        <w:t>交易</w:t>
      </w:r>
      <w:r>
        <w:rPr>
          <w:rFonts w:hint="eastAsia" w:ascii="仿宋" w:hAnsi="仿宋" w:eastAsia="仿宋" w:cs="仿宋"/>
          <w:snapToGrid/>
          <w:color w:val="auto"/>
          <w:kern w:val="2"/>
          <w:sz w:val="24"/>
        </w:rPr>
        <w:t>文件之日或者</w:t>
      </w:r>
      <w:r>
        <w:rPr>
          <w:rFonts w:hint="eastAsia" w:ascii="仿宋" w:hAnsi="仿宋" w:eastAsia="仿宋" w:cs="仿宋"/>
          <w:sz w:val="24"/>
        </w:rPr>
        <w:t>交易</w:t>
      </w:r>
      <w:r>
        <w:rPr>
          <w:rFonts w:hint="eastAsia" w:ascii="仿宋" w:hAnsi="仿宋" w:eastAsia="仿宋" w:cs="仿宋"/>
          <w:snapToGrid/>
          <w:color w:val="auto"/>
          <w:kern w:val="2"/>
          <w:sz w:val="24"/>
        </w:rPr>
        <w:t>文件公告期限届满之日起计算。</w:t>
      </w:r>
    </w:p>
    <w:p w14:paraId="50C8A0D1">
      <w:pPr>
        <w:pStyle w:val="32"/>
        <w:spacing w:line="360" w:lineRule="auto"/>
        <w:ind w:left="479" w:leftChars="228"/>
        <w:rPr>
          <w:rFonts w:ascii="仿宋" w:hAnsi="仿宋" w:eastAsia="仿宋" w:cs="仿宋"/>
          <w:sz w:val="24"/>
        </w:rPr>
      </w:pPr>
      <w:r>
        <w:rPr>
          <w:rFonts w:hint="eastAsia" w:ascii="仿宋" w:hAnsi="仿宋" w:eastAsia="仿宋" w:cs="仿宋"/>
          <w:sz w:val="24"/>
          <w:lang w:eastAsia="zh-CN"/>
        </w:rPr>
        <w:t>3.</w:t>
      </w:r>
      <w:r>
        <w:rPr>
          <w:rFonts w:hint="eastAsia" w:ascii="仿宋" w:hAnsi="仿宋" w:eastAsia="仿宋" w:cs="仿宋"/>
          <w:sz w:val="24"/>
        </w:rPr>
        <w:t>3.2.2对采购过程提出质疑的，质疑期限为各采购程序环节结束之日起计算。</w:t>
      </w:r>
      <w:r>
        <w:rPr>
          <w:rFonts w:hint="eastAsia" w:ascii="仿宋" w:hAnsi="仿宋" w:eastAsia="仿宋" w:cs="仿宋"/>
          <w:sz w:val="24"/>
          <w:lang w:eastAsia="zh-CN"/>
        </w:rPr>
        <w:t>3.</w:t>
      </w:r>
      <w:r>
        <w:rPr>
          <w:rFonts w:hint="eastAsia" w:ascii="仿宋" w:hAnsi="仿宋" w:eastAsia="仿宋" w:cs="仿宋"/>
          <w:sz w:val="24"/>
        </w:rPr>
        <w:t>3.2.3对采购结果提出质疑的，质疑期限自采购结果公告期限届满之日起计算。</w:t>
      </w:r>
    </w:p>
    <w:p w14:paraId="42F7D5EC">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3.3.3</w:t>
      </w:r>
      <w:r>
        <w:rPr>
          <w:rFonts w:hint="eastAsia" w:ascii="仿宋" w:hAnsi="仿宋" w:eastAsia="仿宋" w:cs="仿宋"/>
          <w:sz w:val="24"/>
        </w:rPr>
        <w:t>供应商提出质疑应当提交质疑函和必要的证明材料。质疑函应当包括下列内容：</w:t>
      </w:r>
    </w:p>
    <w:p w14:paraId="352D4D54">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3.3.3.1供应商的姓名或者名称、地址、邮编、联系人及联系电话；</w:t>
      </w:r>
    </w:p>
    <w:p w14:paraId="30987336">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3.3.3.2质疑项目的名称、编号；</w:t>
      </w:r>
    </w:p>
    <w:p w14:paraId="1F7893CE">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3.3.3.3具体、明确的质疑事项和与质疑事项相关的请求；</w:t>
      </w:r>
    </w:p>
    <w:p w14:paraId="47D95F17">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3.3.3.4事实依据；</w:t>
      </w:r>
    </w:p>
    <w:p w14:paraId="2006CF3E">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3.3.3.5必要的法律依据；</w:t>
      </w:r>
    </w:p>
    <w:p w14:paraId="13D36E1F">
      <w:pPr>
        <w:pStyle w:val="32"/>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3.3.3.6提出质疑的日期。</w:t>
      </w:r>
    </w:p>
    <w:p w14:paraId="69DF78C1">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00415BA7">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14:paraId="6F71CB8B">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eastAsia="zh-CN"/>
        </w:rPr>
        <w:t>3.</w:t>
      </w:r>
      <w:r>
        <w:rPr>
          <w:rFonts w:hint="eastAsia" w:ascii="仿宋" w:hAnsi="仿宋" w:eastAsia="仿宋" w:cs="仿宋"/>
        </w:rPr>
        <w:t>3.4对同一采购程序环节的质疑，供应商须在法定质疑期内一次性提出。</w:t>
      </w:r>
    </w:p>
    <w:p w14:paraId="7347CCBE">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3.3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0A399AC">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3.3</w:t>
      </w:r>
      <w:r>
        <w:rPr>
          <w:rFonts w:hint="eastAsia" w:ascii="仿宋" w:hAnsi="仿宋" w:eastAsia="仿宋" w:cs="仿宋"/>
        </w:rPr>
        <w:t>.6询问或者质疑事项可能影响采购结果的，采购人应当暂停签订合同，已经签订合同的，应当中止履行合同。</w:t>
      </w:r>
    </w:p>
    <w:p w14:paraId="6AF2F280">
      <w:pPr>
        <w:pStyle w:val="615"/>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3.4供应商投诉</w:t>
      </w:r>
    </w:p>
    <w:p w14:paraId="0B76726F">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eastAsia="zh-CN"/>
        </w:rPr>
        <w:t>3.</w:t>
      </w:r>
      <w:r>
        <w:rPr>
          <w:rFonts w:hint="eastAsia" w:ascii="仿宋" w:hAnsi="仿宋" w:eastAsia="仿宋" w:cs="仿宋"/>
          <w:lang w:val="en-US" w:eastAsia="zh-CN"/>
        </w:rPr>
        <w:t>4</w:t>
      </w:r>
      <w:r>
        <w:rPr>
          <w:rFonts w:hint="eastAsia" w:ascii="仿宋" w:hAnsi="仿宋" w:eastAsia="仿宋" w:cs="仿宋"/>
          <w:lang w:eastAsia="zh-CN"/>
        </w:rPr>
        <w:t>.</w:t>
      </w:r>
      <w:r>
        <w:rPr>
          <w:rFonts w:hint="eastAsia" w:ascii="仿宋" w:hAnsi="仿宋" w:eastAsia="仿宋" w:cs="仿宋"/>
        </w:rPr>
        <w:t>1质疑供应商对采购人、采购代理机构的答复不满意或者采购人、采购代理机构未在规定的时间内作出答复的，可以在答复期满后十五个工作日内向同级政府采购监督管理部门提出投诉。</w:t>
      </w:r>
    </w:p>
    <w:p w14:paraId="1995F527">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eastAsia="zh-CN"/>
        </w:rPr>
        <w:t>3.</w:t>
      </w:r>
      <w:r>
        <w:rPr>
          <w:rFonts w:hint="eastAsia" w:ascii="仿宋" w:hAnsi="仿宋" w:eastAsia="仿宋" w:cs="仿宋"/>
        </w:rPr>
        <w:t>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37FE6115">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eastAsia="zh-CN"/>
        </w:rPr>
        <w:t>3.</w:t>
      </w:r>
      <w:r>
        <w:rPr>
          <w:rFonts w:hint="eastAsia" w:ascii="仿宋" w:hAnsi="仿宋" w:eastAsia="仿宋" w:cs="仿宋"/>
        </w:rPr>
        <w:t>4.3供应商投诉应当有明确的请求和必要的证明材料。</w:t>
      </w:r>
    </w:p>
    <w:p w14:paraId="4781A451">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eastAsia="zh-CN"/>
        </w:rPr>
        <w:t>3.</w:t>
      </w:r>
      <w:r>
        <w:rPr>
          <w:rFonts w:hint="eastAsia" w:ascii="仿宋" w:hAnsi="仿宋" w:eastAsia="仿宋" w:cs="仿宋"/>
        </w:rPr>
        <w:t>4.4以联合体形式参加政府采购活动的，其投诉应当由组成联合体的所有供应商共同提出。</w:t>
      </w:r>
    </w:p>
    <w:p w14:paraId="765E6770">
      <w:pPr>
        <w:pStyle w:val="61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14:paraId="7CFC00F8">
      <w:pPr>
        <w:pStyle w:val="221"/>
        <w:snapToGrid w:val="0"/>
        <w:spacing w:before="0"/>
        <w:ind w:firstLine="360"/>
        <w:rPr>
          <w:rFonts w:ascii="仿宋" w:hAnsi="仿宋" w:eastAsia="仿宋" w:cs="仿宋"/>
          <w:sz w:val="18"/>
          <w:szCs w:val="18"/>
        </w:rPr>
      </w:pPr>
    </w:p>
    <w:p w14:paraId="12226B57">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二、交易文件的构成、澄清、修改</w:t>
      </w:r>
    </w:p>
    <w:p w14:paraId="360637CB">
      <w:pPr>
        <w:pStyle w:val="32"/>
        <w:spacing w:line="360" w:lineRule="auto"/>
        <w:rPr>
          <w:rFonts w:ascii="仿宋" w:hAnsi="仿宋" w:eastAsia="仿宋" w:cs="仿宋"/>
          <w:b/>
          <w:sz w:val="24"/>
          <w:szCs w:val="24"/>
        </w:rPr>
      </w:pPr>
      <w:r>
        <w:rPr>
          <w:rFonts w:hint="eastAsia" w:ascii="仿宋" w:hAnsi="仿宋" w:eastAsia="仿宋" w:cs="仿宋"/>
          <w:b/>
          <w:sz w:val="24"/>
          <w:szCs w:val="24"/>
          <w:lang w:val="en-US" w:eastAsia="zh-CN"/>
        </w:rPr>
        <w:t>4</w:t>
      </w:r>
      <w:r>
        <w:rPr>
          <w:rFonts w:hint="eastAsia" w:ascii="仿宋" w:hAnsi="仿宋" w:eastAsia="仿宋" w:cs="仿宋"/>
          <w:b/>
          <w:sz w:val="24"/>
          <w:szCs w:val="24"/>
        </w:rPr>
        <w:t>．交易文件的构成</w:t>
      </w:r>
    </w:p>
    <w:p w14:paraId="47C937EA">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 xml:space="preserve">1 </w:t>
      </w:r>
      <w:r>
        <w:rPr>
          <w:rFonts w:hint="eastAsia" w:ascii="仿宋" w:hAnsi="仿宋" w:eastAsia="仿宋" w:cs="仿宋"/>
          <w:sz w:val="24"/>
        </w:rPr>
        <w:t>交易</w:t>
      </w:r>
      <w:r>
        <w:rPr>
          <w:rFonts w:hint="eastAsia" w:ascii="仿宋" w:hAnsi="仿宋" w:eastAsia="仿宋" w:cs="仿宋"/>
          <w:sz w:val="24"/>
          <w:szCs w:val="24"/>
        </w:rPr>
        <w:t>文件包括下列文件及附件：</w:t>
      </w:r>
    </w:p>
    <w:p w14:paraId="370A26D7">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1.1交易公告；</w:t>
      </w:r>
    </w:p>
    <w:p w14:paraId="0D756738">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1.2供应商须知；</w:t>
      </w:r>
    </w:p>
    <w:p w14:paraId="31A36B1F">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1.3采购需求；</w:t>
      </w:r>
    </w:p>
    <w:p w14:paraId="6A4BE402">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1.4评审办法；</w:t>
      </w:r>
    </w:p>
    <w:p w14:paraId="4748B2B9">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1.5拟签订的合同文本；</w:t>
      </w:r>
    </w:p>
    <w:p w14:paraId="385E9F1E">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lang w:eastAsia="zh-CN"/>
        </w:rPr>
        <w:t>4.</w:t>
      </w:r>
      <w:r>
        <w:rPr>
          <w:rFonts w:hint="eastAsia" w:ascii="仿宋" w:hAnsi="仿宋" w:eastAsia="仿宋" w:cs="仿宋"/>
          <w:sz w:val="24"/>
        </w:rPr>
        <w:t>1.6</w:t>
      </w:r>
      <w:r>
        <w:rPr>
          <w:rFonts w:hint="eastAsia" w:ascii="仿宋" w:hAnsi="仿宋" w:eastAsia="仿宋" w:cs="仿宋"/>
          <w:sz w:val="24"/>
          <w:szCs w:val="24"/>
        </w:rPr>
        <w:t>应提交的有关格式范例。</w:t>
      </w:r>
    </w:p>
    <w:p w14:paraId="06E8B67B">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.2与本项目有关的</w:t>
      </w:r>
      <w:r>
        <w:rPr>
          <w:rFonts w:hint="eastAsia" w:ascii="仿宋" w:hAnsi="仿宋" w:eastAsia="仿宋" w:cs="仿宋"/>
          <w:bCs/>
          <w:sz w:val="24"/>
        </w:rPr>
        <w:t>澄清或者修改的内容为交易文件的组成部分</w:t>
      </w:r>
      <w:r>
        <w:rPr>
          <w:rFonts w:hint="eastAsia" w:ascii="仿宋" w:hAnsi="仿宋" w:eastAsia="仿宋" w:cs="仿宋"/>
          <w:sz w:val="24"/>
        </w:rPr>
        <w:t>。</w:t>
      </w:r>
    </w:p>
    <w:p w14:paraId="7193C6D3">
      <w:pPr>
        <w:pStyle w:val="32"/>
        <w:spacing w:line="360" w:lineRule="auto"/>
        <w:rPr>
          <w:rFonts w:ascii="仿宋" w:hAnsi="仿宋" w:eastAsia="仿宋" w:cs="仿宋"/>
          <w:b/>
          <w:sz w:val="24"/>
          <w:szCs w:val="24"/>
        </w:rPr>
      </w:pPr>
      <w:r>
        <w:rPr>
          <w:rFonts w:hint="eastAsia" w:ascii="仿宋" w:hAnsi="仿宋" w:eastAsia="仿宋" w:cs="仿宋"/>
          <w:b/>
          <w:sz w:val="24"/>
          <w:szCs w:val="24"/>
          <w:lang w:val="en-US" w:eastAsia="zh-CN"/>
        </w:rPr>
        <w:t>5</w:t>
      </w:r>
      <w:r>
        <w:rPr>
          <w:rFonts w:hint="eastAsia" w:ascii="仿宋" w:hAnsi="仿宋" w:eastAsia="仿宋" w:cs="仿宋"/>
          <w:b/>
          <w:sz w:val="24"/>
          <w:szCs w:val="24"/>
        </w:rPr>
        <w:t>. 交易文件的澄清、修改</w:t>
      </w:r>
    </w:p>
    <w:p w14:paraId="0DBE00C5">
      <w:pPr>
        <w:pStyle w:val="221"/>
        <w:snapToGrid w:val="0"/>
        <w:spacing w:before="0"/>
        <w:ind w:firstLine="480"/>
        <w:rPr>
          <w:rFonts w:ascii="仿宋" w:hAnsi="仿宋" w:eastAsia="仿宋" w:cs="仿宋"/>
        </w:rPr>
      </w:pPr>
      <w:r>
        <w:rPr>
          <w:rFonts w:hint="eastAsia" w:ascii="仿宋" w:hAnsi="仿宋" w:eastAsia="仿宋" w:cs="仿宋"/>
          <w:lang w:val="en-US" w:eastAsia="zh-CN"/>
        </w:rPr>
        <w:t>5</w:t>
      </w:r>
      <w:r>
        <w:rPr>
          <w:rFonts w:hint="eastAsia" w:ascii="仿宋" w:hAnsi="仿宋" w:eastAsia="仿宋" w:cs="仿宋"/>
        </w:rPr>
        <w:t>.1已获取交易文件的潜在供应商，若有问题需要澄清，应于投标截止时间前，以书面形式向采购代理机构提出。</w:t>
      </w:r>
    </w:p>
    <w:p w14:paraId="38853311">
      <w:pPr>
        <w:pStyle w:val="221"/>
        <w:snapToGrid w:val="0"/>
        <w:spacing w:before="0"/>
        <w:ind w:firstLine="480"/>
        <w:rPr>
          <w:rFonts w:ascii="仿宋" w:hAnsi="仿宋" w:eastAsia="仿宋" w:cs="仿宋"/>
        </w:rPr>
      </w:pPr>
      <w:r>
        <w:rPr>
          <w:rFonts w:hint="eastAsia" w:ascii="仿宋" w:hAnsi="仿宋" w:eastAsia="仿宋" w:cs="仿宋"/>
          <w:lang w:val="en-US" w:eastAsia="zh-CN"/>
        </w:rPr>
        <w:t>5</w:t>
      </w:r>
      <w:r>
        <w:rPr>
          <w:rFonts w:hint="eastAsia" w:ascii="仿宋" w:hAnsi="仿宋" w:eastAsia="仿宋" w:cs="仿宋"/>
        </w:rPr>
        <w:t>.2 采购代理机构对交易文件进行澄清或修改的，将同时通过电子交易平台通知已获取交易文件的潜在供应商。依法应当公告的，将按规定公告，同时视情况延长投标截止时间和开标时间。该澄清或者修改的内容为交易文件的组成部分。</w:t>
      </w:r>
    </w:p>
    <w:p w14:paraId="1477C792">
      <w:pPr>
        <w:pStyle w:val="24"/>
        <w:rPr>
          <w:rFonts w:ascii="仿宋" w:hAnsi="仿宋" w:eastAsia="仿宋" w:cs="仿宋"/>
          <w:sz w:val="18"/>
          <w:szCs w:val="18"/>
          <w:lang w:val="en-US"/>
        </w:rPr>
      </w:pPr>
    </w:p>
    <w:p w14:paraId="2262CB52">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4CD72582">
      <w:pPr>
        <w:pStyle w:val="32"/>
        <w:spacing w:line="360" w:lineRule="auto"/>
        <w:rPr>
          <w:rFonts w:ascii="仿宋" w:hAnsi="仿宋" w:eastAsia="仿宋" w:cs="仿宋"/>
          <w:b/>
          <w:sz w:val="24"/>
          <w:szCs w:val="24"/>
        </w:rPr>
      </w:pPr>
      <w:r>
        <w:rPr>
          <w:rFonts w:hint="eastAsia" w:ascii="仿宋" w:hAnsi="仿宋" w:eastAsia="仿宋" w:cs="仿宋"/>
          <w:b/>
          <w:sz w:val="24"/>
          <w:szCs w:val="24"/>
          <w:lang w:val="en-US" w:eastAsia="zh-CN"/>
        </w:rPr>
        <w:t>6</w:t>
      </w:r>
      <w:r>
        <w:rPr>
          <w:rFonts w:hint="eastAsia" w:ascii="仿宋" w:hAnsi="仿宋" w:eastAsia="仿宋" w:cs="仿宋"/>
          <w:b/>
          <w:sz w:val="24"/>
          <w:szCs w:val="24"/>
        </w:rPr>
        <w:t>.</w:t>
      </w:r>
      <w:r>
        <w:rPr>
          <w:rFonts w:hint="eastAsia" w:ascii="仿宋" w:hAnsi="仿宋" w:eastAsia="仿宋" w:cs="仿宋"/>
          <w:b/>
          <w:bCs w:val="0"/>
          <w:sz w:val="24"/>
        </w:rPr>
        <w:t>交易</w:t>
      </w:r>
      <w:r>
        <w:rPr>
          <w:rFonts w:hint="eastAsia" w:ascii="仿宋" w:hAnsi="仿宋" w:eastAsia="仿宋" w:cs="仿宋"/>
          <w:b/>
          <w:sz w:val="24"/>
          <w:szCs w:val="24"/>
        </w:rPr>
        <w:t>文件的获取</w:t>
      </w:r>
    </w:p>
    <w:p w14:paraId="12980F50">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详见交易公告中获取交易文件的时间期限、地点、方式及交易文件售价。</w:t>
      </w:r>
    </w:p>
    <w:p w14:paraId="58D0B423">
      <w:pPr>
        <w:pStyle w:val="32"/>
        <w:spacing w:line="360" w:lineRule="auto"/>
        <w:rPr>
          <w:rFonts w:ascii="仿宋" w:hAnsi="仿宋" w:eastAsia="仿宋" w:cs="仿宋"/>
          <w:b/>
          <w:sz w:val="24"/>
          <w:szCs w:val="24"/>
        </w:rPr>
      </w:pPr>
      <w:r>
        <w:rPr>
          <w:rFonts w:hint="eastAsia" w:ascii="仿宋" w:hAnsi="仿宋" w:eastAsia="仿宋" w:cs="仿宋"/>
          <w:b/>
          <w:sz w:val="24"/>
          <w:szCs w:val="24"/>
          <w:lang w:val="en-US" w:eastAsia="zh-CN"/>
        </w:rPr>
        <w:t>7</w:t>
      </w:r>
      <w:r>
        <w:rPr>
          <w:rFonts w:hint="eastAsia" w:ascii="仿宋" w:hAnsi="仿宋" w:eastAsia="仿宋" w:cs="仿宋"/>
          <w:b/>
          <w:sz w:val="24"/>
          <w:szCs w:val="24"/>
        </w:rPr>
        <w:t>.开标前答疑会或现场考察</w:t>
      </w:r>
    </w:p>
    <w:p w14:paraId="174F9FB2">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采购人组织潜在供应商现场考察或者召开开标前答疑会的，潜在供应商按第二部分供应商须知前附表的规定参加现场考察或者开标前答疑会。</w:t>
      </w:r>
    </w:p>
    <w:p w14:paraId="3612069E">
      <w:pPr>
        <w:pStyle w:val="32"/>
        <w:spacing w:line="360" w:lineRule="auto"/>
        <w:rPr>
          <w:rFonts w:ascii="仿宋" w:hAnsi="仿宋" w:eastAsia="仿宋" w:cs="仿宋"/>
          <w:b/>
          <w:szCs w:val="24"/>
        </w:rPr>
      </w:pPr>
      <w:r>
        <w:rPr>
          <w:rFonts w:hint="eastAsia" w:ascii="仿宋" w:hAnsi="仿宋" w:eastAsia="仿宋" w:cs="仿宋"/>
          <w:b/>
          <w:kern w:val="28"/>
          <w:sz w:val="24"/>
          <w:szCs w:val="24"/>
          <w:lang w:val="en-US" w:eastAsia="zh-CN"/>
        </w:rPr>
        <w:t>8</w:t>
      </w:r>
      <w:r>
        <w:rPr>
          <w:rFonts w:hint="eastAsia" w:ascii="仿宋" w:hAnsi="仿宋" w:eastAsia="仿宋" w:cs="仿宋"/>
          <w:b/>
          <w:kern w:val="28"/>
          <w:sz w:val="24"/>
          <w:szCs w:val="24"/>
        </w:rPr>
        <w:t>.投标保证金</w:t>
      </w:r>
    </w:p>
    <w:p w14:paraId="6C1FF35F">
      <w:pPr>
        <w:pStyle w:val="17"/>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0E909EED">
      <w:pPr>
        <w:pStyle w:val="32"/>
        <w:spacing w:line="360" w:lineRule="auto"/>
        <w:rPr>
          <w:rFonts w:ascii="仿宋" w:hAnsi="仿宋" w:eastAsia="仿宋" w:cs="仿宋"/>
          <w:b/>
          <w:sz w:val="24"/>
          <w:szCs w:val="24"/>
        </w:rPr>
      </w:pPr>
      <w:r>
        <w:rPr>
          <w:rFonts w:hint="eastAsia" w:ascii="仿宋" w:hAnsi="仿宋" w:eastAsia="仿宋" w:cs="仿宋"/>
          <w:b/>
          <w:sz w:val="24"/>
          <w:szCs w:val="24"/>
          <w:lang w:val="en-US" w:eastAsia="zh-CN"/>
        </w:rPr>
        <w:t>9</w:t>
      </w:r>
      <w:r>
        <w:rPr>
          <w:rFonts w:hint="eastAsia" w:ascii="仿宋" w:hAnsi="仿宋" w:eastAsia="仿宋" w:cs="仿宋"/>
          <w:b/>
          <w:sz w:val="24"/>
          <w:szCs w:val="24"/>
        </w:rPr>
        <w:t>. 响应文件的语言</w:t>
      </w:r>
    </w:p>
    <w:p w14:paraId="650B34C7">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响应文件及供应商与采购有关的来往通知、函件和文件均应使用中文。</w:t>
      </w:r>
    </w:p>
    <w:p w14:paraId="69459312">
      <w:pPr>
        <w:pStyle w:val="32"/>
        <w:spacing w:line="360" w:lineRule="auto"/>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0</w:t>
      </w:r>
      <w:r>
        <w:rPr>
          <w:rFonts w:hint="eastAsia" w:ascii="仿宋" w:hAnsi="仿宋" w:eastAsia="仿宋" w:cs="仿宋"/>
          <w:b/>
          <w:sz w:val="24"/>
          <w:szCs w:val="24"/>
        </w:rPr>
        <w:t>. 响应文件的组成</w:t>
      </w:r>
    </w:p>
    <w:p w14:paraId="01EE1AC4">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.1</w:t>
      </w:r>
      <w:r>
        <w:rPr>
          <w:rFonts w:hint="eastAsia" w:ascii="仿宋" w:hAnsi="仿宋" w:eastAsia="仿宋" w:cs="仿宋"/>
          <w:b/>
          <w:sz w:val="24"/>
        </w:rPr>
        <w:t>资格文件</w:t>
      </w:r>
      <w:r>
        <w:rPr>
          <w:rFonts w:hint="eastAsia" w:ascii="仿宋" w:hAnsi="仿宋" w:eastAsia="仿宋" w:cs="仿宋"/>
          <w:sz w:val="24"/>
        </w:rPr>
        <w:t>：</w:t>
      </w:r>
    </w:p>
    <w:p w14:paraId="241EDBC3">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.1.1符合参加政府采购活动应当具备的一般条件的承诺函；</w:t>
      </w:r>
    </w:p>
    <w:p w14:paraId="13E9EB43">
      <w:pPr>
        <w:snapToGrid w:val="0"/>
        <w:spacing w:line="360" w:lineRule="auto"/>
        <w:ind w:firstLine="960" w:firstLineChars="400"/>
        <w:rPr>
          <w:rFonts w:hint="eastAsia" w:ascii="仿宋_GB2312" w:hAnsi="仿宋" w:eastAsia="仿宋" w:cs="仿宋_GB2312"/>
          <w:b/>
          <w:bCs/>
          <w:sz w:val="24"/>
          <w:lang w:eastAsia="zh-CN"/>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.1.2本项目的特定资格要求</w:t>
      </w:r>
      <w:r>
        <w:rPr>
          <w:rFonts w:hint="eastAsia" w:ascii="仿宋" w:hAnsi="仿宋" w:eastAsia="仿宋" w:cs="仿宋"/>
          <w:sz w:val="24"/>
          <w:lang w:eastAsia="zh-CN"/>
        </w:rPr>
        <w:t>。</w:t>
      </w:r>
    </w:p>
    <w:p w14:paraId="1EB4B313">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0</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0FD3195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.2.1</w:t>
      </w:r>
      <w:r>
        <w:rPr>
          <w:rFonts w:hint="eastAsia" w:ascii="仿宋" w:hAnsi="仿宋" w:eastAsia="仿宋" w:cs="仿宋"/>
          <w:sz w:val="24"/>
          <w:lang w:eastAsia="zh-CN"/>
        </w:rPr>
        <w:t>投标函</w:t>
      </w:r>
      <w:r>
        <w:rPr>
          <w:rFonts w:hint="eastAsia" w:ascii="仿宋" w:hAnsi="仿宋" w:eastAsia="仿宋" w:cs="仿宋"/>
          <w:sz w:val="24"/>
        </w:rPr>
        <w:t>；</w:t>
      </w:r>
    </w:p>
    <w:p w14:paraId="01FAE81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.2.2授权委托书或法定代表人（单位负责人、自然人本人）身份证明；</w:t>
      </w:r>
    </w:p>
    <w:p w14:paraId="68247664">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.2.3符合性审查资料；</w:t>
      </w:r>
    </w:p>
    <w:p w14:paraId="696DBD7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2.4评审标准相应的商务技术资料；</w:t>
      </w:r>
    </w:p>
    <w:p w14:paraId="70CFA438">
      <w:pPr>
        <w:snapToGrid w:val="0"/>
        <w:spacing w:line="360" w:lineRule="auto"/>
        <w:ind w:firstLine="960" w:firstLineChars="400"/>
        <w:rPr>
          <w:rFonts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.2.5商务技术偏离表；</w:t>
      </w:r>
    </w:p>
    <w:p w14:paraId="4B5805DF">
      <w:pPr>
        <w:snapToGrid w:val="0"/>
        <w:spacing w:line="360" w:lineRule="auto"/>
        <w:ind w:firstLine="960" w:firstLineChars="400"/>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.2.6</w:t>
      </w:r>
      <w:r>
        <w:rPr>
          <w:rFonts w:hint="eastAsia" w:ascii="仿宋" w:hAnsi="仿宋" w:eastAsia="仿宋" w:cs="仿宋"/>
          <w:sz w:val="24"/>
          <w:lang w:val="zh-CN"/>
        </w:rPr>
        <w:t>采购供应商廉洁自律承诺书。</w:t>
      </w:r>
    </w:p>
    <w:p w14:paraId="66103AE7">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0</w:t>
      </w:r>
      <w:r>
        <w:rPr>
          <w:rFonts w:hint="eastAsia" w:ascii="仿宋" w:hAnsi="仿宋" w:eastAsia="仿宋" w:cs="仿宋"/>
          <w:kern w:val="0"/>
          <w:sz w:val="24"/>
          <w:lang w:val="zh-CN"/>
        </w:rPr>
        <w:t>.</w:t>
      </w:r>
      <w:r>
        <w:rPr>
          <w:rFonts w:hint="eastAsia" w:ascii="仿宋" w:hAnsi="仿宋" w:eastAsia="仿宋" w:cs="仿宋"/>
          <w:kern w:val="0"/>
          <w:sz w:val="24"/>
        </w:rPr>
        <w:t>3</w:t>
      </w:r>
      <w:r>
        <w:rPr>
          <w:rFonts w:hint="eastAsia" w:ascii="仿宋" w:hAnsi="仿宋" w:eastAsia="仿宋" w:cs="仿宋"/>
          <w:b/>
          <w:sz w:val="24"/>
        </w:rPr>
        <w:t>报价文件：</w:t>
      </w:r>
    </w:p>
    <w:p w14:paraId="137A535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.3.1响应一览表（报价表）；</w:t>
      </w:r>
    </w:p>
    <w:p w14:paraId="3B8B1458">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lang w:val="en-US" w:eastAsia="zh-CN"/>
        </w:rPr>
        <w:t>0</w:t>
      </w:r>
      <w:r>
        <w:rPr>
          <w:rFonts w:ascii="仿宋_GB2312" w:hAnsi="仿宋" w:eastAsia="仿宋_GB2312" w:cs="仿宋_GB2312"/>
          <w:sz w:val="24"/>
        </w:rPr>
        <w:t>.3.2</w:t>
      </w:r>
      <w:r>
        <w:rPr>
          <w:rFonts w:hint="eastAsia" w:ascii="仿宋_GB2312" w:hAnsi="仿宋" w:eastAsia="仿宋_GB2312" w:cs="仿宋_GB2312"/>
          <w:sz w:val="24"/>
        </w:rPr>
        <w:t>供应商针对报价需要说明的其他文件和资料（格式自拟）</w:t>
      </w:r>
      <w:r>
        <w:rPr>
          <w:rFonts w:ascii="仿宋_GB2312" w:hAnsi="仿宋" w:eastAsia="仿宋_GB2312" w:cs="仿宋_GB2312"/>
          <w:sz w:val="24"/>
        </w:rPr>
        <w:t>。</w:t>
      </w:r>
    </w:p>
    <w:p w14:paraId="30F876C9">
      <w:pPr>
        <w:spacing w:line="360" w:lineRule="auto"/>
        <w:ind w:firstLine="723" w:firstLineChars="300"/>
        <w:rPr>
          <w:rFonts w:ascii="仿宋" w:hAnsi="仿宋" w:eastAsia="仿宋" w:cs="仿宋"/>
          <w:b/>
          <w:sz w:val="24"/>
        </w:rPr>
      </w:pPr>
      <w:r>
        <w:rPr>
          <w:rFonts w:hint="eastAsia" w:ascii="仿宋" w:hAnsi="仿宋" w:eastAsia="仿宋" w:cs="仿宋"/>
          <w:b/>
          <w:sz w:val="24"/>
        </w:rPr>
        <w:t>响应文件含有采购人不能接受的附加条件的，投标无效；</w:t>
      </w:r>
    </w:p>
    <w:p w14:paraId="2A19E79C">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供应商提供虚假材料投标的，投标无效。</w:t>
      </w:r>
    </w:p>
    <w:p w14:paraId="4A28B9B5">
      <w:pPr>
        <w:pStyle w:val="221"/>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w:t>
      </w:r>
      <w:r>
        <w:rPr>
          <w:rFonts w:hint="eastAsia" w:ascii="仿宋" w:hAnsi="仿宋" w:eastAsia="仿宋" w:cs="仿宋"/>
          <w:b/>
          <w:szCs w:val="24"/>
          <w:lang w:val="en-US" w:eastAsia="zh-CN"/>
        </w:rPr>
        <w:t>1</w:t>
      </w:r>
      <w:r>
        <w:rPr>
          <w:rFonts w:hint="eastAsia" w:ascii="仿宋" w:hAnsi="仿宋" w:eastAsia="仿宋" w:cs="仿宋"/>
          <w:b/>
          <w:kern w:val="0"/>
          <w:szCs w:val="24"/>
          <w:lang w:val="zh-CN"/>
        </w:rPr>
        <w:t xml:space="preserve">. </w:t>
      </w:r>
      <w:r>
        <w:rPr>
          <w:rFonts w:hint="eastAsia" w:ascii="仿宋" w:hAnsi="仿宋" w:eastAsia="仿宋" w:cs="仿宋"/>
          <w:b/>
          <w:szCs w:val="24"/>
        </w:rPr>
        <w:t>响应文件的编制</w:t>
      </w:r>
    </w:p>
    <w:p w14:paraId="1CFEECA7">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1</w:t>
      </w:r>
      <w:r>
        <w:rPr>
          <w:rFonts w:hint="eastAsia" w:ascii="仿宋" w:hAnsi="仿宋" w:eastAsia="仿宋" w:cs="仿宋"/>
          <w:kern w:val="0"/>
          <w:sz w:val="24"/>
          <w:lang w:val="zh-CN"/>
        </w:rPr>
        <w:t>.1</w:t>
      </w:r>
      <w:r>
        <w:rPr>
          <w:rFonts w:hint="eastAsia" w:ascii="仿宋" w:hAnsi="仿宋" w:eastAsia="仿宋" w:cs="仿宋"/>
          <w:kern w:val="0"/>
          <w:sz w:val="24"/>
        </w:rPr>
        <w:t>响应</w:t>
      </w:r>
      <w:r>
        <w:rPr>
          <w:rFonts w:hint="eastAsia" w:ascii="仿宋" w:hAnsi="仿宋" w:eastAsia="仿宋" w:cs="仿宋"/>
          <w:kern w:val="0"/>
          <w:sz w:val="24"/>
          <w:lang w:val="zh-CN"/>
        </w:rPr>
        <w:t>文件分为资格文件、商务技术文件、报价文件三部分。各</w:t>
      </w:r>
      <w:r>
        <w:rPr>
          <w:rFonts w:hint="eastAsia" w:ascii="仿宋" w:hAnsi="仿宋" w:eastAsia="仿宋" w:cs="仿宋"/>
          <w:kern w:val="0"/>
          <w:sz w:val="24"/>
        </w:rPr>
        <w:t>供应商</w:t>
      </w:r>
      <w:r>
        <w:rPr>
          <w:rFonts w:hint="eastAsia" w:ascii="仿宋" w:hAnsi="仿宋" w:eastAsia="仿宋" w:cs="仿宋"/>
          <w:kern w:val="0"/>
          <w:sz w:val="24"/>
          <w:lang w:val="zh-CN"/>
        </w:rPr>
        <w:t>在编制响应文件时请按照交易文件第六部分规定的格式进行，混乱的编排导致响应文件被误读或评审委员会查找不到有效文件是供应商的风险。</w:t>
      </w:r>
    </w:p>
    <w:p w14:paraId="08B2B24D">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1</w:t>
      </w:r>
      <w:r>
        <w:rPr>
          <w:rFonts w:hint="eastAsia" w:ascii="仿宋" w:hAnsi="仿宋" w:eastAsia="仿宋" w:cs="仿宋"/>
          <w:kern w:val="0"/>
          <w:sz w:val="24"/>
          <w:lang w:val="zh-CN"/>
        </w:rPr>
        <w:t>.2供应商进行电子投标应安装客户端软件—“政采云电子交易客户端”，并按照交易文件和电子交易平台的要求编制并加密响应文件。供应商未按规定加密的响应文件，电子交易平台将拒收并提示。</w:t>
      </w:r>
    </w:p>
    <w:p w14:paraId="63E9222E">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1</w:t>
      </w:r>
      <w:r>
        <w:rPr>
          <w:rFonts w:hint="eastAsia" w:ascii="仿宋" w:hAnsi="仿宋" w:eastAsia="仿宋" w:cs="仿宋"/>
          <w:kern w:val="0"/>
          <w:sz w:val="24"/>
          <w:lang w:val="zh-CN"/>
        </w:rPr>
        <w:t>.3使用“政采云电子交易客户端”需要提前申领CA数字证书，申领流程请自行前往“浙江政府采购网-下载专区-电子交易客户端-CA驱动和申领流程”进行查阅。</w:t>
      </w:r>
    </w:p>
    <w:p w14:paraId="2DDEE93D">
      <w:pPr>
        <w:snapToGrid w:val="0"/>
        <w:spacing w:line="360" w:lineRule="auto"/>
        <w:rPr>
          <w:rFonts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2</w:t>
      </w:r>
      <w:r>
        <w:rPr>
          <w:rFonts w:hint="eastAsia" w:ascii="仿宋" w:hAnsi="仿宋" w:eastAsia="仿宋" w:cs="仿宋"/>
          <w:b/>
          <w:sz w:val="24"/>
        </w:rPr>
        <w:t>.响应文件的签署、盖章</w:t>
      </w:r>
    </w:p>
    <w:p w14:paraId="3F5F6F05">
      <w:pPr>
        <w:pStyle w:val="221"/>
        <w:snapToGrid w:val="0"/>
        <w:spacing w:before="0"/>
        <w:ind w:firstLine="480"/>
        <w:rPr>
          <w:rFonts w:ascii="仿宋" w:hAnsi="仿宋" w:eastAsia="仿宋" w:cs="仿宋"/>
          <w:b/>
        </w:rPr>
      </w:pPr>
      <w:r>
        <w:rPr>
          <w:rFonts w:hint="eastAsia" w:ascii="仿宋" w:hAnsi="仿宋" w:eastAsia="仿宋" w:cs="仿宋"/>
          <w:szCs w:val="24"/>
        </w:rPr>
        <w:t>1</w:t>
      </w:r>
      <w:r>
        <w:rPr>
          <w:rFonts w:hint="eastAsia" w:ascii="仿宋" w:hAnsi="仿宋" w:eastAsia="仿宋" w:cs="仿宋"/>
          <w:szCs w:val="24"/>
          <w:lang w:val="en-US" w:eastAsia="zh-CN"/>
        </w:rPr>
        <w:t>2</w:t>
      </w:r>
      <w:r>
        <w:rPr>
          <w:rFonts w:hint="eastAsia" w:ascii="仿宋" w:hAnsi="仿宋" w:eastAsia="仿宋" w:cs="仿宋"/>
          <w:szCs w:val="24"/>
        </w:rPr>
        <w:t>.1响应文件按照交易文件第六部分格式要</w:t>
      </w:r>
      <w:r>
        <w:rPr>
          <w:rFonts w:hint="eastAsia" w:ascii="仿宋" w:hAnsi="仿宋" w:eastAsia="仿宋" w:cs="仿宋"/>
        </w:rPr>
        <w:t>求进行签署、盖章。</w:t>
      </w:r>
      <w:r>
        <w:rPr>
          <w:rFonts w:hint="eastAsia" w:ascii="仿宋" w:hAnsi="仿宋" w:eastAsia="仿宋" w:cs="仿宋"/>
          <w:b/>
        </w:rPr>
        <w:t>▲供应商的响应文件未按照交易文件要求签署、盖章的，其投标无效</w:t>
      </w:r>
      <w:r>
        <w:rPr>
          <w:rFonts w:hint="eastAsia" w:ascii="仿宋" w:hAnsi="仿宋" w:eastAsia="仿宋" w:cs="仿宋"/>
          <w:szCs w:val="24"/>
        </w:rPr>
        <w:t>。</w:t>
      </w:r>
    </w:p>
    <w:p w14:paraId="173058C9">
      <w:pPr>
        <w:pStyle w:val="221"/>
        <w:snapToGrid w:val="0"/>
        <w:spacing w:before="0"/>
        <w:ind w:firstLine="480"/>
        <w:rPr>
          <w:rFonts w:ascii="仿宋" w:hAnsi="仿宋" w:eastAsia="仿宋" w:cs="仿宋"/>
        </w:rPr>
      </w:pPr>
      <w:r>
        <w:rPr>
          <w:rFonts w:hint="eastAsia" w:ascii="仿宋" w:hAnsi="仿宋" w:eastAsia="仿宋" w:cs="仿宋"/>
        </w:rPr>
        <w:t>1</w:t>
      </w:r>
      <w:r>
        <w:rPr>
          <w:rFonts w:hint="eastAsia" w:ascii="仿宋" w:hAnsi="仿宋" w:eastAsia="仿宋" w:cs="仿宋"/>
          <w:lang w:val="en-US" w:eastAsia="zh-CN"/>
        </w:rPr>
        <w:t>2</w:t>
      </w:r>
      <w:r>
        <w:rPr>
          <w:rFonts w:hint="eastAsia" w:ascii="仿宋" w:hAnsi="仿宋" w:eastAsia="仿宋" w:cs="仿宋"/>
        </w:rPr>
        <w:t>.2为确保网上操作合法、有效和安全，供应商应当在投标截止时间前完成在“政府采购云平台”的身份认证，确保在电子投标过程中能够对相关数据电文进行加密和使用电子签名。</w:t>
      </w:r>
    </w:p>
    <w:p w14:paraId="337934D3">
      <w:pPr>
        <w:pStyle w:val="221"/>
        <w:snapToGrid w:val="0"/>
        <w:spacing w:before="0"/>
        <w:ind w:firstLine="480"/>
        <w:rPr>
          <w:rFonts w:ascii="仿宋" w:hAnsi="仿宋" w:eastAsia="仿宋" w:cs="仿宋"/>
          <w:szCs w:val="24"/>
        </w:rPr>
      </w:pPr>
      <w:r>
        <w:rPr>
          <w:rFonts w:hint="eastAsia" w:ascii="仿宋" w:hAnsi="仿宋" w:eastAsia="仿宋" w:cs="仿宋"/>
        </w:rPr>
        <w:t>1</w:t>
      </w:r>
      <w:r>
        <w:rPr>
          <w:rFonts w:hint="eastAsia" w:ascii="仿宋" w:hAnsi="仿宋" w:eastAsia="仿宋" w:cs="仿宋"/>
          <w:lang w:val="en-US" w:eastAsia="zh-CN"/>
        </w:rPr>
        <w:t>2</w:t>
      </w:r>
      <w:r>
        <w:rPr>
          <w:rFonts w:hint="eastAsia" w:ascii="仿宋" w:hAnsi="仿宋" w:eastAsia="仿宋" w:cs="仿宋"/>
        </w:rPr>
        <w:t>.3交易文件对响应文件签署、盖章的要求适用于电子签名。</w:t>
      </w:r>
    </w:p>
    <w:p w14:paraId="6C8B92ED">
      <w:pPr>
        <w:pStyle w:val="221"/>
        <w:spacing w:before="0"/>
        <w:ind w:firstLine="0" w:firstLineChars="0"/>
        <w:rPr>
          <w:rFonts w:ascii="仿宋" w:hAnsi="仿宋" w:eastAsia="仿宋" w:cs="仿宋"/>
          <w:b/>
          <w:szCs w:val="24"/>
        </w:rPr>
      </w:pPr>
      <w:r>
        <w:rPr>
          <w:rFonts w:hint="eastAsia" w:ascii="仿宋" w:hAnsi="仿宋" w:eastAsia="仿宋" w:cs="仿宋"/>
          <w:b/>
          <w:szCs w:val="24"/>
        </w:rPr>
        <w:t>1</w:t>
      </w:r>
      <w:r>
        <w:rPr>
          <w:rFonts w:hint="eastAsia" w:ascii="仿宋" w:hAnsi="仿宋" w:eastAsia="仿宋" w:cs="仿宋"/>
          <w:b/>
          <w:szCs w:val="24"/>
          <w:lang w:val="en-US" w:eastAsia="zh-CN"/>
        </w:rPr>
        <w:t>3</w:t>
      </w:r>
      <w:r>
        <w:rPr>
          <w:rFonts w:hint="eastAsia" w:ascii="仿宋" w:hAnsi="仿宋" w:eastAsia="仿宋" w:cs="仿宋"/>
          <w:b/>
          <w:szCs w:val="24"/>
        </w:rPr>
        <w:t>. 响应文件的提交、补充、修改、撤回</w:t>
      </w:r>
    </w:p>
    <w:p w14:paraId="031BFC39">
      <w:pPr>
        <w:pStyle w:val="221"/>
        <w:ind w:firstLine="480"/>
        <w:rPr>
          <w:rFonts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en-US" w:eastAsia="zh-CN"/>
        </w:rPr>
        <w:t>3</w:t>
      </w:r>
      <w:r>
        <w:rPr>
          <w:rFonts w:hint="eastAsia" w:ascii="仿宋" w:hAnsi="仿宋" w:eastAsia="仿宋" w:cs="仿宋"/>
          <w:szCs w:val="24"/>
        </w:rPr>
        <w:t>.1 供应商应当在投标截止时间前完成响应文件的传输递交，并可以补充、修改或者撤回响应文件。补充或者修改响应文件的，应当先行撤回原文件，补充、修改后重新传输递交。供应商撤回投标不得损害国家利益、社会公共利益、采购人利益、代理机构利益、其他供应商利益，否则，供应商撤销（撤回）投标无效。投标截止时间前未完成传输的，视为撤回响应文件。投标截止时间后递交的响应文件，电子交易平台将拒收。</w:t>
      </w:r>
    </w:p>
    <w:p w14:paraId="68348D77">
      <w:pPr>
        <w:pStyle w:val="221"/>
        <w:spacing w:before="0"/>
        <w:ind w:firstLine="480"/>
        <w:rPr>
          <w:rFonts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en-US" w:eastAsia="zh-CN"/>
        </w:rPr>
        <w:t>3</w:t>
      </w:r>
      <w:r>
        <w:rPr>
          <w:rFonts w:hint="eastAsia" w:ascii="仿宋" w:hAnsi="仿宋" w:eastAsia="仿宋" w:cs="仿宋"/>
          <w:szCs w:val="24"/>
        </w:rPr>
        <w:t>.2电子交易平台收到响应文件，将妥善保存并即时向供应商发出确认回执通知。在投标截止时间前，除供应商补充、修改或者撤回响应文件外，任何单位和个人不得解密或提取响应文件。</w:t>
      </w:r>
    </w:p>
    <w:p w14:paraId="25FC383D">
      <w:pPr>
        <w:pStyle w:val="221"/>
        <w:spacing w:before="0"/>
        <w:ind w:firstLine="480"/>
        <w:rPr>
          <w:rFonts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en-US" w:eastAsia="zh-CN"/>
        </w:rPr>
        <w:t>3</w:t>
      </w:r>
      <w:r>
        <w:rPr>
          <w:rFonts w:hint="eastAsia" w:ascii="仿宋" w:hAnsi="仿宋" w:eastAsia="仿宋" w:cs="仿宋"/>
          <w:szCs w:val="24"/>
        </w:rPr>
        <w:t>.3采购人、采购代理机构可以视情况延长响应文件提交的截止时间。在上述情况下，采购代理机构与供应商以前在投标截止期方面的全部权利、责任和义务，将适用于延长至新的投标截止期。</w:t>
      </w:r>
    </w:p>
    <w:p w14:paraId="57B981F7">
      <w:pPr>
        <w:pStyle w:val="32"/>
        <w:spacing w:line="360" w:lineRule="auto"/>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4</w:t>
      </w:r>
      <w:r>
        <w:rPr>
          <w:rFonts w:hint="eastAsia" w:ascii="仿宋" w:hAnsi="仿宋" w:eastAsia="仿宋" w:cs="仿宋"/>
          <w:b/>
          <w:sz w:val="24"/>
          <w:szCs w:val="24"/>
        </w:rPr>
        <w:t>.备份响应文件</w:t>
      </w:r>
    </w:p>
    <w:p w14:paraId="23F87A0D">
      <w:pPr>
        <w:pStyle w:val="32"/>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.1供应商在电子交易平台传输递交响应文件后，还可以在投标截止时间前直接提交或者以邮政快递方式递交备份响应文件1份，</w:t>
      </w:r>
      <w:r>
        <w:rPr>
          <w:rFonts w:hint="eastAsia" w:ascii="仿宋" w:hAnsi="仿宋" w:eastAsia="仿宋" w:cs="仿宋"/>
          <w:b/>
          <w:sz w:val="24"/>
          <w:szCs w:val="24"/>
        </w:rPr>
        <w:t>但采购人、采购代理机构不强制或变相强制供应商提交备份响应文件。</w:t>
      </w:r>
    </w:p>
    <w:p w14:paraId="28BB8C6F">
      <w:pPr>
        <w:pStyle w:val="32"/>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.2备份响应文件须在“政采云投标客户端”制作生成，并储存在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中。备份响应文件应当密封包装并在包装上加盖公章并注明投标项目名称，供应商名称(联合体投标的，包装物封面需注明联合体投标，并注明联合体成员各方的名称和联合协议中约定的牵头人的名称)。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2B4F889F">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.3直接提交备份响应文件的，供应商应于投标截止时间前在交易公告中载明的开标地点将备份响应文件提交给采购代理机构，采购代理机构将拒绝接受逾期送达的备份响应文件。</w:t>
      </w:r>
    </w:p>
    <w:p w14:paraId="5DE7FCB0">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.4以邮政快递方式递交备份响应文件的，供应商应先将备份响应文件按要求密封和标记，再进行邮政快递包装后邮寄。备份响应文件须在投标截止时间之前送达</w:t>
      </w:r>
      <w:r>
        <w:rPr>
          <w:rFonts w:hint="eastAsia" w:ascii="仿宋" w:hAnsi="仿宋" w:eastAsia="仿宋" w:cs="仿宋"/>
          <w:snapToGrid/>
          <w:sz w:val="24"/>
          <w:szCs w:val="24"/>
        </w:rPr>
        <w:t>交易文件第二部分供应商须知前附表规定的备份响应文件送达地点；</w:t>
      </w:r>
      <w:r>
        <w:rPr>
          <w:rFonts w:hint="eastAsia" w:ascii="仿宋" w:hAnsi="仿宋" w:eastAsia="仿宋" w:cs="仿宋"/>
          <w:sz w:val="24"/>
          <w:szCs w:val="24"/>
        </w:rPr>
        <w:t>送达时间以签收人签收时间为准。采购代理机构将拒绝接受逾期送达的备份响应文件。邮寄过程中，电子备份响应文件发生泄露、遗失、损坏或延期送达等情况的，由供应商自行负责。</w:t>
      </w:r>
    </w:p>
    <w:p w14:paraId="5FC3EA88">
      <w:pPr>
        <w:pStyle w:val="32"/>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4</w:t>
      </w:r>
      <w:r>
        <w:rPr>
          <w:rFonts w:hint="eastAsia" w:ascii="仿宋" w:hAnsi="仿宋" w:eastAsia="仿宋" w:cs="仿宋"/>
          <w:b/>
          <w:sz w:val="24"/>
          <w:szCs w:val="24"/>
        </w:rPr>
        <w:t>.5供应商仅提交备份响应文件，未在电子交易平台传输递交响应文件的，投标无效。</w:t>
      </w:r>
    </w:p>
    <w:p w14:paraId="50321436">
      <w:pPr>
        <w:pStyle w:val="221"/>
        <w:spacing w:before="0"/>
        <w:ind w:firstLine="0" w:firstLineChars="0"/>
        <w:rPr>
          <w:rFonts w:ascii="仿宋" w:hAnsi="仿宋" w:eastAsia="仿宋" w:cs="仿宋"/>
          <w:b/>
          <w:szCs w:val="24"/>
        </w:rPr>
      </w:pPr>
      <w:r>
        <w:rPr>
          <w:rFonts w:hint="eastAsia" w:ascii="仿宋" w:hAnsi="仿宋" w:eastAsia="仿宋" w:cs="仿宋"/>
          <w:b/>
          <w:szCs w:val="24"/>
        </w:rPr>
        <w:t>1</w:t>
      </w:r>
      <w:r>
        <w:rPr>
          <w:rFonts w:hint="eastAsia" w:ascii="仿宋" w:hAnsi="仿宋" w:eastAsia="仿宋" w:cs="仿宋"/>
          <w:b/>
          <w:szCs w:val="24"/>
          <w:lang w:val="en-US" w:eastAsia="zh-CN"/>
        </w:rPr>
        <w:t>5</w:t>
      </w:r>
      <w:r>
        <w:rPr>
          <w:rFonts w:hint="eastAsia" w:ascii="仿宋" w:hAnsi="仿宋" w:eastAsia="仿宋" w:cs="仿宋"/>
          <w:b/>
          <w:szCs w:val="24"/>
        </w:rPr>
        <w:t>.响应文件的无效处理</w:t>
      </w:r>
    </w:p>
    <w:p w14:paraId="5C451262">
      <w:pPr>
        <w:pStyle w:val="3"/>
        <w:spacing w:line="360" w:lineRule="auto"/>
        <w:ind w:firstLine="360" w:firstLineChars="150"/>
        <w:rPr>
          <w:rFonts w:ascii="仿宋" w:hAnsi="仿宋" w:eastAsia="仿宋" w:cs="仿宋"/>
          <w:szCs w:val="21"/>
        </w:rPr>
      </w:pPr>
      <w:r>
        <w:rPr>
          <w:rFonts w:hint="eastAsia" w:ascii="仿宋" w:hAnsi="仿宋" w:eastAsia="仿宋" w:cs="仿宋"/>
          <w:szCs w:val="21"/>
        </w:rPr>
        <w:t>有交易文件第四部分4.2规定的情形之一的，投标无效：</w:t>
      </w:r>
    </w:p>
    <w:p w14:paraId="29DC687A">
      <w:pPr>
        <w:pStyle w:val="221"/>
        <w:spacing w:before="0"/>
        <w:ind w:firstLine="0" w:firstLineChars="0"/>
        <w:rPr>
          <w:rFonts w:ascii="仿宋" w:hAnsi="仿宋" w:eastAsia="仿宋" w:cs="仿宋"/>
          <w:b/>
          <w:szCs w:val="24"/>
        </w:rPr>
      </w:pPr>
      <w:r>
        <w:rPr>
          <w:rFonts w:hint="eastAsia" w:ascii="仿宋" w:hAnsi="仿宋" w:eastAsia="仿宋" w:cs="仿宋"/>
          <w:b/>
          <w:szCs w:val="24"/>
        </w:rPr>
        <w:t>1</w:t>
      </w:r>
      <w:r>
        <w:rPr>
          <w:rFonts w:hint="eastAsia" w:ascii="仿宋" w:hAnsi="仿宋" w:eastAsia="仿宋" w:cs="仿宋"/>
          <w:b/>
          <w:szCs w:val="24"/>
          <w:lang w:val="en-US" w:eastAsia="zh-CN"/>
        </w:rPr>
        <w:t>6</w:t>
      </w:r>
      <w:r>
        <w:rPr>
          <w:rFonts w:hint="eastAsia" w:ascii="仿宋" w:hAnsi="仿宋" w:eastAsia="仿宋" w:cs="仿宋"/>
          <w:b/>
          <w:szCs w:val="24"/>
        </w:rPr>
        <w:t>.投标有效期</w:t>
      </w:r>
    </w:p>
    <w:p w14:paraId="295B8CFD">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w:t>
      </w:r>
      <w:r>
        <w:rPr>
          <w:rFonts w:hint="eastAsia" w:ascii="仿宋" w:hAnsi="仿宋" w:eastAsia="仿宋" w:cs="仿宋"/>
          <w:sz w:val="24"/>
          <w:szCs w:val="20"/>
          <w:lang w:val="en-US" w:eastAsia="zh-CN"/>
        </w:rPr>
        <w:t>6</w:t>
      </w:r>
      <w:r>
        <w:rPr>
          <w:rFonts w:hint="eastAsia" w:ascii="仿宋" w:hAnsi="仿宋" w:eastAsia="仿宋" w:cs="仿宋"/>
          <w:sz w:val="24"/>
          <w:szCs w:val="20"/>
        </w:rPr>
        <w:t>.1投标有效期为从提交响应文件的截止之日起90天。▲</w:t>
      </w:r>
      <w:r>
        <w:rPr>
          <w:rFonts w:hint="eastAsia" w:ascii="仿宋" w:hAnsi="仿宋" w:eastAsia="仿宋" w:cs="仿宋"/>
          <w:b/>
          <w:sz w:val="24"/>
          <w:szCs w:val="20"/>
        </w:rPr>
        <w:t>供应商的响应文件中承</w:t>
      </w:r>
      <w:r>
        <w:rPr>
          <w:rFonts w:hint="eastAsia" w:ascii="仿宋" w:hAnsi="仿宋" w:eastAsia="仿宋" w:cs="仿宋"/>
          <w:b/>
          <w:sz w:val="24"/>
          <w:szCs w:val="21"/>
        </w:rPr>
        <w:t>诺的投标有效期少于交易文件中载明的投标有效期的，投标无效。</w:t>
      </w:r>
    </w:p>
    <w:p w14:paraId="7DDF42D1">
      <w:pPr>
        <w:pStyle w:val="221"/>
        <w:spacing w:before="0"/>
        <w:ind w:firstLine="480"/>
        <w:rPr>
          <w:rFonts w:ascii="仿宋" w:hAnsi="仿宋" w:eastAsia="仿宋" w:cs="仿宋"/>
        </w:rPr>
      </w:pPr>
      <w:r>
        <w:rPr>
          <w:rFonts w:hint="eastAsia" w:ascii="仿宋" w:hAnsi="仿宋" w:eastAsia="仿宋" w:cs="仿宋"/>
        </w:rPr>
        <w:t>1</w:t>
      </w:r>
      <w:r>
        <w:rPr>
          <w:rFonts w:hint="eastAsia" w:ascii="仿宋" w:hAnsi="仿宋" w:eastAsia="仿宋" w:cs="仿宋"/>
          <w:lang w:val="en-US" w:eastAsia="zh-CN"/>
        </w:rPr>
        <w:t>6</w:t>
      </w:r>
      <w:r>
        <w:rPr>
          <w:rFonts w:hint="eastAsia" w:ascii="仿宋" w:hAnsi="仿宋" w:eastAsia="仿宋" w:cs="仿宋"/>
        </w:rPr>
        <w:t>.2响应文件合格投递后，自投标截止日期起，在投标有效期内有效。</w:t>
      </w:r>
    </w:p>
    <w:p w14:paraId="4E16D446">
      <w:pPr>
        <w:pStyle w:val="221"/>
        <w:spacing w:before="0"/>
        <w:ind w:firstLine="480"/>
        <w:jc w:val="left"/>
        <w:rPr>
          <w:rFonts w:hint="eastAsia" w:ascii="仿宋" w:hAnsi="仿宋" w:eastAsia="仿宋" w:cs="仿宋"/>
          <w:lang w:eastAsia="zh-CN"/>
        </w:rPr>
      </w:pPr>
      <w:r>
        <w:rPr>
          <w:rFonts w:hint="eastAsia" w:ascii="仿宋" w:hAnsi="仿宋" w:eastAsia="仿宋" w:cs="仿宋"/>
        </w:rPr>
        <w:t>1</w:t>
      </w:r>
      <w:r>
        <w:rPr>
          <w:rFonts w:hint="eastAsia" w:ascii="仿宋" w:hAnsi="仿宋" w:eastAsia="仿宋" w:cs="仿宋"/>
          <w:lang w:val="en-US" w:eastAsia="zh-CN"/>
        </w:rPr>
        <w:t>6</w:t>
      </w:r>
      <w:r>
        <w:rPr>
          <w:rFonts w:hint="eastAsia" w:ascii="仿宋" w:hAnsi="仿宋" w:eastAsia="仿宋" w:cs="仿宋"/>
        </w:rPr>
        <w:t>.3在原定投标有效期满之前，如果出现特殊情况，采购代理机构可以以书面形式通知供应商延长投标有效期。供应商同意延长的，不得要求或被允许修改其响应文件，供应商拒绝延长的，其投标无效。</w:t>
      </w:r>
    </w:p>
    <w:p w14:paraId="61810858">
      <w:pPr>
        <w:pStyle w:val="221"/>
        <w:spacing w:before="0"/>
        <w:ind w:firstLine="480"/>
        <w:jc w:val="left"/>
        <w:rPr>
          <w:rFonts w:ascii="仿宋" w:hAnsi="仿宋" w:eastAsia="仿宋" w:cs="仿宋"/>
        </w:rPr>
      </w:pPr>
      <w:r>
        <w:rPr>
          <w:rFonts w:hint="eastAsia" w:ascii="仿宋" w:hAnsi="仿宋" w:eastAsia="仿宋" w:cs="仿宋"/>
        </w:rPr>
        <w:t xml:space="preserve">    1</w:t>
      </w:r>
      <w:r>
        <w:rPr>
          <w:rFonts w:hint="eastAsia" w:ascii="仿宋" w:hAnsi="仿宋" w:eastAsia="仿宋" w:cs="仿宋"/>
          <w:lang w:val="en-US" w:eastAsia="zh-CN"/>
        </w:rPr>
        <w:t>6</w:t>
      </w:r>
      <w:r>
        <w:rPr>
          <w:rFonts w:hint="eastAsia" w:ascii="仿宋" w:hAnsi="仿宋" w:eastAsia="仿宋" w:cs="仿宋"/>
        </w:rPr>
        <w:t>.4在投标截止时间起至投标有效期届满，供应商响应文件不可撤销。</w:t>
      </w:r>
    </w:p>
    <w:p w14:paraId="35DC21B5">
      <w:pPr>
        <w:pStyle w:val="221"/>
        <w:spacing w:before="0"/>
        <w:ind w:firstLine="480"/>
        <w:rPr>
          <w:rFonts w:ascii="仿宋" w:hAnsi="仿宋" w:eastAsia="仿宋" w:cs="仿宋"/>
        </w:rPr>
      </w:pPr>
    </w:p>
    <w:p w14:paraId="6DEC8871">
      <w:pPr>
        <w:pStyle w:val="221"/>
        <w:spacing w:before="0"/>
        <w:ind w:firstLine="643"/>
        <w:rPr>
          <w:rFonts w:ascii="仿宋" w:hAnsi="仿宋" w:eastAsia="仿宋" w:cs="仿宋"/>
          <w:b/>
          <w:sz w:val="32"/>
        </w:rPr>
      </w:pPr>
    </w:p>
    <w:p w14:paraId="4D6336B0">
      <w:pPr>
        <w:pStyle w:val="221"/>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24204869">
      <w:pPr>
        <w:pStyle w:val="499"/>
        <w:spacing w:before="0" w:line="360" w:lineRule="auto"/>
        <w:ind w:left="0" w:firstLine="241" w:firstLineChars="100"/>
        <w:contextualSpacing/>
        <w:rPr>
          <w:rFonts w:hint="eastAsia" w:ascii="仿宋" w:hAnsi="仿宋" w:eastAsia="仿宋" w:cs="仿宋"/>
          <w:b/>
          <w:snapToGrid w:val="0"/>
          <w:kern w:val="2"/>
          <w:sz w:val="24"/>
          <w:szCs w:val="24"/>
          <w:lang w:val="en-US" w:eastAsia="zh-CN" w:bidi="ar-SA"/>
        </w:rPr>
      </w:pPr>
      <w:r>
        <w:rPr>
          <w:rFonts w:hint="eastAsia" w:ascii="仿宋" w:hAnsi="仿宋" w:eastAsia="仿宋" w:cs="仿宋"/>
          <w:b/>
          <w:snapToGrid w:val="0"/>
          <w:kern w:val="2"/>
          <w:sz w:val="24"/>
          <w:szCs w:val="24"/>
          <w:lang w:val="en-US" w:eastAsia="zh-CN" w:bidi="ar-SA"/>
        </w:rPr>
        <w:t xml:space="preserve">17.交易 </w:t>
      </w:r>
    </w:p>
    <w:p w14:paraId="457E9CBD">
      <w:pPr>
        <w:pStyle w:val="499"/>
        <w:spacing w:before="0" w:line="360" w:lineRule="auto"/>
        <w:ind w:left="0" w:firstLine="480" w:firstLineChars="200"/>
        <w:contextualSpacing/>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17.1采购机构按照交易文件规定的时间通过电子交易平台组织交易，所有供应商均应当准时在线参加。供应商不足3家的，不得交易。</w:t>
      </w:r>
    </w:p>
    <w:p w14:paraId="52D02A8B">
      <w:pPr>
        <w:pStyle w:val="499"/>
        <w:spacing w:before="0" w:line="360" w:lineRule="auto"/>
        <w:ind w:left="0" w:firstLine="240" w:firstLineChars="100"/>
        <w:contextualSpacing/>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17.2交易时，电子交易平台按交易时间自动提取所有响应文件。采购机构依托电子交易平台发起开始解密指令，供应商按照平台提示和交易文件的规定在半小时内完成在线解密。</w:t>
      </w:r>
    </w:p>
    <w:p w14:paraId="3A8C99C4">
      <w:pPr>
        <w:pStyle w:val="499"/>
        <w:spacing w:before="0" w:line="360" w:lineRule="auto"/>
        <w:ind w:left="0" w:firstLine="240" w:firstLineChars="100"/>
        <w:contextualSpacing/>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17.3响应文件未按时解密，供应商提供了备份响应文件的，以备份响应文件作为依据，否则视为响应文件撤回。响应文件已按时解密的，备份响应文件自动失效。</w:t>
      </w:r>
    </w:p>
    <w:p w14:paraId="5198DEC6">
      <w:pPr>
        <w:pStyle w:val="499"/>
        <w:numPr>
          <w:ilvl w:val="0"/>
          <w:numId w:val="7"/>
        </w:numPr>
        <w:spacing w:before="0" w:line="360" w:lineRule="auto"/>
        <w:ind w:left="0" w:leftChars="0" w:firstLine="0" w:firstLineChars="0"/>
        <w:contextualSpacing/>
        <w:rPr>
          <w:rFonts w:hint="eastAsia" w:ascii="仿宋" w:hAnsi="仿宋" w:eastAsia="仿宋" w:cs="仿宋"/>
          <w:b w:val="0"/>
          <w:bCs/>
          <w:snapToGrid w:val="0"/>
          <w:kern w:val="2"/>
          <w:sz w:val="24"/>
          <w:szCs w:val="24"/>
          <w:lang w:val="en-US" w:eastAsia="zh-CN" w:bidi="ar-SA"/>
        </w:rPr>
      </w:pPr>
      <w:r>
        <w:rPr>
          <w:rFonts w:hint="eastAsia" w:ascii="仿宋" w:hAnsi="仿宋" w:eastAsia="仿宋" w:cs="仿宋"/>
          <w:b/>
          <w:snapToGrid w:val="0"/>
          <w:kern w:val="2"/>
          <w:sz w:val="24"/>
          <w:szCs w:val="24"/>
          <w:lang w:val="en-US" w:eastAsia="zh-CN" w:bidi="ar-SA"/>
        </w:rPr>
        <w:t>资格审查</w:t>
      </w:r>
    </w:p>
    <w:p w14:paraId="441A4231">
      <w:pPr>
        <w:pStyle w:val="499"/>
        <w:numPr>
          <w:ilvl w:val="0"/>
          <w:numId w:val="0"/>
        </w:numPr>
        <w:spacing w:before="0" w:line="360" w:lineRule="auto"/>
        <w:ind w:leftChars="0" w:firstLine="480" w:firstLineChars="200"/>
        <w:contextualSpacing/>
        <w:rPr>
          <w:rFonts w:hint="eastAsia" w:ascii="仿宋" w:hAnsi="仿宋" w:eastAsia="仿宋" w:cs="仿宋"/>
          <w:b w:val="0"/>
          <w:bCs/>
          <w:snapToGrid w:val="0"/>
          <w:kern w:val="2"/>
          <w:sz w:val="24"/>
          <w:szCs w:val="24"/>
          <w:lang w:val="en-US" w:eastAsia="zh-CN" w:bidi="ar-SA"/>
        </w:rPr>
      </w:pPr>
      <w:r>
        <w:rPr>
          <w:rFonts w:hint="eastAsia" w:ascii="仿宋" w:hAnsi="仿宋" w:eastAsia="仿宋" w:cs="仿宋"/>
          <w:b w:val="0"/>
          <w:bCs/>
          <w:snapToGrid w:val="0"/>
          <w:kern w:val="2"/>
          <w:sz w:val="24"/>
          <w:szCs w:val="24"/>
          <w:lang w:val="en-US" w:eastAsia="zh-CN" w:bidi="ar-SA"/>
        </w:rPr>
        <w:t>18.1开标后，采购人将依据法律法规和交易文件的规定，对供应商的资格进行审查。</w:t>
      </w:r>
    </w:p>
    <w:p w14:paraId="5262ACC6">
      <w:pPr>
        <w:pStyle w:val="499"/>
        <w:spacing w:before="0" w:line="360" w:lineRule="auto"/>
        <w:ind w:left="0" w:firstLine="480" w:firstLineChars="200"/>
        <w:contextualSpacing/>
        <w:rPr>
          <w:rFonts w:hint="eastAsia" w:ascii="仿宋" w:hAnsi="仿宋" w:eastAsia="仿宋" w:cs="仿宋"/>
          <w:b w:val="0"/>
          <w:bCs/>
          <w:snapToGrid w:val="0"/>
          <w:kern w:val="2"/>
          <w:sz w:val="24"/>
          <w:szCs w:val="24"/>
          <w:lang w:val="en-US" w:eastAsia="zh-CN" w:bidi="ar-SA"/>
        </w:rPr>
      </w:pPr>
      <w:r>
        <w:rPr>
          <w:rFonts w:hint="eastAsia" w:ascii="仿宋" w:hAnsi="仿宋" w:eastAsia="仿宋" w:cs="仿宋"/>
          <w:b w:val="0"/>
          <w:bCs/>
          <w:snapToGrid w:val="0"/>
          <w:kern w:val="2"/>
          <w:sz w:val="24"/>
          <w:szCs w:val="24"/>
          <w:lang w:val="en-US" w:eastAsia="zh-CN" w:bidi="ar-SA"/>
        </w:rPr>
        <w:t>18.2供应商未按照交易文件要求提供与资格条件相应的有效资格证明材料的，视为供应商不具备交易文件中规定的资格要求，其投标无效。</w:t>
      </w:r>
    </w:p>
    <w:p w14:paraId="672E50B7">
      <w:pPr>
        <w:pStyle w:val="499"/>
        <w:spacing w:before="0" w:line="360" w:lineRule="auto"/>
        <w:ind w:left="0" w:firstLine="480" w:firstLineChars="200"/>
        <w:contextualSpacing/>
        <w:rPr>
          <w:rFonts w:hint="eastAsia" w:ascii="仿宋" w:hAnsi="仿宋" w:eastAsia="仿宋" w:cs="仿宋"/>
          <w:b w:val="0"/>
          <w:bCs/>
          <w:snapToGrid w:val="0"/>
          <w:kern w:val="2"/>
          <w:sz w:val="24"/>
          <w:szCs w:val="24"/>
          <w:lang w:val="en-US" w:eastAsia="zh-CN" w:bidi="ar-SA"/>
        </w:rPr>
      </w:pPr>
      <w:r>
        <w:rPr>
          <w:rFonts w:hint="eastAsia" w:ascii="仿宋" w:hAnsi="仿宋" w:eastAsia="仿宋" w:cs="仿宋"/>
          <w:b w:val="0"/>
          <w:bCs/>
          <w:snapToGrid w:val="0"/>
          <w:kern w:val="2"/>
          <w:sz w:val="24"/>
          <w:szCs w:val="24"/>
          <w:lang w:val="en-US" w:eastAsia="zh-CN" w:bidi="ar-SA"/>
        </w:rPr>
        <w:t>18.3对未通过资格审查的供应商，告知其未通过的原因。</w:t>
      </w:r>
    </w:p>
    <w:p w14:paraId="476B2AE8">
      <w:pPr>
        <w:pStyle w:val="499"/>
        <w:spacing w:before="0" w:line="360" w:lineRule="auto"/>
        <w:ind w:left="0" w:firstLine="480" w:firstLineChars="200"/>
        <w:contextualSpacing/>
        <w:rPr>
          <w:rFonts w:hint="eastAsia" w:ascii="仿宋" w:hAnsi="仿宋" w:eastAsia="仿宋" w:cs="仿宋"/>
          <w:b w:val="0"/>
          <w:bCs/>
          <w:snapToGrid w:val="0"/>
          <w:kern w:val="2"/>
          <w:sz w:val="24"/>
          <w:szCs w:val="24"/>
          <w:lang w:val="en-US" w:eastAsia="zh-CN" w:bidi="ar-SA"/>
        </w:rPr>
      </w:pPr>
      <w:r>
        <w:rPr>
          <w:rFonts w:hint="eastAsia" w:ascii="仿宋" w:hAnsi="仿宋" w:eastAsia="仿宋" w:cs="仿宋"/>
          <w:b w:val="0"/>
          <w:bCs/>
          <w:snapToGrid w:val="0"/>
          <w:kern w:val="2"/>
          <w:sz w:val="24"/>
          <w:szCs w:val="24"/>
          <w:lang w:val="en-US" w:eastAsia="zh-CN" w:bidi="ar-SA"/>
        </w:rPr>
        <w:t>18.4合格供应商不足3家的，不再评审。</w:t>
      </w:r>
    </w:p>
    <w:p w14:paraId="413EFC9D">
      <w:pPr>
        <w:pStyle w:val="221"/>
        <w:spacing w:before="0"/>
        <w:ind w:firstLine="0" w:firstLineChars="0"/>
        <w:rPr>
          <w:rFonts w:ascii="仿宋" w:hAnsi="仿宋" w:eastAsia="仿宋" w:cs="仿宋"/>
          <w:b/>
          <w:szCs w:val="24"/>
        </w:rPr>
      </w:pPr>
      <w:r>
        <w:rPr>
          <w:rFonts w:hint="eastAsia" w:ascii="仿宋" w:hAnsi="仿宋" w:eastAsia="仿宋" w:cs="仿宋"/>
          <w:b/>
          <w:szCs w:val="24"/>
          <w:lang w:val="en-US" w:eastAsia="zh-CN"/>
        </w:rPr>
        <w:t>19</w:t>
      </w:r>
      <w:r>
        <w:rPr>
          <w:rFonts w:hint="eastAsia" w:ascii="仿宋" w:hAnsi="仿宋" w:eastAsia="仿宋" w:cs="仿宋"/>
          <w:b/>
          <w:szCs w:val="24"/>
        </w:rPr>
        <w:t>、信用信息查询</w:t>
      </w:r>
    </w:p>
    <w:p w14:paraId="530A90AC">
      <w:pPr>
        <w:pStyle w:val="221"/>
        <w:spacing w:before="0"/>
        <w:ind w:firstLine="495" w:firstLineChars="0"/>
        <w:rPr>
          <w:rFonts w:ascii="仿宋" w:hAnsi="仿宋" w:eastAsia="仿宋" w:cs="仿宋"/>
          <w:kern w:val="0"/>
          <w:szCs w:val="24"/>
        </w:rPr>
      </w:pPr>
      <w:r>
        <w:rPr>
          <w:rFonts w:hint="eastAsia" w:ascii="仿宋" w:hAnsi="仿宋" w:eastAsia="仿宋" w:cs="仿宋"/>
          <w:kern w:val="0"/>
          <w:szCs w:val="24"/>
          <w:lang w:val="en-US" w:eastAsia="zh-CN"/>
        </w:rPr>
        <w:t>19</w:t>
      </w:r>
      <w:r>
        <w:rPr>
          <w:rFonts w:hint="eastAsia" w:ascii="仿宋" w:hAnsi="仿宋" w:eastAsia="仿宋" w:cs="仿宋"/>
          <w:kern w:val="0"/>
          <w:szCs w:val="24"/>
        </w:rPr>
        <w:t>.1信用信息查询渠道及截止时间：采购人将在资格审查时通过“信用中国”网站(www.creditchina.gov.cn)、中国政府采购网(www.ccgp.gov.cn)渠道查询供应商接受资格时的信用记录。</w:t>
      </w:r>
    </w:p>
    <w:p w14:paraId="2205DF99">
      <w:pPr>
        <w:pStyle w:val="221"/>
        <w:spacing w:before="0"/>
        <w:ind w:firstLine="495" w:firstLineChars="0"/>
        <w:rPr>
          <w:rFonts w:ascii="仿宋" w:hAnsi="仿宋" w:eastAsia="仿宋" w:cs="仿宋"/>
          <w:kern w:val="0"/>
          <w:szCs w:val="24"/>
        </w:rPr>
      </w:pPr>
      <w:r>
        <w:rPr>
          <w:rFonts w:hint="eastAsia" w:ascii="仿宋" w:hAnsi="仿宋" w:eastAsia="仿宋" w:cs="仿宋"/>
          <w:kern w:val="0"/>
          <w:szCs w:val="24"/>
          <w:lang w:val="en-US" w:eastAsia="zh-CN"/>
        </w:rPr>
        <w:t>19</w:t>
      </w:r>
      <w:r>
        <w:rPr>
          <w:rFonts w:hint="eastAsia" w:ascii="仿宋" w:hAnsi="仿宋" w:eastAsia="仿宋" w:cs="仿宋"/>
          <w:kern w:val="0"/>
          <w:szCs w:val="24"/>
        </w:rPr>
        <w:t>.2信用信息查询记录和证据留存的具体方式：现场查询的供应商的信用记录、查询结果经确认后将与采购文件一起存档。</w:t>
      </w:r>
    </w:p>
    <w:p w14:paraId="514BD621">
      <w:pPr>
        <w:pStyle w:val="221"/>
        <w:spacing w:before="0"/>
        <w:ind w:firstLine="495" w:firstLineChars="0"/>
        <w:rPr>
          <w:rFonts w:ascii="仿宋" w:hAnsi="仿宋" w:eastAsia="仿宋" w:cs="仿宋"/>
          <w:kern w:val="0"/>
          <w:szCs w:val="24"/>
        </w:rPr>
      </w:pPr>
      <w:r>
        <w:rPr>
          <w:rFonts w:hint="eastAsia" w:ascii="仿宋" w:hAnsi="仿宋" w:eastAsia="仿宋" w:cs="仿宋"/>
          <w:kern w:val="0"/>
          <w:szCs w:val="24"/>
          <w:lang w:val="en-US" w:eastAsia="zh-CN"/>
        </w:rPr>
        <w:t>19</w:t>
      </w:r>
      <w:r>
        <w:rPr>
          <w:rFonts w:hint="eastAsia" w:ascii="仿宋" w:hAnsi="仿宋" w:eastAsia="仿宋" w:cs="仿宋"/>
          <w:kern w:val="0"/>
          <w:szCs w:val="24"/>
        </w:rPr>
        <w:t>.3信用信息的使用规则：经查询列入失信被执行人名单、重大税收违法案件当事人名单、政府采购严重违法失信行为记录名单的供应商将被拒绝参与政府采购活动。</w:t>
      </w:r>
    </w:p>
    <w:p w14:paraId="36A4F4FF">
      <w:pPr>
        <w:pStyle w:val="221"/>
        <w:spacing w:before="0"/>
        <w:ind w:firstLine="480"/>
        <w:rPr>
          <w:rFonts w:ascii="仿宋" w:hAnsi="仿宋" w:eastAsia="仿宋" w:cs="仿宋"/>
        </w:rPr>
      </w:pPr>
      <w:r>
        <w:rPr>
          <w:rFonts w:hint="eastAsia" w:ascii="仿宋" w:hAnsi="仿宋" w:eastAsia="仿宋" w:cs="仿宋"/>
          <w:kern w:val="0"/>
          <w:szCs w:val="24"/>
          <w:lang w:val="en-US" w:eastAsia="zh-CN"/>
        </w:rPr>
        <w:t>19</w:t>
      </w:r>
      <w:r>
        <w:rPr>
          <w:rFonts w:hint="eastAsia" w:ascii="仿宋" w:hAnsi="仿宋" w:eastAsia="仿宋" w:cs="仿宋"/>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24BB63EF">
      <w:pPr>
        <w:pStyle w:val="221"/>
        <w:spacing w:before="0"/>
        <w:ind w:firstLine="0" w:firstLineChars="0"/>
        <w:rPr>
          <w:rFonts w:ascii="仿宋" w:hAnsi="仿宋" w:eastAsia="仿宋" w:cs="仿宋"/>
          <w:kern w:val="0"/>
          <w:szCs w:val="24"/>
        </w:rPr>
      </w:pPr>
    </w:p>
    <w:p w14:paraId="74F95A55">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五、评审</w:t>
      </w:r>
    </w:p>
    <w:p w14:paraId="30811BB9">
      <w:pPr>
        <w:spacing w:line="360" w:lineRule="auto"/>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0</w:t>
      </w:r>
      <w:r>
        <w:rPr>
          <w:rFonts w:hint="eastAsia" w:ascii="仿宋" w:hAnsi="仿宋" w:eastAsia="仿宋" w:cs="仿宋"/>
          <w:b/>
          <w:sz w:val="24"/>
        </w:rPr>
        <w:t>.</w:t>
      </w:r>
      <w:r>
        <w:rPr>
          <w:rFonts w:hint="eastAsia" w:ascii="仿宋" w:hAnsi="仿宋" w:eastAsia="仿宋" w:cs="仿宋"/>
          <w:sz w:val="24"/>
        </w:rPr>
        <w:t>评审委员会将根据交易文件和有关规定，履行评审工作职责，并按照评审方法及评分标准，全面衡量各供应商对交易文件的响应情况。对实质上响应交易文件的供应商，按照评审因素的量化指标排出推荐中标的供应商的先后顺序，并按顺序提出授标建议。</w:t>
      </w:r>
      <w:r>
        <w:rPr>
          <w:rFonts w:hint="eastAsia" w:ascii="仿宋" w:hAnsi="仿宋" w:eastAsia="仿宋" w:cs="仿宋"/>
          <w:b/>
          <w:sz w:val="24"/>
        </w:rPr>
        <w:t>详见交易文件第四部分评审办法。</w:t>
      </w:r>
    </w:p>
    <w:p w14:paraId="1012B23F">
      <w:pPr>
        <w:spacing w:line="360" w:lineRule="auto"/>
        <w:rPr>
          <w:rFonts w:ascii="仿宋" w:hAnsi="仿宋" w:eastAsia="仿宋" w:cs="仿宋"/>
          <w:b/>
          <w:sz w:val="24"/>
        </w:rPr>
      </w:pPr>
    </w:p>
    <w:p w14:paraId="0D2DA086">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32A4287A">
      <w:pPr>
        <w:pStyle w:val="3"/>
        <w:spacing w:line="360" w:lineRule="auto"/>
        <w:ind w:left="479" w:hanging="479" w:hangingChars="199"/>
        <w:rPr>
          <w:rFonts w:ascii="仿宋" w:hAnsi="仿宋" w:eastAsia="仿宋" w:cs="仿宋"/>
          <w:b/>
        </w:rPr>
      </w:pPr>
      <w:r>
        <w:rPr>
          <w:rFonts w:hint="eastAsia" w:ascii="仿宋" w:hAnsi="仿宋" w:eastAsia="仿宋" w:cs="仿宋"/>
          <w:b/>
        </w:rPr>
        <w:t>2</w:t>
      </w:r>
      <w:r>
        <w:rPr>
          <w:rFonts w:hint="eastAsia" w:ascii="仿宋" w:hAnsi="仿宋" w:eastAsia="仿宋" w:cs="仿宋"/>
          <w:b/>
          <w:lang w:val="en-US" w:eastAsia="zh-CN"/>
        </w:rPr>
        <w:t>1</w:t>
      </w:r>
      <w:r>
        <w:rPr>
          <w:rFonts w:hint="eastAsia" w:ascii="仿宋" w:hAnsi="仿宋" w:eastAsia="仿宋" w:cs="仿宋"/>
          <w:b/>
        </w:rPr>
        <w:t>. 确定中标供应商</w:t>
      </w:r>
    </w:p>
    <w:p w14:paraId="3C7ED796">
      <w:pPr>
        <w:pStyle w:val="221"/>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578D876D">
      <w:pPr>
        <w:pStyle w:val="221"/>
        <w:snapToGrid w:val="0"/>
        <w:spacing w:before="0"/>
        <w:ind w:firstLine="0" w:firstLineChars="0"/>
        <w:rPr>
          <w:rFonts w:ascii="仿宋" w:hAnsi="仿宋" w:eastAsia="仿宋" w:cs="仿宋"/>
          <w:b/>
          <w:szCs w:val="24"/>
        </w:rPr>
      </w:pPr>
      <w:r>
        <w:rPr>
          <w:rFonts w:hint="eastAsia" w:ascii="仿宋" w:hAnsi="仿宋" w:eastAsia="仿宋" w:cs="仿宋"/>
          <w:b/>
          <w:szCs w:val="24"/>
        </w:rPr>
        <w:t>2</w:t>
      </w:r>
      <w:r>
        <w:rPr>
          <w:rFonts w:hint="eastAsia" w:ascii="仿宋" w:hAnsi="仿宋" w:eastAsia="仿宋" w:cs="仿宋"/>
          <w:b/>
          <w:szCs w:val="24"/>
          <w:lang w:val="en-US" w:eastAsia="zh-CN"/>
        </w:rPr>
        <w:t>2</w:t>
      </w:r>
      <w:r>
        <w:rPr>
          <w:rFonts w:hint="eastAsia" w:ascii="仿宋" w:hAnsi="仿宋" w:eastAsia="仿宋" w:cs="仿宋"/>
          <w:b/>
          <w:szCs w:val="24"/>
        </w:rPr>
        <w:t>. 中标通知与中标结果公告</w:t>
      </w:r>
    </w:p>
    <w:p w14:paraId="37256E56">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2</w:t>
      </w:r>
      <w:r>
        <w:rPr>
          <w:rFonts w:hint="eastAsia" w:ascii="仿宋" w:hAnsi="仿宋" w:eastAsia="仿宋" w:cs="仿宋"/>
          <w:sz w:val="24"/>
        </w:rPr>
        <w:t>.1自中标人确定之日起2个工作日内，采购代理机构通过电子交易平台向中标人发出中标通知书，同时编制发布采购结果公告。采购代理机构也可以以纸质形式进行中标通知。</w:t>
      </w:r>
    </w:p>
    <w:p w14:paraId="445CD706">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2</w:t>
      </w:r>
      <w:r>
        <w:rPr>
          <w:rFonts w:hint="eastAsia" w:ascii="仿宋" w:hAnsi="仿宋" w:eastAsia="仿宋" w:cs="仿宋"/>
          <w:sz w:val="24"/>
        </w:rPr>
        <w:t>.2中标结果公告内容包括采购人及其委托的采购代理机构的名称、地址、联系方式，项目名称和项目编号，中标人名称、地址和中标金额，主要中标标的的名称、规格型号、数量、单价、服务要求，开标记录、</w:t>
      </w:r>
      <w:bookmarkStart w:id="42" w:name="_Hlk101184471"/>
      <w:r>
        <w:rPr>
          <w:rFonts w:hint="eastAsia" w:ascii="仿宋" w:hAnsi="仿宋" w:eastAsia="仿宋" w:cs="仿宋"/>
          <w:sz w:val="24"/>
        </w:rPr>
        <w:t>资格审查情况、评审专家抽取规则、符合性审查情况、</w:t>
      </w:r>
      <w:bookmarkEnd w:id="42"/>
      <w:r>
        <w:rPr>
          <w:rFonts w:hint="eastAsia" w:ascii="仿宋" w:hAnsi="仿宋" w:eastAsia="仿宋" w:cs="仿宋"/>
          <w:sz w:val="24"/>
        </w:rPr>
        <w:t>未中标情况说明、中标公告期限以及评审专家名单、评分汇总及明细。</w:t>
      </w:r>
    </w:p>
    <w:p w14:paraId="6A9ED957">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2</w:t>
      </w:r>
      <w:r>
        <w:rPr>
          <w:rFonts w:hint="eastAsia" w:ascii="仿宋" w:hAnsi="仿宋" w:eastAsia="仿宋" w:cs="仿宋"/>
          <w:sz w:val="24"/>
        </w:rPr>
        <w:t>.3公告期限为1个工作日。</w:t>
      </w:r>
    </w:p>
    <w:p w14:paraId="3CA4CD54">
      <w:pPr>
        <w:snapToGrid w:val="0"/>
        <w:spacing w:line="360" w:lineRule="auto"/>
        <w:ind w:left="120" w:leftChars="57" w:firstLine="482" w:firstLineChars="150"/>
        <w:jc w:val="center"/>
        <w:rPr>
          <w:rFonts w:ascii="仿宋" w:hAnsi="仿宋" w:eastAsia="仿宋" w:cs="仿宋"/>
          <w:b/>
          <w:sz w:val="32"/>
        </w:rPr>
      </w:pPr>
    </w:p>
    <w:p w14:paraId="4F56E567">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5A4CF2F3">
      <w:pPr>
        <w:pStyle w:val="3"/>
        <w:spacing w:line="360" w:lineRule="auto"/>
        <w:ind w:left="479" w:hanging="479" w:hangingChars="199"/>
        <w:rPr>
          <w:rFonts w:ascii="仿宋" w:hAnsi="仿宋" w:eastAsia="仿宋" w:cs="仿宋"/>
          <w:b/>
        </w:rPr>
      </w:pPr>
      <w:r>
        <w:rPr>
          <w:rFonts w:hint="eastAsia" w:ascii="仿宋" w:hAnsi="仿宋" w:eastAsia="仿宋" w:cs="仿宋"/>
          <w:b/>
        </w:rPr>
        <w:t>2</w:t>
      </w:r>
      <w:r>
        <w:rPr>
          <w:rFonts w:hint="eastAsia" w:ascii="仿宋" w:hAnsi="仿宋" w:eastAsia="仿宋" w:cs="仿宋"/>
          <w:b/>
          <w:lang w:val="en-US" w:eastAsia="zh-CN"/>
        </w:rPr>
        <w:t>3</w:t>
      </w:r>
      <w:r>
        <w:rPr>
          <w:rFonts w:hint="eastAsia" w:ascii="仿宋" w:hAnsi="仿宋" w:eastAsia="仿宋" w:cs="仿宋"/>
          <w:b/>
        </w:rPr>
        <w:t xml:space="preserve">. </w:t>
      </w:r>
      <w:r>
        <w:rPr>
          <w:rFonts w:hint="eastAsia" w:ascii="仿宋" w:hAnsi="仿宋" w:eastAsia="仿宋" w:cs="仿宋"/>
        </w:rPr>
        <w:t>合同主要条款详见第五部分拟签订的合同文本。</w:t>
      </w:r>
    </w:p>
    <w:p w14:paraId="2845695B">
      <w:pPr>
        <w:pStyle w:val="3"/>
        <w:spacing w:line="360" w:lineRule="auto"/>
        <w:ind w:left="479" w:hanging="479" w:hangingChars="199"/>
        <w:rPr>
          <w:rFonts w:ascii="仿宋" w:hAnsi="仿宋" w:eastAsia="仿宋" w:cs="仿宋"/>
          <w:b/>
        </w:rPr>
      </w:pPr>
      <w:r>
        <w:rPr>
          <w:rFonts w:hint="eastAsia" w:ascii="仿宋" w:hAnsi="仿宋" w:eastAsia="仿宋" w:cs="仿宋"/>
          <w:b/>
        </w:rPr>
        <w:t>2</w:t>
      </w:r>
      <w:r>
        <w:rPr>
          <w:rFonts w:hint="eastAsia" w:ascii="仿宋" w:hAnsi="仿宋" w:eastAsia="仿宋" w:cs="仿宋"/>
          <w:b/>
          <w:lang w:val="en-US" w:eastAsia="zh-CN"/>
        </w:rPr>
        <w:t>4</w:t>
      </w:r>
      <w:r>
        <w:rPr>
          <w:rFonts w:hint="eastAsia" w:ascii="仿宋" w:hAnsi="仿宋" w:eastAsia="仿宋" w:cs="仿宋"/>
          <w:b/>
        </w:rPr>
        <w:t>. 合同的签订</w:t>
      </w:r>
    </w:p>
    <w:p w14:paraId="4583D854">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.1</w:t>
      </w:r>
      <w:r>
        <w:rPr>
          <w:rFonts w:hint="eastAsia" w:ascii="仿宋" w:hAnsi="仿宋" w:eastAsia="仿宋" w:cs="仿宋"/>
          <w:kern w:val="0"/>
          <w:sz w:val="24"/>
        </w:rPr>
        <w:t xml:space="preserve"> 采购人与中标人应当通过电子交易平台在中标通知书发出之日起三十日内，按照交易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028DB60">
      <w:pPr>
        <w:pStyle w:val="221"/>
        <w:snapToGrid w:val="0"/>
        <w:spacing w:before="0"/>
        <w:ind w:firstLine="480"/>
        <w:rPr>
          <w:rFonts w:ascii="仿宋" w:hAnsi="仿宋" w:eastAsia="仿宋" w:cs="仿宋"/>
          <w:kern w:val="0"/>
        </w:rPr>
      </w:pPr>
      <w:r>
        <w:rPr>
          <w:rFonts w:hint="eastAsia" w:ascii="仿宋" w:hAnsi="仿宋" w:eastAsia="仿宋" w:cs="仿宋"/>
          <w:kern w:val="0"/>
          <w:lang w:val="zh-CN"/>
        </w:rPr>
        <w:t>2</w:t>
      </w:r>
      <w:r>
        <w:rPr>
          <w:rFonts w:hint="eastAsia" w:ascii="仿宋" w:hAnsi="仿宋" w:eastAsia="仿宋" w:cs="仿宋"/>
          <w:kern w:val="0"/>
          <w:lang w:val="en-US" w:eastAsia="zh-CN"/>
        </w:rPr>
        <w:t>4</w:t>
      </w:r>
      <w:r>
        <w:rPr>
          <w:rFonts w:hint="eastAsia" w:ascii="仿宋" w:hAnsi="仿宋" w:eastAsia="仿宋" w:cs="仿宋"/>
          <w:kern w:val="0"/>
          <w:lang w:val="zh-CN"/>
        </w:rPr>
        <w:t>.2中标人按规定的日期、时间、地点，由法定代表人或其授权代表与采购人代表签订合同。如中标人为联合体的，由联合体成员各方法定代表人或其授权代表与采购人代表签订合同。</w:t>
      </w:r>
    </w:p>
    <w:p w14:paraId="777FD0B4">
      <w:pPr>
        <w:pStyle w:val="221"/>
        <w:snapToGrid w:val="0"/>
        <w:spacing w:before="0"/>
        <w:ind w:firstLine="480"/>
        <w:rPr>
          <w:rFonts w:ascii="仿宋" w:hAnsi="仿宋" w:eastAsia="仿宋" w:cs="仿宋"/>
        </w:rPr>
      </w:pPr>
      <w:r>
        <w:rPr>
          <w:rFonts w:hint="eastAsia" w:ascii="仿宋" w:hAnsi="仿宋" w:eastAsia="仿宋" w:cs="仿宋"/>
        </w:rPr>
        <w:t>2</w:t>
      </w:r>
      <w:r>
        <w:rPr>
          <w:rFonts w:hint="eastAsia" w:ascii="仿宋" w:hAnsi="仿宋" w:eastAsia="仿宋" w:cs="仿宋"/>
          <w:lang w:val="en-US" w:eastAsia="zh-CN"/>
        </w:rPr>
        <w:t>4</w:t>
      </w:r>
      <w:r>
        <w:rPr>
          <w:rFonts w:hint="eastAsia" w:ascii="仿宋" w:hAnsi="仿宋" w:eastAsia="仿宋" w:cs="仿宋"/>
        </w:rPr>
        <w:t>.3如签订合同并生效后，供应商无故拒绝或延期，除按照合同条款处理外，列入不良行为记录一次，并给予通报。</w:t>
      </w:r>
    </w:p>
    <w:p w14:paraId="02307F62">
      <w:pPr>
        <w:pStyle w:val="221"/>
        <w:snapToGrid w:val="0"/>
        <w:spacing w:before="0"/>
        <w:ind w:firstLine="480"/>
        <w:rPr>
          <w:rFonts w:ascii="仿宋" w:hAnsi="仿宋" w:eastAsia="仿宋" w:cs="仿宋"/>
        </w:rPr>
      </w:pPr>
      <w:r>
        <w:rPr>
          <w:rFonts w:hint="eastAsia" w:ascii="仿宋" w:hAnsi="仿宋" w:eastAsia="仿宋" w:cs="仿宋"/>
        </w:rPr>
        <w:t>2</w:t>
      </w:r>
      <w:r>
        <w:rPr>
          <w:rFonts w:hint="eastAsia" w:ascii="仿宋" w:hAnsi="仿宋" w:eastAsia="仿宋" w:cs="仿宋"/>
          <w:lang w:val="en-US" w:eastAsia="zh-CN"/>
        </w:rPr>
        <w:t>4</w:t>
      </w:r>
      <w:r>
        <w:rPr>
          <w:rFonts w:hint="eastAsia" w:ascii="仿宋" w:hAnsi="仿宋" w:eastAsia="仿宋" w:cs="仿宋"/>
        </w:rPr>
        <w:t>.4中标供应商拒绝与采购人签订合同的，采购人可以按照评审报告推荐的中标或者成交候选人名单排序，确定下一候选人为中标供应商，也可以重新开展政府采购活动。</w:t>
      </w:r>
    </w:p>
    <w:p w14:paraId="78A86D14">
      <w:pPr>
        <w:pStyle w:val="221"/>
        <w:snapToGrid w:val="0"/>
        <w:spacing w:before="0" w:after="120"/>
        <w:ind w:firstLine="480"/>
        <w:rPr>
          <w:rFonts w:ascii="仿宋" w:hAnsi="仿宋" w:eastAsia="仿宋" w:cs="仿宋"/>
        </w:rPr>
      </w:pPr>
      <w:r>
        <w:rPr>
          <w:rFonts w:hint="eastAsia" w:ascii="仿宋" w:hAnsi="仿宋" w:eastAsia="仿宋" w:cs="仿宋"/>
        </w:rPr>
        <w:t>2</w:t>
      </w:r>
      <w:r>
        <w:rPr>
          <w:rFonts w:hint="eastAsia" w:ascii="仿宋" w:hAnsi="仿宋" w:eastAsia="仿宋" w:cs="仿宋"/>
          <w:lang w:val="en-US" w:eastAsia="zh-CN"/>
        </w:rPr>
        <w:t>4</w:t>
      </w:r>
      <w:r>
        <w:rPr>
          <w:rFonts w:hint="eastAsia" w:ascii="仿宋" w:hAnsi="仿宋" w:eastAsia="仿宋" w:cs="仿宋"/>
        </w:rPr>
        <w:t>.5采购合同由采购人与中标供应商根据交易文件、响应文件等内容通过政府采购电子交易平台在线签订，自动备案。</w:t>
      </w:r>
    </w:p>
    <w:p w14:paraId="04AA7762">
      <w:pPr>
        <w:pStyle w:val="3"/>
        <w:spacing w:line="360" w:lineRule="auto"/>
        <w:ind w:left="479" w:hanging="479" w:hangingChars="199"/>
        <w:rPr>
          <w:rFonts w:ascii="仿宋" w:hAnsi="仿宋" w:eastAsia="仿宋" w:cs="仿宋"/>
          <w:b/>
        </w:rPr>
      </w:pPr>
      <w:r>
        <w:rPr>
          <w:rFonts w:hint="eastAsia" w:ascii="仿宋" w:hAnsi="仿宋" w:eastAsia="仿宋" w:cs="仿宋"/>
          <w:b/>
        </w:rPr>
        <w:t>2</w:t>
      </w:r>
      <w:r>
        <w:rPr>
          <w:rFonts w:hint="eastAsia" w:ascii="仿宋" w:hAnsi="仿宋" w:eastAsia="仿宋" w:cs="仿宋"/>
          <w:b/>
          <w:lang w:val="en-US" w:eastAsia="zh-CN"/>
        </w:rPr>
        <w:t>5</w:t>
      </w:r>
      <w:r>
        <w:rPr>
          <w:rFonts w:hint="eastAsia" w:ascii="仿宋" w:hAnsi="仿宋" w:eastAsia="仿宋" w:cs="仿宋"/>
          <w:b/>
        </w:rPr>
        <w:t>. 履约保证金</w:t>
      </w:r>
    </w:p>
    <w:p w14:paraId="6D9232A0">
      <w:pPr>
        <w:pStyle w:val="221"/>
        <w:snapToGrid w:val="0"/>
        <w:spacing w:before="0"/>
        <w:ind w:firstLine="480"/>
        <w:rPr>
          <w:rFonts w:hint="eastAsia" w:ascii="仿宋" w:hAnsi="仿宋" w:eastAsia="仿宋" w:cs="仿宋"/>
        </w:rPr>
      </w:pPr>
      <w:r>
        <w:rPr>
          <w:rFonts w:hint="eastAsia" w:ascii="仿宋" w:hAnsi="仿宋" w:eastAsia="仿宋" w:cs="仿宋"/>
        </w:rPr>
        <w:t>拟签订的合同文本要求成交供应商提交履约保证金的，供应商应当以支票、汇票、本票或者金融机构、担保机构出具的保函等非现金形式提交。履约保证金的数额不得超过采购合同金额的</w:t>
      </w:r>
      <w:r>
        <w:rPr>
          <w:rFonts w:hint="eastAsia" w:ascii="仿宋" w:hAnsi="仿宋" w:eastAsia="仿宋" w:cs="仿宋"/>
          <w:lang w:val="en-US" w:eastAsia="zh-CN"/>
        </w:rPr>
        <w:t>2</w:t>
      </w:r>
      <w:r>
        <w:rPr>
          <w:rFonts w:hint="eastAsia" w:ascii="仿宋" w:hAnsi="仿宋" w:eastAsia="仿宋" w:cs="仿宋"/>
        </w:rPr>
        <w:t>%。鼓励和支持供应商以银行、保险公司出具的保函形式提供履约保证金。采购人不得拒收履约保函，项目验收结束后应及时退还。</w:t>
      </w:r>
    </w:p>
    <w:p w14:paraId="21C213EF">
      <w:pPr>
        <w:rPr>
          <w:rFonts w:ascii="仿宋" w:hAnsi="仿宋" w:eastAsia="仿宋" w:cs="仿宋"/>
          <w:sz w:val="24"/>
          <w:szCs w:val="24"/>
        </w:rPr>
      </w:pPr>
    </w:p>
    <w:p w14:paraId="69BC6AAE">
      <w:pPr>
        <w:snapToGrid w:val="0"/>
        <w:spacing w:line="360" w:lineRule="auto"/>
        <w:ind w:firstLine="3357" w:firstLineChars="1045"/>
        <w:rPr>
          <w:rFonts w:ascii="仿宋" w:hAnsi="仿宋" w:eastAsia="仿宋" w:cs="仿宋"/>
          <w:b/>
          <w:sz w:val="32"/>
        </w:rPr>
      </w:pPr>
    </w:p>
    <w:p w14:paraId="6F5C7D48">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63C48BF6">
      <w:pPr>
        <w:pStyle w:val="221"/>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lang w:val="en-US" w:eastAsia="zh-CN"/>
        </w:rPr>
        <w:t>6</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0F5DAA6B">
      <w:pPr>
        <w:pStyle w:val="221"/>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14:paraId="1DDBB3F3">
      <w:pPr>
        <w:pStyle w:val="221"/>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14:paraId="597D5BA0">
      <w:pPr>
        <w:pStyle w:val="221"/>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14:paraId="44C8F934">
      <w:pPr>
        <w:pStyle w:val="221"/>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14:paraId="5166E265">
      <w:pPr>
        <w:pStyle w:val="221"/>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14:paraId="06464199">
      <w:pPr>
        <w:pStyle w:val="221"/>
        <w:snapToGrid w:val="0"/>
        <w:spacing w:before="0"/>
        <w:ind w:firstLine="0" w:firstLineChars="0"/>
        <w:rPr>
          <w:rFonts w:ascii="仿宋" w:hAnsi="仿宋" w:eastAsia="仿宋" w:cs="仿宋"/>
        </w:rPr>
      </w:pPr>
      <w:r>
        <w:rPr>
          <w:rFonts w:hint="eastAsia" w:ascii="仿宋" w:hAnsi="仿宋" w:eastAsia="仿宋" w:cs="仿宋"/>
        </w:rPr>
        <w:t xml:space="preserve"> 2</w:t>
      </w:r>
      <w:r>
        <w:rPr>
          <w:rFonts w:hint="eastAsia" w:ascii="仿宋" w:hAnsi="仿宋" w:eastAsia="仿宋" w:cs="仿宋"/>
          <w:lang w:val="en-US" w:eastAsia="zh-CN"/>
        </w:rPr>
        <w:t>7</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14:paraId="31748BE1">
      <w:pPr>
        <w:tabs>
          <w:tab w:val="left" w:pos="0"/>
        </w:tabs>
        <w:spacing w:line="360" w:lineRule="auto"/>
        <w:ind w:firstLine="480"/>
        <w:rPr>
          <w:rFonts w:ascii="仿宋" w:hAnsi="仿宋" w:eastAsia="仿宋" w:cs="仿宋"/>
          <w:sz w:val="24"/>
        </w:rPr>
      </w:pPr>
    </w:p>
    <w:p w14:paraId="4E216A3E">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13E7CDCB">
      <w:pPr>
        <w:pStyle w:val="3"/>
        <w:spacing w:line="360" w:lineRule="auto"/>
        <w:ind w:firstLine="0" w:firstLineChars="0"/>
        <w:rPr>
          <w:rFonts w:ascii="仿宋" w:hAnsi="仿宋" w:eastAsia="仿宋" w:cs="仿宋"/>
          <w:b/>
        </w:rPr>
      </w:pPr>
      <w:r>
        <w:rPr>
          <w:rFonts w:hint="eastAsia" w:ascii="仿宋" w:hAnsi="仿宋" w:eastAsia="仿宋" w:cs="仿宋"/>
          <w:b/>
          <w:lang w:val="en-US" w:eastAsia="zh-CN"/>
        </w:rPr>
        <w:t>28</w:t>
      </w:r>
      <w:r>
        <w:rPr>
          <w:rFonts w:hint="eastAsia" w:ascii="仿宋" w:hAnsi="仿宋" w:eastAsia="仿宋" w:cs="仿宋"/>
          <w:b/>
        </w:rPr>
        <w:t>.验收</w:t>
      </w:r>
    </w:p>
    <w:p w14:paraId="26C11828">
      <w:pPr>
        <w:tabs>
          <w:tab w:val="left" w:pos="0"/>
        </w:tabs>
        <w:spacing w:line="360" w:lineRule="auto"/>
        <w:ind w:firstLine="480"/>
        <w:jc w:val="left"/>
        <w:rPr>
          <w:rFonts w:ascii="仿宋" w:hAnsi="仿宋" w:eastAsia="仿宋" w:cs="仿宋"/>
          <w:kern w:val="0"/>
          <w:sz w:val="24"/>
        </w:rPr>
      </w:pPr>
      <w:r>
        <w:rPr>
          <w:rFonts w:hint="eastAsia" w:ascii="仿宋" w:hAnsi="仿宋" w:eastAsia="仿宋" w:cs="仿宋"/>
          <w:kern w:val="0"/>
          <w:sz w:val="24"/>
        </w:rPr>
        <w:t>28.1采购人应当组织对供应商履约的验收。验收采用采购人自行组织验收，参照萧政办发[2014]217号文件执行。验收方成员应当在验收书上签字，并承担相应的法律责任。</w:t>
      </w:r>
    </w:p>
    <w:p w14:paraId="715400E3">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28.2除28.1规定情形外，采购人可以自行验收或邀请参加本项目的其他供应商或者第三方机构参与验收。</w:t>
      </w:r>
    </w:p>
    <w:p w14:paraId="5F5D2AE3">
      <w:pPr>
        <w:adjustRightInd/>
        <w:spacing w:line="360" w:lineRule="auto"/>
        <w:ind w:firstLine="3845" w:firstLineChars="1197"/>
        <w:outlineLvl w:val="0"/>
        <w:rPr>
          <w:rFonts w:ascii="仿宋" w:hAnsi="仿宋" w:eastAsia="仿宋" w:cs="仿宋"/>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40"/>
    <w:bookmarkEnd w:id="41"/>
    <w:p w14:paraId="662E8942">
      <w:pPr>
        <w:pStyle w:val="4"/>
        <w:rPr>
          <w:rFonts w:cs="仿宋"/>
          <w:color w:val="auto"/>
        </w:rPr>
      </w:pPr>
      <w:bookmarkStart w:id="43" w:name="第四部分"/>
      <w:r>
        <w:rPr>
          <w:rFonts w:hint="eastAsia" w:cs="仿宋"/>
          <w:color w:val="auto"/>
        </w:rPr>
        <w:t>第三部分   采购需求</w:t>
      </w:r>
    </w:p>
    <w:p w14:paraId="6DE07F9A">
      <w:pPr>
        <w:snapToGrid w:val="0"/>
        <w:spacing w:line="360" w:lineRule="auto"/>
        <w:ind w:firstLine="240" w:firstLineChars="100"/>
        <w:jc w:val="center"/>
        <w:rPr>
          <w:rFonts w:ascii="仿宋" w:hAnsi="仿宋" w:eastAsia="仿宋" w:cs="仿宋"/>
          <w:sz w:val="24"/>
        </w:rPr>
      </w:pPr>
      <w:r>
        <w:rPr>
          <w:rFonts w:hint="eastAsia" w:ascii="仿宋" w:hAnsi="仿宋" w:eastAsia="仿宋" w:cs="仿宋"/>
          <w:sz w:val="24"/>
        </w:rPr>
        <w:t xml:space="preserve"> </w:t>
      </w:r>
    </w:p>
    <w:p w14:paraId="33B4287D">
      <w:pPr>
        <w:snapToGrid w:val="0"/>
        <w:spacing w:line="360" w:lineRule="auto"/>
        <w:ind w:firstLine="281" w:firstLineChars="100"/>
        <w:jc w:val="center"/>
        <w:rPr>
          <w:rFonts w:ascii="仿宋" w:hAnsi="仿宋" w:eastAsia="仿宋" w:cs="仿宋"/>
          <w:b/>
          <w:bCs/>
          <w:sz w:val="28"/>
          <w:szCs w:val="28"/>
        </w:rPr>
      </w:pPr>
      <w:r>
        <w:rPr>
          <w:rFonts w:hint="eastAsia" w:ascii="仿宋" w:hAnsi="仿宋" w:eastAsia="仿宋" w:cs="仿宋"/>
          <w:b/>
          <w:bCs/>
          <w:sz w:val="28"/>
          <w:szCs w:val="28"/>
        </w:rPr>
        <w:t>一、交易一览表</w:t>
      </w:r>
    </w:p>
    <w:p w14:paraId="2780D40D">
      <w:pPr>
        <w:spacing w:line="360" w:lineRule="auto"/>
        <w:ind w:firstLine="480" w:firstLineChars="200"/>
        <w:rPr>
          <w:rFonts w:ascii="仿宋" w:hAnsi="仿宋" w:eastAsia="仿宋" w:cs="仿宋"/>
          <w:sz w:val="24"/>
          <w:u w:val="single"/>
        </w:rPr>
      </w:pPr>
      <w:r>
        <w:rPr>
          <w:rFonts w:hint="eastAsia" w:ascii="仿宋" w:hAnsi="仿宋" w:eastAsia="仿宋" w:cs="仿宋"/>
          <w:sz w:val="24"/>
        </w:rPr>
        <w:t>标项：1标项：</w:t>
      </w:r>
      <w:r>
        <w:rPr>
          <w:rFonts w:hint="eastAsia" w:ascii="仿宋" w:hAnsi="仿宋" w:eastAsia="仿宋" w:cs="仿宋"/>
          <w:sz w:val="24"/>
          <w:u w:val="single"/>
        </w:rPr>
        <w:t xml:space="preserve">一  </w:t>
      </w:r>
    </w:p>
    <w:tbl>
      <w:tblPr>
        <w:tblStyle w:val="60"/>
        <w:tblW w:w="0" w:type="auto"/>
        <w:jc w:val="center"/>
        <w:tblLayout w:type="fixed"/>
        <w:tblCellMar>
          <w:top w:w="0" w:type="dxa"/>
          <w:left w:w="0" w:type="dxa"/>
          <w:bottom w:w="0" w:type="dxa"/>
          <w:right w:w="0" w:type="dxa"/>
        </w:tblCellMar>
      </w:tblPr>
      <w:tblGrid>
        <w:gridCol w:w="744"/>
        <w:gridCol w:w="3850"/>
        <w:gridCol w:w="1858"/>
        <w:gridCol w:w="828"/>
        <w:gridCol w:w="828"/>
        <w:gridCol w:w="828"/>
      </w:tblGrid>
      <w:tr w14:paraId="49D8BE16">
        <w:tblPrEx>
          <w:tblCellMar>
            <w:top w:w="0" w:type="dxa"/>
            <w:left w:w="0" w:type="dxa"/>
            <w:bottom w:w="0" w:type="dxa"/>
            <w:right w:w="0" w:type="dxa"/>
          </w:tblCellMar>
        </w:tblPrEx>
        <w:trPr>
          <w:cantSplit/>
          <w:trHeight w:val="557" w:hRule="atLeast"/>
          <w:jc w:val="center"/>
        </w:trPr>
        <w:tc>
          <w:tcPr>
            <w:tcW w:w="7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94179A">
            <w:pPr>
              <w:spacing w:line="360" w:lineRule="auto"/>
              <w:jc w:val="center"/>
              <w:rPr>
                <w:rFonts w:ascii="仿宋" w:hAnsi="仿宋" w:eastAsia="仿宋" w:cs="仿宋"/>
                <w:position w:val="-6"/>
                <w:sz w:val="24"/>
              </w:rPr>
            </w:pPr>
            <w:r>
              <w:rPr>
                <w:rFonts w:hint="eastAsia" w:ascii="仿宋" w:hAnsi="仿宋" w:eastAsia="仿宋" w:cs="仿宋"/>
                <w:position w:val="-6"/>
                <w:sz w:val="24"/>
              </w:rPr>
              <w:t>序号</w:t>
            </w:r>
          </w:p>
        </w:tc>
        <w:tc>
          <w:tcPr>
            <w:tcW w:w="3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4E221DB">
            <w:pPr>
              <w:spacing w:line="360" w:lineRule="auto"/>
              <w:jc w:val="center"/>
              <w:rPr>
                <w:rFonts w:ascii="仿宋" w:hAnsi="仿宋" w:eastAsia="仿宋" w:cs="仿宋"/>
                <w:position w:val="-6"/>
                <w:sz w:val="24"/>
              </w:rPr>
            </w:pPr>
            <w:r>
              <w:rPr>
                <w:rFonts w:hint="eastAsia" w:ascii="仿宋" w:hAnsi="仿宋" w:eastAsia="仿宋" w:cs="仿宋"/>
                <w:position w:val="-6"/>
                <w:sz w:val="24"/>
              </w:rPr>
              <w:t>名称</w:t>
            </w:r>
          </w:p>
        </w:tc>
        <w:tc>
          <w:tcPr>
            <w:tcW w:w="185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F3D66ED">
            <w:pPr>
              <w:spacing w:line="360" w:lineRule="auto"/>
              <w:jc w:val="center"/>
              <w:rPr>
                <w:rFonts w:ascii="仿宋" w:hAnsi="仿宋" w:eastAsia="仿宋" w:cs="仿宋"/>
                <w:position w:val="-6"/>
                <w:sz w:val="24"/>
              </w:rPr>
            </w:pPr>
            <w:r>
              <w:rPr>
                <w:rFonts w:hint="eastAsia" w:ascii="仿宋" w:hAnsi="仿宋" w:eastAsia="仿宋" w:cs="仿宋"/>
                <w:position w:val="-6"/>
                <w:sz w:val="24"/>
              </w:rPr>
              <w:t>规格型号与参数</w:t>
            </w:r>
          </w:p>
        </w:tc>
        <w:tc>
          <w:tcPr>
            <w:tcW w:w="82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206D1A2">
            <w:pPr>
              <w:spacing w:line="360" w:lineRule="auto"/>
              <w:jc w:val="center"/>
              <w:rPr>
                <w:rFonts w:ascii="仿宋" w:hAnsi="仿宋" w:eastAsia="仿宋" w:cs="仿宋"/>
                <w:position w:val="-6"/>
                <w:sz w:val="24"/>
              </w:rPr>
            </w:pPr>
            <w:r>
              <w:rPr>
                <w:rFonts w:hint="eastAsia" w:ascii="仿宋" w:hAnsi="仿宋" w:eastAsia="仿宋" w:cs="仿宋"/>
                <w:position w:val="-6"/>
                <w:sz w:val="24"/>
              </w:rPr>
              <w:t>单位</w:t>
            </w:r>
          </w:p>
        </w:tc>
        <w:tc>
          <w:tcPr>
            <w:tcW w:w="82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E6BB05F">
            <w:pPr>
              <w:spacing w:line="360" w:lineRule="auto"/>
              <w:jc w:val="center"/>
              <w:rPr>
                <w:rFonts w:ascii="仿宋" w:hAnsi="仿宋" w:eastAsia="仿宋" w:cs="仿宋"/>
                <w:position w:val="-6"/>
                <w:sz w:val="24"/>
              </w:rPr>
            </w:pPr>
            <w:r>
              <w:rPr>
                <w:rFonts w:hint="eastAsia" w:ascii="仿宋" w:hAnsi="仿宋" w:eastAsia="仿宋" w:cs="仿宋"/>
                <w:position w:val="-6"/>
                <w:sz w:val="24"/>
              </w:rPr>
              <w:t>数量</w:t>
            </w:r>
          </w:p>
        </w:tc>
        <w:tc>
          <w:tcPr>
            <w:tcW w:w="828" w:type="dxa"/>
            <w:tcBorders>
              <w:top w:val="single" w:color="auto" w:sz="4" w:space="0"/>
              <w:left w:val="nil"/>
              <w:bottom w:val="single" w:color="auto" w:sz="4" w:space="0"/>
              <w:right w:val="single" w:color="auto" w:sz="4" w:space="0"/>
            </w:tcBorders>
            <w:noWrap/>
            <w:vAlign w:val="center"/>
          </w:tcPr>
          <w:p w14:paraId="32484109">
            <w:pPr>
              <w:spacing w:line="360" w:lineRule="auto"/>
              <w:jc w:val="center"/>
              <w:rPr>
                <w:rFonts w:ascii="仿宋" w:hAnsi="仿宋" w:eastAsia="仿宋" w:cs="仿宋"/>
                <w:position w:val="-6"/>
                <w:sz w:val="24"/>
              </w:rPr>
            </w:pPr>
            <w:r>
              <w:rPr>
                <w:rFonts w:hint="eastAsia" w:ascii="仿宋" w:hAnsi="仿宋" w:eastAsia="仿宋" w:cs="仿宋"/>
                <w:position w:val="-6"/>
                <w:sz w:val="24"/>
              </w:rPr>
              <w:t>备注</w:t>
            </w:r>
          </w:p>
        </w:tc>
      </w:tr>
      <w:tr w14:paraId="553E6F23">
        <w:tblPrEx>
          <w:tblCellMar>
            <w:top w:w="0" w:type="dxa"/>
            <w:left w:w="0" w:type="dxa"/>
            <w:bottom w:w="0" w:type="dxa"/>
            <w:right w:w="0" w:type="dxa"/>
          </w:tblCellMar>
        </w:tblPrEx>
        <w:trPr>
          <w:cantSplit/>
          <w:trHeight w:val="462" w:hRule="atLeast"/>
          <w:jc w:val="center"/>
        </w:trPr>
        <w:tc>
          <w:tcPr>
            <w:tcW w:w="7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F385BD">
            <w:pPr>
              <w:spacing w:line="360" w:lineRule="auto"/>
              <w:jc w:val="center"/>
              <w:rPr>
                <w:rFonts w:ascii="仿宋" w:hAnsi="仿宋" w:eastAsia="仿宋" w:cs="仿宋"/>
                <w:position w:val="-6"/>
                <w:sz w:val="24"/>
              </w:rPr>
            </w:pPr>
            <w:r>
              <w:rPr>
                <w:rFonts w:hint="eastAsia" w:ascii="仿宋" w:hAnsi="仿宋" w:eastAsia="仿宋" w:cs="仿宋"/>
                <w:position w:val="-6"/>
                <w:sz w:val="24"/>
              </w:rPr>
              <w:t>1</w:t>
            </w:r>
          </w:p>
        </w:tc>
        <w:tc>
          <w:tcPr>
            <w:tcW w:w="3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98B1EB9">
            <w:pPr>
              <w:jc w:val="center"/>
              <w:rPr>
                <w:rFonts w:hint="eastAsia" w:ascii="仿宋" w:hAnsi="仿宋" w:eastAsia="仿宋" w:cs="仿宋"/>
                <w:sz w:val="24"/>
                <w:lang w:eastAsia="zh-CN"/>
              </w:rPr>
            </w:pPr>
            <w:r>
              <w:rPr>
                <w:rFonts w:hint="eastAsia" w:ascii="仿宋" w:hAnsi="仿宋" w:eastAsia="仿宋" w:cs="仿宋"/>
                <w:sz w:val="24"/>
                <w:lang w:eastAsia="zh-CN"/>
              </w:rPr>
              <w:t>党湾单元XSGL2003-23地块新建公租房项目基坑监测及沉降观测项目</w:t>
            </w:r>
          </w:p>
        </w:tc>
        <w:tc>
          <w:tcPr>
            <w:tcW w:w="185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7ED51CD">
            <w:pPr>
              <w:spacing w:line="360" w:lineRule="auto"/>
              <w:jc w:val="center"/>
              <w:rPr>
                <w:rFonts w:ascii="仿宋" w:hAnsi="仿宋" w:eastAsia="仿宋" w:cs="仿宋"/>
                <w:sz w:val="24"/>
              </w:rPr>
            </w:pPr>
            <w:r>
              <w:rPr>
                <w:rFonts w:hint="eastAsia" w:ascii="仿宋" w:hAnsi="仿宋" w:eastAsia="仿宋" w:cs="仿宋"/>
                <w:sz w:val="24"/>
              </w:rPr>
              <w:t>详见交易需求</w:t>
            </w:r>
          </w:p>
        </w:tc>
        <w:tc>
          <w:tcPr>
            <w:tcW w:w="82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E24AF4">
            <w:pPr>
              <w:spacing w:line="360" w:lineRule="auto"/>
              <w:jc w:val="center"/>
              <w:rPr>
                <w:rFonts w:ascii="仿宋" w:hAnsi="仿宋" w:eastAsia="仿宋" w:cs="仿宋"/>
                <w:sz w:val="24"/>
              </w:rPr>
            </w:pPr>
            <w:r>
              <w:rPr>
                <w:rFonts w:hint="eastAsia" w:ascii="仿宋" w:hAnsi="仿宋" w:eastAsia="仿宋" w:cs="仿宋"/>
                <w:sz w:val="24"/>
              </w:rPr>
              <w:t>项</w:t>
            </w:r>
          </w:p>
        </w:tc>
        <w:tc>
          <w:tcPr>
            <w:tcW w:w="82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2F4935C">
            <w:pPr>
              <w:spacing w:line="360" w:lineRule="auto"/>
              <w:jc w:val="center"/>
              <w:rPr>
                <w:rFonts w:ascii="仿宋" w:hAnsi="仿宋" w:eastAsia="仿宋" w:cs="仿宋"/>
                <w:sz w:val="24"/>
              </w:rPr>
            </w:pPr>
            <w:r>
              <w:rPr>
                <w:rFonts w:hint="eastAsia" w:ascii="仿宋" w:hAnsi="仿宋" w:eastAsia="仿宋" w:cs="仿宋"/>
                <w:sz w:val="24"/>
              </w:rPr>
              <w:t>1</w:t>
            </w:r>
          </w:p>
        </w:tc>
        <w:tc>
          <w:tcPr>
            <w:tcW w:w="828" w:type="dxa"/>
            <w:tcBorders>
              <w:top w:val="single" w:color="auto" w:sz="4" w:space="0"/>
              <w:left w:val="nil"/>
              <w:bottom w:val="single" w:color="auto" w:sz="4" w:space="0"/>
              <w:right w:val="single" w:color="auto" w:sz="4" w:space="0"/>
            </w:tcBorders>
            <w:noWrap/>
            <w:vAlign w:val="center"/>
          </w:tcPr>
          <w:p w14:paraId="3211165B">
            <w:pPr>
              <w:spacing w:line="360" w:lineRule="auto"/>
              <w:ind w:firstLine="480" w:firstLineChars="200"/>
              <w:jc w:val="center"/>
              <w:rPr>
                <w:rFonts w:ascii="仿宋" w:hAnsi="仿宋" w:eastAsia="仿宋" w:cs="仿宋"/>
                <w:position w:val="-6"/>
                <w:sz w:val="24"/>
              </w:rPr>
            </w:pPr>
          </w:p>
        </w:tc>
      </w:tr>
    </w:tbl>
    <w:p w14:paraId="765B0DAC">
      <w:pPr>
        <w:spacing w:after="120"/>
        <w:ind w:firstLine="480" w:firstLineChars="200"/>
        <w:rPr>
          <w:rFonts w:ascii="仿宋" w:hAnsi="仿宋" w:eastAsia="仿宋" w:cs="仿宋"/>
          <w:sz w:val="24"/>
        </w:rPr>
      </w:pPr>
    </w:p>
    <w:p w14:paraId="61F435F1">
      <w:pPr>
        <w:spacing w:line="360" w:lineRule="auto"/>
        <w:ind w:firstLine="281" w:firstLineChars="100"/>
        <w:jc w:val="center"/>
        <w:rPr>
          <w:rFonts w:ascii="仿宋" w:hAnsi="仿宋" w:eastAsia="仿宋" w:cs="仿宋"/>
          <w:b/>
          <w:sz w:val="28"/>
          <w:szCs w:val="28"/>
        </w:rPr>
      </w:pPr>
      <w:r>
        <w:rPr>
          <w:rFonts w:hint="eastAsia" w:ascii="仿宋" w:hAnsi="仿宋" w:eastAsia="仿宋" w:cs="仿宋"/>
          <w:b/>
          <w:sz w:val="28"/>
          <w:szCs w:val="28"/>
        </w:rPr>
        <w:t>二、交易需求</w:t>
      </w:r>
    </w:p>
    <w:p w14:paraId="7F1990CE">
      <w:pPr>
        <w:spacing w:line="360" w:lineRule="auto"/>
        <w:rPr>
          <w:rFonts w:hint="eastAsia" w:ascii="仿宋" w:hAnsi="仿宋" w:eastAsia="仿宋" w:cs="仿宋"/>
          <w:b/>
          <w:bCs/>
          <w:sz w:val="24"/>
        </w:rPr>
      </w:pPr>
      <w:bookmarkStart w:id="44" w:name="_Toc141990657"/>
      <w:r>
        <w:rPr>
          <w:rFonts w:hint="eastAsia" w:ascii="仿宋" w:hAnsi="仿宋" w:eastAsia="仿宋" w:cs="仿宋"/>
          <w:b/>
          <w:bCs/>
          <w:sz w:val="24"/>
          <w:lang w:val="en-US" w:eastAsia="zh-CN"/>
        </w:rPr>
        <w:t>1</w:t>
      </w:r>
      <w:r>
        <w:rPr>
          <w:rFonts w:hint="eastAsia" w:ascii="仿宋" w:hAnsi="仿宋" w:eastAsia="仿宋" w:cs="仿宋"/>
          <w:b/>
          <w:bCs/>
          <w:sz w:val="24"/>
        </w:rPr>
        <w:t>、项目概述</w:t>
      </w:r>
      <w:bookmarkEnd w:id="44"/>
      <w:bookmarkStart w:id="45" w:name="_Toc451116123"/>
      <w:bookmarkStart w:id="46" w:name="_Toc211223732"/>
      <w:bookmarkStart w:id="47" w:name="_Toc459401644"/>
      <w:bookmarkStart w:id="48" w:name="_Toc130115382"/>
    </w:p>
    <w:p w14:paraId="081B591E">
      <w:pPr>
        <w:pStyle w:val="5"/>
        <w:numPr>
          <w:ilvl w:val="0"/>
          <w:numId w:val="0"/>
        </w:numPr>
        <w:ind w:leftChars="0" w:firstLine="480" w:firstLineChars="200"/>
        <w:rPr>
          <w:rFonts w:hint="eastAsia"/>
          <w:b w:val="0"/>
          <w:bCs w:val="0"/>
          <w:sz w:val="24"/>
          <w:szCs w:val="24"/>
          <w:lang w:eastAsia="zh-CN"/>
        </w:rPr>
      </w:pPr>
      <w:r>
        <w:rPr>
          <w:rFonts w:hint="eastAsia"/>
          <w:b w:val="0"/>
          <w:bCs w:val="0"/>
          <w:sz w:val="24"/>
          <w:szCs w:val="24"/>
        </w:rPr>
        <w:t>1、项目建设单位：</w:t>
      </w:r>
      <w:r>
        <w:rPr>
          <w:rFonts w:hint="eastAsia"/>
          <w:b w:val="0"/>
          <w:bCs w:val="0"/>
          <w:sz w:val="24"/>
          <w:szCs w:val="24"/>
          <w:lang w:eastAsia="zh-CN"/>
        </w:rPr>
        <w:t>杭州萧山交投智慧交通新镇开发有限公司。</w:t>
      </w:r>
    </w:p>
    <w:p w14:paraId="06942C9C">
      <w:pPr>
        <w:pStyle w:val="5"/>
        <w:numPr>
          <w:ilvl w:val="0"/>
          <w:numId w:val="0"/>
        </w:numPr>
        <w:ind w:leftChars="0" w:firstLine="480" w:firstLineChars="200"/>
        <w:rPr>
          <w:rFonts w:hint="eastAsia"/>
          <w:b w:val="0"/>
          <w:bCs w:val="0"/>
          <w:sz w:val="24"/>
          <w:szCs w:val="24"/>
        </w:rPr>
      </w:pPr>
      <w:r>
        <w:rPr>
          <w:rFonts w:hint="eastAsia"/>
          <w:b w:val="0"/>
          <w:bCs w:val="0"/>
          <w:sz w:val="24"/>
          <w:szCs w:val="24"/>
        </w:rPr>
        <w:t>2、项目基本情况：</w:t>
      </w:r>
      <w:r>
        <w:rPr>
          <w:rFonts w:hint="eastAsia"/>
          <w:b w:val="0"/>
          <w:bCs w:val="0"/>
          <w:sz w:val="24"/>
          <w:szCs w:val="24"/>
          <w:lang w:eastAsia="zh-CN"/>
        </w:rPr>
        <w:t>党湾单元XSGL2003-23地块新建公租房</w:t>
      </w:r>
      <w:r>
        <w:rPr>
          <w:rFonts w:hint="eastAsia"/>
          <w:b w:val="0"/>
          <w:bCs w:val="0"/>
          <w:sz w:val="24"/>
          <w:szCs w:val="24"/>
        </w:rPr>
        <w:t>项目位于萧山区</w:t>
      </w:r>
      <w:r>
        <w:rPr>
          <w:rFonts w:hint="eastAsia"/>
          <w:b w:val="0"/>
          <w:bCs w:val="0"/>
          <w:sz w:val="24"/>
          <w:szCs w:val="24"/>
          <w:lang w:eastAsia="zh-CN"/>
        </w:rPr>
        <w:t>党湾</w:t>
      </w:r>
      <w:r>
        <w:rPr>
          <w:rFonts w:hint="eastAsia"/>
          <w:b w:val="0"/>
          <w:bCs w:val="0"/>
          <w:sz w:val="24"/>
          <w:szCs w:val="24"/>
        </w:rPr>
        <w:t>街道。本项目投资估算</w:t>
      </w:r>
      <w:r>
        <w:rPr>
          <w:rFonts w:hint="eastAsia"/>
          <w:b w:val="0"/>
          <w:bCs w:val="0"/>
          <w:sz w:val="24"/>
          <w:szCs w:val="24"/>
          <w:lang w:val="en-US" w:eastAsia="zh-CN"/>
        </w:rPr>
        <w:t>80298</w:t>
      </w:r>
      <w:r>
        <w:rPr>
          <w:rFonts w:hint="eastAsia"/>
          <w:b w:val="0"/>
          <w:bCs w:val="0"/>
          <w:sz w:val="24"/>
          <w:szCs w:val="24"/>
        </w:rPr>
        <w:t>万元，工程概算59537</w:t>
      </w:r>
      <w:r>
        <w:rPr>
          <w:rFonts w:hint="eastAsia"/>
          <w:b w:val="0"/>
          <w:bCs w:val="0"/>
          <w:sz w:val="24"/>
          <w:szCs w:val="24"/>
          <w:lang w:val="en-US" w:eastAsia="zh-CN"/>
        </w:rPr>
        <w:t>.</w:t>
      </w:r>
      <w:r>
        <w:rPr>
          <w:rFonts w:hint="eastAsia"/>
          <w:b w:val="0"/>
          <w:bCs w:val="0"/>
          <w:sz w:val="24"/>
          <w:szCs w:val="24"/>
        </w:rPr>
        <w:t>6938万元，其中建安工程造价59537</w:t>
      </w:r>
      <w:r>
        <w:rPr>
          <w:rFonts w:hint="eastAsia"/>
          <w:b w:val="0"/>
          <w:bCs w:val="0"/>
          <w:sz w:val="24"/>
          <w:szCs w:val="24"/>
          <w:lang w:val="en-US" w:eastAsia="zh-CN"/>
        </w:rPr>
        <w:t>.</w:t>
      </w:r>
      <w:r>
        <w:rPr>
          <w:rFonts w:hint="eastAsia"/>
          <w:b w:val="0"/>
          <w:bCs w:val="0"/>
          <w:sz w:val="24"/>
          <w:szCs w:val="24"/>
        </w:rPr>
        <w:t>6938万元，建设规模：总建筑面积约131660</w:t>
      </w:r>
      <w:r>
        <w:rPr>
          <w:rFonts w:hint="eastAsia"/>
          <w:b w:val="0"/>
          <w:bCs w:val="0"/>
          <w:sz w:val="24"/>
          <w:szCs w:val="24"/>
          <w:lang w:val="en-US" w:eastAsia="zh-CN"/>
        </w:rPr>
        <w:t>.84</w:t>
      </w:r>
      <w:r>
        <w:rPr>
          <w:rFonts w:hint="eastAsia"/>
          <w:b w:val="0"/>
          <w:bCs w:val="0"/>
          <w:sz w:val="24"/>
          <w:szCs w:val="24"/>
        </w:rPr>
        <w:t>平方米，其中地上建筑面积约79703</w:t>
      </w:r>
      <w:r>
        <w:rPr>
          <w:rFonts w:hint="eastAsia"/>
          <w:b w:val="0"/>
          <w:bCs w:val="0"/>
          <w:sz w:val="24"/>
          <w:szCs w:val="24"/>
          <w:lang w:val="en-US" w:eastAsia="zh-CN"/>
        </w:rPr>
        <w:t>.48</w:t>
      </w:r>
      <w:r>
        <w:rPr>
          <w:rFonts w:hint="eastAsia"/>
          <w:b w:val="0"/>
          <w:bCs w:val="0"/>
          <w:sz w:val="24"/>
          <w:szCs w:val="24"/>
        </w:rPr>
        <w:t>平方米，地下建筑面积约51957</w:t>
      </w:r>
      <w:r>
        <w:rPr>
          <w:rFonts w:hint="eastAsia"/>
          <w:b w:val="0"/>
          <w:bCs w:val="0"/>
          <w:sz w:val="24"/>
          <w:szCs w:val="24"/>
          <w:lang w:val="en-US" w:eastAsia="zh-CN"/>
        </w:rPr>
        <w:t>.36</w:t>
      </w:r>
      <w:r>
        <w:rPr>
          <w:rFonts w:hint="eastAsia"/>
          <w:b w:val="0"/>
          <w:bCs w:val="0"/>
          <w:sz w:val="24"/>
          <w:szCs w:val="24"/>
        </w:rPr>
        <w:t>平方米。</w:t>
      </w:r>
    </w:p>
    <w:p w14:paraId="2F6A4502">
      <w:pPr>
        <w:pStyle w:val="41"/>
        <w:topLinePunct/>
        <w:snapToGrid w:val="0"/>
        <w:spacing w:line="360" w:lineRule="auto"/>
        <w:rPr>
          <w:rFonts w:hint="eastAsia" w:ascii="仿宋" w:hAnsi="仿宋" w:eastAsia="仿宋" w:cs="仿宋"/>
          <w:b/>
          <w:bCs/>
          <w:sz w:val="24"/>
          <w:lang w:val="en-US" w:eastAsia="zh-CN"/>
        </w:rPr>
      </w:pPr>
      <w:bookmarkStart w:id="49" w:name="_Toc141990661"/>
      <w:r>
        <w:rPr>
          <w:rFonts w:hint="eastAsia" w:ascii="仿宋" w:hAnsi="仿宋" w:eastAsia="仿宋" w:cs="仿宋"/>
          <w:b/>
          <w:bCs/>
          <w:sz w:val="24"/>
          <w:lang w:val="en-US" w:eastAsia="zh-CN"/>
        </w:rPr>
        <w:t>2</w:t>
      </w:r>
      <w:r>
        <w:rPr>
          <w:rFonts w:hint="eastAsia" w:ascii="仿宋" w:hAnsi="仿宋" w:eastAsia="仿宋" w:cs="仿宋"/>
          <w:b/>
          <w:bCs/>
          <w:sz w:val="24"/>
        </w:rPr>
        <w:t>、</w:t>
      </w:r>
      <w:bookmarkEnd w:id="45"/>
      <w:bookmarkEnd w:id="49"/>
      <w:r>
        <w:rPr>
          <w:rFonts w:hint="eastAsia" w:ascii="仿宋" w:hAnsi="仿宋" w:eastAsia="仿宋" w:cs="仿宋"/>
          <w:b/>
          <w:bCs/>
          <w:sz w:val="24"/>
          <w:lang w:val="en-US" w:eastAsia="zh-CN"/>
        </w:rPr>
        <w:t>检测内容</w:t>
      </w:r>
      <w:bookmarkEnd w:id="46"/>
      <w:bookmarkEnd w:id="47"/>
      <w:bookmarkEnd w:id="48"/>
      <w:bookmarkStart w:id="50" w:name="_Toc141990662"/>
    </w:p>
    <w:p w14:paraId="3AAD0100">
      <w:pPr>
        <w:rPr>
          <w:rFonts w:hint="default"/>
          <w:lang w:val="en-US"/>
        </w:rPr>
      </w:pPr>
      <w:r>
        <w:rPr>
          <w:rFonts w:hint="eastAsia" w:ascii="仿宋" w:hAnsi="仿宋" w:eastAsia="仿宋" w:cs="仿宋"/>
          <w:b/>
          <w:bCs/>
          <w:sz w:val="24"/>
          <w:lang w:val="en-US" w:eastAsia="zh-CN"/>
        </w:rPr>
        <w:t>2.1基坑监测内容</w:t>
      </w:r>
    </w:p>
    <w:bookmarkEnd w:id="50"/>
    <w:tbl>
      <w:tblPr>
        <w:tblStyle w:val="60"/>
        <w:tblpPr w:leftFromText="180" w:rightFromText="180" w:vertAnchor="text" w:horzAnchor="page" w:tblpX="1618" w:tblpY="452"/>
        <w:tblOverlap w:val="never"/>
        <w:tblW w:w="8904" w:type="dxa"/>
        <w:tblInd w:w="0" w:type="dxa"/>
        <w:tblLayout w:type="fixed"/>
        <w:tblCellMar>
          <w:top w:w="0" w:type="dxa"/>
          <w:left w:w="108" w:type="dxa"/>
          <w:bottom w:w="0" w:type="dxa"/>
          <w:right w:w="108" w:type="dxa"/>
        </w:tblCellMar>
      </w:tblPr>
      <w:tblGrid>
        <w:gridCol w:w="777"/>
        <w:gridCol w:w="2909"/>
        <w:gridCol w:w="1129"/>
        <w:gridCol w:w="853"/>
        <w:gridCol w:w="3236"/>
      </w:tblGrid>
      <w:tr w14:paraId="6BBF0E1D">
        <w:tblPrEx>
          <w:tblCellMar>
            <w:top w:w="0" w:type="dxa"/>
            <w:left w:w="108" w:type="dxa"/>
            <w:bottom w:w="0" w:type="dxa"/>
            <w:right w:w="108" w:type="dxa"/>
          </w:tblCellMar>
        </w:tblPrEx>
        <w:trPr>
          <w:trHeight w:val="56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41A3">
            <w:pPr>
              <w:widowControl/>
              <w:jc w:val="center"/>
              <w:textAlignment w:val="center"/>
              <w:rPr>
                <w:rFonts w:hint="eastAsia" w:ascii="仿宋" w:hAnsi="仿宋" w:eastAsia="仿宋" w:cs="仿宋"/>
                <w:kern w:val="0"/>
                <w:sz w:val="24"/>
              </w:rPr>
            </w:pPr>
            <w:r>
              <w:rPr>
                <w:rFonts w:hint="eastAsia" w:ascii="仿宋" w:hAnsi="仿宋" w:eastAsia="仿宋" w:cs="仿宋"/>
                <w:kern w:val="0"/>
                <w:sz w:val="20"/>
                <w:szCs w:val="20"/>
                <w:lang w:bidi="ar"/>
              </w:rPr>
              <w:t>序号</w:t>
            </w:r>
          </w:p>
        </w:tc>
        <w:tc>
          <w:tcPr>
            <w:tcW w:w="2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7A04">
            <w:pPr>
              <w:widowControl/>
              <w:jc w:val="center"/>
              <w:textAlignment w:val="center"/>
              <w:rPr>
                <w:rFonts w:hint="eastAsia" w:ascii="仿宋" w:hAnsi="仿宋" w:eastAsia="仿宋" w:cs="仿宋"/>
                <w:kern w:val="0"/>
                <w:sz w:val="24"/>
                <w:lang w:eastAsia="zh-CN"/>
              </w:rPr>
            </w:pPr>
            <w:r>
              <w:rPr>
                <w:rFonts w:hint="eastAsia" w:ascii="仿宋" w:hAnsi="仿宋" w:eastAsia="仿宋" w:cs="仿宋"/>
                <w:kern w:val="0"/>
                <w:sz w:val="22"/>
                <w:szCs w:val="22"/>
                <w:lang w:bidi="ar"/>
              </w:rPr>
              <w:t>检测项目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1F34">
            <w:pPr>
              <w:widowControl/>
              <w:jc w:val="center"/>
              <w:textAlignment w:val="center"/>
              <w:rPr>
                <w:rFonts w:hint="eastAsia" w:ascii="仿宋" w:hAnsi="仿宋" w:eastAsia="仿宋" w:cs="仿宋"/>
                <w:kern w:val="0"/>
                <w:sz w:val="24"/>
                <w:lang w:val="en-US" w:eastAsia="zh-CN" w:bidi="ar"/>
              </w:rPr>
            </w:pPr>
            <w:r>
              <w:rPr>
                <w:rFonts w:hint="eastAsia" w:ascii="仿宋" w:hAnsi="仿宋" w:eastAsia="仿宋" w:cs="仿宋"/>
                <w:kern w:val="0"/>
                <w:sz w:val="22"/>
                <w:szCs w:val="22"/>
                <w:lang w:bidi="ar"/>
              </w:rPr>
              <w:t>数量</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7F64">
            <w:pPr>
              <w:widowControl/>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kern w:val="0"/>
                <w:sz w:val="22"/>
                <w:szCs w:val="22"/>
                <w:lang w:bidi="ar"/>
              </w:rPr>
              <w:t>单位</w:t>
            </w: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FC39">
            <w:pPr>
              <w:widowControl/>
              <w:jc w:val="center"/>
              <w:textAlignment w:val="center"/>
              <w:rPr>
                <w:rFonts w:hint="eastAsia" w:ascii="仿宋" w:hAnsi="仿宋" w:eastAsia="仿宋" w:cs="仿宋"/>
                <w:kern w:val="0"/>
                <w:sz w:val="24"/>
              </w:rPr>
            </w:pPr>
            <w:r>
              <w:rPr>
                <w:rFonts w:hint="eastAsia" w:ascii="仿宋" w:hAnsi="仿宋" w:eastAsia="仿宋" w:cs="仿宋"/>
                <w:kern w:val="0"/>
                <w:sz w:val="22"/>
                <w:szCs w:val="22"/>
                <w:lang w:bidi="ar"/>
              </w:rPr>
              <w:t>项目特征</w:t>
            </w:r>
          </w:p>
        </w:tc>
      </w:tr>
      <w:tr w14:paraId="2B899D3B">
        <w:tblPrEx>
          <w:tblCellMar>
            <w:top w:w="0" w:type="dxa"/>
            <w:left w:w="108" w:type="dxa"/>
            <w:bottom w:w="0" w:type="dxa"/>
            <w:right w:w="108" w:type="dxa"/>
          </w:tblCellMar>
        </w:tblPrEx>
        <w:trPr>
          <w:trHeight w:val="850" w:hRule="atLeast"/>
        </w:trPr>
        <w:tc>
          <w:tcPr>
            <w:tcW w:w="777" w:type="dxa"/>
            <w:tcBorders>
              <w:top w:val="single" w:color="000000" w:sz="4" w:space="0"/>
              <w:left w:val="single" w:color="000000" w:sz="4" w:space="0"/>
              <w:right w:val="single" w:color="000000" w:sz="4" w:space="0"/>
            </w:tcBorders>
            <w:shd w:val="clear" w:color="auto" w:fill="auto"/>
            <w:noWrap/>
            <w:vAlign w:val="center"/>
          </w:tcPr>
          <w:p w14:paraId="246B791C">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auto"/>
                <w:sz w:val="20"/>
                <w:szCs w:val="20"/>
              </w:rPr>
              <w:t>1</w:t>
            </w:r>
          </w:p>
        </w:tc>
        <w:tc>
          <w:tcPr>
            <w:tcW w:w="2909" w:type="dxa"/>
            <w:tcBorders>
              <w:top w:val="single" w:color="000000" w:sz="4" w:space="0"/>
              <w:left w:val="single" w:color="000000" w:sz="4" w:space="0"/>
              <w:right w:val="single" w:color="000000" w:sz="4" w:space="0"/>
            </w:tcBorders>
            <w:shd w:val="clear" w:color="auto" w:fill="auto"/>
            <w:noWrap/>
            <w:vAlign w:val="center"/>
          </w:tcPr>
          <w:p w14:paraId="76FF78A3">
            <w:pPr>
              <w:widowControl/>
              <w:tabs>
                <w:tab w:val="left" w:pos="545"/>
              </w:tabs>
              <w:jc w:val="left"/>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深层土体水平位移监测</w:t>
            </w:r>
          </w:p>
        </w:tc>
        <w:tc>
          <w:tcPr>
            <w:tcW w:w="1129" w:type="dxa"/>
            <w:tcBorders>
              <w:top w:val="single" w:color="000000" w:sz="4" w:space="0"/>
              <w:left w:val="single" w:color="000000" w:sz="4" w:space="0"/>
              <w:right w:val="single" w:color="000000" w:sz="4" w:space="0"/>
            </w:tcBorders>
            <w:shd w:val="clear" w:color="auto" w:fill="auto"/>
            <w:noWrap/>
            <w:vAlign w:val="center"/>
          </w:tcPr>
          <w:p w14:paraId="7783CE73">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19</w:t>
            </w:r>
          </w:p>
        </w:tc>
        <w:tc>
          <w:tcPr>
            <w:tcW w:w="853" w:type="dxa"/>
            <w:tcBorders>
              <w:top w:val="single" w:color="000000" w:sz="4" w:space="0"/>
              <w:left w:val="single" w:color="000000" w:sz="4" w:space="0"/>
              <w:right w:val="single" w:color="000000" w:sz="4" w:space="0"/>
            </w:tcBorders>
            <w:shd w:val="clear" w:color="auto" w:fill="auto"/>
            <w:noWrap/>
            <w:vAlign w:val="center"/>
          </w:tcPr>
          <w:p w14:paraId="177DE2AD">
            <w:pPr>
              <w:widowControl/>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kern w:val="0"/>
                <w:sz w:val="20"/>
                <w:szCs w:val="20"/>
                <w:lang w:bidi="ar"/>
              </w:rPr>
              <w:t>孔</w:t>
            </w:r>
          </w:p>
        </w:tc>
        <w:tc>
          <w:tcPr>
            <w:tcW w:w="3236" w:type="dxa"/>
            <w:tcBorders>
              <w:top w:val="single" w:color="000000" w:sz="4" w:space="0"/>
              <w:left w:val="single" w:color="000000" w:sz="4" w:space="0"/>
              <w:right w:val="single" w:color="000000" w:sz="4" w:space="0"/>
            </w:tcBorders>
            <w:shd w:val="clear" w:color="auto" w:fill="auto"/>
            <w:noWrap/>
            <w:vAlign w:val="center"/>
          </w:tcPr>
          <w:p w14:paraId="748AA178">
            <w:pPr>
              <w:widowControl/>
              <w:jc w:val="both"/>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7个测斜管长度18m，其余22m;预警值（累计值45mm，变化速率3mm/d）</w:t>
            </w:r>
          </w:p>
        </w:tc>
      </w:tr>
      <w:tr w14:paraId="270473A3">
        <w:tblPrEx>
          <w:tblCellMar>
            <w:top w:w="0" w:type="dxa"/>
            <w:left w:w="108" w:type="dxa"/>
            <w:bottom w:w="0" w:type="dxa"/>
            <w:right w:w="108" w:type="dxa"/>
          </w:tblCellMar>
        </w:tblPrEx>
        <w:trPr>
          <w:trHeight w:val="850" w:hRule="atLeast"/>
        </w:trPr>
        <w:tc>
          <w:tcPr>
            <w:tcW w:w="777" w:type="dxa"/>
            <w:tcBorders>
              <w:left w:val="single" w:color="000000" w:sz="4" w:space="0"/>
              <w:right w:val="single" w:color="000000" w:sz="4" w:space="0"/>
            </w:tcBorders>
            <w:shd w:val="clear" w:color="auto" w:fill="auto"/>
            <w:noWrap/>
            <w:vAlign w:val="center"/>
          </w:tcPr>
          <w:p w14:paraId="4D3E5479">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auto"/>
                <w:sz w:val="20"/>
                <w:szCs w:val="20"/>
              </w:rPr>
              <w:t>2</w:t>
            </w:r>
          </w:p>
        </w:tc>
        <w:tc>
          <w:tcPr>
            <w:tcW w:w="2909" w:type="dxa"/>
            <w:tcBorders>
              <w:top w:val="single" w:color="000000" w:sz="4" w:space="0"/>
              <w:left w:val="single" w:color="000000" w:sz="4" w:space="0"/>
              <w:right w:val="single" w:color="000000" w:sz="4" w:space="0"/>
            </w:tcBorders>
            <w:shd w:val="clear" w:color="auto" w:fill="auto"/>
            <w:noWrap/>
            <w:vAlign w:val="center"/>
          </w:tcPr>
          <w:p w14:paraId="676D3D1B">
            <w:pPr>
              <w:widowControl/>
              <w:tabs>
                <w:tab w:val="left" w:pos="545"/>
              </w:tabs>
              <w:jc w:val="left"/>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基坑外地下水位监测</w:t>
            </w:r>
          </w:p>
        </w:tc>
        <w:tc>
          <w:tcPr>
            <w:tcW w:w="1129" w:type="dxa"/>
            <w:tcBorders>
              <w:top w:val="single" w:color="000000" w:sz="4" w:space="0"/>
              <w:left w:val="single" w:color="000000" w:sz="4" w:space="0"/>
              <w:right w:val="single" w:color="000000" w:sz="4" w:space="0"/>
            </w:tcBorders>
            <w:shd w:val="clear" w:color="auto" w:fill="auto"/>
            <w:noWrap/>
            <w:vAlign w:val="center"/>
          </w:tcPr>
          <w:p w14:paraId="79597D41">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19</w:t>
            </w:r>
          </w:p>
        </w:tc>
        <w:tc>
          <w:tcPr>
            <w:tcW w:w="853" w:type="dxa"/>
            <w:tcBorders>
              <w:top w:val="single" w:color="000000" w:sz="4" w:space="0"/>
              <w:left w:val="single" w:color="000000" w:sz="4" w:space="0"/>
              <w:right w:val="single" w:color="000000" w:sz="4" w:space="0"/>
            </w:tcBorders>
            <w:shd w:val="clear" w:color="auto" w:fill="auto"/>
            <w:noWrap/>
            <w:vAlign w:val="center"/>
          </w:tcPr>
          <w:p w14:paraId="164A4D69">
            <w:pPr>
              <w:widowControl/>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kern w:val="0"/>
                <w:sz w:val="20"/>
                <w:szCs w:val="20"/>
                <w:lang w:bidi="ar"/>
              </w:rPr>
              <w:t>孔</w:t>
            </w:r>
          </w:p>
        </w:tc>
        <w:tc>
          <w:tcPr>
            <w:tcW w:w="3236" w:type="dxa"/>
            <w:tcBorders>
              <w:top w:val="single" w:color="000000" w:sz="4" w:space="0"/>
              <w:left w:val="single" w:color="000000" w:sz="4" w:space="0"/>
              <w:right w:val="single" w:color="000000" w:sz="4" w:space="0"/>
            </w:tcBorders>
            <w:shd w:val="clear" w:color="auto" w:fill="auto"/>
            <w:noWrap/>
            <w:vAlign w:val="center"/>
          </w:tcPr>
          <w:p w14:paraId="0D5FD9CD">
            <w:pPr>
              <w:widowControl/>
              <w:jc w:val="both"/>
              <w:textAlignment w:val="center"/>
              <w:rPr>
                <w:rFonts w:hint="eastAsia" w:ascii="仿宋" w:hAnsi="仿宋" w:eastAsia="仿宋" w:cs="仿宋"/>
                <w:color w:val="000000"/>
                <w:sz w:val="21"/>
                <w:szCs w:val="21"/>
                <w:lang w:val="en-US"/>
              </w:rPr>
            </w:pPr>
            <w:r>
              <w:rPr>
                <w:rFonts w:hint="eastAsia" w:ascii="仿宋" w:hAnsi="仿宋" w:eastAsia="仿宋" w:cs="仿宋"/>
                <w:color w:val="auto"/>
                <w:sz w:val="22"/>
                <w:szCs w:val="22"/>
              </w:rPr>
              <w:t>7个水位监测管长度12m，其余15m; 预警值（变化速率1500mm/d）</w:t>
            </w:r>
          </w:p>
        </w:tc>
      </w:tr>
      <w:tr w14:paraId="00B7D998">
        <w:tblPrEx>
          <w:tblCellMar>
            <w:top w:w="0" w:type="dxa"/>
            <w:left w:w="108" w:type="dxa"/>
            <w:bottom w:w="0" w:type="dxa"/>
            <w:right w:w="108" w:type="dxa"/>
          </w:tblCellMar>
        </w:tblPrEx>
        <w:trPr>
          <w:trHeight w:val="850" w:hRule="atLeast"/>
        </w:trPr>
        <w:tc>
          <w:tcPr>
            <w:tcW w:w="777" w:type="dxa"/>
            <w:tcBorders>
              <w:left w:val="single" w:color="000000" w:sz="4" w:space="0"/>
              <w:bottom w:val="single" w:color="000000" w:sz="4" w:space="0"/>
              <w:right w:val="single" w:color="000000" w:sz="4" w:space="0"/>
            </w:tcBorders>
            <w:shd w:val="clear" w:color="auto" w:fill="auto"/>
            <w:noWrap/>
            <w:vAlign w:val="center"/>
          </w:tcPr>
          <w:p w14:paraId="52656750">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auto"/>
                <w:sz w:val="20"/>
                <w:szCs w:val="20"/>
              </w:rPr>
              <w:t>3</w:t>
            </w:r>
          </w:p>
        </w:tc>
        <w:tc>
          <w:tcPr>
            <w:tcW w:w="2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509D">
            <w:pPr>
              <w:widowControl/>
              <w:tabs>
                <w:tab w:val="left" w:pos="545"/>
              </w:tabs>
              <w:jc w:val="left"/>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支撑轴力监测</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7A73">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20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E0A3">
            <w:pPr>
              <w:widowControl/>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2"/>
                <w:szCs w:val="22"/>
              </w:rPr>
              <w:t>个</w:t>
            </w: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AF6A">
            <w:pPr>
              <w:widowControl/>
              <w:jc w:val="both"/>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预警值（砼支撑6000kN；超前斜撑PIS-1:800kN,PIS-2:500kN）</w:t>
            </w:r>
          </w:p>
        </w:tc>
      </w:tr>
      <w:tr w14:paraId="4B6014CA">
        <w:tblPrEx>
          <w:tblCellMar>
            <w:top w:w="0" w:type="dxa"/>
            <w:left w:w="108" w:type="dxa"/>
            <w:bottom w:w="0" w:type="dxa"/>
            <w:right w:w="108" w:type="dxa"/>
          </w:tblCellMar>
        </w:tblPrEx>
        <w:trPr>
          <w:trHeight w:val="850" w:hRule="atLeast"/>
        </w:trPr>
        <w:tc>
          <w:tcPr>
            <w:tcW w:w="777" w:type="dxa"/>
            <w:tcBorders>
              <w:top w:val="single" w:color="000000" w:sz="4" w:space="0"/>
              <w:left w:val="single" w:color="000000" w:sz="4" w:space="0"/>
              <w:right w:val="single" w:color="000000" w:sz="4" w:space="0"/>
            </w:tcBorders>
            <w:shd w:val="clear" w:color="auto" w:fill="auto"/>
            <w:noWrap/>
            <w:vAlign w:val="center"/>
          </w:tcPr>
          <w:p w14:paraId="3855EBDB">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auto"/>
                <w:sz w:val="20"/>
                <w:szCs w:val="20"/>
              </w:rPr>
              <w:t>4</w:t>
            </w:r>
          </w:p>
        </w:tc>
        <w:tc>
          <w:tcPr>
            <w:tcW w:w="2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0026">
            <w:pPr>
              <w:widowControl/>
              <w:tabs>
                <w:tab w:val="left" w:pos="545"/>
              </w:tabs>
              <w:jc w:val="left"/>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围护桩水平、竖直位移监测</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9A17">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30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384E">
            <w:pPr>
              <w:widowControl/>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2"/>
                <w:szCs w:val="22"/>
              </w:rPr>
              <w:t>个</w:t>
            </w: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7EB7">
            <w:pPr>
              <w:widowControl/>
              <w:jc w:val="both"/>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预警值（累计值45mm，变化速率3mm/d）</w:t>
            </w:r>
          </w:p>
        </w:tc>
      </w:tr>
      <w:tr w14:paraId="20593C3D">
        <w:tblPrEx>
          <w:tblCellMar>
            <w:top w:w="0" w:type="dxa"/>
            <w:left w:w="108" w:type="dxa"/>
            <w:bottom w:w="0" w:type="dxa"/>
            <w:right w:w="108" w:type="dxa"/>
          </w:tblCellMar>
        </w:tblPrEx>
        <w:trPr>
          <w:trHeight w:val="850" w:hRule="atLeast"/>
        </w:trPr>
        <w:tc>
          <w:tcPr>
            <w:tcW w:w="777" w:type="dxa"/>
            <w:tcBorders>
              <w:left w:val="single" w:color="000000" w:sz="4" w:space="0"/>
              <w:bottom w:val="single" w:color="000000" w:sz="4" w:space="0"/>
              <w:right w:val="single" w:color="000000" w:sz="4" w:space="0"/>
            </w:tcBorders>
            <w:shd w:val="clear" w:color="auto" w:fill="auto"/>
            <w:noWrap/>
            <w:vAlign w:val="center"/>
          </w:tcPr>
          <w:p w14:paraId="1295A29C">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auto"/>
                <w:sz w:val="20"/>
                <w:szCs w:val="20"/>
              </w:rPr>
              <w:t>5</w:t>
            </w:r>
          </w:p>
        </w:tc>
        <w:tc>
          <w:tcPr>
            <w:tcW w:w="2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1723">
            <w:pPr>
              <w:widowControl/>
              <w:tabs>
                <w:tab w:val="left" w:pos="545"/>
              </w:tabs>
              <w:jc w:val="left"/>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立柱沉降监测点</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F053">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auto"/>
                <w:sz w:val="22"/>
                <w:szCs w:val="22"/>
              </w:rPr>
              <w:t>3</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B560">
            <w:pPr>
              <w:widowControl/>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2"/>
                <w:szCs w:val="22"/>
              </w:rPr>
              <w:t>个</w:t>
            </w: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6764">
            <w:pPr>
              <w:widowControl/>
              <w:jc w:val="both"/>
              <w:textAlignment w:val="center"/>
              <w:rPr>
                <w:rFonts w:hint="eastAsia" w:ascii="仿宋" w:hAnsi="仿宋" w:eastAsia="仿宋" w:cs="仿宋"/>
                <w:color w:val="000000"/>
                <w:sz w:val="21"/>
                <w:szCs w:val="21"/>
                <w:lang w:val="en-US"/>
              </w:rPr>
            </w:pPr>
            <w:r>
              <w:rPr>
                <w:rFonts w:hint="eastAsia" w:ascii="仿宋" w:hAnsi="仿宋" w:eastAsia="仿宋" w:cs="仿宋"/>
                <w:color w:val="auto"/>
                <w:sz w:val="22"/>
                <w:szCs w:val="22"/>
              </w:rPr>
              <w:t>预警值（累计值15mm，变化速率2mm/d）</w:t>
            </w:r>
          </w:p>
        </w:tc>
      </w:tr>
      <w:tr w14:paraId="3D63B12D">
        <w:tblPrEx>
          <w:tblCellMar>
            <w:top w:w="0" w:type="dxa"/>
            <w:left w:w="108" w:type="dxa"/>
            <w:bottom w:w="0" w:type="dxa"/>
            <w:right w:w="108" w:type="dxa"/>
          </w:tblCellMar>
        </w:tblPrEx>
        <w:trPr>
          <w:trHeight w:val="85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55CE">
            <w:pPr>
              <w:widowControl/>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color w:val="auto"/>
                <w:sz w:val="20"/>
                <w:szCs w:val="20"/>
              </w:rPr>
              <w:t>6</w:t>
            </w:r>
          </w:p>
        </w:tc>
        <w:tc>
          <w:tcPr>
            <w:tcW w:w="2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9A2F">
            <w:pPr>
              <w:widowControl/>
              <w:tabs>
                <w:tab w:val="left" w:pos="545"/>
              </w:tabs>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color w:val="auto"/>
                <w:sz w:val="22"/>
                <w:szCs w:val="22"/>
              </w:rPr>
              <w:t>建筑物（管线）沉降观测</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F8E3">
            <w:pPr>
              <w:widowControl/>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auto"/>
                <w:sz w:val="22"/>
                <w:szCs w:val="22"/>
              </w:rPr>
              <w:t>13</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6C64">
            <w:pPr>
              <w:widowControl/>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auto"/>
                <w:sz w:val="22"/>
                <w:szCs w:val="22"/>
              </w:rPr>
              <w:t>个</w:t>
            </w: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DEA2">
            <w:pPr>
              <w:widowControl/>
              <w:jc w:val="both"/>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auto"/>
                <w:sz w:val="22"/>
                <w:szCs w:val="22"/>
              </w:rPr>
              <w:t xml:space="preserve">预警值【建/构筑物：累计值10mm，变化速率2mm/d；地下管线：累计值10mm，变化速率2mm/d（刚性） 5mm/d（柔性）】 </w:t>
            </w:r>
          </w:p>
        </w:tc>
      </w:tr>
      <w:tr w14:paraId="5FD9815F">
        <w:tblPrEx>
          <w:tblCellMar>
            <w:top w:w="0" w:type="dxa"/>
            <w:left w:w="108" w:type="dxa"/>
            <w:bottom w:w="0" w:type="dxa"/>
            <w:right w:w="108" w:type="dxa"/>
          </w:tblCellMar>
        </w:tblPrEx>
        <w:trPr>
          <w:trHeight w:val="85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3A81">
            <w:pPr>
              <w:widowControl/>
              <w:jc w:val="center"/>
              <w:textAlignment w:val="center"/>
              <w:rPr>
                <w:rStyle w:val="644"/>
                <w:rFonts w:hint="eastAsia" w:ascii="仿宋" w:hAnsi="仿宋" w:eastAsia="仿宋" w:cs="仿宋"/>
                <w:sz w:val="21"/>
                <w:szCs w:val="21"/>
                <w:lang w:val="en-US" w:eastAsia="zh-CN" w:bidi="ar"/>
              </w:rPr>
            </w:pPr>
            <w:r>
              <w:rPr>
                <w:rFonts w:hint="eastAsia" w:ascii="仿宋" w:hAnsi="仿宋" w:eastAsia="仿宋" w:cs="仿宋"/>
                <w:color w:val="auto"/>
                <w:sz w:val="20"/>
                <w:szCs w:val="20"/>
              </w:rPr>
              <w:t>7</w:t>
            </w:r>
          </w:p>
        </w:tc>
        <w:tc>
          <w:tcPr>
            <w:tcW w:w="2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9E03">
            <w:pPr>
              <w:widowControl/>
              <w:tabs>
                <w:tab w:val="left" w:pos="545"/>
              </w:tabs>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2"/>
                <w:szCs w:val="22"/>
              </w:rPr>
              <w:t>基坑周边地表沉降</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77DF">
            <w:pPr>
              <w:widowControl/>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auto"/>
                <w:sz w:val="22"/>
                <w:szCs w:val="22"/>
              </w:rPr>
              <w:t>19</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9620">
            <w:pPr>
              <w:widowControl/>
              <w:jc w:val="center"/>
              <w:textAlignment w:val="center"/>
              <w:rPr>
                <w:rFonts w:hint="eastAsia" w:ascii="仿宋" w:hAnsi="仿宋" w:eastAsia="仿宋" w:cs="仿宋"/>
              </w:rPr>
            </w:pPr>
            <w:r>
              <w:rPr>
                <w:rFonts w:hint="eastAsia" w:ascii="仿宋" w:hAnsi="仿宋" w:eastAsia="仿宋" w:cs="仿宋"/>
                <w:color w:val="auto"/>
                <w:sz w:val="22"/>
                <w:szCs w:val="22"/>
              </w:rPr>
              <w:t>个</w:t>
            </w: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3DA1">
            <w:pPr>
              <w:widowControl/>
              <w:jc w:val="both"/>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auto"/>
                <w:sz w:val="22"/>
                <w:szCs w:val="22"/>
              </w:rPr>
              <w:t>预警值（道路：累计值20mm，变化速率2mm/d；坑外地表：累计值30mm，变化速率4mm/d；）</w:t>
            </w:r>
          </w:p>
        </w:tc>
      </w:tr>
      <w:tr w14:paraId="2470187F">
        <w:tblPrEx>
          <w:tblCellMar>
            <w:top w:w="0" w:type="dxa"/>
            <w:left w:w="108" w:type="dxa"/>
            <w:bottom w:w="0" w:type="dxa"/>
            <w:right w:w="108" w:type="dxa"/>
          </w:tblCellMar>
        </w:tblPrEx>
        <w:trPr>
          <w:trHeight w:val="85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30D0">
            <w:pPr>
              <w:widowControl/>
              <w:jc w:val="center"/>
              <w:textAlignment w:val="center"/>
              <w:rPr>
                <w:rStyle w:val="644"/>
                <w:rFonts w:hint="eastAsia" w:ascii="仿宋" w:hAnsi="仿宋" w:eastAsia="仿宋" w:cs="仿宋"/>
                <w:sz w:val="21"/>
                <w:szCs w:val="21"/>
                <w:lang w:val="en-US" w:eastAsia="zh-CN" w:bidi="ar"/>
              </w:rPr>
            </w:pPr>
            <w:r>
              <w:rPr>
                <w:rFonts w:hint="eastAsia" w:ascii="仿宋" w:hAnsi="仿宋" w:eastAsia="仿宋" w:cs="仿宋"/>
                <w:kern w:val="0"/>
                <w:sz w:val="20"/>
                <w:szCs w:val="20"/>
                <w:lang w:bidi="ar"/>
              </w:rPr>
              <w:t>序号</w:t>
            </w:r>
          </w:p>
        </w:tc>
        <w:tc>
          <w:tcPr>
            <w:tcW w:w="2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559E">
            <w:pPr>
              <w:widowControl/>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kern w:val="0"/>
                <w:sz w:val="22"/>
                <w:szCs w:val="22"/>
                <w:lang w:bidi="ar"/>
              </w:rPr>
              <w:t>检测项目</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0964">
            <w:pPr>
              <w:widowControl/>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kern w:val="0"/>
                <w:sz w:val="22"/>
                <w:szCs w:val="22"/>
                <w:lang w:bidi="ar"/>
              </w:rPr>
              <w:t>数量</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6762">
            <w:pPr>
              <w:widowControl/>
              <w:jc w:val="center"/>
              <w:textAlignment w:val="center"/>
              <w:rPr>
                <w:rFonts w:hint="eastAsia" w:ascii="仿宋" w:hAnsi="仿宋" w:eastAsia="仿宋" w:cs="仿宋"/>
              </w:rPr>
            </w:pPr>
            <w:r>
              <w:rPr>
                <w:rFonts w:hint="eastAsia" w:ascii="仿宋" w:hAnsi="仿宋" w:eastAsia="仿宋" w:cs="仿宋"/>
                <w:kern w:val="0"/>
                <w:sz w:val="22"/>
                <w:szCs w:val="22"/>
                <w:lang w:bidi="ar"/>
              </w:rPr>
              <w:t>单位</w:t>
            </w: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6941">
            <w:pPr>
              <w:widowControl/>
              <w:jc w:val="both"/>
              <w:textAlignment w:val="center"/>
              <w:rPr>
                <w:rFonts w:hint="eastAsia" w:ascii="仿宋" w:hAnsi="仿宋" w:eastAsia="仿宋" w:cs="仿宋"/>
                <w:color w:val="000000"/>
                <w:sz w:val="21"/>
                <w:szCs w:val="21"/>
                <w:lang w:val="en-US" w:eastAsia="zh-CN"/>
              </w:rPr>
            </w:pPr>
            <w:r>
              <w:rPr>
                <w:rFonts w:hint="eastAsia" w:ascii="仿宋" w:hAnsi="仿宋" w:eastAsia="仿宋" w:cs="仿宋"/>
                <w:kern w:val="0"/>
                <w:sz w:val="22"/>
                <w:szCs w:val="22"/>
                <w:lang w:bidi="ar"/>
              </w:rPr>
              <w:t>项目特征</w:t>
            </w:r>
          </w:p>
        </w:tc>
      </w:tr>
    </w:tbl>
    <w:p w14:paraId="7043AEBA">
      <w:pPr>
        <w:pStyle w:val="41"/>
        <w:topLinePunct/>
        <w:snapToGrid w:val="0"/>
        <w:spacing w:line="360" w:lineRule="auto"/>
        <w:ind w:firstLine="482" w:firstLineChars="200"/>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注：以上数据仅对现有图纸进行预测，具体点位根据最终图纸及专项论证方案将有微调，最终费用按现场实际数据统计。</w:t>
      </w:r>
    </w:p>
    <w:p w14:paraId="781B627F">
      <w:pPr>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2.2沉降观测内容</w:t>
      </w:r>
    </w:p>
    <w:p w14:paraId="7EA2F230">
      <w:pPr>
        <w:pStyle w:val="2"/>
        <w:rPr>
          <w:rFonts w:hint="eastAsia" w:ascii="仿宋" w:hAnsi="仿宋" w:eastAsia="仿宋" w:cs="仿宋"/>
          <w:lang w:val="en-US" w:eastAsia="zh-CN"/>
        </w:rPr>
      </w:pPr>
    </w:p>
    <w:tbl>
      <w:tblPr>
        <w:tblStyle w:val="60"/>
        <w:tblW w:w="512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1"/>
        <w:gridCol w:w="3648"/>
        <w:gridCol w:w="2008"/>
        <w:gridCol w:w="2061"/>
      </w:tblGrid>
      <w:tr w14:paraId="49B10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5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A21FC7">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kern w:val="0"/>
                <w:sz w:val="20"/>
                <w:szCs w:val="20"/>
                <w:lang w:bidi="ar"/>
              </w:rPr>
              <w:t>序号</w:t>
            </w:r>
          </w:p>
        </w:tc>
        <w:tc>
          <w:tcPr>
            <w:tcW w:w="20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FC51B5">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bidi="ar"/>
              </w:rPr>
              <w:t>沉降观测单体</w:t>
            </w:r>
          </w:p>
        </w:tc>
        <w:tc>
          <w:tcPr>
            <w:tcW w:w="11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A7D2B6">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bidi="ar"/>
              </w:rPr>
              <w:t>数量</w:t>
            </w:r>
          </w:p>
        </w:tc>
        <w:tc>
          <w:tcPr>
            <w:tcW w:w="11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9E24E2">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bidi="ar"/>
              </w:rPr>
              <w:t>单位</w:t>
            </w:r>
          </w:p>
        </w:tc>
      </w:tr>
      <w:tr w14:paraId="3B7E5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5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38E5C3">
            <w:pPr>
              <w:widowControl/>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color w:val="auto"/>
                <w:sz w:val="20"/>
                <w:szCs w:val="20"/>
              </w:rPr>
              <w:t>1</w:t>
            </w:r>
          </w:p>
        </w:tc>
        <w:tc>
          <w:tcPr>
            <w:tcW w:w="20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6C1CF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4"/>
                <w:szCs w:val="24"/>
                <w:u w:val="none"/>
                <w:lang w:val="en-US" w:eastAsia="zh-CN" w:bidi="ar"/>
              </w:rPr>
              <w:t>1~12楼主楼</w:t>
            </w:r>
          </w:p>
        </w:tc>
        <w:tc>
          <w:tcPr>
            <w:tcW w:w="11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44946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4"/>
                <w:szCs w:val="24"/>
                <w:u w:val="none"/>
                <w:lang w:val="en-US" w:eastAsia="zh-CN" w:bidi="ar"/>
              </w:rPr>
              <w:t>12个单体（按建筑子项）</w:t>
            </w:r>
          </w:p>
        </w:tc>
        <w:tc>
          <w:tcPr>
            <w:tcW w:w="11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7F6746">
            <w:pPr>
              <w:widowControl/>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幢</w:t>
            </w:r>
          </w:p>
        </w:tc>
      </w:tr>
      <w:tr w14:paraId="23D4E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5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6E50F9">
            <w:pPr>
              <w:widowControl/>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color w:val="auto"/>
                <w:sz w:val="20"/>
                <w:szCs w:val="20"/>
              </w:rPr>
              <w:t>2</w:t>
            </w:r>
          </w:p>
        </w:tc>
        <w:tc>
          <w:tcPr>
            <w:tcW w:w="20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BEC13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4"/>
                <w:szCs w:val="24"/>
                <w:u w:val="none"/>
                <w:lang w:val="en-US" w:eastAsia="zh-CN" w:bidi="ar"/>
              </w:rPr>
              <w:t>S1~S7配套用房</w:t>
            </w:r>
          </w:p>
        </w:tc>
        <w:tc>
          <w:tcPr>
            <w:tcW w:w="11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C5066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000000"/>
                <w:kern w:val="0"/>
                <w:sz w:val="24"/>
                <w:szCs w:val="24"/>
                <w:u w:val="none"/>
                <w:lang w:val="en-US" w:eastAsia="zh-CN" w:bidi="ar"/>
              </w:rPr>
              <w:t>7个单体（按建筑子项）</w:t>
            </w:r>
          </w:p>
        </w:tc>
        <w:tc>
          <w:tcPr>
            <w:tcW w:w="11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27A2EA">
            <w:pPr>
              <w:widowControl/>
              <w:jc w:val="center"/>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color w:val="auto"/>
                <w:kern w:val="0"/>
                <w:sz w:val="20"/>
                <w:szCs w:val="20"/>
                <w:lang w:val="en-US" w:eastAsia="zh-CN" w:bidi="ar"/>
              </w:rPr>
              <w:t>幢</w:t>
            </w:r>
          </w:p>
        </w:tc>
      </w:tr>
    </w:tbl>
    <w:p w14:paraId="10937CA6">
      <w:pPr>
        <w:pStyle w:val="2"/>
        <w:rPr>
          <w:rFonts w:hint="default"/>
          <w:lang w:val="en-US" w:eastAsia="zh-CN"/>
        </w:rPr>
      </w:pPr>
    </w:p>
    <w:tbl>
      <w:tblPr>
        <w:tblStyle w:val="60"/>
        <w:tblW w:w="862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5"/>
        <w:gridCol w:w="3550"/>
        <w:gridCol w:w="4171"/>
      </w:tblGrid>
      <w:tr w14:paraId="6BF29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86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7B99">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党湾公租房上部单体沉降观测点统计</w:t>
            </w:r>
          </w:p>
        </w:tc>
      </w:tr>
      <w:tr w14:paraId="52189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94BC">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楼号</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99DA">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沉降观测点数量</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2F95290A">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楼层数</w:t>
            </w:r>
          </w:p>
        </w:tc>
      </w:tr>
      <w:tr w14:paraId="0FCB6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40F4">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581E">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12</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12AA9813">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18</w:t>
            </w:r>
          </w:p>
        </w:tc>
      </w:tr>
      <w:tr w14:paraId="1C46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1095">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2#</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A9E9">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15</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7D081E0B">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18</w:t>
            </w:r>
          </w:p>
        </w:tc>
      </w:tr>
      <w:tr w14:paraId="4715D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6473">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3#</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8559">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11</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40B92CB8">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18</w:t>
            </w:r>
          </w:p>
        </w:tc>
      </w:tr>
      <w:tr w14:paraId="760ED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CF19">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4#</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2172">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6</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33E51928">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17</w:t>
            </w:r>
          </w:p>
        </w:tc>
      </w:tr>
      <w:tr w14:paraId="7A986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86CA">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5#</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C845">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6</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3206C24B">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18</w:t>
            </w:r>
          </w:p>
        </w:tc>
      </w:tr>
      <w:tr w14:paraId="4B11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2EE1">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6#</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BE11">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13</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736059F7">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18</w:t>
            </w:r>
          </w:p>
        </w:tc>
      </w:tr>
      <w:tr w14:paraId="7AA89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A077">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7#</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A58C">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6</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0F390E26">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18</w:t>
            </w:r>
          </w:p>
        </w:tc>
      </w:tr>
      <w:tr w14:paraId="794C4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D077">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8#</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4330">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6</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5AA8C896">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18</w:t>
            </w:r>
          </w:p>
        </w:tc>
      </w:tr>
      <w:tr w14:paraId="3EBB5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1895">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9#</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F9D6">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6</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74606990">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18</w:t>
            </w:r>
          </w:p>
        </w:tc>
      </w:tr>
      <w:tr w14:paraId="78FD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A769">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10#</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4E58">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6</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285B0A73">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18</w:t>
            </w:r>
          </w:p>
        </w:tc>
      </w:tr>
      <w:tr w14:paraId="6D983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D6BC">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00D2">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6</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7730AAA7">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18</w:t>
            </w:r>
          </w:p>
        </w:tc>
      </w:tr>
      <w:tr w14:paraId="7F65C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5B9B">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12#</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C0A0">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6</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59A5E4DE">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18</w:t>
            </w:r>
          </w:p>
        </w:tc>
      </w:tr>
      <w:tr w14:paraId="7425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380A">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S1#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7C28">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4</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4236B600">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w:t>
            </w:r>
          </w:p>
        </w:tc>
      </w:tr>
      <w:tr w14:paraId="589A6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E3EA">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S2#</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5447">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7</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563D99BC">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2</w:t>
            </w:r>
          </w:p>
        </w:tc>
      </w:tr>
      <w:tr w14:paraId="63604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083B">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S3#</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7368">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5</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1ECAF19E">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w:t>
            </w:r>
          </w:p>
        </w:tc>
      </w:tr>
      <w:tr w14:paraId="15F50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C585">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S4#</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5550">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4</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557452FE">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w:t>
            </w:r>
          </w:p>
        </w:tc>
      </w:tr>
      <w:tr w14:paraId="7DCF4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8A09">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S5#</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BA52">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4</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158D6E76">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w:t>
            </w:r>
          </w:p>
        </w:tc>
      </w:tr>
      <w:tr w14:paraId="3CD4E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E577">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S6#</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E04D">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4</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71D47B2B">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w:t>
            </w:r>
          </w:p>
        </w:tc>
      </w:tr>
      <w:tr w14:paraId="3763B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1816">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S7#</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78CB">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6</w:t>
            </w:r>
          </w:p>
        </w:tc>
        <w:tc>
          <w:tcPr>
            <w:tcW w:w="4171" w:type="dxa"/>
            <w:tcBorders>
              <w:top w:val="single" w:color="000000" w:sz="4" w:space="0"/>
              <w:left w:val="nil"/>
              <w:bottom w:val="single" w:color="000000" w:sz="4" w:space="0"/>
              <w:right w:val="single" w:color="000000" w:sz="4" w:space="0"/>
            </w:tcBorders>
            <w:shd w:val="clear" w:color="auto" w:fill="auto"/>
            <w:noWrap/>
            <w:vAlign w:val="center"/>
          </w:tcPr>
          <w:p w14:paraId="0702E12E">
            <w:pPr>
              <w:pStyle w:val="41"/>
              <w:topLinePunct/>
              <w:snapToGrid w:val="0"/>
              <w:spacing w:line="360" w:lineRule="auto"/>
              <w:jc w:val="cente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w:t>
            </w:r>
          </w:p>
        </w:tc>
      </w:tr>
    </w:tbl>
    <w:p w14:paraId="3442A119">
      <w:pPr>
        <w:pStyle w:val="41"/>
        <w:topLinePunct/>
        <w:snapToGrid w:val="0"/>
        <w:spacing w:line="360" w:lineRule="auto"/>
        <w:ind w:firstLine="482" w:firstLineChars="200"/>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注：①以上数据仅对现有图纸进行预测，具体点位根据最终图纸及专项论证方案将有微调，最终费用按现场实际数据统计。②每施工一层观测一次，结顶后两个月一次，竣工后第一年观测次数不少于四次,第二年不少于二次以后每年不少于一次，直至建筑物沉降稳定。</w:t>
      </w:r>
    </w:p>
    <w:p w14:paraId="7E4D20BB">
      <w:pPr>
        <w:pStyle w:val="41"/>
        <w:topLinePunct/>
        <w:snapToGrid w:val="0"/>
        <w:spacing w:line="360" w:lineRule="auto"/>
        <w:rPr>
          <w:rFonts w:hint="eastAsia" w:ascii="仿宋" w:hAnsi="仿宋" w:eastAsia="仿宋" w:cs="仿宋"/>
          <w:b/>
          <w:bCs/>
          <w:kern w:val="0"/>
          <w:sz w:val="24"/>
        </w:rPr>
      </w:pPr>
      <w:r>
        <w:rPr>
          <w:rFonts w:hint="eastAsia" w:ascii="仿宋" w:hAnsi="仿宋" w:eastAsia="仿宋" w:cs="仿宋"/>
          <w:b/>
          <w:bCs/>
          <w:kern w:val="0"/>
          <w:sz w:val="24"/>
          <w:lang w:val="en-US" w:eastAsia="zh-CN"/>
        </w:rPr>
        <w:t>3、</w:t>
      </w:r>
      <w:r>
        <w:rPr>
          <w:rFonts w:hint="eastAsia" w:ascii="仿宋" w:hAnsi="仿宋" w:eastAsia="仿宋" w:cs="仿宋"/>
          <w:b/>
          <w:bCs/>
          <w:kern w:val="0"/>
          <w:sz w:val="24"/>
        </w:rPr>
        <w:t>服务内容：</w:t>
      </w:r>
    </w:p>
    <w:p w14:paraId="4447E928">
      <w:pPr>
        <w:pStyle w:val="41"/>
        <w:topLinePunct/>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供应商必须根据工程进展，及时对相关要求进行详细检测并形成书面成果文件按规定时限提交采购人。</w:t>
      </w:r>
    </w:p>
    <w:p w14:paraId="3783EA89">
      <w:pPr>
        <w:pStyle w:val="41"/>
        <w:spacing w:line="36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二、商务需求</w:t>
      </w:r>
    </w:p>
    <w:p w14:paraId="7C3C9DD0">
      <w:pPr>
        <w:topLinePunct/>
        <w:snapToGrid w:val="0"/>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1、服务期：</w:t>
      </w:r>
      <w:r>
        <w:rPr>
          <w:rFonts w:hint="eastAsia" w:ascii="仿宋" w:hAnsi="仿宋" w:eastAsia="仿宋" w:cs="仿宋"/>
          <w:b/>
          <w:bCs/>
          <w:kern w:val="0"/>
          <w:sz w:val="24"/>
          <w:szCs w:val="24"/>
          <w:lang w:val="en-US" w:eastAsia="zh-CN"/>
        </w:rPr>
        <w:t>自中标人与委托人正式签订合同之日起，至全部检测项目完成所提交的正式报告经监理和委托人审查合格止。</w:t>
      </w:r>
    </w:p>
    <w:p w14:paraId="673D109E">
      <w:pPr>
        <w:topLinePunct/>
        <w:snapToGrid w:val="0"/>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2、质量要求：达到现行国家有关工程施工验收规范和标准的合格要求及采购人要求。</w:t>
      </w:r>
    </w:p>
    <w:p w14:paraId="6B06052E">
      <w:pPr>
        <w:topLinePunct/>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3、本项目在实施期间如遇国家政策性调价，市场材料价格发生变化等，本项目成交单价均不予调整。</w:t>
      </w:r>
    </w:p>
    <w:p w14:paraId="47609924">
      <w:pPr>
        <w:topLinePunct/>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供应商应充分考虑检测期间各类价格的风险、物价上涨因素、国家政策性调整风险和自然条件，成交单价一次性包干，今后不作任何调整。如建安工程工期延长导致检测周期延长等费用已包含在成交单价内。成交单价已包含完成本项目检测工作并形成书面成果报告可能发生的所有费用，包括但不限于：设备的租赁（或购置）费、设备的进退场费及使用费、材料费、人工费、机械费、检测费、交通费、利润、管理费、税金、检测所需的措施费、检测服务所需制作安装费、现场水电费、保险费、社保税金、风险费、成果资料费、专家会审费、场地恢复费及与各单位协调产生的费用等。如需土建单位配合的，相应配合费一次性包干，包含在报价中。</w:t>
      </w:r>
    </w:p>
    <w:p w14:paraId="6308BAB7">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5、本项目由成交单位实行总承包，不得转包，一旦发现转包者，采购人有权终止承包合同，并向成交单位索赔成交造价10%的违约金。</w:t>
      </w:r>
    </w:p>
    <w:p w14:paraId="0EC452DC">
      <w:pPr>
        <w:topLinePunct/>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bCs/>
          <w:kern w:val="0"/>
          <w:sz w:val="24"/>
          <w:szCs w:val="24"/>
        </w:rPr>
        <w:t>6、付款方</w:t>
      </w:r>
      <w:r>
        <w:rPr>
          <w:rFonts w:hint="eastAsia" w:ascii="仿宋" w:hAnsi="仿宋" w:eastAsia="仿宋" w:cs="仿宋"/>
          <w:b/>
          <w:bCs/>
          <w:kern w:val="0"/>
          <w:sz w:val="24"/>
          <w:szCs w:val="24"/>
          <w:lang w:val="en-US" w:eastAsia="zh-CN"/>
        </w:rPr>
        <w:t>式</w:t>
      </w:r>
      <w:r>
        <w:rPr>
          <w:rFonts w:hint="eastAsia" w:ascii="仿宋" w:hAnsi="仿宋" w:eastAsia="仿宋" w:cs="仿宋"/>
          <w:sz w:val="24"/>
          <w:szCs w:val="24"/>
        </w:rPr>
        <w:t>：合同签订后，成交人向采购人提交成交价的1%作为履约保证金；全部检测工作完成，并提供完整的符合要求的检测报告后，支付至实际检测工程量80%的检测费用；剩余20%待项目竣工验收合格后支付。检测过程、报告等不符合萧山区住建局等相关单位要求的，或检测结果不客观、不真实的，采购人有权扣除相应检测费用；所有费用支付完成，退还履约保证金，履约保证金不计息。</w:t>
      </w:r>
    </w:p>
    <w:p w14:paraId="6C9B2EB0">
      <w:pPr>
        <w:topLinePunct/>
        <w:spacing w:line="360" w:lineRule="auto"/>
        <w:ind w:firstLine="482" w:firstLineChars="200"/>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7、结算方式：最终按实际完成工程量×成交单价进行结算。</w:t>
      </w:r>
    </w:p>
    <w:p w14:paraId="0FACEDCF">
      <w:pPr>
        <w:topLinePunct/>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注：</w:t>
      </w:r>
    </w:p>
    <w:p w14:paraId="50C83436">
      <w:pPr>
        <w:pStyle w:val="221"/>
        <w:topLinePunct/>
        <w:spacing w:before="0"/>
        <w:ind w:firstLine="480"/>
        <w:rPr>
          <w:rFonts w:hint="eastAsia" w:ascii="仿宋" w:hAnsi="仿宋" w:eastAsia="仿宋" w:cs="仿宋"/>
          <w:kern w:val="0"/>
          <w:sz w:val="24"/>
          <w:szCs w:val="24"/>
        </w:rPr>
      </w:pPr>
      <w:r>
        <w:rPr>
          <w:rFonts w:hint="eastAsia" w:ascii="仿宋" w:hAnsi="仿宋" w:eastAsia="仿宋" w:cs="仿宋"/>
          <w:kern w:val="0"/>
          <w:sz w:val="24"/>
          <w:szCs w:val="24"/>
        </w:rPr>
        <w:t>1、除标注的参考品牌外，欢迎其它能满足本项目技术需求且性能与所注品牌相当的产品参与。</w:t>
      </w:r>
    </w:p>
    <w:p w14:paraId="7D483206">
      <w:pPr>
        <w:pStyle w:val="221"/>
        <w:topLinePunct/>
        <w:spacing w:before="0"/>
        <w:ind w:firstLine="480"/>
        <w:rPr>
          <w:rFonts w:hint="eastAsia" w:ascii="仿宋" w:hAnsi="仿宋" w:eastAsia="仿宋" w:cs="仿宋"/>
          <w:kern w:val="0"/>
          <w:sz w:val="24"/>
          <w:szCs w:val="24"/>
        </w:rPr>
      </w:pPr>
      <w:r>
        <w:rPr>
          <w:rFonts w:hint="eastAsia" w:ascii="仿宋" w:hAnsi="仿宋" w:eastAsia="仿宋" w:cs="仿宋"/>
          <w:kern w:val="0"/>
          <w:sz w:val="24"/>
          <w:szCs w:val="24"/>
        </w:rPr>
        <w:t>2、如有附图，仅作参考。</w:t>
      </w:r>
    </w:p>
    <w:p w14:paraId="5A19AB59">
      <w:pPr>
        <w:pStyle w:val="221"/>
        <w:topLinePunct/>
        <w:spacing w:before="0"/>
        <w:ind w:firstLine="480"/>
        <w:rPr>
          <w:rFonts w:hint="eastAsia" w:ascii="仿宋" w:hAnsi="仿宋" w:eastAsia="仿宋" w:cs="仿宋"/>
          <w:kern w:val="0"/>
          <w:sz w:val="24"/>
          <w:szCs w:val="24"/>
        </w:rPr>
      </w:pPr>
      <w:r>
        <w:rPr>
          <w:rFonts w:hint="eastAsia" w:ascii="仿宋" w:hAnsi="仿宋" w:eastAsia="仿宋" w:cs="仿宋"/>
          <w:kern w:val="0"/>
          <w:sz w:val="24"/>
          <w:szCs w:val="24"/>
        </w:rPr>
        <w:t>3、打▲内容为实质性要求，不允许有负偏离，否则将以涉及无效响应条款作无效响应。</w:t>
      </w:r>
    </w:p>
    <w:p w14:paraId="72DC6931">
      <w:pPr>
        <w:pStyle w:val="221"/>
        <w:topLinePunct/>
        <w:spacing w:before="0"/>
        <w:ind w:firstLine="480"/>
        <w:rPr>
          <w:rFonts w:hint="eastAsia" w:ascii="仿宋" w:hAnsi="仿宋" w:eastAsia="仿宋" w:cs="仿宋"/>
          <w:kern w:val="0"/>
          <w:sz w:val="24"/>
          <w:szCs w:val="24"/>
          <w:lang w:eastAsia="zh-CN"/>
        </w:rPr>
        <w:sectPr>
          <w:headerReference r:id="rId9" w:type="first"/>
          <w:footerReference r:id="rId11" w:type="first"/>
          <w:headerReference r:id="rId8" w:type="default"/>
          <w:footerReference r:id="rId10" w:type="default"/>
          <w:pgSz w:w="11906" w:h="16838"/>
          <w:pgMar w:top="1440" w:right="1800" w:bottom="1440" w:left="1800" w:header="851" w:footer="992" w:gutter="0"/>
          <w:cols w:space="720" w:num="1"/>
          <w:titlePg/>
          <w:docGrid w:linePitch="312" w:charSpace="0"/>
        </w:sectPr>
      </w:pPr>
      <w:r>
        <w:rPr>
          <w:rFonts w:hint="eastAsia" w:ascii="仿宋" w:hAnsi="仿宋" w:eastAsia="仿宋" w:cs="仿宋"/>
          <w:kern w:val="0"/>
          <w:sz w:val="24"/>
          <w:szCs w:val="24"/>
        </w:rPr>
        <w:t>4、成交人所提供的货物、服务须与响应承诺一致，不得以次充好、偷工减料，若在项目验收中发现有上述情况，将向有关部门举报，根据相关规定进行处理</w:t>
      </w:r>
      <w:r>
        <w:rPr>
          <w:rFonts w:hint="eastAsia" w:ascii="仿宋" w:hAnsi="仿宋" w:eastAsia="仿宋" w:cs="仿宋"/>
          <w:kern w:val="0"/>
          <w:sz w:val="24"/>
          <w:szCs w:val="24"/>
          <w:lang w:eastAsia="zh-CN"/>
        </w:rPr>
        <w:t>。</w:t>
      </w:r>
    </w:p>
    <w:p w14:paraId="3DD1BF0C">
      <w:pPr>
        <w:pStyle w:val="4"/>
        <w:jc w:val="both"/>
        <w:rPr>
          <w:rFonts w:hint="eastAsia" w:cs="仿宋"/>
          <w:color w:val="auto"/>
        </w:rPr>
      </w:pPr>
    </w:p>
    <w:p w14:paraId="0B07B91B">
      <w:pPr>
        <w:pStyle w:val="4"/>
        <w:rPr>
          <w:rFonts w:cs="仿宋"/>
          <w:color w:val="auto"/>
        </w:rPr>
      </w:pPr>
      <w:r>
        <w:rPr>
          <w:rFonts w:hint="eastAsia" w:cs="仿宋"/>
          <w:color w:val="auto"/>
        </w:rPr>
        <w:t xml:space="preserve">第四部分   </w:t>
      </w:r>
      <w:bookmarkStart w:id="51" w:name="_Toc184310316"/>
      <w:bookmarkEnd w:id="51"/>
      <w:bookmarkStart w:id="52" w:name="_Toc184310321"/>
      <w:bookmarkEnd w:id="52"/>
      <w:bookmarkStart w:id="53" w:name="_Toc184313280"/>
      <w:bookmarkEnd w:id="53"/>
      <w:bookmarkStart w:id="54" w:name="_Toc184314477"/>
      <w:bookmarkEnd w:id="54"/>
      <w:bookmarkStart w:id="55" w:name="_Toc184314465"/>
      <w:bookmarkEnd w:id="55"/>
      <w:bookmarkStart w:id="56" w:name="_Toc184310284"/>
      <w:bookmarkEnd w:id="56"/>
      <w:bookmarkStart w:id="57" w:name="_Toc184308101"/>
      <w:bookmarkEnd w:id="57"/>
      <w:bookmarkStart w:id="58" w:name="_Toc184308068"/>
      <w:bookmarkEnd w:id="58"/>
      <w:bookmarkStart w:id="59" w:name="_Toc184312085"/>
      <w:bookmarkEnd w:id="59"/>
      <w:bookmarkStart w:id="60" w:name="_Toc184314458"/>
      <w:bookmarkEnd w:id="60"/>
      <w:bookmarkStart w:id="61" w:name="_Toc184308060"/>
      <w:bookmarkEnd w:id="61"/>
      <w:bookmarkStart w:id="62" w:name="_Toc184310281"/>
      <w:bookmarkEnd w:id="62"/>
      <w:bookmarkStart w:id="63" w:name="_Toc184312111"/>
      <w:bookmarkEnd w:id="63"/>
      <w:bookmarkStart w:id="64" w:name="_Toc184308087"/>
      <w:bookmarkEnd w:id="64"/>
      <w:bookmarkStart w:id="65" w:name="_Toc184310313"/>
      <w:bookmarkEnd w:id="65"/>
      <w:bookmarkStart w:id="66" w:name="_Toc184308103"/>
      <w:bookmarkEnd w:id="66"/>
      <w:bookmarkStart w:id="67" w:name="_Toc184310310"/>
      <w:bookmarkEnd w:id="67"/>
      <w:bookmarkStart w:id="68" w:name="_Toc184308061"/>
      <w:bookmarkEnd w:id="68"/>
      <w:bookmarkStart w:id="69" w:name="_Toc184310303"/>
      <w:bookmarkEnd w:id="69"/>
      <w:bookmarkStart w:id="70" w:name="_Toc184310309"/>
      <w:bookmarkEnd w:id="70"/>
      <w:bookmarkStart w:id="71" w:name="_Toc184308106"/>
      <w:bookmarkEnd w:id="71"/>
      <w:bookmarkStart w:id="72" w:name="_Toc184310278"/>
      <w:bookmarkEnd w:id="72"/>
      <w:bookmarkStart w:id="73" w:name="_Toc184314422"/>
      <w:bookmarkEnd w:id="73"/>
      <w:bookmarkStart w:id="74" w:name="_Toc184314470"/>
      <w:bookmarkEnd w:id="74"/>
      <w:bookmarkStart w:id="75" w:name="_Toc184314457"/>
      <w:bookmarkEnd w:id="75"/>
      <w:bookmarkStart w:id="76" w:name="_Toc184310317"/>
      <w:bookmarkEnd w:id="76"/>
      <w:bookmarkStart w:id="77" w:name="_Toc184308075"/>
      <w:bookmarkEnd w:id="77"/>
      <w:bookmarkStart w:id="78" w:name="_Toc184313266"/>
      <w:bookmarkEnd w:id="78"/>
      <w:bookmarkStart w:id="79" w:name="_Toc184314429"/>
      <w:bookmarkEnd w:id="79"/>
      <w:bookmarkStart w:id="80" w:name="_Toc184312101"/>
      <w:bookmarkEnd w:id="80"/>
      <w:bookmarkStart w:id="81" w:name="_Toc184310336"/>
      <w:bookmarkEnd w:id="81"/>
      <w:bookmarkStart w:id="82" w:name="_Toc184310276"/>
      <w:bookmarkEnd w:id="82"/>
      <w:bookmarkStart w:id="83" w:name="_Toc184314449"/>
      <w:bookmarkEnd w:id="83"/>
      <w:bookmarkStart w:id="84" w:name="_Toc184313277"/>
      <w:bookmarkEnd w:id="84"/>
      <w:bookmarkStart w:id="85" w:name="_Toc184308078"/>
      <w:bookmarkEnd w:id="85"/>
      <w:bookmarkStart w:id="86" w:name="_Toc184313253"/>
      <w:bookmarkEnd w:id="86"/>
      <w:bookmarkStart w:id="87" w:name="_Toc184310287"/>
      <w:bookmarkEnd w:id="87"/>
      <w:bookmarkStart w:id="88" w:name="_Toc184312094"/>
      <w:bookmarkEnd w:id="88"/>
      <w:bookmarkStart w:id="89" w:name="_Toc184312114"/>
      <w:bookmarkEnd w:id="89"/>
      <w:bookmarkStart w:id="90" w:name="_Toc184314436"/>
      <w:bookmarkEnd w:id="90"/>
      <w:bookmarkStart w:id="91" w:name="_Toc184310308"/>
      <w:bookmarkEnd w:id="91"/>
      <w:bookmarkStart w:id="92" w:name="_Toc184314430"/>
      <w:bookmarkEnd w:id="92"/>
      <w:bookmarkStart w:id="93" w:name="_Toc184308043"/>
      <w:bookmarkEnd w:id="93"/>
      <w:bookmarkStart w:id="94" w:name="_Toc184313248"/>
      <w:bookmarkEnd w:id="94"/>
      <w:bookmarkStart w:id="95" w:name="_Toc184314473"/>
      <w:bookmarkEnd w:id="95"/>
      <w:bookmarkStart w:id="96" w:name="_Toc184312095"/>
      <w:bookmarkEnd w:id="96"/>
      <w:bookmarkStart w:id="97" w:name="_Toc184313302"/>
      <w:bookmarkEnd w:id="97"/>
      <w:bookmarkStart w:id="98" w:name="_Toc184310304"/>
      <w:bookmarkEnd w:id="98"/>
      <w:bookmarkStart w:id="99" w:name="_Toc184314443"/>
      <w:bookmarkEnd w:id="99"/>
      <w:bookmarkStart w:id="100" w:name="_Toc184314446"/>
      <w:bookmarkEnd w:id="100"/>
      <w:bookmarkStart w:id="101" w:name="_Toc184312083"/>
      <w:bookmarkEnd w:id="101"/>
      <w:bookmarkStart w:id="102" w:name="_Toc184310318"/>
      <w:bookmarkEnd w:id="102"/>
      <w:bookmarkStart w:id="103" w:name="_Toc184308107"/>
      <w:bookmarkEnd w:id="103"/>
      <w:bookmarkStart w:id="104" w:name="_Toc184308055"/>
      <w:bookmarkEnd w:id="104"/>
      <w:bookmarkStart w:id="105" w:name="_Toc184314461"/>
      <w:bookmarkEnd w:id="105"/>
      <w:bookmarkStart w:id="106" w:name="_Toc184312076"/>
      <w:bookmarkEnd w:id="106"/>
      <w:bookmarkStart w:id="107" w:name="_Toc184310272"/>
      <w:bookmarkEnd w:id="107"/>
      <w:bookmarkStart w:id="108" w:name="_Toc184308062"/>
      <w:bookmarkEnd w:id="108"/>
      <w:bookmarkStart w:id="109" w:name="_Toc184314466"/>
      <w:bookmarkEnd w:id="109"/>
      <w:bookmarkStart w:id="110" w:name="_Toc184308074"/>
      <w:bookmarkEnd w:id="110"/>
      <w:bookmarkStart w:id="111" w:name="_Toc184312125"/>
      <w:bookmarkEnd w:id="111"/>
      <w:bookmarkStart w:id="112" w:name="_Toc184313242"/>
      <w:bookmarkEnd w:id="112"/>
      <w:bookmarkStart w:id="113" w:name="_Toc184314421"/>
      <w:bookmarkEnd w:id="113"/>
      <w:bookmarkStart w:id="114" w:name="_Toc184314426"/>
      <w:bookmarkEnd w:id="114"/>
      <w:bookmarkStart w:id="115" w:name="_Toc184312123"/>
      <w:bookmarkEnd w:id="115"/>
      <w:bookmarkStart w:id="116" w:name="_Toc184312132"/>
      <w:bookmarkEnd w:id="116"/>
      <w:bookmarkStart w:id="117" w:name="_Toc184314424"/>
      <w:bookmarkEnd w:id="117"/>
      <w:bookmarkStart w:id="118" w:name="_Toc184313265"/>
      <w:bookmarkEnd w:id="118"/>
      <w:bookmarkStart w:id="119" w:name="_Toc184308041"/>
      <w:bookmarkEnd w:id="119"/>
      <w:bookmarkStart w:id="120" w:name="_Toc184310302"/>
      <w:bookmarkEnd w:id="120"/>
      <w:bookmarkStart w:id="121" w:name="_Toc184313252"/>
      <w:bookmarkEnd w:id="121"/>
      <w:bookmarkStart w:id="122" w:name="_Toc184314439"/>
      <w:bookmarkEnd w:id="122"/>
      <w:bookmarkStart w:id="123" w:name="_Toc184313291"/>
      <w:bookmarkEnd w:id="123"/>
      <w:bookmarkStart w:id="124" w:name="_Toc184313303"/>
      <w:bookmarkEnd w:id="124"/>
      <w:bookmarkStart w:id="125" w:name="_Toc184310286"/>
      <w:bookmarkEnd w:id="125"/>
      <w:bookmarkStart w:id="126" w:name="_Toc184314415"/>
      <w:bookmarkEnd w:id="126"/>
      <w:bookmarkStart w:id="127" w:name="_Toc184308067"/>
      <w:bookmarkEnd w:id="127"/>
      <w:bookmarkStart w:id="128" w:name="_Toc184313310"/>
      <w:bookmarkEnd w:id="128"/>
      <w:bookmarkStart w:id="129" w:name="_Toc184312124"/>
      <w:bookmarkEnd w:id="129"/>
      <w:bookmarkStart w:id="130" w:name="_Toc184313244"/>
      <w:bookmarkEnd w:id="130"/>
      <w:bookmarkStart w:id="131" w:name="_Toc184312084"/>
      <w:bookmarkEnd w:id="131"/>
      <w:bookmarkStart w:id="132" w:name="_Toc184310325"/>
      <w:bookmarkEnd w:id="132"/>
      <w:bookmarkStart w:id="133" w:name="_Toc184313294"/>
      <w:bookmarkEnd w:id="133"/>
      <w:bookmarkStart w:id="134" w:name="_Toc184313273"/>
      <w:bookmarkEnd w:id="134"/>
      <w:bookmarkStart w:id="135" w:name="_Toc184312129"/>
      <w:bookmarkEnd w:id="135"/>
      <w:bookmarkStart w:id="136" w:name="_Toc184310297"/>
      <w:bookmarkEnd w:id="136"/>
      <w:bookmarkStart w:id="137" w:name="_Toc184313298"/>
      <w:bookmarkEnd w:id="137"/>
      <w:bookmarkStart w:id="138" w:name="_Toc184312087"/>
      <w:bookmarkEnd w:id="138"/>
      <w:bookmarkStart w:id="139" w:name="_Toc184308058"/>
      <w:bookmarkEnd w:id="139"/>
      <w:bookmarkStart w:id="140" w:name="_Toc184313285"/>
      <w:bookmarkEnd w:id="140"/>
      <w:bookmarkStart w:id="141" w:name="_Toc184312068"/>
      <w:bookmarkEnd w:id="141"/>
      <w:bookmarkStart w:id="142" w:name="_Toc184308063"/>
      <w:bookmarkEnd w:id="142"/>
      <w:bookmarkStart w:id="143" w:name="_Toc184314440"/>
      <w:bookmarkEnd w:id="143"/>
      <w:bookmarkStart w:id="144" w:name="_Toc184308086"/>
      <w:bookmarkEnd w:id="144"/>
      <w:bookmarkStart w:id="145" w:name="_Toc184310299"/>
      <w:bookmarkEnd w:id="145"/>
      <w:bookmarkStart w:id="146" w:name="_Toc184313286"/>
      <w:bookmarkEnd w:id="146"/>
      <w:bookmarkStart w:id="147" w:name="_Toc184308108"/>
      <w:bookmarkEnd w:id="147"/>
      <w:bookmarkStart w:id="148" w:name="_Toc184313240"/>
      <w:bookmarkEnd w:id="148"/>
      <w:bookmarkStart w:id="149" w:name="_Toc184308065"/>
      <w:bookmarkEnd w:id="149"/>
      <w:bookmarkStart w:id="150" w:name="_Toc184312118"/>
      <w:bookmarkEnd w:id="150"/>
      <w:bookmarkStart w:id="151" w:name="_Toc184313282"/>
      <w:bookmarkEnd w:id="151"/>
      <w:bookmarkStart w:id="152" w:name="_Toc184308051"/>
      <w:bookmarkEnd w:id="152"/>
      <w:bookmarkStart w:id="153" w:name="_Toc184308046"/>
      <w:bookmarkEnd w:id="153"/>
      <w:bookmarkStart w:id="154" w:name="_Toc184310314"/>
      <w:bookmarkEnd w:id="154"/>
      <w:bookmarkStart w:id="155" w:name="_Toc184308080"/>
      <w:bookmarkEnd w:id="155"/>
      <w:bookmarkStart w:id="156" w:name="_Toc184310282"/>
      <w:bookmarkEnd w:id="156"/>
      <w:bookmarkStart w:id="157" w:name="_Toc184314425"/>
      <w:bookmarkEnd w:id="157"/>
      <w:bookmarkStart w:id="158" w:name="_Toc184312072"/>
      <w:bookmarkEnd w:id="158"/>
      <w:bookmarkStart w:id="159" w:name="_Toc184312102"/>
      <w:bookmarkEnd w:id="159"/>
      <w:bookmarkStart w:id="160" w:name="_Toc184313239"/>
      <w:bookmarkEnd w:id="160"/>
      <w:bookmarkStart w:id="161" w:name="_Toc184310334"/>
      <w:bookmarkEnd w:id="161"/>
      <w:bookmarkStart w:id="162" w:name="_Toc184314413"/>
      <w:bookmarkEnd w:id="162"/>
      <w:bookmarkStart w:id="163" w:name="_Toc184314455"/>
      <w:bookmarkEnd w:id="163"/>
      <w:bookmarkStart w:id="164" w:name="_Toc184314416"/>
      <w:bookmarkEnd w:id="164"/>
      <w:bookmarkStart w:id="165" w:name="_Toc184310324"/>
      <w:bookmarkEnd w:id="165"/>
      <w:bookmarkStart w:id="166" w:name="_Toc184312112"/>
      <w:bookmarkEnd w:id="166"/>
      <w:bookmarkStart w:id="167" w:name="_Toc184314427"/>
      <w:bookmarkEnd w:id="167"/>
      <w:bookmarkStart w:id="168" w:name="_Toc184314472"/>
      <w:bookmarkEnd w:id="168"/>
      <w:bookmarkStart w:id="169" w:name="_Toc184308054"/>
      <w:bookmarkEnd w:id="169"/>
      <w:bookmarkStart w:id="170" w:name="_Toc184310283"/>
      <w:bookmarkEnd w:id="170"/>
      <w:bookmarkStart w:id="171" w:name="_Toc184312075"/>
      <w:bookmarkEnd w:id="171"/>
      <w:bookmarkStart w:id="172" w:name="_Toc184313246"/>
      <w:bookmarkEnd w:id="172"/>
      <w:bookmarkStart w:id="173" w:name="_Toc184310322"/>
      <w:bookmarkEnd w:id="173"/>
      <w:bookmarkStart w:id="174" w:name="_Toc184308073"/>
      <w:bookmarkEnd w:id="174"/>
      <w:bookmarkStart w:id="175" w:name="_Toc184313309"/>
      <w:bookmarkEnd w:id="175"/>
      <w:bookmarkStart w:id="176" w:name="_Toc184310292"/>
      <w:bookmarkEnd w:id="176"/>
      <w:bookmarkStart w:id="177" w:name="_Toc184312067"/>
      <w:bookmarkEnd w:id="177"/>
      <w:bookmarkStart w:id="178" w:name="_Toc184312090"/>
      <w:bookmarkEnd w:id="178"/>
      <w:bookmarkStart w:id="179" w:name="_Toc184313296"/>
      <w:bookmarkEnd w:id="179"/>
      <w:bookmarkStart w:id="180" w:name="_Toc184312098"/>
      <w:bookmarkEnd w:id="180"/>
      <w:bookmarkStart w:id="181" w:name="_Toc184308089"/>
      <w:bookmarkEnd w:id="181"/>
      <w:bookmarkStart w:id="182" w:name="_Toc184314463"/>
      <w:bookmarkEnd w:id="182"/>
      <w:bookmarkStart w:id="183" w:name="_Toc184313290"/>
      <w:bookmarkEnd w:id="183"/>
      <w:bookmarkStart w:id="184" w:name="_Toc184308044"/>
      <w:bookmarkEnd w:id="184"/>
      <w:bookmarkStart w:id="185" w:name="_Toc184310319"/>
      <w:bookmarkEnd w:id="185"/>
      <w:bookmarkStart w:id="186" w:name="_Toc184314471"/>
      <w:bookmarkEnd w:id="186"/>
      <w:bookmarkStart w:id="187" w:name="_Toc184314459"/>
      <w:bookmarkEnd w:id="187"/>
      <w:bookmarkStart w:id="188" w:name="_Toc184308037"/>
      <w:bookmarkEnd w:id="188"/>
      <w:bookmarkStart w:id="189" w:name="_Toc184313274"/>
      <w:bookmarkEnd w:id="189"/>
      <w:bookmarkStart w:id="190" w:name="_Toc184314479"/>
      <w:bookmarkEnd w:id="190"/>
      <w:bookmarkStart w:id="191" w:name="_Toc184310311"/>
      <w:bookmarkEnd w:id="191"/>
      <w:bookmarkStart w:id="192" w:name="_Toc184312109"/>
      <w:bookmarkEnd w:id="192"/>
      <w:bookmarkStart w:id="193" w:name="_Toc184310293"/>
      <w:bookmarkEnd w:id="193"/>
      <w:bookmarkStart w:id="194" w:name="_Toc184310312"/>
      <w:bookmarkEnd w:id="194"/>
      <w:bookmarkStart w:id="195" w:name="_Toc184314434"/>
      <w:bookmarkEnd w:id="195"/>
      <w:bookmarkStart w:id="196" w:name="_Toc184308038"/>
      <w:bookmarkEnd w:id="196"/>
      <w:bookmarkStart w:id="197" w:name="_Toc184314441"/>
      <w:bookmarkEnd w:id="197"/>
      <w:bookmarkStart w:id="198" w:name="_Toc184313243"/>
      <w:bookmarkEnd w:id="198"/>
      <w:bookmarkStart w:id="199" w:name="_Toc184310338"/>
      <w:bookmarkEnd w:id="199"/>
      <w:bookmarkStart w:id="200" w:name="_Toc184310343"/>
      <w:bookmarkEnd w:id="200"/>
      <w:bookmarkStart w:id="201" w:name="_Toc184308053"/>
      <w:bookmarkEnd w:id="201"/>
      <w:bookmarkStart w:id="202" w:name="_Toc184314474"/>
      <w:bookmarkEnd w:id="202"/>
      <w:bookmarkStart w:id="203" w:name="_Toc184314475"/>
      <w:bookmarkEnd w:id="203"/>
      <w:bookmarkStart w:id="204" w:name="_Toc184314447"/>
      <w:bookmarkEnd w:id="204"/>
      <w:bookmarkStart w:id="205" w:name="_Toc184314444"/>
      <w:bookmarkEnd w:id="205"/>
      <w:bookmarkStart w:id="206" w:name="_Toc184310327"/>
      <w:bookmarkEnd w:id="206"/>
      <w:bookmarkStart w:id="207" w:name="_Toc184310273"/>
      <w:bookmarkEnd w:id="207"/>
      <w:bookmarkStart w:id="208" w:name="_Toc184310296"/>
      <w:bookmarkEnd w:id="208"/>
      <w:bookmarkStart w:id="209" w:name="_Toc184313278"/>
      <w:bookmarkEnd w:id="209"/>
      <w:bookmarkStart w:id="210" w:name="_Toc184312137"/>
      <w:bookmarkEnd w:id="210"/>
      <w:bookmarkStart w:id="211" w:name="_Toc184308048"/>
      <w:bookmarkEnd w:id="211"/>
      <w:bookmarkStart w:id="212" w:name="_Toc184312078"/>
      <w:bookmarkEnd w:id="212"/>
      <w:bookmarkStart w:id="213" w:name="_Toc184312108"/>
      <w:bookmarkEnd w:id="213"/>
      <w:bookmarkStart w:id="214" w:name="_Toc184314411"/>
      <w:bookmarkEnd w:id="214"/>
      <w:bookmarkStart w:id="215" w:name="_Toc184313289"/>
      <w:bookmarkEnd w:id="215"/>
      <w:bookmarkStart w:id="216" w:name="_Toc184308082"/>
      <w:bookmarkEnd w:id="216"/>
      <w:bookmarkStart w:id="217" w:name="_Toc184308094"/>
      <w:bookmarkEnd w:id="217"/>
      <w:bookmarkStart w:id="218" w:name="_Toc184313276"/>
      <w:bookmarkEnd w:id="218"/>
      <w:bookmarkStart w:id="219" w:name="_Toc184312130"/>
      <w:bookmarkEnd w:id="219"/>
      <w:bookmarkStart w:id="220" w:name="_Toc184313268"/>
      <w:bookmarkEnd w:id="220"/>
      <w:bookmarkStart w:id="221" w:name="_Toc184308105"/>
      <w:bookmarkEnd w:id="221"/>
      <w:bookmarkStart w:id="222" w:name="_Toc184312103"/>
      <w:bookmarkEnd w:id="222"/>
      <w:bookmarkStart w:id="223" w:name="_Toc184308088"/>
      <w:bookmarkEnd w:id="223"/>
      <w:bookmarkStart w:id="224" w:name="_Toc184310280"/>
      <w:bookmarkEnd w:id="224"/>
      <w:bookmarkStart w:id="225" w:name="_Toc184308085"/>
      <w:bookmarkEnd w:id="225"/>
      <w:bookmarkStart w:id="226" w:name="_Toc184310289"/>
      <w:bookmarkEnd w:id="226"/>
      <w:bookmarkStart w:id="227" w:name="_Toc184313308"/>
      <w:bookmarkEnd w:id="227"/>
      <w:bookmarkStart w:id="228" w:name="_Toc184313297"/>
      <w:bookmarkEnd w:id="228"/>
      <w:bookmarkStart w:id="229" w:name="_Toc184312134"/>
      <w:bookmarkEnd w:id="229"/>
      <w:bookmarkStart w:id="230" w:name="_Toc184310320"/>
      <w:bookmarkEnd w:id="230"/>
      <w:bookmarkStart w:id="231" w:name="_Toc184314442"/>
      <w:bookmarkEnd w:id="231"/>
      <w:bookmarkStart w:id="232" w:name="_Toc184310328"/>
      <w:bookmarkEnd w:id="232"/>
      <w:bookmarkStart w:id="233" w:name="_Toc184312089"/>
      <w:bookmarkEnd w:id="233"/>
      <w:bookmarkStart w:id="234" w:name="_Toc184313256"/>
      <w:bookmarkEnd w:id="234"/>
      <w:bookmarkStart w:id="235" w:name="_Toc184312106"/>
      <w:bookmarkEnd w:id="235"/>
      <w:bookmarkStart w:id="236" w:name="_Toc184313284"/>
      <w:bookmarkEnd w:id="236"/>
      <w:bookmarkStart w:id="237" w:name="_Toc184312126"/>
      <w:bookmarkEnd w:id="237"/>
      <w:bookmarkStart w:id="238" w:name="_Toc184312115"/>
      <w:bookmarkEnd w:id="238"/>
      <w:bookmarkStart w:id="239" w:name="_Toc184313275"/>
      <w:bookmarkEnd w:id="239"/>
      <w:bookmarkStart w:id="240" w:name="_Toc184314437"/>
      <w:bookmarkEnd w:id="240"/>
      <w:bookmarkStart w:id="241" w:name="_Toc184313300"/>
      <w:bookmarkEnd w:id="241"/>
      <w:bookmarkStart w:id="242" w:name="_Toc184313260"/>
      <w:bookmarkEnd w:id="242"/>
      <w:bookmarkStart w:id="243" w:name="_Toc184314417"/>
      <w:bookmarkEnd w:id="243"/>
      <w:bookmarkStart w:id="244" w:name="_Toc184313251"/>
      <w:bookmarkEnd w:id="244"/>
      <w:bookmarkStart w:id="245" w:name="_Toc184308052"/>
      <w:bookmarkEnd w:id="245"/>
      <w:bookmarkStart w:id="246" w:name="_Toc184310329"/>
      <w:bookmarkEnd w:id="246"/>
      <w:bookmarkStart w:id="247" w:name="_Toc184310340"/>
      <w:bookmarkEnd w:id="247"/>
      <w:bookmarkStart w:id="248" w:name="_Toc184313287"/>
      <w:bookmarkEnd w:id="248"/>
      <w:bookmarkStart w:id="249" w:name="_Toc184312128"/>
      <w:bookmarkEnd w:id="249"/>
      <w:bookmarkStart w:id="250" w:name="_Toc184312092"/>
      <w:bookmarkEnd w:id="250"/>
      <w:bookmarkStart w:id="251" w:name="_Toc184314435"/>
      <w:bookmarkEnd w:id="251"/>
      <w:bookmarkStart w:id="252" w:name="_Toc184314467"/>
      <w:bookmarkEnd w:id="252"/>
      <w:bookmarkStart w:id="253" w:name="_Toc184312077"/>
      <w:bookmarkEnd w:id="253"/>
      <w:bookmarkStart w:id="254" w:name="_Toc184310291"/>
      <w:bookmarkEnd w:id="254"/>
      <w:bookmarkStart w:id="255" w:name="_Toc184313272"/>
      <w:bookmarkEnd w:id="255"/>
      <w:bookmarkStart w:id="256" w:name="_Toc184310307"/>
      <w:bookmarkEnd w:id="256"/>
      <w:bookmarkStart w:id="257" w:name="_Toc184308090"/>
      <w:bookmarkEnd w:id="257"/>
      <w:bookmarkStart w:id="258" w:name="_Toc184312071"/>
      <w:bookmarkEnd w:id="258"/>
      <w:bookmarkStart w:id="259" w:name="_Toc184308070"/>
      <w:bookmarkEnd w:id="259"/>
      <w:bookmarkStart w:id="260" w:name="_Toc184313292"/>
      <w:bookmarkEnd w:id="260"/>
      <w:bookmarkStart w:id="261" w:name="_Toc184313304"/>
      <w:bookmarkEnd w:id="261"/>
      <w:bookmarkStart w:id="262" w:name="_Toc184314414"/>
      <w:bookmarkEnd w:id="262"/>
      <w:bookmarkStart w:id="263" w:name="_Toc184312079"/>
      <w:bookmarkEnd w:id="263"/>
      <w:bookmarkStart w:id="264" w:name="_Toc184310326"/>
      <w:bookmarkEnd w:id="264"/>
      <w:bookmarkStart w:id="265" w:name="_Toc184310305"/>
      <w:bookmarkEnd w:id="265"/>
      <w:bookmarkStart w:id="266" w:name="_Toc184308072"/>
      <w:bookmarkEnd w:id="266"/>
      <w:bookmarkStart w:id="267" w:name="_Toc184313307"/>
      <w:bookmarkEnd w:id="267"/>
      <w:bookmarkStart w:id="268" w:name="_Toc184314478"/>
      <w:bookmarkEnd w:id="268"/>
      <w:bookmarkStart w:id="269" w:name="_Toc184313281"/>
      <w:bookmarkEnd w:id="269"/>
      <w:bookmarkStart w:id="270" w:name="_Toc184310342"/>
      <w:bookmarkEnd w:id="270"/>
      <w:bookmarkStart w:id="271" w:name="_Toc184314418"/>
      <w:bookmarkEnd w:id="271"/>
      <w:bookmarkStart w:id="272" w:name="_Toc184312105"/>
      <w:bookmarkEnd w:id="272"/>
      <w:bookmarkStart w:id="273" w:name="_Toc184312119"/>
      <w:bookmarkEnd w:id="273"/>
      <w:bookmarkStart w:id="274" w:name="_Toc184313262"/>
      <w:bookmarkEnd w:id="274"/>
      <w:bookmarkStart w:id="275" w:name="_Toc184314419"/>
      <w:bookmarkEnd w:id="275"/>
      <w:bookmarkStart w:id="276" w:name="_Toc184312091"/>
      <w:bookmarkEnd w:id="276"/>
      <w:bookmarkStart w:id="277" w:name="_Toc184312073"/>
      <w:bookmarkEnd w:id="277"/>
      <w:bookmarkStart w:id="278" w:name="_Toc184313271"/>
      <w:bookmarkEnd w:id="278"/>
      <w:bookmarkStart w:id="279" w:name="_Toc184313295"/>
      <w:bookmarkEnd w:id="279"/>
      <w:bookmarkStart w:id="280" w:name="_Toc184310298"/>
      <w:bookmarkEnd w:id="280"/>
      <w:bookmarkStart w:id="281" w:name="_Toc184308081"/>
      <w:bookmarkEnd w:id="281"/>
      <w:bookmarkStart w:id="282" w:name="_Toc184308077"/>
      <w:bookmarkEnd w:id="282"/>
      <w:bookmarkStart w:id="283" w:name="_Toc184310315"/>
      <w:bookmarkEnd w:id="283"/>
      <w:bookmarkStart w:id="284" w:name="_Toc184310301"/>
      <w:bookmarkEnd w:id="284"/>
      <w:bookmarkStart w:id="285" w:name="_Toc184308092"/>
      <w:bookmarkEnd w:id="285"/>
      <w:bookmarkStart w:id="286" w:name="_Toc184313238"/>
      <w:bookmarkEnd w:id="286"/>
      <w:bookmarkStart w:id="287" w:name="_Toc184313293"/>
      <w:bookmarkEnd w:id="287"/>
      <w:bookmarkStart w:id="288" w:name="_Toc184312127"/>
      <w:bookmarkEnd w:id="288"/>
      <w:bookmarkStart w:id="289" w:name="_Toc184308104"/>
      <w:bookmarkEnd w:id="289"/>
      <w:bookmarkStart w:id="290" w:name="_Toc184312099"/>
      <w:bookmarkEnd w:id="290"/>
      <w:bookmarkStart w:id="291" w:name="_Toc184312139"/>
      <w:bookmarkEnd w:id="291"/>
      <w:bookmarkStart w:id="292" w:name="_Toc184308056"/>
      <w:bookmarkEnd w:id="292"/>
      <w:bookmarkStart w:id="293" w:name="_Toc184312113"/>
      <w:bookmarkEnd w:id="293"/>
      <w:bookmarkStart w:id="294" w:name="_Toc184313259"/>
      <w:bookmarkEnd w:id="294"/>
      <w:bookmarkStart w:id="295" w:name="_Toc184314480"/>
      <w:bookmarkEnd w:id="295"/>
      <w:bookmarkStart w:id="296" w:name="_Toc184313257"/>
      <w:bookmarkEnd w:id="296"/>
      <w:bookmarkStart w:id="297" w:name="_Toc184308040"/>
      <w:bookmarkEnd w:id="297"/>
      <w:bookmarkStart w:id="298" w:name="_Toc184312086"/>
      <w:bookmarkEnd w:id="298"/>
      <w:bookmarkStart w:id="299" w:name="_Toc184310288"/>
      <w:bookmarkEnd w:id="299"/>
      <w:bookmarkStart w:id="300" w:name="_Toc184308076"/>
      <w:bookmarkEnd w:id="300"/>
      <w:bookmarkStart w:id="301" w:name="_Toc184314453"/>
      <w:bookmarkEnd w:id="301"/>
      <w:bookmarkStart w:id="302" w:name="_Toc184310337"/>
      <w:bookmarkEnd w:id="302"/>
      <w:bookmarkStart w:id="303" w:name="_Toc184312120"/>
      <w:bookmarkEnd w:id="303"/>
      <w:bookmarkStart w:id="304" w:name="_Toc184310274"/>
      <w:bookmarkEnd w:id="304"/>
      <w:bookmarkStart w:id="305" w:name="_Toc184313269"/>
      <w:bookmarkEnd w:id="305"/>
      <w:bookmarkStart w:id="306" w:name="_Toc184314412"/>
      <w:bookmarkEnd w:id="306"/>
      <w:bookmarkStart w:id="307" w:name="_Toc184314420"/>
      <w:bookmarkEnd w:id="307"/>
      <w:bookmarkStart w:id="308" w:name="_Toc184314481"/>
      <w:bookmarkEnd w:id="308"/>
      <w:bookmarkStart w:id="309" w:name="_Toc184313267"/>
      <w:bookmarkEnd w:id="309"/>
      <w:bookmarkStart w:id="310" w:name="_Toc184308047"/>
      <w:bookmarkEnd w:id="310"/>
      <w:bookmarkStart w:id="311" w:name="_Toc184313241"/>
      <w:bookmarkEnd w:id="311"/>
      <w:bookmarkStart w:id="312" w:name="_Toc184312080"/>
      <w:bookmarkEnd w:id="312"/>
      <w:bookmarkStart w:id="313" w:name="_Toc184314433"/>
      <w:bookmarkEnd w:id="313"/>
      <w:bookmarkStart w:id="314" w:name="_Toc184312097"/>
      <w:bookmarkEnd w:id="314"/>
      <w:bookmarkStart w:id="315" w:name="_Toc184314464"/>
      <w:bookmarkEnd w:id="315"/>
      <w:bookmarkStart w:id="316" w:name="_Toc184314410"/>
      <w:bookmarkEnd w:id="316"/>
      <w:bookmarkStart w:id="317" w:name="_Toc184314454"/>
      <w:bookmarkEnd w:id="317"/>
      <w:bookmarkStart w:id="318" w:name="_Toc184312122"/>
      <w:bookmarkEnd w:id="318"/>
      <w:bookmarkStart w:id="319" w:name="_Toc184310285"/>
      <w:bookmarkEnd w:id="319"/>
      <w:bookmarkStart w:id="320" w:name="_Toc184313279"/>
      <w:bookmarkEnd w:id="320"/>
      <w:bookmarkStart w:id="321" w:name="_Toc184313305"/>
      <w:bookmarkEnd w:id="321"/>
      <w:bookmarkStart w:id="322" w:name="_Toc184313288"/>
      <w:bookmarkEnd w:id="322"/>
      <w:bookmarkStart w:id="323" w:name="_Toc184308100"/>
      <w:bookmarkEnd w:id="323"/>
      <w:bookmarkStart w:id="324" w:name="_Toc184314450"/>
      <w:bookmarkEnd w:id="324"/>
      <w:bookmarkStart w:id="325" w:name="_Toc184308083"/>
      <w:bookmarkEnd w:id="325"/>
      <w:bookmarkStart w:id="326" w:name="_Toc184308057"/>
      <w:bookmarkEnd w:id="326"/>
      <w:bookmarkStart w:id="327" w:name="_Toc184314476"/>
      <w:bookmarkEnd w:id="327"/>
      <w:bookmarkStart w:id="328" w:name="_Toc184314438"/>
      <w:bookmarkEnd w:id="328"/>
      <w:bookmarkStart w:id="329" w:name="_Toc184310277"/>
      <w:bookmarkEnd w:id="329"/>
      <w:bookmarkStart w:id="330" w:name="_Toc184310344"/>
      <w:bookmarkEnd w:id="330"/>
      <w:bookmarkStart w:id="331" w:name="_Toc184310339"/>
      <w:bookmarkEnd w:id="331"/>
      <w:bookmarkStart w:id="332" w:name="_Toc184314452"/>
      <w:bookmarkEnd w:id="332"/>
      <w:bookmarkStart w:id="333" w:name="_Toc184314431"/>
      <w:bookmarkEnd w:id="333"/>
      <w:bookmarkStart w:id="334" w:name="_Toc184313299"/>
      <w:bookmarkEnd w:id="334"/>
      <w:bookmarkStart w:id="335" w:name="_Toc184308102"/>
      <w:bookmarkEnd w:id="335"/>
      <w:bookmarkStart w:id="336" w:name="_Toc184314423"/>
      <w:bookmarkEnd w:id="336"/>
      <w:bookmarkStart w:id="337" w:name="_Toc184308042"/>
      <w:bookmarkEnd w:id="337"/>
      <w:bookmarkStart w:id="338" w:name="_Toc184312070"/>
      <w:bookmarkEnd w:id="338"/>
      <w:bookmarkStart w:id="339" w:name="_Toc184314456"/>
      <w:bookmarkEnd w:id="339"/>
      <w:bookmarkStart w:id="340" w:name="_Toc184314451"/>
      <w:bookmarkEnd w:id="340"/>
      <w:bookmarkStart w:id="341" w:name="_Toc184313247"/>
      <w:bookmarkEnd w:id="341"/>
      <w:bookmarkStart w:id="342" w:name="_Toc184313301"/>
      <w:bookmarkEnd w:id="342"/>
      <w:bookmarkStart w:id="343" w:name="_Toc184308066"/>
      <w:bookmarkEnd w:id="343"/>
      <w:bookmarkStart w:id="344" w:name="_Toc184310275"/>
      <w:bookmarkEnd w:id="344"/>
      <w:bookmarkStart w:id="345" w:name="_Toc184313254"/>
      <w:bookmarkEnd w:id="345"/>
      <w:bookmarkStart w:id="346" w:name="_Toc184312121"/>
      <w:bookmarkEnd w:id="346"/>
      <w:bookmarkStart w:id="347" w:name="_Toc184308071"/>
      <w:bookmarkEnd w:id="347"/>
      <w:bookmarkStart w:id="348" w:name="_Toc184312110"/>
      <w:bookmarkEnd w:id="348"/>
      <w:bookmarkStart w:id="349" w:name="_Toc184308096"/>
      <w:bookmarkEnd w:id="349"/>
      <w:bookmarkStart w:id="350" w:name="_Toc184313258"/>
      <w:bookmarkEnd w:id="350"/>
      <w:bookmarkStart w:id="351" w:name="_Toc184313264"/>
      <w:bookmarkEnd w:id="351"/>
      <w:bookmarkStart w:id="352" w:name="_Toc184314448"/>
      <w:bookmarkEnd w:id="352"/>
      <w:bookmarkStart w:id="353" w:name="_Toc184308059"/>
      <w:bookmarkEnd w:id="353"/>
      <w:bookmarkStart w:id="354" w:name="_Toc184310300"/>
      <w:bookmarkEnd w:id="354"/>
      <w:bookmarkStart w:id="355" w:name="_Toc184312138"/>
      <w:bookmarkEnd w:id="355"/>
      <w:bookmarkStart w:id="356" w:name="_Toc184308049"/>
      <w:bookmarkEnd w:id="356"/>
      <w:bookmarkStart w:id="357" w:name="_Toc184312074"/>
      <w:bookmarkEnd w:id="357"/>
      <w:bookmarkStart w:id="358" w:name="_Toc184310323"/>
      <w:bookmarkEnd w:id="358"/>
      <w:bookmarkStart w:id="359" w:name="_Toc184313270"/>
      <w:bookmarkEnd w:id="359"/>
      <w:bookmarkStart w:id="360" w:name="_Toc184312082"/>
      <w:bookmarkEnd w:id="360"/>
      <w:bookmarkStart w:id="361" w:name="_Toc184313306"/>
      <w:bookmarkEnd w:id="361"/>
      <w:bookmarkStart w:id="362" w:name="_Toc184310290"/>
      <w:bookmarkEnd w:id="362"/>
      <w:bookmarkStart w:id="363" w:name="_Toc184313263"/>
      <w:bookmarkEnd w:id="363"/>
      <w:bookmarkStart w:id="364" w:name="_Toc184312133"/>
      <w:bookmarkEnd w:id="364"/>
      <w:bookmarkStart w:id="365" w:name="_Toc184310332"/>
      <w:bookmarkEnd w:id="365"/>
      <w:bookmarkStart w:id="366" w:name="_Toc184313255"/>
      <w:bookmarkEnd w:id="366"/>
      <w:bookmarkStart w:id="367" w:name="_Toc184310333"/>
      <w:bookmarkEnd w:id="367"/>
      <w:bookmarkStart w:id="368" w:name="_Toc184313250"/>
      <w:bookmarkEnd w:id="368"/>
      <w:bookmarkStart w:id="369" w:name="_Toc184308079"/>
      <w:bookmarkEnd w:id="369"/>
      <w:bookmarkStart w:id="370" w:name="_Toc184308050"/>
      <w:bookmarkEnd w:id="370"/>
      <w:bookmarkStart w:id="371" w:name="_Toc184310306"/>
      <w:bookmarkEnd w:id="371"/>
      <w:bookmarkStart w:id="372" w:name="_Toc184312131"/>
      <w:bookmarkEnd w:id="372"/>
      <w:bookmarkStart w:id="373" w:name="_Toc184308039"/>
      <w:bookmarkEnd w:id="373"/>
      <w:bookmarkStart w:id="374" w:name="_Toc184314428"/>
      <w:bookmarkEnd w:id="374"/>
      <w:bookmarkStart w:id="375" w:name="_Toc184314432"/>
      <w:bookmarkEnd w:id="375"/>
      <w:bookmarkStart w:id="376" w:name="_Toc184310279"/>
      <w:bookmarkEnd w:id="376"/>
      <w:bookmarkStart w:id="377" w:name="_Toc184312136"/>
      <w:bookmarkEnd w:id="377"/>
      <w:bookmarkStart w:id="378" w:name="_Toc184310335"/>
      <w:bookmarkEnd w:id="378"/>
      <w:bookmarkStart w:id="379" w:name="_Toc184308097"/>
      <w:bookmarkEnd w:id="379"/>
      <w:bookmarkStart w:id="380" w:name="_Toc184312135"/>
      <w:bookmarkEnd w:id="380"/>
      <w:bookmarkStart w:id="381" w:name="_Toc184308084"/>
      <w:bookmarkEnd w:id="381"/>
      <w:bookmarkStart w:id="382" w:name="_Toc184314482"/>
      <w:bookmarkEnd w:id="382"/>
      <w:bookmarkStart w:id="383" w:name="_Toc184313283"/>
      <w:bookmarkEnd w:id="383"/>
      <w:bookmarkStart w:id="384" w:name="_Toc184314462"/>
      <w:bookmarkEnd w:id="384"/>
      <w:bookmarkStart w:id="385" w:name="_Toc184310294"/>
      <w:bookmarkEnd w:id="385"/>
      <w:bookmarkStart w:id="386" w:name="_Toc184308098"/>
      <w:bookmarkEnd w:id="386"/>
      <w:bookmarkStart w:id="387" w:name="_Toc184310331"/>
      <w:bookmarkEnd w:id="387"/>
      <w:bookmarkStart w:id="388" w:name="_Toc184314468"/>
      <w:bookmarkEnd w:id="388"/>
      <w:bookmarkStart w:id="389" w:name="_Toc184314445"/>
      <w:bookmarkEnd w:id="389"/>
      <w:bookmarkStart w:id="390" w:name="_Toc184308093"/>
      <w:bookmarkEnd w:id="390"/>
      <w:bookmarkStart w:id="391" w:name="_Toc184310330"/>
      <w:bookmarkEnd w:id="391"/>
      <w:bookmarkStart w:id="392" w:name="_Toc184312093"/>
      <w:bookmarkEnd w:id="392"/>
      <w:bookmarkStart w:id="393" w:name="_Toc184314460"/>
      <w:bookmarkEnd w:id="393"/>
      <w:bookmarkStart w:id="394" w:name="_Toc184310341"/>
      <w:bookmarkEnd w:id="394"/>
      <w:bookmarkStart w:id="395" w:name="_Toc184310295"/>
      <w:bookmarkEnd w:id="395"/>
      <w:bookmarkStart w:id="396" w:name="_Toc184308036"/>
      <w:bookmarkEnd w:id="396"/>
      <w:bookmarkStart w:id="397" w:name="_Toc184312107"/>
      <w:bookmarkEnd w:id="397"/>
      <w:bookmarkStart w:id="398" w:name="_Toc184308064"/>
      <w:bookmarkEnd w:id="398"/>
      <w:bookmarkStart w:id="399" w:name="_Toc184313261"/>
      <w:bookmarkEnd w:id="399"/>
      <w:bookmarkStart w:id="400" w:name="_Toc184312104"/>
      <w:bookmarkEnd w:id="400"/>
      <w:bookmarkStart w:id="401" w:name="_Toc184312117"/>
      <w:bookmarkEnd w:id="401"/>
      <w:bookmarkStart w:id="402" w:name="_Toc184312069"/>
      <w:bookmarkEnd w:id="402"/>
      <w:bookmarkStart w:id="403" w:name="_Toc184308045"/>
      <w:bookmarkEnd w:id="403"/>
      <w:bookmarkStart w:id="404" w:name="_Toc184314469"/>
      <w:bookmarkEnd w:id="404"/>
      <w:bookmarkStart w:id="405" w:name="_Toc184312088"/>
      <w:bookmarkEnd w:id="405"/>
      <w:bookmarkStart w:id="406" w:name="_Toc184312116"/>
      <w:bookmarkEnd w:id="406"/>
      <w:bookmarkStart w:id="407" w:name="_Toc184312100"/>
      <w:bookmarkEnd w:id="407"/>
      <w:bookmarkStart w:id="408" w:name="_Toc184308095"/>
      <w:bookmarkEnd w:id="408"/>
      <w:bookmarkStart w:id="409" w:name="_Toc184312096"/>
      <w:bookmarkEnd w:id="409"/>
      <w:bookmarkStart w:id="410" w:name="_Toc184308091"/>
      <w:bookmarkEnd w:id="410"/>
      <w:bookmarkStart w:id="411" w:name="_Toc184308069"/>
      <w:bookmarkEnd w:id="411"/>
      <w:bookmarkStart w:id="412" w:name="_Toc184313245"/>
      <w:bookmarkEnd w:id="412"/>
      <w:bookmarkStart w:id="413" w:name="_Toc184308099"/>
      <w:bookmarkEnd w:id="413"/>
      <w:bookmarkStart w:id="414" w:name="_Toc184312081"/>
      <w:bookmarkEnd w:id="414"/>
      <w:bookmarkStart w:id="415" w:name="_Toc184313249"/>
      <w:bookmarkEnd w:id="415"/>
      <w:r>
        <w:rPr>
          <w:rFonts w:hint="eastAsia" w:cs="仿宋"/>
          <w:color w:val="auto"/>
        </w:rPr>
        <w:t>评审办法</w:t>
      </w:r>
    </w:p>
    <w:p w14:paraId="5CC4E315">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0"/>
        <w:tblW w:w="4853" w:type="pct"/>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3"/>
      </w:tblGrid>
      <w:tr w14:paraId="756D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trPr>
        <w:tc>
          <w:tcPr>
            <w:tcW w:w="5000" w:type="pct"/>
            <w:vAlign w:val="center"/>
          </w:tcPr>
          <w:p w14:paraId="3C22D28B">
            <w:pPr>
              <w:autoSpaceDE w:val="0"/>
              <w:autoSpaceDN w:val="0"/>
              <w:spacing w:line="360" w:lineRule="auto"/>
              <w:ind w:firstLine="482" w:firstLineChars="200"/>
              <w:rPr>
                <w:rFonts w:ascii="仿宋" w:hAnsi="仿宋" w:eastAsia="仿宋" w:cs="仿宋"/>
                <w:sz w:val="24"/>
              </w:rPr>
            </w:pPr>
            <w:r>
              <w:rPr>
                <w:rFonts w:hint="eastAsia" w:ascii="仿宋" w:hAnsi="仿宋" w:eastAsia="仿宋" w:cs="仿宋"/>
                <w:b/>
                <w:sz w:val="24"/>
              </w:rPr>
              <w:t>本项目采用综合评分法</w:t>
            </w:r>
            <w:r>
              <w:rPr>
                <w:rFonts w:hint="eastAsia" w:ascii="仿宋" w:hAnsi="仿宋" w:eastAsia="仿宋" w:cs="仿宋"/>
                <w:sz w:val="24"/>
              </w:rPr>
              <w:t>：</w:t>
            </w:r>
          </w:p>
          <w:p w14:paraId="71039217">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评标委员会将对各供应商的投标报价、供应商提供的资信与商务部分、技术部分等方面进行综合评审，评标委员会各成员应当独立对每个有效供应商的投标文件进行评价、打分。经统计，得出各供应商的最终评审分,按最终评审分由高到低顺序排列。得分相同的，按投标报价由低到高顺序排列，</w:t>
            </w:r>
            <w:r>
              <w:rPr>
                <w:rFonts w:hint="eastAsia" w:ascii="仿宋" w:hAnsi="仿宋" w:eastAsia="仿宋" w:cs="仿宋"/>
                <w:sz w:val="24"/>
                <w:szCs w:val="21"/>
              </w:rPr>
              <w:t>得分且投标报价相同的并列</w:t>
            </w:r>
            <w:r>
              <w:rPr>
                <w:rFonts w:hint="eastAsia" w:ascii="仿宋" w:hAnsi="仿宋" w:eastAsia="仿宋" w:cs="仿宋"/>
                <w:sz w:val="24"/>
              </w:rPr>
              <w:t>，并形成评标意见。</w:t>
            </w:r>
          </w:p>
          <w:p w14:paraId="5A4D757A">
            <w:pPr>
              <w:spacing w:line="360" w:lineRule="auto"/>
              <w:ind w:left="105" w:leftChars="50" w:firstLine="427" w:firstLineChars="178"/>
              <w:rPr>
                <w:rFonts w:ascii="仿宋" w:hAnsi="仿宋" w:eastAsia="仿宋" w:cs="仿宋"/>
                <w:sz w:val="24"/>
              </w:rPr>
            </w:pPr>
            <w:r>
              <w:rPr>
                <w:rFonts w:hint="eastAsia" w:ascii="仿宋" w:hAnsi="仿宋" w:eastAsia="仿宋" w:cs="仿宋"/>
                <w:sz w:val="24"/>
              </w:rPr>
              <w:t>各供应商的综合得分为：商务资信</w:t>
            </w:r>
            <w:r>
              <w:rPr>
                <w:rFonts w:hint="eastAsia" w:ascii="仿宋" w:hAnsi="仿宋" w:eastAsia="仿宋" w:cs="仿宋"/>
                <w:bCs/>
                <w:sz w:val="24"/>
              </w:rPr>
              <w:t>部分</w:t>
            </w:r>
            <w:r>
              <w:rPr>
                <w:rFonts w:hint="eastAsia" w:ascii="仿宋" w:hAnsi="仿宋" w:eastAsia="仿宋" w:cs="仿宋"/>
                <w:sz w:val="24"/>
              </w:rPr>
              <w:t>得分+技术得分+投标价格得分，总和为</w:t>
            </w:r>
            <w:r>
              <w:rPr>
                <w:rFonts w:hint="eastAsia" w:ascii="仿宋" w:hAnsi="仿宋" w:eastAsia="仿宋" w:cs="仿宋"/>
                <w:sz w:val="24"/>
                <w:u w:val="single"/>
              </w:rPr>
              <w:t>100</w:t>
            </w:r>
            <w:r>
              <w:rPr>
                <w:rFonts w:hint="eastAsia" w:ascii="仿宋" w:hAnsi="仿宋" w:eastAsia="仿宋" w:cs="仿宋"/>
                <w:sz w:val="24"/>
              </w:rPr>
              <w:t>分。</w:t>
            </w:r>
          </w:p>
          <w:p w14:paraId="06704030">
            <w:pPr>
              <w:autoSpaceDE w:val="0"/>
              <w:autoSpaceDN w:val="0"/>
              <w:spacing w:line="360" w:lineRule="auto"/>
              <w:ind w:firstLine="482" w:firstLineChars="200"/>
              <w:rPr>
                <w:rFonts w:ascii="仿宋" w:hAnsi="仿宋" w:eastAsia="仿宋" w:cs="仿宋"/>
                <w:b/>
                <w:sz w:val="24"/>
              </w:rPr>
            </w:pPr>
            <w:r>
              <w:rPr>
                <w:rFonts w:hint="eastAsia" w:ascii="仿宋" w:hAnsi="仿宋" w:eastAsia="仿宋" w:cs="仿宋"/>
                <w:b/>
                <w:sz w:val="24"/>
              </w:rPr>
              <w:t>各供应商的技术和服务方案、供应商资信与商务部分得分为：评标委员会各成员评分的算术平均值。各供应商的投标价格得分按投标价格评分公式由采购机构计算，评标委员会审核。</w:t>
            </w:r>
            <w:r>
              <w:rPr>
                <w:rFonts w:hint="eastAsia" w:ascii="仿宋" w:hAnsi="仿宋" w:eastAsia="仿宋" w:cs="仿宋"/>
                <w:sz w:val="24"/>
              </w:rPr>
              <w:t>根据上述评标原则，分值安排如下：</w:t>
            </w:r>
          </w:p>
        </w:tc>
      </w:tr>
    </w:tbl>
    <w:p w14:paraId="5F6C087C">
      <w:pPr>
        <w:widowControl/>
        <w:spacing w:line="360" w:lineRule="auto"/>
        <w:rPr>
          <w:rFonts w:ascii="仿宋" w:hAnsi="仿宋" w:eastAsia="仿宋" w:cs="仿宋"/>
          <w:b/>
          <w:sz w:val="32"/>
        </w:rPr>
      </w:pPr>
    </w:p>
    <w:p w14:paraId="0A4AC837">
      <w:pPr>
        <w:widowControl/>
        <w:adjustRightInd/>
        <w:jc w:val="left"/>
        <w:rPr>
          <w:rFonts w:ascii="仿宋" w:hAnsi="仿宋" w:eastAsia="仿宋" w:cs="仿宋"/>
          <w:b/>
          <w:sz w:val="32"/>
        </w:rPr>
      </w:pPr>
      <w:r>
        <w:rPr>
          <w:rFonts w:hint="eastAsia" w:ascii="仿宋" w:hAnsi="仿宋" w:eastAsia="仿宋" w:cs="仿宋"/>
          <w:b/>
          <w:sz w:val="32"/>
        </w:rPr>
        <w:br w:type="page"/>
      </w:r>
    </w:p>
    <w:p w14:paraId="7AA0E51C">
      <w:pPr>
        <w:widowControl/>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1、商务技术部分（80分）</w:t>
      </w:r>
    </w:p>
    <w:tbl>
      <w:tblPr>
        <w:tblStyle w:val="60"/>
        <w:tblW w:w="52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6086"/>
        <w:gridCol w:w="1236"/>
        <w:gridCol w:w="1690"/>
      </w:tblGrid>
      <w:tr w14:paraId="2193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370" w:type="pct"/>
            <w:vAlign w:val="center"/>
          </w:tcPr>
          <w:p w14:paraId="719A750A">
            <w:pPr>
              <w:jc w:val="center"/>
              <w:outlineLvl w:val="0"/>
              <w:rPr>
                <w:rFonts w:hint="eastAsia" w:ascii="仿宋" w:hAnsi="仿宋" w:eastAsia="仿宋" w:cs="仿宋"/>
                <w:b w:val="0"/>
                <w:bCs/>
                <w:sz w:val="24"/>
                <w:szCs w:val="24"/>
              </w:rPr>
            </w:pPr>
            <w:r>
              <w:rPr>
                <w:rFonts w:hint="eastAsia" w:ascii="仿宋" w:hAnsi="仿宋" w:eastAsia="仿宋" w:cs="仿宋"/>
                <w:b w:val="0"/>
                <w:bCs/>
                <w:sz w:val="24"/>
                <w:szCs w:val="24"/>
              </w:rPr>
              <w:t>序号</w:t>
            </w:r>
          </w:p>
        </w:tc>
        <w:tc>
          <w:tcPr>
            <w:tcW w:w="3126" w:type="pct"/>
            <w:vAlign w:val="center"/>
          </w:tcPr>
          <w:p w14:paraId="4FA237CD">
            <w:pPr>
              <w:jc w:val="center"/>
              <w:outlineLvl w:val="0"/>
              <w:rPr>
                <w:rFonts w:hint="eastAsia" w:ascii="仿宋" w:hAnsi="仿宋" w:eastAsia="仿宋" w:cs="仿宋"/>
                <w:b w:val="0"/>
                <w:bCs/>
                <w:sz w:val="24"/>
                <w:szCs w:val="24"/>
              </w:rPr>
            </w:pPr>
            <w:r>
              <w:rPr>
                <w:rFonts w:hint="eastAsia" w:ascii="仿宋" w:hAnsi="仿宋" w:eastAsia="仿宋" w:cs="仿宋"/>
                <w:b w:val="0"/>
                <w:bCs/>
                <w:sz w:val="24"/>
                <w:szCs w:val="24"/>
              </w:rPr>
              <w:t>评标标准</w:t>
            </w:r>
          </w:p>
        </w:tc>
        <w:tc>
          <w:tcPr>
            <w:tcW w:w="634" w:type="pct"/>
            <w:vAlign w:val="center"/>
          </w:tcPr>
          <w:p w14:paraId="1BEB80DA">
            <w:pPr>
              <w:jc w:val="center"/>
              <w:outlineLvl w:val="0"/>
              <w:rPr>
                <w:rFonts w:hint="eastAsia" w:ascii="仿宋" w:hAnsi="仿宋" w:eastAsia="仿宋" w:cs="仿宋"/>
                <w:b w:val="0"/>
                <w:bCs/>
                <w:sz w:val="24"/>
                <w:szCs w:val="24"/>
              </w:rPr>
            </w:pPr>
            <w:r>
              <w:rPr>
                <w:rFonts w:hint="eastAsia" w:ascii="仿宋" w:hAnsi="仿宋" w:eastAsia="仿宋" w:cs="仿宋"/>
                <w:b w:val="0"/>
                <w:bCs/>
                <w:sz w:val="24"/>
                <w:szCs w:val="24"/>
              </w:rPr>
              <w:t>权重</w:t>
            </w:r>
          </w:p>
        </w:tc>
        <w:tc>
          <w:tcPr>
            <w:tcW w:w="868" w:type="pct"/>
            <w:vAlign w:val="center"/>
          </w:tcPr>
          <w:p w14:paraId="3E34ECB4">
            <w:pPr>
              <w:jc w:val="center"/>
              <w:outlineLvl w:val="0"/>
              <w:rPr>
                <w:rFonts w:hint="eastAsia" w:ascii="仿宋" w:hAnsi="仿宋" w:eastAsia="仿宋" w:cs="仿宋"/>
                <w:b w:val="0"/>
                <w:bCs/>
                <w:sz w:val="24"/>
                <w:szCs w:val="24"/>
              </w:rPr>
            </w:pPr>
            <w:r>
              <w:rPr>
                <w:rFonts w:hint="eastAsia" w:ascii="仿宋" w:hAnsi="仿宋" w:eastAsia="仿宋" w:cs="仿宋"/>
                <w:b w:val="0"/>
                <w:bCs/>
                <w:sz w:val="24"/>
                <w:szCs w:val="24"/>
              </w:rPr>
              <w:t>主客观分</w:t>
            </w:r>
          </w:p>
        </w:tc>
      </w:tr>
      <w:tr w14:paraId="0D5E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370" w:type="pct"/>
            <w:vAlign w:val="center"/>
          </w:tcPr>
          <w:p w14:paraId="6515CC48">
            <w:pPr>
              <w:jc w:val="center"/>
              <w:outlineLvl w:val="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3126" w:type="pct"/>
            <w:vAlign w:val="center"/>
          </w:tcPr>
          <w:p w14:paraId="3B584E27">
            <w:pPr>
              <w:jc w:val="left"/>
              <w:outlineLvl w:val="0"/>
              <w:rPr>
                <w:rFonts w:hint="eastAsia" w:ascii="仿宋" w:hAnsi="仿宋" w:eastAsia="仿宋" w:cs="仿宋"/>
                <w:sz w:val="24"/>
                <w:lang w:eastAsia="zh-CN"/>
              </w:rPr>
            </w:pPr>
            <w:r>
              <w:rPr>
                <w:rFonts w:hint="eastAsia" w:ascii="仿宋" w:hAnsi="仿宋" w:eastAsia="仿宋" w:cs="仿宋"/>
                <w:sz w:val="24"/>
              </w:rPr>
              <w:t>认证体系</w:t>
            </w:r>
            <w:r>
              <w:rPr>
                <w:rFonts w:hint="eastAsia" w:ascii="仿宋" w:hAnsi="仿宋" w:eastAsia="仿宋" w:cs="仿宋"/>
                <w:sz w:val="24"/>
                <w:lang w:eastAsia="zh-CN"/>
              </w:rPr>
              <w:t>：</w:t>
            </w:r>
          </w:p>
          <w:p w14:paraId="677C1798">
            <w:pPr>
              <w:jc w:val="left"/>
              <w:outlineLvl w:val="0"/>
              <w:rPr>
                <w:rFonts w:hint="eastAsia" w:ascii="仿宋" w:hAnsi="仿宋" w:eastAsia="仿宋" w:cs="仿宋"/>
                <w:sz w:val="24"/>
                <w:lang w:eastAsia="zh-CN"/>
              </w:rPr>
            </w:pPr>
            <w:r>
              <w:rPr>
                <w:rFonts w:hint="eastAsia" w:ascii="仿宋" w:hAnsi="仿宋" w:eastAsia="仿宋" w:cs="仿宋"/>
                <w:sz w:val="24"/>
              </w:rPr>
              <w:t>供应商具有质量管理体系认证、环境管理体系认证、职业健康安全管理体系认证且在有效期内的，每个得</w:t>
            </w:r>
            <w:r>
              <w:rPr>
                <w:rFonts w:hint="eastAsia" w:ascii="仿宋" w:hAnsi="仿宋" w:eastAsia="仿宋" w:cs="仿宋"/>
                <w:sz w:val="24"/>
                <w:lang w:val="en-US" w:eastAsia="zh-CN"/>
              </w:rPr>
              <w:t>2</w:t>
            </w:r>
            <w:r>
              <w:rPr>
                <w:rFonts w:hint="eastAsia" w:ascii="仿宋" w:hAnsi="仿宋" w:eastAsia="仿宋" w:cs="仿宋"/>
                <w:sz w:val="24"/>
              </w:rPr>
              <w:t>分，本项最高得</w:t>
            </w:r>
            <w:r>
              <w:rPr>
                <w:rFonts w:hint="eastAsia" w:ascii="仿宋" w:hAnsi="仿宋" w:eastAsia="仿宋" w:cs="仿宋"/>
                <w:sz w:val="24"/>
                <w:lang w:val="en-US" w:eastAsia="zh-CN"/>
              </w:rPr>
              <w:t>6</w:t>
            </w:r>
            <w:r>
              <w:rPr>
                <w:rFonts w:hint="eastAsia" w:ascii="仿宋" w:hAnsi="仿宋" w:eastAsia="仿宋" w:cs="仿宋"/>
                <w:sz w:val="24"/>
              </w:rPr>
              <w:t>分。【有效证明材料：提供认证证书复印件加盖公章】</w:t>
            </w:r>
          </w:p>
        </w:tc>
        <w:tc>
          <w:tcPr>
            <w:tcW w:w="634" w:type="pct"/>
            <w:vAlign w:val="center"/>
          </w:tcPr>
          <w:p w14:paraId="1010E983">
            <w:pPr>
              <w:jc w:val="center"/>
              <w:outlineLvl w:val="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w:t>
            </w:r>
          </w:p>
        </w:tc>
        <w:tc>
          <w:tcPr>
            <w:tcW w:w="868" w:type="pct"/>
            <w:vAlign w:val="center"/>
          </w:tcPr>
          <w:p w14:paraId="40BCDD52">
            <w:pPr>
              <w:jc w:val="center"/>
              <w:outlineLvl w:val="0"/>
              <w:rPr>
                <w:rFonts w:hint="eastAsia" w:ascii="仿宋" w:hAnsi="仿宋" w:eastAsia="仿宋" w:cs="仿宋"/>
                <w:b w:val="0"/>
                <w:bCs/>
                <w:sz w:val="24"/>
                <w:szCs w:val="24"/>
              </w:rPr>
            </w:pPr>
            <w:r>
              <w:rPr>
                <w:rFonts w:hint="eastAsia" w:ascii="仿宋" w:hAnsi="仿宋" w:eastAsia="仿宋" w:cs="仿宋"/>
                <w:b w:val="0"/>
                <w:bCs/>
                <w:sz w:val="24"/>
                <w:szCs w:val="24"/>
                <w:lang w:val="zh-CN"/>
              </w:rPr>
              <w:t>客观分</w:t>
            </w:r>
          </w:p>
        </w:tc>
      </w:tr>
      <w:tr w14:paraId="70A4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370" w:type="pct"/>
            <w:vAlign w:val="center"/>
          </w:tcPr>
          <w:p w14:paraId="1C534472">
            <w:pPr>
              <w:keepNext w:val="0"/>
              <w:keepLines w:val="0"/>
              <w:widowControl/>
              <w:suppressLineNumbers w:val="0"/>
              <w:jc w:val="center"/>
              <w:textAlignment w:val="center"/>
              <w:rPr>
                <w:rFonts w:hint="eastAsia" w:ascii="仿宋" w:hAnsi="仿宋" w:eastAsia="仿宋" w:cs="仿宋"/>
                <w:b w:val="0"/>
                <w:bCs/>
                <w:sz w:val="24"/>
                <w:szCs w:val="24"/>
                <w:lang w:val="zh-CN"/>
              </w:rPr>
            </w:pPr>
            <w:r>
              <w:rPr>
                <w:rFonts w:hint="eastAsia" w:ascii="仿宋" w:hAnsi="仿宋" w:eastAsia="仿宋" w:cs="仿宋"/>
                <w:b w:val="0"/>
                <w:bCs/>
                <w:i w:val="0"/>
                <w:iCs w:val="0"/>
                <w:color w:val="000000"/>
                <w:kern w:val="0"/>
                <w:sz w:val="24"/>
                <w:szCs w:val="24"/>
                <w:u w:val="none"/>
                <w:lang w:val="en-US" w:eastAsia="zh-CN" w:bidi="ar"/>
              </w:rPr>
              <w:t>2</w:t>
            </w:r>
          </w:p>
        </w:tc>
        <w:tc>
          <w:tcPr>
            <w:tcW w:w="3126" w:type="pct"/>
            <w:vAlign w:val="center"/>
          </w:tcPr>
          <w:p w14:paraId="2EBF7BAB">
            <w:pPr>
              <w:spacing w:line="400" w:lineRule="exact"/>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rPr>
              <w:t>业绩</w:t>
            </w:r>
            <w:r>
              <w:rPr>
                <w:rFonts w:hint="eastAsia" w:ascii="仿宋" w:hAnsi="仿宋" w:eastAsia="仿宋" w:cs="仿宋"/>
                <w:b w:val="0"/>
                <w:bCs/>
                <w:sz w:val="24"/>
                <w:szCs w:val="24"/>
                <w:lang w:eastAsia="zh-CN"/>
              </w:rPr>
              <w:t>：</w:t>
            </w:r>
          </w:p>
          <w:p w14:paraId="5A36C7C1">
            <w:pPr>
              <w:spacing w:line="400" w:lineRule="exact"/>
              <w:jc w:val="left"/>
              <w:rPr>
                <w:rFonts w:hint="eastAsia" w:ascii="仿宋" w:hAnsi="仿宋" w:eastAsia="仿宋" w:cs="仿宋"/>
                <w:b w:val="0"/>
                <w:bCs/>
                <w:sz w:val="24"/>
                <w:szCs w:val="24"/>
              </w:rPr>
            </w:pPr>
            <w:r>
              <w:rPr>
                <w:rFonts w:hint="eastAsia" w:ascii="仿宋" w:hAnsi="仿宋" w:eastAsia="仿宋" w:cs="仿宋"/>
                <w:b w:val="0"/>
                <w:bCs/>
                <w:sz w:val="24"/>
                <w:szCs w:val="24"/>
              </w:rPr>
              <w:t>1.供应商自2021年</w:t>
            </w:r>
            <w:r>
              <w:rPr>
                <w:rFonts w:hint="eastAsia" w:ascii="仿宋" w:hAnsi="仿宋" w:eastAsia="仿宋" w:cs="仿宋"/>
                <w:b w:val="0"/>
                <w:bCs/>
                <w:sz w:val="24"/>
                <w:szCs w:val="24"/>
                <w:lang w:val="en-US" w:eastAsia="zh-CN"/>
              </w:rPr>
              <w:t>7</w:t>
            </w:r>
            <w:r>
              <w:rPr>
                <w:rFonts w:hint="eastAsia" w:ascii="仿宋" w:hAnsi="仿宋" w:eastAsia="仿宋" w:cs="仿宋"/>
                <w:b w:val="0"/>
                <w:bCs/>
                <w:sz w:val="24"/>
                <w:szCs w:val="24"/>
              </w:rPr>
              <w:t>月1日至今（以合同签订时间为准）承担过</w:t>
            </w:r>
            <w:r>
              <w:rPr>
                <w:rFonts w:hint="eastAsia" w:ascii="仿宋" w:hAnsi="仿宋" w:eastAsia="仿宋" w:cs="仿宋"/>
                <w:b w:val="0"/>
                <w:bCs/>
                <w:sz w:val="24"/>
                <w:szCs w:val="24"/>
                <w:lang w:val="en-US" w:eastAsia="zh-CN"/>
              </w:rPr>
              <w:t>类似本</w:t>
            </w:r>
            <w:r>
              <w:rPr>
                <w:rFonts w:hint="eastAsia" w:ascii="仿宋" w:hAnsi="仿宋" w:eastAsia="仿宋" w:cs="仿宋"/>
                <w:b w:val="0"/>
                <w:bCs/>
                <w:sz w:val="24"/>
                <w:szCs w:val="24"/>
              </w:rPr>
              <w:t>项目的每个得</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分，最高得</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w:t>
            </w:r>
          </w:p>
          <w:p w14:paraId="26AE6A13">
            <w:pPr>
              <w:spacing w:line="400" w:lineRule="exact"/>
              <w:jc w:val="left"/>
              <w:rPr>
                <w:rFonts w:hint="eastAsia" w:ascii="仿宋" w:hAnsi="仿宋" w:eastAsia="仿宋" w:cs="仿宋"/>
                <w:b w:val="0"/>
                <w:bCs/>
                <w:sz w:val="24"/>
                <w:szCs w:val="24"/>
                <w:lang w:val="zh-CN"/>
              </w:rPr>
            </w:pPr>
            <w:r>
              <w:rPr>
                <w:rFonts w:hint="eastAsia" w:ascii="仿宋" w:hAnsi="仿宋" w:eastAsia="仿宋" w:cs="仿宋"/>
                <w:b w:val="0"/>
                <w:bCs/>
                <w:sz w:val="24"/>
                <w:szCs w:val="24"/>
              </w:rPr>
              <w:t>本项最高得</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分。【有效证明材料：提供合同复印件加盖公章】</w:t>
            </w:r>
          </w:p>
        </w:tc>
        <w:tc>
          <w:tcPr>
            <w:tcW w:w="634" w:type="pct"/>
            <w:vAlign w:val="center"/>
          </w:tcPr>
          <w:p w14:paraId="5B7B1EB2">
            <w:pPr>
              <w:keepNext w:val="0"/>
              <w:keepLines w:val="0"/>
              <w:widowControl/>
              <w:suppressLineNumbers w:val="0"/>
              <w:jc w:val="center"/>
              <w:textAlignment w:val="center"/>
              <w:rPr>
                <w:rFonts w:hint="eastAsia" w:ascii="仿宋" w:hAnsi="仿宋" w:eastAsia="仿宋" w:cs="仿宋"/>
                <w:b w:val="0"/>
                <w:bCs/>
                <w:sz w:val="24"/>
                <w:szCs w:val="24"/>
                <w:lang w:val="zh-CN"/>
              </w:rPr>
            </w:pPr>
            <w:r>
              <w:rPr>
                <w:rFonts w:hint="eastAsia" w:ascii="仿宋" w:hAnsi="仿宋" w:eastAsia="仿宋" w:cs="仿宋"/>
                <w:b w:val="0"/>
                <w:bCs/>
                <w:i w:val="0"/>
                <w:iCs w:val="0"/>
                <w:color w:val="000000"/>
                <w:kern w:val="0"/>
                <w:sz w:val="24"/>
                <w:szCs w:val="24"/>
                <w:u w:val="none"/>
                <w:lang w:val="en-US" w:eastAsia="zh-CN" w:bidi="ar"/>
              </w:rPr>
              <w:t>2</w:t>
            </w:r>
          </w:p>
        </w:tc>
        <w:tc>
          <w:tcPr>
            <w:tcW w:w="868" w:type="pct"/>
            <w:vAlign w:val="center"/>
          </w:tcPr>
          <w:p w14:paraId="744620B6">
            <w:pPr>
              <w:widowControl/>
              <w:spacing w:line="440" w:lineRule="exact"/>
              <w:jc w:val="center"/>
              <w:textAlignment w:val="baseline"/>
              <w:rPr>
                <w:rFonts w:hint="eastAsia" w:ascii="仿宋" w:hAnsi="仿宋" w:eastAsia="仿宋" w:cs="仿宋"/>
                <w:b w:val="0"/>
                <w:bCs/>
                <w:sz w:val="24"/>
                <w:szCs w:val="24"/>
                <w:lang w:val="zh-CN"/>
              </w:rPr>
            </w:pPr>
            <w:r>
              <w:rPr>
                <w:rFonts w:hint="eastAsia" w:ascii="仿宋" w:hAnsi="仿宋" w:eastAsia="仿宋" w:cs="仿宋"/>
                <w:b w:val="0"/>
                <w:bCs/>
                <w:sz w:val="24"/>
                <w:szCs w:val="24"/>
                <w:lang w:val="zh-CN"/>
              </w:rPr>
              <w:t>客观分</w:t>
            </w:r>
          </w:p>
        </w:tc>
      </w:tr>
      <w:tr w14:paraId="7562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70" w:type="pct"/>
            <w:vAlign w:val="center"/>
          </w:tcPr>
          <w:p w14:paraId="67FF8DD8">
            <w:pPr>
              <w:keepNext w:val="0"/>
              <w:keepLines w:val="0"/>
              <w:widowControl/>
              <w:suppressLineNumbers w:val="0"/>
              <w:jc w:val="center"/>
              <w:textAlignment w:val="center"/>
              <w:rPr>
                <w:rFonts w:hint="eastAsia" w:ascii="仿宋" w:hAnsi="仿宋" w:eastAsia="仿宋" w:cs="仿宋"/>
                <w:b w:val="0"/>
                <w:bCs/>
                <w:sz w:val="24"/>
                <w:szCs w:val="24"/>
                <w:highlight w:val="none"/>
                <w:lang w:val="zh-CN"/>
              </w:rPr>
            </w:pPr>
            <w:r>
              <w:rPr>
                <w:rFonts w:hint="eastAsia" w:ascii="仿宋" w:hAnsi="仿宋" w:eastAsia="仿宋" w:cs="仿宋"/>
                <w:b w:val="0"/>
                <w:bCs/>
                <w:i w:val="0"/>
                <w:iCs w:val="0"/>
                <w:color w:val="000000"/>
                <w:kern w:val="0"/>
                <w:sz w:val="24"/>
                <w:szCs w:val="24"/>
                <w:highlight w:val="none"/>
                <w:u w:val="none"/>
                <w:lang w:val="en-US" w:eastAsia="zh-CN" w:bidi="ar"/>
              </w:rPr>
              <w:t>3</w:t>
            </w:r>
          </w:p>
        </w:tc>
        <w:tc>
          <w:tcPr>
            <w:tcW w:w="3126" w:type="pct"/>
            <w:vAlign w:val="center"/>
          </w:tcPr>
          <w:p w14:paraId="42BF4A6B">
            <w:pPr>
              <w:keepNext w:val="0"/>
              <w:keepLines w:val="0"/>
              <w:widowControl/>
              <w:suppressLineNumbers w:val="0"/>
              <w:jc w:val="both"/>
              <w:textAlignment w:val="center"/>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项目负责人及技术力量安排</w:t>
            </w:r>
            <w:r>
              <w:rPr>
                <w:rFonts w:hint="eastAsia" w:ascii="仿宋" w:hAnsi="仿宋" w:eastAsia="仿宋" w:cs="仿宋"/>
                <w:b w:val="0"/>
                <w:bCs/>
                <w:sz w:val="24"/>
                <w:szCs w:val="24"/>
                <w:highlight w:val="none"/>
                <w:lang w:eastAsia="zh-CN"/>
              </w:rPr>
              <w:t>：</w:t>
            </w:r>
          </w:p>
          <w:p w14:paraId="724D2EE8">
            <w:pPr>
              <w:numPr>
                <w:ilvl w:val="0"/>
                <w:numId w:val="8"/>
              </w:numPr>
              <w:spacing w:line="400" w:lineRule="exact"/>
              <w:jc w:val="left"/>
              <w:rPr>
                <w:rFonts w:hint="eastAsia" w:ascii="仿宋" w:hAnsi="仿宋" w:eastAsia="仿宋" w:cs="仿宋"/>
                <w:b w:val="0"/>
                <w:bCs/>
                <w:sz w:val="24"/>
                <w:szCs w:val="24"/>
                <w:highlight w:val="none"/>
                <w:lang w:val="zh-CN" w:eastAsia="zh-CN"/>
              </w:rPr>
            </w:pPr>
            <w:r>
              <w:rPr>
                <w:rFonts w:hint="eastAsia" w:ascii="仿宋" w:hAnsi="仿宋" w:eastAsia="仿宋" w:cs="仿宋"/>
                <w:b w:val="0"/>
                <w:bCs/>
                <w:sz w:val="24"/>
                <w:szCs w:val="24"/>
                <w:highlight w:val="none"/>
                <w:lang w:val="zh-CN" w:eastAsia="zh-CN"/>
              </w:rPr>
              <w:t>项目负责人具有</w:t>
            </w:r>
            <w:r>
              <w:rPr>
                <w:rFonts w:hint="eastAsia" w:ascii="仿宋" w:hAnsi="仿宋" w:eastAsia="仿宋" w:cs="仿宋"/>
                <w:b w:val="0"/>
                <w:bCs/>
                <w:sz w:val="24"/>
                <w:szCs w:val="24"/>
                <w:highlight w:val="none"/>
                <w:lang w:val="en-US" w:eastAsia="zh-CN"/>
              </w:rPr>
              <w:t>高级及以上工程师证书的</w:t>
            </w:r>
            <w:r>
              <w:rPr>
                <w:rFonts w:hint="eastAsia" w:ascii="仿宋" w:hAnsi="仿宋" w:eastAsia="仿宋" w:cs="仿宋"/>
                <w:b w:val="0"/>
                <w:bCs/>
                <w:sz w:val="24"/>
                <w:szCs w:val="24"/>
                <w:highlight w:val="none"/>
                <w:lang w:val="zh-CN" w:eastAsia="zh-CN"/>
              </w:rPr>
              <w:t>得</w:t>
            </w:r>
            <w:r>
              <w:rPr>
                <w:rFonts w:hint="eastAsia" w:ascii="仿宋" w:hAnsi="仿宋" w:eastAsia="仿宋" w:cs="仿宋"/>
                <w:b w:val="0"/>
                <w:bCs/>
                <w:sz w:val="24"/>
                <w:szCs w:val="24"/>
                <w:highlight w:val="none"/>
                <w:lang w:val="en-US" w:eastAsia="zh-CN"/>
              </w:rPr>
              <w:t>4</w:t>
            </w:r>
            <w:r>
              <w:rPr>
                <w:rFonts w:hint="eastAsia" w:ascii="仿宋" w:hAnsi="仿宋" w:eastAsia="仿宋" w:cs="仿宋"/>
                <w:b w:val="0"/>
                <w:bCs/>
                <w:sz w:val="24"/>
                <w:szCs w:val="24"/>
                <w:highlight w:val="none"/>
                <w:lang w:val="zh-CN" w:eastAsia="zh-CN"/>
              </w:rPr>
              <w:t>分，</w:t>
            </w:r>
            <w:r>
              <w:rPr>
                <w:rFonts w:hint="eastAsia" w:ascii="仿宋" w:hAnsi="仿宋" w:eastAsia="仿宋" w:cs="仿宋"/>
                <w:b w:val="0"/>
                <w:bCs/>
                <w:sz w:val="24"/>
                <w:szCs w:val="24"/>
                <w:highlight w:val="none"/>
                <w:lang w:val="en-US" w:eastAsia="zh-CN"/>
              </w:rPr>
              <w:t>本项</w:t>
            </w:r>
            <w:r>
              <w:rPr>
                <w:rFonts w:hint="eastAsia" w:ascii="仿宋" w:hAnsi="仿宋" w:eastAsia="仿宋" w:cs="仿宋"/>
                <w:b w:val="0"/>
                <w:bCs/>
                <w:sz w:val="24"/>
                <w:szCs w:val="24"/>
                <w:highlight w:val="none"/>
                <w:lang w:val="zh-CN" w:eastAsia="zh-CN"/>
              </w:rPr>
              <w:t>最高得</w:t>
            </w:r>
            <w:r>
              <w:rPr>
                <w:rFonts w:hint="eastAsia" w:ascii="仿宋" w:hAnsi="仿宋" w:eastAsia="仿宋" w:cs="仿宋"/>
                <w:b w:val="0"/>
                <w:bCs/>
                <w:sz w:val="24"/>
                <w:szCs w:val="24"/>
                <w:highlight w:val="none"/>
                <w:lang w:val="en-US" w:eastAsia="zh-CN"/>
              </w:rPr>
              <w:t>4</w:t>
            </w:r>
            <w:r>
              <w:rPr>
                <w:rFonts w:hint="eastAsia" w:ascii="仿宋" w:hAnsi="仿宋" w:eastAsia="仿宋" w:cs="仿宋"/>
                <w:b w:val="0"/>
                <w:bCs/>
                <w:sz w:val="24"/>
                <w:szCs w:val="24"/>
                <w:highlight w:val="none"/>
                <w:lang w:val="zh-CN" w:eastAsia="zh-CN"/>
              </w:rPr>
              <w:t>分。</w:t>
            </w:r>
          </w:p>
          <w:p w14:paraId="1083C89C">
            <w:pPr>
              <w:numPr>
                <w:ilvl w:val="0"/>
                <w:numId w:val="8"/>
              </w:numPr>
              <w:spacing w:line="400" w:lineRule="exact"/>
              <w:jc w:val="left"/>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zh-CN" w:eastAsia="zh-CN"/>
              </w:rPr>
              <w:t>除项目负责人外，拟投入本项目人员中具有</w:t>
            </w:r>
            <w:r>
              <w:rPr>
                <w:rFonts w:hint="eastAsia" w:ascii="仿宋" w:hAnsi="仿宋" w:eastAsia="仿宋" w:cs="仿宋"/>
                <w:b w:val="0"/>
                <w:bCs/>
                <w:sz w:val="24"/>
                <w:szCs w:val="24"/>
                <w:highlight w:val="none"/>
                <w:lang w:val="en-US" w:eastAsia="zh-CN"/>
              </w:rPr>
              <w:t>中级及以上工程师证书</w:t>
            </w:r>
            <w:r>
              <w:rPr>
                <w:rFonts w:hint="eastAsia" w:ascii="仿宋" w:hAnsi="仿宋" w:eastAsia="仿宋" w:cs="仿宋"/>
                <w:b w:val="0"/>
                <w:bCs/>
                <w:sz w:val="24"/>
                <w:szCs w:val="24"/>
                <w:highlight w:val="none"/>
                <w:lang w:val="zh-CN" w:eastAsia="zh-CN"/>
              </w:rPr>
              <w:t>的，每个得</w:t>
            </w:r>
            <w:r>
              <w:rPr>
                <w:rFonts w:hint="eastAsia" w:ascii="仿宋" w:hAnsi="仿宋" w:eastAsia="仿宋" w:cs="仿宋"/>
                <w:b w:val="0"/>
                <w:bCs/>
                <w:sz w:val="24"/>
                <w:szCs w:val="24"/>
                <w:highlight w:val="none"/>
                <w:lang w:val="en-US" w:eastAsia="zh-CN"/>
              </w:rPr>
              <w:t>1</w:t>
            </w:r>
            <w:r>
              <w:rPr>
                <w:rFonts w:hint="eastAsia" w:ascii="仿宋" w:hAnsi="仿宋" w:eastAsia="仿宋" w:cs="仿宋"/>
                <w:b w:val="0"/>
                <w:bCs/>
                <w:sz w:val="24"/>
                <w:szCs w:val="24"/>
                <w:highlight w:val="none"/>
                <w:lang w:val="zh-CN" w:eastAsia="zh-CN"/>
              </w:rPr>
              <w:t>分，本项最高得</w:t>
            </w:r>
            <w:r>
              <w:rPr>
                <w:rFonts w:hint="eastAsia" w:ascii="仿宋" w:hAnsi="仿宋" w:eastAsia="仿宋" w:cs="仿宋"/>
                <w:b w:val="0"/>
                <w:bCs/>
                <w:sz w:val="24"/>
                <w:szCs w:val="24"/>
                <w:highlight w:val="none"/>
                <w:lang w:val="en-US" w:eastAsia="zh-CN"/>
              </w:rPr>
              <w:t>4</w:t>
            </w:r>
            <w:r>
              <w:rPr>
                <w:rFonts w:hint="eastAsia" w:ascii="仿宋" w:hAnsi="仿宋" w:eastAsia="仿宋" w:cs="仿宋"/>
                <w:b w:val="0"/>
                <w:bCs/>
                <w:sz w:val="24"/>
                <w:szCs w:val="24"/>
                <w:highlight w:val="none"/>
                <w:lang w:val="zh-CN" w:eastAsia="zh-CN"/>
              </w:rPr>
              <w:t>分。</w:t>
            </w:r>
            <w:r>
              <w:rPr>
                <w:rFonts w:hint="eastAsia" w:ascii="仿宋" w:hAnsi="仿宋" w:eastAsia="仿宋" w:cs="仿宋"/>
                <w:b w:val="0"/>
                <w:bCs/>
                <w:sz w:val="24"/>
                <w:szCs w:val="24"/>
                <w:highlight w:val="none"/>
                <w:lang w:val="en-US" w:eastAsia="zh-CN"/>
              </w:rPr>
              <w:t xml:space="preserve">  </w:t>
            </w:r>
          </w:p>
          <w:p w14:paraId="2C1F91ED">
            <w:pPr>
              <w:spacing w:line="400" w:lineRule="exact"/>
              <w:jc w:val="left"/>
              <w:rPr>
                <w:rFonts w:hint="eastAsia" w:ascii="仿宋" w:hAnsi="仿宋" w:eastAsia="仿宋" w:cs="仿宋"/>
                <w:b w:val="0"/>
                <w:bCs/>
                <w:sz w:val="24"/>
                <w:szCs w:val="24"/>
                <w:highlight w:val="none"/>
                <w:lang w:val="zh-CN" w:eastAsia="zh-CN"/>
              </w:rPr>
            </w:pPr>
            <w:r>
              <w:rPr>
                <w:rFonts w:hint="eastAsia" w:ascii="仿宋" w:hAnsi="仿宋" w:eastAsia="仿宋" w:cs="仿宋"/>
                <w:b w:val="0"/>
                <w:bCs/>
                <w:sz w:val="24"/>
                <w:szCs w:val="24"/>
                <w:highlight w:val="none"/>
                <w:lang w:val="zh-CN" w:eastAsia="zh-CN"/>
              </w:rPr>
              <w:t>【有效证明材料：提供</w:t>
            </w:r>
            <w:r>
              <w:rPr>
                <w:rFonts w:hint="eastAsia" w:ascii="仿宋" w:hAnsi="仿宋" w:eastAsia="仿宋" w:cs="仿宋"/>
                <w:b w:val="0"/>
                <w:bCs/>
                <w:sz w:val="24"/>
                <w:szCs w:val="24"/>
                <w:highlight w:val="none"/>
                <w:lang w:val="en-US" w:eastAsia="zh-CN"/>
              </w:rPr>
              <w:t>相应</w:t>
            </w:r>
            <w:r>
              <w:rPr>
                <w:rFonts w:hint="eastAsia" w:ascii="仿宋" w:hAnsi="仿宋" w:eastAsia="仿宋" w:cs="仿宋"/>
                <w:b w:val="0"/>
                <w:bCs/>
                <w:sz w:val="24"/>
                <w:szCs w:val="24"/>
                <w:highlight w:val="none"/>
                <w:lang w:val="zh-CN" w:eastAsia="zh-CN"/>
              </w:rPr>
              <w:t>证书复印件加盖公章及近3个月</w:t>
            </w:r>
            <w:r>
              <w:rPr>
                <w:rFonts w:hint="eastAsia" w:ascii="仿宋" w:hAnsi="仿宋" w:eastAsia="仿宋" w:cs="仿宋"/>
                <w:b w:val="0"/>
                <w:bCs/>
                <w:sz w:val="24"/>
                <w:szCs w:val="24"/>
                <w:highlight w:val="none"/>
                <w:lang w:val="en-US" w:eastAsia="zh-CN"/>
              </w:rPr>
              <w:t>任意一月</w:t>
            </w:r>
            <w:r>
              <w:rPr>
                <w:rFonts w:hint="eastAsia" w:ascii="仿宋" w:hAnsi="仿宋" w:eastAsia="仿宋" w:cs="仿宋"/>
                <w:b w:val="0"/>
                <w:bCs/>
                <w:sz w:val="24"/>
                <w:szCs w:val="24"/>
                <w:highlight w:val="none"/>
                <w:lang w:val="zh-CN" w:eastAsia="zh-CN"/>
              </w:rPr>
              <w:t>在本单位缴纳的社保证明。若人员已退休但仍可执业的，可凭社保部门出具的退休证明及聘用合同替代，响应文件中可使用复印件但须同时加盖供应商印章。】</w:t>
            </w:r>
          </w:p>
        </w:tc>
        <w:tc>
          <w:tcPr>
            <w:tcW w:w="634" w:type="pct"/>
            <w:vAlign w:val="center"/>
          </w:tcPr>
          <w:p w14:paraId="54112ED8">
            <w:pPr>
              <w:keepNext w:val="0"/>
              <w:keepLines w:val="0"/>
              <w:widowControl/>
              <w:suppressLineNumbers w:val="0"/>
              <w:jc w:val="center"/>
              <w:textAlignment w:val="center"/>
              <w:rPr>
                <w:rFonts w:hint="eastAsia" w:ascii="仿宋" w:hAnsi="仿宋" w:eastAsia="仿宋" w:cs="仿宋"/>
                <w:b w:val="0"/>
                <w:bCs/>
                <w:sz w:val="24"/>
                <w:szCs w:val="24"/>
                <w:highlight w:val="none"/>
                <w:lang w:val="zh-CN"/>
              </w:rPr>
            </w:pPr>
            <w:r>
              <w:rPr>
                <w:rFonts w:hint="eastAsia" w:ascii="仿宋" w:hAnsi="仿宋" w:eastAsia="仿宋" w:cs="仿宋"/>
                <w:b w:val="0"/>
                <w:bCs/>
                <w:i w:val="0"/>
                <w:iCs w:val="0"/>
                <w:color w:val="000000"/>
                <w:kern w:val="0"/>
                <w:sz w:val="24"/>
                <w:szCs w:val="24"/>
                <w:highlight w:val="none"/>
                <w:u w:val="none"/>
                <w:lang w:val="en-US" w:eastAsia="zh-CN" w:bidi="ar"/>
              </w:rPr>
              <w:t>8</w:t>
            </w:r>
          </w:p>
        </w:tc>
        <w:tc>
          <w:tcPr>
            <w:tcW w:w="868" w:type="pct"/>
            <w:vAlign w:val="center"/>
          </w:tcPr>
          <w:p w14:paraId="73BDD355">
            <w:pPr>
              <w:widowControl/>
              <w:spacing w:line="440" w:lineRule="exact"/>
              <w:jc w:val="center"/>
              <w:textAlignment w:val="baseline"/>
              <w:rPr>
                <w:rFonts w:hint="eastAsia" w:ascii="仿宋" w:hAnsi="仿宋" w:eastAsia="仿宋" w:cs="仿宋"/>
                <w:b w:val="0"/>
                <w:bCs/>
                <w:sz w:val="24"/>
                <w:szCs w:val="24"/>
                <w:highlight w:val="none"/>
                <w:lang w:val="zh-CN"/>
              </w:rPr>
            </w:pPr>
            <w:r>
              <w:rPr>
                <w:rFonts w:hint="eastAsia" w:ascii="仿宋" w:hAnsi="仿宋" w:eastAsia="仿宋" w:cs="仿宋"/>
                <w:b w:val="0"/>
                <w:bCs/>
                <w:sz w:val="24"/>
                <w:szCs w:val="24"/>
                <w:highlight w:val="none"/>
                <w:lang w:val="zh-CN"/>
              </w:rPr>
              <w:t>客观分</w:t>
            </w:r>
          </w:p>
        </w:tc>
      </w:tr>
      <w:tr w14:paraId="3992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70" w:type="pct"/>
            <w:vAlign w:val="center"/>
          </w:tcPr>
          <w:p w14:paraId="2456CBFF">
            <w:pPr>
              <w:keepNext w:val="0"/>
              <w:keepLines w:val="0"/>
              <w:widowControl/>
              <w:suppressLineNumbers w:val="0"/>
              <w:jc w:val="center"/>
              <w:textAlignment w:val="center"/>
              <w:rPr>
                <w:rFonts w:hint="default"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4</w:t>
            </w:r>
          </w:p>
        </w:tc>
        <w:tc>
          <w:tcPr>
            <w:tcW w:w="3126" w:type="pct"/>
            <w:vAlign w:val="center"/>
          </w:tcPr>
          <w:p w14:paraId="550CB7F5">
            <w:pPr>
              <w:keepNext w:val="0"/>
              <w:keepLines w:val="0"/>
              <w:widowControl/>
              <w:suppressLineNumbers w:val="0"/>
              <w:jc w:val="both"/>
              <w:textAlignment w:val="center"/>
              <w:rPr>
                <w:rFonts w:hint="eastAsia" w:ascii="仿宋" w:hAnsi="仿宋" w:eastAsia="仿宋" w:cs="仿宋"/>
                <w:b w:val="0"/>
                <w:bCs/>
                <w:sz w:val="24"/>
                <w:szCs w:val="24"/>
                <w:lang w:val="zh-CN" w:eastAsia="zh-CN"/>
              </w:rPr>
            </w:pPr>
            <w:r>
              <w:rPr>
                <w:rFonts w:hint="eastAsia" w:ascii="仿宋" w:hAnsi="仿宋" w:eastAsia="仿宋" w:cs="仿宋"/>
                <w:b w:val="0"/>
                <w:bCs/>
                <w:kern w:val="0"/>
                <w:sz w:val="24"/>
                <w:szCs w:val="24"/>
              </w:rPr>
              <w:t>检测方案</w:t>
            </w:r>
            <w:r>
              <w:rPr>
                <w:rFonts w:hint="eastAsia" w:ascii="仿宋" w:hAnsi="仿宋" w:eastAsia="仿宋" w:cs="仿宋"/>
                <w:b w:val="0"/>
                <w:bCs/>
                <w:kern w:val="0"/>
                <w:sz w:val="24"/>
                <w:szCs w:val="24"/>
                <w:lang w:eastAsia="zh-CN"/>
              </w:rPr>
              <w:t>：</w:t>
            </w:r>
          </w:p>
          <w:p w14:paraId="2E1E777B">
            <w:pPr>
              <w:keepNext w:val="0"/>
              <w:keepLines w:val="0"/>
              <w:widowControl/>
              <w:suppressLineNumbers w:val="0"/>
              <w:jc w:val="both"/>
              <w:textAlignment w:val="center"/>
              <w:rPr>
                <w:rFonts w:hint="default"/>
                <w:lang w:val="en-US" w:eastAsia="zh-CN"/>
              </w:rPr>
            </w:pPr>
            <w:r>
              <w:rPr>
                <w:rFonts w:hint="eastAsia" w:ascii="仿宋" w:hAnsi="仿宋" w:eastAsia="仿宋" w:cs="仿宋"/>
                <w:b w:val="0"/>
                <w:bCs/>
                <w:i w:val="0"/>
                <w:iCs w:val="0"/>
                <w:color w:val="000000"/>
                <w:kern w:val="0"/>
                <w:sz w:val="24"/>
                <w:szCs w:val="24"/>
                <w:u w:val="none"/>
                <w:lang w:val="en-US" w:eastAsia="zh-CN" w:bidi="ar"/>
              </w:rPr>
              <w:t>根据供应商针对本项目提供的检测方案进行综合评定。方案全面、健全、稳定、成熟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35FFA2A6">
            <w:pPr>
              <w:keepNext w:val="0"/>
              <w:keepLines w:val="0"/>
              <w:widowControl/>
              <w:suppressLineNumbers w:val="0"/>
              <w:jc w:val="center"/>
              <w:textAlignment w:val="center"/>
              <w:rPr>
                <w:rFonts w:hint="default"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sz w:val="24"/>
                <w:szCs w:val="24"/>
                <w:lang w:val="en-US" w:eastAsia="zh-CN"/>
              </w:rPr>
              <w:t>6</w:t>
            </w:r>
          </w:p>
        </w:tc>
        <w:tc>
          <w:tcPr>
            <w:tcW w:w="868" w:type="pct"/>
            <w:vAlign w:val="center"/>
          </w:tcPr>
          <w:p w14:paraId="078E552C">
            <w:pPr>
              <w:widowControl/>
              <w:spacing w:line="440" w:lineRule="exact"/>
              <w:jc w:val="center"/>
              <w:textAlignment w:val="baseline"/>
              <w:rPr>
                <w:rFonts w:hint="eastAsia" w:ascii="仿宋" w:hAnsi="仿宋" w:eastAsia="仿宋" w:cs="仿宋"/>
                <w:b w:val="0"/>
                <w:bCs/>
                <w:sz w:val="24"/>
                <w:szCs w:val="24"/>
                <w:lang w:val="zh-CN"/>
              </w:rPr>
            </w:pPr>
            <w:r>
              <w:rPr>
                <w:rFonts w:hint="eastAsia" w:ascii="仿宋" w:hAnsi="仿宋" w:eastAsia="仿宋" w:cs="仿宋"/>
                <w:b w:val="0"/>
                <w:bCs/>
                <w:sz w:val="24"/>
                <w:szCs w:val="24"/>
                <w:lang w:val="en-US" w:eastAsia="zh-CN"/>
              </w:rPr>
              <w:t>主</w:t>
            </w:r>
            <w:r>
              <w:rPr>
                <w:rFonts w:hint="eastAsia" w:ascii="仿宋" w:hAnsi="仿宋" w:eastAsia="仿宋" w:cs="仿宋"/>
                <w:b w:val="0"/>
                <w:bCs/>
                <w:sz w:val="24"/>
                <w:szCs w:val="24"/>
                <w:lang w:val="zh-CN"/>
              </w:rPr>
              <w:t>观分</w:t>
            </w:r>
          </w:p>
        </w:tc>
      </w:tr>
      <w:tr w14:paraId="5510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70" w:type="pct"/>
            <w:vAlign w:val="center"/>
          </w:tcPr>
          <w:p w14:paraId="339A4E68">
            <w:pPr>
              <w:keepNext w:val="0"/>
              <w:keepLines w:val="0"/>
              <w:widowControl/>
              <w:suppressLineNumbers w:val="0"/>
              <w:jc w:val="center"/>
              <w:textAlignment w:val="center"/>
              <w:rPr>
                <w:rFonts w:hint="eastAsia" w:ascii="仿宋" w:hAnsi="仿宋" w:eastAsia="仿宋" w:cs="仿宋"/>
                <w:b w:val="0"/>
                <w:bCs/>
                <w:sz w:val="24"/>
                <w:szCs w:val="24"/>
                <w:lang w:val="zh-CN"/>
              </w:rPr>
            </w:pPr>
            <w:r>
              <w:rPr>
                <w:rFonts w:hint="eastAsia" w:ascii="仿宋" w:hAnsi="仿宋" w:eastAsia="仿宋" w:cs="仿宋"/>
                <w:b w:val="0"/>
                <w:bCs/>
                <w:i w:val="0"/>
                <w:iCs w:val="0"/>
                <w:color w:val="000000"/>
                <w:kern w:val="0"/>
                <w:sz w:val="24"/>
                <w:szCs w:val="24"/>
                <w:u w:val="none"/>
                <w:lang w:val="en-US" w:eastAsia="zh-CN" w:bidi="ar"/>
              </w:rPr>
              <w:t>5</w:t>
            </w:r>
          </w:p>
        </w:tc>
        <w:tc>
          <w:tcPr>
            <w:tcW w:w="3126" w:type="pct"/>
            <w:vAlign w:val="center"/>
          </w:tcPr>
          <w:p w14:paraId="47E263B8">
            <w:pPr>
              <w:keepNext w:val="0"/>
              <w:keepLines w:val="0"/>
              <w:widowControl/>
              <w:suppressLineNumbers w:val="0"/>
              <w:jc w:val="both"/>
              <w:textAlignment w:val="center"/>
              <w:rPr>
                <w:rFonts w:hint="eastAsia" w:ascii="仿宋" w:hAnsi="仿宋" w:eastAsia="仿宋" w:cs="仿宋"/>
                <w:bCs/>
                <w:sz w:val="24"/>
                <w:szCs w:val="24"/>
                <w:lang w:eastAsia="zh-CN"/>
              </w:rPr>
            </w:pPr>
            <w:r>
              <w:rPr>
                <w:rFonts w:hint="eastAsia" w:ascii="仿宋" w:hAnsi="仿宋" w:eastAsia="仿宋" w:cs="仿宋"/>
                <w:bCs/>
                <w:sz w:val="24"/>
                <w:szCs w:val="24"/>
              </w:rPr>
              <w:t>工程试验总体部署</w:t>
            </w:r>
            <w:r>
              <w:rPr>
                <w:rFonts w:hint="eastAsia" w:ascii="仿宋" w:hAnsi="仿宋" w:eastAsia="仿宋" w:cs="仿宋"/>
                <w:bCs/>
                <w:sz w:val="24"/>
                <w:szCs w:val="24"/>
                <w:lang w:eastAsia="zh-CN"/>
              </w:rPr>
              <w:t>：</w:t>
            </w:r>
          </w:p>
          <w:p w14:paraId="4B27F7ED">
            <w:pPr>
              <w:pStyle w:val="5"/>
              <w:numPr>
                <w:ilvl w:val="0"/>
                <w:numId w:val="0"/>
              </w:numPr>
              <w:spacing w:line="240" w:lineRule="auto"/>
              <w:ind w:leftChars="0"/>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根据供应商针对本项目提供的工程试验总体部署进行综合评定。</w:t>
            </w:r>
          </w:p>
          <w:p w14:paraId="53F8D97A">
            <w:pPr>
              <w:pStyle w:val="5"/>
              <w:numPr>
                <w:ilvl w:val="0"/>
                <w:numId w:val="0"/>
              </w:numPr>
              <w:spacing w:line="240" w:lineRule="auto"/>
              <w:ind w:leftChars="0"/>
              <w:rPr>
                <w:rFonts w:hint="eastAsia" w:ascii="仿宋" w:hAnsi="仿宋" w:eastAsia="仿宋" w:cs="仿宋"/>
                <w:b w:val="0"/>
                <w:bCs/>
                <w:sz w:val="24"/>
                <w:szCs w:val="24"/>
                <w:lang w:val="zh-CN"/>
              </w:rPr>
            </w:pPr>
            <w:r>
              <w:rPr>
                <w:rFonts w:hint="eastAsia" w:ascii="仿宋" w:hAnsi="仿宋" w:eastAsia="仿宋" w:cs="仿宋"/>
                <w:b w:val="0"/>
                <w:bCs/>
                <w:i w:val="0"/>
                <w:iCs w:val="0"/>
                <w:color w:val="000000"/>
                <w:kern w:val="0"/>
                <w:sz w:val="24"/>
                <w:szCs w:val="24"/>
                <w:u w:val="none"/>
                <w:lang w:val="en-US" w:eastAsia="zh-CN" w:bidi="ar"/>
              </w:rPr>
              <w:t>方案全面、健全、稳定、成熟可行，符合本项目实际的视为符合要求。完全符合得6分，符合度较好的得5分，基本符合得4分，大部分符合得3分，一般符合得2分，部分符合得1分，完全不符合或不提供不得分。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25CEE584">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w:t>
            </w:r>
          </w:p>
        </w:tc>
        <w:tc>
          <w:tcPr>
            <w:tcW w:w="868" w:type="pct"/>
            <w:vAlign w:val="center"/>
          </w:tcPr>
          <w:p w14:paraId="6B58EC96">
            <w:pPr>
              <w:widowControl/>
              <w:spacing w:line="440" w:lineRule="exact"/>
              <w:jc w:val="center"/>
              <w:textAlignment w:val="baseline"/>
              <w:rPr>
                <w:rFonts w:hint="eastAsia" w:ascii="仿宋" w:hAnsi="仿宋" w:eastAsia="仿宋" w:cs="仿宋"/>
                <w:b w:val="0"/>
                <w:bCs/>
                <w:sz w:val="24"/>
                <w:szCs w:val="24"/>
                <w:lang w:val="zh-CN"/>
              </w:rPr>
            </w:pPr>
            <w:r>
              <w:rPr>
                <w:rFonts w:hint="eastAsia" w:ascii="仿宋" w:hAnsi="仿宋" w:eastAsia="仿宋" w:cs="仿宋"/>
                <w:b w:val="0"/>
                <w:bCs/>
                <w:sz w:val="24"/>
                <w:szCs w:val="24"/>
                <w:lang w:val="en-US" w:eastAsia="zh-CN"/>
              </w:rPr>
              <w:t>主</w:t>
            </w:r>
            <w:r>
              <w:rPr>
                <w:rFonts w:hint="eastAsia" w:ascii="仿宋" w:hAnsi="仿宋" w:eastAsia="仿宋" w:cs="仿宋"/>
                <w:b w:val="0"/>
                <w:bCs/>
                <w:sz w:val="24"/>
                <w:szCs w:val="24"/>
                <w:lang w:val="zh-CN"/>
              </w:rPr>
              <w:t>观分</w:t>
            </w:r>
          </w:p>
        </w:tc>
      </w:tr>
      <w:tr w14:paraId="11CD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70" w:type="pct"/>
            <w:vAlign w:val="center"/>
          </w:tcPr>
          <w:p w14:paraId="63854DD0">
            <w:pPr>
              <w:keepNext w:val="0"/>
              <w:keepLines w:val="0"/>
              <w:widowControl/>
              <w:suppressLineNumbers w:val="0"/>
              <w:jc w:val="center"/>
              <w:textAlignment w:val="center"/>
              <w:rPr>
                <w:rFonts w:hint="default"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6</w:t>
            </w:r>
          </w:p>
        </w:tc>
        <w:tc>
          <w:tcPr>
            <w:tcW w:w="3126" w:type="pct"/>
            <w:vAlign w:val="center"/>
          </w:tcPr>
          <w:p w14:paraId="48CF01D0">
            <w:pPr>
              <w:keepNext w:val="0"/>
              <w:keepLines w:val="0"/>
              <w:widowControl/>
              <w:suppressLineNumbers w:val="0"/>
              <w:spacing w:line="240" w:lineRule="auto"/>
              <w:jc w:val="both"/>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sz w:val="24"/>
                <w:szCs w:val="24"/>
                <w:lang w:bidi="ar"/>
              </w:rPr>
              <w:t>工程试验工作流程</w:t>
            </w:r>
            <w:r>
              <w:rPr>
                <w:rFonts w:hint="eastAsia" w:ascii="仿宋" w:hAnsi="仿宋" w:eastAsia="仿宋" w:cs="仿宋"/>
                <w:sz w:val="24"/>
                <w:szCs w:val="24"/>
                <w:lang w:val="en-US" w:eastAsia="zh-CN" w:bidi="ar"/>
              </w:rPr>
              <w:t>安排</w:t>
            </w:r>
            <w:r>
              <w:rPr>
                <w:rFonts w:hint="eastAsia" w:ascii="仿宋" w:hAnsi="仿宋" w:eastAsia="仿宋" w:cs="仿宋"/>
                <w:b w:val="0"/>
                <w:bCs/>
                <w:i w:val="0"/>
                <w:iCs w:val="0"/>
                <w:color w:val="000000"/>
                <w:kern w:val="0"/>
                <w:sz w:val="24"/>
                <w:szCs w:val="24"/>
                <w:u w:val="none"/>
                <w:lang w:val="en-US" w:eastAsia="zh-CN" w:bidi="ar"/>
              </w:rPr>
              <w:t>：</w:t>
            </w:r>
          </w:p>
          <w:p w14:paraId="2CDCD39F">
            <w:pPr>
              <w:keepNext w:val="0"/>
              <w:keepLines w:val="0"/>
              <w:widowControl/>
              <w:suppressLineNumbers w:val="0"/>
              <w:spacing w:line="240" w:lineRule="auto"/>
              <w:jc w:val="both"/>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根据供应商针对本项目提供的工程试验工作流程安排进行综合评定。</w:t>
            </w:r>
          </w:p>
          <w:p w14:paraId="3C60F80B">
            <w:pPr>
              <w:pStyle w:val="5"/>
              <w:numPr>
                <w:ilvl w:val="0"/>
                <w:numId w:val="0"/>
              </w:numPr>
              <w:spacing w:line="240" w:lineRule="auto"/>
              <w:ind w:left="0" w:leftChars="0" w:firstLine="0" w:firstLineChars="0"/>
              <w:rPr>
                <w:rFonts w:hint="eastAsia"/>
                <w:lang w:val="en-US" w:eastAsia="zh-CN"/>
              </w:rPr>
            </w:pPr>
            <w:r>
              <w:rPr>
                <w:rFonts w:hint="eastAsia" w:ascii="仿宋" w:hAnsi="仿宋" w:eastAsia="仿宋" w:cs="仿宋"/>
                <w:b w:val="0"/>
                <w:bCs/>
                <w:i w:val="0"/>
                <w:iCs w:val="0"/>
                <w:color w:val="000000"/>
                <w:kern w:val="0"/>
                <w:sz w:val="24"/>
                <w:szCs w:val="24"/>
                <w:u w:val="none"/>
                <w:lang w:val="en-US" w:eastAsia="zh-CN" w:bidi="ar"/>
              </w:rPr>
              <w:t>方案全面、健全、稳定、成熟可行，符合本项目实际的视为符合要求，完全符合得6分，符合度较好的得5分，基本符合得4分，大部分符合得3分，一般符合得2分，部分符合得1分，完全不符合或不提供不得分。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4E4C530C">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b w:val="0"/>
                <w:bCs/>
                <w:i w:val="0"/>
                <w:iCs w:val="0"/>
                <w:color w:val="000000"/>
                <w:kern w:val="0"/>
                <w:sz w:val="24"/>
                <w:szCs w:val="24"/>
                <w:u w:val="none"/>
                <w:lang w:val="en-US" w:eastAsia="zh-CN" w:bidi="ar"/>
              </w:rPr>
              <w:t>6</w:t>
            </w:r>
          </w:p>
        </w:tc>
        <w:tc>
          <w:tcPr>
            <w:tcW w:w="868" w:type="pct"/>
            <w:vAlign w:val="center"/>
          </w:tcPr>
          <w:p w14:paraId="39392F48">
            <w:pPr>
              <w:spacing w:line="40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color w:val="000000"/>
                <w:sz w:val="24"/>
                <w:szCs w:val="24"/>
              </w:rPr>
              <w:t>主观分</w:t>
            </w:r>
          </w:p>
        </w:tc>
      </w:tr>
      <w:tr w14:paraId="2986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70" w:type="pct"/>
            <w:vAlign w:val="center"/>
          </w:tcPr>
          <w:p w14:paraId="29A31E61">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7</w:t>
            </w:r>
          </w:p>
        </w:tc>
        <w:tc>
          <w:tcPr>
            <w:tcW w:w="3126" w:type="pct"/>
            <w:vAlign w:val="center"/>
          </w:tcPr>
          <w:p w14:paraId="70A8A3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color w:val="auto"/>
                <w:sz w:val="24"/>
                <w:szCs w:val="24"/>
                <w:highlight w:val="none"/>
              </w:rPr>
              <w:t>关键技术解决方</w:t>
            </w:r>
            <w:r>
              <w:rPr>
                <w:rFonts w:hint="eastAsia" w:ascii="仿宋" w:hAnsi="仿宋" w:eastAsia="仿宋" w:cs="仿宋"/>
                <w:b w:val="0"/>
                <w:bCs/>
                <w:color w:val="auto"/>
                <w:sz w:val="24"/>
                <w:szCs w:val="24"/>
                <w:highlight w:val="none"/>
                <w:lang w:val="en-US" w:eastAsia="zh-CN"/>
              </w:rPr>
              <w:t>案</w:t>
            </w:r>
          </w:p>
          <w:p w14:paraId="4FE2B8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根据供应商针对本项目提供的</w:t>
            </w:r>
            <w:r>
              <w:rPr>
                <w:rFonts w:hint="eastAsia" w:ascii="仿宋" w:hAnsi="仿宋" w:eastAsia="仿宋" w:cs="仿宋"/>
                <w:b w:val="0"/>
                <w:bCs/>
                <w:color w:val="auto"/>
                <w:sz w:val="24"/>
                <w:szCs w:val="24"/>
                <w:highlight w:val="none"/>
              </w:rPr>
              <w:t>关键技术解决方案</w:t>
            </w:r>
            <w:r>
              <w:rPr>
                <w:rFonts w:hint="eastAsia" w:ascii="仿宋" w:hAnsi="仿宋" w:eastAsia="仿宋" w:cs="仿宋"/>
                <w:b w:val="0"/>
                <w:bCs/>
                <w:i w:val="0"/>
                <w:iCs w:val="0"/>
                <w:color w:val="000000"/>
                <w:kern w:val="0"/>
                <w:sz w:val="24"/>
                <w:szCs w:val="24"/>
                <w:u w:val="none"/>
                <w:lang w:val="en-US" w:eastAsia="zh-CN" w:bidi="ar"/>
              </w:rPr>
              <w:t>进行综合评定。</w:t>
            </w:r>
          </w:p>
          <w:p w14:paraId="3F575B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方案全面、健全、稳定、成熟可行，符合本项目实际的视为符合要求，完全符合得6分，符合度较好的得5分，基本符合得4分，大部分符合得3分，一般符合得2分，部分符合得1分，完全不符合或不提供不得分。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28101F51">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i w:val="0"/>
                <w:iCs w:val="0"/>
                <w:color w:val="000000"/>
                <w:kern w:val="0"/>
                <w:sz w:val="24"/>
                <w:szCs w:val="24"/>
                <w:u w:val="none"/>
                <w:lang w:val="en-US" w:eastAsia="zh-CN" w:bidi="ar"/>
              </w:rPr>
              <w:t>6</w:t>
            </w:r>
          </w:p>
        </w:tc>
        <w:tc>
          <w:tcPr>
            <w:tcW w:w="868" w:type="pct"/>
            <w:vAlign w:val="center"/>
          </w:tcPr>
          <w:p w14:paraId="2BCA46EE">
            <w:pPr>
              <w:spacing w:line="40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color w:val="000000"/>
                <w:sz w:val="24"/>
                <w:szCs w:val="24"/>
              </w:rPr>
              <w:t>主观分</w:t>
            </w:r>
          </w:p>
        </w:tc>
      </w:tr>
      <w:tr w14:paraId="61E9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70" w:type="pct"/>
            <w:vAlign w:val="center"/>
          </w:tcPr>
          <w:p w14:paraId="116E8668">
            <w:pPr>
              <w:keepNext w:val="0"/>
              <w:keepLines w:val="0"/>
              <w:widowControl/>
              <w:suppressLineNumbers w:val="0"/>
              <w:jc w:val="center"/>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8</w:t>
            </w:r>
          </w:p>
        </w:tc>
        <w:tc>
          <w:tcPr>
            <w:tcW w:w="3126" w:type="pct"/>
            <w:vAlign w:val="center"/>
          </w:tcPr>
          <w:p w14:paraId="7B9672C7">
            <w:pPr>
              <w:keepNext w:val="0"/>
              <w:keepLines w:val="0"/>
              <w:widowControl/>
              <w:suppressLineNumbers w:val="0"/>
              <w:jc w:val="both"/>
              <w:textAlignment w:val="center"/>
              <w:rPr>
                <w:rFonts w:hint="eastAsia" w:ascii="仿宋" w:hAnsi="仿宋" w:eastAsia="仿宋" w:cs="仿宋"/>
                <w:b w:val="0"/>
                <w:bCs/>
                <w:sz w:val="24"/>
                <w:szCs w:val="24"/>
                <w:lang w:val="zh-CN" w:eastAsia="zh-CN"/>
              </w:rPr>
            </w:pPr>
            <w:r>
              <w:rPr>
                <w:rFonts w:hint="eastAsia" w:ascii="仿宋" w:hAnsi="仿宋" w:eastAsia="仿宋" w:cs="仿宋"/>
                <w:b w:val="0"/>
                <w:bCs/>
                <w:kern w:val="0"/>
                <w:sz w:val="24"/>
                <w:szCs w:val="24"/>
                <w:lang w:val="en-US" w:eastAsia="zh-CN"/>
              </w:rPr>
              <w:t>质量保障措施</w:t>
            </w:r>
            <w:r>
              <w:rPr>
                <w:rFonts w:hint="eastAsia" w:ascii="仿宋" w:hAnsi="仿宋" w:eastAsia="仿宋" w:cs="仿宋"/>
                <w:b w:val="0"/>
                <w:bCs/>
                <w:kern w:val="0"/>
                <w:sz w:val="24"/>
                <w:szCs w:val="24"/>
                <w:lang w:eastAsia="zh-CN"/>
              </w:rPr>
              <w:t>：</w:t>
            </w:r>
          </w:p>
          <w:p w14:paraId="31F7EAFD">
            <w:pPr>
              <w:keepNext w:val="0"/>
              <w:keepLines w:val="0"/>
              <w:widowControl/>
              <w:suppressLineNumbers w:val="0"/>
              <w:jc w:val="both"/>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根据供应商针对本项目提供的质量保障措施进行综合评定。</w:t>
            </w:r>
          </w:p>
          <w:p w14:paraId="39949307">
            <w:pPr>
              <w:keepNext w:val="0"/>
              <w:keepLines w:val="0"/>
              <w:widowControl/>
              <w:suppressLineNumbers w:val="0"/>
              <w:jc w:val="both"/>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方案完整、合理且可行，符合本项目实际的视为符合要求。完全符合得6分，符合度较好的得5分，基本符合得4分，大部分符合得3分，一般符合得2分，部分符合得1分，完全不符合或不提供不得分。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3F974708">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b w:val="0"/>
                <w:bCs/>
                <w:i w:val="0"/>
                <w:iCs w:val="0"/>
                <w:color w:val="000000"/>
                <w:kern w:val="0"/>
                <w:sz w:val="24"/>
                <w:szCs w:val="24"/>
                <w:u w:val="none"/>
                <w:lang w:val="en-US" w:eastAsia="zh-CN" w:bidi="ar"/>
              </w:rPr>
              <w:t>6</w:t>
            </w:r>
          </w:p>
        </w:tc>
        <w:tc>
          <w:tcPr>
            <w:tcW w:w="868" w:type="pct"/>
            <w:vAlign w:val="center"/>
          </w:tcPr>
          <w:p w14:paraId="4C46597D">
            <w:pPr>
              <w:spacing w:line="40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color w:val="000000"/>
                <w:sz w:val="24"/>
                <w:szCs w:val="24"/>
              </w:rPr>
              <w:t>主观分</w:t>
            </w:r>
          </w:p>
        </w:tc>
      </w:tr>
      <w:tr w14:paraId="5E29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70" w:type="pct"/>
            <w:vAlign w:val="center"/>
          </w:tcPr>
          <w:p w14:paraId="27AAF135">
            <w:pPr>
              <w:keepNext w:val="0"/>
              <w:keepLines w:val="0"/>
              <w:widowControl/>
              <w:suppressLineNumbers w:val="0"/>
              <w:jc w:val="center"/>
              <w:textAlignment w:val="center"/>
              <w:rPr>
                <w:rFonts w:hint="eastAsia" w:ascii="仿宋" w:hAnsi="仿宋" w:eastAsia="仿宋" w:cs="仿宋"/>
                <w:b w:val="0"/>
                <w:bCs/>
                <w:sz w:val="24"/>
                <w:szCs w:val="24"/>
                <w:lang w:val="zh-CN"/>
              </w:rPr>
            </w:pPr>
            <w:r>
              <w:rPr>
                <w:rFonts w:hint="eastAsia" w:ascii="仿宋" w:hAnsi="仿宋" w:eastAsia="仿宋" w:cs="仿宋"/>
                <w:b w:val="0"/>
                <w:bCs/>
                <w:i w:val="0"/>
                <w:iCs w:val="0"/>
                <w:color w:val="000000"/>
                <w:kern w:val="0"/>
                <w:sz w:val="24"/>
                <w:szCs w:val="24"/>
                <w:u w:val="none"/>
                <w:lang w:val="en-US" w:eastAsia="zh-CN" w:bidi="ar"/>
              </w:rPr>
              <w:t>9</w:t>
            </w:r>
          </w:p>
        </w:tc>
        <w:tc>
          <w:tcPr>
            <w:tcW w:w="3126" w:type="pct"/>
            <w:vAlign w:val="center"/>
          </w:tcPr>
          <w:p w14:paraId="2DD259C4">
            <w:pPr>
              <w:keepNext w:val="0"/>
              <w:keepLines w:val="0"/>
              <w:widowControl/>
              <w:suppressLineNumbers w:val="0"/>
              <w:jc w:val="both"/>
              <w:textAlignment w:val="center"/>
              <w:rPr>
                <w:rFonts w:hint="eastAsia" w:ascii="仿宋" w:hAnsi="仿宋" w:eastAsia="仿宋" w:cs="仿宋"/>
                <w:b w:val="0"/>
                <w:bCs/>
                <w:sz w:val="24"/>
                <w:szCs w:val="24"/>
                <w:lang w:val="zh-CN" w:eastAsia="zh-CN"/>
              </w:rPr>
            </w:pPr>
            <w:r>
              <w:rPr>
                <w:rFonts w:hint="eastAsia" w:ascii="仿宋" w:hAnsi="仿宋" w:eastAsia="仿宋" w:cs="仿宋"/>
                <w:b w:val="0"/>
                <w:bCs/>
                <w:kern w:val="0"/>
                <w:sz w:val="24"/>
                <w:szCs w:val="24"/>
                <w:lang w:val="en-US" w:eastAsia="zh-CN"/>
              </w:rPr>
              <w:t>进度保障措施</w:t>
            </w:r>
            <w:r>
              <w:rPr>
                <w:rFonts w:hint="eastAsia" w:ascii="仿宋" w:hAnsi="仿宋" w:eastAsia="仿宋" w:cs="仿宋"/>
                <w:b w:val="0"/>
                <w:bCs/>
                <w:kern w:val="0"/>
                <w:sz w:val="24"/>
                <w:szCs w:val="24"/>
                <w:lang w:eastAsia="zh-CN"/>
              </w:rPr>
              <w:t>：</w:t>
            </w:r>
          </w:p>
          <w:p w14:paraId="0F346950">
            <w:pPr>
              <w:keepNext w:val="0"/>
              <w:keepLines w:val="0"/>
              <w:widowControl/>
              <w:suppressLineNumbers w:val="0"/>
              <w:jc w:val="both"/>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根据供应商针对本项目提供的进度保障措施进行综合评定。</w:t>
            </w:r>
          </w:p>
          <w:p w14:paraId="255770EB">
            <w:pPr>
              <w:keepNext w:val="0"/>
              <w:keepLines w:val="0"/>
              <w:widowControl/>
              <w:suppressLineNumbers w:val="0"/>
              <w:jc w:val="both"/>
              <w:textAlignment w:val="center"/>
              <w:rPr>
                <w:rFonts w:hint="eastAsia" w:ascii="仿宋" w:hAnsi="仿宋" w:eastAsia="仿宋" w:cs="仿宋"/>
                <w:b w:val="0"/>
                <w:bCs/>
                <w:sz w:val="24"/>
                <w:szCs w:val="24"/>
                <w:lang w:val="zh-CN"/>
              </w:rPr>
            </w:pPr>
            <w:r>
              <w:rPr>
                <w:rFonts w:hint="eastAsia" w:ascii="仿宋" w:hAnsi="仿宋" w:eastAsia="仿宋" w:cs="仿宋"/>
                <w:b w:val="0"/>
                <w:bCs/>
                <w:i w:val="0"/>
                <w:iCs w:val="0"/>
                <w:color w:val="000000"/>
                <w:kern w:val="0"/>
                <w:sz w:val="24"/>
                <w:szCs w:val="24"/>
                <w:u w:val="none"/>
                <w:lang w:val="en-US" w:eastAsia="zh-CN" w:bidi="ar"/>
              </w:rPr>
              <w:t>方案完整、合理且可行，符合本项目实际的视为符合要求。完全符合得6分，符合度较好的得5分，基本符合得4分，大部分符合得3分，一般符合得2分，部分符合得1分，完全不符合或不提供不得分。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604EACED">
            <w:pPr>
              <w:keepNext w:val="0"/>
              <w:keepLines w:val="0"/>
              <w:widowControl/>
              <w:suppressLineNumbers w:val="0"/>
              <w:jc w:val="center"/>
              <w:textAlignment w:val="center"/>
              <w:rPr>
                <w:rFonts w:hint="eastAsia" w:ascii="仿宋" w:hAnsi="仿宋" w:eastAsia="仿宋" w:cs="仿宋"/>
                <w:b w:val="0"/>
                <w:bCs/>
                <w:sz w:val="24"/>
                <w:szCs w:val="24"/>
                <w:lang w:val="zh-CN"/>
              </w:rPr>
            </w:pPr>
            <w:r>
              <w:rPr>
                <w:rFonts w:hint="eastAsia" w:ascii="仿宋" w:hAnsi="仿宋" w:eastAsia="仿宋" w:cs="仿宋"/>
                <w:b w:val="0"/>
                <w:bCs/>
                <w:i w:val="0"/>
                <w:iCs w:val="0"/>
                <w:color w:val="000000"/>
                <w:kern w:val="0"/>
                <w:sz w:val="24"/>
                <w:szCs w:val="24"/>
                <w:u w:val="none"/>
                <w:lang w:val="en-US" w:eastAsia="zh-CN" w:bidi="ar"/>
              </w:rPr>
              <w:t>6</w:t>
            </w:r>
          </w:p>
        </w:tc>
        <w:tc>
          <w:tcPr>
            <w:tcW w:w="868" w:type="pct"/>
            <w:vAlign w:val="center"/>
          </w:tcPr>
          <w:p w14:paraId="1FD0E9E4">
            <w:pPr>
              <w:spacing w:line="400" w:lineRule="exact"/>
              <w:jc w:val="center"/>
              <w:rPr>
                <w:rFonts w:hint="eastAsia" w:ascii="仿宋" w:hAnsi="仿宋" w:eastAsia="仿宋" w:cs="仿宋"/>
                <w:b w:val="0"/>
                <w:bCs/>
                <w:sz w:val="24"/>
                <w:szCs w:val="24"/>
                <w:lang w:val="zh-CN"/>
              </w:rPr>
            </w:pPr>
            <w:r>
              <w:rPr>
                <w:rFonts w:hint="eastAsia" w:ascii="仿宋" w:hAnsi="仿宋" w:eastAsia="仿宋" w:cs="仿宋"/>
                <w:b w:val="0"/>
                <w:bCs/>
                <w:color w:val="000000"/>
                <w:sz w:val="24"/>
                <w:szCs w:val="24"/>
              </w:rPr>
              <w:t>主观分</w:t>
            </w:r>
          </w:p>
        </w:tc>
      </w:tr>
      <w:tr w14:paraId="676E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70" w:type="pct"/>
            <w:vAlign w:val="center"/>
          </w:tcPr>
          <w:p w14:paraId="1D5C7135">
            <w:pPr>
              <w:keepNext w:val="0"/>
              <w:keepLines w:val="0"/>
              <w:widowControl/>
              <w:suppressLineNumbers w:val="0"/>
              <w:jc w:val="center"/>
              <w:textAlignment w:val="center"/>
              <w:rPr>
                <w:rFonts w:hint="default" w:ascii="仿宋" w:hAnsi="仿宋" w:eastAsia="仿宋" w:cs="仿宋"/>
                <w:b w:val="0"/>
                <w:bCs/>
                <w:sz w:val="24"/>
                <w:szCs w:val="24"/>
                <w:lang w:val="en-US"/>
              </w:rPr>
            </w:pPr>
            <w:r>
              <w:rPr>
                <w:rFonts w:hint="eastAsia" w:ascii="仿宋" w:hAnsi="仿宋" w:eastAsia="仿宋" w:cs="仿宋"/>
                <w:b w:val="0"/>
                <w:bCs/>
                <w:i w:val="0"/>
                <w:iCs w:val="0"/>
                <w:color w:val="000000"/>
                <w:kern w:val="0"/>
                <w:sz w:val="24"/>
                <w:szCs w:val="24"/>
                <w:u w:val="none"/>
                <w:lang w:val="en-US" w:eastAsia="zh-CN" w:bidi="ar"/>
              </w:rPr>
              <w:t>10</w:t>
            </w:r>
          </w:p>
        </w:tc>
        <w:tc>
          <w:tcPr>
            <w:tcW w:w="3126" w:type="pct"/>
            <w:vAlign w:val="center"/>
          </w:tcPr>
          <w:p w14:paraId="109525F2">
            <w:pPr>
              <w:keepNext w:val="0"/>
              <w:keepLines w:val="0"/>
              <w:widowControl/>
              <w:suppressLineNumbers w:val="0"/>
              <w:jc w:val="both"/>
              <w:textAlignment w:val="center"/>
              <w:rPr>
                <w:rFonts w:hint="eastAsia" w:ascii="仿宋" w:hAnsi="仿宋" w:eastAsia="仿宋" w:cs="仿宋"/>
                <w:b w:val="0"/>
                <w:bCs/>
                <w:sz w:val="24"/>
                <w:szCs w:val="24"/>
                <w:lang w:val="zh-CN" w:eastAsia="zh-CN"/>
              </w:rPr>
            </w:pPr>
            <w:r>
              <w:rPr>
                <w:rFonts w:hint="eastAsia" w:ascii="仿宋" w:hAnsi="仿宋" w:eastAsia="仿宋" w:cs="仿宋"/>
                <w:b w:val="0"/>
                <w:bCs/>
                <w:kern w:val="0"/>
                <w:sz w:val="24"/>
                <w:szCs w:val="24"/>
                <w:lang w:val="en-US" w:eastAsia="zh-CN"/>
              </w:rPr>
              <w:t>安全保障措施</w:t>
            </w:r>
            <w:r>
              <w:rPr>
                <w:rFonts w:hint="eastAsia" w:ascii="仿宋" w:hAnsi="仿宋" w:eastAsia="仿宋" w:cs="仿宋"/>
                <w:b w:val="0"/>
                <w:bCs/>
                <w:kern w:val="0"/>
                <w:sz w:val="24"/>
                <w:szCs w:val="24"/>
                <w:lang w:eastAsia="zh-CN"/>
              </w:rPr>
              <w:t>：</w:t>
            </w:r>
          </w:p>
          <w:p w14:paraId="45D61ED6">
            <w:pPr>
              <w:keepNext w:val="0"/>
              <w:keepLines w:val="0"/>
              <w:widowControl/>
              <w:suppressLineNumbers w:val="0"/>
              <w:jc w:val="both"/>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根据供应商针对本项目提供的安全保障措施进行综合评定。</w:t>
            </w:r>
          </w:p>
          <w:p w14:paraId="1D474AB3">
            <w:pPr>
              <w:keepNext w:val="0"/>
              <w:keepLines w:val="0"/>
              <w:widowControl/>
              <w:suppressLineNumbers w:val="0"/>
              <w:jc w:val="both"/>
              <w:textAlignment w:val="center"/>
              <w:rPr>
                <w:rFonts w:hint="eastAsia" w:ascii="仿宋" w:hAnsi="仿宋" w:eastAsia="仿宋" w:cs="仿宋"/>
                <w:b w:val="0"/>
                <w:bCs/>
                <w:kern w:val="0"/>
                <w:sz w:val="24"/>
                <w:szCs w:val="24"/>
              </w:rPr>
            </w:pPr>
            <w:r>
              <w:rPr>
                <w:rFonts w:hint="eastAsia" w:ascii="仿宋" w:hAnsi="仿宋" w:eastAsia="仿宋" w:cs="仿宋"/>
                <w:b w:val="0"/>
                <w:bCs/>
                <w:i w:val="0"/>
                <w:iCs w:val="0"/>
                <w:color w:val="000000"/>
                <w:kern w:val="0"/>
                <w:sz w:val="24"/>
                <w:szCs w:val="24"/>
                <w:u w:val="none"/>
                <w:lang w:val="en-US" w:eastAsia="zh-CN" w:bidi="ar"/>
              </w:rPr>
              <w:t>方案完整、合理且可行，符合本项目实际的视为符合要求。完全符合得6分，符合度较好的得5分，基本符合得4分，大部分符合得3分，一般符合得2分，部分符合得1分，完全不符合或不提供不得分。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625572E8">
            <w:pPr>
              <w:keepNext w:val="0"/>
              <w:keepLines w:val="0"/>
              <w:widowControl/>
              <w:suppressLineNumbers w:val="0"/>
              <w:jc w:val="center"/>
              <w:textAlignment w:val="center"/>
              <w:rPr>
                <w:rFonts w:hint="eastAsia" w:ascii="仿宋" w:hAnsi="仿宋" w:eastAsia="仿宋" w:cs="仿宋"/>
                <w:b w:val="0"/>
                <w:bCs/>
                <w:sz w:val="24"/>
                <w:szCs w:val="24"/>
              </w:rPr>
            </w:pPr>
            <w:r>
              <w:rPr>
                <w:rFonts w:hint="eastAsia" w:ascii="仿宋" w:hAnsi="仿宋" w:eastAsia="仿宋" w:cs="仿宋"/>
                <w:b w:val="0"/>
                <w:bCs/>
                <w:i w:val="0"/>
                <w:iCs w:val="0"/>
                <w:color w:val="000000"/>
                <w:kern w:val="0"/>
                <w:sz w:val="24"/>
                <w:szCs w:val="24"/>
                <w:u w:val="none"/>
                <w:lang w:val="en-US" w:eastAsia="zh-CN" w:bidi="ar"/>
              </w:rPr>
              <w:t>6</w:t>
            </w:r>
          </w:p>
        </w:tc>
        <w:tc>
          <w:tcPr>
            <w:tcW w:w="868" w:type="pct"/>
            <w:vAlign w:val="center"/>
          </w:tcPr>
          <w:p w14:paraId="29E32155">
            <w:pPr>
              <w:spacing w:line="400" w:lineRule="exact"/>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rPr>
              <w:t>主观分</w:t>
            </w:r>
          </w:p>
        </w:tc>
      </w:tr>
      <w:tr w14:paraId="44BD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70" w:type="pct"/>
            <w:vAlign w:val="center"/>
          </w:tcPr>
          <w:p w14:paraId="517F71C4">
            <w:pPr>
              <w:keepNext w:val="0"/>
              <w:keepLines w:val="0"/>
              <w:widowControl/>
              <w:suppressLineNumbers w:val="0"/>
              <w:jc w:val="center"/>
              <w:textAlignment w:val="center"/>
              <w:rPr>
                <w:rFonts w:hint="default" w:ascii="仿宋" w:hAnsi="仿宋" w:eastAsia="仿宋" w:cs="仿宋"/>
                <w:b w:val="0"/>
                <w:bCs/>
                <w:sz w:val="24"/>
                <w:szCs w:val="24"/>
                <w:lang w:val="en-US"/>
              </w:rPr>
            </w:pPr>
            <w:r>
              <w:rPr>
                <w:rFonts w:hint="eastAsia" w:ascii="仿宋" w:hAnsi="仿宋" w:eastAsia="仿宋" w:cs="仿宋"/>
                <w:b w:val="0"/>
                <w:bCs/>
                <w:i w:val="0"/>
                <w:iCs w:val="0"/>
                <w:color w:val="000000"/>
                <w:kern w:val="0"/>
                <w:sz w:val="24"/>
                <w:szCs w:val="24"/>
                <w:u w:val="none"/>
                <w:lang w:val="en-US" w:eastAsia="zh-CN" w:bidi="ar"/>
              </w:rPr>
              <w:t>11</w:t>
            </w:r>
          </w:p>
        </w:tc>
        <w:tc>
          <w:tcPr>
            <w:tcW w:w="3126" w:type="pct"/>
            <w:vAlign w:val="center"/>
          </w:tcPr>
          <w:p w14:paraId="5A22048E">
            <w:pPr>
              <w:keepNext w:val="0"/>
              <w:keepLines w:val="0"/>
              <w:widowControl/>
              <w:suppressLineNumbers w:val="0"/>
              <w:jc w:val="both"/>
              <w:textAlignment w:val="center"/>
              <w:rPr>
                <w:rFonts w:hint="eastAsia" w:ascii="仿宋" w:hAnsi="仿宋" w:eastAsia="仿宋" w:cs="仿宋"/>
                <w:b w:val="0"/>
                <w:bCs/>
                <w:i w:val="0"/>
                <w:iCs w:val="0"/>
                <w:color w:val="000000"/>
                <w:kern w:val="0"/>
                <w:sz w:val="24"/>
                <w:szCs w:val="24"/>
                <w:u w:val="none"/>
                <w:lang w:val="en-US" w:eastAsia="zh-CN" w:bidi="ar"/>
              </w:rPr>
            </w:pPr>
            <w:r>
              <w:rPr>
                <w:rFonts w:hint="eastAsia" w:ascii="仿宋" w:hAnsi="仿宋" w:eastAsia="仿宋" w:cs="仿宋"/>
                <w:b w:val="0"/>
                <w:bCs/>
                <w:i w:val="0"/>
                <w:iCs w:val="0"/>
                <w:color w:val="000000"/>
                <w:kern w:val="0"/>
                <w:sz w:val="24"/>
                <w:szCs w:val="24"/>
                <w:u w:val="none"/>
                <w:lang w:val="en-US" w:eastAsia="zh-CN" w:bidi="ar"/>
              </w:rPr>
              <w:t>拟投入的检测设备：</w:t>
            </w:r>
          </w:p>
          <w:p w14:paraId="3824F36E">
            <w:pPr>
              <w:keepNext w:val="0"/>
              <w:keepLines w:val="0"/>
              <w:widowControl/>
              <w:suppressLineNumbers w:val="0"/>
              <w:jc w:val="both"/>
              <w:textAlignment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i w:val="0"/>
                <w:iCs w:val="0"/>
                <w:color w:val="000000"/>
                <w:kern w:val="0"/>
                <w:sz w:val="24"/>
                <w:szCs w:val="24"/>
                <w:u w:val="none"/>
                <w:lang w:val="en-US" w:eastAsia="zh-CN" w:bidi="ar"/>
              </w:rPr>
              <w:t>根据供应商针对本项目提供或</w:t>
            </w:r>
            <w:r>
              <w:rPr>
                <w:rFonts w:hint="eastAsia" w:ascii="仿宋" w:hAnsi="仿宋" w:eastAsia="仿宋" w:cs="仿宋"/>
                <w:b w:val="0"/>
                <w:bCs/>
                <w:color w:val="auto"/>
                <w:kern w:val="2"/>
                <w:sz w:val="24"/>
                <w:szCs w:val="24"/>
                <w:highlight w:val="none"/>
                <w:lang w:val="en-US" w:eastAsia="zh-CN" w:bidi="ar-SA"/>
              </w:rPr>
              <w:t>使用主要设备的完整性、与项目的匹配性进行评分。</w:t>
            </w:r>
          </w:p>
          <w:p w14:paraId="6A46CDD6">
            <w:pPr>
              <w:keepNext w:val="0"/>
              <w:keepLines w:val="0"/>
              <w:widowControl/>
              <w:suppressLineNumbers w:val="0"/>
              <w:jc w:val="both"/>
              <w:textAlignment w:val="center"/>
              <w:rPr>
                <w:rFonts w:hint="eastAsia" w:ascii="仿宋" w:hAnsi="仿宋" w:eastAsia="仿宋" w:cs="仿宋"/>
                <w:b w:val="0"/>
                <w:bCs/>
                <w:kern w:val="0"/>
                <w:sz w:val="24"/>
                <w:szCs w:val="24"/>
              </w:rPr>
            </w:pPr>
            <w:r>
              <w:rPr>
                <w:rFonts w:hint="eastAsia" w:ascii="仿宋" w:hAnsi="仿宋" w:eastAsia="仿宋" w:cs="仿宋"/>
                <w:b w:val="0"/>
                <w:bCs/>
                <w:i w:val="0"/>
                <w:iCs w:val="0"/>
                <w:color w:val="000000"/>
                <w:kern w:val="0"/>
                <w:sz w:val="24"/>
                <w:szCs w:val="24"/>
                <w:u w:val="none"/>
                <w:lang w:val="en-US" w:eastAsia="zh-CN" w:bidi="ar"/>
              </w:rPr>
              <w:t>方案全面、合理、成熟可行，符合本项目实际的视为符合要求，完全符合得6分，符合度较好的得5分，基本符合得4分，大部分符合得3分，一般符合得2分，部分符合得1分，完全不符合或不提供不得分。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0FB97503">
            <w:pPr>
              <w:keepNext w:val="0"/>
              <w:keepLines w:val="0"/>
              <w:widowControl/>
              <w:suppressLineNumbers w:val="0"/>
              <w:jc w:val="center"/>
              <w:textAlignment w:val="center"/>
              <w:rPr>
                <w:rFonts w:hint="eastAsia" w:ascii="仿宋" w:hAnsi="仿宋" w:eastAsia="仿宋" w:cs="仿宋"/>
                <w:b w:val="0"/>
                <w:bCs/>
                <w:kern w:val="0"/>
                <w:sz w:val="24"/>
                <w:szCs w:val="24"/>
              </w:rPr>
            </w:pPr>
            <w:r>
              <w:rPr>
                <w:rFonts w:hint="eastAsia" w:ascii="仿宋" w:hAnsi="仿宋" w:eastAsia="仿宋" w:cs="仿宋"/>
                <w:b w:val="0"/>
                <w:bCs/>
                <w:i w:val="0"/>
                <w:iCs w:val="0"/>
                <w:color w:val="000000"/>
                <w:kern w:val="0"/>
                <w:sz w:val="24"/>
                <w:szCs w:val="24"/>
                <w:u w:val="none"/>
                <w:lang w:val="en-US" w:eastAsia="zh-CN" w:bidi="ar"/>
              </w:rPr>
              <w:t>6</w:t>
            </w:r>
          </w:p>
        </w:tc>
        <w:tc>
          <w:tcPr>
            <w:tcW w:w="868" w:type="pct"/>
            <w:vAlign w:val="center"/>
          </w:tcPr>
          <w:p w14:paraId="00575EE9">
            <w:pPr>
              <w:spacing w:line="400" w:lineRule="exact"/>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rPr>
              <w:t>主观分</w:t>
            </w:r>
          </w:p>
        </w:tc>
      </w:tr>
      <w:tr w14:paraId="1705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70" w:type="pct"/>
            <w:vAlign w:val="center"/>
          </w:tcPr>
          <w:p w14:paraId="7C32187A">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12</w:t>
            </w:r>
          </w:p>
        </w:tc>
        <w:tc>
          <w:tcPr>
            <w:tcW w:w="3126" w:type="pct"/>
            <w:vAlign w:val="center"/>
          </w:tcPr>
          <w:p w14:paraId="7E006EDB">
            <w:pPr>
              <w:keepNext w:val="0"/>
              <w:keepLines w:val="0"/>
              <w:widowControl/>
              <w:suppressLineNumbers w:val="0"/>
              <w:jc w:val="both"/>
              <w:textAlignment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应急方案：</w:t>
            </w:r>
          </w:p>
          <w:p w14:paraId="2A04AAB3">
            <w:pPr>
              <w:keepNext w:val="0"/>
              <w:keepLines w:val="0"/>
              <w:widowControl/>
              <w:suppressLineNumbers w:val="0"/>
              <w:jc w:val="both"/>
              <w:textAlignment w:val="center"/>
              <w:rPr>
                <w:rFonts w:hint="eastAsia" w:ascii="仿宋" w:hAnsi="仿宋" w:eastAsia="仿宋" w:cs="仿宋"/>
                <w:b w:val="0"/>
                <w:bCs/>
                <w:sz w:val="24"/>
                <w:szCs w:val="24"/>
              </w:rPr>
            </w:pPr>
            <w:r>
              <w:rPr>
                <w:rFonts w:hint="eastAsia" w:ascii="仿宋" w:hAnsi="仿宋" w:eastAsia="仿宋" w:cs="仿宋"/>
                <w:b w:val="0"/>
                <w:bCs/>
                <w:i w:val="0"/>
                <w:iCs w:val="0"/>
                <w:color w:val="000000"/>
                <w:kern w:val="0"/>
                <w:sz w:val="24"/>
                <w:szCs w:val="24"/>
                <w:u w:val="none"/>
                <w:lang w:val="en-US" w:eastAsia="zh-CN" w:bidi="ar"/>
              </w:rPr>
              <w:t>根据供应商针对本项目提供的应急方案进行综合评定。</w:t>
            </w:r>
            <w:r>
              <w:rPr>
                <w:rFonts w:hint="eastAsia" w:ascii="仿宋" w:hAnsi="仿宋" w:eastAsia="仿宋" w:cs="仿宋"/>
                <w:b w:val="0"/>
                <w:bCs/>
                <w:i w:val="0"/>
                <w:iCs w:val="0"/>
                <w:color w:val="000000"/>
                <w:kern w:val="0"/>
                <w:sz w:val="24"/>
                <w:szCs w:val="24"/>
                <w:u w:val="none"/>
                <w:lang w:val="en-US" w:eastAsia="zh-CN" w:bidi="ar"/>
              </w:rPr>
              <w:br w:type="textWrapping"/>
            </w:r>
            <w:r>
              <w:rPr>
                <w:rFonts w:hint="eastAsia" w:ascii="仿宋" w:hAnsi="仿宋" w:eastAsia="仿宋" w:cs="仿宋"/>
                <w:b w:val="0"/>
                <w:bCs/>
                <w:i w:val="0"/>
                <w:iCs w:val="0"/>
                <w:color w:val="000000"/>
                <w:kern w:val="0"/>
                <w:sz w:val="24"/>
                <w:szCs w:val="24"/>
                <w:u w:val="none"/>
                <w:lang w:val="en-US" w:eastAsia="zh-CN" w:bidi="ar"/>
              </w:rPr>
              <w:t>方案全面、健全、稳定、成熟可行，符合本项目实际的视为符合要求，完全符合得6分，符合度较好的得5分，基本符合得4分，大部分符合得3分，一般符合得2分，部分符合得1分，完全不符合或不提供不得分。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5BEB3F7F">
            <w:pPr>
              <w:keepNext w:val="0"/>
              <w:keepLines w:val="0"/>
              <w:widowControl/>
              <w:suppressLineNumbers w:val="0"/>
              <w:jc w:val="center"/>
              <w:textAlignment w:val="center"/>
              <w:rPr>
                <w:rFonts w:hint="eastAsia" w:ascii="仿宋" w:hAnsi="仿宋" w:eastAsia="仿宋" w:cs="仿宋"/>
                <w:b w:val="0"/>
                <w:bCs/>
                <w:sz w:val="24"/>
                <w:szCs w:val="24"/>
              </w:rPr>
            </w:pPr>
            <w:r>
              <w:rPr>
                <w:rFonts w:hint="eastAsia" w:ascii="仿宋" w:hAnsi="仿宋" w:eastAsia="仿宋" w:cs="仿宋"/>
                <w:b w:val="0"/>
                <w:bCs/>
                <w:i w:val="0"/>
                <w:iCs w:val="0"/>
                <w:color w:val="000000"/>
                <w:kern w:val="0"/>
                <w:sz w:val="24"/>
                <w:szCs w:val="24"/>
                <w:u w:val="none"/>
                <w:lang w:val="en-US" w:eastAsia="zh-CN" w:bidi="ar"/>
              </w:rPr>
              <w:t>6</w:t>
            </w:r>
          </w:p>
        </w:tc>
        <w:tc>
          <w:tcPr>
            <w:tcW w:w="868" w:type="pct"/>
            <w:vAlign w:val="center"/>
          </w:tcPr>
          <w:p w14:paraId="1D456EBF">
            <w:pPr>
              <w:spacing w:line="400" w:lineRule="exact"/>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rPr>
              <w:t>主观分</w:t>
            </w:r>
          </w:p>
        </w:tc>
      </w:tr>
      <w:tr w14:paraId="3466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70" w:type="pct"/>
            <w:vAlign w:val="center"/>
          </w:tcPr>
          <w:p w14:paraId="6ACBFC05">
            <w:pPr>
              <w:keepNext w:val="0"/>
              <w:keepLines w:val="0"/>
              <w:widowControl/>
              <w:suppressLineNumbers w:val="0"/>
              <w:jc w:val="center"/>
              <w:textAlignment w:val="center"/>
              <w:rPr>
                <w:rFonts w:hint="default" w:ascii="仿宋" w:hAnsi="仿宋" w:eastAsia="仿宋" w:cs="仿宋"/>
                <w:b w:val="0"/>
                <w:bCs/>
                <w:sz w:val="24"/>
                <w:szCs w:val="24"/>
                <w:lang w:val="en-US"/>
              </w:rPr>
            </w:pPr>
            <w:r>
              <w:rPr>
                <w:rFonts w:hint="eastAsia" w:ascii="仿宋" w:hAnsi="仿宋" w:eastAsia="仿宋" w:cs="仿宋"/>
                <w:b w:val="0"/>
                <w:bCs/>
                <w:i w:val="0"/>
                <w:iCs w:val="0"/>
                <w:color w:val="000000"/>
                <w:kern w:val="0"/>
                <w:sz w:val="24"/>
                <w:szCs w:val="24"/>
                <w:u w:val="none"/>
                <w:lang w:val="en-US" w:eastAsia="zh-CN" w:bidi="ar"/>
              </w:rPr>
              <w:t>13</w:t>
            </w:r>
          </w:p>
        </w:tc>
        <w:tc>
          <w:tcPr>
            <w:tcW w:w="3126" w:type="pct"/>
            <w:vAlign w:val="center"/>
          </w:tcPr>
          <w:p w14:paraId="020006A7">
            <w:pPr>
              <w:keepNext w:val="0"/>
              <w:keepLines w:val="0"/>
              <w:widowControl/>
              <w:suppressLineNumbers w:val="0"/>
              <w:spacing w:before="0" w:beforeAutospacing="0" w:after="0" w:afterAutospacing="0"/>
              <w:ind w:left="0" w:leftChars="0" w:right="0" w:rightChars="0"/>
              <w:rPr>
                <w:rFonts w:hint="eastAsia" w:ascii="仿宋" w:hAnsi="仿宋" w:eastAsia="仿宋" w:cs="仿宋"/>
                <w:b w:val="0"/>
                <w:bCs/>
                <w:color w:val="000000"/>
                <w:kern w:val="0"/>
                <w:sz w:val="24"/>
                <w:szCs w:val="24"/>
                <w:lang w:val="en-US"/>
              </w:rPr>
            </w:pPr>
            <w:r>
              <w:rPr>
                <w:rFonts w:hint="eastAsia" w:ascii="仿宋" w:hAnsi="仿宋" w:eastAsia="仿宋" w:cs="仿宋"/>
                <w:bCs/>
                <w:sz w:val="24"/>
                <w:szCs w:val="24"/>
              </w:rPr>
              <w:t>风险源分析</w:t>
            </w:r>
            <w:r>
              <w:rPr>
                <w:rFonts w:hint="eastAsia" w:ascii="仿宋" w:hAnsi="仿宋" w:eastAsia="仿宋" w:cs="仿宋"/>
                <w:b w:val="0"/>
                <w:bCs/>
                <w:color w:val="auto"/>
                <w:sz w:val="24"/>
                <w:szCs w:val="24"/>
                <w:highlight w:val="none"/>
                <w:lang w:val="en-US" w:eastAsia="zh-CN"/>
              </w:rPr>
              <w:t>：</w:t>
            </w:r>
          </w:p>
          <w:p w14:paraId="20221986">
            <w:pPr>
              <w:keepNext w:val="0"/>
              <w:keepLines w:val="0"/>
              <w:widowControl/>
              <w:suppressLineNumbers w:val="0"/>
              <w:jc w:val="both"/>
              <w:textAlignment w:val="center"/>
              <w:rPr>
                <w:rFonts w:hint="eastAsia" w:ascii="仿宋" w:hAnsi="仿宋" w:eastAsia="仿宋" w:cs="仿宋"/>
                <w:b w:val="0"/>
                <w:bCs/>
                <w:kern w:val="0"/>
                <w:sz w:val="24"/>
                <w:szCs w:val="24"/>
                <w:lang w:val="en-US"/>
              </w:rPr>
            </w:pPr>
            <w:r>
              <w:rPr>
                <w:rFonts w:hint="eastAsia" w:ascii="仿宋" w:hAnsi="仿宋" w:eastAsia="仿宋" w:cs="仿宋"/>
                <w:b w:val="0"/>
                <w:bCs/>
                <w:i w:val="0"/>
                <w:iCs w:val="0"/>
                <w:color w:val="000000"/>
                <w:kern w:val="0"/>
                <w:sz w:val="24"/>
                <w:szCs w:val="24"/>
                <w:u w:val="none"/>
                <w:lang w:val="en-US" w:eastAsia="zh-CN" w:bidi="ar"/>
              </w:rPr>
              <w:t>根据供应商针对本项目提供的风险源分析及拟采取的应对措施方案进行综合评定。</w:t>
            </w:r>
            <w:r>
              <w:rPr>
                <w:rFonts w:hint="eastAsia" w:ascii="仿宋" w:hAnsi="仿宋" w:eastAsia="仿宋" w:cs="仿宋"/>
                <w:b w:val="0"/>
                <w:bCs/>
                <w:i w:val="0"/>
                <w:iCs w:val="0"/>
                <w:color w:val="000000"/>
                <w:kern w:val="0"/>
                <w:sz w:val="24"/>
                <w:szCs w:val="24"/>
                <w:u w:val="none"/>
                <w:lang w:val="en-US" w:eastAsia="zh-CN" w:bidi="ar"/>
              </w:rPr>
              <w:br w:type="textWrapping"/>
            </w:r>
            <w:r>
              <w:rPr>
                <w:rFonts w:hint="eastAsia" w:ascii="仿宋" w:hAnsi="仿宋" w:eastAsia="仿宋" w:cs="仿宋"/>
                <w:b w:val="0"/>
                <w:bCs/>
                <w:i w:val="0"/>
                <w:iCs w:val="0"/>
                <w:color w:val="000000"/>
                <w:kern w:val="0"/>
                <w:sz w:val="24"/>
                <w:szCs w:val="24"/>
                <w:u w:val="none"/>
                <w:lang w:val="en-US" w:eastAsia="zh-CN" w:bidi="ar"/>
              </w:rPr>
              <w:t>方案全面、健全、稳定、成熟可行，符合本项目实际的视为符合要求，完全符合得6分，符合度较好的得5分，基本符合得4分，大部分符合得3分，一般符合得2分，部分符合得1分，完全不符合或不提供不得分。</w:t>
            </w:r>
          </w:p>
        </w:tc>
        <w:tc>
          <w:tcPr>
            <w:tcW w:w="634" w:type="pct"/>
            <w:vAlign w:val="center"/>
          </w:tcPr>
          <w:p w14:paraId="49CCBD9B">
            <w:pPr>
              <w:keepNext w:val="0"/>
              <w:keepLines w:val="0"/>
              <w:widowControl/>
              <w:suppressLineNumbers w:val="0"/>
              <w:jc w:val="center"/>
              <w:textAlignment w:val="center"/>
              <w:rPr>
                <w:rFonts w:hint="eastAsia" w:ascii="仿宋" w:hAnsi="仿宋" w:eastAsia="仿宋" w:cs="仿宋"/>
                <w:b w:val="0"/>
                <w:bCs/>
                <w:kern w:val="0"/>
                <w:sz w:val="24"/>
                <w:szCs w:val="24"/>
              </w:rPr>
            </w:pPr>
            <w:r>
              <w:rPr>
                <w:rFonts w:hint="eastAsia" w:ascii="仿宋" w:hAnsi="仿宋" w:eastAsia="仿宋" w:cs="仿宋"/>
                <w:b w:val="0"/>
                <w:bCs/>
                <w:i w:val="0"/>
                <w:iCs w:val="0"/>
                <w:color w:val="000000"/>
                <w:kern w:val="0"/>
                <w:sz w:val="24"/>
                <w:szCs w:val="24"/>
                <w:u w:val="none"/>
                <w:lang w:val="en-US" w:eastAsia="zh-CN" w:bidi="ar"/>
              </w:rPr>
              <w:t>6</w:t>
            </w:r>
          </w:p>
        </w:tc>
        <w:tc>
          <w:tcPr>
            <w:tcW w:w="868" w:type="pct"/>
            <w:vAlign w:val="center"/>
          </w:tcPr>
          <w:p w14:paraId="62C0BAD7">
            <w:pPr>
              <w:spacing w:line="400" w:lineRule="exact"/>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rPr>
              <w:t>主观分</w:t>
            </w:r>
          </w:p>
        </w:tc>
      </w:tr>
      <w:tr w14:paraId="31C2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70" w:type="pct"/>
            <w:vAlign w:val="center"/>
          </w:tcPr>
          <w:p w14:paraId="40DAA899">
            <w:pPr>
              <w:keepNext w:val="0"/>
              <w:keepLines w:val="0"/>
              <w:widowControl/>
              <w:suppressLineNumbers w:val="0"/>
              <w:jc w:val="center"/>
              <w:textAlignment w:val="center"/>
              <w:rPr>
                <w:rFonts w:hint="eastAsia" w:ascii="仿宋" w:hAnsi="仿宋" w:eastAsia="仿宋" w:cs="仿宋"/>
                <w:b w:val="0"/>
                <w:bCs/>
                <w:sz w:val="24"/>
                <w:szCs w:val="24"/>
              </w:rPr>
            </w:pPr>
            <w:r>
              <w:rPr>
                <w:rFonts w:hint="eastAsia" w:ascii="仿宋" w:hAnsi="仿宋" w:eastAsia="仿宋" w:cs="仿宋"/>
                <w:b w:val="0"/>
                <w:bCs/>
                <w:i w:val="0"/>
                <w:iCs w:val="0"/>
                <w:color w:val="000000"/>
                <w:kern w:val="0"/>
                <w:sz w:val="24"/>
                <w:szCs w:val="24"/>
                <w:u w:val="none"/>
                <w:lang w:val="en-US" w:eastAsia="zh-CN" w:bidi="ar"/>
              </w:rPr>
              <w:t>14</w:t>
            </w:r>
          </w:p>
        </w:tc>
        <w:tc>
          <w:tcPr>
            <w:tcW w:w="3126" w:type="pct"/>
            <w:vAlign w:val="center"/>
          </w:tcPr>
          <w:p w14:paraId="30C69DC0">
            <w:pPr>
              <w:keepNext w:val="0"/>
              <w:keepLines w:val="0"/>
              <w:widowControl/>
              <w:suppressLineNumbers w:val="0"/>
              <w:jc w:val="both"/>
              <w:textAlignment w:val="center"/>
              <w:rPr>
                <w:rFonts w:hint="eastAsia" w:ascii="仿宋" w:hAnsi="仿宋" w:eastAsia="仿宋" w:cs="仿宋"/>
                <w:sz w:val="24"/>
                <w:lang w:eastAsia="zh-CN"/>
              </w:rPr>
            </w:pPr>
            <w:r>
              <w:rPr>
                <w:rFonts w:hint="eastAsia" w:ascii="仿宋" w:hAnsi="仿宋" w:eastAsia="仿宋" w:cs="仿宋"/>
                <w:sz w:val="24"/>
              </w:rPr>
              <w:t>合理化建议</w:t>
            </w:r>
            <w:r>
              <w:rPr>
                <w:rFonts w:hint="eastAsia" w:ascii="仿宋" w:hAnsi="仿宋" w:eastAsia="仿宋" w:cs="仿宋"/>
                <w:sz w:val="24"/>
                <w:lang w:eastAsia="zh-CN"/>
              </w:rPr>
              <w:t>：</w:t>
            </w:r>
          </w:p>
          <w:p w14:paraId="2BE22A5F">
            <w:pPr>
              <w:keepNext w:val="0"/>
              <w:keepLines w:val="0"/>
              <w:widowControl/>
              <w:suppressLineNumbers w:val="0"/>
              <w:jc w:val="both"/>
              <w:textAlignment w:val="center"/>
              <w:rPr>
                <w:rFonts w:hint="eastAsia" w:ascii="仿宋" w:hAnsi="仿宋" w:eastAsia="仿宋" w:cs="仿宋"/>
                <w:b w:val="0"/>
                <w:bCs/>
                <w:kern w:val="0"/>
                <w:sz w:val="24"/>
                <w:szCs w:val="24"/>
              </w:rPr>
            </w:pPr>
            <w:r>
              <w:rPr>
                <w:rFonts w:hint="eastAsia" w:ascii="仿宋" w:hAnsi="仿宋" w:eastAsia="仿宋" w:cs="仿宋"/>
                <w:b w:val="0"/>
                <w:bCs/>
                <w:i w:val="0"/>
                <w:iCs w:val="0"/>
                <w:color w:val="000000"/>
                <w:kern w:val="0"/>
                <w:sz w:val="24"/>
                <w:szCs w:val="24"/>
                <w:u w:val="none"/>
                <w:lang w:val="en-US" w:eastAsia="zh-CN" w:bidi="ar"/>
              </w:rPr>
              <w:t>根据供应商针对本项目提供的</w:t>
            </w:r>
            <w:r>
              <w:rPr>
                <w:rFonts w:hint="eastAsia" w:ascii="仿宋" w:hAnsi="仿宋" w:eastAsia="仿宋" w:cs="仿宋"/>
                <w:sz w:val="24"/>
              </w:rPr>
              <w:t>合理化建议</w:t>
            </w:r>
            <w:r>
              <w:rPr>
                <w:rFonts w:hint="eastAsia" w:ascii="仿宋" w:hAnsi="仿宋" w:eastAsia="仿宋" w:cs="仿宋"/>
                <w:b w:val="0"/>
                <w:bCs/>
                <w:i w:val="0"/>
                <w:iCs w:val="0"/>
                <w:color w:val="000000"/>
                <w:kern w:val="0"/>
                <w:sz w:val="24"/>
                <w:szCs w:val="24"/>
                <w:u w:val="none"/>
                <w:lang w:val="en-US" w:eastAsia="zh-CN" w:bidi="ar"/>
              </w:rPr>
              <w:t>进行综合评定。</w:t>
            </w:r>
            <w:r>
              <w:rPr>
                <w:rFonts w:hint="eastAsia" w:ascii="仿宋" w:hAnsi="仿宋" w:eastAsia="仿宋" w:cs="仿宋"/>
                <w:b w:val="0"/>
                <w:bCs/>
                <w:i w:val="0"/>
                <w:iCs w:val="0"/>
                <w:color w:val="000000"/>
                <w:kern w:val="0"/>
                <w:sz w:val="24"/>
                <w:szCs w:val="24"/>
                <w:u w:val="none"/>
                <w:lang w:val="en-US" w:eastAsia="zh-CN" w:bidi="ar"/>
              </w:rPr>
              <w:br w:type="textWrapping"/>
            </w:r>
            <w:r>
              <w:rPr>
                <w:rFonts w:hint="eastAsia" w:ascii="仿宋" w:hAnsi="仿宋" w:eastAsia="仿宋" w:cs="仿宋"/>
                <w:b w:val="0"/>
                <w:bCs/>
                <w:i w:val="0"/>
                <w:iCs w:val="0"/>
                <w:color w:val="000000"/>
                <w:kern w:val="0"/>
                <w:sz w:val="24"/>
                <w:szCs w:val="24"/>
                <w:u w:val="none"/>
                <w:lang w:val="en-US" w:eastAsia="zh-CN" w:bidi="ar"/>
              </w:rPr>
              <w:t>方案全面、健全、稳定、成熟可行，符合本项目实际的视为符合要求，完全符合得4分，基本符合得3分，大部分符合得2分，部分符合得1分，完全不符合或不提供不得分。</w:t>
            </w:r>
          </w:p>
        </w:tc>
        <w:tc>
          <w:tcPr>
            <w:tcW w:w="634" w:type="pct"/>
            <w:vAlign w:val="center"/>
          </w:tcPr>
          <w:p w14:paraId="4C2BD532">
            <w:pPr>
              <w:keepNext w:val="0"/>
              <w:keepLines w:val="0"/>
              <w:widowControl/>
              <w:suppressLineNumbers w:val="0"/>
              <w:jc w:val="center"/>
              <w:textAlignment w:val="center"/>
              <w:rPr>
                <w:rFonts w:hint="eastAsia" w:ascii="仿宋" w:hAnsi="仿宋" w:eastAsia="仿宋" w:cs="仿宋"/>
                <w:b w:val="0"/>
                <w:bCs/>
                <w:kern w:val="0"/>
                <w:sz w:val="24"/>
                <w:szCs w:val="24"/>
              </w:rPr>
            </w:pPr>
            <w:r>
              <w:rPr>
                <w:rFonts w:hint="eastAsia" w:ascii="仿宋" w:hAnsi="仿宋" w:eastAsia="仿宋" w:cs="仿宋"/>
                <w:b w:val="0"/>
                <w:bCs/>
                <w:i w:val="0"/>
                <w:iCs w:val="0"/>
                <w:color w:val="000000"/>
                <w:kern w:val="0"/>
                <w:sz w:val="24"/>
                <w:szCs w:val="24"/>
                <w:u w:val="none"/>
                <w:lang w:val="en-US" w:eastAsia="zh-CN" w:bidi="ar"/>
              </w:rPr>
              <w:t>4</w:t>
            </w:r>
          </w:p>
        </w:tc>
        <w:tc>
          <w:tcPr>
            <w:tcW w:w="868" w:type="pct"/>
            <w:vAlign w:val="center"/>
          </w:tcPr>
          <w:p w14:paraId="1D142EB2">
            <w:pPr>
              <w:spacing w:line="400" w:lineRule="exact"/>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rPr>
              <w:t>主观分</w:t>
            </w:r>
          </w:p>
        </w:tc>
      </w:tr>
    </w:tbl>
    <w:p w14:paraId="65D71805">
      <w:pPr>
        <w:widowControl/>
        <w:spacing w:line="360" w:lineRule="auto"/>
        <w:ind w:firstLine="480" w:firstLineChars="200"/>
        <w:rPr>
          <w:rFonts w:ascii="仿宋" w:hAnsi="仿宋" w:eastAsia="仿宋" w:cs="仿宋"/>
          <w:sz w:val="24"/>
        </w:rPr>
      </w:pPr>
      <w:r>
        <w:rPr>
          <w:rFonts w:hint="eastAsia" w:ascii="仿宋" w:hAnsi="仿宋" w:eastAsia="仿宋" w:cs="仿宋"/>
          <w:bCs/>
          <w:sz w:val="24"/>
        </w:rPr>
        <w:t>注：</w:t>
      </w:r>
      <w:r>
        <w:rPr>
          <w:rFonts w:hint="eastAsia" w:ascii="仿宋" w:hAnsi="仿宋" w:eastAsia="仿宋" w:cs="仿宋"/>
          <w:sz w:val="24"/>
        </w:rPr>
        <w:t>投标文件中如附有外文资料，必须逐一对应翻译成中文并加盖供应商公章后附在相关外文资料后面，否则外文资料不予认可。翻译的中文资料与外文资料不符的，均不予认可。翻译严重错误的，将视同提供虚假资料。</w:t>
      </w:r>
    </w:p>
    <w:p w14:paraId="1FDCF1B4">
      <w:pPr>
        <w:widowControl/>
        <w:spacing w:line="360" w:lineRule="auto"/>
        <w:ind w:firstLine="480" w:firstLineChars="200"/>
        <w:rPr>
          <w:rFonts w:ascii="仿宋" w:hAnsi="仿宋" w:eastAsia="仿宋" w:cs="仿宋"/>
          <w:sz w:val="24"/>
        </w:rPr>
      </w:pPr>
    </w:p>
    <w:p w14:paraId="6BA46770">
      <w:pPr>
        <w:widowControl/>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、价格分（</w:t>
      </w:r>
      <w:r>
        <w:rPr>
          <w:rFonts w:hint="eastAsia" w:ascii="仿宋" w:hAnsi="仿宋" w:eastAsia="仿宋" w:cs="仿宋"/>
          <w:sz w:val="24"/>
          <w:lang w:val="en-US" w:eastAsia="zh-CN"/>
        </w:rPr>
        <w:t>2</w:t>
      </w:r>
      <w:r>
        <w:rPr>
          <w:rFonts w:hint="eastAsia" w:ascii="仿宋" w:hAnsi="仿宋" w:eastAsia="仿宋" w:cs="仿宋"/>
          <w:sz w:val="24"/>
        </w:rPr>
        <w:t>0分）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7D3C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5EEFABD6">
            <w:pPr>
              <w:widowControl/>
              <w:ind w:firstLine="480" w:firstLineChars="200"/>
              <w:rPr>
                <w:rFonts w:ascii="仿宋" w:hAnsi="仿宋" w:eastAsia="仿宋" w:cs="仿宋"/>
                <w:sz w:val="24"/>
              </w:rPr>
            </w:pPr>
            <w:r>
              <w:rPr>
                <w:rFonts w:hint="eastAsia" w:ascii="仿宋" w:hAnsi="仿宋" w:eastAsia="仿宋" w:cs="仿宋"/>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54D3D075">
            <w:pPr>
              <w:widowControl/>
              <w:jc w:val="center"/>
              <w:rPr>
                <w:rFonts w:ascii="仿宋" w:hAnsi="仿宋" w:eastAsia="仿宋" w:cs="仿宋"/>
                <w:sz w:val="24"/>
              </w:rPr>
            </w:pPr>
            <w:r>
              <w:rPr>
                <w:rFonts w:hint="eastAsia" w:ascii="仿宋" w:hAnsi="仿宋" w:eastAsia="仿宋" w:cs="仿宋"/>
                <w:sz w:val="24"/>
              </w:rPr>
              <w:t>计算方法</w:t>
            </w:r>
          </w:p>
        </w:tc>
      </w:tr>
      <w:tr w14:paraId="7858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61FDD797">
            <w:pPr>
              <w:widowControl/>
              <w:jc w:val="center"/>
              <w:rPr>
                <w:rFonts w:hint="eastAsia" w:ascii="仿宋" w:hAnsi="仿宋" w:eastAsia="仿宋" w:cs="仿宋"/>
                <w:sz w:val="24"/>
                <w:lang w:val="en-US" w:eastAsia="zh-CN"/>
              </w:rPr>
            </w:pPr>
            <w:r>
              <w:rPr>
                <w:rFonts w:hint="eastAsia" w:ascii="仿宋" w:hAnsi="仿宋" w:eastAsia="仿宋" w:cs="仿宋"/>
                <w:sz w:val="24"/>
              </w:rPr>
              <w:t>价格权值=0.</w:t>
            </w:r>
            <w:r>
              <w:rPr>
                <w:rFonts w:hint="eastAsia" w:ascii="仿宋" w:hAnsi="仿宋" w:eastAsia="仿宋" w:cs="仿宋"/>
                <w:sz w:val="24"/>
                <w:lang w:val="en-US" w:eastAsia="zh-CN"/>
              </w:rPr>
              <w:t>2</w:t>
            </w:r>
          </w:p>
        </w:tc>
        <w:tc>
          <w:tcPr>
            <w:tcW w:w="6599" w:type="dxa"/>
            <w:tcBorders>
              <w:top w:val="single" w:color="auto" w:sz="4" w:space="0"/>
              <w:left w:val="single" w:color="auto" w:sz="4" w:space="0"/>
              <w:bottom w:val="single" w:color="auto" w:sz="4" w:space="0"/>
              <w:right w:val="single" w:color="auto" w:sz="4" w:space="0"/>
            </w:tcBorders>
            <w:noWrap/>
            <w:vAlign w:val="center"/>
          </w:tcPr>
          <w:p w14:paraId="287C29CB">
            <w:pPr>
              <w:widowControl/>
              <w:ind w:firstLine="480" w:firstLineChars="200"/>
              <w:rPr>
                <w:rFonts w:ascii="仿宋" w:hAnsi="仿宋" w:eastAsia="仿宋" w:cs="仿宋"/>
                <w:sz w:val="24"/>
              </w:rPr>
            </w:pPr>
            <w:r>
              <w:rPr>
                <w:rFonts w:hint="eastAsia" w:ascii="仿宋" w:hAnsi="仿宋" w:eastAsia="仿宋" w:cs="仿宋"/>
                <w:sz w:val="24"/>
              </w:rPr>
              <w:t>最低有效投标价格为评标基准价</w:t>
            </w:r>
          </w:p>
          <w:p w14:paraId="0A13B249">
            <w:pPr>
              <w:widowControl/>
              <w:rPr>
                <w:rFonts w:ascii="仿宋" w:hAnsi="仿宋" w:eastAsia="仿宋" w:cs="仿宋"/>
                <w:sz w:val="24"/>
              </w:rPr>
            </w:pPr>
            <w:r>
              <w:rPr>
                <w:rFonts w:hint="eastAsia" w:ascii="仿宋" w:hAnsi="仿宋" w:eastAsia="仿宋" w:cs="仿宋"/>
                <w:sz w:val="24"/>
              </w:rPr>
              <w:t>投标报价得分=(评标基准价／投标报价)×价格权值×100</w:t>
            </w:r>
          </w:p>
          <w:p w14:paraId="0642C08A">
            <w:pPr>
              <w:widowControl/>
              <w:rPr>
                <w:rFonts w:hint="eastAsia" w:ascii="仿宋" w:hAnsi="仿宋" w:eastAsia="仿宋" w:cs="仿宋"/>
                <w:sz w:val="24"/>
              </w:rPr>
            </w:pPr>
            <w:r>
              <w:rPr>
                <w:rFonts w:hint="eastAsia" w:ascii="仿宋" w:hAnsi="仿宋" w:eastAsia="仿宋" w:cs="仿宋"/>
                <w:sz w:val="24"/>
              </w:rPr>
              <w:t>（计算得分保留小数点后2位）</w:t>
            </w:r>
          </w:p>
          <w:p w14:paraId="766FDB3F">
            <w:pPr>
              <w:pStyle w:val="2"/>
              <w:ind w:left="0" w:leftChars="0" w:firstLine="480" w:firstLineChars="200"/>
            </w:pPr>
            <w:r>
              <w:rPr>
                <w:rFonts w:hint="eastAsia" w:ascii="仿宋" w:hAnsi="仿宋" w:eastAsia="仿宋" w:cs="仿宋"/>
                <w:sz w:val="24"/>
                <w:szCs w:val="32"/>
                <w:lang w:val="en-US" w:eastAsia="zh-CN"/>
              </w:rPr>
              <w:t>注：</w:t>
            </w:r>
            <w:r>
              <w:rPr>
                <w:rFonts w:hint="eastAsia" w:ascii="仿宋" w:hAnsi="仿宋" w:eastAsia="仿宋" w:cs="仿宋"/>
                <w:sz w:val="24"/>
                <w:szCs w:val="32"/>
                <w:lang w:eastAsia="zh-CN"/>
              </w:rPr>
              <w:t>投标供应商</w:t>
            </w:r>
            <w:r>
              <w:rPr>
                <w:rFonts w:hint="eastAsia" w:ascii="仿宋" w:hAnsi="仿宋" w:eastAsia="仿宋" w:cs="仿宋"/>
                <w:sz w:val="24"/>
                <w:szCs w:val="32"/>
              </w:rPr>
              <w:t>报价低于项目预算</w:t>
            </w:r>
            <w:r>
              <w:rPr>
                <w:rFonts w:hint="eastAsia" w:ascii="仿宋" w:hAnsi="仿宋" w:eastAsia="仿宋" w:cs="仿宋"/>
                <w:sz w:val="24"/>
                <w:szCs w:val="32"/>
                <w:lang w:val="en-US" w:eastAsia="zh-CN"/>
              </w:rPr>
              <w:t>5</w:t>
            </w:r>
            <w:r>
              <w:rPr>
                <w:rFonts w:hint="eastAsia" w:ascii="仿宋" w:hAnsi="仿宋" w:eastAsia="仿宋" w:cs="仿宋"/>
                <w:sz w:val="24"/>
                <w:szCs w:val="32"/>
              </w:rPr>
              <w:t>0%的，应当在报价文件中详细阐述不影响</w:t>
            </w:r>
            <w:r>
              <w:rPr>
                <w:rFonts w:hint="eastAsia" w:ascii="仿宋" w:hAnsi="仿宋" w:eastAsia="仿宋" w:cs="仿宋"/>
                <w:sz w:val="24"/>
                <w:szCs w:val="32"/>
                <w:lang w:val="en-US" w:eastAsia="zh-CN"/>
              </w:rPr>
              <w:t>服务</w:t>
            </w:r>
            <w:r>
              <w:rPr>
                <w:rFonts w:hint="eastAsia" w:ascii="仿宋" w:hAnsi="仿宋" w:eastAsia="仿宋" w:cs="仿宋"/>
                <w:sz w:val="24"/>
                <w:szCs w:val="32"/>
              </w:rPr>
              <w:t>质量或者诚信履约的具体原因，</w:t>
            </w:r>
            <w:r>
              <w:rPr>
                <w:rFonts w:hint="eastAsia" w:ascii="仿宋" w:hAnsi="仿宋" w:eastAsia="仿宋" w:cs="仿宋"/>
                <w:sz w:val="24"/>
                <w:szCs w:val="32"/>
                <w:lang w:val="en-US" w:eastAsia="zh-CN"/>
              </w:rPr>
              <w:t>未做阐述说明的，投标报价无效</w:t>
            </w:r>
            <w:r>
              <w:rPr>
                <w:rFonts w:hint="eastAsia" w:ascii="仿宋" w:hAnsi="仿宋" w:eastAsia="仿宋" w:cs="仿宋"/>
                <w:sz w:val="24"/>
                <w:szCs w:val="32"/>
              </w:rPr>
              <w:t>。</w:t>
            </w:r>
          </w:p>
        </w:tc>
      </w:tr>
    </w:tbl>
    <w:p w14:paraId="1D355AB9">
      <w:pPr>
        <w:snapToGrid w:val="0"/>
        <w:spacing w:line="360" w:lineRule="auto"/>
        <w:rPr>
          <w:rFonts w:ascii="仿宋" w:hAnsi="仿宋" w:eastAsia="仿宋" w:cs="仿宋"/>
          <w:b/>
          <w:sz w:val="24"/>
        </w:rPr>
      </w:pPr>
    </w:p>
    <w:p w14:paraId="4ED31D57">
      <w:pPr>
        <w:snapToGrid w:val="0"/>
        <w:spacing w:line="360" w:lineRule="auto"/>
        <w:rPr>
          <w:rFonts w:ascii="仿宋" w:hAnsi="仿宋" w:eastAsia="仿宋" w:cs="仿宋"/>
          <w:b/>
          <w:sz w:val="24"/>
        </w:rPr>
      </w:pPr>
      <w:r>
        <w:rPr>
          <w:rFonts w:hint="eastAsia" w:ascii="仿宋" w:hAnsi="仿宋" w:eastAsia="仿宋" w:cs="仿宋"/>
          <w:b/>
          <w:sz w:val="24"/>
        </w:rPr>
        <w:t>备注：</w:t>
      </w:r>
      <w:r>
        <w:rPr>
          <w:rFonts w:hint="eastAsia" w:ascii="仿宋" w:hAnsi="仿宋" w:eastAsia="仿宋" w:cs="仿宋"/>
          <w:sz w:val="24"/>
        </w:rPr>
        <w:t>供应商编制投标文件（商务技术文件部分）时，建议按此目录（序号和内容）提供评标标准相应的商务技术资料。</w:t>
      </w:r>
    </w:p>
    <w:p w14:paraId="57716EAE">
      <w:pPr>
        <w:widowControl/>
        <w:adjustRightInd/>
        <w:jc w:val="left"/>
        <w:rPr>
          <w:rFonts w:ascii="仿宋" w:hAnsi="仿宋" w:eastAsia="仿宋" w:cs="仿宋"/>
          <w:b/>
          <w:sz w:val="32"/>
        </w:rPr>
      </w:pPr>
      <w:r>
        <w:rPr>
          <w:rFonts w:hint="eastAsia" w:ascii="仿宋" w:hAnsi="仿宋" w:eastAsia="仿宋" w:cs="仿宋"/>
          <w:b/>
          <w:sz w:val="32"/>
        </w:rPr>
        <w:br w:type="page"/>
      </w:r>
    </w:p>
    <w:p w14:paraId="3FA7B8D5">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1271C792">
      <w:pPr>
        <w:adjustRightInd/>
        <w:spacing w:line="360" w:lineRule="auto"/>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综合评分法，是指投标文件满足交易文件全部实质性要求，且按照评审因素的量化指标评审得分最高的供应商为中标候选人的评标方法。</w:t>
      </w:r>
    </w:p>
    <w:p w14:paraId="55BE9C86">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5AFD65DE">
      <w:pPr>
        <w:spacing w:line="360" w:lineRule="auto"/>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77DA2E98">
      <w:pPr>
        <w:adjustRightInd/>
        <w:spacing w:line="360" w:lineRule="auto"/>
        <w:rPr>
          <w:rFonts w:ascii="仿宋" w:hAnsi="仿宋" w:eastAsia="仿宋" w:cs="仿宋"/>
          <w:b/>
          <w:sz w:val="32"/>
        </w:rPr>
      </w:pPr>
      <w:r>
        <w:rPr>
          <w:rFonts w:hint="eastAsia" w:ascii="仿宋" w:hAnsi="仿宋" w:eastAsia="仿宋" w:cs="仿宋"/>
          <w:b/>
          <w:sz w:val="32"/>
        </w:rPr>
        <w:t>三、评标程序</w:t>
      </w:r>
    </w:p>
    <w:p w14:paraId="22AA5251">
      <w:pPr>
        <w:spacing w:line="360" w:lineRule="auto"/>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评标委员会应当对符合资格的供应商的投标文件进行符合性审查，以确定其是否满足交易文件的实质性要求。不满足交易文件的实质性要求的，投标无效。</w:t>
      </w:r>
    </w:p>
    <w:p w14:paraId="1790977D">
      <w:pPr>
        <w:spacing w:line="360" w:lineRule="auto"/>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评标委员会应当按照交易文件中规定的评标方法和标准，对符合性审查合格的投标文件进行商务和技术评估，综合比较与评价。</w:t>
      </w:r>
    </w:p>
    <w:p w14:paraId="1C65EFC6">
      <w:pPr>
        <w:spacing w:line="360" w:lineRule="auto"/>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评标委员会各成员应当独立对每个供应商的商务和技术文件进行评价，并汇总商务技术得分情况。</w:t>
      </w:r>
    </w:p>
    <w:p w14:paraId="78B95548">
      <w:pPr>
        <w:spacing w:line="360" w:lineRule="auto"/>
        <w:rPr>
          <w:rFonts w:ascii="仿宋" w:hAnsi="仿宋" w:eastAsia="仿宋" w:cs="仿宋"/>
          <w:b/>
          <w:kern w:val="0"/>
          <w:sz w:val="24"/>
        </w:rPr>
      </w:pPr>
      <w:r>
        <w:rPr>
          <w:rFonts w:hint="eastAsia" w:ascii="仿宋" w:hAnsi="仿宋" w:eastAsia="仿宋" w:cs="仿宋"/>
          <w:b/>
          <w:kern w:val="0"/>
          <w:sz w:val="24"/>
        </w:rPr>
        <w:t>3.4报价评审。</w:t>
      </w:r>
    </w:p>
    <w:p w14:paraId="726A2E15">
      <w:pPr>
        <w:pStyle w:val="221"/>
        <w:spacing w:before="0"/>
        <w:ind w:firstLine="0" w:firstLineChars="0"/>
        <w:rPr>
          <w:rFonts w:ascii="仿宋" w:hAnsi="仿宋" w:eastAsia="仿宋" w:cs="仿宋"/>
          <w:b/>
          <w:kern w:val="0"/>
        </w:rPr>
      </w:pPr>
      <w:r>
        <w:rPr>
          <w:rFonts w:hint="eastAsia" w:ascii="仿宋" w:hAnsi="仿宋" w:eastAsia="仿宋" w:cs="仿宋"/>
          <w:b/>
          <w:kern w:val="0"/>
        </w:rPr>
        <w:t>3.4.1投标文件报价出现前后不一致的，按照下列规定修正：</w:t>
      </w:r>
    </w:p>
    <w:p w14:paraId="0DE01F73">
      <w:pPr>
        <w:pStyle w:val="221"/>
        <w:spacing w:before="0"/>
        <w:ind w:firstLine="0" w:firstLineChars="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3DAEBB57">
      <w:pPr>
        <w:pStyle w:val="221"/>
        <w:spacing w:before="0"/>
        <w:ind w:firstLine="0" w:firstLineChars="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01E298E4">
      <w:pPr>
        <w:pStyle w:val="221"/>
        <w:spacing w:before="0"/>
        <w:ind w:firstLine="0" w:firstLineChars="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1F3DD474">
      <w:pPr>
        <w:pStyle w:val="221"/>
        <w:spacing w:before="0"/>
        <w:ind w:firstLine="0" w:firstLineChars="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7506ECBD">
      <w:pPr>
        <w:pStyle w:val="221"/>
        <w:spacing w:before="0"/>
        <w:ind w:firstLine="0" w:firstLineChars="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《政府采购货物和服务交易投标管理办法》第五十一条第二款的规定经供应商确认后产生约束力。</w:t>
      </w:r>
    </w:p>
    <w:p w14:paraId="1410A221">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3.4.2</w:t>
      </w:r>
      <w:r>
        <w:rPr>
          <w:rFonts w:hint="eastAsia" w:ascii="仿宋" w:hAnsi="仿宋" w:eastAsia="仿宋" w:cs="仿宋"/>
          <w:kern w:val="0"/>
          <w:sz w:val="24"/>
        </w:rPr>
        <w:t>投标文件出现不是唯一的、有选择性投标报价的，投标无效。</w:t>
      </w:r>
    </w:p>
    <w:p w14:paraId="2CD4B9CD">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3.4.3</w:t>
      </w:r>
      <w:r>
        <w:rPr>
          <w:rFonts w:hint="eastAsia" w:ascii="仿宋" w:hAnsi="仿宋" w:eastAsia="仿宋" w:cs="仿宋"/>
          <w:kern w:val="0"/>
          <w:sz w:val="24"/>
        </w:rPr>
        <w:t>投标报价超过交易文件中规定的预算金额或者最高限价的，投标无效。</w:t>
      </w:r>
    </w:p>
    <w:p w14:paraId="1685847D">
      <w:pPr>
        <w:pStyle w:val="221"/>
        <w:spacing w:before="0"/>
        <w:ind w:firstLine="0" w:firstLineChars="0"/>
        <w:rPr>
          <w:rFonts w:ascii="仿宋" w:hAnsi="仿宋" w:eastAsia="仿宋" w:cs="仿宋"/>
          <w:kern w:val="0"/>
          <w:szCs w:val="24"/>
        </w:rPr>
      </w:pPr>
      <w:r>
        <w:rPr>
          <w:rFonts w:hint="eastAsia" w:ascii="仿宋" w:hAnsi="仿宋" w:eastAsia="仿宋" w:cs="仿宋"/>
          <w:b/>
          <w:kern w:val="0"/>
          <w:szCs w:val="24"/>
        </w:rPr>
        <w:t>3.4.4</w:t>
      </w:r>
      <w:r>
        <w:rPr>
          <w:rFonts w:hint="eastAsia" w:ascii="仿宋" w:hAnsi="仿宋" w:eastAsia="仿宋" w:cs="仿宋"/>
          <w:kern w:val="0"/>
          <w:szCs w:val="24"/>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59B18642">
      <w:pPr>
        <w:spacing w:line="360" w:lineRule="auto"/>
        <w:rPr>
          <w:rFonts w:ascii="仿宋" w:hAnsi="仿宋" w:eastAsia="仿宋" w:cs="仿宋"/>
          <w:kern w:val="0"/>
          <w:sz w:val="24"/>
        </w:rPr>
      </w:pPr>
      <w:r>
        <w:rPr>
          <w:rFonts w:hint="eastAsia" w:ascii="仿宋" w:hAnsi="仿宋" w:eastAsia="仿宋" w:cs="仿宋"/>
          <w:b/>
          <w:bCs/>
          <w:kern w:val="0"/>
          <w:sz w:val="24"/>
        </w:rPr>
        <w:t>3.5排序与推荐</w:t>
      </w:r>
      <w:r>
        <w:rPr>
          <w:rFonts w:hint="eastAsia" w:ascii="仿宋" w:hAnsi="仿宋" w:eastAsia="仿宋" w:cs="仿宋"/>
          <w:b/>
          <w:kern w:val="0"/>
          <w:sz w:val="24"/>
        </w:rPr>
        <w:t>。</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交易文件全部实质性要求，且按照评审因素的量化指标评审得分最高的供应商为排名第一的中标候选人。</w:t>
      </w:r>
    </w:p>
    <w:p w14:paraId="6446B300">
      <w:pPr>
        <w:spacing w:line="360" w:lineRule="auto"/>
        <w:rPr>
          <w:rFonts w:ascii="仿宋" w:hAnsi="仿宋" w:eastAsia="仿宋" w:cs="仿宋"/>
          <w:kern w:val="0"/>
          <w:sz w:val="24"/>
        </w:rPr>
      </w:pPr>
      <w:r>
        <w:rPr>
          <w:rFonts w:hint="eastAsia" w:ascii="仿宋" w:hAnsi="仿宋" w:eastAsia="仿宋" w:cs="仿宋"/>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中标候选人。</w:t>
      </w:r>
    </w:p>
    <w:p w14:paraId="2DF4F80B">
      <w:pPr>
        <w:widowControl/>
        <w:adjustRightInd/>
        <w:spacing w:before="100" w:beforeAutospacing="1" w:after="100" w:afterAutospacing="1" w:line="360" w:lineRule="auto"/>
        <w:jc w:val="left"/>
        <w:rPr>
          <w:rFonts w:ascii="仿宋" w:hAnsi="仿宋" w:eastAsia="仿宋" w:cs="仿宋"/>
          <w:kern w:val="0"/>
          <w:szCs w:val="21"/>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520E4C">
      <w:pPr>
        <w:widowControl/>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7D149796">
      <w:pPr>
        <w:pStyle w:val="221"/>
        <w:spacing w:before="0"/>
        <w:ind w:firstLine="0" w:firstLineChars="0"/>
        <w:rPr>
          <w:rFonts w:ascii="仿宋" w:hAnsi="仿宋" w:eastAsia="仿宋" w:cs="仿宋"/>
          <w:kern w:val="0"/>
          <w:szCs w:val="24"/>
        </w:rPr>
      </w:pPr>
      <w:r>
        <w:rPr>
          <w:rFonts w:hint="eastAsia" w:ascii="仿宋" w:hAnsi="仿宋" w:eastAsia="仿宋" w:cs="仿宋"/>
          <w:b/>
          <w:bCs/>
          <w:kern w:val="0"/>
          <w:szCs w:val="21"/>
        </w:rPr>
        <w:t>4.1</w:t>
      </w:r>
      <w:r>
        <w:rPr>
          <w:rFonts w:hint="eastAsia" w:ascii="仿宋" w:hAnsi="仿宋" w:eastAsia="仿宋" w:cs="仿宋"/>
          <w:b/>
          <w:bCs/>
          <w:kern w:val="0"/>
          <w:szCs w:val="24"/>
        </w:rPr>
        <w:t>供应商澄清、说明或者补正。</w:t>
      </w:r>
      <w:r>
        <w:rPr>
          <w:rFonts w:hint="eastAsia" w:ascii="仿宋" w:hAnsi="仿宋" w:eastAsia="仿宋" w:cs="仿宋"/>
          <w:kern w:val="0"/>
          <w:szCs w:val="24"/>
        </w:rPr>
        <w:t>对于投标文件中含义不明确、同类问题表述不一致或者有明显文字和计算错误的内容需要供应商作出必要的澄清、说明或者补正的，评标委员会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7FBB735A">
      <w:pPr>
        <w:widowControl/>
        <w:adjustRightInd/>
        <w:spacing w:after="225" w:line="315" w:lineRule="atLeast"/>
        <w:jc w:val="left"/>
        <w:rPr>
          <w:rFonts w:ascii="仿宋" w:hAnsi="仿宋" w:eastAsia="仿宋" w:cs="仿宋"/>
          <w:kern w:val="0"/>
          <w:szCs w:val="21"/>
        </w:rPr>
      </w:pPr>
    </w:p>
    <w:p w14:paraId="296729F5">
      <w:pPr>
        <w:pStyle w:val="3"/>
        <w:spacing w:line="360" w:lineRule="auto"/>
        <w:ind w:left="559" w:hanging="559" w:hangingChars="199"/>
        <w:rPr>
          <w:rFonts w:ascii="仿宋" w:hAnsi="仿宋" w:eastAsia="仿宋" w:cs="仿宋"/>
          <w:szCs w:val="21"/>
        </w:rPr>
      </w:pPr>
      <w:r>
        <w:rPr>
          <w:rFonts w:hint="eastAsia" w:ascii="仿宋" w:hAnsi="仿宋" w:eastAsia="仿宋" w:cs="仿宋"/>
          <w:b/>
          <w:spacing w:val="20"/>
        </w:rPr>
        <w:t>4.2投标无效。</w:t>
      </w:r>
      <w:r>
        <w:rPr>
          <w:rFonts w:hint="eastAsia" w:ascii="仿宋" w:hAnsi="仿宋" w:eastAsia="仿宋" w:cs="仿宋"/>
          <w:szCs w:val="21"/>
        </w:rPr>
        <w:t>有下列情况之一的，投标无效：</w:t>
      </w:r>
    </w:p>
    <w:p w14:paraId="06E6420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4.2.1供应商不具备交易文件中规定的资格要求的（供应商未提供有效的资格文件的，视为供应商不具备交易文件中规定的资格要求）；</w:t>
      </w:r>
    </w:p>
    <w:p w14:paraId="3A890E9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4.2.2投标文件未按照交易文件要求签署、盖章的；</w:t>
      </w:r>
    </w:p>
    <w:p w14:paraId="5FAA1328">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4.2.3采购人拟采购的产品属于政府强制采购的节能产品品目清单范围的，供应商未按交易文件要求提供国家确定的认证机构出具的、处于有效期之内的节能产品认证证书</w:t>
      </w:r>
      <w:r>
        <w:rPr>
          <w:rFonts w:hint="eastAsia" w:ascii="仿宋" w:hAnsi="仿宋" w:eastAsia="仿宋" w:cs="仿宋"/>
          <w:sz w:val="24"/>
        </w:rPr>
        <w:t>、环境标志产品认证证书</w:t>
      </w:r>
      <w:r>
        <w:rPr>
          <w:rFonts w:hint="eastAsia" w:ascii="仿宋" w:hAnsi="仿宋" w:eastAsia="仿宋" w:cs="仿宋"/>
          <w:kern w:val="0"/>
          <w:sz w:val="24"/>
        </w:rPr>
        <w:t>的；</w:t>
      </w:r>
    </w:p>
    <w:p w14:paraId="0B191AE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487E78B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4.2.5投标文件中承诺的投标有效期少于交易文件中载明的投标有效期的；</w:t>
      </w:r>
    </w:p>
    <w:p w14:paraId="43A1CDE5">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044E568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4.2.7投标报价超过交易文件中规定的预算金额或者最高限价的;</w:t>
      </w:r>
    </w:p>
    <w:p w14:paraId="31D2B19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4.2.8报价明显低于其他通过符合性审查供应商的报价，有可能影响产品质量或者不能诚信履约的，未能按要求提供书面说明或者提交相关证明材料，不能证明其报价合理性的;</w:t>
      </w:r>
    </w:p>
    <w:p w14:paraId="728E982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4.2.9供应商对根据修正原则修正后的报价不确认的；</w:t>
      </w:r>
    </w:p>
    <w:p w14:paraId="3827CB3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4.2.10供应商提供虚假材料投标的；</w:t>
      </w:r>
    </w:p>
    <w:p w14:paraId="6F0716B4">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4.2.11供应商有恶意串通、妨碍其他供应商的竞争行为、损害采购人或者其他供应商的合法权益情形的；</w:t>
      </w:r>
    </w:p>
    <w:p w14:paraId="18EB4D1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4.2.12供应商仅提交备份投标文件，没有在电子交易平台传输递交投标文件的，投标无效；</w:t>
      </w:r>
    </w:p>
    <w:p w14:paraId="7726BE7E">
      <w:pPr>
        <w:pStyle w:val="5"/>
        <w:numPr>
          <w:ilvl w:val="0"/>
          <w:numId w:val="0"/>
        </w:numPr>
        <w:ind w:firstLine="480" w:firstLineChars="200"/>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投标文件不满足交易文件的其它实质性要求的；</w:t>
      </w:r>
    </w:p>
    <w:p w14:paraId="0736632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62F50610">
      <w:pPr>
        <w:pStyle w:val="3"/>
        <w:snapToGrid w:val="0"/>
        <w:spacing w:line="360" w:lineRule="auto"/>
        <w:ind w:firstLine="0" w:firstLineChars="0"/>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36236DFB">
      <w:pPr>
        <w:pStyle w:val="3"/>
        <w:snapToGrid w:val="0"/>
        <w:spacing w:line="360" w:lineRule="auto"/>
        <w:rPr>
          <w:rFonts w:ascii="仿宋" w:hAnsi="仿宋" w:eastAsia="仿宋" w:cs="仿宋"/>
        </w:rPr>
      </w:pPr>
      <w:r>
        <w:rPr>
          <w:rFonts w:hint="eastAsia" w:ascii="仿宋" w:hAnsi="仿宋" w:eastAsia="仿宋" w:cs="仿宋"/>
        </w:rPr>
        <w:t>5.1符合专业条件的供应商或者对交易文件作实质响应的供应商不足3家的；</w:t>
      </w:r>
    </w:p>
    <w:p w14:paraId="3D6D6FD8">
      <w:pPr>
        <w:pStyle w:val="3"/>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5F8F55C1">
      <w:pPr>
        <w:pStyle w:val="3"/>
        <w:snapToGrid w:val="0"/>
        <w:spacing w:line="360" w:lineRule="auto"/>
        <w:rPr>
          <w:rFonts w:ascii="仿宋" w:hAnsi="仿宋" w:eastAsia="仿宋" w:cs="仿宋"/>
        </w:rPr>
      </w:pPr>
      <w:r>
        <w:rPr>
          <w:rFonts w:hint="eastAsia" w:ascii="仿宋" w:hAnsi="仿宋" w:eastAsia="仿宋" w:cs="仿宋"/>
        </w:rPr>
        <w:t>5.3供应商的报价均超过了采购预算，采购人不能支付的；</w:t>
      </w:r>
    </w:p>
    <w:p w14:paraId="5F7F8ACD">
      <w:pPr>
        <w:pStyle w:val="3"/>
        <w:snapToGrid w:val="0"/>
        <w:spacing w:line="360" w:lineRule="auto"/>
        <w:rPr>
          <w:rFonts w:ascii="仿宋" w:hAnsi="仿宋" w:eastAsia="仿宋" w:cs="仿宋"/>
        </w:rPr>
      </w:pPr>
      <w:r>
        <w:rPr>
          <w:rFonts w:hint="eastAsia" w:ascii="仿宋" w:hAnsi="仿宋" w:eastAsia="仿宋" w:cs="仿宋"/>
        </w:rPr>
        <w:t>5.4因重大变故，采购任务取消的。</w:t>
      </w:r>
    </w:p>
    <w:p w14:paraId="4A2676A0">
      <w:pPr>
        <w:pStyle w:val="3"/>
        <w:snapToGrid w:val="0"/>
        <w:spacing w:line="360" w:lineRule="auto"/>
        <w:rPr>
          <w:rFonts w:ascii="仿宋" w:hAnsi="仿宋" w:eastAsia="仿宋" w:cs="仿宋"/>
        </w:rPr>
      </w:pPr>
      <w:r>
        <w:rPr>
          <w:rFonts w:hint="eastAsia" w:ascii="仿宋" w:hAnsi="仿宋" w:eastAsia="仿宋" w:cs="仿宋"/>
        </w:rPr>
        <w:t>废标后，采购机构应当将废标理由通知所有供应商。</w:t>
      </w:r>
    </w:p>
    <w:p w14:paraId="1C5D9B08">
      <w:pPr>
        <w:pStyle w:val="3"/>
        <w:snapToGrid w:val="0"/>
        <w:spacing w:line="360" w:lineRule="auto"/>
        <w:ind w:firstLine="118" w:firstLineChars="49"/>
        <w:rPr>
          <w:rFonts w:ascii="仿宋" w:hAnsi="仿宋" w:eastAsia="仿宋" w:cs="仿宋"/>
        </w:rPr>
      </w:pPr>
      <w:r>
        <w:rPr>
          <w:rFonts w:hint="eastAsia" w:ascii="仿宋" w:hAnsi="仿宋" w:eastAsia="仿宋" w:cs="仿宋"/>
          <w:b/>
        </w:rPr>
        <w:t>6.修改交易文件，重新组织采购活动。</w:t>
      </w:r>
      <w:r>
        <w:rPr>
          <w:rFonts w:hint="eastAsia" w:ascii="仿宋" w:hAnsi="仿宋" w:eastAsia="仿宋" w:cs="仿宋"/>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03EB9C24">
      <w:pPr>
        <w:pStyle w:val="3"/>
        <w:snapToGrid w:val="0"/>
        <w:spacing w:line="360" w:lineRule="auto"/>
        <w:ind w:firstLine="118" w:firstLineChars="49"/>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597F9028">
      <w:pPr>
        <w:pStyle w:val="3"/>
        <w:snapToGrid w:val="0"/>
        <w:spacing w:line="360" w:lineRule="auto"/>
        <w:rPr>
          <w:rFonts w:ascii="仿宋" w:hAnsi="仿宋" w:eastAsia="仿宋" w:cs="仿宋"/>
        </w:rPr>
      </w:pPr>
      <w:r>
        <w:rPr>
          <w:rFonts w:hint="eastAsia" w:ascii="仿宋" w:hAnsi="仿宋" w:eastAsia="仿宋" w:cs="仿宋"/>
        </w:rPr>
        <w:t>7.1未确定中标或者成交人的，终止本次政府采购活动，重新开展政府采购活动。</w:t>
      </w:r>
    </w:p>
    <w:p w14:paraId="39CB362E">
      <w:pPr>
        <w:pStyle w:val="3"/>
        <w:snapToGrid w:val="0"/>
        <w:spacing w:line="360" w:lineRule="auto"/>
        <w:rPr>
          <w:rFonts w:ascii="仿宋" w:hAnsi="仿宋" w:eastAsia="仿宋" w:cs="仿宋"/>
        </w:rPr>
      </w:pPr>
      <w:r>
        <w:rPr>
          <w:rFonts w:hint="eastAsia" w:ascii="仿宋" w:hAnsi="仿宋" w:eastAsia="仿宋" w:cs="仿宋"/>
        </w:rPr>
        <w:t>7.2已确定中标或者成交人但尚未签订政府采购合同的，中标或者成交结果无效，从合格的中标或者成交候选人中另行确定中标或者成交人；没有合格的中标或者成交候选人的，重新开展政府采购活动。</w:t>
      </w:r>
    </w:p>
    <w:p w14:paraId="078544D3">
      <w:pPr>
        <w:pStyle w:val="3"/>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7.3政府采购合同已签订但尚未履行的，撤销合同，从合格的中标或者成交候选人中另行确定中标或者成交人；没有合格的中标或者成交候选人的，重新开展政府采购活动。</w:t>
      </w:r>
    </w:p>
    <w:p w14:paraId="477363C7">
      <w:pPr>
        <w:pStyle w:val="3"/>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53F66868">
      <w:pPr>
        <w:pStyle w:val="3"/>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14:paraId="78081299">
      <w:pPr>
        <w:widowControl/>
        <w:spacing w:line="360" w:lineRule="auto"/>
        <w:ind w:firstLine="480" w:firstLineChars="200"/>
        <w:rPr>
          <w:rFonts w:ascii="仿宋" w:hAnsi="仿宋" w:eastAsia="仿宋" w:cs="仿宋"/>
          <w:sz w:val="24"/>
        </w:rPr>
      </w:pPr>
    </w:p>
    <w:p w14:paraId="1EC88279">
      <w:pPr>
        <w:pStyle w:val="4"/>
        <w:rPr>
          <w:rFonts w:cs="仿宋"/>
          <w:color w:val="auto"/>
        </w:rPr>
      </w:pPr>
      <w:r>
        <w:rPr>
          <w:rFonts w:hint="eastAsia" w:cs="仿宋"/>
          <w:color w:val="auto"/>
          <w:sz w:val="24"/>
        </w:rPr>
        <w:br w:type="page"/>
      </w:r>
      <w:r>
        <w:rPr>
          <w:rFonts w:hint="eastAsia" w:cs="仿宋"/>
          <w:color w:val="auto"/>
        </w:rPr>
        <w:t>第五部分</w:t>
      </w:r>
      <w:bookmarkEnd w:id="43"/>
      <w:r>
        <w:rPr>
          <w:rFonts w:hint="eastAsia" w:cs="仿宋"/>
          <w:color w:val="auto"/>
        </w:rPr>
        <w:t xml:space="preserve"> 拟签订的合同文本</w:t>
      </w:r>
    </w:p>
    <w:p w14:paraId="44FD628A">
      <w:pPr>
        <w:pStyle w:val="3"/>
        <w:snapToGrid w:val="0"/>
        <w:spacing w:line="360" w:lineRule="auto"/>
        <w:jc w:val="center"/>
        <w:rPr>
          <w:rFonts w:ascii="仿宋" w:hAnsi="仿宋" w:eastAsia="仿宋" w:cs="仿宋"/>
        </w:rPr>
      </w:pPr>
      <w:bookmarkStart w:id="416" w:name="第五部分"/>
      <w:bookmarkStart w:id="417" w:name="_Toc86217003"/>
      <w:r>
        <w:rPr>
          <w:rFonts w:hint="eastAsia" w:ascii="仿宋" w:hAnsi="仿宋" w:eastAsia="仿宋" w:cs="仿宋"/>
        </w:rPr>
        <w:t>（服务类参考样本,具体以交易人实际合同为准）</w:t>
      </w:r>
    </w:p>
    <w:p w14:paraId="6B64C6DF">
      <w:pPr>
        <w:pStyle w:val="3"/>
        <w:snapToGrid w:val="0"/>
        <w:spacing w:line="360" w:lineRule="auto"/>
        <w:rPr>
          <w:rFonts w:ascii="仿宋" w:hAnsi="仿宋" w:eastAsia="仿宋" w:cs="仿宋"/>
        </w:rPr>
      </w:pPr>
      <w:r>
        <w:rPr>
          <w:rFonts w:hint="eastAsia" w:ascii="仿宋" w:hAnsi="仿宋" w:eastAsia="仿宋" w:cs="仿宋"/>
        </w:rPr>
        <w:t>合同编号：</w:t>
      </w:r>
    </w:p>
    <w:p w14:paraId="6EA4F8A1">
      <w:pPr>
        <w:pStyle w:val="3"/>
        <w:snapToGrid w:val="0"/>
        <w:spacing w:line="360" w:lineRule="auto"/>
        <w:rPr>
          <w:rFonts w:ascii="仿宋" w:hAnsi="仿宋" w:eastAsia="仿宋" w:cs="仿宋"/>
        </w:rPr>
      </w:pPr>
      <w:r>
        <w:rPr>
          <w:rFonts w:hint="eastAsia" w:ascii="仿宋" w:hAnsi="仿宋" w:eastAsia="仿宋" w:cs="仿宋"/>
        </w:rPr>
        <w:t>签订地点：                                 签订时间：</w:t>
      </w:r>
      <w:r>
        <w:rPr>
          <w:rFonts w:hint="eastAsia" w:ascii="仿宋" w:hAnsi="仿宋" w:eastAsia="仿宋" w:cs="仿宋"/>
          <w:lang w:eastAsia="zh-CN"/>
        </w:rPr>
        <w:t>2025年</w:t>
      </w:r>
      <w:r>
        <w:rPr>
          <w:rFonts w:hint="eastAsia" w:ascii="仿宋" w:hAnsi="仿宋" w:eastAsia="仿宋" w:cs="仿宋"/>
        </w:rPr>
        <w:t xml:space="preserve">  月  日</w:t>
      </w:r>
    </w:p>
    <w:p w14:paraId="7D37B261">
      <w:pPr>
        <w:pStyle w:val="3"/>
        <w:snapToGrid w:val="0"/>
        <w:spacing w:line="360" w:lineRule="auto"/>
        <w:rPr>
          <w:rFonts w:ascii="仿宋" w:hAnsi="仿宋" w:eastAsia="仿宋" w:cs="仿宋"/>
        </w:rPr>
      </w:pPr>
      <w:r>
        <w:rPr>
          <w:rFonts w:hint="eastAsia" w:ascii="仿宋" w:hAnsi="仿宋" w:eastAsia="仿宋" w:cs="仿宋"/>
        </w:rPr>
        <w:t>项目名称：</w:t>
      </w:r>
    </w:p>
    <w:p w14:paraId="514CC229">
      <w:pPr>
        <w:pStyle w:val="3"/>
        <w:snapToGrid w:val="0"/>
        <w:spacing w:line="360" w:lineRule="auto"/>
        <w:rPr>
          <w:rFonts w:ascii="仿宋" w:hAnsi="仿宋" w:eastAsia="仿宋" w:cs="仿宋"/>
        </w:rPr>
      </w:pPr>
      <w:r>
        <w:rPr>
          <w:rFonts w:hint="eastAsia" w:ascii="仿宋" w:hAnsi="仿宋" w:eastAsia="仿宋" w:cs="仿宋"/>
        </w:rPr>
        <w:t xml:space="preserve">甲方（需方）：                                     </w:t>
      </w:r>
    </w:p>
    <w:p w14:paraId="2BE12957">
      <w:pPr>
        <w:pStyle w:val="3"/>
        <w:snapToGrid w:val="0"/>
        <w:spacing w:line="360" w:lineRule="auto"/>
        <w:rPr>
          <w:rFonts w:ascii="仿宋" w:hAnsi="仿宋" w:eastAsia="仿宋" w:cs="仿宋"/>
        </w:rPr>
      </w:pPr>
      <w:r>
        <w:rPr>
          <w:rFonts w:hint="eastAsia" w:ascii="仿宋" w:hAnsi="仿宋" w:eastAsia="仿宋" w:cs="仿宋"/>
        </w:rPr>
        <w:t xml:space="preserve">乙方（供方）：                                     </w:t>
      </w:r>
    </w:p>
    <w:p w14:paraId="483FB976">
      <w:pPr>
        <w:pStyle w:val="3"/>
        <w:snapToGrid w:val="0"/>
        <w:spacing w:line="360" w:lineRule="auto"/>
        <w:rPr>
          <w:rFonts w:ascii="仿宋" w:hAnsi="仿宋" w:eastAsia="仿宋" w:cs="仿宋"/>
        </w:rPr>
      </w:pPr>
      <w:r>
        <w:rPr>
          <w:rFonts w:hint="eastAsia" w:ascii="仿宋" w:hAnsi="仿宋" w:eastAsia="仿宋" w:cs="仿宋"/>
        </w:rPr>
        <w:t>供、需双方根据杭州市萧山区                             项目（交易编号-  -  -   ）交易结果和交易文件的要求，并经双方协调一致，订立本采购合同。</w:t>
      </w:r>
    </w:p>
    <w:p w14:paraId="15A4BFC8">
      <w:pPr>
        <w:pStyle w:val="3"/>
        <w:snapToGrid w:val="0"/>
        <w:spacing w:line="360" w:lineRule="auto"/>
        <w:rPr>
          <w:rFonts w:ascii="仿宋" w:hAnsi="仿宋" w:eastAsia="仿宋" w:cs="仿宋"/>
        </w:rPr>
      </w:pPr>
      <w:r>
        <w:rPr>
          <w:rFonts w:hint="eastAsia" w:ascii="仿宋" w:hAnsi="仿宋" w:eastAsia="仿宋" w:cs="仿宋"/>
        </w:rPr>
        <w:t>一、合同文件：</w:t>
      </w:r>
    </w:p>
    <w:p w14:paraId="38D78578">
      <w:pPr>
        <w:pStyle w:val="3"/>
        <w:snapToGrid w:val="0"/>
        <w:spacing w:line="360" w:lineRule="auto"/>
        <w:rPr>
          <w:rFonts w:ascii="仿宋" w:hAnsi="仿宋" w:eastAsia="仿宋" w:cs="仿宋"/>
        </w:rPr>
      </w:pPr>
      <w:r>
        <w:rPr>
          <w:rFonts w:hint="eastAsia" w:ascii="仿宋" w:hAnsi="仿宋" w:eastAsia="仿宋" w:cs="仿宋"/>
        </w:rPr>
        <w:t>1、合同条款。</w:t>
      </w:r>
    </w:p>
    <w:p w14:paraId="6E6EB8CA">
      <w:pPr>
        <w:pStyle w:val="3"/>
        <w:snapToGrid w:val="0"/>
        <w:spacing w:line="360" w:lineRule="auto"/>
        <w:rPr>
          <w:rFonts w:ascii="仿宋" w:hAnsi="仿宋" w:eastAsia="仿宋" w:cs="仿宋"/>
        </w:rPr>
      </w:pPr>
      <w:r>
        <w:rPr>
          <w:rFonts w:hint="eastAsia" w:ascii="仿宋" w:hAnsi="仿宋" w:eastAsia="仿宋" w:cs="仿宋"/>
        </w:rPr>
        <w:t>2、中标通知书。</w:t>
      </w:r>
    </w:p>
    <w:p w14:paraId="04FD7F2F">
      <w:pPr>
        <w:pStyle w:val="3"/>
        <w:snapToGrid w:val="0"/>
        <w:spacing w:line="360" w:lineRule="auto"/>
        <w:rPr>
          <w:rFonts w:ascii="仿宋" w:hAnsi="仿宋" w:eastAsia="仿宋" w:cs="仿宋"/>
        </w:rPr>
      </w:pPr>
      <w:r>
        <w:rPr>
          <w:rFonts w:hint="eastAsia" w:ascii="仿宋" w:hAnsi="仿宋" w:eastAsia="仿宋" w:cs="仿宋"/>
        </w:rPr>
        <w:t>3、交易文件。</w:t>
      </w:r>
    </w:p>
    <w:p w14:paraId="5124556C">
      <w:pPr>
        <w:pStyle w:val="3"/>
        <w:snapToGrid w:val="0"/>
        <w:spacing w:line="360" w:lineRule="auto"/>
        <w:rPr>
          <w:rFonts w:ascii="仿宋" w:hAnsi="仿宋" w:eastAsia="仿宋" w:cs="仿宋"/>
        </w:rPr>
      </w:pPr>
      <w:r>
        <w:rPr>
          <w:rFonts w:hint="eastAsia" w:ascii="仿宋" w:hAnsi="仿宋" w:eastAsia="仿宋" w:cs="仿宋"/>
        </w:rPr>
        <w:t>4、更正公告。</w:t>
      </w:r>
    </w:p>
    <w:p w14:paraId="2EF9C0D2">
      <w:pPr>
        <w:pStyle w:val="3"/>
        <w:snapToGrid w:val="0"/>
        <w:spacing w:line="360" w:lineRule="auto"/>
        <w:rPr>
          <w:rFonts w:ascii="仿宋" w:hAnsi="仿宋" w:eastAsia="仿宋" w:cs="仿宋"/>
        </w:rPr>
      </w:pPr>
      <w:r>
        <w:rPr>
          <w:rFonts w:hint="eastAsia" w:ascii="仿宋" w:hAnsi="仿宋" w:eastAsia="仿宋" w:cs="仿宋"/>
        </w:rPr>
        <w:t>5、中标单位投标文件。</w:t>
      </w:r>
    </w:p>
    <w:p w14:paraId="3B58D500">
      <w:pPr>
        <w:pStyle w:val="3"/>
        <w:snapToGrid w:val="0"/>
        <w:spacing w:line="360" w:lineRule="auto"/>
        <w:rPr>
          <w:rFonts w:ascii="仿宋" w:hAnsi="仿宋" w:eastAsia="仿宋" w:cs="仿宋"/>
        </w:rPr>
      </w:pPr>
      <w:r>
        <w:rPr>
          <w:rFonts w:hint="eastAsia" w:ascii="仿宋" w:hAnsi="仿宋" w:eastAsia="仿宋" w:cs="仿宋"/>
        </w:rPr>
        <w:t>6、其他。</w:t>
      </w:r>
    </w:p>
    <w:p w14:paraId="626D55F2">
      <w:pPr>
        <w:pStyle w:val="3"/>
        <w:snapToGrid w:val="0"/>
        <w:spacing w:line="360" w:lineRule="auto"/>
        <w:rPr>
          <w:rFonts w:ascii="仿宋" w:hAnsi="仿宋" w:eastAsia="仿宋" w:cs="仿宋"/>
        </w:rPr>
      </w:pPr>
      <w:r>
        <w:rPr>
          <w:rFonts w:hint="eastAsia" w:ascii="仿宋" w:hAnsi="仿宋" w:eastAsia="仿宋" w:cs="仿宋"/>
        </w:rPr>
        <w:t>二、合同金额: 本合同金额为(大写)_________________元（￥　　　　元）人民币附：《采购项目清单内容》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19B2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945" w:type="dxa"/>
            <w:vAlign w:val="center"/>
          </w:tcPr>
          <w:p w14:paraId="5CFD43F9">
            <w:pPr>
              <w:pStyle w:val="3"/>
              <w:snapToGrid w:val="0"/>
              <w:spacing w:line="360" w:lineRule="auto"/>
              <w:ind w:firstLine="0" w:firstLineChars="0"/>
              <w:rPr>
                <w:rFonts w:ascii="仿宋" w:hAnsi="仿宋" w:eastAsia="仿宋" w:cs="仿宋"/>
              </w:rPr>
            </w:pPr>
            <w:r>
              <w:rPr>
                <w:rFonts w:hint="eastAsia" w:ascii="仿宋" w:hAnsi="仿宋" w:eastAsia="仿宋" w:cs="仿宋"/>
              </w:rPr>
              <w:t>序号</w:t>
            </w:r>
          </w:p>
        </w:tc>
        <w:tc>
          <w:tcPr>
            <w:tcW w:w="1692" w:type="dxa"/>
            <w:vAlign w:val="center"/>
          </w:tcPr>
          <w:p w14:paraId="1E6DC104">
            <w:pPr>
              <w:pStyle w:val="3"/>
              <w:snapToGrid w:val="0"/>
              <w:spacing w:line="360" w:lineRule="auto"/>
              <w:rPr>
                <w:rFonts w:ascii="仿宋" w:hAnsi="仿宋" w:eastAsia="仿宋" w:cs="仿宋"/>
              </w:rPr>
            </w:pPr>
            <w:r>
              <w:rPr>
                <w:rFonts w:hint="eastAsia" w:ascii="仿宋" w:hAnsi="仿宋" w:eastAsia="仿宋" w:cs="仿宋"/>
              </w:rPr>
              <w:t>采购项目</w:t>
            </w:r>
          </w:p>
        </w:tc>
        <w:tc>
          <w:tcPr>
            <w:tcW w:w="1800" w:type="dxa"/>
            <w:vAlign w:val="center"/>
          </w:tcPr>
          <w:p w14:paraId="2E70BED5">
            <w:pPr>
              <w:pStyle w:val="3"/>
              <w:snapToGrid w:val="0"/>
              <w:spacing w:line="360" w:lineRule="auto"/>
              <w:rPr>
                <w:rFonts w:ascii="仿宋" w:hAnsi="仿宋" w:eastAsia="仿宋" w:cs="仿宋"/>
              </w:rPr>
            </w:pPr>
            <w:r>
              <w:rPr>
                <w:rFonts w:hint="eastAsia" w:ascii="仿宋" w:hAnsi="仿宋" w:eastAsia="仿宋" w:cs="仿宋"/>
              </w:rPr>
              <w:t>中标内容</w:t>
            </w:r>
          </w:p>
        </w:tc>
        <w:tc>
          <w:tcPr>
            <w:tcW w:w="1758" w:type="dxa"/>
            <w:vAlign w:val="center"/>
          </w:tcPr>
          <w:p w14:paraId="297EC5EE">
            <w:pPr>
              <w:pStyle w:val="3"/>
              <w:snapToGrid w:val="0"/>
              <w:spacing w:line="360" w:lineRule="auto"/>
              <w:ind w:firstLine="0" w:firstLineChars="0"/>
              <w:rPr>
                <w:rFonts w:ascii="仿宋" w:hAnsi="仿宋" w:eastAsia="仿宋" w:cs="仿宋"/>
              </w:rPr>
            </w:pPr>
            <w:r>
              <w:rPr>
                <w:rFonts w:hint="eastAsia" w:ascii="仿宋" w:hAnsi="仿宋" w:eastAsia="仿宋" w:cs="仿宋"/>
              </w:rPr>
              <w:t>中标单价（元）</w:t>
            </w:r>
          </w:p>
        </w:tc>
        <w:tc>
          <w:tcPr>
            <w:tcW w:w="762" w:type="dxa"/>
            <w:vAlign w:val="center"/>
          </w:tcPr>
          <w:p w14:paraId="11BC75E7">
            <w:pPr>
              <w:pStyle w:val="3"/>
              <w:snapToGrid w:val="0"/>
              <w:spacing w:line="360" w:lineRule="auto"/>
              <w:ind w:firstLine="0" w:firstLineChars="0"/>
              <w:rPr>
                <w:rFonts w:ascii="仿宋" w:hAnsi="仿宋" w:eastAsia="仿宋" w:cs="仿宋"/>
              </w:rPr>
            </w:pPr>
            <w:r>
              <w:rPr>
                <w:rFonts w:hint="eastAsia" w:ascii="仿宋" w:hAnsi="仿宋" w:eastAsia="仿宋" w:cs="仿宋"/>
              </w:rPr>
              <w:t>数量</w:t>
            </w:r>
          </w:p>
        </w:tc>
        <w:tc>
          <w:tcPr>
            <w:tcW w:w="1867" w:type="dxa"/>
            <w:vAlign w:val="center"/>
          </w:tcPr>
          <w:p w14:paraId="73244BAD">
            <w:pPr>
              <w:pStyle w:val="3"/>
              <w:snapToGrid w:val="0"/>
              <w:spacing w:line="360" w:lineRule="auto"/>
              <w:ind w:firstLine="0" w:firstLineChars="0"/>
              <w:rPr>
                <w:rFonts w:ascii="仿宋" w:hAnsi="仿宋" w:eastAsia="仿宋" w:cs="仿宋"/>
              </w:rPr>
            </w:pPr>
            <w:r>
              <w:rPr>
                <w:rFonts w:hint="eastAsia" w:ascii="仿宋" w:hAnsi="仿宋" w:eastAsia="仿宋" w:cs="仿宋"/>
              </w:rPr>
              <w:t>中标总价（元）</w:t>
            </w:r>
          </w:p>
        </w:tc>
      </w:tr>
      <w:tr w14:paraId="4AF8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vAlign w:val="center"/>
          </w:tcPr>
          <w:p w14:paraId="38182E97">
            <w:pPr>
              <w:pStyle w:val="3"/>
              <w:snapToGrid w:val="0"/>
              <w:spacing w:line="360" w:lineRule="auto"/>
              <w:rPr>
                <w:rFonts w:ascii="仿宋" w:hAnsi="仿宋" w:eastAsia="仿宋" w:cs="仿宋"/>
              </w:rPr>
            </w:pPr>
            <w:r>
              <w:rPr>
                <w:rFonts w:hint="eastAsia" w:ascii="仿宋" w:hAnsi="仿宋" w:eastAsia="仿宋" w:cs="仿宋"/>
              </w:rPr>
              <w:t>1</w:t>
            </w:r>
          </w:p>
        </w:tc>
        <w:tc>
          <w:tcPr>
            <w:tcW w:w="1692" w:type="dxa"/>
            <w:vAlign w:val="center"/>
          </w:tcPr>
          <w:p w14:paraId="44F33070">
            <w:pPr>
              <w:pStyle w:val="3"/>
              <w:snapToGrid w:val="0"/>
              <w:spacing w:line="360" w:lineRule="auto"/>
              <w:rPr>
                <w:rFonts w:ascii="仿宋" w:hAnsi="仿宋" w:eastAsia="仿宋" w:cs="仿宋"/>
              </w:rPr>
            </w:pPr>
          </w:p>
        </w:tc>
        <w:tc>
          <w:tcPr>
            <w:tcW w:w="1800" w:type="dxa"/>
            <w:vAlign w:val="center"/>
          </w:tcPr>
          <w:p w14:paraId="120B7513">
            <w:pPr>
              <w:pStyle w:val="3"/>
              <w:snapToGrid w:val="0"/>
              <w:spacing w:line="360" w:lineRule="auto"/>
              <w:rPr>
                <w:rFonts w:ascii="仿宋" w:hAnsi="仿宋" w:eastAsia="仿宋" w:cs="仿宋"/>
              </w:rPr>
            </w:pPr>
          </w:p>
        </w:tc>
        <w:tc>
          <w:tcPr>
            <w:tcW w:w="1758" w:type="dxa"/>
            <w:vAlign w:val="center"/>
          </w:tcPr>
          <w:p w14:paraId="73276219">
            <w:pPr>
              <w:pStyle w:val="3"/>
              <w:snapToGrid w:val="0"/>
              <w:spacing w:line="360" w:lineRule="auto"/>
              <w:rPr>
                <w:rFonts w:ascii="仿宋" w:hAnsi="仿宋" w:eastAsia="仿宋" w:cs="仿宋"/>
              </w:rPr>
            </w:pPr>
          </w:p>
        </w:tc>
        <w:tc>
          <w:tcPr>
            <w:tcW w:w="762" w:type="dxa"/>
            <w:vAlign w:val="center"/>
          </w:tcPr>
          <w:p w14:paraId="690347DE">
            <w:pPr>
              <w:pStyle w:val="3"/>
              <w:snapToGrid w:val="0"/>
              <w:spacing w:line="360" w:lineRule="auto"/>
              <w:rPr>
                <w:rFonts w:ascii="仿宋" w:hAnsi="仿宋" w:eastAsia="仿宋" w:cs="仿宋"/>
              </w:rPr>
            </w:pPr>
          </w:p>
        </w:tc>
        <w:tc>
          <w:tcPr>
            <w:tcW w:w="1867" w:type="dxa"/>
            <w:vAlign w:val="center"/>
          </w:tcPr>
          <w:p w14:paraId="36E2F917">
            <w:pPr>
              <w:pStyle w:val="3"/>
              <w:snapToGrid w:val="0"/>
              <w:spacing w:line="360" w:lineRule="auto"/>
              <w:rPr>
                <w:rFonts w:ascii="仿宋" w:hAnsi="仿宋" w:eastAsia="仿宋" w:cs="仿宋"/>
              </w:rPr>
            </w:pPr>
          </w:p>
        </w:tc>
      </w:tr>
      <w:tr w14:paraId="6C61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vAlign w:val="center"/>
          </w:tcPr>
          <w:p w14:paraId="08FD4B1D">
            <w:pPr>
              <w:pStyle w:val="3"/>
              <w:snapToGrid w:val="0"/>
              <w:spacing w:line="360" w:lineRule="auto"/>
              <w:rPr>
                <w:rFonts w:ascii="仿宋" w:hAnsi="仿宋" w:eastAsia="仿宋" w:cs="仿宋"/>
              </w:rPr>
            </w:pPr>
            <w:r>
              <w:rPr>
                <w:rFonts w:hint="eastAsia" w:ascii="仿宋" w:hAnsi="仿宋" w:eastAsia="仿宋" w:cs="仿宋"/>
              </w:rPr>
              <w:t>2</w:t>
            </w:r>
          </w:p>
        </w:tc>
        <w:tc>
          <w:tcPr>
            <w:tcW w:w="1692" w:type="dxa"/>
            <w:vAlign w:val="center"/>
          </w:tcPr>
          <w:p w14:paraId="7830FFB8">
            <w:pPr>
              <w:pStyle w:val="3"/>
              <w:snapToGrid w:val="0"/>
              <w:spacing w:line="360" w:lineRule="auto"/>
              <w:rPr>
                <w:rFonts w:ascii="仿宋" w:hAnsi="仿宋" w:eastAsia="仿宋" w:cs="仿宋"/>
              </w:rPr>
            </w:pPr>
          </w:p>
        </w:tc>
        <w:tc>
          <w:tcPr>
            <w:tcW w:w="1800" w:type="dxa"/>
            <w:vAlign w:val="center"/>
          </w:tcPr>
          <w:p w14:paraId="3DE59CEF">
            <w:pPr>
              <w:pStyle w:val="3"/>
              <w:snapToGrid w:val="0"/>
              <w:spacing w:line="360" w:lineRule="auto"/>
              <w:rPr>
                <w:rFonts w:ascii="仿宋" w:hAnsi="仿宋" w:eastAsia="仿宋" w:cs="仿宋"/>
              </w:rPr>
            </w:pPr>
          </w:p>
        </w:tc>
        <w:tc>
          <w:tcPr>
            <w:tcW w:w="1758" w:type="dxa"/>
            <w:vAlign w:val="center"/>
          </w:tcPr>
          <w:p w14:paraId="70B50ECA">
            <w:pPr>
              <w:pStyle w:val="3"/>
              <w:snapToGrid w:val="0"/>
              <w:spacing w:line="360" w:lineRule="auto"/>
              <w:rPr>
                <w:rFonts w:ascii="仿宋" w:hAnsi="仿宋" w:eastAsia="仿宋" w:cs="仿宋"/>
              </w:rPr>
            </w:pPr>
          </w:p>
        </w:tc>
        <w:tc>
          <w:tcPr>
            <w:tcW w:w="762" w:type="dxa"/>
            <w:vAlign w:val="center"/>
          </w:tcPr>
          <w:p w14:paraId="23E2CF2D">
            <w:pPr>
              <w:pStyle w:val="3"/>
              <w:snapToGrid w:val="0"/>
              <w:spacing w:line="360" w:lineRule="auto"/>
              <w:rPr>
                <w:rFonts w:ascii="仿宋" w:hAnsi="仿宋" w:eastAsia="仿宋" w:cs="仿宋"/>
              </w:rPr>
            </w:pPr>
          </w:p>
        </w:tc>
        <w:tc>
          <w:tcPr>
            <w:tcW w:w="1867" w:type="dxa"/>
            <w:vAlign w:val="center"/>
          </w:tcPr>
          <w:p w14:paraId="5A7CE4F5">
            <w:pPr>
              <w:pStyle w:val="3"/>
              <w:snapToGrid w:val="0"/>
              <w:spacing w:line="360" w:lineRule="auto"/>
              <w:rPr>
                <w:rFonts w:ascii="仿宋" w:hAnsi="仿宋" w:eastAsia="仿宋" w:cs="仿宋"/>
              </w:rPr>
            </w:pPr>
          </w:p>
        </w:tc>
      </w:tr>
    </w:tbl>
    <w:p w14:paraId="31C8E764">
      <w:pPr>
        <w:pStyle w:val="3"/>
        <w:snapToGrid w:val="0"/>
        <w:spacing w:line="360" w:lineRule="auto"/>
        <w:rPr>
          <w:rFonts w:ascii="仿宋" w:hAnsi="仿宋" w:eastAsia="仿宋" w:cs="仿宋"/>
        </w:rPr>
      </w:pPr>
      <w:r>
        <w:rPr>
          <w:rFonts w:hint="eastAsia" w:ascii="仿宋" w:hAnsi="仿宋" w:eastAsia="仿宋" w:cs="仿宋"/>
        </w:rPr>
        <w:t>三、技术资料</w:t>
      </w:r>
    </w:p>
    <w:p w14:paraId="18BAC5E7">
      <w:pPr>
        <w:pStyle w:val="3"/>
        <w:snapToGrid w:val="0"/>
        <w:spacing w:line="360" w:lineRule="auto"/>
        <w:rPr>
          <w:rFonts w:ascii="仿宋" w:hAnsi="仿宋" w:eastAsia="仿宋" w:cs="仿宋"/>
        </w:rPr>
      </w:pPr>
      <w:r>
        <w:rPr>
          <w:rFonts w:hint="eastAsia" w:ascii="仿宋" w:hAnsi="仿宋" w:eastAsia="仿宋" w:cs="仿宋"/>
        </w:rPr>
        <w:t>1.乙方应按交易文件规定的时间向甲方提供有关技术资料。</w:t>
      </w:r>
    </w:p>
    <w:p w14:paraId="19419469">
      <w:pPr>
        <w:pStyle w:val="3"/>
        <w:snapToGrid w:val="0"/>
        <w:spacing w:line="360" w:lineRule="auto"/>
        <w:rPr>
          <w:rFonts w:ascii="仿宋" w:hAnsi="仿宋" w:eastAsia="仿宋" w:cs="仿宋"/>
        </w:rPr>
      </w:pPr>
      <w:r>
        <w:rPr>
          <w:rFonts w:hint="eastAsia" w:ascii="仿宋" w:hAnsi="仿宋" w:eastAsia="仿宋" w:cs="仿宋"/>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FFBDAF6">
      <w:pPr>
        <w:pStyle w:val="3"/>
        <w:snapToGrid w:val="0"/>
        <w:spacing w:line="360" w:lineRule="auto"/>
        <w:rPr>
          <w:rFonts w:ascii="仿宋" w:hAnsi="仿宋" w:eastAsia="仿宋" w:cs="仿宋"/>
        </w:rPr>
      </w:pPr>
      <w:r>
        <w:rPr>
          <w:rFonts w:hint="eastAsia" w:ascii="仿宋" w:hAnsi="仿宋" w:eastAsia="仿宋" w:cs="仿宋"/>
        </w:rPr>
        <w:t>四、知识产权</w:t>
      </w:r>
    </w:p>
    <w:p w14:paraId="352CC6EE">
      <w:pPr>
        <w:pStyle w:val="3"/>
        <w:snapToGrid w:val="0"/>
        <w:spacing w:line="360" w:lineRule="auto"/>
        <w:rPr>
          <w:rFonts w:ascii="仿宋" w:hAnsi="仿宋" w:eastAsia="仿宋" w:cs="仿宋"/>
        </w:rPr>
      </w:pPr>
      <w:r>
        <w:rPr>
          <w:rFonts w:hint="eastAsia" w:ascii="仿宋" w:hAnsi="仿宋" w:eastAsia="仿宋" w:cs="仿宋"/>
        </w:rPr>
        <w:t>乙方应保证提供服务过程中不会侵犯任何第三方的知识产权。</w:t>
      </w:r>
    </w:p>
    <w:p w14:paraId="5B565842">
      <w:pPr>
        <w:pStyle w:val="3"/>
        <w:snapToGrid w:val="0"/>
        <w:spacing w:line="360" w:lineRule="auto"/>
        <w:rPr>
          <w:rFonts w:ascii="仿宋" w:hAnsi="仿宋" w:eastAsia="仿宋" w:cs="仿宋"/>
          <w:highlight w:val="none"/>
        </w:rPr>
      </w:pPr>
      <w:r>
        <w:rPr>
          <w:rFonts w:hint="eastAsia" w:ascii="仿宋" w:hAnsi="仿宋" w:eastAsia="仿宋" w:cs="仿宋"/>
          <w:highlight w:val="none"/>
        </w:rPr>
        <w:t>五、履约保证金</w:t>
      </w:r>
    </w:p>
    <w:p w14:paraId="696323A5">
      <w:pPr>
        <w:pStyle w:val="3"/>
        <w:snapToGrid w:val="0"/>
        <w:spacing w:line="360" w:lineRule="auto"/>
        <w:rPr>
          <w:rFonts w:ascii="仿宋" w:hAnsi="仿宋" w:eastAsia="仿宋" w:cs="仿宋"/>
          <w:highlight w:val="yellow"/>
        </w:rPr>
      </w:pPr>
      <w:r>
        <w:rPr>
          <w:rFonts w:hint="eastAsia" w:ascii="仿宋" w:hAnsi="仿宋" w:eastAsia="仿宋" w:cs="仿宋"/>
          <w:highlight w:val="none"/>
        </w:rPr>
        <w:t>乙方交纳人民币        元作为本合同的履约保证金。</w:t>
      </w:r>
    </w:p>
    <w:p w14:paraId="2A0A4CF2">
      <w:pPr>
        <w:pStyle w:val="3"/>
        <w:snapToGrid w:val="0"/>
        <w:spacing w:line="360" w:lineRule="auto"/>
        <w:rPr>
          <w:rFonts w:ascii="仿宋" w:hAnsi="仿宋" w:eastAsia="仿宋" w:cs="仿宋"/>
        </w:rPr>
      </w:pPr>
      <w:r>
        <w:rPr>
          <w:rFonts w:hint="eastAsia" w:ascii="仿宋" w:hAnsi="仿宋" w:eastAsia="仿宋" w:cs="仿宋"/>
        </w:rPr>
        <w:t>六、转包或分包</w:t>
      </w:r>
    </w:p>
    <w:p w14:paraId="6E66BF64">
      <w:pPr>
        <w:pStyle w:val="3"/>
        <w:snapToGrid w:val="0"/>
        <w:spacing w:line="360" w:lineRule="auto"/>
        <w:rPr>
          <w:rFonts w:ascii="仿宋" w:hAnsi="仿宋" w:eastAsia="仿宋" w:cs="仿宋"/>
        </w:rPr>
      </w:pPr>
      <w:r>
        <w:rPr>
          <w:rFonts w:hint="eastAsia" w:ascii="仿宋" w:hAnsi="仿宋" w:eastAsia="仿宋" w:cs="仿宋"/>
        </w:rPr>
        <w:t>1.本合同范围的服务，应由乙方直接供应，不得转让他人供应；</w:t>
      </w:r>
    </w:p>
    <w:p w14:paraId="40C16826">
      <w:pPr>
        <w:pStyle w:val="3"/>
        <w:snapToGrid w:val="0"/>
        <w:spacing w:line="360" w:lineRule="auto"/>
        <w:rPr>
          <w:rFonts w:ascii="仿宋" w:hAnsi="仿宋" w:eastAsia="仿宋" w:cs="仿宋"/>
        </w:rPr>
      </w:pPr>
      <w:r>
        <w:rPr>
          <w:rFonts w:hint="eastAsia" w:ascii="仿宋" w:hAnsi="仿宋" w:eastAsia="仿宋" w:cs="仿宋"/>
        </w:rPr>
        <w:t>2.除非得到甲方的书面同意，乙方不得将本合同范围的服务全部或部分分包给他人供应；</w:t>
      </w:r>
    </w:p>
    <w:p w14:paraId="2ED8C941">
      <w:pPr>
        <w:pStyle w:val="3"/>
        <w:snapToGrid w:val="0"/>
        <w:spacing w:line="360" w:lineRule="auto"/>
        <w:rPr>
          <w:rFonts w:ascii="仿宋" w:hAnsi="仿宋" w:eastAsia="仿宋" w:cs="仿宋"/>
        </w:rPr>
      </w:pPr>
      <w:r>
        <w:rPr>
          <w:rFonts w:hint="eastAsia" w:ascii="仿宋" w:hAnsi="仿宋" w:eastAsia="仿宋" w:cs="仿宋"/>
        </w:rPr>
        <w:t>3.如有转让和未经甲方同意的分包行为，甲方有权解除合同，没收履约保证金并追究乙方的违约责任。</w:t>
      </w:r>
    </w:p>
    <w:p w14:paraId="21702BF4">
      <w:pPr>
        <w:pStyle w:val="3"/>
        <w:snapToGrid w:val="0"/>
        <w:spacing w:line="360" w:lineRule="auto"/>
        <w:rPr>
          <w:rFonts w:ascii="仿宋" w:hAnsi="仿宋" w:eastAsia="仿宋" w:cs="仿宋"/>
        </w:rPr>
      </w:pPr>
      <w:r>
        <w:rPr>
          <w:rFonts w:hint="eastAsia" w:ascii="仿宋" w:hAnsi="仿宋" w:eastAsia="仿宋" w:cs="仿宋"/>
        </w:rPr>
        <w:t>七、服务质量保证期</w:t>
      </w:r>
    </w:p>
    <w:p w14:paraId="6234FC24">
      <w:pPr>
        <w:pStyle w:val="3"/>
        <w:snapToGrid w:val="0"/>
        <w:spacing w:line="360" w:lineRule="auto"/>
        <w:rPr>
          <w:rFonts w:ascii="仿宋" w:hAnsi="仿宋" w:eastAsia="仿宋" w:cs="仿宋"/>
        </w:rPr>
      </w:pPr>
      <w:r>
        <w:rPr>
          <w:rFonts w:hint="eastAsia" w:ascii="仿宋" w:hAnsi="仿宋" w:eastAsia="仿宋" w:cs="仿宋"/>
        </w:rPr>
        <w:t>1. 服务质量保证期      年。（自验收合格之日起计）</w:t>
      </w:r>
    </w:p>
    <w:p w14:paraId="458EA490">
      <w:pPr>
        <w:pStyle w:val="3"/>
        <w:snapToGrid w:val="0"/>
        <w:spacing w:line="360" w:lineRule="auto"/>
        <w:rPr>
          <w:rFonts w:ascii="仿宋" w:hAnsi="仿宋" w:eastAsia="仿宋" w:cs="仿宋"/>
        </w:rPr>
      </w:pPr>
      <w:r>
        <w:rPr>
          <w:rFonts w:hint="eastAsia" w:ascii="仿宋" w:hAnsi="仿宋" w:eastAsia="仿宋" w:cs="仿宋"/>
        </w:rPr>
        <w:t>八、合同履行时间、履行方式及履行地点</w:t>
      </w:r>
    </w:p>
    <w:p w14:paraId="03B27F01">
      <w:pPr>
        <w:pStyle w:val="3"/>
        <w:snapToGrid w:val="0"/>
        <w:spacing w:line="360" w:lineRule="auto"/>
        <w:rPr>
          <w:rFonts w:ascii="仿宋" w:hAnsi="仿宋" w:eastAsia="仿宋" w:cs="仿宋"/>
        </w:rPr>
      </w:pPr>
      <w:r>
        <w:rPr>
          <w:rFonts w:hint="eastAsia" w:ascii="仿宋" w:hAnsi="仿宋" w:eastAsia="仿宋" w:cs="仿宋"/>
        </w:rPr>
        <w:t>1. 履行时间：</w:t>
      </w:r>
    </w:p>
    <w:p w14:paraId="6BA2EB16">
      <w:pPr>
        <w:pStyle w:val="3"/>
        <w:snapToGrid w:val="0"/>
        <w:spacing w:line="360" w:lineRule="auto"/>
        <w:rPr>
          <w:rFonts w:ascii="仿宋" w:hAnsi="仿宋" w:eastAsia="仿宋" w:cs="仿宋"/>
        </w:rPr>
      </w:pPr>
      <w:r>
        <w:rPr>
          <w:rFonts w:hint="eastAsia" w:ascii="仿宋" w:hAnsi="仿宋" w:eastAsia="仿宋" w:cs="仿宋"/>
        </w:rPr>
        <w:t>2. 履行方式：</w:t>
      </w:r>
    </w:p>
    <w:p w14:paraId="7BEF1EB2">
      <w:pPr>
        <w:pStyle w:val="3"/>
        <w:snapToGrid w:val="0"/>
        <w:spacing w:line="360" w:lineRule="auto"/>
        <w:rPr>
          <w:rFonts w:ascii="仿宋" w:hAnsi="仿宋" w:eastAsia="仿宋" w:cs="仿宋"/>
        </w:rPr>
      </w:pPr>
      <w:r>
        <w:rPr>
          <w:rFonts w:hint="eastAsia" w:ascii="仿宋" w:hAnsi="仿宋" w:eastAsia="仿宋" w:cs="仿宋"/>
        </w:rPr>
        <w:t>3. 履行地点：</w:t>
      </w:r>
    </w:p>
    <w:p w14:paraId="51634C48">
      <w:pPr>
        <w:pStyle w:val="3"/>
        <w:snapToGrid w:val="0"/>
        <w:spacing w:line="360" w:lineRule="auto"/>
        <w:rPr>
          <w:rFonts w:ascii="仿宋" w:hAnsi="仿宋" w:eastAsia="仿宋" w:cs="仿宋"/>
        </w:rPr>
      </w:pPr>
      <w:r>
        <w:rPr>
          <w:rFonts w:hint="eastAsia" w:ascii="仿宋" w:hAnsi="仿宋" w:eastAsia="仿宋" w:cs="仿宋"/>
        </w:rPr>
        <w:t>九、款项支付</w:t>
      </w:r>
    </w:p>
    <w:p w14:paraId="709BC25B">
      <w:pPr>
        <w:pStyle w:val="3"/>
        <w:snapToGrid w:val="0"/>
        <w:spacing w:line="360" w:lineRule="auto"/>
        <w:rPr>
          <w:rFonts w:ascii="仿宋" w:hAnsi="仿宋" w:eastAsia="仿宋" w:cs="仿宋"/>
        </w:rPr>
      </w:pPr>
      <w:r>
        <w:rPr>
          <w:rFonts w:hint="eastAsia" w:ascii="仿宋" w:hAnsi="仿宋" w:eastAsia="仿宋" w:cs="仿宋"/>
        </w:rPr>
        <w:t>1.付款方式：</w:t>
      </w:r>
    </w:p>
    <w:p w14:paraId="7D5F9A19">
      <w:pPr>
        <w:pStyle w:val="3"/>
        <w:snapToGrid w:val="0"/>
        <w:spacing w:line="360" w:lineRule="auto"/>
        <w:rPr>
          <w:rFonts w:ascii="仿宋" w:hAnsi="仿宋" w:eastAsia="仿宋" w:cs="仿宋"/>
        </w:rPr>
      </w:pPr>
      <w:r>
        <w:rPr>
          <w:rFonts w:hint="eastAsia" w:ascii="仿宋" w:hAnsi="仿宋" w:eastAsia="仿宋" w:cs="仿宋"/>
        </w:rPr>
        <w:t>2.合同履行完毕，需方根据合同进行验收，验收合格后供应商按财政结算要求办理货款结算手续。</w:t>
      </w:r>
    </w:p>
    <w:p w14:paraId="651AF805">
      <w:pPr>
        <w:pStyle w:val="3"/>
        <w:snapToGrid w:val="0"/>
        <w:spacing w:line="360" w:lineRule="auto"/>
        <w:rPr>
          <w:rFonts w:ascii="仿宋" w:hAnsi="仿宋" w:eastAsia="仿宋" w:cs="仿宋"/>
        </w:rPr>
      </w:pPr>
      <w:r>
        <w:rPr>
          <w:rFonts w:hint="eastAsia" w:ascii="仿宋" w:hAnsi="仿宋" w:eastAsia="仿宋" w:cs="仿宋"/>
        </w:rPr>
        <w:t>十、税费</w:t>
      </w:r>
    </w:p>
    <w:p w14:paraId="17D0C7FF">
      <w:pPr>
        <w:pStyle w:val="3"/>
        <w:snapToGrid w:val="0"/>
        <w:spacing w:line="360" w:lineRule="auto"/>
        <w:rPr>
          <w:rFonts w:ascii="仿宋" w:hAnsi="仿宋" w:eastAsia="仿宋" w:cs="仿宋"/>
        </w:rPr>
      </w:pPr>
      <w:r>
        <w:rPr>
          <w:rFonts w:hint="eastAsia" w:ascii="仿宋" w:hAnsi="仿宋" w:eastAsia="仿宋" w:cs="仿宋"/>
        </w:rPr>
        <w:t>本合同执行中相关的一切税费均由乙方负担。</w:t>
      </w:r>
    </w:p>
    <w:p w14:paraId="7073B916">
      <w:pPr>
        <w:pStyle w:val="3"/>
        <w:snapToGrid w:val="0"/>
        <w:spacing w:line="360" w:lineRule="auto"/>
        <w:rPr>
          <w:rFonts w:ascii="仿宋" w:hAnsi="仿宋" w:eastAsia="仿宋" w:cs="仿宋"/>
        </w:rPr>
      </w:pPr>
      <w:r>
        <w:rPr>
          <w:rFonts w:hint="eastAsia" w:ascii="仿宋" w:hAnsi="仿宋" w:eastAsia="仿宋" w:cs="仿宋"/>
        </w:rPr>
        <w:t>十一、质量保证及后续服务</w:t>
      </w:r>
    </w:p>
    <w:p w14:paraId="745EFEE0">
      <w:pPr>
        <w:pStyle w:val="3"/>
        <w:snapToGrid w:val="0"/>
        <w:spacing w:line="360" w:lineRule="auto"/>
        <w:rPr>
          <w:rFonts w:ascii="仿宋" w:hAnsi="仿宋" w:eastAsia="仿宋" w:cs="仿宋"/>
        </w:rPr>
      </w:pPr>
      <w:r>
        <w:rPr>
          <w:rFonts w:hint="eastAsia" w:ascii="仿宋" w:hAnsi="仿宋" w:eastAsia="仿宋" w:cs="仿宋"/>
        </w:rPr>
        <w:t>1. 乙方应按交易文件规定向甲方提供服务。</w:t>
      </w:r>
    </w:p>
    <w:p w14:paraId="698258A8">
      <w:pPr>
        <w:pStyle w:val="3"/>
        <w:snapToGrid w:val="0"/>
        <w:spacing w:line="360" w:lineRule="auto"/>
        <w:rPr>
          <w:rFonts w:ascii="仿宋" w:hAnsi="仿宋" w:eastAsia="仿宋" w:cs="仿宋"/>
        </w:rPr>
      </w:pPr>
      <w:r>
        <w:rPr>
          <w:rFonts w:hint="eastAsia" w:ascii="仿宋" w:hAnsi="仿宋" w:eastAsia="仿宋" w:cs="仿宋"/>
        </w:rPr>
        <w:t>2. 乙方提供的服务成果在服务质量保证期内发生故障，乙方应负责免费提供后续服务。对达不到要求者，根据实际情况，经双方协商，可按以下办法处理：</w:t>
      </w:r>
    </w:p>
    <w:p w14:paraId="1AAF0E98">
      <w:pPr>
        <w:pStyle w:val="3"/>
        <w:snapToGrid w:val="0"/>
        <w:spacing w:line="360" w:lineRule="auto"/>
        <w:rPr>
          <w:rFonts w:ascii="仿宋" w:hAnsi="仿宋" w:eastAsia="仿宋" w:cs="仿宋"/>
        </w:rPr>
      </w:pPr>
      <w:r>
        <w:rPr>
          <w:rFonts w:hint="eastAsia" w:ascii="仿宋" w:hAnsi="仿宋" w:eastAsia="仿宋" w:cs="仿宋"/>
        </w:rPr>
        <w:t>⑴重做：由乙方承担所发生的全部费用。</w:t>
      </w:r>
    </w:p>
    <w:p w14:paraId="46501E5C">
      <w:pPr>
        <w:pStyle w:val="3"/>
        <w:snapToGrid w:val="0"/>
        <w:spacing w:line="360" w:lineRule="auto"/>
        <w:rPr>
          <w:rFonts w:ascii="仿宋" w:hAnsi="仿宋" w:eastAsia="仿宋" w:cs="仿宋"/>
        </w:rPr>
      </w:pPr>
      <w:r>
        <w:rPr>
          <w:rFonts w:hint="eastAsia" w:ascii="仿宋" w:hAnsi="仿宋" w:eastAsia="仿宋" w:cs="仿宋"/>
        </w:rPr>
        <w:t>⑵贬值处理：由甲乙双方合议定价。</w:t>
      </w:r>
    </w:p>
    <w:p w14:paraId="350858BD">
      <w:pPr>
        <w:pStyle w:val="3"/>
        <w:snapToGrid w:val="0"/>
        <w:spacing w:line="360" w:lineRule="auto"/>
        <w:rPr>
          <w:rFonts w:ascii="仿宋" w:hAnsi="仿宋" w:eastAsia="仿宋" w:cs="仿宋"/>
        </w:rPr>
      </w:pPr>
      <w:r>
        <w:rPr>
          <w:rFonts w:hint="eastAsia" w:ascii="仿宋" w:hAnsi="仿宋" w:eastAsia="仿宋" w:cs="仿宋"/>
        </w:rPr>
        <w:t>⑶解除合同。</w:t>
      </w:r>
    </w:p>
    <w:p w14:paraId="0239D2ED">
      <w:pPr>
        <w:pStyle w:val="3"/>
        <w:snapToGrid w:val="0"/>
        <w:spacing w:line="360" w:lineRule="auto"/>
        <w:rPr>
          <w:rFonts w:ascii="仿宋" w:hAnsi="仿宋" w:eastAsia="仿宋" w:cs="仿宋"/>
        </w:rPr>
      </w:pPr>
      <w:r>
        <w:rPr>
          <w:rFonts w:hint="eastAsia" w:ascii="仿宋" w:hAnsi="仿宋" w:eastAsia="仿宋" w:cs="仿宋"/>
        </w:rPr>
        <w:t>3. 如在使用过程中发生问题，乙方在接到甲方通知后在1小时内到达甲方现场。</w:t>
      </w:r>
    </w:p>
    <w:p w14:paraId="6BEDB994">
      <w:pPr>
        <w:pStyle w:val="3"/>
        <w:snapToGrid w:val="0"/>
        <w:spacing w:line="360" w:lineRule="auto"/>
        <w:rPr>
          <w:rFonts w:ascii="仿宋" w:hAnsi="仿宋" w:eastAsia="仿宋" w:cs="仿宋"/>
        </w:rPr>
      </w:pPr>
      <w:r>
        <w:rPr>
          <w:rFonts w:hint="eastAsia" w:ascii="仿宋" w:hAnsi="仿宋" w:eastAsia="仿宋" w:cs="仿宋"/>
        </w:rPr>
        <w:t>4.在服务质量保证期内，乙方应对出现的质量及安全问题负责处理解决并承担一切费用。</w:t>
      </w:r>
    </w:p>
    <w:p w14:paraId="39A08E2C">
      <w:pPr>
        <w:pStyle w:val="3"/>
        <w:snapToGrid w:val="0"/>
        <w:spacing w:line="360" w:lineRule="auto"/>
        <w:rPr>
          <w:rFonts w:ascii="仿宋" w:hAnsi="仿宋" w:eastAsia="仿宋" w:cs="仿宋"/>
        </w:rPr>
      </w:pPr>
      <w:r>
        <w:rPr>
          <w:rFonts w:hint="eastAsia" w:ascii="仿宋" w:hAnsi="仿宋" w:eastAsia="仿宋" w:cs="仿宋"/>
        </w:rPr>
        <w:t>十二、违约责任</w:t>
      </w:r>
    </w:p>
    <w:p w14:paraId="0142E2F0">
      <w:pPr>
        <w:pStyle w:val="3"/>
        <w:snapToGrid w:val="0"/>
        <w:spacing w:line="360" w:lineRule="auto"/>
        <w:rPr>
          <w:rFonts w:ascii="仿宋" w:hAnsi="仿宋" w:eastAsia="仿宋" w:cs="仿宋"/>
        </w:rPr>
      </w:pPr>
      <w:r>
        <w:rPr>
          <w:rFonts w:hint="eastAsia" w:ascii="仿宋" w:hAnsi="仿宋" w:eastAsia="仿宋" w:cs="仿宋"/>
        </w:rPr>
        <w:t>1.甲方无正当理由拒绝接收服务的，甲方向乙方偿付合同款项百分之 五 作为违约金。</w:t>
      </w:r>
    </w:p>
    <w:p w14:paraId="5D27BAF9">
      <w:pPr>
        <w:pStyle w:val="3"/>
        <w:snapToGrid w:val="0"/>
        <w:spacing w:line="360" w:lineRule="auto"/>
        <w:rPr>
          <w:rFonts w:ascii="仿宋" w:hAnsi="仿宋" w:eastAsia="仿宋" w:cs="仿宋"/>
        </w:rPr>
      </w:pPr>
      <w:r>
        <w:rPr>
          <w:rFonts w:hint="eastAsia" w:ascii="仿宋" w:hAnsi="仿宋" w:eastAsia="仿宋" w:cs="仿宋"/>
        </w:rPr>
        <w:t>2.甲方无故逾期验收和办理款项支付手续的，甲方应按逾期付款总额每日万分之 五向乙方支付违约金。</w:t>
      </w:r>
    </w:p>
    <w:p w14:paraId="28FB1421">
      <w:pPr>
        <w:pStyle w:val="3"/>
        <w:snapToGrid w:val="0"/>
        <w:spacing w:line="360" w:lineRule="auto"/>
        <w:rPr>
          <w:rFonts w:ascii="仿宋" w:hAnsi="仿宋" w:eastAsia="仿宋" w:cs="仿宋"/>
        </w:rPr>
      </w:pPr>
      <w:r>
        <w:rPr>
          <w:rFonts w:hint="eastAsia" w:ascii="仿宋" w:hAnsi="仿宋" w:eastAsia="仿宋" w:cs="仿宋"/>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57897906">
      <w:pPr>
        <w:pStyle w:val="3"/>
        <w:snapToGrid w:val="0"/>
        <w:spacing w:line="360" w:lineRule="auto"/>
        <w:rPr>
          <w:rFonts w:ascii="仿宋" w:hAnsi="仿宋" w:eastAsia="仿宋" w:cs="仿宋"/>
        </w:rPr>
      </w:pPr>
      <w:r>
        <w:rPr>
          <w:rFonts w:hint="eastAsia" w:ascii="仿宋" w:hAnsi="仿宋" w:eastAsia="仿宋" w:cs="仿宋"/>
        </w:rPr>
        <w:t>4.供方在服务项目验收合格之日起保修期内违反本合同有关承诺保证的，损失由乙方承担赔偿。</w:t>
      </w:r>
    </w:p>
    <w:p w14:paraId="0152F30B">
      <w:pPr>
        <w:pStyle w:val="3"/>
        <w:snapToGrid w:val="0"/>
        <w:spacing w:line="360" w:lineRule="auto"/>
        <w:rPr>
          <w:rFonts w:ascii="仿宋" w:hAnsi="仿宋" w:eastAsia="仿宋" w:cs="仿宋"/>
        </w:rPr>
      </w:pPr>
      <w:r>
        <w:rPr>
          <w:rFonts w:hint="eastAsia" w:ascii="仿宋" w:hAnsi="仿宋" w:eastAsia="仿宋" w:cs="仿宋"/>
        </w:rPr>
        <w:t>5.如发现乙方违反招投标文件和合同的有关规定，甲方有权根据约定和《杭州市政府采购供应商合同履行和售后服务考核暂行办法》，对乙方进行处罚，并有权提前终止合同。</w:t>
      </w:r>
    </w:p>
    <w:p w14:paraId="27DFD115">
      <w:pPr>
        <w:pStyle w:val="3"/>
        <w:snapToGrid w:val="0"/>
        <w:spacing w:line="360" w:lineRule="auto"/>
        <w:rPr>
          <w:rFonts w:ascii="仿宋" w:hAnsi="仿宋" w:eastAsia="仿宋" w:cs="仿宋"/>
        </w:rPr>
      </w:pPr>
      <w:r>
        <w:rPr>
          <w:rFonts w:hint="eastAsia" w:ascii="仿宋" w:hAnsi="仿宋" w:eastAsia="仿宋" w:cs="仿宋"/>
        </w:rPr>
        <w:t>十三、争议的解决</w:t>
      </w:r>
    </w:p>
    <w:p w14:paraId="21A1E3A8">
      <w:pPr>
        <w:pStyle w:val="3"/>
        <w:snapToGrid w:val="0"/>
        <w:spacing w:line="360" w:lineRule="auto"/>
        <w:rPr>
          <w:rFonts w:ascii="仿宋" w:hAnsi="仿宋" w:eastAsia="仿宋" w:cs="仿宋"/>
        </w:rPr>
      </w:pPr>
      <w:r>
        <w:rPr>
          <w:rFonts w:hint="eastAsia" w:ascii="仿宋" w:hAnsi="仿宋" w:eastAsia="仿宋" w:cs="仿宋"/>
        </w:rPr>
        <w:t>因本合同引起的或与本合同有关的任何争议，合同双方应首先通过协商解决，达成书面协议，如协商不成，可选择下列第      种方式解决。</w:t>
      </w:r>
    </w:p>
    <w:p w14:paraId="4FBCFD34">
      <w:pPr>
        <w:pStyle w:val="3"/>
        <w:snapToGrid w:val="0"/>
        <w:spacing w:line="360" w:lineRule="auto"/>
        <w:rPr>
          <w:rFonts w:ascii="仿宋" w:hAnsi="仿宋" w:eastAsia="仿宋" w:cs="仿宋"/>
        </w:rPr>
      </w:pPr>
      <w:r>
        <w:rPr>
          <w:rFonts w:hint="eastAsia" w:ascii="仿宋" w:hAnsi="仿宋" w:eastAsia="仿宋" w:cs="仿宋"/>
        </w:rPr>
        <w:t>（1）提请杭州仲裁委员会按照该会仲裁规则进行仲裁，仲裁裁决是终局的，对合同双方均有约束力。</w:t>
      </w:r>
    </w:p>
    <w:p w14:paraId="25DB5306">
      <w:pPr>
        <w:pStyle w:val="3"/>
        <w:snapToGrid w:val="0"/>
        <w:spacing w:line="360" w:lineRule="auto"/>
        <w:rPr>
          <w:rFonts w:ascii="仿宋" w:hAnsi="仿宋" w:eastAsia="仿宋" w:cs="仿宋"/>
        </w:rPr>
      </w:pPr>
      <w:r>
        <w:rPr>
          <w:rFonts w:hint="eastAsia" w:ascii="仿宋" w:hAnsi="仿宋" w:eastAsia="仿宋" w:cs="仿宋"/>
        </w:rPr>
        <w:t>（2）向有管辖权的人民法院提起诉讼。</w:t>
      </w:r>
    </w:p>
    <w:p w14:paraId="646C382A">
      <w:pPr>
        <w:pStyle w:val="3"/>
        <w:snapToGrid w:val="0"/>
        <w:spacing w:line="360" w:lineRule="auto"/>
        <w:rPr>
          <w:rFonts w:ascii="仿宋" w:hAnsi="仿宋" w:eastAsia="仿宋" w:cs="仿宋"/>
        </w:rPr>
      </w:pPr>
      <w:r>
        <w:rPr>
          <w:rFonts w:hint="eastAsia" w:ascii="仿宋" w:hAnsi="仿宋" w:eastAsia="仿宋" w:cs="仿宋"/>
        </w:rPr>
        <w:t>十四、合同生效</w:t>
      </w:r>
    </w:p>
    <w:p w14:paraId="1BB20D42">
      <w:pPr>
        <w:pStyle w:val="3"/>
        <w:snapToGrid w:val="0"/>
        <w:spacing w:line="360" w:lineRule="auto"/>
        <w:rPr>
          <w:rFonts w:ascii="仿宋" w:hAnsi="仿宋" w:eastAsia="仿宋" w:cs="仿宋"/>
        </w:rPr>
      </w:pPr>
      <w:r>
        <w:rPr>
          <w:rFonts w:hint="eastAsia" w:ascii="仿宋" w:hAnsi="仿宋" w:eastAsia="仿宋" w:cs="仿宋"/>
        </w:rPr>
        <w:t>1.中标方持中标通知书作为与需方签订合同的凭证。</w:t>
      </w:r>
    </w:p>
    <w:p w14:paraId="7C4F4648">
      <w:pPr>
        <w:pStyle w:val="3"/>
        <w:snapToGrid w:val="0"/>
        <w:spacing w:line="360" w:lineRule="auto"/>
        <w:rPr>
          <w:rFonts w:ascii="仿宋" w:hAnsi="仿宋" w:eastAsia="仿宋" w:cs="仿宋"/>
        </w:rPr>
      </w:pPr>
      <w:r>
        <w:rPr>
          <w:rFonts w:hint="eastAsia" w:ascii="仿宋" w:hAnsi="仿宋" w:eastAsia="仿宋" w:cs="仿宋"/>
        </w:rPr>
        <w:t>2.本合同经需、供双方法定代表人或其授权委托人签字并加盖单位公章后生效。</w:t>
      </w:r>
    </w:p>
    <w:p w14:paraId="329EDD71">
      <w:pPr>
        <w:pStyle w:val="3"/>
        <w:snapToGrid w:val="0"/>
        <w:spacing w:line="360" w:lineRule="auto"/>
        <w:rPr>
          <w:rFonts w:ascii="仿宋" w:hAnsi="仿宋" w:eastAsia="仿宋" w:cs="仿宋"/>
        </w:rPr>
      </w:pPr>
      <w:r>
        <w:rPr>
          <w:rFonts w:hint="eastAsia" w:ascii="仿宋" w:hAnsi="仿宋" w:eastAsia="仿宋" w:cs="仿宋"/>
        </w:rPr>
        <w:t>需方（盖章）：                      供方（盖章）：</w:t>
      </w:r>
    </w:p>
    <w:p w14:paraId="20288AD8">
      <w:pPr>
        <w:pStyle w:val="3"/>
        <w:snapToGrid w:val="0"/>
        <w:spacing w:line="360" w:lineRule="auto"/>
        <w:rPr>
          <w:rFonts w:ascii="仿宋" w:hAnsi="仿宋" w:eastAsia="仿宋" w:cs="仿宋"/>
        </w:rPr>
      </w:pPr>
      <w:r>
        <w:rPr>
          <w:rFonts w:hint="eastAsia" w:ascii="仿宋" w:hAnsi="仿宋" w:eastAsia="仿宋" w:cs="仿宋"/>
        </w:rPr>
        <w:t>地址：                             地址：</w:t>
      </w:r>
    </w:p>
    <w:p w14:paraId="3D460C3F">
      <w:pPr>
        <w:pStyle w:val="3"/>
        <w:snapToGrid w:val="0"/>
        <w:spacing w:line="360" w:lineRule="auto"/>
        <w:rPr>
          <w:rFonts w:ascii="仿宋" w:hAnsi="仿宋" w:eastAsia="仿宋" w:cs="仿宋"/>
        </w:rPr>
      </w:pPr>
      <w:r>
        <w:rPr>
          <w:rFonts w:hint="eastAsia" w:ascii="仿宋" w:hAnsi="仿宋" w:eastAsia="仿宋" w:cs="仿宋"/>
        </w:rPr>
        <w:t xml:space="preserve">法定代表人（或委托代理人）签名：   法定代表人（或委托代理人）签名：                    </w:t>
      </w:r>
    </w:p>
    <w:p w14:paraId="0392FC9F">
      <w:pPr>
        <w:pStyle w:val="3"/>
        <w:snapToGrid w:val="0"/>
        <w:spacing w:line="360" w:lineRule="auto"/>
        <w:rPr>
          <w:rFonts w:ascii="仿宋" w:hAnsi="仿宋" w:eastAsia="仿宋" w:cs="仿宋"/>
        </w:rPr>
      </w:pPr>
      <w:r>
        <w:rPr>
          <w:rFonts w:hint="eastAsia" w:ascii="仿宋" w:hAnsi="仿宋" w:eastAsia="仿宋" w:cs="仿宋"/>
        </w:rPr>
        <w:t>联系电话：                         联系电话：</w:t>
      </w:r>
    </w:p>
    <w:p w14:paraId="373AA682">
      <w:pPr>
        <w:pStyle w:val="3"/>
        <w:snapToGrid w:val="0"/>
        <w:spacing w:line="360" w:lineRule="auto"/>
        <w:rPr>
          <w:rFonts w:ascii="仿宋" w:hAnsi="仿宋" w:eastAsia="仿宋" w:cs="仿宋"/>
        </w:rPr>
      </w:pPr>
      <w:r>
        <w:rPr>
          <w:rFonts w:hint="eastAsia" w:ascii="仿宋" w:hAnsi="仿宋" w:eastAsia="仿宋" w:cs="仿宋"/>
        </w:rPr>
        <w:t>邮政编码：                         邮政编码：</w:t>
      </w:r>
    </w:p>
    <w:p w14:paraId="25E378FB">
      <w:pPr>
        <w:pStyle w:val="3"/>
        <w:snapToGrid w:val="0"/>
        <w:spacing w:line="360" w:lineRule="auto"/>
        <w:rPr>
          <w:rFonts w:ascii="仿宋" w:hAnsi="仿宋" w:eastAsia="仿宋" w:cs="仿宋"/>
        </w:rPr>
      </w:pPr>
      <w:r>
        <w:rPr>
          <w:rFonts w:hint="eastAsia" w:ascii="仿宋" w:hAnsi="仿宋" w:eastAsia="仿宋" w:cs="仿宋"/>
        </w:rPr>
        <w:t xml:space="preserve">开户银行：                         开户银行：      </w:t>
      </w:r>
    </w:p>
    <w:p w14:paraId="66D0A3DB">
      <w:pPr>
        <w:pStyle w:val="3"/>
        <w:snapToGrid w:val="0"/>
        <w:spacing w:line="360" w:lineRule="auto"/>
        <w:rPr>
          <w:rFonts w:ascii="仿宋" w:hAnsi="仿宋" w:eastAsia="仿宋" w:cs="仿宋"/>
        </w:rPr>
      </w:pPr>
      <w:r>
        <w:rPr>
          <w:rFonts w:hint="eastAsia" w:ascii="仿宋" w:hAnsi="仿宋" w:eastAsia="仿宋" w:cs="仿宋"/>
        </w:rPr>
        <w:t>帐号：                             帐号：</w:t>
      </w:r>
    </w:p>
    <w:p w14:paraId="42E0A1D4">
      <w:pPr>
        <w:pStyle w:val="4"/>
        <w:rPr>
          <w:rFonts w:cs="仿宋"/>
          <w:color w:val="auto"/>
        </w:rPr>
      </w:pPr>
    </w:p>
    <w:p w14:paraId="5DFFDAC9">
      <w:pPr>
        <w:pStyle w:val="4"/>
        <w:rPr>
          <w:rFonts w:cs="仿宋"/>
          <w:color w:val="auto"/>
        </w:rPr>
      </w:pPr>
      <w:r>
        <w:rPr>
          <w:rFonts w:hint="eastAsia" w:cs="仿宋"/>
          <w:color w:val="auto"/>
        </w:rPr>
        <w:t>第六部分</w:t>
      </w:r>
      <w:bookmarkEnd w:id="416"/>
      <w:r>
        <w:rPr>
          <w:rFonts w:hint="eastAsia" w:cs="仿宋"/>
          <w:color w:val="auto"/>
        </w:rPr>
        <w:t xml:space="preserve"> </w:t>
      </w:r>
      <w:bookmarkEnd w:id="417"/>
      <w:r>
        <w:rPr>
          <w:rFonts w:hint="eastAsia" w:cs="仿宋"/>
          <w:color w:val="auto"/>
        </w:rPr>
        <w:t>应提交的有关格式范例</w:t>
      </w:r>
    </w:p>
    <w:p w14:paraId="752C79C8">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供应商按照以下格式编制投标文件，并将资格文件、报价文件、商务技术文件分别装订成册。</w:t>
      </w:r>
    </w:p>
    <w:p w14:paraId="2B93310E">
      <w:pPr>
        <w:spacing w:line="360" w:lineRule="auto"/>
        <w:jc w:val="center"/>
        <w:outlineLvl w:val="0"/>
        <w:rPr>
          <w:rFonts w:ascii="仿宋" w:hAnsi="仿宋" w:eastAsia="仿宋" w:cs="仿宋"/>
          <w:b/>
          <w:kern w:val="0"/>
          <w:sz w:val="36"/>
          <w:szCs w:val="36"/>
        </w:rPr>
      </w:pPr>
    </w:p>
    <w:p w14:paraId="7E1BD271">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31494079">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1200E4AE">
      <w:pPr>
        <w:rPr>
          <w:rFonts w:ascii="仿宋" w:hAnsi="仿宋" w:eastAsia="仿宋" w:cs="仿宋"/>
          <w:b/>
          <w:kern w:val="0"/>
          <w:sz w:val="36"/>
          <w:szCs w:val="36"/>
        </w:rPr>
      </w:pPr>
    </w:p>
    <w:p w14:paraId="4B730C2B">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427F2F78">
      <w:pPr>
        <w:snapToGrid w:val="0"/>
        <w:spacing w:line="360" w:lineRule="auto"/>
        <w:rPr>
          <w:rFonts w:ascii="仿宋" w:hAnsi="仿宋" w:eastAsia="仿宋" w:cs="仿宋"/>
          <w:sz w:val="24"/>
        </w:rPr>
      </w:pPr>
      <w:r>
        <w:rPr>
          <w:rFonts w:hint="eastAsia" w:ascii="仿宋" w:hAnsi="仿宋" w:eastAsia="仿宋" w:cs="仿宋"/>
          <w:sz w:val="24"/>
        </w:rPr>
        <w:t>（2）本项目的特定资格要求………………………………………………（页码）</w:t>
      </w:r>
    </w:p>
    <w:p w14:paraId="48BC7712">
      <w:pPr>
        <w:snapToGrid w:val="0"/>
        <w:spacing w:line="360" w:lineRule="auto"/>
        <w:rPr>
          <w:rFonts w:ascii="仿宋" w:hAnsi="仿宋" w:eastAsia="仿宋" w:cs="仿宋"/>
          <w:sz w:val="36"/>
          <w:szCs w:val="36"/>
        </w:rPr>
      </w:pPr>
    </w:p>
    <w:p w14:paraId="65A076AB">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 符合参加采购活动应当具备的一般条件的承诺函</w:t>
      </w:r>
    </w:p>
    <w:p w14:paraId="5C8BCB60">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490E544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我方参与XXX采购项目【交易编号：XXX】政府采购活动，郑重承诺：</w:t>
      </w:r>
    </w:p>
    <w:p w14:paraId="13E7D020">
      <w:pPr>
        <w:snapToGrid w:val="0"/>
        <w:spacing w:line="360" w:lineRule="auto"/>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375D18D2">
      <w:pPr>
        <w:snapToGrid w:val="0"/>
        <w:spacing w:line="360" w:lineRule="auto"/>
        <w:rPr>
          <w:rFonts w:ascii="仿宋" w:hAnsi="仿宋" w:eastAsia="仿宋" w:cs="仿宋"/>
          <w:sz w:val="24"/>
        </w:rPr>
      </w:pPr>
      <w:r>
        <w:rPr>
          <w:rFonts w:hint="eastAsia" w:ascii="仿宋" w:hAnsi="仿宋" w:eastAsia="仿宋" w:cs="仿宋"/>
          <w:sz w:val="24"/>
        </w:rPr>
        <w:t>（1）具有独立承担民事责任的能力；</w:t>
      </w:r>
    </w:p>
    <w:p w14:paraId="0DF2BA09">
      <w:pPr>
        <w:snapToGrid w:val="0"/>
        <w:spacing w:line="360" w:lineRule="auto"/>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1EDF5AA6">
      <w:pPr>
        <w:snapToGrid w:val="0"/>
        <w:spacing w:line="360" w:lineRule="auto"/>
        <w:rPr>
          <w:rFonts w:ascii="仿宋" w:hAnsi="仿宋" w:eastAsia="仿宋" w:cs="仿宋"/>
          <w:sz w:val="24"/>
        </w:rPr>
      </w:pPr>
      <w:r>
        <w:rPr>
          <w:rFonts w:hint="eastAsia" w:ascii="仿宋" w:hAnsi="仿宋" w:eastAsia="仿宋" w:cs="仿宋"/>
          <w:sz w:val="24"/>
        </w:rPr>
        <w:t>（3）具有履行合同所必需的设备和专业技术能力；</w:t>
      </w:r>
    </w:p>
    <w:p w14:paraId="5E2A53D1">
      <w:pPr>
        <w:snapToGrid w:val="0"/>
        <w:spacing w:line="360" w:lineRule="auto"/>
        <w:rPr>
          <w:rFonts w:ascii="仿宋" w:hAnsi="仿宋" w:eastAsia="仿宋" w:cs="仿宋"/>
          <w:sz w:val="24"/>
        </w:rPr>
      </w:pPr>
      <w:r>
        <w:rPr>
          <w:rFonts w:hint="eastAsia" w:ascii="仿宋" w:hAnsi="仿宋" w:eastAsia="仿宋" w:cs="仿宋"/>
          <w:sz w:val="24"/>
        </w:rPr>
        <w:t>（4）有依法缴纳税收和社会保障资金的良好记录；</w:t>
      </w:r>
    </w:p>
    <w:p w14:paraId="070096CC">
      <w:pPr>
        <w:snapToGrid w:val="0"/>
        <w:spacing w:line="360" w:lineRule="auto"/>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591FEC6F">
      <w:pPr>
        <w:snapToGrid w:val="0"/>
        <w:spacing w:line="360" w:lineRule="auto"/>
        <w:rPr>
          <w:rFonts w:ascii="仿宋" w:hAnsi="仿宋" w:eastAsia="仿宋" w:cs="仿宋"/>
          <w:sz w:val="24"/>
        </w:rPr>
      </w:pPr>
      <w:r>
        <w:rPr>
          <w:rFonts w:hint="eastAsia" w:ascii="仿宋" w:hAnsi="仿宋" w:eastAsia="仿宋" w:cs="仿宋"/>
          <w:sz w:val="24"/>
        </w:rPr>
        <w:t>（6）具有法律、行政法规规定的其他条件。</w:t>
      </w:r>
    </w:p>
    <w:p w14:paraId="5583C5D6">
      <w:pPr>
        <w:snapToGrid w:val="0"/>
        <w:spacing w:line="360" w:lineRule="auto"/>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516EC044">
      <w:pPr>
        <w:snapToGrid w:val="0"/>
        <w:spacing w:line="360" w:lineRule="auto"/>
        <w:rPr>
          <w:rFonts w:ascii="仿宋" w:hAnsi="仿宋" w:eastAsia="仿宋" w:cs="仿宋"/>
          <w:sz w:val="24"/>
        </w:rPr>
      </w:pPr>
      <w:r>
        <w:rPr>
          <w:rFonts w:hint="eastAsia" w:ascii="仿宋" w:hAnsi="仿宋" w:eastAsia="仿宋" w:cs="仿宋"/>
          <w:sz w:val="24"/>
        </w:rPr>
        <w:t>（三）我方不存在以下情况：</w:t>
      </w:r>
    </w:p>
    <w:p w14:paraId="72B4CE00">
      <w:pPr>
        <w:snapToGrid w:val="0"/>
        <w:spacing w:line="360" w:lineRule="auto"/>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42A161B">
      <w:pPr>
        <w:snapToGrid w:val="0"/>
        <w:spacing w:line="360" w:lineRule="auto"/>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6B82898B">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供应商名称(电子签章)：</w:t>
      </w:r>
    </w:p>
    <w:p w14:paraId="018E6C2F">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D353BEF">
      <w:pPr>
        <w:spacing w:line="360" w:lineRule="auto"/>
        <w:jc w:val="center"/>
        <w:rPr>
          <w:rFonts w:ascii="仿宋" w:hAnsi="仿宋" w:eastAsia="仿宋" w:cs="仿宋"/>
          <w:b/>
          <w:sz w:val="30"/>
          <w:szCs w:val="30"/>
        </w:rPr>
      </w:pPr>
      <w:r>
        <w:rPr>
          <w:rFonts w:hint="eastAsia" w:ascii="仿宋" w:hAnsi="仿宋" w:eastAsia="仿宋" w:cs="仿宋"/>
          <w:b/>
          <w:sz w:val="30"/>
          <w:szCs w:val="30"/>
        </w:rPr>
        <w:t xml:space="preserve"> </w:t>
      </w:r>
    </w:p>
    <w:p w14:paraId="0F0E2302">
      <w:pPr>
        <w:spacing w:line="360" w:lineRule="auto"/>
        <w:jc w:val="center"/>
        <w:rPr>
          <w:rFonts w:ascii="仿宋" w:hAnsi="仿宋" w:eastAsia="仿宋" w:cs="仿宋"/>
          <w:b/>
          <w:sz w:val="30"/>
          <w:szCs w:val="30"/>
        </w:rPr>
      </w:pPr>
    </w:p>
    <w:p w14:paraId="73958718">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4F7B5A4">
      <w:pPr>
        <w:snapToGrid w:val="0"/>
        <w:spacing w:line="360" w:lineRule="auto"/>
        <w:ind w:right="480"/>
        <w:jc w:val="center"/>
        <w:rPr>
          <w:rFonts w:hint="eastAsia" w:ascii="仿宋" w:hAnsi="仿宋" w:eastAsia="仿宋" w:cs="仿宋"/>
          <w:b/>
          <w:kern w:val="0"/>
          <w:sz w:val="32"/>
          <w:szCs w:val="32"/>
          <w:lang w:eastAsia="zh-CN"/>
        </w:rPr>
      </w:pPr>
      <w:r>
        <w:rPr>
          <w:rFonts w:hint="eastAsia" w:ascii="仿宋" w:hAnsi="仿宋" w:eastAsia="仿宋" w:cs="仿宋"/>
          <w:b/>
          <w:kern w:val="0"/>
          <w:sz w:val="32"/>
          <w:szCs w:val="32"/>
        </w:rPr>
        <w:t>二、本项目的特定资格要求</w:t>
      </w:r>
    </w:p>
    <w:p w14:paraId="69607B77">
      <w:pPr>
        <w:spacing w:line="360" w:lineRule="auto"/>
        <w:jc w:val="center"/>
        <w:rPr>
          <w:rFonts w:ascii="仿宋" w:hAnsi="仿宋" w:eastAsia="仿宋" w:cs="仿宋"/>
          <w:sz w:val="24"/>
        </w:rPr>
      </w:pPr>
      <w:r>
        <w:rPr>
          <w:rFonts w:hint="eastAsia" w:ascii="仿宋" w:hAnsi="仿宋" w:eastAsia="仿宋" w:cs="仿宋"/>
          <w:sz w:val="24"/>
        </w:rPr>
        <w:t>（根据交易公告本项目的特定资格要求提供相应的材料</w:t>
      </w:r>
      <w:r>
        <w:rPr>
          <w:rFonts w:hint="eastAsia" w:ascii="仿宋_GB2312" w:hAnsi="仿宋" w:eastAsia="仿宋_GB2312"/>
          <w:sz w:val="24"/>
        </w:rPr>
        <w:t>；未要求的，无需提供</w:t>
      </w:r>
      <w:r>
        <w:rPr>
          <w:rFonts w:hint="eastAsia" w:ascii="仿宋" w:hAnsi="仿宋" w:eastAsia="仿宋" w:cs="仿宋"/>
          <w:sz w:val="24"/>
        </w:rPr>
        <w:t>）</w:t>
      </w:r>
    </w:p>
    <w:p w14:paraId="4C547735">
      <w:pPr>
        <w:pStyle w:val="76"/>
        <w:snapToGrid w:val="0"/>
        <w:spacing w:before="50" w:after="50"/>
        <w:ind w:left="360" w:firstLine="0" w:firstLineChars="0"/>
        <w:rPr>
          <w:rFonts w:ascii="仿宋" w:hAnsi="仿宋" w:eastAsia="仿宋" w:cs="仿宋"/>
          <w:b/>
        </w:rPr>
      </w:pPr>
      <w:r>
        <w:rPr>
          <w:rFonts w:hint="eastAsia" w:ascii="仿宋" w:hAnsi="仿宋" w:eastAsia="仿宋" w:cs="仿宋"/>
        </w:rPr>
        <w:t xml:space="preserve"> </w:t>
      </w:r>
    </w:p>
    <w:p w14:paraId="14FAB011">
      <w:pPr>
        <w:spacing w:line="360" w:lineRule="auto"/>
        <w:jc w:val="center"/>
        <w:rPr>
          <w:rFonts w:ascii="仿宋" w:hAnsi="仿宋" w:eastAsia="仿宋" w:cs="仿宋"/>
          <w:b/>
          <w:sz w:val="28"/>
          <w:szCs w:val="32"/>
        </w:rPr>
      </w:pPr>
    </w:p>
    <w:p w14:paraId="66B88EC7">
      <w:pPr>
        <w:snapToGrid w:val="0"/>
        <w:spacing w:line="360" w:lineRule="auto"/>
        <w:ind w:firstLine="2891" w:firstLineChars="900"/>
        <w:rPr>
          <w:rFonts w:ascii="仿宋" w:hAnsi="仿宋" w:eastAsia="仿宋" w:cs="仿宋"/>
          <w:b/>
          <w:kern w:val="0"/>
          <w:sz w:val="36"/>
          <w:szCs w:val="36"/>
        </w:rPr>
      </w:pPr>
      <w:r>
        <w:rPr>
          <w:rFonts w:hint="eastAsia" w:ascii="仿宋" w:hAnsi="仿宋" w:eastAsia="仿宋" w:cs="仿宋"/>
          <w:b/>
          <w:bCs/>
          <w:sz w:val="32"/>
          <w:szCs w:val="32"/>
        </w:rPr>
        <w:br w:type="page"/>
      </w: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14:paraId="7768DBC7">
      <w:pPr>
        <w:spacing w:line="360" w:lineRule="auto"/>
        <w:jc w:val="center"/>
        <w:outlineLvl w:val="0"/>
        <w:rPr>
          <w:rFonts w:ascii="仿宋" w:hAnsi="仿宋" w:eastAsia="仿宋" w:cs="仿宋"/>
          <w:b/>
          <w:kern w:val="0"/>
          <w:sz w:val="24"/>
        </w:rPr>
      </w:pPr>
    </w:p>
    <w:p w14:paraId="2F730B0D">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5EF0ED48">
      <w:pPr>
        <w:spacing w:line="360" w:lineRule="auto"/>
        <w:outlineLvl w:val="0"/>
        <w:rPr>
          <w:rFonts w:ascii="仿宋" w:hAnsi="仿宋" w:eastAsia="仿宋" w:cs="仿宋"/>
          <w:b/>
          <w:kern w:val="0"/>
          <w:sz w:val="32"/>
          <w:szCs w:val="32"/>
        </w:rPr>
      </w:pPr>
      <w:r>
        <w:rPr>
          <w:rFonts w:hint="eastAsia" w:ascii="仿宋" w:hAnsi="仿宋" w:eastAsia="仿宋" w:cs="仿宋"/>
          <w:kern w:val="0"/>
          <w:sz w:val="24"/>
          <w:lang w:val="en-US" w:eastAsia="zh-CN"/>
        </w:rPr>
        <w:t>1、</w:t>
      </w:r>
      <w:r>
        <w:rPr>
          <w:rFonts w:hint="eastAsia" w:ascii="仿宋" w:hAnsi="仿宋" w:eastAsia="仿宋" w:cs="仿宋"/>
          <w:kern w:val="0"/>
          <w:sz w:val="24"/>
        </w:rPr>
        <w:t>开标一览表（报价表）…………………………………………（页码）</w:t>
      </w:r>
    </w:p>
    <w:p w14:paraId="42224310">
      <w:pPr>
        <w:snapToGrid w:val="0"/>
        <w:spacing w:line="360" w:lineRule="auto"/>
        <w:jc w:val="center"/>
        <w:outlineLvl w:val="0"/>
        <w:rPr>
          <w:rFonts w:ascii="仿宋" w:hAnsi="仿宋" w:eastAsia="仿宋" w:cs="仿宋"/>
          <w:b/>
          <w:kern w:val="0"/>
          <w:sz w:val="32"/>
          <w:szCs w:val="32"/>
        </w:rPr>
      </w:pPr>
    </w:p>
    <w:p w14:paraId="14DEA180">
      <w:pPr>
        <w:snapToGrid w:val="0"/>
        <w:spacing w:line="360" w:lineRule="auto"/>
        <w:jc w:val="center"/>
        <w:outlineLvl w:val="0"/>
        <w:rPr>
          <w:rFonts w:ascii="仿宋" w:hAnsi="仿宋" w:eastAsia="仿宋" w:cs="仿宋"/>
          <w:b/>
          <w:kern w:val="0"/>
          <w:sz w:val="32"/>
          <w:szCs w:val="32"/>
        </w:rPr>
      </w:pPr>
    </w:p>
    <w:p w14:paraId="5BA79FEF">
      <w:pPr>
        <w:snapToGrid w:val="0"/>
        <w:spacing w:line="360" w:lineRule="auto"/>
        <w:jc w:val="center"/>
        <w:outlineLvl w:val="0"/>
        <w:rPr>
          <w:rFonts w:ascii="仿宋" w:hAnsi="仿宋" w:eastAsia="仿宋" w:cs="仿宋"/>
          <w:b/>
          <w:kern w:val="0"/>
          <w:sz w:val="32"/>
          <w:szCs w:val="32"/>
        </w:rPr>
      </w:pPr>
    </w:p>
    <w:p w14:paraId="04DEB1F6">
      <w:pPr>
        <w:snapToGrid w:val="0"/>
        <w:spacing w:line="360" w:lineRule="auto"/>
        <w:jc w:val="center"/>
        <w:outlineLvl w:val="0"/>
        <w:rPr>
          <w:rFonts w:ascii="仿宋" w:hAnsi="仿宋" w:eastAsia="仿宋" w:cs="仿宋"/>
          <w:b/>
          <w:kern w:val="0"/>
          <w:sz w:val="32"/>
          <w:szCs w:val="32"/>
        </w:rPr>
      </w:pPr>
    </w:p>
    <w:p w14:paraId="0EC8B07B">
      <w:pPr>
        <w:snapToGrid w:val="0"/>
        <w:spacing w:line="360" w:lineRule="auto"/>
        <w:jc w:val="center"/>
        <w:outlineLvl w:val="0"/>
        <w:rPr>
          <w:rFonts w:ascii="仿宋" w:hAnsi="仿宋" w:eastAsia="仿宋" w:cs="仿宋"/>
          <w:b/>
          <w:kern w:val="0"/>
          <w:sz w:val="32"/>
          <w:szCs w:val="32"/>
        </w:rPr>
      </w:pPr>
    </w:p>
    <w:p w14:paraId="77200566">
      <w:pPr>
        <w:snapToGrid w:val="0"/>
        <w:spacing w:line="360" w:lineRule="auto"/>
        <w:jc w:val="center"/>
        <w:outlineLvl w:val="0"/>
        <w:rPr>
          <w:rFonts w:ascii="仿宋" w:hAnsi="仿宋" w:eastAsia="仿宋" w:cs="仿宋"/>
          <w:b/>
          <w:kern w:val="0"/>
          <w:sz w:val="32"/>
          <w:szCs w:val="32"/>
        </w:rPr>
      </w:pPr>
    </w:p>
    <w:p w14:paraId="6711F5BC">
      <w:pPr>
        <w:snapToGrid w:val="0"/>
        <w:spacing w:line="360" w:lineRule="auto"/>
        <w:jc w:val="center"/>
        <w:outlineLvl w:val="0"/>
        <w:rPr>
          <w:rFonts w:ascii="仿宋" w:hAnsi="仿宋" w:eastAsia="仿宋" w:cs="仿宋"/>
          <w:b/>
          <w:kern w:val="0"/>
          <w:sz w:val="32"/>
          <w:szCs w:val="32"/>
        </w:rPr>
      </w:pPr>
    </w:p>
    <w:p w14:paraId="45E73923">
      <w:pPr>
        <w:snapToGrid w:val="0"/>
        <w:spacing w:line="360" w:lineRule="auto"/>
        <w:jc w:val="center"/>
        <w:outlineLvl w:val="0"/>
        <w:rPr>
          <w:rFonts w:ascii="仿宋" w:hAnsi="仿宋" w:eastAsia="仿宋" w:cs="仿宋"/>
          <w:b/>
          <w:kern w:val="0"/>
          <w:sz w:val="32"/>
          <w:szCs w:val="32"/>
        </w:rPr>
      </w:pPr>
    </w:p>
    <w:p w14:paraId="6A3C1B87">
      <w:pPr>
        <w:snapToGrid w:val="0"/>
        <w:spacing w:line="360" w:lineRule="auto"/>
        <w:jc w:val="center"/>
        <w:outlineLvl w:val="0"/>
        <w:rPr>
          <w:rFonts w:ascii="仿宋" w:hAnsi="仿宋" w:eastAsia="仿宋" w:cs="仿宋"/>
          <w:b/>
          <w:kern w:val="0"/>
          <w:sz w:val="32"/>
          <w:szCs w:val="32"/>
        </w:rPr>
      </w:pPr>
    </w:p>
    <w:p w14:paraId="1B0875E9">
      <w:pPr>
        <w:pStyle w:val="597"/>
        <w:keepNext w:val="0"/>
        <w:pageBreakBefore w:val="0"/>
        <w:tabs>
          <w:tab w:val="clear" w:pos="720"/>
        </w:tabs>
        <w:snapToGrid w:val="0"/>
        <w:jc w:val="both"/>
        <w:outlineLvl w:val="9"/>
        <w:rPr>
          <w:rFonts w:ascii="仿宋" w:hAnsi="仿宋" w:eastAsia="仿宋" w:cs="仿宋"/>
          <w:kern w:val="2"/>
          <w:sz w:val="32"/>
          <w:szCs w:val="32"/>
        </w:rPr>
        <w:sectPr>
          <w:headerReference r:id="rId12" w:type="first"/>
          <w:footerReference r:id="rId14" w:type="first"/>
          <w:footerReference r:id="rId13" w:type="default"/>
          <w:pgSz w:w="11906" w:h="16838"/>
          <w:pgMar w:top="1247" w:right="1418" w:bottom="1276" w:left="1418" w:header="851" w:footer="992" w:gutter="0"/>
          <w:cols w:space="720" w:num="1"/>
          <w:titlePg/>
          <w:docGrid w:linePitch="312" w:charSpace="0"/>
        </w:sectPr>
      </w:pPr>
    </w:p>
    <w:p w14:paraId="0ABF1B14">
      <w:pPr>
        <w:pStyle w:val="597"/>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14:paraId="59F4DA16">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779F2697">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14:paraId="3FDA5751">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3118"/>
        <w:gridCol w:w="993"/>
        <w:gridCol w:w="1559"/>
        <w:gridCol w:w="1984"/>
        <w:gridCol w:w="3119"/>
      </w:tblGrid>
      <w:tr w14:paraId="08DF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9F9FBC5">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3260" w:type="dxa"/>
            <w:vAlign w:val="center"/>
          </w:tcPr>
          <w:p w14:paraId="1BB4C735">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3118" w:type="dxa"/>
            <w:vAlign w:val="center"/>
          </w:tcPr>
          <w:p w14:paraId="7A150494">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993" w:type="dxa"/>
            <w:vAlign w:val="center"/>
          </w:tcPr>
          <w:p w14:paraId="6A1C0AD4">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14:paraId="4764331B">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14:paraId="5016DE21">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14:paraId="28136078">
            <w:pPr>
              <w:spacing w:line="360" w:lineRule="auto"/>
              <w:jc w:val="center"/>
              <w:rPr>
                <w:rFonts w:ascii="仿宋_GB2312" w:hAnsi="仿宋" w:eastAsia="仿宋_GB2312"/>
                <w:b/>
                <w:sz w:val="24"/>
              </w:rPr>
            </w:pPr>
          </w:p>
          <w:p w14:paraId="06FB0093">
            <w:pPr>
              <w:spacing w:line="360" w:lineRule="auto"/>
              <w:jc w:val="center"/>
              <w:rPr>
                <w:rFonts w:hint="eastAsia" w:ascii="仿宋_GB2312" w:hAnsi="仿宋" w:eastAsia="仿宋_GB2312" w:cs="仿宋_GB2312"/>
                <w:b/>
                <w:sz w:val="24"/>
                <w:lang w:val="en-US" w:eastAsia="zh-CN"/>
              </w:rPr>
            </w:pPr>
            <w:r>
              <w:rPr>
                <w:rFonts w:hint="eastAsia" w:ascii="仿宋_GB2312" w:hAnsi="仿宋" w:eastAsia="仿宋_GB2312"/>
                <w:b/>
                <w:sz w:val="24"/>
              </w:rPr>
              <w:t>服务</w:t>
            </w:r>
            <w:r>
              <w:rPr>
                <w:rFonts w:hint="eastAsia" w:ascii="仿宋_GB2312" w:hAnsi="仿宋" w:eastAsia="仿宋_GB2312"/>
                <w:b/>
                <w:sz w:val="24"/>
                <w:lang w:val="en-US" w:eastAsia="zh-CN"/>
              </w:rPr>
              <w:t>期</w:t>
            </w:r>
          </w:p>
          <w:p w14:paraId="21D7E0F7">
            <w:pPr>
              <w:spacing w:line="360" w:lineRule="auto"/>
              <w:jc w:val="center"/>
              <w:rPr>
                <w:rFonts w:ascii="仿宋_GB2312" w:hAnsi="仿宋" w:eastAsia="仿宋_GB2312"/>
                <w:b/>
                <w:sz w:val="24"/>
              </w:rPr>
            </w:pPr>
          </w:p>
        </w:tc>
      </w:tr>
      <w:tr w14:paraId="3ED7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076BE0D">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3260" w:type="dxa"/>
            <w:vAlign w:val="center"/>
          </w:tcPr>
          <w:p w14:paraId="5C9D014A">
            <w:pPr>
              <w:snapToGrid w:val="0"/>
              <w:spacing w:line="360" w:lineRule="auto"/>
              <w:jc w:val="center"/>
              <w:rPr>
                <w:rFonts w:ascii="仿宋_GB2312" w:hAnsi="仿宋" w:eastAsia="仿宋_GB2312" w:cs="仿宋_GB2312"/>
                <w:sz w:val="24"/>
              </w:rPr>
            </w:pPr>
          </w:p>
        </w:tc>
        <w:tc>
          <w:tcPr>
            <w:tcW w:w="3118" w:type="dxa"/>
            <w:vAlign w:val="center"/>
          </w:tcPr>
          <w:p w14:paraId="57F518B9">
            <w:pPr>
              <w:snapToGrid w:val="0"/>
              <w:spacing w:line="360" w:lineRule="auto"/>
              <w:jc w:val="center"/>
              <w:rPr>
                <w:rFonts w:ascii="仿宋_GB2312" w:hAnsi="仿宋" w:eastAsia="仿宋_GB2312" w:cs="仿宋_GB2312"/>
                <w:sz w:val="24"/>
              </w:rPr>
            </w:pPr>
          </w:p>
        </w:tc>
        <w:tc>
          <w:tcPr>
            <w:tcW w:w="993" w:type="dxa"/>
            <w:vAlign w:val="center"/>
          </w:tcPr>
          <w:p w14:paraId="63B501F4">
            <w:pPr>
              <w:snapToGrid w:val="0"/>
              <w:spacing w:line="360" w:lineRule="auto"/>
              <w:jc w:val="center"/>
              <w:rPr>
                <w:rFonts w:ascii="仿宋_GB2312" w:hAnsi="仿宋" w:eastAsia="仿宋_GB2312" w:cs="仿宋_GB2312"/>
                <w:sz w:val="24"/>
              </w:rPr>
            </w:pPr>
          </w:p>
        </w:tc>
        <w:tc>
          <w:tcPr>
            <w:tcW w:w="1559" w:type="dxa"/>
            <w:vAlign w:val="center"/>
          </w:tcPr>
          <w:p w14:paraId="5F1C4C14">
            <w:pPr>
              <w:spacing w:line="360" w:lineRule="auto"/>
              <w:jc w:val="center"/>
              <w:rPr>
                <w:rFonts w:ascii="仿宋_GB2312" w:hAnsi="仿宋" w:eastAsia="仿宋_GB2312" w:cs="仿宋_GB2312"/>
                <w:sz w:val="24"/>
              </w:rPr>
            </w:pPr>
          </w:p>
        </w:tc>
        <w:tc>
          <w:tcPr>
            <w:tcW w:w="1984" w:type="dxa"/>
            <w:vAlign w:val="center"/>
          </w:tcPr>
          <w:p w14:paraId="386D1E04">
            <w:pPr>
              <w:spacing w:line="360" w:lineRule="auto"/>
              <w:jc w:val="center"/>
              <w:rPr>
                <w:rFonts w:ascii="仿宋_GB2312" w:hAnsi="仿宋" w:eastAsia="仿宋_GB2312" w:cs="仿宋_GB2312"/>
                <w:sz w:val="24"/>
              </w:rPr>
            </w:pPr>
          </w:p>
        </w:tc>
        <w:tc>
          <w:tcPr>
            <w:tcW w:w="3119" w:type="dxa"/>
            <w:vAlign w:val="center"/>
          </w:tcPr>
          <w:p w14:paraId="785C35D8">
            <w:pPr>
              <w:spacing w:line="360" w:lineRule="auto"/>
              <w:jc w:val="center"/>
              <w:rPr>
                <w:rFonts w:ascii="仿宋_GB2312" w:hAnsi="仿宋" w:eastAsia="仿宋_GB2312" w:cs="仿宋_GB2312"/>
                <w:sz w:val="24"/>
              </w:rPr>
            </w:pPr>
          </w:p>
        </w:tc>
      </w:tr>
      <w:tr w14:paraId="27B6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0D5B1B3">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3260" w:type="dxa"/>
            <w:vAlign w:val="center"/>
          </w:tcPr>
          <w:p w14:paraId="62B5C78F">
            <w:pPr>
              <w:snapToGrid w:val="0"/>
              <w:spacing w:line="360" w:lineRule="auto"/>
              <w:jc w:val="center"/>
              <w:rPr>
                <w:rFonts w:ascii="仿宋_GB2312" w:hAnsi="仿宋" w:eastAsia="仿宋_GB2312" w:cs="仿宋_GB2312"/>
                <w:sz w:val="24"/>
              </w:rPr>
            </w:pPr>
          </w:p>
        </w:tc>
        <w:tc>
          <w:tcPr>
            <w:tcW w:w="3118" w:type="dxa"/>
            <w:vAlign w:val="center"/>
          </w:tcPr>
          <w:p w14:paraId="1FF7701B">
            <w:pPr>
              <w:snapToGrid w:val="0"/>
              <w:spacing w:line="360" w:lineRule="auto"/>
              <w:jc w:val="center"/>
              <w:rPr>
                <w:rFonts w:ascii="仿宋_GB2312" w:hAnsi="仿宋" w:eastAsia="仿宋_GB2312" w:cs="仿宋_GB2312"/>
                <w:sz w:val="24"/>
              </w:rPr>
            </w:pPr>
          </w:p>
        </w:tc>
        <w:tc>
          <w:tcPr>
            <w:tcW w:w="993" w:type="dxa"/>
            <w:vAlign w:val="center"/>
          </w:tcPr>
          <w:p w14:paraId="0FE5FF33">
            <w:pPr>
              <w:snapToGrid w:val="0"/>
              <w:spacing w:line="360" w:lineRule="auto"/>
              <w:jc w:val="center"/>
              <w:rPr>
                <w:rFonts w:ascii="仿宋_GB2312" w:hAnsi="仿宋" w:eastAsia="仿宋_GB2312" w:cs="仿宋_GB2312"/>
                <w:sz w:val="24"/>
              </w:rPr>
            </w:pPr>
          </w:p>
        </w:tc>
        <w:tc>
          <w:tcPr>
            <w:tcW w:w="1559" w:type="dxa"/>
            <w:vAlign w:val="center"/>
          </w:tcPr>
          <w:p w14:paraId="6E9A7CF7">
            <w:pPr>
              <w:spacing w:line="360" w:lineRule="auto"/>
              <w:jc w:val="center"/>
              <w:rPr>
                <w:rFonts w:ascii="仿宋_GB2312" w:hAnsi="仿宋" w:eastAsia="仿宋_GB2312" w:cs="仿宋_GB2312"/>
                <w:sz w:val="24"/>
              </w:rPr>
            </w:pPr>
          </w:p>
        </w:tc>
        <w:tc>
          <w:tcPr>
            <w:tcW w:w="1984" w:type="dxa"/>
            <w:vAlign w:val="center"/>
          </w:tcPr>
          <w:p w14:paraId="1865A313">
            <w:pPr>
              <w:spacing w:line="360" w:lineRule="auto"/>
              <w:jc w:val="center"/>
              <w:rPr>
                <w:rFonts w:ascii="仿宋_GB2312" w:hAnsi="仿宋" w:eastAsia="仿宋_GB2312" w:cs="仿宋_GB2312"/>
                <w:sz w:val="24"/>
              </w:rPr>
            </w:pPr>
          </w:p>
        </w:tc>
        <w:tc>
          <w:tcPr>
            <w:tcW w:w="3119" w:type="dxa"/>
            <w:vAlign w:val="center"/>
          </w:tcPr>
          <w:p w14:paraId="334679E7">
            <w:pPr>
              <w:spacing w:line="360" w:lineRule="auto"/>
              <w:jc w:val="center"/>
              <w:rPr>
                <w:rFonts w:ascii="仿宋_GB2312" w:hAnsi="仿宋" w:eastAsia="仿宋_GB2312" w:cs="仿宋_GB2312"/>
                <w:sz w:val="24"/>
              </w:rPr>
            </w:pPr>
          </w:p>
        </w:tc>
      </w:tr>
      <w:tr w14:paraId="1390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C4DB140">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3260" w:type="dxa"/>
            <w:vAlign w:val="center"/>
          </w:tcPr>
          <w:p w14:paraId="5592E4E9">
            <w:pPr>
              <w:snapToGrid w:val="0"/>
              <w:spacing w:line="360" w:lineRule="auto"/>
              <w:jc w:val="center"/>
              <w:rPr>
                <w:rFonts w:ascii="仿宋_GB2312" w:hAnsi="仿宋" w:eastAsia="仿宋_GB2312" w:cs="仿宋_GB2312"/>
                <w:sz w:val="24"/>
              </w:rPr>
            </w:pPr>
          </w:p>
        </w:tc>
        <w:tc>
          <w:tcPr>
            <w:tcW w:w="3118" w:type="dxa"/>
            <w:vAlign w:val="center"/>
          </w:tcPr>
          <w:p w14:paraId="0C19863C">
            <w:pPr>
              <w:snapToGrid w:val="0"/>
              <w:spacing w:line="360" w:lineRule="auto"/>
              <w:jc w:val="center"/>
              <w:rPr>
                <w:rFonts w:ascii="仿宋_GB2312" w:hAnsi="仿宋" w:eastAsia="仿宋_GB2312" w:cs="仿宋_GB2312"/>
                <w:sz w:val="24"/>
              </w:rPr>
            </w:pPr>
          </w:p>
        </w:tc>
        <w:tc>
          <w:tcPr>
            <w:tcW w:w="993" w:type="dxa"/>
            <w:vAlign w:val="center"/>
          </w:tcPr>
          <w:p w14:paraId="1418FF71">
            <w:pPr>
              <w:snapToGrid w:val="0"/>
              <w:spacing w:line="360" w:lineRule="auto"/>
              <w:jc w:val="center"/>
              <w:rPr>
                <w:rFonts w:ascii="仿宋_GB2312" w:hAnsi="仿宋" w:eastAsia="仿宋_GB2312" w:cs="仿宋_GB2312"/>
                <w:sz w:val="24"/>
              </w:rPr>
            </w:pPr>
          </w:p>
        </w:tc>
        <w:tc>
          <w:tcPr>
            <w:tcW w:w="1559" w:type="dxa"/>
            <w:vAlign w:val="center"/>
          </w:tcPr>
          <w:p w14:paraId="0B12D1BA">
            <w:pPr>
              <w:spacing w:line="360" w:lineRule="auto"/>
              <w:jc w:val="center"/>
              <w:rPr>
                <w:rFonts w:ascii="仿宋_GB2312" w:hAnsi="仿宋" w:eastAsia="仿宋_GB2312" w:cs="仿宋_GB2312"/>
                <w:sz w:val="24"/>
              </w:rPr>
            </w:pPr>
          </w:p>
        </w:tc>
        <w:tc>
          <w:tcPr>
            <w:tcW w:w="1984" w:type="dxa"/>
            <w:vAlign w:val="center"/>
          </w:tcPr>
          <w:p w14:paraId="7017A1E6">
            <w:pPr>
              <w:spacing w:line="360" w:lineRule="auto"/>
              <w:jc w:val="center"/>
              <w:rPr>
                <w:rFonts w:ascii="仿宋_GB2312" w:hAnsi="仿宋" w:eastAsia="仿宋_GB2312" w:cs="仿宋_GB2312"/>
                <w:sz w:val="24"/>
              </w:rPr>
            </w:pPr>
          </w:p>
        </w:tc>
        <w:tc>
          <w:tcPr>
            <w:tcW w:w="3119" w:type="dxa"/>
            <w:vAlign w:val="center"/>
          </w:tcPr>
          <w:p w14:paraId="1C30CCE1">
            <w:pPr>
              <w:spacing w:line="360" w:lineRule="auto"/>
              <w:jc w:val="center"/>
              <w:rPr>
                <w:rFonts w:ascii="仿宋_GB2312" w:hAnsi="仿宋" w:eastAsia="仿宋_GB2312" w:cs="仿宋_GB2312"/>
                <w:sz w:val="24"/>
              </w:rPr>
            </w:pPr>
          </w:p>
        </w:tc>
      </w:tr>
      <w:tr w14:paraId="60C2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0783DF0">
            <w:pPr>
              <w:spacing w:line="360" w:lineRule="auto"/>
              <w:jc w:val="center"/>
              <w:rPr>
                <w:rFonts w:ascii="仿宋_GB2312" w:hAnsi="仿宋" w:eastAsia="仿宋_GB2312" w:cs="仿宋_GB2312"/>
                <w:sz w:val="24"/>
              </w:rPr>
            </w:pPr>
          </w:p>
        </w:tc>
        <w:tc>
          <w:tcPr>
            <w:tcW w:w="3260" w:type="dxa"/>
            <w:vAlign w:val="center"/>
          </w:tcPr>
          <w:p w14:paraId="6C08C932">
            <w:pPr>
              <w:snapToGrid w:val="0"/>
              <w:spacing w:line="360" w:lineRule="auto"/>
              <w:jc w:val="center"/>
              <w:rPr>
                <w:rFonts w:ascii="仿宋_GB2312" w:hAnsi="仿宋" w:eastAsia="仿宋_GB2312" w:cs="仿宋_GB2312"/>
                <w:sz w:val="24"/>
              </w:rPr>
            </w:pPr>
          </w:p>
        </w:tc>
        <w:tc>
          <w:tcPr>
            <w:tcW w:w="3118" w:type="dxa"/>
            <w:vAlign w:val="center"/>
          </w:tcPr>
          <w:p w14:paraId="3F6C78D4">
            <w:pPr>
              <w:snapToGrid w:val="0"/>
              <w:spacing w:line="360" w:lineRule="auto"/>
              <w:jc w:val="center"/>
              <w:rPr>
                <w:rFonts w:ascii="仿宋_GB2312" w:hAnsi="仿宋" w:eastAsia="仿宋_GB2312" w:cs="仿宋_GB2312"/>
                <w:sz w:val="24"/>
              </w:rPr>
            </w:pPr>
          </w:p>
        </w:tc>
        <w:tc>
          <w:tcPr>
            <w:tcW w:w="993" w:type="dxa"/>
            <w:vAlign w:val="center"/>
          </w:tcPr>
          <w:p w14:paraId="479BBE10">
            <w:pPr>
              <w:snapToGrid w:val="0"/>
              <w:spacing w:line="360" w:lineRule="auto"/>
              <w:jc w:val="center"/>
              <w:rPr>
                <w:rFonts w:ascii="仿宋_GB2312" w:hAnsi="仿宋" w:eastAsia="仿宋_GB2312" w:cs="仿宋_GB2312"/>
                <w:sz w:val="24"/>
              </w:rPr>
            </w:pPr>
          </w:p>
        </w:tc>
        <w:tc>
          <w:tcPr>
            <w:tcW w:w="1559" w:type="dxa"/>
            <w:vAlign w:val="center"/>
          </w:tcPr>
          <w:p w14:paraId="5CFF130D">
            <w:pPr>
              <w:spacing w:line="360" w:lineRule="auto"/>
              <w:jc w:val="center"/>
              <w:rPr>
                <w:rFonts w:ascii="仿宋_GB2312" w:hAnsi="仿宋" w:eastAsia="仿宋_GB2312" w:cs="仿宋_GB2312"/>
                <w:sz w:val="24"/>
              </w:rPr>
            </w:pPr>
          </w:p>
        </w:tc>
        <w:tc>
          <w:tcPr>
            <w:tcW w:w="1984" w:type="dxa"/>
            <w:vAlign w:val="center"/>
          </w:tcPr>
          <w:p w14:paraId="3B5141AB">
            <w:pPr>
              <w:spacing w:line="360" w:lineRule="auto"/>
              <w:jc w:val="center"/>
              <w:rPr>
                <w:rFonts w:ascii="仿宋_GB2312" w:hAnsi="仿宋" w:eastAsia="仿宋_GB2312" w:cs="仿宋_GB2312"/>
                <w:sz w:val="24"/>
              </w:rPr>
            </w:pPr>
          </w:p>
        </w:tc>
        <w:tc>
          <w:tcPr>
            <w:tcW w:w="3119" w:type="dxa"/>
            <w:vAlign w:val="center"/>
          </w:tcPr>
          <w:p w14:paraId="5003A122">
            <w:pPr>
              <w:spacing w:line="360" w:lineRule="auto"/>
              <w:jc w:val="center"/>
              <w:rPr>
                <w:rFonts w:ascii="仿宋_GB2312" w:hAnsi="仿宋" w:eastAsia="仿宋_GB2312" w:cs="仿宋_GB2312"/>
                <w:sz w:val="24"/>
              </w:rPr>
            </w:pPr>
          </w:p>
        </w:tc>
      </w:tr>
      <w:tr w14:paraId="00D0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32C5445">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14:paraId="632B05BB">
            <w:pPr>
              <w:spacing w:line="360" w:lineRule="auto"/>
              <w:jc w:val="center"/>
              <w:rPr>
                <w:rFonts w:ascii="仿宋_GB2312" w:hAnsi="仿宋" w:eastAsia="仿宋_GB2312" w:cs="仿宋_GB2312"/>
                <w:sz w:val="24"/>
              </w:rPr>
            </w:pPr>
          </w:p>
        </w:tc>
      </w:tr>
      <w:tr w14:paraId="53EA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027BA486">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14:paraId="624428F5">
            <w:pPr>
              <w:spacing w:line="360" w:lineRule="auto"/>
              <w:jc w:val="center"/>
              <w:rPr>
                <w:rFonts w:ascii="仿宋_GB2312" w:hAnsi="仿宋" w:eastAsia="仿宋_GB2312" w:cs="仿宋_GB2312"/>
                <w:sz w:val="24"/>
              </w:rPr>
            </w:pPr>
          </w:p>
        </w:tc>
      </w:tr>
    </w:tbl>
    <w:p w14:paraId="43C19A4A">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14:paraId="1BBE88F8">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14:paraId="1ACAE081">
      <w:pPr>
        <w:spacing w:line="360" w:lineRule="auto"/>
        <w:ind w:firstLine="480" w:firstLineChars="200"/>
        <w:rPr>
          <w:rFonts w:ascii="仿宋_GB2312" w:hAnsi="仿宋" w:eastAsia="仿宋_GB2312" w:cs="仿宋_GB2312"/>
          <w:kern w:val="0"/>
          <w:sz w:val="24"/>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；采购内容未包含在《开标一览表（报价表）》名称栏中，投标人不能作出合理解释的，</w:t>
      </w:r>
      <w:r>
        <w:rPr>
          <w:rFonts w:hint="eastAsia" w:ascii="仿宋_GB2312" w:hAnsi="仿宋" w:eastAsia="仿宋_GB2312" w:cs="仿宋_GB2312"/>
          <w:b/>
          <w:kern w:val="0"/>
          <w:sz w:val="24"/>
        </w:rPr>
        <w:t>视为</w:t>
      </w:r>
      <w:r>
        <w:rPr>
          <w:rFonts w:hint="eastAsia" w:ascii="仿宋_GB2312" w:hAnsi="仿宋" w:eastAsia="仿宋_GB2312"/>
          <w:b/>
          <w:sz w:val="24"/>
        </w:rPr>
        <w:t>投标文件含有采购人不能接受的附加条件的，投标无效。</w:t>
      </w:r>
    </w:p>
    <w:p w14:paraId="381FB11A">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14:paraId="29B53807">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14:paraId="2E01985A">
      <w:pPr>
        <w:spacing w:line="360" w:lineRule="auto"/>
        <w:ind w:firstLine="482" w:firstLineChars="200"/>
        <w:rPr>
          <w:rFonts w:ascii="仿宋_GB2312" w:hAnsi="仿宋" w:eastAsia="仿宋_GB2312"/>
          <w:b/>
          <w:kern w:val="0"/>
          <w:sz w:val="24"/>
        </w:rPr>
      </w:pPr>
    </w:p>
    <w:p w14:paraId="33FBF441">
      <w:pPr>
        <w:jc w:val="center"/>
        <w:rPr>
          <w:rFonts w:ascii="仿宋" w:hAnsi="仿宋" w:eastAsia="仿宋" w:cs="仿宋"/>
          <w:b/>
          <w:kern w:val="0"/>
          <w:sz w:val="36"/>
          <w:szCs w:val="36"/>
        </w:rPr>
        <w:sectPr>
          <w:footerReference r:id="rId15" w:type="default"/>
          <w:pgSz w:w="16838" w:h="11906" w:orient="landscape"/>
          <w:pgMar w:top="1418" w:right="1247" w:bottom="1418" w:left="1276" w:header="851" w:footer="992" w:gutter="0"/>
          <w:cols w:space="720" w:num="1"/>
        </w:sectPr>
      </w:pPr>
    </w:p>
    <w:p w14:paraId="7FD94041">
      <w:pPr>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04B6EFCA">
      <w:pPr>
        <w:spacing w:line="360" w:lineRule="auto"/>
        <w:jc w:val="center"/>
        <w:outlineLvl w:val="0"/>
        <w:rPr>
          <w:rFonts w:ascii="仿宋" w:hAnsi="仿宋" w:eastAsia="仿宋" w:cs="仿宋"/>
          <w:b/>
          <w:kern w:val="0"/>
          <w:sz w:val="24"/>
        </w:rPr>
      </w:pPr>
    </w:p>
    <w:p w14:paraId="41B5042A">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75A21955">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7E3158BB">
      <w:pPr>
        <w:snapToGrid w:val="0"/>
        <w:spacing w:line="360" w:lineRule="auto"/>
        <w:ind w:firstLine="480" w:firstLineChars="200"/>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26059BA0">
      <w:pPr>
        <w:snapToGrid w:val="0"/>
        <w:spacing w:line="360" w:lineRule="auto"/>
        <w:ind w:left="479" w:leftChars="228"/>
        <w:rPr>
          <w:rFonts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5DAE4489">
      <w:pPr>
        <w:snapToGrid w:val="0"/>
        <w:spacing w:line="360" w:lineRule="auto"/>
        <w:ind w:left="479" w:leftChars="228"/>
        <w:rPr>
          <w:rFonts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14:paraId="049F703F">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）采购供应商廉洁自律承诺书</w:t>
      </w:r>
      <w:r>
        <w:rPr>
          <w:rFonts w:hint="eastAsia" w:ascii="仿宋" w:hAnsi="仿宋" w:eastAsia="仿宋" w:cs="仿宋"/>
        </w:rPr>
        <w:t>………………………………………………………（页码）</w:t>
      </w:r>
    </w:p>
    <w:p w14:paraId="0E97ABF9">
      <w:pPr>
        <w:spacing w:line="360" w:lineRule="auto"/>
        <w:rPr>
          <w:rFonts w:ascii="仿宋" w:hAnsi="仿宋" w:eastAsia="仿宋" w:cs="仿宋"/>
          <w:b/>
          <w:bCs/>
          <w:sz w:val="24"/>
        </w:rPr>
      </w:pPr>
    </w:p>
    <w:p w14:paraId="01236151">
      <w:pPr>
        <w:snapToGrid w:val="0"/>
        <w:spacing w:line="360" w:lineRule="auto"/>
        <w:jc w:val="center"/>
        <w:rPr>
          <w:rFonts w:ascii="仿宋" w:hAnsi="仿宋" w:eastAsia="仿宋" w:cs="仿宋"/>
          <w:b/>
          <w:kern w:val="0"/>
          <w:sz w:val="32"/>
          <w:szCs w:val="32"/>
          <w:lang w:val="zh-CN"/>
        </w:rPr>
      </w:pPr>
    </w:p>
    <w:p w14:paraId="1715759A">
      <w:pPr>
        <w:snapToGrid w:val="0"/>
        <w:spacing w:line="360" w:lineRule="auto"/>
        <w:jc w:val="center"/>
        <w:rPr>
          <w:rFonts w:ascii="仿宋" w:hAnsi="仿宋" w:eastAsia="仿宋" w:cs="仿宋"/>
          <w:b/>
          <w:kern w:val="0"/>
          <w:sz w:val="32"/>
          <w:szCs w:val="32"/>
          <w:lang w:val="zh-CN"/>
        </w:rPr>
      </w:pPr>
    </w:p>
    <w:p w14:paraId="49E35447">
      <w:pPr>
        <w:snapToGrid w:val="0"/>
        <w:spacing w:line="360" w:lineRule="auto"/>
        <w:jc w:val="center"/>
        <w:rPr>
          <w:rFonts w:ascii="仿宋" w:hAnsi="仿宋" w:eastAsia="仿宋" w:cs="仿宋"/>
          <w:b/>
          <w:kern w:val="0"/>
          <w:sz w:val="32"/>
          <w:szCs w:val="32"/>
          <w:lang w:val="zh-CN"/>
        </w:rPr>
      </w:pPr>
    </w:p>
    <w:p w14:paraId="610A8D7A">
      <w:pPr>
        <w:snapToGrid w:val="0"/>
        <w:spacing w:line="360" w:lineRule="auto"/>
        <w:jc w:val="center"/>
        <w:rPr>
          <w:rFonts w:ascii="仿宋" w:hAnsi="仿宋" w:eastAsia="仿宋" w:cs="仿宋"/>
          <w:b/>
          <w:kern w:val="0"/>
          <w:sz w:val="32"/>
          <w:szCs w:val="32"/>
          <w:lang w:val="zh-CN"/>
        </w:rPr>
      </w:pPr>
    </w:p>
    <w:p w14:paraId="201AE0F2">
      <w:pPr>
        <w:snapToGrid w:val="0"/>
        <w:spacing w:line="360" w:lineRule="auto"/>
        <w:jc w:val="center"/>
        <w:rPr>
          <w:rFonts w:ascii="仿宋" w:hAnsi="仿宋" w:eastAsia="仿宋" w:cs="仿宋"/>
          <w:b/>
          <w:kern w:val="0"/>
          <w:sz w:val="32"/>
          <w:szCs w:val="32"/>
          <w:lang w:val="zh-CN"/>
        </w:rPr>
      </w:pPr>
    </w:p>
    <w:p w14:paraId="4DC2CC5A">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248D62E4">
      <w:pPr>
        <w:snapToGrid w:val="0"/>
        <w:spacing w:line="360" w:lineRule="auto"/>
        <w:rPr>
          <w:rFonts w:ascii="仿宋" w:hAnsi="仿宋" w:eastAsia="仿宋" w:cs="仿宋"/>
          <w:sz w:val="24"/>
        </w:rPr>
      </w:pPr>
      <w:r>
        <w:rPr>
          <w:rFonts w:hint="eastAsia" w:ascii="仿宋" w:hAnsi="仿宋" w:eastAsia="仿宋" w:cs="仿宋"/>
          <w:sz w:val="24"/>
        </w:rPr>
        <w:t>（采购人名称）、（采购代理机构名称）：</w:t>
      </w:r>
    </w:p>
    <w:p w14:paraId="5A6A9406">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我方参加你方组织的XXX采购项目【交易编号：XXXXXX】交易的有关活动，并对此项目进行投标。为此：</w:t>
      </w:r>
    </w:p>
    <w:p w14:paraId="008FCC6B">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65A4AC80">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73C506D2">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2.1资格文件：</w:t>
      </w:r>
    </w:p>
    <w:p w14:paraId="073F1F7F">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2.1.1承诺函；</w:t>
      </w:r>
    </w:p>
    <w:p w14:paraId="39F8F337">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2.1.2本项目的特定资格要求。</w:t>
      </w:r>
    </w:p>
    <w:p w14:paraId="6C13849D">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0970CD3E">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13243EC7">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147684EB">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2.2.3符合性审查资料；</w:t>
      </w:r>
    </w:p>
    <w:p w14:paraId="3E3CB049">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2.2.4评标标准相应的商务技术资料；</w:t>
      </w:r>
    </w:p>
    <w:p w14:paraId="150FC429">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2.2.5商务技术偏离表；</w:t>
      </w:r>
    </w:p>
    <w:p w14:paraId="1C6AA9C4">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采购供应商廉洁自律承诺书；</w:t>
      </w:r>
    </w:p>
    <w:p w14:paraId="7AF7AB44">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E14126E">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2.3.1开标一览表（报价表）；</w:t>
      </w:r>
    </w:p>
    <w:p w14:paraId="1AE0859C">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3、我方承诺除商务技术偏离表列出的偏离外，我方响应交易文件的全部要求。</w:t>
      </w:r>
    </w:p>
    <w:p w14:paraId="78541454">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4、如我方中标，我方承诺：</w:t>
      </w:r>
    </w:p>
    <w:p w14:paraId="4C85B1CA">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94E13EA">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7139354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4.3按照交易文件要求提交履约保证金； </w:t>
      </w:r>
    </w:p>
    <w:p w14:paraId="4C7CB73D">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51C88787">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3D0D1CC1">
      <w:pPr>
        <w:spacing w:line="400" w:lineRule="exact"/>
        <w:ind w:firstLine="3600" w:firstLineChars="1500"/>
        <w:rPr>
          <w:rFonts w:ascii="仿宋" w:hAnsi="仿宋" w:eastAsia="仿宋" w:cs="仿宋"/>
          <w:sz w:val="24"/>
        </w:rPr>
      </w:pPr>
      <w:r>
        <w:rPr>
          <w:rFonts w:hint="eastAsia" w:ascii="仿宋" w:hAnsi="仿宋" w:eastAsia="仿宋" w:cs="仿宋"/>
          <w:sz w:val="24"/>
        </w:rPr>
        <w:t xml:space="preserve">供应商名称（电子签章）：                          </w:t>
      </w:r>
    </w:p>
    <w:p w14:paraId="7DB8F859">
      <w:pPr>
        <w:spacing w:line="400" w:lineRule="exact"/>
        <w:jc w:val="center"/>
        <w:rPr>
          <w:rFonts w:ascii="仿宋" w:hAnsi="仿宋" w:eastAsia="仿宋" w:cs="仿宋"/>
          <w:sz w:val="24"/>
        </w:rPr>
      </w:pPr>
      <w:r>
        <w:rPr>
          <w:rFonts w:hint="eastAsia" w:ascii="仿宋" w:hAnsi="仿宋" w:eastAsia="仿宋" w:cs="仿宋"/>
          <w:sz w:val="24"/>
        </w:rPr>
        <w:t xml:space="preserve">     日期：  年   月   日</w:t>
      </w:r>
    </w:p>
    <w:p w14:paraId="261A5C45">
      <w:pPr>
        <w:widowControl/>
        <w:adjustRightInd/>
        <w:jc w:val="left"/>
        <w:rPr>
          <w:rFonts w:ascii="仿宋" w:hAnsi="仿宋" w:eastAsia="仿宋" w:cs="仿宋"/>
          <w:kern w:val="0"/>
          <w:sz w:val="24"/>
          <w:u w:val="single"/>
          <w:lang w:val="zh-CN"/>
        </w:rPr>
      </w:pPr>
      <w:r>
        <w:rPr>
          <w:rFonts w:hint="eastAsia" w:ascii="仿宋" w:hAnsi="仿宋" w:eastAsia="仿宋" w:cs="仿宋"/>
          <w:kern w:val="0"/>
          <w:sz w:val="24"/>
          <w:u w:val="single"/>
          <w:lang w:val="zh-CN"/>
        </w:rPr>
        <w:br w:type="page"/>
      </w:r>
    </w:p>
    <w:p w14:paraId="13402EB7">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w:t>
      </w:r>
    </w:p>
    <w:p w14:paraId="1A1C8C7D">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身份证明</w:t>
      </w:r>
    </w:p>
    <w:p w14:paraId="1110B28A">
      <w:pPr>
        <w:snapToGrid w:val="0"/>
        <w:spacing w:line="360" w:lineRule="auto"/>
        <w:rPr>
          <w:rFonts w:ascii="仿宋" w:hAnsi="仿宋" w:eastAsia="仿宋" w:cs="仿宋"/>
          <w:sz w:val="24"/>
        </w:rPr>
      </w:pPr>
      <w:r>
        <w:rPr>
          <w:rFonts w:hint="eastAsia" w:ascii="仿宋" w:hAnsi="仿宋" w:eastAsia="仿宋" w:cs="仿宋"/>
          <w:sz w:val="24"/>
        </w:rPr>
        <w:t xml:space="preserve">                                </w:t>
      </w:r>
    </w:p>
    <w:p w14:paraId="53D6B513">
      <w:pPr>
        <w:snapToGrid w:val="0"/>
        <w:spacing w:line="360" w:lineRule="auto"/>
        <w:rPr>
          <w:rFonts w:ascii="仿宋" w:hAnsi="仿宋" w:eastAsia="仿宋" w:cs="仿宋"/>
          <w:sz w:val="24"/>
        </w:rPr>
      </w:pPr>
    </w:p>
    <w:p w14:paraId="48E3F4E9">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779D3875">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14:paraId="74C6D392">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杭州市XXX采购项目【交易编号：XXXXXX】</w:t>
      </w:r>
      <w:r>
        <w:rPr>
          <w:rFonts w:hint="eastAsia" w:ascii="仿宋" w:hAnsi="仿宋" w:eastAsia="仿宋" w:cs="仿宋"/>
          <w:kern w:val="0"/>
          <w:sz w:val="24"/>
          <w:lang w:val="zh-CN"/>
        </w:rPr>
        <w:t>政府采购投标的一切事项，其法律后果由我方承担。</w:t>
      </w:r>
    </w:p>
    <w:p w14:paraId="0888FDBD">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61F6B10">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381AEC7">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供应商名称(电子签章)：</w:t>
      </w:r>
    </w:p>
    <w:p w14:paraId="6DA37FD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7924035E">
      <w:pPr>
        <w:pStyle w:val="27"/>
        <w:rPr>
          <w:lang w:val="zh-CN"/>
        </w:rPr>
      </w:pPr>
    </w:p>
    <w:p w14:paraId="4C45B525">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的身份证明（适用于法定代表人、单位负责人或者自然人本人代表供应商参加投标）</w:t>
      </w:r>
    </w:p>
    <w:p w14:paraId="06CF19FF">
      <w:pPr>
        <w:pStyle w:val="61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3C1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D31EE2E">
            <w:pPr>
              <w:pStyle w:val="618"/>
              <w:spacing w:line="360" w:lineRule="auto"/>
              <w:rPr>
                <w:rFonts w:ascii="仿宋" w:hAnsi="仿宋" w:eastAsia="仿宋" w:cs="仿宋"/>
                <w:bCs/>
                <w:sz w:val="24"/>
              </w:rPr>
            </w:pPr>
            <w:r>
              <w:rPr>
                <w:rFonts w:hint="eastAsia" w:ascii="仿宋" w:hAnsi="仿宋" w:eastAsia="仿宋" w:cs="仿宋"/>
                <w:bCs/>
                <w:sz w:val="24"/>
              </w:rPr>
              <w:t>正面：                                 反面：</w:t>
            </w:r>
          </w:p>
          <w:p w14:paraId="43A1AD83">
            <w:pPr>
              <w:pStyle w:val="618"/>
              <w:spacing w:line="360" w:lineRule="auto"/>
              <w:rPr>
                <w:rFonts w:ascii="仿宋" w:hAnsi="仿宋" w:eastAsia="仿宋" w:cs="仿宋"/>
                <w:bCs/>
                <w:sz w:val="24"/>
              </w:rPr>
            </w:pPr>
          </w:p>
        </w:tc>
      </w:tr>
    </w:tbl>
    <w:p w14:paraId="3B9AC93B">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7A8A6D97">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营业执照复印件：</w:t>
      </w:r>
    </w:p>
    <w:p w14:paraId="61105841">
      <w:pPr>
        <w:snapToGrid w:val="0"/>
        <w:spacing w:line="360" w:lineRule="auto"/>
        <w:rPr>
          <w:rFonts w:ascii="仿宋" w:hAnsi="仿宋" w:eastAsia="仿宋" w:cs="仿宋"/>
          <w:kern w:val="0"/>
          <w:sz w:val="24"/>
          <w:lang w:val="zh-CN"/>
        </w:rPr>
      </w:pPr>
    </w:p>
    <w:p w14:paraId="57ABF6A4">
      <w:pPr>
        <w:snapToGrid w:val="0"/>
        <w:spacing w:line="360" w:lineRule="auto"/>
        <w:rPr>
          <w:rFonts w:ascii="仿宋" w:hAnsi="仿宋" w:eastAsia="仿宋" w:cs="仿宋"/>
          <w:kern w:val="0"/>
          <w:sz w:val="24"/>
          <w:lang w:val="zh-CN"/>
        </w:rPr>
      </w:pPr>
    </w:p>
    <w:p w14:paraId="33D26996">
      <w:pPr>
        <w:snapToGrid w:val="0"/>
        <w:spacing w:line="360" w:lineRule="auto"/>
        <w:rPr>
          <w:rFonts w:ascii="仿宋" w:hAnsi="仿宋" w:eastAsia="仿宋" w:cs="仿宋"/>
          <w:kern w:val="0"/>
          <w:sz w:val="24"/>
          <w:lang w:val="zh-CN"/>
        </w:rPr>
      </w:pPr>
    </w:p>
    <w:p w14:paraId="382B8BDB">
      <w:pPr>
        <w:snapToGrid w:val="0"/>
        <w:spacing w:line="360" w:lineRule="auto"/>
        <w:rPr>
          <w:rFonts w:ascii="仿宋" w:hAnsi="仿宋" w:eastAsia="仿宋" w:cs="仿宋"/>
          <w:kern w:val="0"/>
          <w:sz w:val="24"/>
          <w:lang w:val="zh-CN"/>
        </w:rPr>
      </w:pPr>
    </w:p>
    <w:p w14:paraId="2CD52CE1">
      <w:pPr>
        <w:snapToGrid w:val="0"/>
        <w:spacing w:line="360" w:lineRule="auto"/>
        <w:rPr>
          <w:rFonts w:ascii="仿宋" w:hAnsi="仿宋" w:eastAsia="仿宋" w:cs="仿宋"/>
          <w:kern w:val="0"/>
          <w:sz w:val="24"/>
          <w:lang w:val="zh-CN"/>
        </w:rPr>
      </w:pPr>
    </w:p>
    <w:p w14:paraId="33D88D4E">
      <w:pPr>
        <w:snapToGrid w:val="0"/>
        <w:spacing w:line="360" w:lineRule="auto"/>
        <w:rPr>
          <w:rFonts w:ascii="仿宋" w:hAnsi="仿宋" w:eastAsia="仿宋" w:cs="仿宋"/>
          <w:kern w:val="0"/>
          <w:sz w:val="24"/>
          <w:lang w:val="zh-CN"/>
        </w:rPr>
      </w:pPr>
    </w:p>
    <w:p w14:paraId="3796B474">
      <w:pPr>
        <w:snapToGrid w:val="0"/>
        <w:spacing w:line="360" w:lineRule="auto"/>
        <w:rPr>
          <w:rFonts w:ascii="仿宋" w:hAnsi="仿宋" w:eastAsia="仿宋" w:cs="仿宋"/>
          <w:kern w:val="0"/>
          <w:sz w:val="24"/>
          <w:lang w:val="zh-CN"/>
        </w:rPr>
      </w:pPr>
    </w:p>
    <w:p w14:paraId="3BBF126C">
      <w:pPr>
        <w:snapToGrid w:val="0"/>
        <w:spacing w:line="360" w:lineRule="auto"/>
        <w:rPr>
          <w:rFonts w:ascii="仿宋" w:hAnsi="仿宋" w:eastAsia="仿宋" w:cs="仿宋"/>
          <w:kern w:val="0"/>
          <w:sz w:val="24"/>
          <w:lang w:val="zh-CN"/>
        </w:rPr>
      </w:pPr>
    </w:p>
    <w:p w14:paraId="3BE56CF3">
      <w:pPr>
        <w:snapToGrid w:val="0"/>
        <w:spacing w:line="360" w:lineRule="auto"/>
        <w:rPr>
          <w:rFonts w:ascii="仿宋" w:hAnsi="仿宋" w:eastAsia="仿宋" w:cs="仿宋"/>
          <w:kern w:val="0"/>
          <w:sz w:val="24"/>
          <w:lang w:val="zh-CN"/>
        </w:rPr>
      </w:pPr>
    </w:p>
    <w:p w14:paraId="6411F56D">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供应商名称(电子签章)：                              </w:t>
      </w:r>
    </w:p>
    <w:p w14:paraId="5BA87346">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14:paraId="09022013">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1297D71D">
      <w:pPr>
        <w:jc w:val="center"/>
        <w:rPr>
          <w:rFonts w:ascii="仿宋" w:hAnsi="仿宋" w:eastAsia="仿宋" w:cs="仿宋"/>
          <w:b/>
          <w:kern w:val="0"/>
          <w:sz w:val="32"/>
          <w:szCs w:val="32"/>
        </w:rPr>
      </w:pPr>
      <w:r>
        <w:rPr>
          <w:rFonts w:hint="eastAsia" w:ascii="仿宋" w:hAnsi="仿宋" w:eastAsia="仿宋" w:cs="仿宋"/>
          <w:b/>
          <w:kern w:val="0"/>
          <w:sz w:val="32"/>
          <w:szCs w:val="32"/>
        </w:rPr>
        <w:t>三、符合性审查资料索引表及具体内容</w:t>
      </w:r>
    </w:p>
    <w:p w14:paraId="0B5FF1E1">
      <w:pPr>
        <w:jc w:val="center"/>
        <w:rPr>
          <w:rFonts w:ascii="仿宋" w:hAnsi="仿宋" w:eastAsia="仿宋" w:cs="仿宋"/>
          <w:b/>
          <w:kern w:val="0"/>
          <w:sz w:val="32"/>
          <w:szCs w:val="32"/>
        </w:rPr>
      </w:pPr>
      <w:r>
        <w:rPr>
          <w:rFonts w:hint="eastAsia" w:ascii="仿宋" w:hAnsi="仿宋" w:eastAsia="仿宋" w:cs="仿宋"/>
          <w:b/>
          <w:kern w:val="0"/>
          <w:sz w:val="32"/>
          <w:szCs w:val="32"/>
        </w:rPr>
        <w:t>（一）符合性审查资料索引表</w:t>
      </w:r>
    </w:p>
    <w:tbl>
      <w:tblPr>
        <w:tblStyle w:val="6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88"/>
        <w:gridCol w:w="2354"/>
        <w:gridCol w:w="1418"/>
      </w:tblGrid>
      <w:tr w14:paraId="4D82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27601B6">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5188" w:type="dxa"/>
            <w:vAlign w:val="center"/>
          </w:tcPr>
          <w:p w14:paraId="3E6C7D01">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354" w:type="dxa"/>
            <w:vAlign w:val="center"/>
          </w:tcPr>
          <w:p w14:paraId="22312DF2">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015BAA61">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37E08C66">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168E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20572EE">
            <w:pPr>
              <w:jc w:val="center"/>
              <w:rPr>
                <w:rFonts w:ascii="仿宋" w:hAnsi="仿宋" w:eastAsia="仿宋" w:cs="仿宋"/>
                <w:sz w:val="24"/>
              </w:rPr>
            </w:pPr>
            <w:r>
              <w:rPr>
                <w:rFonts w:hint="eastAsia" w:ascii="仿宋" w:hAnsi="仿宋" w:eastAsia="仿宋" w:cs="仿宋"/>
                <w:sz w:val="24"/>
              </w:rPr>
              <w:t>1</w:t>
            </w:r>
          </w:p>
        </w:tc>
        <w:tc>
          <w:tcPr>
            <w:tcW w:w="5188" w:type="dxa"/>
            <w:vAlign w:val="center"/>
          </w:tcPr>
          <w:p w14:paraId="2B3C83C7">
            <w:pPr>
              <w:spacing w:line="360" w:lineRule="auto"/>
              <w:jc w:val="both"/>
              <w:rPr>
                <w:rFonts w:ascii="仿宋" w:hAnsi="仿宋" w:eastAsia="仿宋" w:cs="仿宋"/>
                <w:sz w:val="24"/>
              </w:rPr>
            </w:pPr>
            <w:r>
              <w:rPr>
                <w:rFonts w:hint="eastAsia" w:ascii="仿宋" w:hAnsi="仿宋" w:eastAsia="仿宋" w:cs="仿宋"/>
                <w:sz w:val="24"/>
              </w:rPr>
              <w:t>不存在如下情形：投标文件未按照交易文件要求签署、盖章。</w:t>
            </w:r>
          </w:p>
        </w:tc>
        <w:tc>
          <w:tcPr>
            <w:tcW w:w="2354" w:type="dxa"/>
            <w:vAlign w:val="center"/>
          </w:tcPr>
          <w:p w14:paraId="5D2859D4">
            <w:pPr>
              <w:jc w:val="both"/>
              <w:rPr>
                <w:rFonts w:ascii="仿宋" w:hAnsi="仿宋" w:eastAsia="仿宋" w:cs="仿宋"/>
                <w:sz w:val="24"/>
              </w:rPr>
            </w:pPr>
            <w:r>
              <w:rPr>
                <w:rFonts w:hint="eastAsia" w:ascii="仿宋" w:hAnsi="仿宋" w:eastAsia="仿宋" w:cs="仿宋"/>
                <w:sz w:val="24"/>
              </w:rPr>
              <w:t xml:space="preserve">投标文件的组成部分中需要使用电子签章或者签字盖章处 </w:t>
            </w:r>
          </w:p>
        </w:tc>
        <w:tc>
          <w:tcPr>
            <w:tcW w:w="1418" w:type="dxa"/>
            <w:vAlign w:val="center"/>
          </w:tcPr>
          <w:p w14:paraId="37910535">
            <w:pPr>
              <w:jc w:val="both"/>
              <w:rPr>
                <w:rFonts w:ascii="仿宋" w:hAnsi="仿宋" w:eastAsia="仿宋" w:cs="仿宋"/>
                <w:sz w:val="24"/>
              </w:rPr>
            </w:pPr>
          </w:p>
          <w:p w14:paraId="04CFF818">
            <w:pPr>
              <w:jc w:val="both"/>
              <w:rPr>
                <w:rFonts w:ascii="仿宋" w:hAnsi="仿宋" w:eastAsia="仿宋" w:cs="仿宋"/>
                <w:sz w:val="24"/>
              </w:rPr>
            </w:pPr>
            <w:r>
              <w:rPr>
                <w:rFonts w:hint="eastAsia" w:ascii="仿宋" w:hAnsi="仿宋" w:eastAsia="仿宋" w:cs="仿宋"/>
                <w:sz w:val="24"/>
              </w:rPr>
              <w:t>见投标文件</w:t>
            </w:r>
          </w:p>
          <w:p w14:paraId="5781FFE9">
            <w:pPr>
              <w:jc w:val="both"/>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5A3E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024D992">
            <w:pPr>
              <w:spacing w:line="360" w:lineRule="auto"/>
              <w:jc w:val="center"/>
              <w:rPr>
                <w:rFonts w:ascii="仿宋" w:hAnsi="仿宋" w:eastAsia="仿宋" w:cs="仿宋"/>
                <w:sz w:val="24"/>
              </w:rPr>
            </w:pPr>
            <w:r>
              <w:rPr>
                <w:rFonts w:hint="eastAsia" w:ascii="仿宋" w:hAnsi="仿宋" w:eastAsia="仿宋" w:cs="仿宋"/>
                <w:sz w:val="24"/>
              </w:rPr>
              <w:t>2</w:t>
            </w:r>
          </w:p>
        </w:tc>
        <w:tc>
          <w:tcPr>
            <w:tcW w:w="5188" w:type="dxa"/>
            <w:vAlign w:val="center"/>
          </w:tcPr>
          <w:p w14:paraId="2923CE20">
            <w:pPr>
              <w:spacing w:line="360" w:lineRule="auto"/>
              <w:jc w:val="both"/>
              <w:rPr>
                <w:rFonts w:ascii="仿宋" w:hAnsi="仿宋" w:eastAsia="仿宋" w:cs="仿宋"/>
                <w:kern w:val="2"/>
                <w:sz w:val="24"/>
                <w:szCs w:val="24"/>
                <w:lang w:val="en-US" w:eastAsia="zh-CN" w:bidi="ar-SA"/>
              </w:rPr>
            </w:pPr>
            <w:r>
              <w:rPr>
                <w:rFonts w:hint="eastAsia" w:ascii="仿宋" w:hAnsi="仿宋" w:eastAsia="仿宋" w:cs="仿宋"/>
                <w:sz w:val="24"/>
              </w:rPr>
              <w:t>不存在如下情形：投标文件中承诺的投标有效期少于交易文件中载明的投标有效期。</w:t>
            </w:r>
          </w:p>
        </w:tc>
        <w:tc>
          <w:tcPr>
            <w:tcW w:w="2354" w:type="dxa"/>
            <w:vAlign w:val="center"/>
          </w:tcPr>
          <w:p w14:paraId="26871823">
            <w:pPr>
              <w:jc w:val="both"/>
              <w:rPr>
                <w:rFonts w:ascii="仿宋" w:hAnsi="仿宋" w:eastAsia="仿宋" w:cs="仿宋"/>
                <w:kern w:val="2"/>
                <w:sz w:val="24"/>
                <w:szCs w:val="24"/>
                <w:lang w:val="en-US" w:eastAsia="zh-CN" w:bidi="ar-SA"/>
              </w:rPr>
            </w:pPr>
            <w:r>
              <w:rPr>
                <w:rFonts w:hint="eastAsia" w:ascii="仿宋" w:hAnsi="仿宋" w:eastAsia="仿宋" w:cs="仿宋"/>
                <w:sz w:val="24"/>
              </w:rPr>
              <w:t>投标函</w:t>
            </w:r>
          </w:p>
        </w:tc>
        <w:tc>
          <w:tcPr>
            <w:tcW w:w="1418" w:type="dxa"/>
            <w:vAlign w:val="center"/>
          </w:tcPr>
          <w:p w14:paraId="5EAE9D62">
            <w:pPr>
              <w:jc w:val="both"/>
              <w:rPr>
                <w:rFonts w:ascii="仿宋" w:hAnsi="仿宋" w:eastAsia="仿宋" w:cs="仿宋"/>
                <w:kern w:val="2"/>
                <w:sz w:val="21"/>
                <w:szCs w:val="24"/>
                <w:lang w:val="en-US" w:eastAsia="zh-CN" w:bidi="ar-SA"/>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529F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AE53E1D">
            <w:pPr>
              <w:jc w:val="center"/>
              <w:rPr>
                <w:rFonts w:ascii="仿宋" w:hAnsi="仿宋" w:eastAsia="仿宋" w:cs="仿宋"/>
                <w:sz w:val="24"/>
              </w:rPr>
            </w:pPr>
            <w:r>
              <w:rPr>
                <w:rFonts w:hint="eastAsia" w:ascii="仿宋" w:hAnsi="仿宋" w:eastAsia="仿宋" w:cs="仿宋"/>
                <w:sz w:val="24"/>
              </w:rPr>
              <w:t>3</w:t>
            </w:r>
          </w:p>
        </w:tc>
        <w:tc>
          <w:tcPr>
            <w:tcW w:w="5188" w:type="dxa"/>
            <w:vAlign w:val="center"/>
          </w:tcPr>
          <w:p w14:paraId="0D6AA891">
            <w:pPr>
              <w:spacing w:line="360" w:lineRule="auto"/>
              <w:jc w:val="both"/>
              <w:rPr>
                <w:rFonts w:ascii="仿宋" w:hAnsi="仿宋" w:eastAsia="仿宋" w:cs="仿宋"/>
                <w:kern w:val="2"/>
                <w:sz w:val="24"/>
                <w:szCs w:val="24"/>
                <w:lang w:val="en-US" w:eastAsia="zh-CN" w:bidi="ar-SA"/>
              </w:rPr>
            </w:pPr>
            <w:r>
              <w:rPr>
                <w:rFonts w:hint="eastAsia" w:ascii="仿宋" w:hAnsi="仿宋" w:eastAsia="仿宋" w:cs="仿宋"/>
                <w:sz w:val="24"/>
              </w:rPr>
              <w:t>不存在如下情形：投标文件不满足交易文件的其它实质性要求。</w:t>
            </w:r>
          </w:p>
        </w:tc>
        <w:tc>
          <w:tcPr>
            <w:tcW w:w="2354" w:type="dxa"/>
            <w:vAlign w:val="center"/>
          </w:tcPr>
          <w:p w14:paraId="1BDEF58A">
            <w:pPr>
              <w:jc w:val="both"/>
              <w:rPr>
                <w:rFonts w:ascii="仿宋" w:hAnsi="仿宋" w:eastAsia="仿宋" w:cs="仿宋"/>
                <w:kern w:val="2"/>
                <w:sz w:val="24"/>
                <w:szCs w:val="24"/>
                <w:lang w:val="en-US" w:eastAsia="zh-CN" w:bidi="ar-SA"/>
              </w:rPr>
            </w:pPr>
            <w:r>
              <w:rPr>
                <w:rFonts w:hint="eastAsia" w:ascii="仿宋" w:hAnsi="仿宋" w:eastAsia="仿宋" w:cs="仿宋"/>
                <w:kern w:val="0"/>
                <w:sz w:val="24"/>
              </w:rPr>
              <w:t>交易文件其它实质性要求相应的材料（交易文件未要求的，无需提供）</w:t>
            </w:r>
          </w:p>
        </w:tc>
        <w:tc>
          <w:tcPr>
            <w:tcW w:w="1418" w:type="dxa"/>
            <w:vAlign w:val="center"/>
          </w:tcPr>
          <w:p w14:paraId="7083027D">
            <w:pPr>
              <w:jc w:val="both"/>
              <w:rPr>
                <w:rFonts w:ascii="仿宋" w:hAnsi="仿宋" w:eastAsia="仿宋" w:cs="仿宋"/>
                <w:kern w:val="2"/>
                <w:sz w:val="21"/>
                <w:szCs w:val="24"/>
                <w:lang w:val="en-US" w:eastAsia="zh-CN" w:bidi="ar-SA"/>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495A9A0A">
      <w:pPr>
        <w:jc w:val="center"/>
        <w:rPr>
          <w:rFonts w:ascii="仿宋" w:hAnsi="仿宋" w:eastAsia="仿宋" w:cs="仿宋"/>
          <w:b/>
          <w:kern w:val="0"/>
          <w:sz w:val="32"/>
          <w:szCs w:val="32"/>
        </w:rPr>
      </w:pPr>
    </w:p>
    <w:p w14:paraId="67C9137B">
      <w:pPr>
        <w:jc w:val="center"/>
        <w:rPr>
          <w:rFonts w:ascii="仿宋" w:hAnsi="仿宋" w:eastAsia="仿宋" w:cs="仿宋"/>
          <w:b/>
          <w:kern w:val="0"/>
          <w:sz w:val="32"/>
          <w:szCs w:val="32"/>
        </w:rPr>
      </w:pPr>
    </w:p>
    <w:p w14:paraId="1E834888">
      <w:pPr>
        <w:jc w:val="center"/>
        <w:rPr>
          <w:rFonts w:ascii="仿宋" w:hAnsi="仿宋" w:eastAsia="仿宋" w:cs="仿宋"/>
          <w:b/>
          <w:kern w:val="0"/>
          <w:sz w:val="32"/>
          <w:szCs w:val="32"/>
        </w:rPr>
      </w:pPr>
    </w:p>
    <w:p w14:paraId="49232B0E">
      <w:pPr>
        <w:jc w:val="center"/>
        <w:rPr>
          <w:rFonts w:ascii="仿宋" w:hAnsi="仿宋" w:eastAsia="仿宋" w:cs="仿宋"/>
          <w:b/>
          <w:kern w:val="0"/>
          <w:sz w:val="32"/>
          <w:szCs w:val="32"/>
        </w:rPr>
      </w:pPr>
      <w:r>
        <w:rPr>
          <w:rFonts w:hint="eastAsia" w:ascii="仿宋" w:hAnsi="仿宋" w:eastAsia="仿宋" w:cs="仿宋"/>
          <w:b/>
          <w:kern w:val="0"/>
          <w:sz w:val="32"/>
          <w:szCs w:val="32"/>
        </w:rPr>
        <w:t>（二）符合性审查资料具体内容</w:t>
      </w:r>
    </w:p>
    <w:p w14:paraId="504976FE">
      <w:pPr>
        <w:rPr>
          <w:rFonts w:ascii="仿宋" w:hAnsi="仿宋" w:eastAsia="仿宋" w:cs="仿宋"/>
          <w:b/>
          <w:kern w:val="0"/>
          <w:sz w:val="32"/>
          <w:szCs w:val="32"/>
        </w:rPr>
      </w:pPr>
      <w:r>
        <w:rPr>
          <w:rFonts w:hint="eastAsia" w:ascii="仿宋" w:hAnsi="仿宋" w:eastAsia="仿宋" w:cs="仿宋"/>
          <w:sz w:val="24"/>
        </w:rPr>
        <w:t>1、投标文件的组成部分中需要使用电子签章或者签字盖章处（详见投标文件第</w:t>
      </w:r>
      <w:r>
        <w:rPr>
          <w:rFonts w:hint="eastAsia" w:ascii="仿宋" w:hAnsi="仿宋" w:eastAsia="仿宋" w:cs="仿宋"/>
          <w:sz w:val="24"/>
          <w:u w:val="single"/>
        </w:rPr>
        <w:t xml:space="preserve">  </w:t>
      </w:r>
      <w:r>
        <w:rPr>
          <w:rFonts w:hint="eastAsia" w:ascii="仿宋" w:hAnsi="仿宋" w:eastAsia="仿宋" w:cs="仿宋"/>
          <w:sz w:val="24"/>
        </w:rPr>
        <w:t xml:space="preserve">页） </w:t>
      </w:r>
    </w:p>
    <w:p w14:paraId="5057A47D">
      <w:pPr>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z w:val="24"/>
        </w:rPr>
        <w:t>投标函（详见投标文件第</w:t>
      </w:r>
      <w:r>
        <w:rPr>
          <w:rFonts w:hint="eastAsia" w:ascii="仿宋" w:hAnsi="仿宋" w:eastAsia="仿宋" w:cs="仿宋"/>
          <w:sz w:val="24"/>
          <w:u w:val="single"/>
        </w:rPr>
        <w:t xml:space="preserve">  </w:t>
      </w:r>
      <w:r>
        <w:rPr>
          <w:rFonts w:hint="eastAsia" w:ascii="仿宋" w:hAnsi="仿宋" w:eastAsia="仿宋" w:cs="仿宋"/>
          <w:sz w:val="24"/>
        </w:rPr>
        <w:t>页）</w:t>
      </w:r>
    </w:p>
    <w:p w14:paraId="36FF9CC5">
      <w:pPr>
        <w:rPr>
          <w:rFonts w:ascii="仿宋" w:hAnsi="仿宋" w:eastAsia="仿宋" w:cs="仿宋"/>
          <w:kern w:val="0"/>
          <w:sz w:val="24"/>
        </w:rPr>
      </w:pPr>
      <w:r>
        <w:rPr>
          <w:rFonts w:hint="eastAsia" w:ascii="仿宋" w:hAnsi="仿宋" w:eastAsia="仿宋" w:cs="仿宋"/>
          <w:kern w:val="0"/>
          <w:sz w:val="24"/>
        </w:rPr>
        <w:t>3、交易文件其它实质性要求相应的材料（交易文件未要求的，无需提供）</w:t>
      </w:r>
    </w:p>
    <w:p w14:paraId="3734B61A">
      <w:pPr>
        <w:rPr>
          <w:rFonts w:ascii="仿宋" w:hAnsi="仿宋" w:eastAsia="仿宋" w:cs="仿宋"/>
        </w:rPr>
      </w:pPr>
    </w:p>
    <w:p w14:paraId="65D47C31">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DE6F0BE">
      <w:pPr>
        <w:numPr>
          <w:ilvl w:val="0"/>
          <w:numId w:val="9"/>
        </w:numPr>
        <w:jc w:val="center"/>
        <w:rPr>
          <w:rFonts w:ascii="仿宋" w:hAnsi="仿宋" w:eastAsia="仿宋" w:cs="仿宋"/>
          <w:b/>
          <w:kern w:val="0"/>
          <w:sz w:val="32"/>
          <w:szCs w:val="32"/>
        </w:rPr>
      </w:pPr>
      <w:r>
        <w:rPr>
          <w:rFonts w:hint="eastAsia" w:ascii="仿宋" w:hAnsi="仿宋" w:eastAsia="仿宋" w:cs="仿宋"/>
          <w:b/>
          <w:kern w:val="0"/>
          <w:sz w:val="32"/>
          <w:szCs w:val="32"/>
        </w:rPr>
        <w:t>评标标准相应的商务技术资料</w:t>
      </w:r>
    </w:p>
    <w:p w14:paraId="13CB88C3">
      <w:pPr>
        <w:pStyle w:val="41"/>
        <w:rPr>
          <w:rFonts w:ascii="仿宋" w:hAnsi="仿宋" w:eastAsia="仿宋" w:cs="仿宋"/>
        </w:rPr>
      </w:pPr>
    </w:p>
    <w:p w14:paraId="50ADBF82">
      <w:pPr>
        <w:snapToGrid w:val="0"/>
        <w:spacing w:line="360" w:lineRule="auto"/>
        <w:jc w:val="left"/>
        <w:rPr>
          <w:rFonts w:ascii="仿宋" w:hAnsi="仿宋" w:eastAsia="仿宋" w:cs="仿宋"/>
          <w:b/>
          <w:sz w:val="24"/>
        </w:rPr>
      </w:pPr>
      <w:r>
        <w:rPr>
          <w:rFonts w:hint="eastAsia" w:ascii="仿宋" w:hAnsi="仿宋" w:eastAsia="仿宋" w:cs="仿宋"/>
          <w:b/>
          <w:sz w:val="24"/>
        </w:rPr>
        <w:t>（按交易文件第四部分评标办法前附表中“投标文件中评标标准相应的商务技术资料目录”提供资料）</w:t>
      </w:r>
    </w:p>
    <w:p w14:paraId="150B648B">
      <w:pPr>
        <w:jc w:val="center"/>
        <w:rPr>
          <w:rFonts w:ascii="仿宋" w:hAnsi="仿宋" w:eastAsia="仿宋" w:cs="仿宋"/>
          <w:b/>
          <w:kern w:val="0"/>
          <w:sz w:val="32"/>
          <w:szCs w:val="32"/>
        </w:rPr>
      </w:pPr>
    </w:p>
    <w:p w14:paraId="61818E37">
      <w:pPr>
        <w:jc w:val="center"/>
        <w:rPr>
          <w:rFonts w:ascii="仿宋" w:hAnsi="仿宋" w:eastAsia="仿宋" w:cs="仿宋"/>
          <w:b/>
          <w:kern w:val="0"/>
          <w:sz w:val="32"/>
          <w:szCs w:val="32"/>
        </w:rPr>
      </w:pPr>
    </w:p>
    <w:p w14:paraId="43927D70">
      <w:pPr>
        <w:jc w:val="center"/>
        <w:rPr>
          <w:rFonts w:ascii="仿宋" w:hAnsi="仿宋" w:eastAsia="仿宋" w:cs="仿宋"/>
          <w:b/>
          <w:kern w:val="0"/>
          <w:sz w:val="32"/>
          <w:szCs w:val="32"/>
        </w:rPr>
      </w:pPr>
    </w:p>
    <w:p w14:paraId="3746BCD0">
      <w:pPr>
        <w:jc w:val="center"/>
        <w:rPr>
          <w:rFonts w:ascii="仿宋" w:hAnsi="仿宋" w:eastAsia="仿宋" w:cs="仿宋"/>
          <w:b/>
          <w:kern w:val="0"/>
          <w:sz w:val="32"/>
          <w:szCs w:val="32"/>
        </w:rPr>
      </w:pPr>
    </w:p>
    <w:p w14:paraId="633D6D28">
      <w:pPr>
        <w:jc w:val="center"/>
        <w:rPr>
          <w:rFonts w:ascii="仿宋" w:hAnsi="仿宋" w:eastAsia="仿宋" w:cs="仿宋"/>
          <w:b/>
          <w:kern w:val="0"/>
          <w:sz w:val="32"/>
          <w:szCs w:val="32"/>
        </w:rPr>
      </w:pPr>
    </w:p>
    <w:p w14:paraId="47183522">
      <w:pPr>
        <w:jc w:val="center"/>
        <w:rPr>
          <w:rFonts w:ascii="仿宋" w:hAnsi="仿宋" w:eastAsia="仿宋" w:cs="仿宋"/>
          <w:b/>
          <w:kern w:val="0"/>
          <w:sz w:val="32"/>
          <w:szCs w:val="32"/>
        </w:rPr>
      </w:pPr>
    </w:p>
    <w:p w14:paraId="4DDCA89B">
      <w:pPr>
        <w:jc w:val="center"/>
        <w:rPr>
          <w:rFonts w:ascii="仿宋" w:hAnsi="仿宋" w:eastAsia="仿宋" w:cs="仿宋"/>
          <w:b/>
          <w:kern w:val="0"/>
          <w:sz w:val="32"/>
          <w:szCs w:val="32"/>
        </w:rPr>
      </w:pPr>
    </w:p>
    <w:p w14:paraId="6922D3AB">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5F9F4BB2">
      <w:pPr>
        <w:numPr>
          <w:ilvl w:val="0"/>
          <w:numId w:val="9"/>
        </w:numPr>
        <w:jc w:val="center"/>
        <w:rPr>
          <w:rFonts w:ascii="仿宋" w:hAnsi="仿宋" w:eastAsia="仿宋" w:cs="仿宋"/>
          <w:b/>
          <w:kern w:val="0"/>
          <w:sz w:val="32"/>
          <w:szCs w:val="32"/>
        </w:rPr>
      </w:pPr>
      <w:r>
        <w:rPr>
          <w:rFonts w:hint="eastAsia" w:ascii="仿宋" w:hAnsi="仿宋" w:eastAsia="仿宋" w:cs="仿宋"/>
          <w:b/>
          <w:kern w:val="0"/>
          <w:sz w:val="32"/>
          <w:szCs w:val="32"/>
        </w:rPr>
        <w:t>商务技术偏离表</w:t>
      </w:r>
    </w:p>
    <w:p w14:paraId="06EE6278">
      <w:pPr>
        <w:pStyle w:val="41"/>
        <w:rPr>
          <w:rFonts w:ascii="仿宋" w:hAnsi="仿宋" w:eastAsia="仿宋" w:cs="仿宋"/>
        </w:rPr>
      </w:pPr>
    </w:p>
    <w:tbl>
      <w:tblPr>
        <w:tblStyle w:val="6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3FD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324C26C">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28C3B059">
            <w:pPr>
              <w:jc w:val="center"/>
              <w:rPr>
                <w:rFonts w:ascii="仿宋" w:hAnsi="仿宋" w:eastAsia="仿宋" w:cs="仿宋"/>
                <w:b/>
                <w:bCs/>
                <w:sz w:val="24"/>
              </w:rPr>
            </w:pPr>
            <w:r>
              <w:rPr>
                <w:rFonts w:hint="eastAsia" w:ascii="仿宋" w:hAnsi="仿宋" w:eastAsia="仿宋" w:cs="仿宋"/>
                <w:b/>
                <w:bCs/>
                <w:sz w:val="24"/>
              </w:rPr>
              <w:t>交易文件章节及具体内容</w:t>
            </w:r>
          </w:p>
        </w:tc>
        <w:tc>
          <w:tcPr>
            <w:tcW w:w="3546" w:type="dxa"/>
          </w:tcPr>
          <w:p w14:paraId="613B8BAE">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03021227">
            <w:pPr>
              <w:jc w:val="center"/>
              <w:rPr>
                <w:rFonts w:ascii="仿宋" w:hAnsi="仿宋" w:eastAsia="仿宋" w:cs="仿宋"/>
                <w:b/>
                <w:bCs/>
                <w:sz w:val="24"/>
              </w:rPr>
            </w:pPr>
            <w:r>
              <w:rPr>
                <w:rFonts w:hint="eastAsia" w:ascii="仿宋" w:hAnsi="仿宋" w:eastAsia="仿宋" w:cs="仿宋"/>
                <w:b/>
                <w:bCs/>
                <w:sz w:val="24"/>
              </w:rPr>
              <w:t>偏差说明</w:t>
            </w:r>
          </w:p>
        </w:tc>
      </w:tr>
      <w:tr w14:paraId="60A9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99816BF">
            <w:pPr>
              <w:jc w:val="center"/>
              <w:rPr>
                <w:rFonts w:ascii="仿宋" w:hAnsi="仿宋" w:eastAsia="仿宋" w:cs="仿宋"/>
                <w:b/>
                <w:kern w:val="0"/>
                <w:sz w:val="32"/>
                <w:szCs w:val="32"/>
              </w:rPr>
            </w:pPr>
            <w:r>
              <w:rPr>
                <w:rFonts w:hint="eastAsia" w:ascii="仿宋" w:hAnsi="仿宋" w:eastAsia="仿宋" w:cs="仿宋"/>
                <w:b/>
                <w:kern w:val="0"/>
                <w:sz w:val="32"/>
                <w:szCs w:val="32"/>
              </w:rPr>
              <w:t>1</w:t>
            </w:r>
          </w:p>
        </w:tc>
        <w:tc>
          <w:tcPr>
            <w:tcW w:w="3683" w:type="dxa"/>
          </w:tcPr>
          <w:p w14:paraId="455AD46C">
            <w:pPr>
              <w:jc w:val="center"/>
              <w:rPr>
                <w:rFonts w:ascii="仿宋" w:hAnsi="仿宋" w:eastAsia="仿宋" w:cs="仿宋"/>
                <w:b/>
                <w:kern w:val="0"/>
                <w:sz w:val="32"/>
                <w:szCs w:val="32"/>
              </w:rPr>
            </w:pPr>
          </w:p>
        </w:tc>
        <w:tc>
          <w:tcPr>
            <w:tcW w:w="3546" w:type="dxa"/>
          </w:tcPr>
          <w:p w14:paraId="5786B398">
            <w:pPr>
              <w:jc w:val="center"/>
              <w:rPr>
                <w:rFonts w:ascii="仿宋" w:hAnsi="仿宋" w:eastAsia="仿宋" w:cs="仿宋"/>
                <w:b/>
                <w:kern w:val="0"/>
                <w:sz w:val="32"/>
                <w:szCs w:val="32"/>
              </w:rPr>
            </w:pPr>
          </w:p>
        </w:tc>
        <w:tc>
          <w:tcPr>
            <w:tcW w:w="1276" w:type="dxa"/>
          </w:tcPr>
          <w:p w14:paraId="1D28CECB">
            <w:pPr>
              <w:jc w:val="center"/>
              <w:rPr>
                <w:rFonts w:ascii="仿宋" w:hAnsi="仿宋" w:eastAsia="仿宋" w:cs="仿宋"/>
                <w:b/>
                <w:kern w:val="0"/>
                <w:sz w:val="32"/>
                <w:szCs w:val="32"/>
              </w:rPr>
            </w:pPr>
          </w:p>
        </w:tc>
      </w:tr>
      <w:tr w14:paraId="7205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47A67A9">
            <w:pPr>
              <w:jc w:val="center"/>
              <w:rPr>
                <w:rFonts w:ascii="仿宋" w:hAnsi="仿宋" w:eastAsia="仿宋" w:cs="仿宋"/>
                <w:b/>
                <w:kern w:val="0"/>
                <w:sz w:val="32"/>
                <w:szCs w:val="32"/>
              </w:rPr>
            </w:pPr>
            <w:r>
              <w:rPr>
                <w:rFonts w:hint="eastAsia" w:ascii="仿宋" w:hAnsi="仿宋" w:eastAsia="仿宋" w:cs="仿宋"/>
                <w:b/>
                <w:kern w:val="0"/>
                <w:sz w:val="32"/>
                <w:szCs w:val="32"/>
              </w:rPr>
              <w:t>2</w:t>
            </w:r>
          </w:p>
        </w:tc>
        <w:tc>
          <w:tcPr>
            <w:tcW w:w="3683" w:type="dxa"/>
          </w:tcPr>
          <w:p w14:paraId="23FC34BF">
            <w:pPr>
              <w:jc w:val="center"/>
              <w:rPr>
                <w:rFonts w:ascii="仿宋" w:hAnsi="仿宋" w:eastAsia="仿宋" w:cs="仿宋"/>
                <w:b/>
                <w:kern w:val="0"/>
                <w:sz w:val="32"/>
                <w:szCs w:val="32"/>
              </w:rPr>
            </w:pPr>
          </w:p>
        </w:tc>
        <w:tc>
          <w:tcPr>
            <w:tcW w:w="3546" w:type="dxa"/>
          </w:tcPr>
          <w:p w14:paraId="5FCBA491">
            <w:pPr>
              <w:jc w:val="center"/>
              <w:rPr>
                <w:rFonts w:ascii="仿宋" w:hAnsi="仿宋" w:eastAsia="仿宋" w:cs="仿宋"/>
                <w:b/>
                <w:kern w:val="0"/>
                <w:sz w:val="32"/>
                <w:szCs w:val="32"/>
              </w:rPr>
            </w:pPr>
          </w:p>
        </w:tc>
        <w:tc>
          <w:tcPr>
            <w:tcW w:w="1276" w:type="dxa"/>
          </w:tcPr>
          <w:p w14:paraId="359E34CF">
            <w:pPr>
              <w:jc w:val="center"/>
              <w:rPr>
                <w:rFonts w:ascii="仿宋" w:hAnsi="仿宋" w:eastAsia="仿宋" w:cs="仿宋"/>
                <w:b/>
                <w:kern w:val="0"/>
                <w:sz w:val="32"/>
                <w:szCs w:val="32"/>
              </w:rPr>
            </w:pPr>
          </w:p>
        </w:tc>
      </w:tr>
      <w:tr w14:paraId="4809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4A69453">
            <w:pPr>
              <w:jc w:val="center"/>
              <w:rPr>
                <w:rFonts w:ascii="仿宋" w:hAnsi="仿宋" w:eastAsia="仿宋" w:cs="仿宋"/>
                <w:b/>
                <w:kern w:val="0"/>
                <w:sz w:val="32"/>
                <w:szCs w:val="32"/>
              </w:rPr>
            </w:pPr>
            <w:r>
              <w:rPr>
                <w:rFonts w:hint="eastAsia" w:ascii="仿宋" w:hAnsi="仿宋" w:eastAsia="仿宋" w:cs="仿宋"/>
                <w:b/>
                <w:kern w:val="0"/>
                <w:sz w:val="32"/>
                <w:szCs w:val="32"/>
              </w:rPr>
              <w:t>……</w:t>
            </w:r>
          </w:p>
        </w:tc>
        <w:tc>
          <w:tcPr>
            <w:tcW w:w="3683" w:type="dxa"/>
          </w:tcPr>
          <w:p w14:paraId="6348BE98">
            <w:pPr>
              <w:jc w:val="center"/>
              <w:rPr>
                <w:rFonts w:ascii="仿宋" w:hAnsi="仿宋" w:eastAsia="仿宋" w:cs="仿宋"/>
                <w:b/>
                <w:kern w:val="0"/>
                <w:sz w:val="32"/>
                <w:szCs w:val="32"/>
              </w:rPr>
            </w:pPr>
          </w:p>
        </w:tc>
        <w:tc>
          <w:tcPr>
            <w:tcW w:w="3546" w:type="dxa"/>
          </w:tcPr>
          <w:p w14:paraId="353450F8">
            <w:pPr>
              <w:jc w:val="center"/>
              <w:rPr>
                <w:rFonts w:ascii="仿宋" w:hAnsi="仿宋" w:eastAsia="仿宋" w:cs="仿宋"/>
                <w:b/>
                <w:kern w:val="0"/>
                <w:sz w:val="32"/>
                <w:szCs w:val="32"/>
              </w:rPr>
            </w:pPr>
          </w:p>
        </w:tc>
        <w:tc>
          <w:tcPr>
            <w:tcW w:w="1276" w:type="dxa"/>
          </w:tcPr>
          <w:p w14:paraId="4CF3F3AE">
            <w:pPr>
              <w:jc w:val="center"/>
              <w:rPr>
                <w:rFonts w:ascii="仿宋" w:hAnsi="仿宋" w:eastAsia="仿宋" w:cs="仿宋"/>
                <w:b/>
                <w:kern w:val="0"/>
                <w:sz w:val="32"/>
                <w:szCs w:val="32"/>
              </w:rPr>
            </w:pPr>
          </w:p>
        </w:tc>
      </w:tr>
    </w:tbl>
    <w:p w14:paraId="205B5FEC">
      <w:pPr>
        <w:jc w:val="left"/>
        <w:rPr>
          <w:rFonts w:ascii="仿宋" w:hAnsi="仿宋" w:eastAsia="仿宋" w:cs="仿宋"/>
          <w:kern w:val="0"/>
          <w:sz w:val="24"/>
        </w:rPr>
      </w:pPr>
      <w:r>
        <w:rPr>
          <w:rFonts w:hint="eastAsia" w:ascii="仿宋" w:hAnsi="仿宋" w:eastAsia="仿宋" w:cs="仿宋"/>
          <w:kern w:val="0"/>
          <w:sz w:val="24"/>
        </w:rPr>
        <w:t>供应商保证：除商务技术偏离表列出的偏离外，供应商响应交易文件的全部要求</w:t>
      </w:r>
    </w:p>
    <w:p w14:paraId="5C11B0D6">
      <w:pPr>
        <w:jc w:val="center"/>
        <w:rPr>
          <w:rFonts w:ascii="仿宋" w:hAnsi="仿宋" w:eastAsia="仿宋" w:cs="仿宋"/>
          <w:b/>
          <w:kern w:val="0"/>
          <w:sz w:val="32"/>
          <w:szCs w:val="32"/>
        </w:rPr>
      </w:pPr>
    </w:p>
    <w:p w14:paraId="31E0CC95">
      <w:pPr>
        <w:jc w:val="center"/>
        <w:rPr>
          <w:rFonts w:ascii="仿宋" w:hAnsi="仿宋" w:eastAsia="仿宋" w:cs="仿宋"/>
          <w:b/>
          <w:kern w:val="0"/>
          <w:sz w:val="32"/>
          <w:szCs w:val="32"/>
        </w:rPr>
      </w:pPr>
    </w:p>
    <w:p w14:paraId="4AC169B0">
      <w:pPr>
        <w:jc w:val="center"/>
        <w:rPr>
          <w:rFonts w:ascii="仿宋" w:hAnsi="仿宋" w:eastAsia="仿宋" w:cs="仿宋"/>
          <w:b/>
          <w:kern w:val="0"/>
          <w:sz w:val="32"/>
          <w:szCs w:val="32"/>
        </w:rPr>
      </w:pPr>
    </w:p>
    <w:p w14:paraId="676A343F">
      <w:pPr>
        <w:jc w:val="center"/>
        <w:rPr>
          <w:rFonts w:ascii="仿宋" w:hAnsi="仿宋" w:eastAsia="仿宋" w:cs="仿宋"/>
          <w:b/>
          <w:kern w:val="0"/>
          <w:sz w:val="32"/>
          <w:szCs w:val="32"/>
        </w:rPr>
      </w:pPr>
    </w:p>
    <w:p w14:paraId="22CDA5C3">
      <w:pPr>
        <w:jc w:val="center"/>
        <w:rPr>
          <w:rFonts w:ascii="仿宋" w:hAnsi="仿宋" w:eastAsia="仿宋" w:cs="仿宋"/>
          <w:b/>
          <w:kern w:val="0"/>
          <w:sz w:val="32"/>
          <w:szCs w:val="32"/>
        </w:rPr>
      </w:pPr>
    </w:p>
    <w:p w14:paraId="564D1977">
      <w:pPr>
        <w:jc w:val="center"/>
        <w:rPr>
          <w:rFonts w:ascii="仿宋" w:hAnsi="仿宋" w:eastAsia="仿宋" w:cs="仿宋"/>
          <w:b/>
          <w:kern w:val="0"/>
          <w:sz w:val="32"/>
          <w:szCs w:val="32"/>
        </w:rPr>
      </w:pPr>
    </w:p>
    <w:p w14:paraId="09766243">
      <w:pPr>
        <w:jc w:val="center"/>
        <w:rPr>
          <w:rFonts w:ascii="仿宋" w:hAnsi="仿宋" w:eastAsia="仿宋" w:cs="仿宋"/>
          <w:b/>
          <w:kern w:val="0"/>
          <w:sz w:val="32"/>
          <w:szCs w:val="32"/>
        </w:rPr>
      </w:pPr>
    </w:p>
    <w:p w14:paraId="590C82FA">
      <w:pPr>
        <w:jc w:val="center"/>
        <w:rPr>
          <w:rFonts w:ascii="仿宋" w:hAnsi="仿宋" w:eastAsia="仿宋" w:cs="仿宋"/>
          <w:b/>
          <w:kern w:val="0"/>
          <w:sz w:val="32"/>
          <w:szCs w:val="32"/>
        </w:rPr>
      </w:pPr>
    </w:p>
    <w:p w14:paraId="0802344F">
      <w:pPr>
        <w:jc w:val="center"/>
        <w:rPr>
          <w:rFonts w:ascii="仿宋" w:hAnsi="仿宋" w:eastAsia="仿宋" w:cs="仿宋"/>
          <w:b/>
          <w:kern w:val="0"/>
          <w:sz w:val="32"/>
          <w:szCs w:val="32"/>
        </w:rPr>
      </w:pPr>
    </w:p>
    <w:p w14:paraId="14E2DBC7">
      <w:pPr>
        <w:jc w:val="center"/>
        <w:rPr>
          <w:rFonts w:ascii="仿宋" w:hAnsi="仿宋" w:eastAsia="仿宋" w:cs="仿宋"/>
          <w:b/>
          <w:kern w:val="0"/>
          <w:sz w:val="32"/>
          <w:szCs w:val="32"/>
        </w:rPr>
      </w:pPr>
    </w:p>
    <w:p w14:paraId="42DC51C5">
      <w:pPr>
        <w:jc w:val="center"/>
        <w:rPr>
          <w:rFonts w:ascii="仿宋" w:hAnsi="仿宋" w:eastAsia="仿宋" w:cs="仿宋"/>
          <w:b/>
          <w:kern w:val="0"/>
          <w:sz w:val="32"/>
          <w:szCs w:val="32"/>
        </w:rPr>
      </w:pPr>
    </w:p>
    <w:p w14:paraId="0BAADBA7">
      <w:pPr>
        <w:jc w:val="center"/>
        <w:rPr>
          <w:rFonts w:ascii="仿宋" w:hAnsi="仿宋" w:eastAsia="仿宋" w:cs="仿宋"/>
          <w:b/>
          <w:kern w:val="0"/>
          <w:sz w:val="32"/>
          <w:szCs w:val="32"/>
        </w:rPr>
      </w:pPr>
    </w:p>
    <w:p w14:paraId="272EB877">
      <w:pPr>
        <w:ind w:firstLine="2891" w:firstLineChars="900"/>
        <w:rPr>
          <w:rFonts w:ascii="仿宋" w:hAnsi="仿宋" w:eastAsia="仿宋" w:cs="仿宋"/>
          <w:b/>
          <w:bCs/>
          <w:sz w:val="32"/>
          <w:szCs w:val="32"/>
        </w:rPr>
      </w:pPr>
    </w:p>
    <w:p w14:paraId="4C929548">
      <w:pPr>
        <w:ind w:firstLine="2891" w:firstLineChars="900"/>
        <w:rPr>
          <w:rFonts w:ascii="仿宋" w:hAnsi="仿宋" w:eastAsia="仿宋" w:cs="仿宋"/>
          <w:b/>
          <w:bCs/>
          <w:sz w:val="32"/>
          <w:szCs w:val="32"/>
        </w:rPr>
      </w:pPr>
    </w:p>
    <w:p w14:paraId="7D2109DC">
      <w:pPr>
        <w:ind w:firstLine="2891" w:firstLineChars="900"/>
        <w:rPr>
          <w:rFonts w:ascii="仿宋" w:hAnsi="仿宋" w:eastAsia="仿宋" w:cs="仿宋"/>
          <w:b/>
          <w:bCs/>
          <w:sz w:val="32"/>
          <w:szCs w:val="32"/>
        </w:rPr>
      </w:pPr>
    </w:p>
    <w:p w14:paraId="122B2053">
      <w:pPr>
        <w:ind w:firstLine="2891" w:firstLineChars="900"/>
        <w:rPr>
          <w:rFonts w:ascii="仿宋" w:hAnsi="仿宋" w:eastAsia="仿宋" w:cs="仿宋"/>
          <w:b/>
          <w:bCs/>
          <w:sz w:val="32"/>
          <w:szCs w:val="32"/>
        </w:rPr>
      </w:pPr>
    </w:p>
    <w:p w14:paraId="59BDA686">
      <w:pPr>
        <w:ind w:firstLine="2891" w:firstLineChars="900"/>
        <w:rPr>
          <w:rFonts w:ascii="仿宋" w:hAnsi="仿宋" w:eastAsia="仿宋" w:cs="仿宋"/>
          <w:b/>
          <w:bCs/>
          <w:sz w:val="32"/>
          <w:szCs w:val="32"/>
        </w:rPr>
      </w:pPr>
    </w:p>
    <w:p w14:paraId="7971410B">
      <w:pPr>
        <w:ind w:firstLine="2891" w:firstLineChars="900"/>
        <w:rPr>
          <w:rFonts w:ascii="仿宋" w:hAnsi="仿宋" w:eastAsia="仿宋" w:cs="仿宋"/>
          <w:b/>
          <w:bCs/>
          <w:sz w:val="32"/>
          <w:szCs w:val="32"/>
        </w:rPr>
      </w:pPr>
    </w:p>
    <w:p w14:paraId="1D91BD55">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30AE2B31">
      <w:pPr>
        <w:numPr>
          <w:ilvl w:val="0"/>
          <w:numId w:val="9"/>
        </w:num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采购供应商廉洁自律承诺书</w:t>
      </w:r>
    </w:p>
    <w:p w14:paraId="5232CADD">
      <w:pPr>
        <w:pStyle w:val="41"/>
        <w:rPr>
          <w:rFonts w:ascii="仿宋" w:hAnsi="仿宋" w:eastAsia="仿宋" w:cs="仿宋"/>
        </w:rPr>
      </w:pPr>
    </w:p>
    <w:p w14:paraId="3AFF174E">
      <w:pPr>
        <w:snapToGrid w:val="0"/>
        <w:spacing w:line="360" w:lineRule="auto"/>
        <w:rPr>
          <w:rFonts w:ascii="仿宋" w:hAnsi="仿宋" w:eastAsia="仿宋" w:cs="仿宋"/>
          <w:sz w:val="24"/>
        </w:rPr>
      </w:pPr>
    </w:p>
    <w:p w14:paraId="397F71F0">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14:paraId="0AB28842">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项目交易要求参加投标。在这次投标过程中和中标后，我们将严格遵守国家法律法规要求，并郑重承诺：</w:t>
      </w:r>
    </w:p>
    <w:p w14:paraId="6976FD47">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13161745">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8E0FC7F">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74C2FF26">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690ABD0">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2E37F4D7">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01011F9D">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交易投标</w:t>
      </w:r>
    </w:p>
    <w:p w14:paraId="6A525256">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2EED7F94">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3AC7E24">
      <w:pPr>
        <w:autoSpaceDE w:val="0"/>
        <w:autoSpaceDN w:val="0"/>
        <w:spacing w:line="360" w:lineRule="auto"/>
        <w:ind w:left="2"/>
        <w:jc w:val="left"/>
        <w:rPr>
          <w:rFonts w:ascii="仿宋" w:hAnsi="仿宋" w:eastAsia="仿宋" w:cs="仿宋"/>
          <w:kern w:val="0"/>
          <w:sz w:val="24"/>
          <w:lang w:val="zh-CN"/>
        </w:rPr>
      </w:pPr>
    </w:p>
    <w:p w14:paraId="5B65C1F0">
      <w:pPr>
        <w:autoSpaceDE w:val="0"/>
        <w:autoSpaceDN w:val="0"/>
        <w:spacing w:line="360" w:lineRule="auto"/>
        <w:ind w:left="2"/>
        <w:jc w:val="left"/>
        <w:rPr>
          <w:rFonts w:ascii="仿宋" w:hAnsi="仿宋" w:eastAsia="仿宋" w:cs="仿宋"/>
          <w:kern w:val="0"/>
          <w:sz w:val="24"/>
          <w:lang w:val="zh-CN"/>
        </w:rPr>
      </w:pPr>
    </w:p>
    <w:p w14:paraId="66A0BA9B">
      <w:pPr>
        <w:autoSpaceDE w:val="0"/>
        <w:autoSpaceDN w:val="0"/>
        <w:spacing w:line="360" w:lineRule="auto"/>
        <w:ind w:left="2"/>
        <w:jc w:val="left"/>
        <w:rPr>
          <w:rFonts w:ascii="仿宋" w:hAnsi="仿宋" w:eastAsia="仿宋" w:cs="仿宋"/>
          <w:kern w:val="0"/>
          <w:sz w:val="24"/>
          <w:lang w:val="zh-CN"/>
        </w:rPr>
      </w:pPr>
    </w:p>
    <w:p w14:paraId="3F17638C">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电子签章</w:t>
      </w:r>
      <w:r>
        <w:rPr>
          <w:rFonts w:hint="eastAsia" w:ascii="仿宋" w:hAnsi="仿宋" w:eastAsia="仿宋" w:cs="仿宋"/>
          <w:kern w:val="0"/>
          <w:sz w:val="24"/>
          <w:lang w:val="zh-CN"/>
        </w:rPr>
        <w:t xml:space="preserve">）：                                                                                                                                                                                                               </w:t>
      </w:r>
    </w:p>
    <w:p w14:paraId="6DD6CCF1">
      <w:pPr>
        <w:spacing w:line="360" w:lineRule="auto"/>
        <w:ind w:left="4620" w:leftChars="2200"/>
        <w:rPr>
          <w:rFonts w:ascii="仿宋" w:hAnsi="仿宋" w:eastAsia="仿宋" w:cs="仿宋"/>
          <w:b/>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sectPr>
      <w:headerReference r:id="rId16" w:type="first"/>
      <w:footerReference r:id="rId19" w:type="first"/>
      <w:footerReference r:id="rId17" w:type="default"/>
      <w:footerReference r:id="rId18"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28D5A">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82740">
    <w:pPr>
      <w:pStyle w:val="38"/>
      <w:framePr w:wrap="around" w:vAnchor="text" w:hAnchor="margin" w:xAlign="right" w:y="1"/>
      <w:rPr>
        <w:rStyle w:val="64"/>
      </w:rPr>
    </w:pPr>
    <w:r>
      <w:fldChar w:fldCharType="begin"/>
    </w:r>
    <w:r>
      <w:rPr>
        <w:rStyle w:val="64"/>
      </w:rPr>
      <w:instrText xml:space="preserve">PAGE  </w:instrText>
    </w:r>
    <w:r>
      <w:fldChar w:fldCharType="end"/>
    </w:r>
  </w:p>
  <w:p w14:paraId="2BD58BF0">
    <w:pPr>
      <w:pStyle w:val="38"/>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73376">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18" w:name="_Toc36110187"/>
    <w:bookmarkStart w:id="419" w:name="_Toc131845147"/>
    <w:bookmarkStart w:id="420" w:name="_Toc164085800"/>
    <w:bookmarkStart w:id="421" w:name="_Toc91899912"/>
    <w:r>
      <w:rPr>
        <w:rFonts w:hint="eastAsia" w:ascii="仿宋_GB2312" w:eastAsia="仿宋_GB2312"/>
        <w:kern w:val="0"/>
        <w:szCs w:val="21"/>
      </w:rPr>
      <w:t xml:space="preserve"> 页</w:t>
    </w:r>
    <w:bookmarkEnd w:id="418"/>
    <w:bookmarkEnd w:id="419"/>
    <w:bookmarkEnd w:id="420"/>
    <w:bookmarkEnd w:id="4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BCA16">
    <w:pPr>
      <w:pStyle w:val="38"/>
      <w:framePr w:wrap="around" w:vAnchor="text" w:hAnchor="margin" w:xAlign="right" w:y="1"/>
      <w:rPr>
        <w:rStyle w:val="64"/>
      </w:rPr>
    </w:pPr>
    <w:r>
      <w:fldChar w:fldCharType="begin"/>
    </w:r>
    <w:r>
      <w:rPr>
        <w:rStyle w:val="64"/>
      </w:rPr>
      <w:instrText xml:space="preserve">PAGE  </w:instrText>
    </w:r>
    <w:r>
      <w:fldChar w:fldCharType="end"/>
    </w:r>
  </w:p>
  <w:p w14:paraId="6E1AF3DA">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8FAF0">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341D3">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p w14:paraId="77C92B9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CB10">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p w14:paraId="201FE95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64428">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3275DAD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B0136">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4E2B658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D0B68">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141D735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83A00">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07D80">
    <w:pPr>
      <w:pStyle w:val="39"/>
      <w:pBdr>
        <w:bottom w:val="single" w:color="auto" w:sz="6" w:space="0"/>
      </w:pBdr>
      <w:jc w:val="right"/>
    </w:pPr>
    <w:r>
      <w:rPr>
        <w:rFonts w:hint="eastAsia"/>
      </w:rPr>
      <w:t>公开交易文件</w:t>
    </w:r>
  </w:p>
  <w:p w14:paraId="215D9818">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7358B">
    <w:pPr>
      <w:pStyle w:val="39"/>
      <w:pBdr>
        <w:bottom w:val="single" w:color="auto" w:sz="6" w:space="0"/>
      </w:pBdr>
      <w:tabs>
        <w:tab w:val="center" w:pos="4535"/>
        <w:tab w:val="right" w:pos="9070"/>
        <w:tab w:val="clear" w:pos="4153"/>
        <w:tab w:val="clear" w:pos="8306"/>
      </w:tabs>
      <w:ind w:right="720"/>
      <w:jc w:val="right"/>
    </w:pPr>
    <w:r>
      <w:rPr>
        <w:rFonts w:hint="eastAsia"/>
        <w:lang w:val="en-US" w:eastAsia="zh-CN"/>
      </w:rPr>
      <w:t>公开</w:t>
    </w:r>
    <w:r>
      <w:rPr>
        <w:rFonts w:hint="eastAsia"/>
      </w:rPr>
      <w:t>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B36C7">
    <w:pPr>
      <w:pStyle w:val="39"/>
      <w:jc w:val="right"/>
      <w:rPr>
        <w:rFonts w:ascii="仿宋_GB2312"/>
        <w:b/>
        <w:i/>
        <w:u w:val="single"/>
      </w:rPr>
    </w:pPr>
    <w:r>
      <w:t>公开</w:t>
    </w:r>
    <w:r>
      <w:rPr>
        <w:rFonts w:hint="eastAsia"/>
      </w:rPr>
      <w:t>交易文件</w:t>
    </w:r>
  </w:p>
  <w:p w14:paraId="4EF2392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9045">
    <w:pPr>
      <w:pStyle w:val="39"/>
    </w:pPr>
    <w:r>
      <w:t></w:t>
    </w:r>
  </w:p>
  <w:p w14:paraId="0AA08549">
    <w:pPr>
      <w:pStyle w:val="39"/>
      <w:jc w:val="right"/>
    </w:pP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483CE">
    <w:pPr>
      <w:pStyle w:val="39"/>
    </w:pPr>
  </w:p>
  <w:p w14:paraId="13007CB6">
    <w:pPr>
      <w:pStyle w:val="39"/>
    </w:pPr>
    <w:r>
      <w:rPr>
        <w:rFonts w:hint="eastAsia"/>
      </w:rPr>
      <w:t xml:space="preserve">                                                                                       公开交易文件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315BC">
    <w:pPr>
      <w:pStyle w:val="39"/>
    </w:pPr>
  </w:p>
  <w:p w14:paraId="4FC9BE6A">
    <w:pPr>
      <w:pStyle w:val="39"/>
    </w:pPr>
    <w:r>
      <w:rPr>
        <w:rFonts w:hint="eastAsia"/>
      </w:rPr>
      <w:t>萧山区政府采购公开交易文件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31"/>
      <w:lvlText w:val=""/>
      <w:lvlJc w:val="left"/>
      <w:pPr>
        <w:tabs>
          <w:tab w:val="left" w:pos="1260"/>
        </w:tabs>
        <w:ind w:left="1260" w:hanging="420"/>
      </w:pPr>
      <w:rPr>
        <w:rFonts w:hint="default" w:ascii="Wingdings" w:hAnsi="Wingdings"/>
      </w:rPr>
    </w:lvl>
    <w:lvl w:ilvl="2" w:tentative="0">
      <w:start w:val="1"/>
      <w:numFmt w:val="bullet"/>
      <w:pStyle w:val="312"/>
      <w:lvlText w:val=""/>
      <w:lvlJc w:val="left"/>
      <w:pPr>
        <w:tabs>
          <w:tab w:val="left" w:pos="1680"/>
        </w:tabs>
        <w:ind w:left="1680" w:hanging="420"/>
      </w:pPr>
      <w:rPr>
        <w:rFonts w:hint="default" w:ascii="Wingdings" w:hAnsi="Wingdings"/>
      </w:rPr>
    </w:lvl>
    <w:lvl w:ilvl="3" w:tentative="0">
      <w:start w:val="1"/>
      <w:numFmt w:val="bullet"/>
      <w:pStyle w:val="329"/>
      <w:lvlText w:val=""/>
      <w:lvlJc w:val="left"/>
      <w:pPr>
        <w:tabs>
          <w:tab w:val="left" w:pos="2100"/>
        </w:tabs>
        <w:ind w:left="2100" w:hanging="420"/>
      </w:pPr>
      <w:rPr>
        <w:rFonts w:hint="default" w:ascii="Wingdings" w:hAnsi="Wingdings"/>
      </w:rPr>
    </w:lvl>
    <w:lvl w:ilvl="4" w:tentative="0">
      <w:start w:val="1"/>
      <w:numFmt w:val="bullet"/>
      <w:pStyle w:val="395"/>
      <w:lvlText w:val=""/>
      <w:lvlJc w:val="left"/>
      <w:pPr>
        <w:tabs>
          <w:tab w:val="left" w:pos="2520"/>
        </w:tabs>
        <w:ind w:left="2520" w:hanging="420"/>
      </w:pPr>
      <w:rPr>
        <w:rFonts w:hint="default" w:ascii="Wingdings" w:hAnsi="Wingdings"/>
      </w:rPr>
    </w:lvl>
    <w:lvl w:ilvl="5" w:tentative="0">
      <w:start w:val="1"/>
      <w:numFmt w:val="bullet"/>
      <w:pStyle w:val="464"/>
      <w:lvlText w:val=""/>
      <w:lvlJc w:val="left"/>
      <w:pPr>
        <w:tabs>
          <w:tab w:val="left" w:pos="2940"/>
        </w:tabs>
        <w:ind w:left="2940" w:hanging="420"/>
      </w:pPr>
      <w:rPr>
        <w:rFonts w:hint="default" w:ascii="Wingdings" w:hAnsi="Wingdings"/>
      </w:rPr>
    </w:lvl>
    <w:lvl w:ilvl="6" w:tentative="0">
      <w:start w:val="1"/>
      <w:numFmt w:val="bullet"/>
      <w:pStyle w:val="463"/>
      <w:lvlText w:val=""/>
      <w:lvlJc w:val="left"/>
      <w:pPr>
        <w:tabs>
          <w:tab w:val="left" w:pos="3360"/>
        </w:tabs>
        <w:ind w:left="3360" w:hanging="420"/>
      </w:pPr>
      <w:rPr>
        <w:rFonts w:hint="default" w:ascii="Wingdings" w:hAnsi="Wingdings"/>
      </w:rPr>
    </w:lvl>
    <w:lvl w:ilvl="7" w:tentative="0">
      <w:start w:val="1"/>
      <w:numFmt w:val="bullet"/>
      <w:pStyle w:val="539"/>
      <w:lvlText w:val=""/>
      <w:lvlJc w:val="left"/>
      <w:pPr>
        <w:tabs>
          <w:tab w:val="left" w:pos="3780"/>
        </w:tabs>
        <w:ind w:left="3780" w:hanging="420"/>
      </w:pPr>
      <w:rPr>
        <w:rFonts w:hint="default" w:ascii="Wingdings" w:hAnsi="Wingdings"/>
      </w:rPr>
    </w:lvl>
    <w:lvl w:ilvl="8" w:tentative="0">
      <w:start w:val="1"/>
      <w:numFmt w:val="bullet"/>
      <w:pStyle w:val="534"/>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4">
    <w:nsid w:val="48491E1F"/>
    <w:multiLevelType w:val="singleLevel"/>
    <w:tmpl w:val="48491E1F"/>
    <w:lvl w:ilvl="0" w:tentative="0">
      <w:start w:val="1"/>
      <w:numFmt w:val="decimal"/>
      <w:lvlText w:val="%1."/>
      <w:lvlJc w:val="left"/>
      <w:pPr>
        <w:tabs>
          <w:tab w:val="left" w:pos="312"/>
        </w:tabs>
      </w:pPr>
    </w:lvl>
  </w:abstractNum>
  <w:abstractNum w:abstractNumId="5">
    <w:nsid w:val="578B3BD2"/>
    <w:multiLevelType w:val="multilevel"/>
    <w:tmpl w:val="578B3BD2"/>
    <w:lvl w:ilvl="0" w:tentative="0">
      <w:start w:val="1"/>
      <w:numFmt w:val="decimal"/>
      <w:pStyle w:val="474"/>
      <w:lvlText w:val="%1"/>
      <w:lvlJc w:val="left"/>
      <w:pPr>
        <w:tabs>
          <w:tab w:val="left" w:pos="480"/>
        </w:tabs>
        <w:ind w:left="480" w:hanging="480"/>
      </w:pPr>
      <w:rPr>
        <w:rFonts w:hint="eastAsia"/>
        <w:sz w:val="44"/>
        <w:szCs w:val="44"/>
      </w:rPr>
    </w:lvl>
    <w:lvl w:ilvl="1" w:tentative="0">
      <w:start w:val="1"/>
      <w:numFmt w:val="decimal"/>
      <w:pStyle w:val="45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9"/>
      <w:lvlText w:val="%1.%2.%3.%4.%5"/>
      <w:lvlJc w:val="left"/>
      <w:pPr>
        <w:tabs>
          <w:tab w:val="left" w:pos="1080"/>
        </w:tabs>
        <w:ind w:left="1080" w:hanging="1080"/>
      </w:pPr>
      <w:rPr>
        <w:rFonts w:hint="default"/>
      </w:rPr>
    </w:lvl>
    <w:lvl w:ilvl="5" w:tentative="0">
      <w:start w:val="1"/>
      <w:numFmt w:val="decimal"/>
      <w:pStyle w:val="4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5E8A8CF3"/>
    <w:multiLevelType w:val="singleLevel"/>
    <w:tmpl w:val="5E8A8CF3"/>
    <w:lvl w:ilvl="0" w:tentative="0">
      <w:start w:val="4"/>
      <w:numFmt w:val="chineseCounting"/>
      <w:suff w:val="nothing"/>
      <w:lvlText w:val="%1、"/>
      <w:lvlJc w:val="left"/>
      <w:rPr>
        <w:rFonts w:hint="eastAsia"/>
      </w:rPr>
    </w:lvl>
  </w:abstractNum>
  <w:abstractNum w:abstractNumId="7">
    <w:nsid w:val="73596DCC"/>
    <w:multiLevelType w:val="multilevel"/>
    <w:tmpl w:val="73596DCC"/>
    <w:lvl w:ilvl="0" w:tentative="0">
      <w:start w:val="1"/>
      <w:numFmt w:val="bullet"/>
      <w:pStyle w:val="475"/>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7E4B48F3"/>
    <w:multiLevelType w:val="singleLevel"/>
    <w:tmpl w:val="7E4B48F3"/>
    <w:lvl w:ilvl="0" w:tentative="0">
      <w:start w:val="18"/>
      <w:numFmt w:val="decimal"/>
      <w:suff w:val="nothing"/>
      <w:lvlText w:val="%1、"/>
      <w:lvlJc w:val="left"/>
    </w:lvl>
  </w:abstractNum>
  <w:num w:numId="1">
    <w:abstractNumId w:val="2"/>
  </w:num>
  <w:num w:numId="2">
    <w:abstractNumId w:val="3"/>
  </w:num>
  <w:num w:numId="3">
    <w:abstractNumId w:val="0"/>
  </w:num>
  <w:num w:numId="4">
    <w:abstractNumId w:val="1"/>
  </w:num>
  <w:num w:numId="5">
    <w:abstractNumId w:val="5"/>
  </w:num>
  <w:num w:numId="6">
    <w:abstractNumId w:val="7"/>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5OTVhYjY0N2EzMzQ4NTY4YTUxODIyN2Y2ZDNjNGQifQ=="/>
    <w:docVar w:name="KSO_WPS_MARK_KEY" w:val="5477a518-93da-4026-ad06-7e7dd8bc1f32"/>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BC"/>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8B3"/>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35C"/>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07EF1"/>
    <w:rsid w:val="00210744"/>
    <w:rsid w:val="0021087D"/>
    <w:rsid w:val="00210B9C"/>
    <w:rsid w:val="002117E5"/>
    <w:rsid w:val="00213D15"/>
    <w:rsid w:val="00214028"/>
    <w:rsid w:val="002141C3"/>
    <w:rsid w:val="002141D6"/>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414"/>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420"/>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3E45"/>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731"/>
    <w:rsid w:val="00442C12"/>
    <w:rsid w:val="004434DF"/>
    <w:rsid w:val="00443E1D"/>
    <w:rsid w:val="004452F2"/>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C1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647"/>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4A27"/>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2BB"/>
    <w:rsid w:val="004F7922"/>
    <w:rsid w:val="004F7A1F"/>
    <w:rsid w:val="004F7B47"/>
    <w:rsid w:val="0050079C"/>
    <w:rsid w:val="0050106A"/>
    <w:rsid w:val="005010BC"/>
    <w:rsid w:val="0050537D"/>
    <w:rsid w:val="005060AE"/>
    <w:rsid w:val="00506690"/>
    <w:rsid w:val="005068C4"/>
    <w:rsid w:val="0050790B"/>
    <w:rsid w:val="00507BC5"/>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720"/>
    <w:rsid w:val="00545ACB"/>
    <w:rsid w:val="00545B81"/>
    <w:rsid w:val="00545DB9"/>
    <w:rsid w:val="00546BF8"/>
    <w:rsid w:val="00547BA2"/>
    <w:rsid w:val="00550AC5"/>
    <w:rsid w:val="00550B7E"/>
    <w:rsid w:val="00551052"/>
    <w:rsid w:val="00552351"/>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2C04"/>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1FE"/>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408"/>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5975"/>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1C5"/>
    <w:rsid w:val="00774CA9"/>
    <w:rsid w:val="00775526"/>
    <w:rsid w:val="007757F1"/>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0C00"/>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3FFF"/>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3D9F"/>
    <w:rsid w:val="008465B4"/>
    <w:rsid w:val="00846D25"/>
    <w:rsid w:val="00850013"/>
    <w:rsid w:val="008500DD"/>
    <w:rsid w:val="00850191"/>
    <w:rsid w:val="00851E96"/>
    <w:rsid w:val="00852FA5"/>
    <w:rsid w:val="00853B70"/>
    <w:rsid w:val="00853F7D"/>
    <w:rsid w:val="0085517F"/>
    <w:rsid w:val="0085562D"/>
    <w:rsid w:val="00855A78"/>
    <w:rsid w:val="00856012"/>
    <w:rsid w:val="00856154"/>
    <w:rsid w:val="00856286"/>
    <w:rsid w:val="0085657E"/>
    <w:rsid w:val="008576B0"/>
    <w:rsid w:val="0086003A"/>
    <w:rsid w:val="00860296"/>
    <w:rsid w:val="00860423"/>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476"/>
    <w:rsid w:val="00935DEF"/>
    <w:rsid w:val="009365C7"/>
    <w:rsid w:val="00936EA5"/>
    <w:rsid w:val="00937114"/>
    <w:rsid w:val="0094015D"/>
    <w:rsid w:val="00941101"/>
    <w:rsid w:val="009418D4"/>
    <w:rsid w:val="00941B13"/>
    <w:rsid w:val="009441DB"/>
    <w:rsid w:val="00944834"/>
    <w:rsid w:val="0094493C"/>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771"/>
    <w:rsid w:val="009D7BC7"/>
    <w:rsid w:val="009D7BD2"/>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1F6"/>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3DDF"/>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8F0"/>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80E"/>
    <w:rsid w:val="00B740F6"/>
    <w:rsid w:val="00B74615"/>
    <w:rsid w:val="00B755B6"/>
    <w:rsid w:val="00B75A48"/>
    <w:rsid w:val="00B75CC0"/>
    <w:rsid w:val="00B76021"/>
    <w:rsid w:val="00B76B03"/>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6DC"/>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8CA"/>
    <w:rsid w:val="00C93B40"/>
    <w:rsid w:val="00C93DB5"/>
    <w:rsid w:val="00C94CB9"/>
    <w:rsid w:val="00C94F2B"/>
    <w:rsid w:val="00C95C2F"/>
    <w:rsid w:val="00C95F87"/>
    <w:rsid w:val="00C968EF"/>
    <w:rsid w:val="00C9786B"/>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1E6E"/>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45CE"/>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D90"/>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980"/>
    <w:rsid w:val="00FE3C31"/>
    <w:rsid w:val="00FE4015"/>
    <w:rsid w:val="00FE44F5"/>
    <w:rsid w:val="00FE4783"/>
    <w:rsid w:val="00FE480D"/>
    <w:rsid w:val="00FE4ACC"/>
    <w:rsid w:val="00FE7DD1"/>
    <w:rsid w:val="00FF0B4F"/>
    <w:rsid w:val="00FF0B70"/>
    <w:rsid w:val="00FF1A06"/>
    <w:rsid w:val="00FF1AD3"/>
    <w:rsid w:val="00FF1B46"/>
    <w:rsid w:val="00FF219D"/>
    <w:rsid w:val="00FF2693"/>
    <w:rsid w:val="00FF2BB3"/>
    <w:rsid w:val="00FF49B4"/>
    <w:rsid w:val="00FF49F4"/>
    <w:rsid w:val="00FF651D"/>
    <w:rsid w:val="00FF6843"/>
    <w:rsid w:val="00FF7724"/>
    <w:rsid w:val="00FF78E2"/>
    <w:rsid w:val="010651D9"/>
    <w:rsid w:val="010F399F"/>
    <w:rsid w:val="013730A5"/>
    <w:rsid w:val="014331A4"/>
    <w:rsid w:val="01683013"/>
    <w:rsid w:val="01ED469A"/>
    <w:rsid w:val="01F403F6"/>
    <w:rsid w:val="01F62F61"/>
    <w:rsid w:val="01F94249"/>
    <w:rsid w:val="02122095"/>
    <w:rsid w:val="021F03E2"/>
    <w:rsid w:val="02394C0B"/>
    <w:rsid w:val="027D7494"/>
    <w:rsid w:val="02C53449"/>
    <w:rsid w:val="02F40EDA"/>
    <w:rsid w:val="02FC0103"/>
    <w:rsid w:val="03052FE0"/>
    <w:rsid w:val="030717EE"/>
    <w:rsid w:val="030B57D7"/>
    <w:rsid w:val="03357AA9"/>
    <w:rsid w:val="03411FB9"/>
    <w:rsid w:val="0344728F"/>
    <w:rsid w:val="034E0BF0"/>
    <w:rsid w:val="0361265C"/>
    <w:rsid w:val="036721A1"/>
    <w:rsid w:val="036D1000"/>
    <w:rsid w:val="036E3E94"/>
    <w:rsid w:val="038E03C2"/>
    <w:rsid w:val="03A450E3"/>
    <w:rsid w:val="03BC7892"/>
    <w:rsid w:val="03DD35E4"/>
    <w:rsid w:val="03FD2384"/>
    <w:rsid w:val="04090E60"/>
    <w:rsid w:val="040C0819"/>
    <w:rsid w:val="04462F5E"/>
    <w:rsid w:val="04471852"/>
    <w:rsid w:val="046C37CC"/>
    <w:rsid w:val="047C599F"/>
    <w:rsid w:val="04903357"/>
    <w:rsid w:val="04C43FCB"/>
    <w:rsid w:val="04EF66DB"/>
    <w:rsid w:val="05085485"/>
    <w:rsid w:val="0567224C"/>
    <w:rsid w:val="056D7096"/>
    <w:rsid w:val="05746676"/>
    <w:rsid w:val="057A4945"/>
    <w:rsid w:val="05890D2F"/>
    <w:rsid w:val="05A32B85"/>
    <w:rsid w:val="05AE56E3"/>
    <w:rsid w:val="05BD4511"/>
    <w:rsid w:val="05C869C2"/>
    <w:rsid w:val="05C9431B"/>
    <w:rsid w:val="05EF21A1"/>
    <w:rsid w:val="05F872A7"/>
    <w:rsid w:val="06043E9E"/>
    <w:rsid w:val="06126CB7"/>
    <w:rsid w:val="061E1CAC"/>
    <w:rsid w:val="063B5309"/>
    <w:rsid w:val="065A6178"/>
    <w:rsid w:val="06831528"/>
    <w:rsid w:val="06835B14"/>
    <w:rsid w:val="068E19BA"/>
    <w:rsid w:val="06B6402C"/>
    <w:rsid w:val="06C47199"/>
    <w:rsid w:val="06CF77AC"/>
    <w:rsid w:val="06DF0467"/>
    <w:rsid w:val="06EC61C4"/>
    <w:rsid w:val="06F537E7"/>
    <w:rsid w:val="07702425"/>
    <w:rsid w:val="077961C6"/>
    <w:rsid w:val="077E40A3"/>
    <w:rsid w:val="078A03D3"/>
    <w:rsid w:val="07941252"/>
    <w:rsid w:val="079E5C2C"/>
    <w:rsid w:val="07A7582F"/>
    <w:rsid w:val="07AB0349"/>
    <w:rsid w:val="07D10DB9"/>
    <w:rsid w:val="07D82ABE"/>
    <w:rsid w:val="07D94EB6"/>
    <w:rsid w:val="07E035B9"/>
    <w:rsid w:val="080E7653"/>
    <w:rsid w:val="081E231A"/>
    <w:rsid w:val="0821786C"/>
    <w:rsid w:val="08DC31AF"/>
    <w:rsid w:val="08E92ED7"/>
    <w:rsid w:val="08EF6326"/>
    <w:rsid w:val="09322AD0"/>
    <w:rsid w:val="09523172"/>
    <w:rsid w:val="09694018"/>
    <w:rsid w:val="0974058A"/>
    <w:rsid w:val="097F55EA"/>
    <w:rsid w:val="09994C3B"/>
    <w:rsid w:val="09E85885"/>
    <w:rsid w:val="09EC5C14"/>
    <w:rsid w:val="09F064E7"/>
    <w:rsid w:val="0A3E54A5"/>
    <w:rsid w:val="0A5B7E63"/>
    <w:rsid w:val="0A70000C"/>
    <w:rsid w:val="0A711124"/>
    <w:rsid w:val="0AA051FF"/>
    <w:rsid w:val="0AA06DB3"/>
    <w:rsid w:val="0AAB1E57"/>
    <w:rsid w:val="0AFA13CC"/>
    <w:rsid w:val="0B0267BC"/>
    <w:rsid w:val="0B352F04"/>
    <w:rsid w:val="0B3F6AC1"/>
    <w:rsid w:val="0B582596"/>
    <w:rsid w:val="0B7C44D7"/>
    <w:rsid w:val="0BA75FB3"/>
    <w:rsid w:val="0BC92AFC"/>
    <w:rsid w:val="0BCB720C"/>
    <w:rsid w:val="0BDC6C91"/>
    <w:rsid w:val="0BE8391A"/>
    <w:rsid w:val="0C1C7A68"/>
    <w:rsid w:val="0C87121B"/>
    <w:rsid w:val="0C8E3A4F"/>
    <w:rsid w:val="0CBD0497"/>
    <w:rsid w:val="0CE21134"/>
    <w:rsid w:val="0CE51C08"/>
    <w:rsid w:val="0CE95F54"/>
    <w:rsid w:val="0CEA3EAD"/>
    <w:rsid w:val="0D3A65FB"/>
    <w:rsid w:val="0D710786"/>
    <w:rsid w:val="0D84512F"/>
    <w:rsid w:val="0D8463C1"/>
    <w:rsid w:val="0DAC78C2"/>
    <w:rsid w:val="0DCB0F69"/>
    <w:rsid w:val="0DD42135"/>
    <w:rsid w:val="0DDF2AFB"/>
    <w:rsid w:val="0DF702FE"/>
    <w:rsid w:val="0E2B124B"/>
    <w:rsid w:val="0E53677C"/>
    <w:rsid w:val="0E7D26B6"/>
    <w:rsid w:val="0E924E11"/>
    <w:rsid w:val="0E9E6E62"/>
    <w:rsid w:val="0EB36461"/>
    <w:rsid w:val="0EB750E2"/>
    <w:rsid w:val="0F657030"/>
    <w:rsid w:val="0F816ACD"/>
    <w:rsid w:val="0FB94AA9"/>
    <w:rsid w:val="0FC57126"/>
    <w:rsid w:val="0FD44A90"/>
    <w:rsid w:val="10550967"/>
    <w:rsid w:val="10846284"/>
    <w:rsid w:val="1085333E"/>
    <w:rsid w:val="10913E33"/>
    <w:rsid w:val="10A737F6"/>
    <w:rsid w:val="10B7152C"/>
    <w:rsid w:val="10E010C1"/>
    <w:rsid w:val="10EF73F7"/>
    <w:rsid w:val="10FC16EA"/>
    <w:rsid w:val="110358CF"/>
    <w:rsid w:val="111849F8"/>
    <w:rsid w:val="112930C0"/>
    <w:rsid w:val="118963A1"/>
    <w:rsid w:val="11A17EE3"/>
    <w:rsid w:val="11A256FB"/>
    <w:rsid w:val="11E675E7"/>
    <w:rsid w:val="120A5DA9"/>
    <w:rsid w:val="12163467"/>
    <w:rsid w:val="121865DB"/>
    <w:rsid w:val="12741B5C"/>
    <w:rsid w:val="127723A9"/>
    <w:rsid w:val="128B14A3"/>
    <w:rsid w:val="13072A44"/>
    <w:rsid w:val="130B45A9"/>
    <w:rsid w:val="13173672"/>
    <w:rsid w:val="13414693"/>
    <w:rsid w:val="13497FBE"/>
    <w:rsid w:val="135B48AB"/>
    <w:rsid w:val="135D2E40"/>
    <w:rsid w:val="137C5628"/>
    <w:rsid w:val="138403CC"/>
    <w:rsid w:val="13B81E24"/>
    <w:rsid w:val="140A5568"/>
    <w:rsid w:val="14435141"/>
    <w:rsid w:val="145543E5"/>
    <w:rsid w:val="146855F8"/>
    <w:rsid w:val="149B4CA4"/>
    <w:rsid w:val="14E530ED"/>
    <w:rsid w:val="15280237"/>
    <w:rsid w:val="15704562"/>
    <w:rsid w:val="15761F97"/>
    <w:rsid w:val="158512F0"/>
    <w:rsid w:val="15981F0D"/>
    <w:rsid w:val="15C27407"/>
    <w:rsid w:val="15C312F8"/>
    <w:rsid w:val="160A2E1E"/>
    <w:rsid w:val="161458E9"/>
    <w:rsid w:val="16167586"/>
    <w:rsid w:val="162F1D9B"/>
    <w:rsid w:val="165D1A2B"/>
    <w:rsid w:val="1670582E"/>
    <w:rsid w:val="16A11B76"/>
    <w:rsid w:val="16A936AC"/>
    <w:rsid w:val="16E50215"/>
    <w:rsid w:val="16ED658F"/>
    <w:rsid w:val="16FB6BF7"/>
    <w:rsid w:val="170D1560"/>
    <w:rsid w:val="17122F1C"/>
    <w:rsid w:val="1725434E"/>
    <w:rsid w:val="17267F58"/>
    <w:rsid w:val="17285513"/>
    <w:rsid w:val="172872C1"/>
    <w:rsid w:val="174C5939"/>
    <w:rsid w:val="17575842"/>
    <w:rsid w:val="1776002C"/>
    <w:rsid w:val="179D1A88"/>
    <w:rsid w:val="17A01DF7"/>
    <w:rsid w:val="17A34593"/>
    <w:rsid w:val="17A56B63"/>
    <w:rsid w:val="17BC0C0E"/>
    <w:rsid w:val="17BE67C6"/>
    <w:rsid w:val="17DF2075"/>
    <w:rsid w:val="17F65752"/>
    <w:rsid w:val="181E7FC0"/>
    <w:rsid w:val="187B777C"/>
    <w:rsid w:val="188835D3"/>
    <w:rsid w:val="189A77EE"/>
    <w:rsid w:val="18B352B0"/>
    <w:rsid w:val="18C33745"/>
    <w:rsid w:val="18CB25F9"/>
    <w:rsid w:val="190A1374"/>
    <w:rsid w:val="195E3AFB"/>
    <w:rsid w:val="198729C4"/>
    <w:rsid w:val="19A76BC3"/>
    <w:rsid w:val="1A052432"/>
    <w:rsid w:val="1A44389A"/>
    <w:rsid w:val="1A554870"/>
    <w:rsid w:val="1A6C1BBA"/>
    <w:rsid w:val="1A7867B1"/>
    <w:rsid w:val="1B0D5A1A"/>
    <w:rsid w:val="1B100843"/>
    <w:rsid w:val="1B1F47F5"/>
    <w:rsid w:val="1B2A271F"/>
    <w:rsid w:val="1B4D5548"/>
    <w:rsid w:val="1B5865E6"/>
    <w:rsid w:val="1B9F0378"/>
    <w:rsid w:val="1BB70A6C"/>
    <w:rsid w:val="1BBC26CD"/>
    <w:rsid w:val="1BC05554"/>
    <w:rsid w:val="1BF0428C"/>
    <w:rsid w:val="1C202C5C"/>
    <w:rsid w:val="1C35495A"/>
    <w:rsid w:val="1C370605"/>
    <w:rsid w:val="1C705335"/>
    <w:rsid w:val="1C73104C"/>
    <w:rsid w:val="1C944144"/>
    <w:rsid w:val="1C986C96"/>
    <w:rsid w:val="1CAE6BBC"/>
    <w:rsid w:val="1CCC6940"/>
    <w:rsid w:val="1CE37308"/>
    <w:rsid w:val="1CE67443"/>
    <w:rsid w:val="1CE974F2"/>
    <w:rsid w:val="1CF902A5"/>
    <w:rsid w:val="1CFB79C6"/>
    <w:rsid w:val="1D061E52"/>
    <w:rsid w:val="1D266CE1"/>
    <w:rsid w:val="1D295B40"/>
    <w:rsid w:val="1D3963AF"/>
    <w:rsid w:val="1D4D5E8E"/>
    <w:rsid w:val="1D762EC8"/>
    <w:rsid w:val="1D7A5A60"/>
    <w:rsid w:val="1D7F6A82"/>
    <w:rsid w:val="1D832687"/>
    <w:rsid w:val="1D83500D"/>
    <w:rsid w:val="1DD5368D"/>
    <w:rsid w:val="1DFC26AE"/>
    <w:rsid w:val="1E0A530C"/>
    <w:rsid w:val="1E0D2147"/>
    <w:rsid w:val="1E3465FF"/>
    <w:rsid w:val="1E601A36"/>
    <w:rsid w:val="1E714A66"/>
    <w:rsid w:val="1E796654"/>
    <w:rsid w:val="1E886C9D"/>
    <w:rsid w:val="1EAD0046"/>
    <w:rsid w:val="1EAE09F3"/>
    <w:rsid w:val="1ECD61C2"/>
    <w:rsid w:val="1ECF22A8"/>
    <w:rsid w:val="1EDD3086"/>
    <w:rsid w:val="1EE551B2"/>
    <w:rsid w:val="1EE7764E"/>
    <w:rsid w:val="1EF310A3"/>
    <w:rsid w:val="1EF34658"/>
    <w:rsid w:val="1F0A6DC3"/>
    <w:rsid w:val="1F0F54A8"/>
    <w:rsid w:val="1F3B6EBB"/>
    <w:rsid w:val="1F62533A"/>
    <w:rsid w:val="1F772D95"/>
    <w:rsid w:val="1F7A6B27"/>
    <w:rsid w:val="1F7C7B91"/>
    <w:rsid w:val="1FC13803"/>
    <w:rsid w:val="1FC17A0D"/>
    <w:rsid w:val="1FD52D19"/>
    <w:rsid w:val="1FE627DD"/>
    <w:rsid w:val="1FE868A9"/>
    <w:rsid w:val="1FF5350D"/>
    <w:rsid w:val="20036B1D"/>
    <w:rsid w:val="204E6847"/>
    <w:rsid w:val="207F084A"/>
    <w:rsid w:val="20A044D1"/>
    <w:rsid w:val="20AD351B"/>
    <w:rsid w:val="20BA3BA7"/>
    <w:rsid w:val="20C75D9C"/>
    <w:rsid w:val="20CB43F8"/>
    <w:rsid w:val="20E250CB"/>
    <w:rsid w:val="21345433"/>
    <w:rsid w:val="213B0D78"/>
    <w:rsid w:val="213D605E"/>
    <w:rsid w:val="214473ED"/>
    <w:rsid w:val="21505D92"/>
    <w:rsid w:val="21722593"/>
    <w:rsid w:val="217658F9"/>
    <w:rsid w:val="217C668E"/>
    <w:rsid w:val="219E6AFD"/>
    <w:rsid w:val="21DB4464"/>
    <w:rsid w:val="2217605D"/>
    <w:rsid w:val="222B63E9"/>
    <w:rsid w:val="225D5AB1"/>
    <w:rsid w:val="22686418"/>
    <w:rsid w:val="22943A5C"/>
    <w:rsid w:val="22E77460"/>
    <w:rsid w:val="23055FD8"/>
    <w:rsid w:val="2329689A"/>
    <w:rsid w:val="232A7827"/>
    <w:rsid w:val="23353491"/>
    <w:rsid w:val="2351124D"/>
    <w:rsid w:val="235D48A6"/>
    <w:rsid w:val="236478D2"/>
    <w:rsid w:val="237F19E8"/>
    <w:rsid w:val="23A510B4"/>
    <w:rsid w:val="23AC49E7"/>
    <w:rsid w:val="23C34B4D"/>
    <w:rsid w:val="23ED0E03"/>
    <w:rsid w:val="244514B2"/>
    <w:rsid w:val="24860EE4"/>
    <w:rsid w:val="24861ACA"/>
    <w:rsid w:val="2490101C"/>
    <w:rsid w:val="24AE56A0"/>
    <w:rsid w:val="24E748D0"/>
    <w:rsid w:val="24EB3563"/>
    <w:rsid w:val="24F06DB3"/>
    <w:rsid w:val="25237CF4"/>
    <w:rsid w:val="25265E74"/>
    <w:rsid w:val="255C221D"/>
    <w:rsid w:val="257E0B86"/>
    <w:rsid w:val="257E5ED0"/>
    <w:rsid w:val="25861231"/>
    <w:rsid w:val="25A556BF"/>
    <w:rsid w:val="25D54AB7"/>
    <w:rsid w:val="25D80104"/>
    <w:rsid w:val="25DD396C"/>
    <w:rsid w:val="26226DDC"/>
    <w:rsid w:val="262B48F5"/>
    <w:rsid w:val="263A6020"/>
    <w:rsid w:val="2641214D"/>
    <w:rsid w:val="264A1001"/>
    <w:rsid w:val="264D464E"/>
    <w:rsid w:val="267912AC"/>
    <w:rsid w:val="26A85D28"/>
    <w:rsid w:val="26BA0A4A"/>
    <w:rsid w:val="26C8461C"/>
    <w:rsid w:val="2702368A"/>
    <w:rsid w:val="2714160F"/>
    <w:rsid w:val="27271343"/>
    <w:rsid w:val="273910F3"/>
    <w:rsid w:val="276C7A9B"/>
    <w:rsid w:val="27E65F87"/>
    <w:rsid w:val="28013942"/>
    <w:rsid w:val="28051028"/>
    <w:rsid w:val="2822331D"/>
    <w:rsid w:val="28377363"/>
    <w:rsid w:val="28434545"/>
    <w:rsid w:val="284B5813"/>
    <w:rsid w:val="285F54D9"/>
    <w:rsid w:val="285F6637"/>
    <w:rsid w:val="286363AA"/>
    <w:rsid w:val="286640ED"/>
    <w:rsid w:val="286721AB"/>
    <w:rsid w:val="288D1679"/>
    <w:rsid w:val="288D4D42"/>
    <w:rsid w:val="28C339E0"/>
    <w:rsid w:val="28CB21A2"/>
    <w:rsid w:val="28EC2844"/>
    <w:rsid w:val="29105867"/>
    <w:rsid w:val="29427D6A"/>
    <w:rsid w:val="29AB625B"/>
    <w:rsid w:val="29C54E43"/>
    <w:rsid w:val="29E70844"/>
    <w:rsid w:val="2A5C57A7"/>
    <w:rsid w:val="2A6B1546"/>
    <w:rsid w:val="2A8D5A19"/>
    <w:rsid w:val="2AC80ACB"/>
    <w:rsid w:val="2B5B5D72"/>
    <w:rsid w:val="2B623021"/>
    <w:rsid w:val="2B715282"/>
    <w:rsid w:val="2B71540F"/>
    <w:rsid w:val="2BA16ED3"/>
    <w:rsid w:val="2BDE2B57"/>
    <w:rsid w:val="2BEC2B5B"/>
    <w:rsid w:val="2BF56D39"/>
    <w:rsid w:val="2C0933DD"/>
    <w:rsid w:val="2C152DB5"/>
    <w:rsid w:val="2C4630FB"/>
    <w:rsid w:val="2C78619D"/>
    <w:rsid w:val="2C7A0167"/>
    <w:rsid w:val="2C857BF3"/>
    <w:rsid w:val="2C9A7991"/>
    <w:rsid w:val="2D0D7B88"/>
    <w:rsid w:val="2D404F0C"/>
    <w:rsid w:val="2D742E08"/>
    <w:rsid w:val="2DB702D5"/>
    <w:rsid w:val="2DBB0A37"/>
    <w:rsid w:val="2DD15014"/>
    <w:rsid w:val="2DD65871"/>
    <w:rsid w:val="2E0F2B31"/>
    <w:rsid w:val="2E1B7598"/>
    <w:rsid w:val="2E3D31FA"/>
    <w:rsid w:val="2E5F5866"/>
    <w:rsid w:val="2E61338C"/>
    <w:rsid w:val="2E677D38"/>
    <w:rsid w:val="2EDC2A13"/>
    <w:rsid w:val="2F1743EB"/>
    <w:rsid w:val="2F274E83"/>
    <w:rsid w:val="2F29570B"/>
    <w:rsid w:val="2F4B0DD2"/>
    <w:rsid w:val="2F8F356E"/>
    <w:rsid w:val="2FD25781"/>
    <w:rsid w:val="2FD951A4"/>
    <w:rsid w:val="2FFD2CC7"/>
    <w:rsid w:val="301165DA"/>
    <w:rsid w:val="30405223"/>
    <w:rsid w:val="308960F0"/>
    <w:rsid w:val="30A15875"/>
    <w:rsid w:val="30A56736"/>
    <w:rsid w:val="30B939DE"/>
    <w:rsid w:val="30CE79A8"/>
    <w:rsid w:val="30EB1633"/>
    <w:rsid w:val="30EF3D39"/>
    <w:rsid w:val="31227527"/>
    <w:rsid w:val="31466A4E"/>
    <w:rsid w:val="314901BE"/>
    <w:rsid w:val="315F16D9"/>
    <w:rsid w:val="317927DB"/>
    <w:rsid w:val="317E6003"/>
    <w:rsid w:val="31870A8C"/>
    <w:rsid w:val="318D3071"/>
    <w:rsid w:val="3193369B"/>
    <w:rsid w:val="319C6071"/>
    <w:rsid w:val="31B22151"/>
    <w:rsid w:val="31BB7257"/>
    <w:rsid w:val="32001F60"/>
    <w:rsid w:val="32062FF1"/>
    <w:rsid w:val="321F6690"/>
    <w:rsid w:val="32482A68"/>
    <w:rsid w:val="3268280F"/>
    <w:rsid w:val="327F7168"/>
    <w:rsid w:val="328E0844"/>
    <w:rsid w:val="329249EA"/>
    <w:rsid w:val="32953EF6"/>
    <w:rsid w:val="32CF5DCB"/>
    <w:rsid w:val="32E3328D"/>
    <w:rsid w:val="32F01CF9"/>
    <w:rsid w:val="33007587"/>
    <w:rsid w:val="33370B5F"/>
    <w:rsid w:val="33405327"/>
    <w:rsid w:val="33430375"/>
    <w:rsid w:val="335742B3"/>
    <w:rsid w:val="33A37E2B"/>
    <w:rsid w:val="33C469FA"/>
    <w:rsid w:val="33D40E25"/>
    <w:rsid w:val="33D75F1F"/>
    <w:rsid w:val="33DF6B01"/>
    <w:rsid w:val="34117602"/>
    <w:rsid w:val="342E63AB"/>
    <w:rsid w:val="344C085E"/>
    <w:rsid w:val="35275551"/>
    <w:rsid w:val="354A14FA"/>
    <w:rsid w:val="35700359"/>
    <w:rsid w:val="35802187"/>
    <w:rsid w:val="3582185C"/>
    <w:rsid w:val="35831047"/>
    <w:rsid w:val="35D408E8"/>
    <w:rsid w:val="35EF127D"/>
    <w:rsid w:val="360B1E2F"/>
    <w:rsid w:val="362C24D2"/>
    <w:rsid w:val="364649EC"/>
    <w:rsid w:val="365302AE"/>
    <w:rsid w:val="3658762C"/>
    <w:rsid w:val="365D67EB"/>
    <w:rsid w:val="36A20866"/>
    <w:rsid w:val="36BB5604"/>
    <w:rsid w:val="36CD591E"/>
    <w:rsid w:val="36EC7FA3"/>
    <w:rsid w:val="370E1BD7"/>
    <w:rsid w:val="3714348D"/>
    <w:rsid w:val="37305FF2"/>
    <w:rsid w:val="37321A53"/>
    <w:rsid w:val="37672D54"/>
    <w:rsid w:val="377545C2"/>
    <w:rsid w:val="379876B4"/>
    <w:rsid w:val="37B26B9E"/>
    <w:rsid w:val="382B66A0"/>
    <w:rsid w:val="386D6DD1"/>
    <w:rsid w:val="388E5275"/>
    <w:rsid w:val="38961E84"/>
    <w:rsid w:val="38981423"/>
    <w:rsid w:val="38E30E42"/>
    <w:rsid w:val="38E40555"/>
    <w:rsid w:val="398576CC"/>
    <w:rsid w:val="39990BEE"/>
    <w:rsid w:val="399C304B"/>
    <w:rsid w:val="39A363FB"/>
    <w:rsid w:val="39B33898"/>
    <w:rsid w:val="39B439E6"/>
    <w:rsid w:val="39D0704E"/>
    <w:rsid w:val="39E62997"/>
    <w:rsid w:val="3A045513"/>
    <w:rsid w:val="3A2259A8"/>
    <w:rsid w:val="3A322C5A"/>
    <w:rsid w:val="3A561B54"/>
    <w:rsid w:val="3A667F7C"/>
    <w:rsid w:val="3B0227C4"/>
    <w:rsid w:val="3B05100E"/>
    <w:rsid w:val="3B252077"/>
    <w:rsid w:val="3B3221E0"/>
    <w:rsid w:val="3B347B9B"/>
    <w:rsid w:val="3BA7084C"/>
    <w:rsid w:val="3BC9431F"/>
    <w:rsid w:val="3BD31641"/>
    <w:rsid w:val="3BE850ED"/>
    <w:rsid w:val="3BED44B1"/>
    <w:rsid w:val="3C3B0FB9"/>
    <w:rsid w:val="3C5F759A"/>
    <w:rsid w:val="3C7249B6"/>
    <w:rsid w:val="3C776C59"/>
    <w:rsid w:val="3C824100"/>
    <w:rsid w:val="3C897B28"/>
    <w:rsid w:val="3D0F4820"/>
    <w:rsid w:val="3D2056B7"/>
    <w:rsid w:val="3D393726"/>
    <w:rsid w:val="3DA46197"/>
    <w:rsid w:val="3DAD4D93"/>
    <w:rsid w:val="3DD70862"/>
    <w:rsid w:val="3DDD0C8A"/>
    <w:rsid w:val="3DED2D3D"/>
    <w:rsid w:val="3DF5FDDC"/>
    <w:rsid w:val="3DFA74C8"/>
    <w:rsid w:val="3DFBF6DD"/>
    <w:rsid w:val="3E1F46CA"/>
    <w:rsid w:val="3E21047D"/>
    <w:rsid w:val="3E2A548E"/>
    <w:rsid w:val="3E2A789D"/>
    <w:rsid w:val="3E710C81"/>
    <w:rsid w:val="3E8B5CAE"/>
    <w:rsid w:val="3E9B434E"/>
    <w:rsid w:val="3EC139D3"/>
    <w:rsid w:val="3EC81656"/>
    <w:rsid w:val="3ED2273B"/>
    <w:rsid w:val="3ED516E1"/>
    <w:rsid w:val="3EF23B8C"/>
    <w:rsid w:val="3F2FE6FA"/>
    <w:rsid w:val="3F316FFA"/>
    <w:rsid w:val="3F420216"/>
    <w:rsid w:val="3F4563B2"/>
    <w:rsid w:val="3F4C5993"/>
    <w:rsid w:val="3FEC0F24"/>
    <w:rsid w:val="401228F6"/>
    <w:rsid w:val="4036779C"/>
    <w:rsid w:val="4044666A"/>
    <w:rsid w:val="404B79F8"/>
    <w:rsid w:val="404E2A10"/>
    <w:rsid w:val="405F2248"/>
    <w:rsid w:val="406805AA"/>
    <w:rsid w:val="407D4B6A"/>
    <w:rsid w:val="40A84E4B"/>
    <w:rsid w:val="40DA0A3B"/>
    <w:rsid w:val="40E045E4"/>
    <w:rsid w:val="40E16990"/>
    <w:rsid w:val="40ED6D01"/>
    <w:rsid w:val="40EE65D6"/>
    <w:rsid w:val="40F07788"/>
    <w:rsid w:val="412119C6"/>
    <w:rsid w:val="4138444E"/>
    <w:rsid w:val="417302AC"/>
    <w:rsid w:val="419D0727"/>
    <w:rsid w:val="41F26D9D"/>
    <w:rsid w:val="42191E1B"/>
    <w:rsid w:val="422C3859"/>
    <w:rsid w:val="423544BC"/>
    <w:rsid w:val="428020A0"/>
    <w:rsid w:val="42AB5B89"/>
    <w:rsid w:val="42CA745D"/>
    <w:rsid w:val="42CD5064"/>
    <w:rsid w:val="42E1381E"/>
    <w:rsid w:val="42E32353"/>
    <w:rsid w:val="42E67EAC"/>
    <w:rsid w:val="430E7FD3"/>
    <w:rsid w:val="43120CA1"/>
    <w:rsid w:val="431E13F4"/>
    <w:rsid w:val="433E469E"/>
    <w:rsid w:val="43613359"/>
    <w:rsid w:val="43A53661"/>
    <w:rsid w:val="44004F9E"/>
    <w:rsid w:val="442448B0"/>
    <w:rsid w:val="444624FE"/>
    <w:rsid w:val="44565A77"/>
    <w:rsid w:val="44760F33"/>
    <w:rsid w:val="4476352A"/>
    <w:rsid w:val="447E4B71"/>
    <w:rsid w:val="4480414E"/>
    <w:rsid w:val="44C138E2"/>
    <w:rsid w:val="44D052EB"/>
    <w:rsid w:val="44E41552"/>
    <w:rsid w:val="45285E2C"/>
    <w:rsid w:val="45294080"/>
    <w:rsid w:val="4530540F"/>
    <w:rsid w:val="455250D1"/>
    <w:rsid w:val="455B110E"/>
    <w:rsid w:val="455F77C0"/>
    <w:rsid w:val="45813EBC"/>
    <w:rsid w:val="45A121C9"/>
    <w:rsid w:val="45B42B24"/>
    <w:rsid w:val="45F26E8B"/>
    <w:rsid w:val="461865CE"/>
    <w:rsid w:val="46267511"/>
    <w:rsid w:val="46447735"/>
    <w:rsid w:val="46594D41"/>
    <w:rsid w:val="467D1EAD"/>
    <w:rsid w:val="46CE2808"/>
    <w:rsid w:val="46DD0915"/>
    <w:rsid w:val="471C6949"/>
    <w:rsid w:val="47765479"/>
    <w:rsid w:val="478C4561"/>
    <w:rsid w:val="478D4D9A"/>
    <w:rsid w:val="47906638"/>
    <w:rsid w:val="47E720ED"/>
    <w:rsid w:val="480C655A"/>
    <w:rsid w:val="481C08AF"/>
    <w:rsid w:val="481F55D3"/>
    <w:rsid w:val="483343C0"/>
    <w:rsid w:val="484073BE"/>
    <w:rsid w:val="4847319B"/>
    <w:rsid w:val="488F52B3"/>
    <w:rsid w:val="48E00EFA"/>
    <w:rsid w:val="4914504B"/>
    <w:rsid w:val="496408FF"/>
    <w:rsid w:val="499E29A5"/>
    <w:rsid w:val="49BF01B9"/>
    <w:rsid w:val="4A0147A9"/>
    <w:rsid w:val="4A063282"/>
    <w:rsid w:val="4A873D23"/>
    <w:rsid w:val="4A8A3813"/>
    <w:rsid w:val="4A9D52F4"/>
    <w:rsid w:val="4AA77F21"/>
    <w:rsid w:val="4AB32B4A"/>
    <w:rsid w:val="4ACC6DC8"/>
    <w:rsid w:val="4B513D34"/>
    <w:rsid w:val="4B6802D0"/>
    <w:rsid w:val="4B871B00"/>
    <w:rsid w:val="4B920ED8"/>
    <w:rsid w:val="4B9E1324"/>
    <w:rsid w:val="4BAF1783"/>
    <w:rsid w:val="4BD12D6B"/>
    <w:rsid w:val="4BFE7FC1"/>
    <w:rsid w:val="4C12446D"/>
    <w:rsid w:val="4C4D4AF8"/>
    <w:rsid w:val="4C6E40A6"/>
    <w:rsid w:val="4C9D5A7F"/>
    <w:rsid w:val="4CE4214A"/>
    <w:rsid w:val="4D07114B"/>
    <w:rsid w:val="4D1B570E"/>
    <w:rsid w:val="4D417DBC"/>
    <w:rsid w:val="4D431A31"/>
    <w:rsid w:val="4D626E4D"/>
    <w:rsid w:val="4D844549"/>
    <w:rsid w:val="4D8E1CD6"/>
    <w:rsid w:val="4D8F614B"/>
    <w:rsid w:val="4D951FBD"/>
    <w:rsid w:val="4DA459CA"/>
    <w:rsid w:val="4DBC1B25"/>
    <w:rsid w:val="4DD76D6F"/>
    <w:rsid w:val="4E035DB6"/>
    <w:rsid w:val="4E0C1765"/>
    <w:rsid w:val="4E201F32"/>
    <w:rsid w:val="4E807407"/>
    <w:rsid w:val="4E8F7614"/>
    <w:rsid w:val="4E9B5FEF"/>
    <w:rsid w:val="4E9C42E9"/>
    <w:rsid w:val="4EA96C79"/>
    <w:rsid w:val="4EDD70AD"/>
    <w:rsid w:val="4EFA0F67"/>
    <w:rsid w:val="4F09170E"/>
    <w:rsid w:val="4F3722AB"/>
    <w:rsid w:val="4F381A8F"/>
    <w:rsid w:val="4F7C478E"/>
    <w:rsid w:val="4F8E5C89"/>
    <w:rsid w:val="4F994FA8"/>
    <w:rsid w:val="4FAA4158"/>
    <w:rsid w:val="4FAD422B"/>
    <w:rsid w:val="4FB71A4F"/>
    <w:rsid w:val="500D6A78"/>
    <w:rsid w:val="50281B04"/>
    <w:rsid w:val="50462D59"/>
    <w:rsid w:val="505A24E0"/>
    <w:rsid w:val="506B19F1"/>
    <w:rsid w:val="50812FC2"/>
    <w:rsid w:val="50925279"/>
    <w:rsid w:val="509B0528"/>
    <w:rsid w:val="50AA5105"/>
    <w:rsid w:val="50CA138F"/>
    <w:rsid w:val="50EC2B32"/>
    <w:rsid w:val="50ED66AA"/>
    <w:rsid w:val="50F6575E"/>
    <w:rsid w:val="51247AAC"/>
    <w:rsid w:val="51395803"/>
    <w:rsid w:val="514C537E"/>
    <w:rsid w:val="515003FA"/>
    <w:rsid w:val="51687A61"/>
    <w:rsid w:val="51981104"/>
    <w:rsid w:val="519E4F32"/>
    <w:rsid w:val="51A0432A"/>
    <w:rsid w:val="51AC0513"/>
    <w:rsid w:val="51CF4131"/>
    <w:rsid w:val="51F223CA"/>
    <w:rsid w:val="522D51B0"/>
    <w:rsid w:val="523627F6"/>
    <w:rsid w:val="5246001F"/>
    <w:rsid w:val="524F4DFB"/>
    <w:rsid w:val="526F4DEC"/>
    <w:rsid w:val="527774D3"/>
    <w:rsid w:val="52A96B6F"/>
    <w:rsid w:val="52BA04CC"/>
    <w:rsid w:val="53235B23"/>
    <w:rsid w:val="534A736A"/>
    <w:rsid w:val="537865C5"/>
    <w:rsid w:val="538641F0"/>
    <w:rsid w:val="53967EAD"/>
    <w:rsid w:val="539C0175"/>
    <w:rsid w:val="53A05951"/>
    <w:rsid w:val="53E144A4"/>
    <w:rsid w:val="54364306"/>
    <w:rsid w:val="543D36A4"/>
    <w:rsid w:val="544762D1"/>
    <w:rsid w:val="546B6463"/>
    <w:rsid w:val="548F750B"/>
    <w:rsid w:val="54992FD0"/>
    <w:rsid w:val="54996B2C"/>
    <w:rsid w:val="549F1015"/>
    <w:rsid w:val="54B16D7F"/>
    <w:rsid w:val="54D22327"/>
    <w:rsid w:val="550764A4"/>
    <w:rsid w:val="551116AB"/>
    <w:rsid w:val="55313209"/>
    <w:rsid w:val="55366A71"/>
    <w:rsid w:val="55441109"/>
    <w:rsid w:val="55472A2C"/>
    <w:rsid w:val="554F446C"/>
    <w:rsid w:val="55AF2380"/>
    <w:rsid w:val="55F70887"/>
    <w:rsid w:val="56101070"/>
    <w:rsid w:val="562C1C22"/>
    <w:rsid w:val="564E1B99"/>
    <w:rsid w:val="56B04A7B"/>
    <w:rsid w:val="56C05DE0"/>
    <w:rsid w:val="56D13882"/>
    <w:rsid w:val="56F004E8"/>
    <w:rsid w:val="57275755"/>
    <w:rsid w:val="572B15A7"/>
    <w:rsid w:val="57642B60"/>
    <w:rsid w:val="57B3707C"/>
    <w:rsid w:val="57BF4953"/>
    <w:rsid w:val="57C61AE4"/>
    <w:rsid w:val="57D305A7"/>
    <w:rsid w:val="57E52067"/>
    <w:rsid w:val="58020D56"/>
    <w:rsid w:val="582C7CB7"/>
    <w:rsid w:val="58467114"/>
    <w:rsid w:val="5856440F"/>
    <w:rsid w:val="585C6970"/>
    <w:rsid w:val="58711B6E"/>
    <w:rsid w:val="5876588A"/>
    <w:rsid w:val="588A59E8"/>
    <w:rsid w:val="58AE4F0C"/>
    <w:rsid w:val="58D77C23"/>
    <w:rsid w:val="58DD0FB2"/>
    <w:rsid w:val="58DF11CE"/>
    <w:rsid w:val="58F200BF"/>
    <w:rsid w:val="58F46A27"/>
    <w:rsid w:val="59072C51"/>
    <w:rsid w:val="591B0474"/>
    <w:rsid w:val="592F5177"/>
    <w:rsid w:val="593A700F"/>
    <w:rsid w:val="595B394C"/>
    <w:rsid w:val="59627B25"/>
    <w:rsid w:val="59943D66"/>
    <w:rsid w:val="59E44CEE"/>
    <w:rsid w:val="5A2A7C7B"/>
    <w:rsid w:val="5A537537"/>
    <w:rsid w:val="5ABC0B62"/>
    <w:rsid w:val="5ACE32A8"/>
    <w:rsid w:val="5AE44D9F"/>
    <w:rsid w:val="5AED35E8"/>
    <w:rsid w:val="5AF0644D"/>
    <w:rsid w:val="5B0B62AA"/>
    <w:rsid w:val="5B0C45BD"/>
    <w:rsid w:val="5B0D2022"/>
    <w:rsid w:val="5B0F1027"/>
    <w:rsid w:val="5B257AF4"/>
    <w:rsid w:val="5B2F1F99"/>
    <w:rsid w:val="5B765E19"/>
    <w:rsid w:val="5BA40E76"/>
    <w:rsid w:val="5BA65FD3"/>
    <w:rsid w:val="5BBB2421"/>
    <w:rsid w:val="5BC58FB3"/>
    <w:rsid w:val="5BDF6443"/>
    <w:rsid w:val="5BDF73AA"/>
    <w:rsid w:val="5BF31218"/>
    <w:rsid w:val="5C2A6758"/>
    <w:rsid w:val="5C3343BC"/>
    <w:rsid w:val="5C80234E"/>
    <w:rsid w:val="5C8641D7"/>
    <w:rsid w:val="5CE21672"/>
    <w:rsid w:val="5D2E4D5C"/>
    <w:rsid w:val="5D3F66DF"/>
    <w:rsid w:val="5DB43FE4"/>
    <w:rsid w:val="5DE82F27"/>
    <w:rsid w:val="5DFC1EDA"/>
    <w:rsid w:val="5E084A2C"/>
    <w:rsid w:val="5E084D23"/>
    <w:rsid w:val="5E0D40E7"/>
    <w:rsid w:val="5E1A5E3F"/>
    <w:rsid w:val="5E261785"/>
    <w:rsid w:val="5E446464"/>
    <w:rsid w:val="5E6A0EA5"/>
    <w:rsid w:val="5E826883"/>
    <w:rsid w:val="5E8D459C"/>
    <w:rsid w:val="5EB50A07"/>
    <w:rsid w:val="5ED3ED24"/>
    <w:rsid w:val="5EE17A4E"/>
    <w:rsid w:val="5F10510E"/>
    <w:rsid w:val="5F107184"/>
    <w:rsid w:val="5F2B3C49"/>
    <w:rsid w:val="5F9A19AB"/>
    <w:rsid w:val="5F9D3708"/>
    <w:rsid w:val="5FB95BC6"/>
    <w:rsid w:val="5FCC5339"/>
    <w:rsid w:val="5FF53CE9"/>
    <w:rsid w:val="5FF63C52"/>
    <w:rsid w:val="6021037A"/>
    <w:rsid w:val="60382E98"/>
    <w:rsid w:val="60445EB3"/>
    <w:rsid w:val="604C6C11"/>
    <w:rsid w:val="606A3A96"/>
    <w:rsid w:val="60830691"/>
    <w:rsid w:val="60855343"/>
    <w:rsid w:val="60930502"/>
    <w:rsid w:val="60A637AC"/>
    <w:rsid w:val="60A9206D"/>
    <w:rsid w:val="60AB2BF8"/>
    <w:rsid w:val="60C93611"/>
    <w:rsid w:val="60DC5815"/>
    <w:rsid w:val="60E631BD"/>
    <w:rsid w:val="61054A27"/>
    <w:rsid w:val="610572F8"/>
    <w:rsid w:val="610B7004"/>
    <w:rsid w:val="6114761D"/>
    <w:rsid w:val="611D2366"/>
    <w:rsid w:val="614068C9"/>
    <w:rsid w:val="61E46B14"/>
    <w:rsid w:val="61E83289"/>
    <w:rsid w:val="61EF5138"/>
    <w:rsid w:val="620023C7"/>
    <w:rsid w:val="62150F26"/>
    <w:rsid w:val="62157A0E"/>
    <w:rsid w:val="622513DD"/>
    <w:rsid w:val="624C13E9"/>
    <w:rsid w:val="62832486"/>
    <w:rsid w:val="62885958"/>
    <w:rsid w:val="62AC5837"/>
    <w:rsid w:val="62C751AC"/>
    <w:rsid w:val="62CC0E37"/>
    <w:rsid w:val="62E33669"/>
    <w:rsid w:val="62E85864"/>
    <w:rsid w:val="630B0B6F"/>
    <w:rsid w:val="630D7AA2"/>
    <w:rsid w:val="6324615B"/>
    <w:rsid w:val="633839B4"/>
    <w:rsid w:val="637507CD"/>
    <w:rsid w:val="63975118"/>
    <w:rsid w:val="63E82FD8"/>
    <w:rsid w:val="64191A38"/>
    <w:rsid w:val="643E41AF"/>
    <w:rsid w:val="64651994"/>
    <w:rsid w:val="64703142"/>
    <w:rsid w:val="647A6070"/>
    <w:rsid w:val="647C1FC7"/>
    <w:rsid w:val="64877387"/>
    <w:rsid w:val="648A4251"/>
    <w:rsid w:val="648C220A"/>
    <w:rsid w:val="64AD52E7"/>
    <w:rsid w:val="64CE2EAA"/>
    <w:rsid w:val="64DE60CD"/>
    <w:rsid w:val="651B4002"/>
    <w:rsid w:val="651E72A0"/>
    <w:rsid w:val="652B3FD1"/>
    <w:rsid w:val="657607C4"/>
    <w:rsid w:val="658721E6"/>
    <w:rsid w:val="65B93350"/>
    <w:rsid w:val="65BD0BFE"/>
    <w:rsid w:val="65E10333"/>
    <w:rsid w:val="65EB7404"/>
    <w:rsid w:val="65F04BE1"/>
    <w:rsid w:val="65F5200F"/>
    <w:rsid w:val="66187A52"/>
    <w:rsid w:val="66241712"/>
    <w:rsid w:val="662E75B1"/>
    <w:rsid w:val="66342C2E"/>
    <w:rsid w:val="663E784C"/>
    <w:rsid w:val="6655487D"/>
    <w:rsid w:val="66950E7F"/>
    <w:rsid w:val="669C2647"/>
    <w:rsid w:val="66C072F5"/>
    <w:rsid w:val="66D07594"/>
    <w:rsid w:val="66FBB342"/>
    <w:rsid w:val="670047E9"/>
    <w:rsid w:val="671745FC"/>
    <w:rsid w:val="674E2D19"/>
    <w:rsid w:val="67582877"/>
    <w:rsid w:val="675C1782"/>
    <w:rsid w:val="677F7E04"/>
    <w:rsid w:val="67977BB7"/>
    <w:rsid w:val="67D93618"/>
    <w:rsid w:val="68261CC4"/>
    <w:rsid w:val="68343CC5"/>
    <w:rsid w:val="68401C64"/>
    <w:rsid w:val="684849C6"/>
    <w:rsid w:val="68705312"/>
    <w:rsid w:val="68914293"/>
    <w:rsid w:val="68DE0B5A"/>
    <w:rsid w:val="690C27AB"/>
    <w:rsid w:val="690D7691"/>
    <w:rsid w:val="693410C2"/>
    <w:rsid w:val="6942558D"/>
    <w:rsid w:val="696B74C4"/>
    <w:rsid w:val="69777DE2"/>
    <w:rsid w:val="697A1104"/>
    <w:rsid w:val="698B348F"/>
    <w:rsid w:val="69A86236"/>
    <w:rsid w:val="69A972E8"/>
    <w:rsid w:val="69AA3132"/>
    <w:rsid w:val="69F00E5C"/>
    <w:rsid w:val="6A1C750D"/>
    <w:rsid w:val="6A4E7F61"/>
    <w:rsid w:val="6A617E02"/>
    <w:rsid w:val="6A620582"/>
    <w:rsid w:val="6A6837D1"/>
    <w:rsid w:val="6A6D488B"/>
    <w:rsid w:val="6A8E0FFC"/>
    <w:rsid w:val="6AA16C75"/>
    <w:rsid w:val="6ABB1498"/>
    <w:rsid w:val="6AF97ECD"/>
    <w:rsid w:val="6B0A41B2"/>
    <w:rsid w:val="6B23319C"/>
    <w:rsid w:val="6B52226C"/>
    <w:rsid w:val="6B5C6424"/>
    <w:rsid w:val="6B735ED1"/>
    <w:rsid w:val="6BA702C1"/>
    <w:rsid w:val="6BBE4C73"/>
    <w:rsid w:val="6BD03FFD"/>
    <w:rsid w:val="6BD36970"/>
    <w:rsid w:val="6BF80185"/>
    <w:rsid w:val="6C040D59"/>
    <w:rsid w:val="6C38732C"/>
    <w:rsid w:val="6C680C88"/>
    <w:rsid w:val="6C81092E"/>
    <w:rsid w:val="6C97476F"/>
    <w:rsid w:val="6CF30F04"/>
    <w:rsid w:val="6D082DFE"/>
    <w:rsid w:val="6D0D0199"/>
    <w:rsid w:val="6D4D00D3"/>
    <w:rsid w:val="6D6F570C"/>
    <w:rsid w:val="6D8912EF"/>
    <w:rsid w:val="6D8E1BA4"/>
    <w:rsid w:val="6D967C55"/>
    <w:rsid w:val="6DA2229E"/>
    <w:rsid w:val="6DA92861"/>
    <w:rsid w:val="6E1623E6"/>
    <w:rsid w:val="6E2234D2"/>
    <w:rsid w:val="6E761835"/>
    <w:rsid w:val="6E8E12EF"/>
    <w:rsid w:val="6EA35B4C"/>
    <w:rsid w:val="6EE75C87"/>
    <w:rsid w:val="6F484F7F"/>
    <w:rsid w:val="6F5F4624"/>
    <w:rsid w:val="6F8213F7"/>
    <w:rsid w:val="700E0DAA"/>
    <w:rsid w:val="703E2723"/>
    <w:rsid w:val="705C33D8"/>
    <w:rsid w:val="70643A4D"/>
    <w:rsid w:val="707E0657"/>
    <w:rsid w:val="70825D3E"/>
    <w:rsid w:val="70872FC9"/>
    <w:rsid w:val="70B22AC5"/>
    <w:rsid w:val="70C501EC"/>
    <w:rsid w:val="70CF48B2"/>
    <w:rsid w:val="70E37E01"/>
    <w:rsid w:val="710650F2"/>
    <w:rsid w:val="711F61B4"/>
    <w:rsid w:val="713D0510"/>
    <w:rsid w:val="714C300F"/>
    <w:rsid w:val="71650B6A"/>
    <w:rsid w:val="71900E5F"/>
    <w:rsid w:val="71D43752"/>
    <w:rsid w:val="71DD4E54"/>
    <w:rsid w:val="71FD7C9D"/>
    <w:rsid w:val="72040C7E"/>
    <w:rsid w:val="72365CA8"/>
    <w:rsid w:val="724E4132"/>
    <w:rsid w:val="72563E57"/>
    <w:rsid w:val="72587BCF"/>
    <w:rsid w:val="725F6247"/>
    <w:rsid w:val="728069B8"/>
    <w:rsid w:val="728E7990"/>
    <w:rsid w:val="7295497F"/>
    <w:rsid w:val="72CA73FB"/>
    <w:rsid w:val="72D27FF4"/>
    <w:rsid w:val="72D50740"/>
    <w:rsid w:val="72D76034"/>
    <w:rsid w:val="732F4149"/>
    <w:rsid w:val="732F6F6B"/>
    <w:rsid w:val="734827F2"/>
    <w:rsid w:val="73840107"/>
    <w:rsid w:val="73972979"/>
    <w:rsid w:val="73A429A0"/>
    <w:rsid w:val="73E8523E"/>
    <w:rsid w:val="73F6630A"/>
    <w:rsid w:val="741E09A4"/>
    <w:rsid w:val="74512B28"/>
    <w:rsid w:val="74754184"/>
    <w:rsid w:val="74916155"/>
    <w:rsid w:val="7493567E"/>
    <w:rsid w:val="74936C9D"/>
    <w:rsid w:val="74944EBB"/>
    <w:rsid w:val="74961D9B"/>
    <w:rsid w:val="749C4185"/>
    <w:rsid w:val="74D62D6B"/>
    <w:rsid w:val="74D86AE9"/>
    <w:rsid w:val="74DA71DC"/>
    <w:rsid w:val="74DE553E"/>
    <w:rsid w:val="751B4EE4"/>
    <w:rsid w:val="75310219"/>
    <w:rsid w:val="75385A96"/>
    <w:rsid w:val="75660855"/>
    <w:rsid w:val="75BC659D"/>
    <w:rsid w:val="75C537CD"/>
    <w:rsid w:val="75D76B65"/>
    <w:rsid w:val="75DA2C18"/>
    <w:rsid w:val="75DC563D"/>
    <w:rsid w:val="76366A04"/>
    <w:rsid w:val="76443E88"/>
    <w:rsid w:val="764741E2"/>
    <w:rsid w:val="76865C05"/>
    <w:rsid w:val="76A65B00"/>
    <w:rsid w:val="76C06100"/>
    <w:rsid w:val="76FA4F64"/>
    <w:rsid w:val="770D0AC3"/>
    <w:rsid w:val="771440AA"/>
    <w:rsid w:val="771F2A69"/>
    <w:rsid w:val="7725204A"/>
    <w:rsid w:val="77664B3C"/>
    <w:rsid w:val="77730402"/>
    <w:rsid w:val="77820F24"/>
    <w:rsid w:val="77837EA1"/>
    <w:rsid w:val="77877F55"/>
    <w:rsid w:val="77954B48"/>
    <w:rsid w:val="77B47F8F"/>
    <w:rsid w:val="77B6499D"/>
    <w:rsid w:val="77CE4DD0"/>
    <w:rsid w:val="77E87FD9"/>
    <w:rsid w:val="77FC051C"/>
    <w:rsid w:val="788F1E71"/>
    <w:rsid w:val="79374646"/>
    <w:rsid w:val="79641288"/>
    <w:rsid w:val="7967694A"/>
    <w:rsid w:val="79894B12"/>
    <w:rsid w:val="79A77C1E"/>
    <w:rsid w:val="79B25E17"/>
    <w:rsid w:val="79C80F68"/>
    <w:rsid w:val="79D1653A"/>
    <w:rsid w:val="79D51B05"/>
    <w:rsid w:val="79FB4DB8"/>
    <w:rsid w:val="7A0A0CCF"/>
    <w:rsid w:val="7A1305A7"/>
    <w:rsid w:val="7A160F14"/>
    <w:rsid w:val="7A4334F8"/>
    <w:rsid w:val="7A67303B"/>
    <w:rsid w:val="7A697CCD"/>
    <w:rsid w:val="7A926E0C"/>
    <w:rsid w:val="7AAB1D04"/>
    <w:rsid w:val="7ABA4368"/>
    <w:rsid w:val="7AD35F28"/>
    <w:rsid w:val="7B257FFD"/>
    <w:rsid w:val="7B4909FD"/>
    <w:rsid w:val="7B4B0040"/>
    <w:rsid w:val="7B875081"/>
    <w:rsid w:val="7B8A5149"/>
    <w:rsid w:val="7B8A6F71"/>
    <w:rsid w:val="7B8B25F6"/>
    <w:rsid w:val="7BAB5214"/>
    <w:rsid w:val="7BF73307"/>
    <w:rsid w:val="7BF85F7F"/>
    <w:rsid w:val="7C120DEF"/>
    <w:rsid w:val="7C1C3A1B"/>
    <w:rsid w:val="7C405A22"/>
    <w:rsid w:val="7C636FEF"/>
    <w:rsid w:val="7C6D6D67"/>
    <w:rsid w:val="7C91271D"/>
    <w:rsid w:val="7CA560CB"/>
    <w:rsid w:val="7CF1353C"/>
    <w:rsid w:val="7D1E0263"/>
    <w:rsid w:val="7D262449"/>
    <w:rsid w:val="7D3D3C5D"/>
    <w:rsid w:val="7D3F34EE"/>
    <w:rsid w:val="7D494CE4"/>
    <w:rsid w:val="7D553689"/>
    <w:rsid w:val="7D60202E"/>
    <w:rsid w:val="7D6E6A4F"/>
    <w:rsid w:val="7D856CA2"/>
    <w:rsid w:val="7D971CA0"/>
    <w:rsid w:val="7D9D5AA3"/>
    <w:rsid w:val="7DB87774"/>
    <w:rsid w:val="7DDF5BD5"/>
    <w:rsid w:val="7DFA4B0F"/>
    <w:rsid w:val="7E03383A"/>
    <w:rsid w:val="7E087B80"/>
    <w:rsid w:val="7E2968C4"/>
    <w:rsid w:val="7E4A5F1A"/>
    <w:rsid w:val="7E5E656D"/>
    <w:rsid w:val="7E7C7B76"/>
    <w:rsid w:val="7ECA3C03"/>
    <w:rsid w:val="7EE27547"/>
    <w:rsid w:val="7EF16460"/>
    <w:rsid w:val="7EF55D5F"/>
    <w:rsid w:val="7EF72849"/>
    <w:rsid w:val="7F2B6433"/>
    <w:rsid w:val="7F3845D5"/>
    <w:rsid w:val="7F397695"/>
    <w:rsid w:val="7F3D0E3E"/>
    <w:rsid w:val="7F447D8C"/>
    <w:rsid w:val="7F4A0830"/>
    <w:rsid w:val="7F5636E8"/>
    <w:rsid w:val="7F58120E"/>
    <w:rsid w:val="7F5F47A4"/>
    <w:rsid w:val="7F65392B"/>
    <w:rsid w:val="7F686F78"/>
    <w:rsid w:val="7F8A5140"/>
    <w:rsid w:val="7F8E155C"/>
    <w:rsid w:val="7FA63579"/>
    <w:rsid w:val="7FBF96C3"/>
    <w:rsid w:val="7FF1237D"/>
    <w:rsid w:val="7FFF78DC"/>
    <w:rsid w:val="933F5755"/>
    <w:rsid w:val="9FE186F8"/>
    <w:rsid w:val="A9AF48F8"/>
    <w:rsid w:val="D7CF939B"/>
    <w:rsid w:val="DF880319"/>
    <w:rsid w:val="DFDE226B"/>
    <w:rsid w:val="E6BF0F71"/>
    <w:rsid w:val="FDD9699D"/>
    <w:rsid w:val="FF9FD793"/>
    <w:rsid w:val="FFB7225C"/>
    <w:rsid w:val="FFBF9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1"/>
    <w:qFormat/>
    <w:uiPriority w:val="0"/>
    <w:pPr>
      <w:adjustRightInd/>
      <w:spacing w:line="360" w:lineRule="auto"/>
      <w:jc w:val="center"/>
      <w:outlineLvl w:val="0"/>
    </w:pPr>
    <w:rPr>
      <w:rFonts w:ascii="仿宋" w:hAnsi="仿宋" w:eastAsia="仿宋" w:cs="仿宋_GB2312"/>
      <w:b/>
      <w:color w:val="000000"/>
      <w:sz w:val="36"/>
      <w:szCs w:val="36"/>
    </w:rPr>
  </w:style>
  <w:style w:type="paragraph" w:styleId="5">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link w:val="643"/>
    <w:qFormat/>
    <w:uiPriority w:val="0"/>
    <w:pPr>
      <w:keepNext/>
      <w:keepLines/>
      <w:numPr>
        <w:ilvl w:val="2"/>
        <w:numId w:val="2"/>
      </w:numPr>
      <w:spacing w:before="260" w:after="260" w:line="416" w:lineRule="auto"/>
      <w:outlineLvl w:val="2"/>
    </w:pPr>
    <w:rPr>
      <w:b/>
      <w:bCs/>
      <w:sz w:val="32"/>
      <w:szCs w:val="32"/>
    </w:rPr>
  </w:style>
  <w:style w:type="paragraph" w:styleId="7">
    <w:name w:val="heading 4"/>
    <w:basedOn w:val="1"/>
    <w:next w:val="1"/>
    <w:link w:val="216"/>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179"/>
    <w:qFormat/>
    <w:uiPriority w:val="0"/>
    <w:pPr>
      <w:keepNext/>
      <w:keepLines/>
      <w:numPr>
        <w:ilvl w:val="4"/>
        <w:numId w:val="2"/>
      </w:numPr>
      <w:spacing w:before="280" w:after="290" w:line="376" w:lineRule="auto"/>
      <w:outlineLvl w:val="4"/>
    </w:pPr>
    <w:rPr>
      <w:b/>
      <w:bCs/>
      <w:sz w:val="28"/>
      <w:szCs w:val="28"/>
    </w:rPr>
  </w:style>
  <w:style w:type="paragraph" w:styleId="9">
    <w:name w:val="heading 6"/>
    <w:basedOn w:val="1"/>
    <w:next w:val="1"/>
    <w:link w:val="244"/>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10">
    <w:name w:val="heading 7"/>
    <w:basedOn w:val="1"/>
    <w:next w:val="1"/>
    <w:link w:val="210"/>
    <w:qFormat/>
    <w:uiPriority w:val="0"/>
    <w:pPr>
      <w:keepNext/>
      <w:keepLines/>
      <w:numPr>
        <w:ilvl w:val="6"/>
        <w:numId w:val="2"/>
      </w:numPr>
      <w:spacing w:before="240" w:after="64" w:line="320" w:lineRule="auto"/>
      <w:outlineLvl w:val="6"/>
    </w:pPr>
    <w:rPr>
      <w:b/>
      <w:bCs/>
      <w:sz w:val="24"/>
    </w:rPr>
  </w:style>
  <w:style w:type="paragraph" w:styleId="11">
    <w:name w:val="heading 8"/>
    <w:basedOn w:val="1"/>
    <w:next w:val="1"/>
    <w:link w:val="115"/>
    <w:qFormat/>
    <w:uiPriority w:val="0"/>
    <w:pPr>
      <w:keepNext/>
      <w:keepLines/>
      <w:numPr>
        <w:ilvl w:val="7"/>
        <w:numId w:val="2"/>
      </w:numPr>
      <w:spacing w:before="240" w:after="64" w:line="320" w:lineRule="auto"/>
      <w:outlineLvl w:val="7"/>
    </w:pPr>
    <w:rPr>
      <w:rFonts w:ascii="Arial" w:hAnsi="Arial" w:eastAsia="黑体"/>
      <w:sz w:val="24"/>
    </w:rPr>
  </w:style>
  <w:style w:type="paragraph" w:styleId="12">
    <w:name w:val="heading 9"/>
    <w:basedOn w:val="1"/>
    <w:next w:val="1"/>
    <w:link w:val="128"/>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48"/>
    <w:qFormat/>
    <w:uiPriority w:val="0"/>
    <w:pPr>
      <w:adjustRightInd/>
      <w:spacing w:after="120" w:line="240" w:lineRule="auto"/>
      <w:ind w:left="420" w:leftChars="200" w:firstLine="210"/>
    </w:pPr>
    <w:rPr>
      <w:sz w:val="21"/>
    </w:rPr>
  </w:style>
  <w:style w:type="paragraph" w:styleId="3">
    <w:name w:val="Body Text Indent"/>
    <w:basedOn w:val="1"/>
    <w:link w:val="106"/>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3"/>
    <w:link w:val="246"/>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250"/>
    <w:qFormat/>
    <w:uiPriority w:val="99"/>
    <w:pPr>
      <w:jc w:val="left"/>
    </w:pPr>
  </w:style>
  <w:style w:type="paragraph" w:styleId="22">
    <w:name w:val="Salutation"/>
    <w:basedOn w:val="1"/>
    <w:next w:val="1"/>
    <w:link w:val="215"/>
    <w:qFormat/>
    <w:uiPriority w:val="0"/>
    <w:rPr>
      <w:rFonts w:ascii="仿宋_GB2312" w:eastAsia="仿宋_GB2312"/>
      <w:sz w:val="28"/>
      <w:szCs w:val="20"/>
    </w:rPr>
  </w:style>
  <w:style w:type="paragraph" w:styleId="23">
    <w:name w:val="Body Text 3"/>
    <w:basedOn w:val="1"/>
    <w:link w:val="188"/>
    <w:qFormat/>
    <w:uiPriority w:val="0"/>
    <w:pPr>
      <w:jc w:val="center"/>
    </w:pPr>
    <w:rPr>
      <w:szCs w:val="20"/>
    </w:rPr>
  </w:style>
  <w:style w:type="paragraph" w:styleId="24">
    <w:name w:val="Body Text"/>
    <w:basedOn w:val="1"/>
    <w:link w:val="125"/>
    <w:qFormat/>
    <w:uiPriority w:val="0"/>
    <w:pPr>
      <w:autoSpaceDE w:val="0"/>
      <w:autoSpaceDN w:val="0"/>
      <w:spacing w:line="360" w:lineRule="auto"/>
    </w:pPr>
    <w:rPr>
      <w:rFonts w:ascii="宋体"/>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226"/>
    <w:qFormat/>
    <w:uiPriority w:val="0"/>
    <w:rPr>
      <w:rFonts w:ascii="宋体" w:hAnsi="Courier New"/>
      <w:szCs w:val="20"/>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213"/>
    <w:qFormat/>
    <w:uiPriority w:val="0"/>
    <w:pPr>
      <w:ind w:left="100" w:leftChars="2500"/>
    </w:pPr>
    <w:rPr>
      <w:rFonts w:ascii="宋体"/>
      <w:sz w:val="24"/>
      <w:szCs w:val="21"/>
      <w:lang w:val="zh-CN"/>
    </w:rPr>
  </w:style>
  <w:style w:type="paragraph" w:styleId="36">
    <w:name w:val="Body Text Indent 2"/>
    <w:basedOn w:val="1"/>
    <w:link w:val="86"/>
    <w:qFormat/>
    <w:uiPriority w:val="0"/>
    <w:pPr>
      <w:spacing w:line="360" w:lineRule="auto"/>
      <w:ind w:firstLine="601"/>
      <w:textAlignment w:val="baseline"/>
    </w:pPr>
    <w:rPr>
      <w:rFonts w:ascii="宋体"/>
      <w:kern w:val="0"/>
      <w:sz w:val="28"/>
      <w:szCs w:val="20"/>
    </w:rPr>
  </w:style>
  <w:style w:type="paragraph" w:styleId="37">
    <w:name w:val="Balloon Text"/>
    <w:basedOn w:val="1"/>
    <w:link w:val="251"/>
    <w:semiHidden/>
    <w:qFormat/>
    <w:uiPriority w:val="0"/>
    <w:rPr>
      <w:sz w:val="18"/>
      <w:szCs w:val="18"/>
    </w:rPr>
  </w:style>
  <w:style w:type="paragraph" w:styleId="38">
    <w:name w:val="footer"/>
    <w:basedOn w:val="1"/>
    <w:link w:val="630"/>
    <w:qFormat/>
    <w:uiPriority w:val="99"/>
    <w:pPr>
      <w:tabs>
        <w:tab w:val="center" w:pos="4153"/>
        <w:tab w:val="right" w:pos="8306"/>
      </w:tabs>
      <w:snapToGrid w:val="0"/>
      <w:jc w:val="left"/>
    </w:pPr>
    <w:rPr>
      <w:sz w:val="18"/>
      <w:szCs w:val="18"/>
    </w:rPr>
  </w:style>
  <w:style w:type="paragraph" w:styleId="39">
    <w:name w:val="header"/>
    <w:basedOn w:val="1"/>
    <w:link w:val="631"/>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60"/>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7"/>
    <w:link w:val="240"/>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9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semiHidden/>
    <w:qFormat/>
    <w:uiPriority w:val="0"/>
    <w:rPr>
      <w:b/>
      <w:bCs/>
    </w:rPr>
  </w:style>
  <w:style w:type="paragraph" w:styleId="59">
    <w:name w:val="Body Text First Indent"/>
    <w:basedOn w:val="24"/>
    <w:link w:val="138"/>
    <w:qFormat/>
    <w:uiPriority w:val="0"/>
    <w:pPr>
      <w:ind w:firstLine="420"/>
    </w:pPr>
    <w:rPr>
      <w:szCs w:val="20"/>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customStyle="1" w:styleId="71">
    <w:name w:val="标题 1 字符"/>
    <w:link w:val="4"/>
    <w:qFormat/>
    <w:uiPriority w:val="0"/>
    <w:rPr>
      <w:rFonts w:ascii="仿宋" w:hAnsi="仿宋" w:eastAsia="仿宋" w:cs="仿宋_GB2312"/>
      <w:b/>
      <w:color w:val="000000"/>
      <w:kern w:val="2"/>
      <w:sz w:val="36"/>
      <w:szCs w:val="36"/>
    </w:rPr>
  </w:style>
  <w:style w:type="character" w:customStyle="1" w:styleId="72">
    <w:name w:val="标题 2 Char"/>
    <w:qFormat/>
    <w:uiPriority w:val="0"/>
    <w:rPr>
      <w:rFonts w:ascii="Arial" w:hAnsi="Arial" w:eastAsia="黑体"/>
      <w:b/>
      <w:kern w:val="2"/>
      <w:sz w:val="32"/>
      <w:lang w:val="en-US" w:eastAsia="zh-CN"/>
    </w:rPr>
  </w:style>
  <w:style w:type="paragraph" w:customStyle="1" w:styleId="73">
    <w:name w:val="样式1"/>
    <w:basedOn w:val="1"/>
    <w:next w:val="5"/>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4">
    <w:name w:val="[Normal]"/>
    <w:qFormat/>
    <w:uiPriority w:val="0"/>
    <w:rPr>
      <w:rFonts w:ascii="宋体" w:hAnsi="宋体" w:eastAsia="宋体" w:cs="Times New Roman"/>
      <w:sz w:val="24"/>
      <w:szCs w:val="22"/>
      <w:lang w:val="zh-CN" w:eastAsia="zh-CN" w:bidi="ar-SA"/>
    </w:rPr>
  </w:style>
  <w:style w:type="paragraph" w:customStyle="1" w:styleId="75">
    <w:name w:val="正文1"/>
    <w:basedOn w:val="31"/>
    <w:next w:val="1"/>
    <w:qFormat/>
    <w:uiPriority w:val="0"/>
    <w:pPr>
      <w:ind w:left="0" w:leftChars="0" w:firstLine="480" w:firstLineChars="200"/>
    </w:pPr>
    <w:rPr>
      <w:rFonts w:ascii="仿宋_GB2312" w:hAnsi="Courier New" w:eastAsia="仿宋_GB2312"/>
      <w:kern w:val="28"/>
      <w:sz w:val="24"/>
    </w:rPr>
  </w:style>
  <w:style w:type="paragraph" w:styleId="76">
    <w:name w:val="List Paragraph"/>
    <w:basedOn w:val="1"/>
    <w:qFormat/>
    <w:uiPriority w:val="34"/>
    <w:pPr>
      <w:spacing w:line="360" w:lineRule="auto"/>
      <w:ind w:firstLine="200" w:firstLineChars="200"/>
    </w:pPr>
    <w:rPr>
      <w:rFonts w:eastAsia="楷体_GB2312" w:cs="Lucida Sans"/>
      <w:sz w:val="24"/>
    </w:rPr>
  </w:style>
  <w:style w:type="character" w:customStyle="1" w:styleId="77">
    <w:name w:val="solutionfonts"/>
    <w:qFormat/>
    <w:uiPriority w:val="0"/>
  </w:style>
  <w:style w:type="character" w:customStyle="1" w:styleId="78">
    <w:name w:val="Font Style82"/>
    <w:qFormat/>
    <w:uiPriority w:val="99"/>
    <w:rPr>
      <w:rFonts w:ascii="宋体" w:eastAsia="宋体" w:cs="宋体"/>
      <w:color w:val="000000"/>
      <w:sz w:val="14"/>
      <w:szCs w:val="14"/>
    </w:rPr>
  </w:style>
  <w:style w:type="character" w:customStyle="1" w:styleId="79">
    <w:name w:val="此正文 Char"/>
    <w:link w:val="80"/>
    <w:qFormat/>
    <w:uiPriority w:val="0"/>
    <w:rPr>
      <w:kern w:val="2"/>
      <w:sz w:val="24"/>
      <w:szCs w:val="24"/>
    </w:rPr>
  </w:style>
  <w:style w:type="paragraph" w:customStyle="1" w:styleId="80">
    <w:name w:val="此正文"/>
    <w:basedOn w:val="1"/>
    <w:link w:val="79"/>
    <w:qFormat/>
    <w:uiPriority w:val="0"/>
    <w:pPr>
      <w:adjustRightInd/>
      <w:spacing w:line="360" w:lineRule="auto"/>
      <w:ind w:firstLine="200" w:firstLineChars="200"/>
    </w:pPr>
    <w:rPr>
      <w:sz w:val="24"/>
    </w:rPr>
  </w:style>
  <w:style w:type="character" w:customStyle="1" w:styleId="81">
    <w:name w:val="Char Char10"/>
    <w:semiHidden/>
    <w:qFormat/>
    <w:uiPriority w:val="0"/>
    <w:rPr>
      <w:rFonts w:ascii="宋体" w:hAnsi="宋体"/>
      <w:kern w:val="2"/>
      <w:sz w:val="21"/>
      <w:szCs w:val="24"/>
      <w:lang w:val="en-US" w:eastAsia="zh-CN"/>
    </w:rPr>
  </w:style>
  <w:style w:type="character" w:customStyle="1" w:styleId="82">
    <w:name w:val="h Char Char"/>
    <w:qFormat/>
    <w:uiPriority w:val="0"/>
    <w:rPr>
      <w:rFonts w:eastAsia="宋体"/>
      <w:kern w:val="2"/>
      <w:sz w:val="18"/>
      <w:lang w:val="en-US" w:eastAsia="zh-CN" w:bidi="ar-SA"/>
    </w:rPr>
  </w:style>
  <w:style w:type="character" w:customStyle="1" w:styleId="83">
    <w:name w:val="Bold"/>
    <w:qFormat/>
    <w:uiPriority w:val="0"/>
    <w:rPr>
      <w:rFonts w:ascii="Arial" w:hAnsi="Arial" w:eastAsia="黑体" w:cs="Times New Roman"/>
      <w:b/>
      <w:kern w:val="2"/>
      <w:sz w:val="32"/>
      <w:szCs w:val="32"/>
      <w:lang w:val="en-US" w:eastAsia="zh-CN" w:bidi="ar-SA"/>
    </w:rPr>
  </w:style>
  <w:style w:type="character" w:customStyle="1" w:styleId="84">
    <w:name w:val="Ò³Ã¼ Char Char"/>
    <w:qFormat/>
    <w:uiPriority w:val="0"/>
    <w:rPr>
      <w:rFonts w:eastAsia="宋体"/>
      <w:kern w:val="2"/>
      <w:sz w:val="18"/>
      <w:lang w:val="en-US" w:eastAsia="zh-CN" w:bidi="ar-SA"/>
    </w:rPr>
  </w:style>
  <w:style w:type="character" w:customStyle="1" w:styleId="85">
    <w:name w:val="标准正文格式 Char"/>
    <w:qFormat/>
    <w:uiPriority w:val="0"/>
    <w:rPr>
      <w:rFonts w:ascii="宋体" w:eastAsia="仿宋_GB2312" w:cs="宋体"/>
      <w:color w:val="000000"/>
      <w:sz w:val="24"/>
      <w:lang w:val="en-US" w:eastAsia="zh-CN" w:bidi="ar-SA"/>
    </w:rPr>
  </w:style>
  <w:style w:type="character" w:customStyle="1" w:styleId="86">
    <w:name w:val="正文文本缩进 2 字符"/>
    <w:link w:val="36"/>
    <w:qFormat/>
    <w:uiPriority w:val="0"/>
    <w:rPr>
      <w:rFonts w:ascii="宋体"/>
      <w:sz w:val="28"/>
    </w:rPr>
  </w:style>
  <w:style w:type="character" w:customStyle="1" w:styleId="87">
    <w:name w:val="Char Char8"/>
    <w:qFormat/>
    <w:uiPriority w:val="0"/>
    <w:rPr>
      <w:rFonts w:eastAsia="宋体"/>
      <w:b/>
      <w:sz w:val="24"/>
      <w:lang w:val="en-GB" w:eastAsia="zh-CN"/>
    </w:rPr>
  </w:style>
  <w:style w:type="character" w:customStyle="1" w:styleId="88">
    <w:name w:val="No Spacing Char"/>
    <w:link w:val="89"/>
    <w:qFormat/>
    <w:uiPriority w:val="1"/>
    <w:rPr>
      <w:rFonts w:ascii="Calibri" w:hAnsi="Calibri"/>
      <w:sz w:val="22"/>
      <w:szCs w:val="22"/>
      <w:lang w:val="en-US" w:eastAsia="zh-CN" w:bidi="ar-SA"/>
    </w:rPr>
  </w:style>
  <w:style w:type="paragraph" w:customStyle="1" w:styleId="89">
    <w:name w:val="无间隔1"/>
    <w:link w:val="88"/>
    <w:qFormat/>
    <w:uiPriority w:val="1"/>
    <w:rPr>
      <w:rFonts w:ascii="Calibri" w:hAnsi="Calibri" w:eastAsia="宋体" w:cs="Times New Roman"/>
      <w:sz w:val="22"/>
      <w:szCs w:val="22"/>
      <w:lang w:val="en-US" w:eastAsia="zh-CN" w:bidi="ar-SA"/>
    </w:rPr>
  </w:style>
  <w:style w:type="character" w:customStyle="1" w:styleId="90">
    <w:name w:val="blue1"/>
    <w:basedOn w:val="62"/>
    <w:qFormat/>
    <w:uiPriority w:val="0"/>
    <w:rPr>
      <w:rFonts w:ascii="Arial" w:hAnsi="Arial" w:eastAsia="黑体" w:cs="Arial"/>
      <w:snapToGrid w:val="0"/>
      <w:kern w:val="0"/>
      <w:szCs w:val="21"/>
    </w:rPr>
  </w:style>
  <w:style w:type="character" w:customStyle="1" w:styleId="91">
    <w:name w:val="highlight1"/>
    <w:qFormat/>
    <w:uiPriority w:val="0"/>
    <w:rPr>
      <w:rFonts w:ascii="仿宋_GB2312" w:eastAsia="微软雅黑"/>
      <w:b/>
      <w:kern w:val="2"/>
      <w:sz w:val="23"/>
      <w:szCs w:val="23"/>
      <w:lang w:val="en-US" w:eastAsia="zh-CN" w:bidi="ar-SA"/>
    </w:rPr>
  </w:style>
  <w:style w:type="character" w:customStyle="1" w:styleId="92">
    <w:name w:val="ca-131"/>
    <w:qFormat/>
    <w:uiPriority w:val="0"/>
    <w:rPr>
      <w:rFonts w:hint="eastAsia" w:ascii="仿宋_GB2312" w:eastAsia="仿宋_GB2312"/>
      <w:b/>
      <w:bCs/>
      <w:color w:val="000000"/>
      <w:spacing w:val="-20"/>
      <w:sz w:val="24"/>
      <w:szCs w:val="24"/>
    </w:rPr>
  </w:style>
  <w:style w:type="character" w:customStyle="1" w:styleId="93">
    <w:name w:val="h3 Char"/>
    <w:qFormat/>
    <w:uiPriority w:val="0"/>
    <w:rPr>
      <w:rFonts w:eastAsia="宋体"/>
      <w:b/>
      <w:kern w:val="2"/>
      <w:sz w:val="32"/>
      <w:lang w:val="en-US" w:eastAsia="zh-CN" w:bidi="ar-SA"/>
    </w:rPr>
  </w:style>
  <w:style w:type="character" w:customStyle="1" w:styleId="94">
    <w:name w:val="Char Char12"/>
    <w:qFormat/>
    <w:uiPriority w:val="0"/>
    <w:rPr>
      <w:rFonts w:ascii="仿宋_GB2312" w:eastAsia="仿宋_GB2312"/>
      <w:b/>
      <w:bCs/>
      <w:kern w:val="2"/>
      <w:sz w:val="24"/>
      <w:szCs w:val="24"/>
      <w:lang w:val="zh-CN" w:eastAsia="zh-CN" w:bidi="ar-SA"/>
    </w:rPr>
  </w:style>
  <w:style w:type="character" w:customStyle="1" w:styleId="95">
    <w:name w:val="Comment Text Char"/>
    <w:semiHidden/>
    <w:qFormat/>
    <w:locked/>
    <w:uiPriority w:val="0"/>
    <w:rPr>
      <w:rFonts w:ascii="宋体" w:hAnsi="宋体" w:eastAsia="宋体"/>
      <w:kern w:val="2"/>
      <w:sz w:val="24"/>
      <w:lang w:val="en-US" w:eastAsia="zh-CN" w:bidi="ar-SA"/>
    </w:rPr>
  </w:style>
  <w:style w:type="character" w:customStyle="1" w:styleId="96">
    <w:name w:val="批注文字 Char"/>
    <w:qFormat/>
    <w:uiPriority w:val="99"/>
    <w:rPr>
      <w:kern w:val="2"/>
      <w:sz w:val="21"/>
      <w:szCs w:val="24"/>
    </w:rPr>
  </w:style>
  <w:style w:type="character" w:customStyle="1" w:styleId="97">
    <w:name w:val="仿宋正文 Char"/>
    <w:link w:val="98"/>
    <w:qFormat/>
    <w:uiPriority w:val="0"/>
    <w:rPr>
      <w:rFonts w:ascii="仿宋_GB2312" w:eastAsia="仿宋_GB2312"/>
      <w:kern w:val="2"/>
      <w:sz w:val="24"/>
      <w:lang w:val="en-US" w:eastAsia="zh-CN" w:bidi="ar-SA"/>
    </w:rPr>
  </w:style>
  <w:style w:type="paragraph" w:customStyle="1" w:styleId="98">
    <w:name w:val="仿宋正文"/>
    <w:basedOn w:val="1"/>
    <w:link w:val="97"/>
    <w:qFormat/>
    <w:uiPriority w:val="0"/>
    <w:pPr>
      <w:adjustRightInd/>
      <w:spacing w:line="360" w:lineRule="auto"/>
      <w:ind w:firstLine="480" w:firstLineChars="200"/>
    </w:pPr>
    <w:rPr>
      <w:rFonts w:ascii="仿宋_GB2312" w:eastAsia="仿宋_GB2312"/>
      <w:sz w:val="24"/>
      <w:szCs w:val="20"/>
    </w:rPr>
  </w:style>
  <w:style w:type="character" w:customStyle="1" w:styleId="99">
    <w:name w:val="style91"/>
    <w:qFormat/>
    <w:uiPriority w:val="0"/>
    <w:rPr>
      <w:color w:val="333333"/>
    </w:rPr>
  </w:style>
  <w:style w:type="character" w:customStyle="1" w:styleId="100">
    <w:name w:val="Char Char4"/>
    <w:qFormat/>
    <w:uiPriority w:val="0"/>
    <w:rPr>
      <w:rFonts w:eastAsia="宋体"/>
      <w:b/>
      <w:sz w:val="24"/>
      <w:lang w:val="en-GB" w:eastAsia="zh-CN" w:bidi="ar-SA"/>
    </w:rPr>
  </w:style>
  <w:style w:type="character" w:customStyle="1" w:styleId="101">
    <w:name w:val="Char Char2"/>
    <w:qFormat/>
    <w:uiPriority w:val="0"/>
    <w:rPr>
      <w:rFonts w:eastAsia="宋体"/>
      <w:b/>
      <w:bCs/>
      <w:kern w:val="2"/>
      <w:sz w:val="21"/>
      <w:szCs w:val="24"/>
      <w:lang w:val="en-US" w:eastAsia="zh-CN" w:bidi="ar-SA"/>
    </w:rPr>
  </w:style>
  <w:style w:type="character" w:customStyle="1" w:styleId="102">
    <w:name w:val="正文 项目2 Char"/>
    <w:basedOn w:val="103"/>
    <w:qFormat/>
    <w:uiPriority w:val="0"/>
    <w:rPr>
      <w:rFonts w:ascii="仿宋_GB2312" w:hAnsi="仿宋_GB2312" w:eastAsia="仿宋_GB2312"/>
      <w:kern w:val="2"/>
      <w:sz w:val="24"/>
      <w:lang w:bidi="ar-SA"/>
    </w:rPr>
  </w:style>
  <w:style w:type="character" w:customStyle="1" w:styleId="103">
    <w:name w:val="正文 项目 Char"/>
    <w:qFormat/>
    <w:uiPriority w:val="0"/>
    <w:rPr>
      <w:rFonts w:ascii="仿宋_GB2312" w:hAnsi="仿宋_GB2312" w:eastAsia="仿宋_GB2312"/>
      <w:kern w:val="2"/>
      <w:sz w:val="24"/>
      <w:lang w:bidi="ar-SA"/>
    </w:rPr>
  </w:style>
  <w:style w:type="character" w:customStyle="1" w:styleId="104">
    <w:name w:val="页眉 Char1"/>
    <w:qFormat/>
    <w:uiPriority w:val="0"/>
    <w:rPr>
      <w:rFonts w:eastAsia="宋体"/>
      <w:kern w:val="2"/>
      <w:sz w:val="18"/>
      <w:szCs w:val="18"/>
      <w:lang w:val="en-US" w:eastAsia="zh-CN" w:bidi="ar-SA"/>
    </w:rPr>
  </w:style>
  <w:style w:type="character" w:customStyle="1" w:styleId="105">
    <w:name w:val="副标题 字符"/>
    <w:link w:val="45"/>
    <w:qFormat/>
    <w:uiPriority w:val="0"/>
    <w:rPr>
      <w:rFonts w:ascii="Arial" w:hAnsi="Arial" w:eastAsia="隶书"/>
      <w:b/>
      <w:bCs/>
      <w:kern w:val="28"/>
      <w:sz w:val="44"/>
      <w:szCs w:val="32"/>
      <w:lang w:val="en-US" w:eastAsia="zh-CN" w:bidi="ar-SA"/>
    </w:rPr>
  </w:style>
  <w:style w:type="character" w:customStyle="1" w:styleId="106">
    <w:name w:val="正文文本缩进 字符1"/>
    <w:link w:val="3"/>
    <w:qFormat/>
    <w:uiPriority w:val="0"/>
    <w:rPr>
      <w:rFonts w:ascii="宋体" w:hAnsi="宋体"/>
      <w:kern w:val="2"/>
      <w:sz w:val="24"/>
      <w:szCs w:val="24"/>
    </w:rPr>
  </w:style>
  <w:style w:type="character" w:customStyle="1" w:styleId="107">
    <w:name w:val="big1"/>
    <w:qFormat/>
    <w:uiPriority w:val="0"/>
    <w:rPr>
      <w:rFonts w:hint="eastAsia" w:ascii="宋体" w:hAnsi="宋体" w:eastAsia="宋体"/>
      <w:color w:val="333333"/>
      <w:sz w:val="22"/>
      <w:szCs w:val="22"/>
    </w:rPr>
  </w:style>
  <w:style w:type="character" w:customStyle="1" w:styleId="108">
    <w:name w:val="h Char Char1"/>
    <w:qFormat/>
    <w:uiPriority w:val="0"/>
    <w:rPr>
      <w:rFonts w:eastAsia="宋体"/>
      <w:kern w:val="2"/>
      <w:sz w:val="18"/>
      <w:szCs w:val="18"/>
      <w:lang w:val="en-US" w:eastAsia="zh-CN" w:bidi="ar-SA"/>
    </w:rPr>
  </w:style>
  <w:style w:type="character" w:customStyle="1" w:styleId="109">
    <w:name w:val="样式8 Char"/>
    <w:qFormat/>
    <w:uiPriority w:val="0"/>
    <w:rPr>
      <w:rFonts w:ascii="仿宋_GB2312" w:hAnsi="宋体" w:eastAsia="仿宋_GB2312"/>
      <w:b/>
      <w:bCs/>
      <w:kern w:val="2"/>
      <w:sz w:val="24"/>
      <w:szCs w:val="24"/>
    </w:rPr>
  </w:style>
  <w:style w:type="character" w:customStyle="1" w:styleId="110">
    <w:name w:val="HTML 预设格式 字符"/>
    <w:link w:val="55"/>
    <w:qFormat/>
    <w:uiPriority w:val="0"/>
    <w:rPr>
      <w:rFonts w:ascii="黑体" w:hAnsi="Courier New" w:eastAsia="黑体"/>
    </w:rPr>
  </w:style>
  <w:style w:type="character" w:customStyle="1" w:styleId="111">
    <w:name w:val="页脚 Char1"/>
    <w:qFormat/>
    <w:uiPriority w:val="0"/>
    <w:rPr>
      <w:rFonts w:eastAsia="宋体"/>
      <w:kern w:val="2"/>
      <w:sz w:val="18"/>
      <w:szCs w:val="18"/>
      <w:lang w:val="en-US" w:eastAsia="zh-CN" w:bidi="ar-SA"/>
    </w:rPr>
  </w:style>
  <w:style w:type="character" w:customStyle="1" w:styleId="112">
    <w:name w:val="myp11"/>
    <w:qFormat/>
    <w:uiPriority w:val="0"/>
    <w:rPr>
      <w:rFonts w:ascii="仿宋_GB2312" w:eastAsia="微软雅黑"/>
      <w:b/>
      <w:kern w:val="2"/>
      <w:sz w:val="32"/>
      <w:szCs w:val="32"/>
      <w:lang w:val="en-US" w:eastAsia="zh-CN" w:bidi="ar-SA"/>
    </w:rPr>
  </w:style>
  <w:style w:type="character" w:customStyle="1" w:styleId="113">
    <w:name w:val="正文文本 2 Char"/>
    <w:qFormat/>
    <w:uiPriority w:val="0"/>
    <w:rPr>
      <w:rFonts w:eastAsia="宋体"/>
      <w:kern w:val="2"/>
      <w:sz w:val="21"/>
      <w:szCs w:val="24"/>
      <w:lang w:val="en-US" w:eastAsia="zh-CN" w:bidi="ar-SA"/>
    </w:rPr>
  </w:style>
  <w:style w:type="character" w:customStyle="1" w:styleId="114">
    <w:name w:val="tw4winTerm"/>
    <w:qFormat/>
    <w:uiPriority w:val="0"/>
    <w:rPr>
      <w:color w:val="0000FF"/>
    </w:rPr>
  </w:style>
  <w:style w:type="character" w:customStyle="1" w:styleId="115">
    <w:name w:val="标题 8 字符"/>
    <w:link w:val="11"/>
    <w:qFormat/>
    <w:uiPriority w:val="0"/>
    <w:rPr>
      <w:rFonts w:ascii="Arial" w:hAnsi="Arial" w:eastAsia="黑体"/>
      <w:kern w:val="2"/>
      <w:sz w:val="24"/>
      <w:szCs w:val="24"/>
    </w:rPr>
  </w:style>
  <w:style w:type="character" w:customStyle="1" w:styleId="116">
    <w:name w:val="标题 2 Char Char"/>
    <w:qFormat/>
    <w:uiPriority w:val="0"/>
    <w:rPr>
      <w:rFonts w:ascii="楷体_GB2312" w:hAnsi="Arial" w:eastAsia="楷体_GB2312"/>
      <w:b/>
      <w:bCs/>
      <w:kern w:val="2"/>
      <w:sz w:val="24"/>
      <w:szCs w:val="32"/>
      <w:lang w:val="en-US" w:eastAsia="zh-CN" w:bidi="ar-SA"/>
    </w:rPr>
  </w:style>
  <w:style w:type="character" w:customStyle="1" w:styleId="117">
    <w:name w:val="hei16b1"/>
    <w:qFormat/>
    <w:uiPriority w:val="0"/>
    <w:rPr>
      <w:rFonts w:hint="default" w:ascii="Arial" w:hAnsi="Arial" w:cs="Arial"/>
      <w:b/>
      <w:bCs/>
      <w:color w:val="000000"/>
      <w:sz w:val="24"/>
      <w:szCs w:val="24"/>
    </w:rPr>
  </w:style>
  <w:style w:type="character" w:customStyle="1" w:styleId="118">
    <w:name w:val="Heading 7 Char"/>
    <w:qFormat/>
    <w:locked/>
    <w:uiPriority w:val="0"/>
    <w:rPr>
      <w:rFonts w:ascii="宋体" w:hAnsi="宋体" w:eastAsia="宋体"/>
      <w:b/>
      <w:bCs/>
      <w:kern w:val="2"/>
      <w:sz w:val="24"/>
      <w:szCs w:val="24"/>
      <w:lang w:val="en-US" w:eastAsia="zh-CN" w:bidi="ar-SA"/>
    </w:rPr>
  </w:style>
  <w:style w:type="character" w:customStyle="1" w:styleId="119">
    <w:name w:val="Char Char6"/>
    <w:qFormat/>
    <w:uiPriority w:val="0"/>
    <w:rPr>
      <w:rFonts w:eastAsia="宋体"/>
      <w:kern w:val="2"/>
      <w:sz w:val="21"/>
      <w:szCs w:val="24"/>
      <w:lang w:val="en-US" w:eastAsia="zh-CN" w:bidi="ar-SA"/>
    </w:rPr>
  </w:style>
  <w:style w:type="character" w:customStyle="1" w:styleId="120">
    <w:name w:val="哈哈正文 Char"/>
    <w:link w:val="121"/>
    <w:qFormat/>
    <w:uiPriority w:val="0"/>
    <w:rPr>
      <w:rFonts w:ascii="宋体" w:hAnsi="宋体" w:eastAsia="宋体"/>
      <w:kern w:val="2"/>
      <w:sz w:val="24"/>
      <w:lang w:bidi="ar-SA"/>
    </w:rPr>
  </w:style>
  <w:style w:type="paragraph" w:customStyle="1" w:styleId="121">
    <w:name w:val="哈哈正文"/>
    <w:basedOn w:val="1"/>
    <w:link w:val="120"/>
    <w:qFormat/>
    <w:uiPriority w:val="0"/>
    <w:pPr>
      <w:adjustRightInd/>
      <w:spacing w:line="360" w:lineRule="auto"/>
      <w:ind w:firstLine="200" w:firstLineChars="200"/>
    </w:pPr>
    <w:rPr>
      <w:rFonts w:ascii="宋体" w:hAnsi="宋体"/>
      <w:sz w:val="24"/>
      <w:szCs w:val="20"/>
    </w:rPr>
  </w:style>
  <w:style w:type="character" w:customStyle="1" w:styleId="122">
    <w:name w:val="pt141"/>
    <w:qFormat/>
    <w:uiPriority w:val="0"/>
    <w:rPr>
      <w:color w:val="330066"/>
      <w:sz w:val="22"/>
      <w:szCs w:val="22"/>
    </w:rPr>
  </w:style>
  <w:style w:type="character" w:customStyle="1" w:styleId="123">
    <w:name w:val="普通文字 Char3"/>
    <w:qFormat/>
    <w:uiPriority w:val="0"/>
    <w:rPr>
      <w:rFonts w:ascii="宋体" w:hAnsi="Courier New" w:eastAsia="宋体"/>
      <w:kern w:val="2"/>
      <w:sz w:val="21"/>
      <w:lang w:val="en-US" w:eastAsia="zh-CN" w:bidi="ar-SA"/>
    </w:rPr>
  </w:style>
  <w:style w:type="character" w:customStyle="1" w:styleId="124">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5">
    <w:name w:val="正文文本 字符"/>
    <w:link w:val="24"/>
    <w:semiHidden/>
    <w:qFormat/>
    <w:uiPriority w:val="0"/>
    <w:rPr>
      <w:rFonts w:ascii="宋体" w:hAnsi="Arial" w:eastAsia="宋体" w:cs="Arial"/>
      <w:snapToGrid w:val="0"/>
      <w:kern w:val="2"/>
      <w:sz w:val="24"/>
      <w:szCs w:val="21"/>
      <w:lang w:val="zh-CN" w:eastAsia="zh-CN" w:bidi="ar-SA"/>
    </w:rPr>
  </w:style>
  <w:style w:type="character" w:customStyle="1" w:styleId="126">
    <w:name w:val="正文2 Char"/>
    <w:qFormat/>
    <w:uiPriority w:val="0"/>
    <w:rPr>
      <w:rFonts w:eastAsia="宋体"/>
      <w:kern w:val="2"/>
      <w:sz w:val="24"/>
      <w:lang w:val="en-US" w:eastAsia="zh-CN" w:bidi="ar-SA"/>
    </w:rPr>
  </w:style>
  <w:style w:type="character" w:customStyle="1" w:styleId="127">
    <w:name w:val="普通文字 Char1"/>
    <w:qFormat/>
    <w:uiPriority w:val="0"/>
    <w:rPr>
      <w:rFonts w:ascii="宋体" w:hAnsi="Courier New" w:eastAsia="宋体"/>
      <w:kern w:val="2"/>
      <w:sz w:val="21"/>
      <w:lang w:val="en-US" w:eastAsia="zh-CN"/>
    </w:rPr>
  </w:style>
  <w:style w:type="character" w:customStyle="1" w:styleId="128">
    <w:name w:val="标题 9 字符"/>
    <w:link w:val="12"/>
    <w:qFormat/>
    <w:uiPriority w:val="0"/>
    <w:rPr>
      <w:rFonts w:ascii="Arial" w:hAnsi="Arial" w:eastAsia="黑体"/>
      <w:kern w:val="2"/>
      <w:sz w:val="21"/>
      <w:szCs w:val="21"/>
    </w:rPr>
  </w:style>
  <w:style w:type="character" w:customStyle="1" w:styleId="129">
    <w:name w:val="Header Char"/>
    <w:semiHidden/>
    <w:qFormat/>
    <w:locked/>
    <w:uiPriority w:val="0"/>
    <w:rPr>
      <w:rFonts w:eastAsia="宋体"/>
      <w:kern w:val="2"/>
      <w:sz w:val="18"/>
      <w:szCs w:val="18"/>
      <w:lang w:val="en-US" w:eastAsia="zh-CN" w:bidi="ar-SA"/>
    </w:rPr>
  </w:style>
  <w:style w:type="character" w:customStyle="1" w:styleId="130">
    <w:name w:val="Footer-Even Char1"/>
    <w:qFormat/>
    <w:uiPriority w:val="0"/>
    <w:rPr>
      <w:rFonts w:eastAsia="宋体"/>
      <w:kern w:val="2"/>
      <w:sz w:val="18"/>
      <w:szCs w:val="18"/>
      <w:lang w:val="en-US" w:eastAsia="zh-CN" w:bidi="ar-SA"/>
    </w:rPr>
  </w:style>
  <w:style w:type="character" w:customStyle="1" w:styleId="131">
    <w:name w:val="unnamed31"/>
    <w:qFormat/>
    <w:uiPriority w:val="0"/>
    <w:rPr>
      <w:rFonts w:ascii="Tahoma" w:hAnsi="Tahoma" w:eastAsia="宋体"/>
      <w:b/>
      <w:kern w:val="2"/>
      <w:sz w:val="24"/>
      <w:szCs w:val="32"/>
      <w:u w:val="none"/>
      <w:lang w:val="en-US" w:eastAsia="zh-CN" w:bidi="ar-SA"/>
    </w:rPr>
  </w:style>
  <w:style w:type="character" w:customStyle="1" w:styleId="132">
    <w:name w:val="纯文本 Char Char Char"/>
    <w:qFormat/>
    <w:uiPriority w:val="0"/>
    <w:rPr>
      <w:rFonts w:ascii="宋体" w:hAnsi="Courier New" w:eastAsia="宋体"/>
      <w:kern w:val="2"/>
      <w:sz w:val="21"/>
      <w:lang w:val="en-US" w:eastAsia="zh-CN" w:bidi="ar-SA"/>
    </w:rPr>
  </w:style>
  <w:style w:type="character" w:customStyle="1" w:styleId="133">
    <w:name w:val="Body Text(ch) Char Char"/>
    <w:qFormat/>
    <w:uiPriority w:val="0"/>
    <w:rPr>
      <w:rFonts w:ascii="宋体"/>
      <w:kern w:val="2"/>
      <w:sz w:val="24"/>
      <w:szCs w:val="21"/>
      <w:lang w:val="zh-CN"/>
    </w:rPr>
  </w:style>
  <w:style w:type="character" w:customStyle="1" w:styleId="134">
    <w:name w:val="插图说明 Char"/>
    <w:qFormat/>
    <w:uiPriority w:val="0"/>
    <w:rPr>
      <w:rFonts w:eastAsia="黑体"/>
      <w:sz w:val="24"/>
      <w:lang w:val="en-US" w:eastAsia="zh-CN"/>
    </w:rPr>
  </w:style>
  <w:style w:type="character" w:customStyle="1" w:styleId="135">
    <w:name w:val="tw4winExternal"/>
    <w:qFormat/>
    <w:uiPriority w:val="0"/>
    <w:rPr>
      <w:rFonts w:ascii="Courier New" w:hAnsi="Courier New" w:cs="Courier New"/>
      <w:color w:val="808080"/>
      <w:lang w:val="en-US" w:eastAsia="zh-CN"/>
    </w:rPr>
  </w:style>
  <w:style w:type="character" w:customStyle="1" w:styleId="136">
    <w:name w:val="font21"/>
    <w:qFormat/>
    <w:uiPriority w:val="0"/>
    <w:rPr>
      <w:rFonts w:hint="eastAsia" w:ascii="宋体" w:hAnsi="宋体" w:eastAsia="宋体"/>
      <w:kern w:val="2"/>
      <w:sz w:val="28"/>
      <w:szCs w:val="28"/>
      <w:lang w:val="en-US" w:eastAsia="zh-CN" w:bidi="ar-SA"/>
    </w:rPr>
  </w:style>
  <w:style w:type="character" w:customStyle="1" w:styleId="137">
    <w:name w:val="标书正文格式 Char"/>
    <w:qFormat/>
    <w:uiPriority w:val="0"/>
    <w:rPr>
      <w:rFonts w:eastAsia="楷体_GB2312"/>
      <w:kern w:val="2"/>
      <w:sz w:val="24"/>
      <w:szCs w:val="24"/>
      <w:lang w:bidi="ar-SA"/>
    </w:rPr>
  </w:style>
  <w:style w:type="character" w:customStyle="1" w:styleId="138">
    <w:name w:val="正文文本首行缩进 字符"/>
    <w:link w:val="59"/>
    <w:qFormat/>
    <w:uiPriority w:val="0"/>
    <w:rPr>
      <w:rFonts w:ascii="宋体"/>
      <w:kern w:val="2"/>
      <w:sz w:val="24"/>
      <w:lang w:val="zh-CN"/>
    </w:rPr>
  </w:style>
  <w:style w:type="character" w:customStyle="1" w:styleId="139">
    <w:name w:val="javascript"/>
    <w:qFormat/>
    <w:uiPriority w:val="0"/>
  </w:style>
  <w:style w:type="character" w:customStyle="1" w:styleId="140">
    <w:name w:val="Balloon Text Char"/>
    <w:semiHidden/>
    <w:qFormat/>
    <w:locked/>
    <w:uiPriority w:val="0"/>
    <w:rPr>
      <w:rFonts w:eastAsia="宋体"/>
      <w:kern w:val="2"/>
      <w:sz w:val="18"/>
      <w:szCs w:val="18"/>
      <w:lang w:val="en-US" w:eastAsia="zh-CN" w:bidi="ar-SA"/>
    </w:rPr>
  </w:style>
  <w:style w:type="character" w:customStyle="1" w:styleId="141">
    <w:name w:val="Char Char5"/>
    <w:qFormat/>
    <w:uiPriority w:val="0"/>
    <w:rPr>
      <w:rFonts w:ascii="宋体" w:hAnsi="Courier New" w:eastAsia="宋体"/>
      <w:kern w:val="2"/>
      <w:sz w:val="21"/>
      <w:lang w:val="en-US" w:eastAsia="zh-CN"/>
    </w:rPr>
  </w:style>
  <w:style w:type="character" w:customStyle="1" w:styleId="142">
    <w:name w:val="Char Char"/>
    <w:qFormat/>
    <w:uiPriority w:val="0"/>
    <w:rPr>
      <w:rFonts w:ascii="宋体" w:hAnsi="Courier New" w:eastAsia="宋体"/>
      <w:kern w:val="2"/>
      <w:sz w:val="21"/>
      <w:lang w:val="en-US" w:eastAsia="zh-CN" w:bidi="ar-SA"/>
    </w:rPr>
  </w:style>
  <w:style w:type="character" w:customStyle="1" w:styleId="143">
    <w:name w:val="mdeck"/>
    <w:qFormat/>
    <w:uiPriority w:val="0"/>
    <w:rPr>
      <w:rFonts w:ascii="仿宋_GB2312" w:eastAsia="微软雅黑"/>
      <w:b/>
      <w:kern w:val="2"/>
      <w:sz w:val="32"/>
      <w:szCs w:val="32"/>
      <w:lang w:val="en-US" w:eastAsia="zh-CN" w:bidi="ar-SA"/>
    </w:rPr>
  </w:style>
  <w:style w:type="character" w:customStyle="1" w:styleId="144">
    <w:name w:val="content"/>
    <w:qFormat/>
    <w:uiPriority w:val="0"/>
  </w:style>
  <w:style w:type="character" w:customStyle="1" w:styleId="145">
    <w:name w:val="Char Char3"/>
    <w:qFormat/>
    <w:uiPriority w:val="0"/>
    <w:rPr>
      <w:rFonts w:eastAsia="宋体"/>
      <w:kern w:val="2"/>
      <w:sz w:val="21"/>
      <w:szCs w:val="24"/>
      <w:lang w:val="en-US" w:eastAsia="zh-CN" w:bidi="ar-SA"/>
    </w:rPr>
  </w:style>
  <w:style w:type="character" w:customStyle="1" w:styleId="146">
    <w:name w:val="Char Char81"/>
    <w:qFormat/>
    <w:uiPriority w:val="6"/>
    <w:rPr>
      <w:rFonts w:eastAsia="宋体"/>
      <w:b/>
      <w:sz w:val="24"/>
      <w:lang w:val="en-GB" w:eastAsia="zh-CN"/>
    </w:rPr>
  </w:style>
  <w:style w:type="character" w:customStyle="1" w:styleId="147">
    <w:name w:val="页眉 Char"/>
    <w:qFormat/>
    <w:uiPriority w:val="99"/>
    <w:rPr>
      <w:rFonts w:eastAsia="仿宋_GB2312"/>
      <w:kern w:val="2"/>
      <w:sz w:val="18"/>
      <w:lang w:val="en-US" w:eastAsia="zh-CN"/>
    </w:rPr>
  </w:style>
  <w:style w:type="character" w:customStyle="1" w:styleId="148">
    <w:name w:val="b11_01b Char"/>
    <w:link w:val="149"/>
    <w:qFormat/>
    <w:uiPriority w:val="0"/>
    <w:rPr>
      <w:rFonts w:ascii="Verdana" w:hAnsi="Verdana"/>
      <w:b/>
      <w:bCs/>
      <w:color w:val="4A82CA"/>
      <w:sz w:val="17"/>
      <w:szCs w:val="17"/>
    </w:rPr>
  </w:style>
  <w:style w:type="paragraph" w:customStyle="1" w:styleId="149">
    <w:name w:val="b11_01b"/>
    <w:basedOn w:val="1"/>
    <w:next w:val="1"/>
    <w:link w:val="14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0">
    <w:name w:val="标题4-dyf Char"/>
    <w:link w:val="151"/>
    <w:qFormat/>
    <w:uiPriority w:val="0"/>
    <w:rPr>
      <w:rFonts w:ascii="Cambria" w:hAnsi="Cambria"/>
      <w:b/>
      <w:bCs/>
      <w:color w:val="000000"/>
      <w:kern w:val="2"/>
      <w:sz w:val="21"/>
      <w:szCs w:val="21"/>
    </w:rPr>
  </w:style>
  <w:style w:type="paragraph" w:customStyle="1" w:styleId="151">
    <w:name w:val="标题4-dyf"/>
    <w:basedOn w:val="7"/>
    <w:link w:val="1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2">
    <w:name w:val="批注主题 Char"/>
    <w:qFormat/>
    <w:uiPriority w:val="0"/>
    <w:rPr>
      <w:rFonts w:eastAsia="宋体"/>
      <w:b/>
      <w:bCs/>
      <w:kern w:val="2"/>
      <w:sz w:val="21"/>
      <w:szCs w:val="24"/>
      <w:lang w:val="en-US" w:eastAsia="zh-CN" w:bidi="ar-SA"/>
    </w:rPr>
  </w:style>
  <w:style w:type="character" w:customStyle="1" w:styleId="1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4">
    <w:name w:val="标题 3 Char2"/>
    <w:qFormat/>
    <w:uiPriority w:val="0"/>
    <w:rPr>
      <w:rFonts w:eastAsia="宋体"/>
      <w:b/>
      <w:bCs/>
      <w:kern w:val="2"/>
      <w:sz w:val="32"/>
      <w:szCs w:val="32"/>
      <w:lang w:val="en-US" w:eastAsia="zh-CN" w:bidi="ar-SA"/>
    </w:rPr>
  </w:style>
  <w:style w:type="character" w:customStyle="1" w:styleId="155">
    <w:name w:val="gray6"/>
    <w:basedOn w:val="62"/>
    <w:qFormat/>
    <w:uiPriority w:val="0"/>
    <w:rPr>
      <w:rFonts w:ascii="Arial" w:hAnsi="Arial" w:eastAsia="黑体" w:cs="Arial"/>
      <w:snapToGrid w:val="0"/>
      <w:kern w:val="0"/>
      <w:szCs w:val="21"/>
    </w:rPr>
  </w:style>
  <w:style w:type="character" w:customStyle="1" w:styleId="156">
    <w:name w:val="正文首行缩进两字 Char"/>
    <w:qFormat/>
    <w:uiPriority w:val="0"/>
    <w:rPr>
      <w:sz w:val="24"/>
      <w:szCs w:val="24"/>
      <w:lang w:val="en-US" w:eastAsia="zh-CN" w:bidi="ar-SA"/>
    </w:rPr>
  </w:style>
  <w:style w:type="character" w:customStyle="1" w:styleId="157">
    <w:name w:val="Char Char51"/>
    <w:qFormat/>
    <w:uiPriority w:val="0"/>
    <w:rPr>
      <w:rFonts w:ascii="宋体" w:hAnsi="Courier New" w:eastAsia="宋体"/>
      <w:kern w:val="2"/>
      <w:sz w:val="21"/>
      <w:lang w:val="en-US" w:eastAsia="zh-CN"/>
    </w:rPr>
  </w:style>
  <w:style w:type="character" w:customStyle="1" w:styleId="158">
    <w:name w:val="带编号样式 Char"/>
    <w:qFormat/>
    <w:uiPriority w:val="0"/>
    <w:rPr>
      <w:rFonts w:ascii="仿宋_GB2312" w:eastAsia="仿宋_GB2312"/>
      <w:color w:val="000000"/>
      <w:sz w:val="24"/>
      <w:lang w:bidi="ar-SA"/>
    </w:rPr>
  </w:style>
  <w:style w:type="character" w:customStyle="1" w:styleId="159">
    <w:name w:val="Footer-Even Char"/>
    <w:qFormat/>
    <w:uiPriority w:val="0"/>
    <w:rPr>
      <w:rFonts w:eastAsia="宋体"/>
      <w:kern w:val="2"/>
      <w:sz w:val="18"/>
      <w:lang w:val="en-US" w:eastAsia="zh-CN" w:bidi="ar-SA"/>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样式 标题 4h4H4Fab-4T5Ref Heading 1rh1Heading sqlsect 1.2.3.... Char"/>
    <w:link w:val="162"/>
    <w:qFormat/>
    <w:uiPriority w:val="0"/>
    <w:rPr>
      <w:rFonts w:ascii="微软雅黑" w:hAnsi="微软雅黑" w:eastAsia="微软雅黑"/>
      <w:b/>
      <w:bCs/>
      <w:kern w:val="2"/>
      <w:sz w:val="24"/>
      <w:szCs w:val="28"/>
    </w:rPr>
  </w:style>
  <w:style w:type="paragraph" w:customStyle="1" w:styleId="162">
    <w:name w:val="样式 标题 4h4H4Fab-4T5Ref Heading 1rh1Heading sqlsect 1.2.3...."/>
    <w:basedOn w:val="7"/>
    <w:link w:val="161"/>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3">
    <w:name w:val="dandyren_title1"/>
    <w:qFormat/>
    <w:uiPriority w:val="0"/>
    <w:rPr>
      <w:b/>
      <w:bCs/>
      <w:color w:val="FF6633"/>
      <w:sz w:val="18"/>
      <w:szCs w:val="18"/>
    </w:rPr>
  </w:style>
  <w:style w:type="character" w:customStyle="1" w:styleId="164">
    <w:name w:val="普通文字 Char Char1"/>
    <w:qFormat/>
    <w:uiPriority w:val="0"/>
    <w:rPr>
      <w:rFonts w:ascii="宋体" w:hAnsi="Courier New"/>
      <w:kern w:val="2"/>
      <w:sz w:val="21"/>
    </w:rPr>
  </w:style>
  <w:style w:type="character" w:customStyle="1" w:styleId="165">
    <w:name w:val="PI Char"/>
    <w:qFormat/>
    <w:uiPriority w:val="0"/>
    <w:rPr>
      <w:rFonts w:ascii="宋体" w:hAnsi="宋体" w:eastAsia="宋体"/>
      <w:kern w:val="2"/>
      <w:sz w:val="24"/>
      <w:szCs w:val="24"/>
      <w:lang w:val="en-US" w:eastAsia="zh-CN" w:bidi="ar-SA"/>
    </w:rPr>
  </w:style>
  <w:style w:type="character" w:customStyle="1" w:styleId="166">
    <w:name w:val="Char Char11"/>
    <w:qFormat/>
    <w:locked/>
    <w:uiPriority w:val="0"/>
    <w:rPr>
      <w:rFonts w:ascii="宋体" w:hAnsi="宋体" w:eastAsia="宋体"/>
      <w:b/>
      <w:kern w:val="2"/>
      <w:sz w:val="24"/>
      <w:szCs w:val="24"/>
      <w:lang w:val="en-US" w:eastAsia="zh-CN" w:bidi="ar-SA"/>
    </w:rPr>
  </w:style>
  <w:style w:type="character" w:customStyle="1" w:styleId="16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8">
    <w:name w:val="Document Map Char"/>
    <w:semiHidden/>
    <w:qFormat/>
    <w:locked/>
    <w:uiPriority w:val="0"/>
    <w:rPr>
      <w:rFonts w:eastAsia="宋体"/>
      <w:kern w:val="2"/>
      <w:sz w:val="21"/>
      <w:szCs w:val="24"/>
      <w:lang w:val="en-US" w:eastAsia="zh-CN" w:bidi="ar-SA"/>
    </w:rPr>
  </w:style>
  <w:style w:type="character" w:customStyle="1" w:styleId="169">
    <w:name w:val="正文文本缩进 Char"/>
    <w:qFormat/>
    <w:uiPriority w:val="0"/>
    <w:rPr>
      <w:rFonts w:ascii="宋体" w:hAnsi="宋体"/>
      <w:kern w:val="2"/>
      <w:sz w:val="24"/>
      <w:szCs w:val="24"/>
    </w:rPr>
  </w:style>
  <w:style w:type="character" w:customStyle="1" w:styleId="170">
    <w:name w:val="文本正文 Char Char"/>
    <w:qFormat/>
    <w:locked/>
    <w:uiPriority w:val="0"/>
    <w:rPr>
      <w:sz w:val="24"/>
      <w:lang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样式3 Char"/>
    <w:basedOn w:val="173"/>
    <w:qFormat/>
    <w:uiPriority w:val="0"/>
    <w:rPr>
      <w:rFonts w:ascii="仿宋_GB2312" w:hAnsi="仿宋" w:eastAsia="仿宋_GB2312" w:cs="仿宋_GB2312"/>
      <w:sz w:val="32"/>
      <w:szCs w:val="30"/>
      <w:lang w:val="zh-CN"/>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二级标题 Char Char"/>
    <w:qFormat/>
    <w:uiPriority w:val="0"/>
    <w:rPr>
      <w:rFonts w:ascii="宋体" w:hAnsi="宋体" w:eastAsia="宋体"/>
      <w:b/>
      <w:snapToGrid w:val="0"/>
      <w:kern w:val="2"/>
      <w:sz w:val="24"/>
      <w:szCs w:val="24"/>
      <w:lang w:val="en-US" w:eastAsia="zh-CN" w:bidi="ar-SA"/>
    </w:rPr>
  </w:style>
  <w:style w:type="character" w:customStyle="1" w:styleId="175">
    <w:name w:val="Table Text Char1"/>
    <w:qFormat/>
    <w:uiPriority w:val="0"/>
    <w:rPr>
      <w:rFonts w:eastAsia="宋体"/>
      <w:sz w:val="24"/>
      <w:szCs w:val="24"/>
      <w:lang w:val="en-US" w:eastAsia="zh-CN" w:bidi="ar-SA"/>
    </w:rPr>
  </w:style>
  <w:style w:type="character" w:customStyle="1" w:styleId="176">
    <w:name w:val="shadow11"/>
    <w:qFormat/>
    <w:uiPriority w:val="0"/>
    <w:rPr>
      <w:color w:val="000000"/>
      <w:sz w:val="21"/>
    </w:rPr>
  </w:style>
  <w:style w:type="character" w:customStyle="1" w:styleId="177">
    <w:name w:val="HTML 地址 字符"/>
    <w:link w:val="29"/>
    <w:qFormat/>
    <w:uiPriority w:val="0"/>
    <w:rPr>
      <w:rFonts w:ascii="宋体" w:hAnsi="宋体"/>
      <w:i/>
      <w:iCs/>
      <w:sz w:val="24"/>
      <w:szCs w:val="24"/>
    </w:rPr>
  </w:style>
  <w:style w:type="character" w:customStyle="1" w:styleId="178">
    <w:name w:val="Char Char21"/>
    <w:qFormat/>
    <w:uiPriority w:val="0"/>
    <w:rPr>
      <w:rFonts w:eastAsia="宋体"/>
      <w:b/>
      <w:bCs/>
      <w:kern w:val="2"/>
      <w:sz w:val="21"/>
      <w:szCs w:val="24"/>
      <w:lang w:val="en-US" w:eastAsia="zh-CN" w:bidi="ar-SA"/>
    </w:rPr>
  </w:style>
  <w:style w:type="character" w:customStyle="1" w:styleId="179">
    <w:name w:val="标题 5 字符"/>
    <w:link w:val="8"/>
    <w:qFormat/>
    <w:uiPriority w:val="0"/>
    <w:rPr>
      <w:b/>
      <w:bCs/>
      <w:kern w:val="2"/>
      <w:sz w:val="28"/>
      <w:szCs w:val="28"/>
    </w:rPr>
  </w:style>
  <w:style w:type="character" w:customStyle="1" w:styleId="180">
    <w:name w:val="h3 Char1"/>
    <w:qFormat/>
    <w:uiPriority w:val="0"/>
    <w:rPr>
      <w:rFonts w:eastAsia="宋体"/>
      <w:b/>
      <w:bCs/>
      <w:kern w:val="2"/>
      <w:sz w:val="32"/>
      <w:szCs w:val="32"/>
      <w:lang w:bidi="ar-SA"/>
    </w:rPr>
  </w:style>
  <w:style w:type="character" w:customStyle="1" w:styleId="181">
    <w:name w:val="FA正文 Char Char"/>
    <w:qFormat/>
    <w:uiPriority w:val="0"/>
    <w:rPr>
      <w:rFonts w:hAnsi="宋体"/>
      <w:kern w:val="2"/>
      <w:sz w:val="24"/>
      <w:lang w:bidi="ar-SA"/>
    </w:rPr>
  </w:style>
  <w:style w:type="character" w:customStyle="1" w:styleId="182">
    <w:name w:val="首行缩进 Char"/>
    <w:qFormat/>
    <w:uiPriority w:val="0"/>
    <w:rPr>
      <w:rFonts w:ascii="宋体" w:eastAsia="宋体"/>
      <w:kern w:val="2"/>
      <w:sz w:val="24"/>
      <w:lang w:val="en-US" w:eastAsia="zh-CN" w:bidi="ar-SA"/>
    </w:rPr>
  </w:style>
  <w:style w:type="character" w:customStyle="1" w:styleId="183">
    <w:name w:val="Char Char7"/>
    <w:semiHidden/>
    <w:qFormat/>
    <w:uiPriority w:val="0"/>
    <w:rPr>
      <w:rFonts w:eastAsia="宋体"/>
      <w:kern w:val="2"/>
      <w:sz w:val="21"/>
      <w:szCs w:val="24"/>
      <w:lang w:val="en-US" w:eastAsia="zh-CN" w:bidi="ar-SA"/>
    </w:rPr>
  </w:style>
  <w:style w:type="character" w:customStyle="1" w:styleId="184">
    <w:name w:val="hui"/>
    <w:basedOn w:val="62"/>
    <w:qFormat/>
    <w:uiPriority w:val="0"/>
    <w:rPr>
      <w:rFonts w:ascii="Arial" w:hAnsi="Arial" w:eastAsia="黑体" w:cs="Arial"/>
      <w:snapToGrid w:val="0"/>
      <w:kern w:val="0"/>
      <w:szCs w:val="21"/>
    </w:rPr>
  </w:style>
  <w:style w:type="character" w:customStyle="1" w:styleId="185">
    <w:name w:val="正文缩进 Char"/>
    <w:qFormat/>
    <w:uiPriority w:val="0"/>
    <w:rPr>
      <w:rFonts w:eastAsia="宋体"/>
      <w:kern w:val="2"/>
      <w:sz w:val="21"/>
      <w:lang w:val="en-US" w:eastAsia="zh-CN"/>
    </w:rPr>
  </w:style>
  <w:style w:type="character" w:customStyle="1" w:styleId="186">
    <w:name w:val="正文1 Char"/>
    <w:qFormat/>
    <w:uiPriority w:val="0"/>
    <w:rPr>
      <w:rFonts w:ascii="宋体" w:eastAsia="宋体"/>
      <w:snapToGrid w:val="0"/>
      <w:color w:val="000000"/>
      <w:kern w:val="28"/>
      <w:sz w:val="28"/>
      <w:lang w:val="en-US" w:eastAsia="zh-CN" w:bidi="ar-SA"/>
    </w:rPr>
  </w:style>
  <w:style w:type="character" w:customStyle="1" w:styleId="187">
    <w:name w:val="Char Char61"/>
    <w:qFormat/>
    <w:uiPriority w:val="0"/>
    <w:rPr>
      <w:rFonts w:eastAsia="宋体"/>
      <w:kern w:val="2"/>
      <w:sz w:val="21"/>
      <w:szCs w:val="24"/>
      <w:lang w:val="en-US" w:eastAsia="zh-CN" w:bidi="ar-SA"/>
    </w:rPr>
  </w:style>
  <w:style w:type="character" w:customStyle="1" w:styleId="188">
    <w:name w:val="正文文本 3 字符"/>
    <w:link w:val="23"/>
    <w:qFormat/>
    <w:uiPriority w:val="0"/>
    <w:rPr>
      <w:kern w:val="2"/>
      <w:sz w:val="21"/>
    </w:rPr>
  </w:style>
  <w:style w:type="character" w:customStyle="1" w:styleId="189">
    <w:name w:val="message1"/>
    <w:qFormat/>
    <w:uiPriority w:val="0"/>
    <w:rPr>
      <w:rFonts w:hint="default" w:ascii="Tahoma" w:hAnsi="Tahoma" w:cs="Tahoma"/>
      <w:sz w:val="18"/>
      <w:szCs w:val="18"/>
    </w:rPr>
  </w:style>
  <w:style w:type="character" w:customStyle="1" w:styleId="190">
    <w:name w:val="Heading 2 Hidden Char"/>
    <w:qFormat/>
    <w:uiPriority w:val="0"/>
    <w:rPr>
      <w:rFonts w:ascii="仿宋_GB2312" w:eastAsia="仿宋_GB2312"/>
      <w:b/>
      <w:bCs/>
      <w:kern w:val="2"/>
      <w:sz w:val="24"/>
      <w:szCs w:val="24"/>
      <w:lang w:val="zh-CN" w:eastAsia="zh-CN" w:bidi="ar-SA"/>
    </w:rPr>
  </w:style>
  <w:style w:type="character" w:customStyle="1" w:styleId="191">
    <w:name w:val="DO_NOT_TRANSLATE"/>
    <w:qFormat/>
    <w:uiPriority w:val="0"/>
    <w:rPr>
      <w:rFonts w:ascii="Courier New" w:hAnsi="Courier New" w:cs="Courier New"/>
      <w:color w:val="800000"/>
      <w:lang w:val="en-US" w:eastAsia="zh-CN"/>
    </w:rPr>
  </w:style>
  <w:style w:type="character" w:customStyle="1" w:styleId="192">
    <w:name w:val="unnamed11"/>
    <w:qFormat/>
    <w:uiPriority w:val="0"/>
    <w:rPr>
      <w:sz w:val="20"/>
      <w:szCs w:val="20"/>
    </w:rPr>
  </w:style>
  <w:style w:type="character" w:customStyle="1" w:styleId="193">
    <w:name w:val="tw4winInternal"/>
    <w:qFormat/>
    <w:uiPriority w:val="0"/>
    <w:rPr>
      <w:rFonts w:ascii="Courier New" w:hAnsi="Courier New" w:cs="Courier New"/>
      <w:color w:val="FF0000"/>
      <w:lang w:val="en-US" w:eastAsia="zh-CN"/>
    </w:rPr>
  </w:style>
  <w:style w:type="character" w:customStyle="1" w:styleId="194">
    <w:name w:val="正文（缩进2汉字） Char"/>
    <w:link w:val="195"/>
    <w:qFormat/>
    <w:uiPriority w:val="0"/>
    <w:rPr>
      <w:rFonts w:ascii="宋体"/>
    </w:rPr>
  </w:style>
  <w:style w:type="paragraph" w:customStyle="1" w:styleId="195">
    <w:name w:val="正文（缩进2汉字）"/>
    <w:basedOn w:val="1"/>
    <w:link w:val="19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6">
    <w:name w:val="页脚 Char"/>
    <w:qFormat/>
    <w:uiPriority w:val="99"/>
    <w:rPr>
      <w:rFonts w:eastAsia="仿宋_GB2312"/>
      <w:kern w:val="2"/>
      <w:sz w:val="18"/>
      <w:lang w:val="en-US" w:eastAsia="zh-CN"/>
    </w:rPr>
  </w:style>
  <w:style w:type="character" w:customStyle="1" w:styleId="197">
    <w:name w:val="正文文本缩进 3 字符"/>
    <w:link w:val="51"/>
    <w:qFormat/>
    <w:uiPriority w:val="0"/>
    <w:rPr>
      <w:kern w:val="2"/>
      <w:sz w:val="24"/>
    </w:rPr>
  </w:style>
  <w:style w:type="character" w:customStyle="1" w:styleId="198">
    <w:name w:val="正文缩进 Char1"/>
    <w:qFormat/>
    <w:uiPriority w:val="0"/>
    <w:rPr>
      <w:rFonts w:ascii="宋体" w:eastAsia="宋体"/>
      <w:snapToGrid w:val="0"/>
      <w:color w:val="000000"/>
      <w:kern w:val="28"/>
      <w:sz w:val="28"/>
      <w:lang w:val="en-US" w:eastAsia="zh-CN" w:bidi="ar-SA"/>
    </w:rPr>
  </w:style>
  <w:style w:type="character" w:customStyle="1" w:styleId="199">
    <w:name w:val="正文文本 Char"/>
    <w:qFormat/>
    <w:uiPriority w:val="0"/>
    <w:rPr>
      <w:rFonts w:eastAsia="宋体"/>
      <w:kern w:val="2"/>
      <w:sz w:val="24"/>
      <w:szCs w:val="24"/>
      <w:lang w:val="en-US" w:eastAsia="zh-CN" w:bidi="ar-SA"/>
    </w:rPr>
  </w:style>
  <w:style w:type="character" w:customStyle="1" w:styleId="200">
    <w:name w:val="style36"/>
    <w:basedOn w:val="62"/>
    <w:qFormat/>
    <w:uiPriority w:val="0"/>
    <w:rPr>
      <w:rFonts w:ascii="Arial" w:hAnsi="Arial" w:eastAsia="黑体" w:cs="Arial"/>
      <w:snapToGrid w:val="0"/>
      <w:kern w:val="0"/>
      <w:szCs w:val="21"/>
    </w:rPr>
  </w:style>
  <w:style w:type="character" w:customStyle="1" w:styleId="201">
    <w:name w:val="hui3"/>
    <w:qFormat/>
    <w:uiPriority w:val="0"/>
    <w:rPr>
      <w:color w:val="333333"/>
    </w:rPr>
  </w:style>
  <w:style w:type="character" w:customStyle="1" w:styleId="202">
    <w:name w:val="方案正文 Char"/>
    <w:qFormat/>
    <w:uiPriority w:val="0"/>
    <w:rPr>
      <w:rFonts w:ascii="仿宋_GB2312" w:eastAsia="仿宋_GB2312"/>
      <w:b/>
      <w:color w:val="000000"/>
      <w:kern w:val="2"/>
      <w:sz w:val="24"/>
      <w:lang w:val="en-US" w:eastAsia="zh-CN" w:bidi="ar-SA"/>
    </w:rPr>
  </w:style>
  <w:style w:type="character" w:customStyle="1" w:styleId="203">
    <w:name w:val="apple-converted-space"/>
    <w:qFormat/>
    <w:uiPriority w:val="0"/>
  </w:style>
  <w:style w:type="character" w:customStyle="1" w:styleId="204">
    <w:name w:val="文档结构图 Char"/>
    <w:qFormat/>
    <w:uiPriority w:val="0"/>
    <w:rPr>
      <w:rFonts w:eastAsia="宋体"/>
      <w:kern w:val="2"/>
      <w:sz w:val="21"/>
      <w:szCs w:val="24"/>
      <w:lang w:val="en-US" w:eastAsia="zh-CN" w:bidi="ar-SA"/>
    </w:rPr>
  </w:style>
  <w:style w:type="character" w:customStyle="1" w:styleId="205">
    <w:name w:val="正文非缩进 Char3"/>
    <w:qFormat/>
    <w:uiPriority w:val="0"/>
    <w:rPr>
      <w:rFonts w:ascii="宋体" w:eastAsia="宋体"/>
      <w:snapToGrid w:val="0"/>
      <w:color w:val="000000"/>
      <w:kern w:val="28"/>
      <w:sz w:val="28"/>
      <w:lang w:val="en-US" w:eastAsia="zh-CN" w:bidi="ar-SA"/>
    </w:rPr>
  </w:style>
  <w:style w:type="character" w:customStyle="1" w:styleId="206">
    <w:name w:val="dectext1"/>
    <w:qFormat/>
    <w:uiPriority w:val="0"/>
    <w:rPr>
      <w:rFonts w:ascii="宋体" w:hAnsi="宋体" w:eastAsia="宋体"/>
      <w:color w:val="333333"/>
      <w:sz w:val="21"/>
      <w:szCs w:val="21"/>
      <w:u w:val="none"/>
    </w:rPr>
  </w:style>
  <w:style w:type="character" w:customStyle="1" w:styleId="207">
    <w:name w:val="t21"/>
    <w:qFormat/>
    <w:uiPriority w:val="0"/>
    <w:rPr>
      <w:rFonts w:ascii="仿宋_GB2312" w:eastAsia="微软雅黑"/>
      <w:b/>
      <w:kern w:val="2"/>
      <w:sz w:val="23"/>
      <w:szCs w:val="23"/>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px14"/>
    <w:qFormat/>
    <w:uiPriority w:val="0"/>
    <w:rPr>
      <w:rFonts w:ascii="仿宋_GB2312" w:eastAsia="微软雅黑" w:cs="Times New Roman"/>
      <w:b/>
      <w:kern w:val="2"/>
      <w:sz w:val="32"/>
      <w:szCs w:val="32"/>
      <w:lang w:val="en-US" w:eastAsia="zh-CN" w:bidi="ar-SA"/>
    </w:rPr>
  </w:style>
  <w:style w:type="character" w:customStyle="1" w:styleId="210">
    <w:name w:val="标题 7 字符"/>
    <w:link w:val="10"/>
    <w:qFormat/>
    <w:uiPriority w:val="0"/>
    <w:rPr>
      <w:b/>
      <w:bCs/>
      <w:kern w:val="2"/>
      <w:sz w:val="24"/>
      <w:szCs w:val="24"/>
    </w:rPr>
  </w:style>
  <w:style w:type="character" w:customStyle="1" w:styleId="211">
    <w:name w:val="Normal Indent Char Char"/>
    <w:qFormat/>
    <w:uiPriority w:val="0"/>
    <w:rPr>
      <w:rFonts w:eastAsia="宋体"/>
      <w:kern w:val="2"/>
      <w:sz w:val="21"/>
      <w:lang w:val="en-US" w:eastAsia="zh-CN" w:bidi="ar-SA"/>
    </w:rPr>
  </w:style>
  <w:style w:type="character" w:customStyle="1" w:styleId="212">
    <w:name w:val="f141"/>
    <w:qFormat/>
    <w:uiPriority w:val="0"/>
    <w:rPr>
      <w:rFonts w:ascii="Tahoma" w:hAnsi="Tahoma" w:eastAsia="宋体"/>
      <w:b/>
      <w:kern w:val="2"/>
      <w:sz w:val="21"/>
      <w:szCs w:val="21"/>
      <w:lang w:val="en-US" w:eastAsia="zh-CN" w:bidi="ar-SA"/>
    </w:rPr>
  </w:style>
  <w:style w:type="character" w:customStyle="1" w:styleId="213">
    <w:name w:val="日期 字符"/>
    <w:link w:val="35"/>
    <w:qFormat/>
    <w:uiPriority w:val="0"/>
    <w:rPr>
      <w:rFonts w:ascii="宋体"/>
      <w:kern w:val="2"/>
      <w:sz w:val="24"/>
      <w:szCs w:val="21"/>
      <w:lang w:val="zh-CN"/>
    </w:rPr>
  </w:style>
  <w:style w:type="character" w:customStyle="1" w:styleId="214">
    <w:name w:val="myp1111"/>
    <w:qFormat/>
    <w:uiPriority w:val="0"/>
    <w:rPr>
      <w:rFonts w:hint="default" w:ascii="ˎ̥" w:hAnsi="ˎ̥"/>
      <w:color w:val="000000"/>
      <w:sz w:val="20"/>
      <w:szCs w:val="20"/>
      <w:u w:val="none"/>
    </w:rPr>
  </w:style>
  <w:style w:type="character" w:customStyle="1" w:styleId="215">
    <w:name w:val="称呼 字符"/>
    <w:link w:val="22"/>
    <w:qFormat/>
    <w:uiPriority w:val="0"/>
    <w:rPr>
      <w:rFonts w:ascii="仿宋_GB2312" w:eastAsia="仿宋_GB2312"/>
      <w:kern w:val="2"/>
      <w:sz w:val="28"/>
    </w:rPr>
  </w:style>
  <w:style w:type="character" w:customStyle="1" w:styleId="216">
    <w:name w:val="标题 4 字符"/>
    <w:link w:val="7"/>
    <w:qFormat/>
    <w:uiPriority w:val="0"/>
    <w:rPr>
      <w:rFonts w:ascii="Arial" w:hAnsi="Arial" w:eastAsia="黑体"/>
      <w:b/>
      <w:bCs/>
      <w:kern w:val="2"/>
      <w:sz w:val="28"/>
      <w:szCs w:val="28"/>
      <w:lang w:val="zh-CN"/>
    </w:rPr>
  </w:style>
  <w:style w:type="character" w:customStyle="1" w:styleId="217">
    <w:name w:val="标书1 Char"/>
    <w:qFormat/>
    <w:uiPriority w:val="0"/>
    <w:rPr>
      <w:rFonts w:eastAsia="宋体"/>
      <w:b/>
      <w:bCs/>
      <w:kern w:val="44"/>
      <w:sz w:val="44"/>
      <w:szCs w:val="44"/>
      <w:lang w:val="en-US" w:eastAsia="zh-CN" w:bidi="ar-SA"/>
    </w:rPr>
  </w:style>
  <w:style w:type="character" w:customStyle="1" w:styleId="218">
    <w:name w:val="链接"/>
    <w:qFormat/>
    <w:uiPriority w:val="0"/>
    <w:rPr>
      <w:color w:val="0000FF"/>
      <w:sz w:val="21"/>
      <w:szCs w:val="21"/>
      <w:u w:val="single"/>
    </w:rPr>
  </w:style>
  <w:style w:type="character" w:customStyle="1" w:styleId="219">
    <w:name w:val="正文首行缩进 Char Char Char Char Char Char"/>
    <w:qFormat/>
    <w:uiPriority w:val="0"/>
    <w:rPr>
      <w:rFonts w:ascii="宋体" w:eastAsia="宋体"/>
      <w:kern w:val="2"/>
      <w:sz w:val="24"/>
      <w:lang w:val="zh-CN" w:bidi="ar-SA"/>
    </w:rPr>
  </w:style>
  <w:style w:type="character" w:customStyle="1" w:styleId="220">
    <w:name w:val="正文2 Char Char"/>
    <w:link w:val="221"/>
    <w:qFormat/>
    <w:uiPriority w:val="0"/>
    <w:rPr>
      <w:rFonts w:eastAsia="宋体"/>
      <w:kern w:val="2"/>
      <w:sz w:val="24"/>
      <w:lang w:val="en-US" w:eastAsia="zh-CN" w:bidi="ar-SA"/>
    </w:rPr>
  </w:style>
  <w:style w:type="paragraph" w:customStyle="1" w:styleId="221">
    <w:name w:val="正文2"/>
    <w:basedOn w:val="1"/>
    <w:link w:val="220"/>
    <w:qFormat/>
    <w:uiPriority w:val="0"/>
    <w:pPr>
      <w:spacing w:before="156" w:line="360" w:lineRule="auto"/>
      <w:ind w:firstLine="510" w:firstLineChars="200"/>
    </w:pPr>
    <w:rPr>
      <w:sz w:val="24"/>
      <w:szCs w:val="20"/>
    </w:rPr>
  </w:style>
  <w:style w:type="character" w:customStyle="1" w:styleId="222">
    <w:name w:val="tw4winError"/>
    <w:qFormat/>
    <w:uiPriority w:val="0"/>
    <w:rPr>
      <w:rFonts w:ascii="Courier New" w:hAnsi="Courier New" w:cs="Courier New"/>
      <w:color w:val="00FF00"/>
      <w:sz w:val="40"/>
      <w:szCs w:val="40"/>
    </w:rPr>
  </w:style>
  <w:style w:type="character" w:customStyle="1" w:styleId="223">
    <w:name w:val="正文1 Char1"/>
    <w:qFormat/>
    <w:uiPriority w:val="0"/>
    <w:rPr>
      <w:rFonts w:ascii="仿宋_GB2312" w:hAnsi="Courier New" w:eastAsia="仿宋_GB2312"/>
      <w:kern w:val="28"/>
      <w:sz w:val="24"/>
      <w:szCs w:val="24"/>
      <w:lang w:val="en-US" w:eastAsia="zh-CN"/>
    </w:rPr>
  </w:style>
  <w:style w:type="character" w:customStyle="1" w:styleId="224">
    <w:name w:val="Used by Word for text of Help footnotes Char Char"/>
    <w:semiHidden/>
    <w:qFormat/>
    <w:uiPriority w:val="0"/>
    <w:rPr>
      <w:rFonts w:ascii="Times New Roman" w:hAnsi="Times New Roman" w:eastAsia="宋体" w:cs="Times New Roman"/>
      <w:sz w:val="20"/>
      <w:szCs w:val="20"/>
    </w:rPr>
  </w:style>
  <w:style w:type="character" w:customStyle="1" w:styleId="225">
    <w:name w:val="c7 style3"/>
    <w:qFormat/>
    <w:uiPriority w:val="0"/>
  </w:style>
  <w:style w:type="character" w:customStyle="1" w:styleId="2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22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8">
    <w:name w:val="表正文 Char"/>
    <w:qFormat/>
    <w:uiPriority w:val="0"/>
    <w:rPr>
      <w:rFonts w:ascii="宋体" w:eastAsia="宋体"/>
      <w:snapToGrid w:val="0"/>
      <w:color w:val="000000"/>
      <w:kern w:val="28"/>
      <w:sz w:val="28"/>
      <w:lang w:val="en-US" w:eastAsia="zh-CN" w:bidi="ar-SA"/>
    </w:rPr>
  </w:style>
  <w:style w:type="character" w:customStyle="1" w:styleId="229">
    <w:name w:val="普通文字 Char1 Char"/>
    <w:qFormat/>
    <w:uiPriority w:val="0"/>
    <w:rPr>
      <w:rFonts w:ascii="宋体" w:hAnsi="Courier New" w:eastAsia="宋体"/>
      <w:kern w:val="2"/>
      <w:sz w:val="21"/>
      <w:szCs w:val="24"/>
      <w:lang w:val="en-US" w:eastAsia="zh-CN" w:bidi="ar-SA"/>
    </w:rPr>
  </w:style>
  <w:style w:type="character" w:customStyle="1" w:styleId="230">
    <w:name w:val="pt9"/>
    <w:qFormat/>
    <w:uiPriority w:val="0"/>
    <w:rPr>
      <w:rFonts w:ascii="仿宋_GB2312" w:eastAsia="微软雅黑"/>
      <w:b/>
      <w:kern w:val="2"/>
      <w:sz w:val="32"/>
      <w:szCs w:val="32"/>
      <w:lang w:val="en-US" w:eastAsia="zh-CN" w:bidi="ar-SA"/>
    </w:rPr>
  </w:style>
  <w:style w:type="character" w:customStyle="1" w:styleId="231">
    <w:name w:val="表正文 Char1"/>
    <w:qFormat/>
    <w:uiPriority w:val="0"/>
    <w:rPr>
      <w:rFonts w:ascii="宋体" w:eastAsia="宋体"/>
      <w:snapToGrid w:val="0"/>
      <w:color w:val="000000"/>
      <w:kern w:val="28"/>
      <w:sz w:val="28"/>
    </w:rPr>
  </w:style>
  <w:style w:type="character" w:customStyle="1" w:styleId="232">
    <w:name w:val="正文非缩进 Char"/>
    <w:qFormat/>
    <w:uiPriority w:val="0"/>
    <w:rPr>
      <w:rFonts w:ascii="宋体" w:eastAsia="宋体"/>
      <w:snapToGrid w:val="0"/>
      <w:color w:val="000000"/>
      <w:kern w:val="28"/>
      <w:sz w:val="28"/>
      <w:lang w:val="en-US" w:eastAsia="zh-CN" w:bidi="ar-SA"/>
    </w:rPr>
  </w:style>
  <w:style w:type="character" w:customStyle="1" w:styleId="233">
    <w:name w:val="冯广丽 Char"/>
    <w:link w:val="234"/>
    <w:qFormat/>
    <w:uiPriority w:val="0"/>
    <w:rPr>
      <w:rFonts w:ascii="宋体" w:hAnsi="宋体"/>
      <w:kern w:val="2"/>
      <w:sz w:val="24"/>
      <w:szCs w:val="22"/>
    </w:rPr>
  </w:style>
  <w:style w:type="paragraph" w:customStyle="1" w:styleId="234">
    <w:name w:val="冯广丽"/>
    <w:basedOn w:val="1"/>
    <w:link w:val="233"/>
    <w:qFormat/>
    <w:uiPriority w:val="0"/>
    <w:pPr>
      <w:adjustRightInd/>
      <w:spacing w:line="360" w:lineRule="auto"/>
      <w:ind w:firstLine="480" w:firstLineChars="200"/>
    </w:pPr>
    <w:rPr>
      <w:rFonts w:ascii="宋体" w:hAnsi="宋体"/>
      <w:sz w:val="24"/>
      <w:szCs w:val="22"/>
    </w:rPr>
  </w:style>
  <w:style w:type="character" w:customStyle="1" w:styleId="235">
    <w:name w:val="large1"/>
    <w:qFormat/>
    <w:uiPriority w:val="0"/>
    <w:rPr>
      <w:rFonts w:hint="eastAsia" w:ascii="宋体" w:hAnsi="宋体" w:eastAsia="宋体"/>
      <w:sz w:val="21"/>
      <w:szCs w:val="21"/>
    </w:rPr>
  </w:style>
  <w:style w:type="character" w:customStyle="1" w:styleId="236">
    <w:name w:val="样式 样式 标题 4h4H4Fab-4T5Ref Heading 1rh1Heading sqlsect 1.2.3.... +... Char"/>
    <w:link w:val="237"/>
    <w:qFormat/>
    <w:uiPriority w:val="0"/>
    <w:rPr>
      <w:rFonts w:ascii="微软雅黑" w:hAnsi="微软雅黑" w:eastAsia="微软雅黑"/>
      <w:b/>
      <w:bCs/>
      <w:kern w:val="2"/>
      <w:sz w:val="24"/>
      <w:szCs w:val="28"/>
    </w:rPr>
  </w:style>
  <w:style w:type="paragraph" w:customStyle="1" w:styleId="237">
    <w:name w:val="样式 样式 标题 4h4H4Fab-4T5Ref Heading 1rh1Heading sqlsect 1.2.3.... +..."/>
    <w:basedOn w:val="162"/>
    <w:link w:val="236"/>
    <w:qFormat/>
    <w:uiPriority w:val="0"/>
  </w:style>
  <w:style w:type="character" w:customStyle="1" w:styleId="238">
    <w:name w:val="标题 1 Char Char"/>
    <w:qFormat/>
    <w:uiPriority w:val="0"/>
    <w:rPr>
      <w:rFonts w:hint="eastAsia" w:ascii="宋体" w:hAnsi="宋体" w:eastAsia="宋体"/>
      <w:b/>
      <w:spacing w:val="-2"/>
      <w:sz w:val="24"/>
      <w:lang w:val="en-US" w:eastAsia="zh-CN" w:bidi="ar-SA"/>
    </w:rPr>
  </w:style>
  <w:style w:type="character" w:customStyle="1" w:styleId="239">
    <w:name w:val="标题 4 Char1"/>
    <w:semiHidden/>
    <w:qFormat/>
    <w:uiPriority w:val="9"/>
    <w:rPr>
      <w:rFonts w:ascii="Cambria" w:hAnsi="Cambria" w:eastAsia="宋体" w:cs="Times New Roman"/>
      <w:b/>
      <w:bCs/>
      <w:kern w:val="2"/>
      <w:sz w:val="28"/>
      <w:szCs w:val="28"/>
    </w:rPr>
  </w:style>
  <w:style w:type="character" w:customStyle="1" w:styleId="240">
    <w:name w:val="脚注文本 字符"/>
    <w:link w:val="48"/>
    <w:qFormat/>
    <w:uiPriority w:val="0"/>
    <w:rPr>
      <w:color w:val="0000FF"/>
      <w:sz w:val="21"/>
    </w:rPr>
  </w:style>
  <w:style w:type="character" w:customStyle="1" w:styleId="241">
    <w:name w:val="zbggmain style9"/>
    <w:qFormat/>
    <w:uiPriority w:val="0"/>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tw4winPopup"/>
    <w:qFormat/>
    <w:uiPriority w:val="0"/>
    <w:rPr>
      <w:rFonts w:ascii="Courier New" w:hAnsi="Courier New" w:cs="Courier New"/>
      <w:color w:val="008000"/>
      <w:lang w:val="en-US" w:eastAsia="zh-CN"/>
    </w:rPr>
  </w:style>
  <w:style w:type="character" w:customStyle="1" w:styleId="244">
    <w:name w:val="标题 6 字符"/>
    <w:link w:val="9"/>
    <w:qFormat/>
    <w:uiPriority w:val="0"/>
    <w:rPr>
      <w:rFonts w:ascii="Arial" w:hAnsi="Arial" w:eastAsia="黑体"/>
      <w:b/>
      <w:bCs/>
      <w:kern w:val="2"/>
      <w:sz w:val="24"/>
      <w:szCs w:val="24"/>
    </w:rPr>
  </w:style>
  <w:style w:type="character" w:customStyle="1" w:styleId="245">
    <w:name w:val="样式 宋体"/>
    <w:qFormat/>
    <w:uiPriority w:val="0"/>
    <w:rPr>
      <w:rFonts w:ascii="宋体" w:hAnsi="宋体"/>
      <w:sz w:val="24"/>
    </w:rPr>
  </w:style>
  <w:style w:type="character" w:customStyle="1" w:styleId="246">
    <w:name w:val="正文缩进 字符1"/>
    <w:link w:val="17"/>
    <w:qFormat/>
    <w:uiPriority w:val="0"/>
    <w:rPr>
      <w:rFonts w:ascii="宋体" w:eastAsia="宋体"/>
      <w:snapToGrid w:val="0"/>
      <w:color w:val="000000"/>
      <w:kern w:val="28"/>
      <w:sz w:val="28"/>
      <w:lang w:val="en-US" w:eastAsia="zh-CN" w:bidi="ar-SA"/>
    </w:rPr>
  </w:style>
  <w:style w:type="character" w:customStyle="1" w:styleId="247">
    <w:name w:val="标题 Char"/>
    <w:qFormat/>
    <w:uiPriority w:val="0"/>
    <w:rPr>
      <w:rFonts w:eastAsia="宋体"/>
      <w:b/>
      <w:sz w:val="24"/>
      <w:lang w:val="en-GB" w:eastAsia="zh-CN" w:bidi="ar-SA"/>
    </w:rPr>
  </w:style>
  <w:style w:type="character" w:customStyle="1" w:styleId="248">
    <w:name w:val="正文文本首行缩进 2 字符"/>
    <w:link w:val="2"/>
    <w:qFormat/>
    <w:uiPriority w:val="0"/>
    <w:rPr>
      <w:rFonts w:ascii="宋体" w:hAnsi="宋体"/>
      <w:kern w:val="2"/>
      <w:sz w:val="21"/>
      <w:szCs w:val="24"/>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批注文字 字符"/>
    <w:link w:val="21"/>
    <w:qFormat/>
    <w:uiPriority w:val="0"/>
    <w:rPr>
      <w:kern w:val="2"/>
      <w:sz w:val="21"/>
      <w:szCs w:val="24"/>
    </w:rPr>
  </w:style>
  <w:style w:type="character" w:customStyle="1" w:styleId="251">
    <w:name w:val="批注框文本 字符"/>
    <w:link w:val="37"/>
    <w:semiHidden/>
    <w:qFormat/>
    <w:uiPriority w:val="0"/>
    <w:rPr>
      <w:kern w:val="2"/>
      <w:sz w:val="18"/>
      <w:szCs w:val="18"/>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Footer Char"/>
    <w:qFormat/>
    <w:locked/>
    <w:uiPriority w:val="0"/>
    <w:rPr>
      <w:rFonts w:eastAsia="宋体"/>
      <w:kern w:val="2"/>
      <w:sz w:val="18"/>
      <w:lang w:val="en-US" w:eastAsia="zh-CN" w:bidi="ar-SA"/>
    </w:rPr>
  </w:style>
  <w:style w:type="character" w:customStyle="1" w:styleId="254">
    <w:name w:val="Char Char41"/>
    <w:qFormat/>
    <w:uiPriority w:val="0"/>
    <w:rPr>
      <w:rFonts w:eastAsia="宋体"/>
      <w:b/>
      <w:sz w:val="24"/>
      <w:lang w:val="en-GB" w:eastAsia="zh-CN" w:bidi="ar-SA"/>
    </w:rPr>
  </w:style>
  <w:style w:type="character" w:customStyle="1" w:styleId="255">
    <w:name w:val="Char Char91"/>
    <w:qFormat/>
    <w:uiPriority w:val="0"/>
    <w:rPr>
      <w:rFonts w:eastAsia="宋体"/>
      <w:kern w:val="2"/>
      <w:sz w:val="18"/>
      <w:szCs w:val="18"/>
      <w:lang w:val="en-US" w:eastAsia="zh-CN" w:bidi="ar-SA"/>
    </w:rPr>
  </w:style>
  <w:style w:type="character" w:customStyle="1" w:styleId="256">
    <w:name w:val="列出段落 Char"/>
    <w:qFormat/>
    <w:uiPriority w:val="34"/>
    <w:rPr>
      <w:rFonts w:eastAsia="楷体_GB2312" w:cs="Lucida Sans"/>
      <w:kern w:val="2"/>
      <w:sz w:val="24"/>
      <w:szCs w:val="24"/>
      <w:lang w:val="en-US" w:eastAsia="zh-CN" w:bidi="ar-SA"/>
    </w:rPr>
  </w:style>
  <w:style w:type="character" w:customStyle="1" w:styleId="257">
    <w:name w:val="gf正文1 Char"/>
    <w:qFormat/>
    <w:uiPriority w:val="0"/>
    <w:rPr>
      <w:rFonts w:ascii="宋体" w:hAnsi="宋体" w:eastAsia="宋体" w:cs="宋体"/>
      <w:kern w:val="2"/>
      <w:sz w:val="24"/>
      <w:szCs w:val="24"/>
      <w:lang w:val="en-US" w:eastAsia="zh-CN" w:bidi="ar-SA"/>
    </w:rPr>
  </w:style>
  <w:style w:type="character" w:customStyle="1" w:styleId="258">
    <w:name w:val="标书表格字体格式 Char"/>
    <w:qFormat/>
    <w:uiPriority w:val="0"/>
    <w:rPr>
      <w:kern w:val="2"/>
      <w:sz w:val="21"/>
      <w:szCs w:val="24"/>
      <w:lang w:bidi="ar-SA"/>
    </w:rPr>
  </w:style>
  <w:style w:type="character" w:customStyle="1" w:styleId="259">
    <w:name w:val="样式6 Char"/>
    <w:qFormat/>
    <w:uiPriority w:val="0"/>
    <w:rPr>
      <w:rFonts w:ascii="仿宋_GB2312" w:hAnsi="宋体" w:eastAsia="仿宋_GB2312"/>
      <w:b/>
      <w:bCs/>
      <w:kern w:val="2"/>
      <w:sz w:val="24"/>
      <w:szCs w:val="24"/>
      <w:lang w:val="en-US" w:eastAsia="zh-CN" w:bidi="ar-SA"/>
    </w:rPr>
  </w:style>
  <w:style w:type="character" w:customStyle="1" w:styleId="260">
    <w:name w:val="签名 字符"/>
    <w:link w:val="40"/>
    <w:qFormat/>
    <w:uiPriority w:val="0"/>
    <w:rPr>
      <w:rFonts w:eastAsia="仿宋_GB2312"/>
      <w:sz w:val="24"/>
    </w:rPr>
  </w:style>
  <w:style w:type="character" w:customStyle="1" w:styleId="261">
    <w:name w:val="冯 Char"/>
    <w:link w:val="262"/>
    <w:qFormat/>
    <w:uiPriority w:val="0"/>
    <w:rPr>
      <w:rFonts w:ascii="宋体" w:hAnsi="宋体"/>
      <w:color w:val="000000"/>
      <w:sz w:val="24"/>
      <w:szCs w:val="24"/>
    </w:rPr>
  </w:style>
  <w:style w:type="paragraph" w:customStyle="1" w:styleId="262">
    <w:name w:val="冯"/>
    <w:basedOn w:val="1"/>
    <w:link w:val="261"/>
    <w:qFormat/>
    <w:uiPriority w:val="0"/>
    <w:pPr>
      <w:widowControl/>
      <w:adjustRightInd/>
      <w:spacing w:line="360" w:lineRule="auto"/>
      <w:ind w:firstLine="480" w:firstLineChars="200"/>
    </w:pPr>
    <w:rPr>
      <w:rFonts w:ascii="宋体" w:hAnsi="宋体"/>
      <w:color w:val="000000"/>
      <w:kern w:val="0"/>
      <w:sz w:val="24"/>
    </w:rPr>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md"/>
    <w:basedOn w:val="62"/>
    <w:qFormat/>
    <w:uiPriority w:val="0"/>
    <w:rPr>
      <w:rFonts w:ascii="Arial" w:hAnsi="Arial" w:eastAsia="黑体" w:cs="Arial"/>
      <w:snapToGrid w:val="0"/>
      <w:kern w:val="0"/>
      <w:szCs w:val="21"/>
    </w:rPr>
  </w:style>
  <w:style w:type="character" w:customStyle="1" w:styleId="265">
    <w:name w:val="样式5 Char"/>
    <w:qFormat/>
    <w:uiPriority w:val="0"/>
    <w:rPr>
      <w:rFonts w:ascii="仿宋_GB2312" w:hAnsi="仿宋" w:eastAsia="仿宋_GB2312"/>
      <w:kern w:val="2"/>
      <w:sz w:val="24"/>
      <w:szCs w:val="24"/>
    </w:rPr>
  </w:style>
  <w:style w:type="character" w:customStyle="1" w:styleId="266">
    <w:name w:val="表格 Char Char"/>
    <w:qFormat/>
    <w:uiPriority w:val="0"/>
    <w:rPr>
      <w:rFonts w:ascii="宋体" w:hAnsi="宋体" w:eastAsia="宋体"/>
      <w:lang w:bidi="ar-SA"/>
    </w:rPr>
  </w:style>
  <w:style w:type="character" w:customStyle="1" w:styleId="267">
    <w:name w:val="font12gray1"/>
    <w:qFormat/>
    <w:uiPriority w:val="0"/>
    <w:rPr>
      <w:rFonts w:ascii="仿宋_GB2312" w:eastAsia="微软雅黑"/>
      <w:b/>
      <w:spacing w:val="300"/>
      <w:kern w:val="2"/>
      <w:sz w:val="18"/>
      <w:szCs w:val="18"/>
      <w:lang w:val="en-US" w:eastAsia="zh-CN" w:bidi="ar-SA"/>
    </w:rPr>
  </w:style>
  <w:style w:type="character" w:customStyle="1" w:styleId="268">
    <w:name w:val="txt"/>
    <w:qFormat/>
    <w:uiPriority w:val="0"/>
    <w:rPr>
      <w:rFonts w:ascii="仿宋_GB2312" w:eastAsia="微软雅黑"/>
      <w:b/>
      <w:kern w:val="2"/>
      <w:sz w:val="32"/>
      <w:szCs w:val="32"/>
      <w:lang w:val="en-US" w:eastAsia="zh-CN" w:bidi="ar-SA"/>
    </w:rPr>
  </w:style>
  <w:style w:type="character" w:customStyle="1" w:styleId="269">
    <w:name w:val="tw4winJump"/>
    <w:qFormat/>
    <w:uiPriority w:val="0"/>
    <w:rPr>
      <w:rFonts w:ascii="Courier New" w:hAnsi="Courier New" w:cs="Courier New"/>
      <w:color w:val="008080"/>
      <w:lang w:val="en-US" w:eastAsia="zh-CN"/>
    </w:rPr>
  </w:style>
  <w:style w:type="character" w:customStyle="1" w:styleId="270">
    <w:name w:val="Item List Char"/>
    <w:link w:val="271"/>
    <w:qFormat/>
    <w:uiPriority w:val="0"/>
    <w:rPr>
      <w:rFonts w:ascii="Arial"/>
      <w:bCs/>
      <w:sz w:val="21"/>
      <w:szCs w:val="21"/>
      <w:lang w:val="en-US" w:eastAsia="zh-CN" w:bidi="ar-SA"/>
    </w:rPr>
  </w:style>
  <w:style w:type="paragraph" w:customStyle="1" w:styleId="271">
    <w:name w:val="Item List"/>
    <w:link w:val="27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2">
    <w:name w:val="Char Char121"/>
    <w:qFormat/>
    <w:uiPriority w:val="0"/>
    <w:rPr>
      <w:rFonts w:ascii="仿宋_GB2312" w:eastAsia="仿宋_GB2312"/>
      <w:b/>
      <w:bCs/>
      <w:kern w:val="2"/>
      <w:sz w:val="24"/>
      <w:szCs w:val="24"/>
      <w:lang w:val="zh-CN" w:eastAsia="zh-CN" w:bidi="ar-SA"/>
    </w:rPr>
  </w:style>
  <w:style w:type="paragraph" w:customStyle="1" w:styleId="27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275">
    <w:name w:val="4"/>
    <w:basedOn w:val="1"/>
    <w:next w:val="36"/>
    <w:qFormat/>
    <w:uiPriority w:val="0"/>
    <w:pPr>
      <w:spacing w:after="120" w:line="480" w:lineRule="auto"/>
      <w:ind w:left="420" w:leftChars="200"/>
    </w:pPr>
    <w:rPr>
      <w:sz w:val="24"/>
      <w:szCs w:val="20"/>
    </w:rPr>
  </w:style>
  <w:style w:type="paragraph" w:customStyle="1" w:styleId="276">
    <w:name w:val="Char Char1"/>
    <w:basedOn w:val="1"/>
    <w:qFormat/>
    <w:uiPriority w:val="0"/>
    <w:pPr>
      <w:widowControl/>
      <w:spacing w:after="160" w:line="240" w:lineRule="exact"/>
      <w:jc w:val="left"/>
    </w:pPr>
    <w:rPr>
      <w:rFonts w:eastAsia="仿宋_GB2312"/>
      <w:sz w:val="28"/>
    </w:rPr>
  </w:style>
  <w:style w:type="paragraph" w:customStyle="1" w:styleId="27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9">
    <w:name w:val="默认段落样式"/>
    <w:basedOn w:val="221"/>
    <w:qFormat/>
    <w:uiPriority w:val="0"/>
    <w:pPr>
      <w:spacing w:before="0"/>
      <w:ind w:firstLine="480"/>
      <w:outlineLvl w:val="2"/>
    </w:pPr>
    <w:rPr>
      <w:rFonts w:ascii="仿宋_GB2312" w:hAnsi="宋体" w:eastAsia="仿宋_GB2312"/>
      <w:color w:val="000000"/>
      <w:szCs w:val="24"/>
    </w:rPr>
  </w:style>
  <w:style w:type="paragraph" w:customStyle="1" w:styleId="280">
    <w:name w:val="Char Char1 Char Char Char Char Char Char"/>
    <w:basedOn w:val="1"/>
    <w:qFormat/>
    <w:uiPriority w:val="0"/>
    <w:rPr>
      <w:rFonts w:ascii="仿宋_GB2312" w:eastAsia="仿宋_GB2312"/>
      <w:b/>
      <w:sz w:val="32"/>
      <w:szCs w:val="20"/>
    </w:rPr>
  </w:style>
  <w:style w:type="paragraph" w:customStyle="1" w:styleId="28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3">
    <w:name w:val="文本正文 Char"/>
    <w:basedOn w:val="1"/>
    <w:qFormat/>
    <w:uiPriority w:val="0"/>
    <w:pPr>
      <w:spacing w:line="360" w:lineRule="auto"/>
      <w:ind w:firstLine="200" w:firstLineChars="200"/>
    </w:pPr>
    <w:rPr>
      <w:kern w:val="0"/>
      <w:sz w:val="24"/>
      <w:szCs w:val="20"/>
    </w:rPr>
  </w:style>
  <w:style w:type="paragraph" w:customStyle="1" w:styleId="2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文章标题"/>
    <w:next w:val="28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7">
    <w:name w:val="封面公司名"/>
    <w:qFormat/>
    <w:uiPriority w:val="0"/>
    <w:pPr>
      <w:jc w:val="center"/>
    </w:pPr>
    <w:rPr>
      <w:rFonts w:ascii="Arial" w:hAnsi="Arial" w:eastAsia="楷体_GB2312" w:cs="宋体"/>
      <w:bCs/>
      <w:kern w:val="2"/>
      <w:sz w:val="28"/>
      <w:lang w:val="en-US" w:eastAsia="zh-CN" w:bidi="ar-SA"/>
    </w:rPr>
  </w:style>
  <w:style w:type="paragraph" w:customStyle="1" w:styleId="288">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9">
    <w:name w:val="默认段落字体 Para Char Char Char Char Char Char Char"/>
    <w:basedOn w:val="1"/>
    <w:qFormat/>
    <w:uiPriority w:val="0"/>
    <w:rPr>
      <w:rFonts w:eastAsia="仿宋_GB2312"/>
      <w:sz w:val="28"/>
      <w:szCs w:val="20"/>
    </w:rPr>
  </w:style>
  <w:style w:type="paragraph" w:customStyle="1" w:styleId="29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1">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2">
    <w:name w:val="trademark"/>
    <w:qFormat/>
    <w:uiPriority w:val="0"/>
    <w:pPr>
      <w:spacing w:after="60"/>
    </w:pPr>
    <w:rPr>
      <w:rFonts w:ascii="Futura Bk" w:hAnsi="Futura Bk" w:eastAsia="宋体" w:cs="Times New Roman"/>
      <w:sz w:val="15"/>
      <w:lang w:val="en-US" w:eastAsia="en-US" w:bidi="ar-SA"/>
    </w:rPr>
  </w:style>
  <w:style w:type="paragraph" w:customStyle="1" w:styleId="2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默认段落字体 Para Char"/>
    <w:basedOn w:val="1"/>
    <w:qFormat/>
    <w:uiPriority w:val="0"/>
    <w:rPr>
      <w:rFonts w:ascii="Tahoma" w:hAnsi="Tahoma"/>
      <w:sz w:val="24"/>
      <w:szCs w:val="20"/>
    </w:rPr>
  </w:style>
  <w:style w:type="paragraph" w:customStyle="1" w:styleId="29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7">
    <w:name w:val="Char Char Char Char Char Char Char Char Char Char Char Char1 Char"/>
    <w:basedOn w:val="1"/>
    <w:qFormat/>
    <w:uiPriority w:val="0"/>
    <w:rPr>
      <w:rFonts w:ascii="Tahoma" w:hAnsi="Tahoma" w:cs="仿宋_GB2312"/>
      <w:sz w:val="24"/>
      <w:szCs w:val="20"/>
    </w:rPr>
  </w:style>
  <w:style w:type="paragraph" w:customStyle="1" w:styleId="29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2">
    <w:name w:val="Char Char11 Char Char Char Char Char Char Char Char Char"/>
    <w:basedOn w:val="1"/>
    <w:qFormat/>
    <w:uiPriority w:val="0"/>
    <w:pPr>
      <w:spacing w:line="360" w:lineRule="auto"/>
    </w:pPr>
    <w:rPr>
      <w:szCs w:val="20"/>
    </w:rPr>
  </w:style>
  <w:style w:type="paragraph" w:customStyle="1" w:styleId="30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4">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5">
    <w:name w:val="左对齐表格文字"/>
    <w:basedOn w:val="1"/>
    <w:qFormat/>
    <w:uiPriority w:val="0"/>
    <w:pPr>
      <w:adjustRightInd/>
      <w:ind w:firstLine="200" w:firstLineChars="200"/>
      <w:jc w:val="right"/>
    </w:pPr>
  </w:style>
  <w:style w:type="paragraph" w:customStyle="1" w:styleId="306">
    <w:name w:val="Char31"/>
    <w:basedOn w:val="1"/>
    <w:qFormat/>
    <w:uiPriority w:val="0"/>
    <w:pPr>
      <w:adjustRightInd/>
      <w:ind w:firstLine="200" w:firstLineChars="200"/>
    </w:pPr>
    <w:rPr>
      <w:rFonts w:ascii="Tahoma" w:hAnsi="Tahoma"/>
      <w:sz w:val="24"/>
      <w:szCs w:val="20"/>
    </w:rPr>
  </w:style>
  <w:style w:type="paragraph" w:customStyle="1" w:styleId="30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0">
    <w:name w:val="彩色列表 - 强调文字颜色 11"/>
    <w:basedOn w:val="1"/>
    <w:qFormat/>
    <w:uiPriority w:val="0"/>
    <w:pPr>
      <w:adjustRightInd/>
      <w:ind w:firstLine="420" w:firstLineChars="200"/>
    </w:pPr>
    <w:rPr>
      <w:rFonts w:ascii="Calibri" w:hAnsi="Calibri"/>
      <w:szCs w:val="22"/>
    </w:rPr>
  </w:style>
  <w:style w:type="paragraph" w:customStyle="1" w:styleId="31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2">
    <w:name w:val="MM Topic 3"/>
    <w:basedOn w:val="6"/>
    <w:qFormat/>
    <w:uiPriority w:val="0"/>
    <w:pPr>
      <w:numPr>
        <w:numId w:val="4"/>
      </w:numPr>
      <w:tabs>
        <w:tab w:val="left" w:pos="840"/>
        <w:tab w:val="left" w:pos="1680"/>
      </w:tabs>
      <w:adjustRightInd/>
    </w:pPr>
  </w:style>
  <w:style w:type="paragraph" w:customStyle="1" w:styleId="313">
    <w:name w:val="Normal0"/>
    <w:qFormat/>
    <w:uiPriority w:val="0"/>
    <w:rPr>
      <w:rFonts w:ascii="Times New Roman" w:hAnsi="Times New Roman" w:eastAsia="宋体" w:cs="Times New Roman"/>
      <w:lang w:val="en-US" w:eastAsia="en-US" w:bidi="ar-SA"/>
    </w:rPr>
  </w:style>
  <w:style w:type="paragraph" w:customStyle="1" w:styleId="314">
    <w:name w:val="Char Char Char Char Char Char Char"/>
    <w:basedOn w:val="1"/>
    <w:qFormat/>
    <w:uiPriority w:val="0"/>
    <w:rPr>
      <w:rFonts w:ascii="仿宋_GB2312" w:eastAsia="仿宋_GB2312"/>
      <w:b/>
      <w:sz w:val="32"/>
      <w:szCs w:val="32"/>
    </w:rPr>
  </w:style>
  <w:style w:type="paragraph" w:customStyle="1" w:styleId="31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2"/>
    <w:basedOn w:val="1"/>
    <w:qFormat/>
    <w:uiPriority w:val="0"/>
    <w:rPr>
      <w:rFonts w:ascii="仿宋_GB2312" w:eastAsia="仿宋_GB2312"/>
      <w:b/>
      <w:sz w:val="32"/>
      <w:szCs w:val="32"/>
    </w:rPr>
  </w:style>
  <w:style w:type="paragraph" w:customStyle="1" w:styleId="32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8">
    <w:name w:val="Char Char Char"/>
    <w:basedOn w:val="1"/>
    <w:qFormat/>
    <w:uiPriority w:val="0"/>
    <w:rPr>
      <w:rFonts w:ascii="Tahoma" w:hAnsi="Tahoma"/>
      <w:sz w:val="24"/>
      <w:szCs w:val="20"/>
    </w:rPr>
  </w:style>
  <w:style w:type="paragraph" w:customStyle="1" w:styleId="329">
    <w:name w:val="MM Topic 4"/>
    <w:basedOn w:val="7"/>
    <w:qFormat/>
    <w:uiPriority w:val="0"/>
    <w:pPr>
      <w:numPr>
        <w:numId w:val="4"/>
      </w:numPr>
      <w:tabs>
        <w:tab w:val="left" w:pos="840"/>
        <w:tab w:val="left" w:pos="2100"/>
        <w:tab w:val="clear" w:pos="864"/>
      </w:tabs>
      <w:adjustRightInd/>
    </w:pPr>
    <w:rPr>
      <w:lang w:val="en-US"/>
    </w:rPr>
  </w:style>
  <w:style w:type="paragraph" w:customStyle="1" w:styleId="330">
    <w:name w:val="标准小四"/>
    <w:basedOn w:val="1"/>
    <w:qFormat/>
    <w:uiPriority w:val="0"/>
    <w:pPr>
      <w:spacing w:line="360" w:lineRule="auto"/>
      <w:ind w:firstLine="480" w:firstLineChars="200"/>
    </w:pPr>
    <w:rPr>
      <w:rFonts w:ascii="Arial" w:hAnsi="Arial"/>
      <w:sz w:val="24"/>
      <w:szCs w:val="21"/>
    </w:rPr>
  </w:style>
  <w:style w:type="paragraph" w:customStyle="1" w:styleId="331">
    <w:name w:val="MM Topic 2"/>
    <w:basedOn w:val="5"/>
    <w:qFormat/>
    <w:uiPriority w:val="0"/>
    <w:pPr>
      <w:numPr>
        <w:ilvl w:val="1"/>
        <w:numId w:val="4"/>
      </w:numPr>
    </w:pPr>
    <w:rPr>
      <w:rFonts w:ascii="Arial" w:hAnsi="Arial" w:eastAsia="黑体"/>
      <w:lang w:val="en-US"/>
    </w:rPr>
  </w:style>
  <w:style w:type="paragraph" w:customStyle="1" w:styleId="332">
    <w:name w:val="表格标题2"/>
    <w:basedOn w:val="333"/>
    <w:qFormat/>
    <w:uiPriority w:val="0"/>
    <w:rPr>
      <w:b/>
    </w:rPr>
  </w:style>
  <w:style w:type="paragraph" w:customStyle="1" w:styleId="333">
    <w:name w:val="表格内文"/>
    <w:basedOn w:val="1"/>
    <w:qFormat/>
    <w:uiPriority w:val="0"/>
    <w:pPr>
      <w:adjustRightInd/>
      <w:spacing w:line="360" w:lineRule="auto"/>
    </w:pPr>
    <w:rPr>
      <w:rFonts w:ascii="宋体" w:hAnsi="宋体" w:cs="宋体"/>
      <w:color w:val="000000"/>
      <w:szCs w:val="20"/>
    </w:rPr>
  </w:style>
  <w:style w:type="paragraph" w:customStyle="1" w:styleId="33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6">
    <w:name w:val="Char Char11 Char Char Char Char Char Char Char Char Char1"/>
    <w:basedOn w:val="1"/>
    <w:qFormat/>
    <w:uiPriority w:val="0"/>
    <w:pPr>
      <w:spacing w:line="360" w:lineRule="auto"/>
    </w:pPr>
    <w:rPr>
      <w:szCs w:val="20"/>
    </w:rPr>
  </w:style>
  <w:style w:type="paragraph" w:customStyle="1" w:styleId="337">
    <w:name w:val="Char Char Char Char Char Char Char Char Char Char Char1 Char"/>
    <w:basedOn w:val="1"/>
    <w:qFormat/>
    <w:uiPriority w:val="0"/>
    <w:pPr>
      <w:adjustRightInd/>
    </w:pPr>
    <w:rPr>
      <w:rFonts w:ascii="Tahoma" w:hAnsi="Tahoma"/>
      <w:sz w:val="24"/>
    </w:rPr>
  </w:style>
  <w:style w:type="paragraph" w:customStyle="1" w:styleId="33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9">
    <w:name w:val="a1"/>
    <w:basedOn w:val="1"/>
    <w:qFormat/>
    <w:uiPriority w:val="0"/>
    <w:pPr>
      <w:widowControl/>
      <w:spacing w:line="300" w:lineRule="atLeast"/>
      <w:jc w:val="left"/>
    </w:pPr>
    <w:rPr>
      <w:rFonts w:ascii="宋体" w:hAnsi="宋体"/>
      <w:kern w:val="0"/>
      <w:sz w:val="18"/>
      <w:szCs w:val="20"/>
    </w:rPr>
  </w:style>
  <w:style w:type="paragraph" w:customStyle="1" w:styleId="34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1">
    <w:name w:val="Char"/>
    <w:basedOn w:val="1"/>
    <w:qFormat/>
    <w:uiPriority w:val="0"/>
    <w:rPr>
      <w:rFonts w:ascii="仿宋_GB2312" w:eastAsia="仿宋_GB2312"/>
      <w:b/>
      <w:sz w:val="32"/>
      <w:szCs w:val="32"/>
    </w:rPr>
  </w:style>
  <w:style w:type="paragraph" w:customStyle="1" w:styleId="342">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343">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4">
    <w:name w:val="TOC 标题1"/>
    <w:basedOn w:val="4"/>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6">
    <w:name w:val="Char3 Char Char Char"/>
    <w:basedOn w:val="1"/>
    <w:qFormat/>
    <w:uiPriority w:val="0"/>
    <w:pPr>
      <w:widowControl/>
      <w:adjustRightInd/>
      <w:spacing w:after="160" w:line="240" w:lineRule="exact"/>
      <w:jc w:val="left"/>
    </w:pPr>
    <w:rPr>
      <w:szCs w:val="20"/>
    </w:rPr>
  </w:style>
  <w:style w:type="paragraph" w:customStyle="1" w:styleId="3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4">
    <w:name w:val="Char Char1 Char Char1 Char Char1"/>
    <w:basedOn w:val="1"/>
    <w:qFormat/>
    <w:uiPriority w:val="0"/>
    <w:pPr>
      <w:tabs>
        <w:tab w:val="left" w:pos="840"/>
      </w:tabs>
      <w:ind w:left="840" w:hanging="420"/>
    </w:pPr>
    <w:rPr>
      <w:rFonts w:ascii="Tahoma" w:hAnsi="Tahoma"/>
      <w:sz w:val="24"/>
    </w:rPr>
  </w:style>
  <w:style w:type="paragraph" w:customStyle="1" w:styleId="35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6">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7">
    <w:name w:val="默认段落字体 Para Char Char Char Char"/>
    <w:basedOn w:val="1"/>
    <w:qFormat/>
    <w:uiPriority w:val="0"/>
    <w:pPr>
      <w:spacing w:line="360" w:lineRule="auto"/>
    </w:pPr>
    <w:rPr>
      <w:szCs w:val="20"/>
    </w:rPr>
  </w:style>
  <w:style w:type="paragraph" w:customStyle="1" w:styleId="35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正文21"/>
    <w:basedOn w:val="1"/>
    <w:qFormat/>
    <w:uiPriority w:val="0"/>
    <w:pPr>
      <w:adjustRightInd/>
      <w:spacing w:before="156" w:line="360" w:lineRule="auto"/>
      <w:ind w:firstLine="510" w:firstLineChars="200"/>
    </w:pPr>
    <w:rPr>
      <w:sz w:val="24"/>
      <w:szCs w:val="20"/>
    </w:rPr>
  </w:style>
  <w:style w:type="paragraph" w:customStyle="1" w:styleId="363">
    <w:name w:val="列出段落2"/>
    <w:basedOn w:val="1"/>
    <w:qFormat/>
    <w:uiPriority w:val="0"/>
    <w:pPr>
      <w:adjustRightInd/>
      <w:ind w:firstLine="420" w:firstLineChars="200"/>
    </w:pPr>
    <w:rPr>
      <w:rFonts w:ascii="宋体" w:hAnsi="宋体"/>
      <w:sz w:val="24"/>
    </w:rPr>
  </w:style>
  <w:style w:type="paragraph" w:customStyle="1" w:styleId="364">
    <w:name w:val="封面"/>
    <w:basedOn w:val="1"/>
    <w:qFormat/>
    <w:uiPriority w:val="0"/>
    <w:pPr>
      <w:spacing w:line="360" w:lineRule="atLeast"/>
      <w:jc w:val="right"/>
      <w:textAlignment w:val="baseline"/>
    </w:pPr>
    <w:rPr>
      <w:rFonts w:ascii="Symbol" w:hAnsi="Symbol"/>
      <w:kern w:val="0"/>
      <w:szCs w:val="20"/>
    </w:rPr>
  </w:style>
  <w:style w:type="paragraph" w:customStyle="1" w:styleId="36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8">
    <w:name w:val="Char Char1 Char Char Char Char Char Char1"/>
    <w:basedOn w:val="1"/>
    <w:qFormat/>
    <w:uiPriority w:val="0"/>
    <w:rPr>
      <w:rFonts w:ascii="仿宋_GB2312" w:eastAsia="仿宋_GB2312"/>
      <w:b/>
      <w:sz w:val="32"/>
      <w:szCs w:val="20"/>
    </w:rPr>
  </w:style>
  <w:style w:type="paragraph" w:customStyle="1" w:styleId="36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2">
    <w:name w:val="正文（首行缩进2字符）"/>
    <w:basedOn w:val="1"/>
    <w:qFormat/>
    <w:uiPriority w:val="0"/>
    <w:pPr>
      <w:adjustRightInd/>
      <w:spacing w:line="360" w:lineRule="auto"/>
      <w:ind w:firstLine="480" w:firstLineChars="200"/>
    </w:pPr>
    <w:rPr>
      <w:sz w:val="24"/>
      <w:szCs w:val="20"/>
    </w:rPr>
  </w:style>
  <w:style w:type="paragraph" w:customStyle="1" w:styleId="3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4">
    <w:name w:val="表文字"/>
    <w:qFormat/>
    <w:uiPriority w:val="0"/>
    <w:rPr>
      <w:rFonts w:ascii="宋体" w:hAnsi="Times New Roman" w:eastAsia="宋体" w:cs="Times New Roman"/>
      <w:kern w:val="2"/>
      <w:lang w:val="en-US" w:eastAsia="zh-CN" w:bidi="ar-SA"/>
    </w:rPr>
  </w:style>
  <w:style w:type="paragraph" w:customStyle="1" w:styleId="3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8">
    <w:name w:val="有符号正文"/>
    <w:basedOn w:val="1"/>
    <w:qFormat/>
    <w:uiPriority w:val="0"/>
    <w:pPr>
      <w:adjustRightInd/>
      <w:spacing w:line="400" w:lineRule="exact"/>
      <w:ind w:firstLine="200" w:firstLineChars="200"/>
    </w:pPr>
    <w:rPr>
      <w:rFonts w:ascii="Arial" w:hAnsi="Arial"/>
    </w:rPr>
  </w:style>
  <w:style w:type="paragraph" w:customStyle="1" w:styleId="379">
    <w:name w:val="数字标题5"/>
    <w:basedOn w:val="8"/>
    <w:next w:val="1"/>
    <w:qFormat/>
    <w:uiPriority w:val="0"/>
    <w:pPr>
      <w:numPr>
        <w:numId w:val="5"/>
      </w:numPr>
      <w:tabs>
        <w:tab w:val="left" w:pos="480"/>
        <w:tab w:val="left" w:pos="1080"/>
      </w:tabs>
    </w:pPr>
  </w:style>
  <w:style w:type="paragraph" w:customStyle="1" w:styleId="380">
    <w:name w:val="Char12"/>
    <w:basedOn w:val="1"/>
    <w:qFormat/>
    <w:uiPriority w:val="0"/>
    <w:rPr>
      <w:rFonts w:ascii="仿宋_GB2312" w:eastAsia="仿宋_GB2312"/>
      <w:b/>
      <w:sz w:val="32"/>
      <w:szCs w:val="32"/>
    </w:rPr>
  </w:style>
  <w:style w:type="paragraph" w:customStyle="1" w:styleId="38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2">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38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4">
    <w:name w:val="Char Char11 Char Char Char"/>
    <w:basedOn w:val="1"/>
    <w:qFormat/>
    <w:uiPriority w:val="0"/>
    <w:pPr>
      <w:spacing w:line="360" w:lineRule="auto"/>
    </w:pPr>
    <w:rPr>
      <w:szCs w:val="20"/>
    </w:rPr>
  </w:style>
  <w:style w:type="paragraph" w:customStyle="1" w:styleId="38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6">
    <w:name w:val="Char Char111"/>
    <w:basedOn w:val="1"/>
    <w:qFormat/>
    <w:uiPriority w:val="0"/>
    <w:pPr>
      <w:spacing w:line="360" w:lineRule="auto"/>
    </w:pPr>
    <w:rPr>
      <w:szCs w:val="20"/>
    </w:rPr>
  </w:style>
  <w:style w:type="paragraph" w:customStyle="1" w:styleId="387">
    <w:name w:val="文档正文"/>
    <w:basedOn w:val="1"/>
    <w:qFormat/>
    <w:uiPriority w:val="0"/>
    <w:pPr>
      <w:spacing w:line="480" w:lineRule="atLeast"/>
      <w:ind w:firstLine="567"/>
      <w:textAlignment w:val="baseline"/>
    </w:pPr>
    <w:rPr>
      <w:kern w:val="0"/>
      <w:sz w:val="24"/>
      <w:szCs w:val="20"/>
    </w:rPr>
  </w:style>
  <w:style w:type="paragraph" w:customStyle="1" w:styleId="38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0">
    <w:name w:val="Char1 Char Char Char3"/>
    <w:basedOn w:val="1"/>
    <w:qFormat/>
    <w:uiPriority w:val="0"/>
    <w:pPr>
      <w:adjustRightInd/>
      <w:ind w:firstLine="200" w:firstLineChars="200"/>
    </w:pPr>
    <w:rPr>
      <w:rFonts w:ascii="Tahoma" w:hAnsi="Tahoma"/>
      <w:sz w:val="24"/>
      <w:szCs w:val="20"/>
    </w:rPr>
  </w:style>
  <w:style w:type="paragraph" w:customStyle="1" w:styleId="39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3">
    <w:name w:val="Char2 Char Char Char"/>
    <w:basedOn w:val="1"/>
    <w:qFormat/>
    <w:uiPriority w:val="0"/>
    <w:rPr>
      <w:rFonts w:ascii="仿宋_GB2312" w:eastAsia="仿宋_GB2312"/>
      <w:b/>
      <w:sz w:val="32"/>
      <w:szCs w:val="32"/>
    </w:rPr>
  </w:style>
  <w:style w:type="paragraph" w:customStyle="1" w:styleId="39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5">
    <w:name w:val="MM Topic 5"/>
    <w:basedOn w:val="8"/>
    <w:qFormat/>
    <w:uiPriority w:val="0"/>
    <w:pPr>
      <w:numPr>
        <w:numId w:val="4"/>
      </w:numPr>
      <w:tabs>
        <w:tab w:val="left" w:pos="840"/>
        <w:tab w:val="left" w:pos="2520"/>
      </w:tabs>
      <w:adjustRightInd/>
    </w:pPr>
  </w:style>
  <w:style w:type="paragraph" w:customStyle="1" w:styleId="39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9">
    <w:name w:val="Char1 Char Char Char2"/>
    <w:basedOn w:val="1"/>
    <w:qFormat/>
    <w:uiPriority w:val="0"/>
    <w:pPr>
      <w:adjustRightInd/>
      <w:ind w:firstLine="200" w:firstLineChars="200"/>
    </w:pPr>
    <w:rPr>
      <w:rFonts w:ascii="Tahoma" w:hAnsi="Tahoma"/>
      <w:sz w:val="24"/>
      <w:szCs w:val="20"/>
    </w:rPr>
  </w:style>
  <w:style w:type="paragraph" w:customStyle="1" w:styleId="40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1">
    <w:name w:val="Char1 Char Char Char"/>
    <w:basedOn w:val="1"/>
    <w:qFormat/>
    <w:uiPriority w:val="0"/>
    <w:rPr>
      <w:rFonts w:ascii="Tahoma" w:hAnsi="Tahoma"/>
      <w:sz w:val="24"/>
      <w:szCs w:val="20"/>
    </w:rPr>
  </w:style>
  <w:style w:type="paragraph" w:customStyle="1" w:styleId="40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4">
    <w:name w:val="Char Char Char Char Char Char Char1"/>
    <w:basedOn w:val="1"/>
    <w:qFormat/>
    <w:uiPriority w:val="0"/>
    <w:rPr>
      <w:rFonts w:ascii="仿宋_GB2312" w:eastAsia="仿宋_GB2312"/>
      <w:b/>
      <w:sz w:val="32"/>
      <w:szCs w:val="32"/>
    </w:rPr>
  </w:style>
  <w:style w:type="paragraph" w:customStyle="1" w:styleId="405">
    <w:name w:val="Char2 Char Char Char1"/>
    <w:basedOn w:val="1"/>
    <w:qFormat/>
    <w:uiPriority w:val="0"/>
    <w:rPr>
      <w:rFonts w:ascii="仿宋_GB2312" w:eastAsia="仿宋_GB2312"/>
      <w:b/>
      <w:sz w:val="32"/>
      <w:szCs w:val="32"/>
    </w:rPr>
  </w:style>
  <w:style w:type="paragraph" w:customStyle="1" w:styleId="40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7">
    <w:name w:val="0"/>
    <w:basedOn w:val="1"/>
    <w:qFormat/>
    <w:uiPriority w:val="0"/>
    <w:pPr>
      <w:widowControl/>
    </w:pPr>
    <w:rPr>
      <w:kern w:val="0"/>
      <w:sz w:val="24"/>
      <w:szCs w:val="20"/>
    </w:rPr>
  </w:style>
  <w:style w:type="paragraph" w:customStyle="1" w:styleId="408">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1">
    <w:name w:val="默认段落字体 Para Char Char Char1 Char"/>
    <w:basedOn w:val="1"/>
    <w:qFormat/>
    <w:uiPriority w:val="0"/>
    <w:pPr>
      <w:spacing w:line="240" w:lineRule="atLeast"/>
      <w:ind w:left="420" w:firstLine="420"/>
    </w:pPr>
    <w:rPr>
      <w:sz w:val="24"/>
    </w:rPr>
  </w:style>
  <w:style w:type="paragraph" w:customStyle="1" w:styleId="412">
    <w:name w:val="样式 正文文本缩进 + 段前: 2 字符"/>
    <w:basedOn w:val="1"/>
    <w:qFormat/>
    <w:uiPriority w:val="0"/>
    <w:pPr>
      <w:adjustRightInd/>
      <w:ind w:left="420" w:leftChars="200"/>
      <w:jc w:val="left"/>
    </w:pPr>
    <w:rPr>
      <w:sz w:val="28"/>
      <w:szCs w:val="20"/>
      <w:lang w:eastAsia="zh-TW"/>
    </w:rPr>
  </w:style>
  <w:style w:type="paragraph" w:customStyle="1" w:styleId="413">
    <w:name w:val="标书标题2"/>
    <w:basedOn w:val="5"/>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4">
    <w:name w:val="表格"/>
    <w:basedOn w:val="1"/>
    <w:qFormat/>
    <w:uiPriority w:val="0"/>
    <w:pPr>
      <w:snapToGrid w:val="0"/>
      <w:ind w:firstLine="42" w:firstLineChars="21"/>
    </w:pPr>
    <w:rPr>
      <w:rFonts w:ascii="宋体" w:hAnsi="宋体"/>
      <w:kern w:val="0"/>
      <w:sz w:val="20"/>
      <w:szCs w:val="20"/>
    </w:rPr>
  </w:style>
  <w:style w:type="paragraph" w:customStyle="1" w:styleId="41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6">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7">
    <w:name w:val="数字标题6"/>
    <w:basedOn w:val="9"/>
    <w:next w:val="1"/>
    <w:qFormat/>
    <w:uiPriority w:val="0"/>
    <w:pPr>
      <w:numPr>
        <w:numId w:val="5"/>
      </w:numPr>
      <w:tabs>
        <w:tab w:val="left" w:pos="480"/>
        <w:tab w:val="left" w:pos="1080"/>
      </w:tabs>
    </w:pPr>
    <w:rPr>
      <w:rFonts w:ascii="Times New Roman" w:hAnsi="Times New Roman" w:eastAsia="宋体"/>
      <w:i/>
    </w:rPr>
  </w:style>
  <w:style w:type="paragraph" w:customStyle="1" w:styleId="4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9">
    <w:name w:val="P1"/>
    <w:basedOn w:val="1"/>
    <w:qFormat/>
    <w:uiPriority w:val="0"/>
    <w:pPr>
      <w:adjustRightInd/>
      <w:spacing w:line="288" w:lineRule="auto"/>
      <w:ind w:firstLine="425" w:firstLineChars="200"/>
    </w:pPr>
  </w:style>
  <w:style w:type="paragraph" w:customStyle="1" w:styleId="42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2">
    <w:name w:val="正文文字 2"/>
    <w:basedOn w:val="423"/>
    <w:next w:val="423"/>
    <w:qFormat/>
    <w:uiPriority w:val="0"/>
    <w:rPr>
      <w:rFonts w:ascii="宋体" w:eastAsia="宋体" w:cs="Times New Roman"/>
      <w:color w:val="auto"/>
    </w:rPr>
  </w:style>
  <w:style w:type="paragraph" w:customStyle="1" w:styleId="42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5">
    <w:name w:val="Char Char4 Char Char"/>
    <w:basedOn w:val="1"/>
    <w:qFormat/>
    <w:uiPriority w:val="0"/>
    <w:pPr>
      <w:widowControl/>
      <w:adjustRightInd/>
      <w:spacing w:after="160" w:line="240" w:lineRule="exact"/>
      <w:jc w:val="left"/>
    </w:pPr>
  </w:style>
  <w:style w:type="paragraph" w:customStyle="1" w:styleId="42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7">
    <w:name w:val="_Style 12"/>
    <w:basedOn w:val="20"/>
    <w:qFormat/>
    <w:uiPriority w:val="0"/>
    <w:pPr>
      <w:snapToGrid w:val="0"/>
      <w:spacing w:line="360" w:lineRule="auto"/>
    </w:pPr>
  </w:style>
  <w:style w:type="paragraph" w:customStyle="1" w:styleId="428">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9">
    <w:name w:val="Char Char1 Char1"/>
    <w:basedOn w:val="1"/>
    <w:qFormat/>
    <w:uiPriority w:val="0"/>
    <w:rPr>
      <w:rFonts w:ascii="仿宋_GB2312" w:eastAsia="仿宋_GB2312"/>
      <w:b/>
      <w:sz w:val="32"/>
      <w:szCs w:val="32"/>
    </w:rPr>
  </w:style>
  <w:style w:type="paragraph" w:customStyle="1" w:styleId="430">
    <w:name w:val="Char2 Char Char"/>
    <w:basedOn w:val="1"/>
    <w:qFormat/>
    <w:uiPriority w:val="0"/>
    <w:pPr>
      <w:adjustRightInd/>
    </w:pPr>
    <w:rPr>
      <w:rFonts w:ascii="Tahoma" w:hAnsi="Tahoma"/>
      <w:sz w:val="24"/>
      <w:szCs w:val="20"/>
    </w:rPr>
  </w:style>
  <w:style w:type="paragraph" w:customStyle="1" w:styleId="43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2">
    <w:name w:val="MM Empty"/>
    <w:basedOn w:val="1"/>
    <w:qFormat/>
    <w:uiPriority w:val="0"/>
    <w:pPr>
      <w:adjustRightInd/>
    </w:pPr>
  </w:style>
  <w:style w:type="paragraph" w:customStyle="1" w:styleId="433">
    <w:name w:val="正文表标题"/>
    <w:next w:val="3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7">
    <w:name w:val="Char2 Char Char1"/>
    <w:basedOn w:val="1"/>
    <w:qFormat/>
    <w:uiPriority w:val="0"/>
    <w:pPr>
      <w:adjustRightInd/>
    </w:pPr>
    <w:rPr>
      <w:rFonts w:ascii="Tahoma" w:hAnsi="Tahoma"/>
      <w:sz w:val="24"/>
      <w:szCs w:val="20"/>
    </w:rPr>
  </w:style>
  <w:style w:type="paragraph" w:customStyle="1" w:styleId="438">
    <w:name w:val="数字标题3"/>
    <w:basedOn w:val="6"/>
    <w:next w:val="1"/>
    <w:qFormat/>
    <w:uiPriority w:val="0"/>
    <w:pPr>
      <w:numPr>
        <w:numId w:val="0"/>
      </w:numPr>
      <w:spacing w:line="240" w:lineRule="auto"/>
    </w:pPr>
    <w:rPr>
      <w:sz w:val="28"/>
      <w:szCs w:val="28"/>
    </w:rPr>
  </w:style>
  <w:style w:type="paragraph" w:customStyle="1" w:styleId="439">
    <w:name w:val="彩色列表 - 强调文字颜色 12"/>
    <w:basedOn w:val="1"/>
    <w:qFormat/>
    <w:uiPriority w:val="0"/>
    <w:pPr>
      <w:adjustRightInd/>
      <w:ind w:firstLine="420" w:firstLineChars="200"/>
    </w:pPr>
    <w:rPr>
      <w:rFonts w:ascii="Calibri" w:hAnsi="Calibri"/>
      <w:szCs w:val="22"/>
    </w:rPr>
  </w:style>
  <w:style w:type="paragraph" w:customStyle="1" w:styleId="44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42">
    <w:name w:val="正文（标题三）"/>
    <w:basedOn w:val="1"/>
    <w:qFormat/>
    <w:uiPriority w:val="0"/>
    <w:pPr>
      <w:spacing w:line="360" w:lineRule="auto"/>
      <w:ind w:firstLine="200" w:firstLineChars="200"/>
    </w:pPr>
    <w:rPr>
      <w:sz w:val="24"/>
    </w:rPr>
  </w:style>
  <w:style w:type="paragraph" w:customStyle="1" w:styleId="443">
    <w:name w:val="Char Char Char1 Char"/>
    <w:basedOn w:val="1"/>
    <w:qFormat/>
    <w:uiPriority w:val="0"/>
    <w:rPr>
      <w:szCs w:val="20"/>
    </w:rPr>
  </w:style>
  <w:style w:type="paragraph" w:customStyle="1" w:styleId="4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5">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6">
    <w:name w:val="标题五"/>
    <w:basedOn w:val="1"/>
    <w:qFormat/>
    <w:uiPriority w:val="0"/>
    <w:pPr>
      <w:adjustRightInd/>
      <w:spacing w:before="156" w:beforeLines="50" w:line="360" w:lineRule="auto"/>
    </w:pPr>
    <w:rPr>
      <w:b/>
      <w:sz w:val="24"/>
    </w:rPr>
  </w:style>
  <w:style w:type="paragraph" w:customStyle="1" w:styleId="447">
    <w:name w:val="Char Char Char Char Char Char Char Char Char Char Char Char1 Char1"/>
    <w:basedOn w:val="1"/>
    <w:qFormat/>
    <w:uiPriority w:val="0"/>
    <w:rPr>
      <w:rFonts w:ascii="Tahoma" w:hAnsi="Tahoma" w:cs="仿宋_GB2312"/>
      <w:sz w:val="24"/>
      <w:szCs w:val="20"/>
    </w:rPr>
  </w:style>
  <w:style w:type="paragraph" w:customStyle="1" w:styleId="448">
    <w:name w:val="Bulleted List"/>
    <w:basedOn w:val="1"/>
    <w:qFormat/>
    <w:uiPriority w:val="0"/>
    <w:pPr>
      <w:tabs>
        <w:tab w:val="left" w:pos="1260"/>
      </w:tabs>
      <w:adjustRightInd/>
      <w:ind w:left="1260" w:hanging="420"/>
    </w:pPr>
  </w:style>
  <w:style w:type="paragraph" w:customStyle="1" w:styleId="449">
    <w:name w:val="Char Char1 Char Char Char"/>
    <w:basedOn w:val="1"/>
    <w:qFormat/>
    <w:uiPriority w:val="0"/>
    <w:rPr>
      <w:rFonts w:ascii="仿宋_GB2312" w:eastAsia="仿宋_GB2312"/>
      <w:b/>
      <w:sz w:val="32"/>
      <w:szCs w:val="20"/>
    </w:rPr>
  </w:style>
  <w:style w:type="paragraph" w:customStyle="1" w:styleId="4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1">
    <w:name w:val="数字标题2"/>
    <w:basedOn w:val="5"/>
    <w:next w:val="1"/>
    <w:qFormat/>
    <w:uiPriority w:val="0"/>
    <w:pPr>
      <w:numPr>
        <w:ilvl w:val="1"/>
        <w:numId w:val="5"/>
      </w:numPr>
    </w:pPr>
    <w:rPr>
      <w:rFonts w:ascii="Times New Roman" w:eastAsia="宋体"/>
      <w:i/>
      <w:sz w:val="36"/>
      <w:szCs w:val="36"/>
      <w:lang w:val="en-US"/>
    </w:rPr>
  </w:style>
  <w:style w:type="paragraph" w:customStyle="1" w:styleId="452">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3">
    <w:name w:val="Char21"/>
    <w:basedOn w:val="1"/>
    <w:qFormat/>
    <w:uiPriority w:val="0"/>
    <w:pPr>
      <w:adjustRightInd/>
      <w:ind w:firstLine="200" w:firstLineChars="200"/>
    </w:pPr>
    <w:rPr>
      <w:rFonts w:ascii="仿宋_GB2312" w:eastAsia="仿宋_GB2312"/>
      <w:b/>
      <w:sz w:val="32"/>
      <w:szCs w:val="32"/>
    </w:rPr>
  </w:style>
  <w:style w:type="paragraph" w:customStyle="1" w:styleId="45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0">
    <w:name w:val="标书表格字体格式"/>
    <w:next w:val="309"/>
    <w:qFormat/>
    <w:uiPriority w:val="0"/>
    <w:rPr>
      <w:rFonts w:ascii="Times New Roman" w:hAnsi="Times New Roman" w:eastAsia="宋体" w:cs="Times New Roman"/>
      <w:kern w:val="2"/>
      <w:sz w:val="21"/>
      <w:szCs w:val="24"/>
      <w:lang w:val="en-US" w:eastAsia="zh-CN" w:bidi="ar-SA"/>
    </w:rPr>
  </w:style>
  <w:style w:type="paragraph" w:customStyle="1" w:styleId="4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3">
    <w:name w:val="五级条标题"/>
    <w:basedOn w:val="464"/>
    <w:next w:val="349"/>
    <w:qFormat/>
    <w:uiPriority w:val="0"/>
    <w:pPr>
      <w:numPr>
        <w:ilvl w:val="6"/>
      </w:numPr>
      <w:tabs>
        <w:tab w:val="left" w:pos="1260"/>
        <w:tab w:val="left" w:pos="1680"/>
        <w:tab w:val="left" w:pos="2100"/>
        <w:tab w:val="left" w:pos="2520"/>
        <w:tab w:val="left" w:pos="2940"/>
      </w:tabs>
      <w:outlineLvl w:val="6"/>
    </w:pPr>
  </w:style>
  <w:style w:type="paragraph" w:customStyle="1" w:styleId="464">
    <w:name w:val="四级条标题"/>
    <w:basedOn w:val="465"/>
    <w:next w:val="349"/>
    <w:qFormat/>
    <w:uiPriority w:val="0"/>
    <w:pPr>
      <w:numPr>
        <w:ilvl w:val="5"/>
        <w:numId w:val="4"/>
      </w:numPr>
      <w:tabs>
        <w:tab w:val="left" w:pos="1260"/>
        <w:tab w:val="left" w:pos="1680"/>
        <w:tab w:val="left" w:pos="2100"/>
        <w:tab w:val="left" w:pos="2520"/>
      </w:tabs>
      <w:outlineLvl w:val="5"/>
    </w:pPr>
  </w:style>
  <w:style w:type="paragraph" w:customStyle="1" w:styleId="465">
    <w:name w:val="三级条标题"/>
    <w:basedOn w:val="466"/>
    <w:next w:val="349"/>
    <w:qFormat/>
    <w:uiPriority w:val="0"/>
    <w:pPr>
      <w:tabs>
        <w:tab w:val="left" w:pos="1260"/>
        <w:tab w:val="left" w:pos="1680"/>
        <w:tab w:val="left" w:pos="2100"/>
        <w:tab w:val="left" w:pos="2520"/>
      </w:tabs>
      <w:ind w:left="2520"/>
      <w:outlineLvl w:val="4"/>
    </w:pPr>
  </w:style>
  <w:style w:type="paragraph" w:customStyle="1" w:styleId="466">
    <w:name w:val="二级条标题"/>
    <w:basedOn w:val="467"/>
    <w:next w:val="349"/>
    <w:qFormat/>
    <w:uiPriority w:val="0"/>
    <w:pPr>
      <w:tabs>
        <w:tab w:val="left" w:pos="1260"/>
        <w:tab w:val="left" w:pos="1680"/>
        <w:tab w:val="left" w:pos="2100"/>
      </w:tabs>
      <w:ind w:left="0"/>
      <w:outlineLvl w:val="3"/>
    </w:pPr>
  </w:style>
  <w:style w:type="paragraph" w:customStyle="1" w:styleId="467">
    <w:name w:val="一级条标题"/>
    <w:basedOn w:val="468"/>
    <w:next w:val="349"/>
    <w:qFormat/>
    <w:uiPriority w:val="0"/>
    <w:pPr>
      <w:tabs>
        <w:tab w:val="left" w:pos="1260"/>
        <w:tab w:val="left" w:pos="1680"/>
      </w:tabs>
      <w:spacing w:before="0" w:beforeLines="0" w:after="0" w:afterLines="0"/>
      <w:ind w:left="1680"/>
      <w:outlineLvl w:val="2"/>
    </w:pPr>
  </w:style>
  <w:style w:type="paragraph" w:customStyle="1" w:styleId="468">
    <w:name w:val="章标题"/>
    <w:next w:val="34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9">
    <w:name w:val="数字标题4"/>
    <w:basedOn w:val="7"/>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1">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4">
    <w:name w:val="数字标题1"/>
    <w:basedOn w:val="4"/>
    <w:next w:val="1"/>
    <w:qFormat/>
    <w:uiPriority w:val="0"/>
    <w:pPr>
      <w:numPr>
        <w:ilvl w:val="0"/>
        <w:numId w:val="5"/>
      </w:numPr>
      <w:tabs>
        <w:tab w:val="left" w:pos="432"/>
      </w:tabs>
    </w:pPr>
  </w:style>
  <w:style w:type="paragraph" w:customStyle="1" w:styleId="475">
    <w:name w:val="正文 项目2"/>
    <w:basedOn w:val="375"/>
    <w:qFormat/>
    <w:uiPriority w:val="0"/>
    <w:pPr>
      <w:numPr>
        <w:ilvl w:val="0"/>
        <w:numId w:val="6"/>
      </w:numPr>
      <w:tabs>
        <w:tab w:val="clear" w:pos="840"/>
      </w:tabs>
      <w:spacing w:after="0"/>
    </w:pPr>
  </w:style>
  <w:style w:type="paragraph" w:customStyle="1" w:styleId="47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1">
    <w:name w:val="Char Char Char1 Char1"/>
    <w:basedOn w:val="1"/>
    <w:qFormat/>
    <w:uiPriority w:val="0"/>
    <w:rPr>
      <w:szCs w:val="20"/>
    </w:rPr>
  </w:style>
  <w:style w:type="paragraph" w:customStyle="1" w:styleId="482">
    <w:name w:val="Char1 Char Char Char4"/>
    <w:basedOn w:val="1"/>
    <w:qFormat/>
    <w:uiPriority w:val="0"/>
    <w:pPr>
      <w:adjustRightInd/>
      <w:ind w:firstLine="200" w:firstLineChars="200"/>
    </w:pPr>
    <w:rPr>
      <w:rFonts w:ascii="Tahoma" w:hAnsi="Tahoma"/>
      <w:sz w:val="24"/>
      <w:szCs w:val="20"/>
    </w:rPr>
  </w:style>
  <w:style w:type="paragraph" w:customStyle="1" w:styleId="483">
    <w:name w:val="TOC 标题2"/>
    <w:basedOn w:val="4"/>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0">
    <w:name w:val="Char Char11 Char Char Char1"/>
    <w:basedOn w:val="1"/>
    <w:qFormat/>
    <w:uiPriority w:val="0"/>
    <w:pPr>
      <w:spacing w:line="360" w:lineRule="auto"/>
    </w:pPr>
    <w:rPr>
      <w:szCs w:val="20"/>
    </w:rPr>
  </w:style>
  <w:style w:type="paragraph" w:customStyle="1" w:styleId="4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Char Char Char Char Char Char Char Char"/>
    <w:basedOn w:val="1"/>
    <w:qFormat/>
    <w:uiPriority w:val="0"/>
    <w:pPr>
      <w:tabs>
        <w:tab w:val="left" w:pos="360"/>
      </w:tabs>
    </w:pPr>
    <w:rPr>
      <w:sz w:val="24"/>
      <w:szCs w:val="20"/>
    </w:rPr>
  </w:style>
  <w:style w:type="paragraph" w:customStyle="1" w:styleId="494">
    <w:name w:val="表格（小）"/>
    <w:basedOn w:val="1"/>
    <w:qFormat/>
    <w:uiPriority w:val="0"/>
    <w:pPr>
      <w:adjustRightInd/>
      <w:snapToGrid w:val="0"/>
      <w:spacing w:line="300" w:lineRule="auto"/>
    </w:pPr>
    <w:rPr>
      <w:rFonts w:eastAsia="仿宋"/>
      <w:szCs w:val="21"/>
    </w:rPr>
  </w:style>
  <w:style w:type="paragraph" w:customStyle="1" w:styleId="495">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7">
    <w:name w:val="List Paragraph1"/>
    <w:basedOn w:val="1"/>
    <w:qFormat/>
    <w:uiPriority w:val="34"/>
    <w:pPr>
      <w:spacing w:line="360" w:lineRule="auto"/>
      <w:ind w:firstLine="200" w:firstLineChars="200"/>
    </w:pPr>
    <w:rPr>
      <w:rFonts w:eastAsia="楷体_GB2312" w:cs="Lucida Sans"/>
      <w:sz w:val="24"/>
    </w:rPr>
  </w:style>
  <w:style w:type="paragraph" w:customStyle="1" w:styleId="49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Table Text"/>
    <w:basedOn w:val="1"/>
    <w:qFormat/>
    <w:uiPriority w:val="0"/>
    <w:pPr>
      <w:widowControl/>
      <w:spacing w:before="60" w:after="60"/>
      <w:jc w:val="left"/>
    </w:pPr>
    <w:rPr>
      <w:kern w:val="0"/>
      <w:sz w:val="24"/>
    </w:rPr>
  </w:style>
  <w:style w:type="paragraph" w:customStyle="1" w:styleId="502">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3">
    <w:name w:val="Char23"/>
    <w:basedOn w:val="1"/>
    <w:qFormat/>
    <w:uiPriority w:val="0"/>
    <w:rPr>
      <w:rFonts w:ascii="仿宋_GB2312" w:eastAsia="仿宋_GB2312"/>
      <w:b/>
      <w:sz w:val="32"/>
      <w:szCs w:val="32"/>
    </w:rPr>
  </w:style>
  <w:style w:type="paragraph" w:customStyle="1" w:styleId="504">
    <w:name w:val="Char Char Char Char Char Char Char Char1"/>
    <w:basedOn w:val="1"/>
    <w:qFormat/>
    <w:uiPriority w:val="0"/>
    <w:pPr>
      <w:tabs>
        <w:tab w:val="left" w:pos="360"/>
      </w:tabs>
    </w:pPr>
    <w:rPr>
      <w:sz w:val="24"/>
      <w:szCs w:val="20"/>
    </w:rPr>
  </w:style>
  <w:style w:type="paragraph" w:customStyle="1" w:styleId="5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6">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7">
    <w:name w:val="样式 标题 1Level 1 HeadPIM 1Section Headh1l11Heading 0Datash..."/>
    <w:basedOn w:val="4"/>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9">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0">
    <w:name w:val="WW-正文文字缩进 2"/>
    <w:basedOn w:val="1"/>
    <w:qFormat/>
    <w:uiPriority w:val="0"/>
    <w:pPr>
      <w:suppressAutoHyphens/>
      <w:adjustRightInd/>
      <w:ind w:firstLine="420"/>
    </w:pPr>
    <w:rPr>
      <w:kern w:val="1"/>
      <w:szCs w:val="20"/>
    </w:rPr>
  </w:style>
  <w:style w:type="paragraph" w:customStyle="1" w:styleId="51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3">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5">
    <w:name w:val="四号　首行缩进"/>
    <w:basedOn w:val="1"/>
    <w:qFormat/>
    <w:uiPriority w:val="0"/>
    <w:pPr>
      <w:adjustRightInd/>
      <w:spacing w:line="360" w:lineRule="auto"/>
    </w:pPr>
    <w:rPr>
      <w:rFonts w:ascii="宋体" w:hAnsi="宋体"/>
      <w:szCs w:val="20"/>
    </w:rPr>
  </w:style>
  <w:style w:type="paragraph" w:customStyle="1" w:styleId="516">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517">
    <w:name w:val="bullet"/>
    <w:basedOn w:val="1"/>
    <w:qFormat/>
    <w:uiPriority w:val="0"/>
    <w:pPr>
      <w:tabs>
        <w:tab w:val="left" w:pos="840"/>
      </w:tabs>
      <w:adjustRightInd/>
      <w:ind w:left="840" w:hanging="420"/>
    </w:pPr>
  </w:style>
  <w:style w:type="paragraph" w:customStyle="1" w:styleId="51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0">
    <w:name w:val="单元格居中"/>
    <w:basedOn w:val="1"/>
    <w:qFormat/>
    <w:uiPriority w:val="0"/>
    <w:pPr>
      <w:adjustRightInd/>
      <w:spacing w:line="360" w:lineRule="auto"/>
      <w:jc w:val="center"/>
    </w:pPr>
    <w:rPr>
      <w:sz w:val="24"/>
    </w:rPr>
  </w:style>
  <w:style w:type="paragraph" w:customStyle="1" w:styleId="52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2">
    <w:name w:val="Char Char14"/>
    <w:basedOn w:val="1"/>
    <w:qFormat/>
    <w:uiPriority w:val="0"/>
    <w:pPr>
      <w:spacing w:line="360" w:lineRule="auto"/>
    </w:pPr>
    <w:rPr>
      <w:rFonts w:ascii="Tahoma" w:hAnsi="Tahoma"/>
      <w:sz w:val="24"/>
      <w:szCs w:val="20"/>
    </w:rPr>
  </w:style>
  <w:style w:type="paragraph" w:customStyle="1" w:styleId="52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5">
    <w:name w:val="Char3 Char Char Char1"/>
    <w:basedOn w:val="1"/>
    <w:qFormat/>
    <w:uiPriority w:val="0"/>
    <w:pPr>
      <w:widowControl/>
      <w:adjustRightInd/>
      <w:spacing w:after="160" w:line="240" w:lineRule="exact"/>
      <w:jc w:val="left"/>
    </w:pPr>
    <w:rPr>
      <w:szCs w:val="20"/>
    </w:rPr>
  </w:style>
  <w:style w:type="paragraph" w:customStyle="1" w:styleId="526">
    <w:name w:val="Char Char Char Char Char Char Char Char Char Char"/>
    <w:basedOn w:val="1"/>
    <w:qFormat/>
    <w:uiPriority w:val="0"/>
    <w:rPr>
      <w:rFonts w:ascii="仿宋_GB2312" w:eastAsia="仿宋_GB2312"/>
      <w:b/>
      <w:sz w:val="32"/>
      <w:szCs w:val="32"/>
    </w:rPr>
  </w:style>
  <w:style w:type="paragraph" w:customStyle="1" w:styleId="52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9">
    <w:name w:val="EB_表格"/>
    <w:basedOn w:val="1"/>
    <w:qFormat/>
    <w:uiPriority w:val="0"/>
    <w:pPr>
      <w:adjustRightInd/>
      <w:spacing w:line="300" w:lineRule="auto"/>
      <w:jc w:val="center"/>
    </w:pPr>
  </w:style>
  <w:style w:type="paragraph" w:customStyle="1" w:styleId="530">
    <w:name w:val="Char5"/>
    <w:basedOn w:val="1"/>
    <w:qFormat/>
    <w:uiPriority w:val="0"/>
    <w:rPr>
      <w:rFonts w:ascii="仿宋_GB2312" w:eastAsia="仿宋_GB2312"/>
      <w:b/>
      <w:sz w:val="32"/>
      <w:szCs w:val="32"/>
    </w:rPr>
  </w:style>
  <w:style w:type="paragraph" w:customStyle="1" w:styleId="53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6">
    <w:name w:val="MM Topic 1"/>
    <w:basedOn w:val="4"/>
    <w:qFormat/>
    <w:uiPriority w:val="0"/>
    <w:pPr>
      <w:tabs>
        <w:tab w:val="left" w:pos="432"/>
        <w:tab w:val="left" w:pos="840"/>
      </w:tabs>
      <w:ind w:left="840" w:hanging="420"/>
    </w:pPr>
  </w:style>
  <w:style w:type="paragraph" w:customStyle="1" w:styleId="53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1">
    <w:name w:val="列表内容"/>
    <w:basedOn w:val="1"/>
    <w:next w:val="1"/>
    <w:qFormat/>
    <w:uiPriority w:val="0"/>
    <w:pPr>
      <w:widowControl/>
      <w:tabs>
        <w:tab w:val="left" w:pos="840"/>
      </w:tabs>
      <w:ind w:left="840" w:hanging="420"/>
      <w:jc w:val="left"/>
    </w:pPr>
    <w:rPr>
      <w:kern w:val="0"/>
      <w:sz w:val="18"/>
    </w:rPr>
  </w:style>
  <w:style w:type="paragraph" w:customStyle="1" w:styleId="54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4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5">
    <w:name w:val="Char1 Char Char Char1"/>
    <w:basedOn w:val="1"/>
    <w:qFormat/>
    <w:uiPriority w:val="0"/>
    <w:pPr>
      <w:adjustRightInd/>
      <w:ind w:firstLine="200" w:firstLineChars="200"/>
    </w:pPr>
    <w:rPr>
      <w:rFonts w:ascii="Tahoma" w:hAnsi="Tahoma"/>
      <w:sz w:val="24"/>
      <w:szCs w:val="20"/>
    </w:rPr>
  </w:style>
  <w:style w:type="paragraph" w:customStyle="1" w:styleId="546">
    <w:name w:val="图中文字"/>
    <w:basedOn w:val="1"/>
    <w:qFormat/>
    <w:uiPriority w:val="0"/>
    <w:pPr>
      <w:snapToGrid w:val="0"/>
      <w:spacing w:line="0" w:lineRule="atLeast"/>
      <w:ind w:firstLine="200" w:firstLineChars="200"/>
      <w:jc w:val="center"/>
    </w:pPr>
    <w:rPr>
      <w:sz w:val="24"/>
      <w:szCs w:val="20"/>
    </w:rPr>
  </w:style>
  <w:style w:type="paragraph" w:customStyle="1" w:styleId="547">
    <w:name w:val="正文段"/>
    <w:basedOn w:val="1"/>
    <w:qFormat/>
    <w:uiPriority w:val="0"/>
    <w:pPr>
      <w:widowControl/>
      <w:snapToGrid w:val="0"/>
      <w:spacing w:after="156" w:afterLines="50"/>
      <w:ind w:firstLine="200" w:firstLineChars="200"/>
    </w:pPr>
    <w:rPr>
      <w:kern w:val="0"/>
      <w:sz w:val="24"/>
      <w:szCs w:val="20"/>
    </w:rPr>
  </w:style>
  <w:style w:type="paragraph" w:customStyle="1" w:styleId="5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0">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5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4">
    <w:name w:val="Char Char Char Char Char Char Char Char Char Char1"/>
    <w:basedOn w:val="1"/>
    <w:qFormat/>
    <w:uiPriority w:val="0"/>
    <w:rPr>
      <w:rFonts w:ascii="仿宋_GB2312" w:eastAsia="仿宋_GB2312"/>
      <w:b/>
      <w:sz w:val="32"/>
      <w:szCs w:val="32"/>
    </w:rPr>
  </w:style>
  <w:style w:type="paragraph" w:customStyle="1" w:styleId="555">
    <w:name w:val="注释"/>
    <w:basedOn w:val="1"/>
    <w:qFormat/>
    <w:uiPriority w:val="0"/>
    <w:pPr>
      <w:adjustRightInd/>
      <w:spacing w:line="360" w:lineRule="auto"/>
      <w:ind w:firstLine="480"/>
    </w:pPr>
    <w:rPr>
      <w:sz w:val="24"/>
    </w:rPr>
  </w:style>
  <w:style w:type="paragraph" w:customStyle="1" w:styleId="55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正文 首行缩进:  2 字符 Char"/>
    <w:basedOn w:val="1"/>
    <w:qFormat/>
    <w:uiPriority w:val="0"/>
    <w:pPr>
      <w:adjustRightInd/>
      <w:spacing w:line="360" w:lineRule="auto"/>
      <w:ind w:firstLine="480"/>
    </w:pPr>
    <w:rPr>
      <w:rFonts w:cs="宋体"/>
      <w:sz w:val="24"/>
      <w:szCs w:val="20"/>
    </w:rPr>
  </w:style>
  <w:style w:type="paragraph" w:customStyle="1" w:styleId="5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2">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563">
    <w:name w:val="样式7"/>
    <w:basedOn w:val="371"/>
    <w:next w:val="1"/>
    <w:qFormat/>
    <w:uiPriority w:val="0"/>
    <w:pPr>
      <w:spacing w:after="156" w:afterLines="50"/>
      <w:jc w:val="left"/>
      <w:outlineLvl w:val="3"/>
    </w:pPr>
    <w:rPr>
      <w:sz w:val="24"/>
      <w:szCs w:val="24"/>
    </w:rPr>
  </w:style>
  <w:style w:type="paragraph" w:customStyle="1" w:styleId="56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5">
    <w:name w:val="单元格左对齐"/>
    <w:basedOn w:val="1"/>
    <w:qFormat/>
    <w:uiPriority w:val="0"/>
    <w:pPr>
      <w:adjustRightInd/>
      <w:spacing w:line="360" w:lineRule="auto"/>
    </w:pPr>
    <w:rPr>
      <w:sz w:val="24"/>
    </w:rPr>
  </w:style>
  <w:style w:type="paragraph" w:customStyle="1" w:styleId="566">
    <w:name w:val="Char Char1 Char Char Char1"/>
    <w:basedOn w:val="1"/>
    <w:qFormat/>
    <w:uiPriority w:val="0"/>
    <w:rPr>
      <w:rFonts w:ascii="仿宋_GB2312" w:eastAsia="仿宋_GB2312"/>
      <w:b/>
      <w:sz w:val="32"/>
      <w:szCs w:val="32"/>
    </w:rPr>
  </w:style>
  <w:style w:type="paragraph" w:customStyle="1" w:styleId="56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8">
    <w:name w:val="样式 标题 1章节第一层h1H"/>
    <w:basedOn w:val="4"/>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9">
    <w:name w:val="正文文字表格居中"/>
    <w:basedOn w:val="1"/>
    <w:next w:val="54"/>
    <w:qFormat/>
    <w:uiPriority w:val="0"/>
    <w:pPr>
      <w:snapToGrid w:val="0"/>
      <w:spacing w:line="360" w:lineRule="auto"/>
    </w:pPr>
    <w:rPr>
      <w:rFonts w:ascii="宋体"/>
      <w:b/>
      <w:sz w:val="24"/>
      <w:szCs w:val="20"/>
    </w:rPr>
  </w:style>
  <w:style w:type="paragraph" w:customStyle="1" w:styleId="5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3">
    <w:name w:val="Thf"/>
    <w:basedOn w:val="514"/>
    <w:qFormat/>
    <w:uiPriority w:val="0"/>
    <w:pPr>
      <w:ind w:left="0"/>
    </w:pPr>
  </w:style>
  <w:style w:type="paragraph" w:customStyle="1" w:styleId="57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6">
    <w:name w:val="Char19"/>
    <w:basedOn w:val="1"/>
    <w:qFormat/>
    <w:uiPriority w:val="0"/>
    <w:pPr>
      <w:adjustRightInd/>
    </w:pPr>
    <w:rPr>
      <w:szCs w:val="20"/>
    </w:rPr>
  </w:style>
  <w:style w:type="paragraph" w:customStyle="1" w:styleId="57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8">
    <w:name w:val="样式3"/>
    <w:basedOn w:val="486"/>
    <w:qFormat/>
    <w:uiPriority w:val="0"/>
    <w:pPr>
      <w:spacing w:before="312" w:beforeLines="100"/>
      <w:jc w:val="left"/>
    </w:pPr>
  </w:style>
  <w:style w:type="paragraph" w:customStyle="1" w:styleId="579">
    <w:name w:val="首行缩进"/>
    <w:basedOn w:val="1"/>
    <w:qFormat/>
    <w:uiPriority w:val="0"/>
    <w:pPr>
      <w:spacing w:line="360" w:lineRule="auto"/>
      <w:ind w:firstLine="480" w:firstLineChars="200"/>
    </w:pPr>
    <w:rPr>
      <w:rFonts w:ascii="宋体"/>
      <w:sz w:val="24"/>
      <w:szCs w:val="20"/>
    </w:rPr>
  </w:style>
  <w:style w:type="paragraph" w:customStyle="1" w:styleId="5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2">
    <w:name w:val="样式 标题 4PIM 4H4h4bulletblbbH41H42H43H44H45H46H47H48...1"/>
    <w:basedOn w:val="7"/>
    <w:qFormat/>
    <w:uiPriority w:val="0"/>
    <w:pPr>
      <w:widowControl/>
      <w:jc w:val="left"/>
    </w:pPr>
    <w:rPr>
      <w:rFonts w:cs="宋体"/>
      <w:sz w:val="24"/>
      <w:szCs w:val="20"/>
    </w:rPr>
  </w:style>
  <w:style w:type="paragraph" w:customStyle="1" w:styleId="58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4">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3">
    <w:name w:val="p0"/>
    <w:basedOn w:val="1"/>
    <w:qFormat/>
    <w:uiPriority w:val="0"/>
    <w:pPr>
      <w:widowControl/>
      <w:adjustRightInd/>
    </w:pPr>
    <w:rPr>
      <w:kern w:val="0"/>
      <w:szCs w:val="21"/>
    </w:rPr>
  </w:style>
  <w:style w:type="paragraph" w:customStyle="1" w:styleId="594">
    <w:name w:val="修订1"/>
    <w:qFormat/>
    <w:uiPriority w:val="0"/>
    <w:rPr>
      <w:rFonts w:ascii="Times New Roman" w:hAnsi="Times New Roman" w:eastAsia="宋体" w:cs="Times New Roman"/>
      <w:kern w:val="2"/>
      <w:sz w:val="21"/>
      <w:lang w:val="en-US" w:eastAsia="zh-CN" w:bidi="ar-SA"/>
    </w:rPr>
  </w:style>
  <w:style w:type="paragraph" w:customStyle="1" w:styleId="5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qFormat/>
    <w:uiPriority w:val="0"/>
    <w:pPr>
      <w:widowControl/>
      <w:spacing w:after="160" w:line="240" w:lineRule="exact"/>
      <w:jc w:val="left"/>
    </w:pPr>
    <w:rPr>
      <w:rFonts w:eastAsia="仿宋_GB2312"/>
      <w:sz w:val="28"/>
    </w:rPr>
  </w:style>
  <w:style w:type="paragraph" w:customStyle="1" w:styleId="5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qFormat/>
    <w:uiPriority w:val="0"/>
    <w:pPr>
      <w:spacing w:line="360" w:lineRule="auto"/>
      <w:ind w:firstLine="480" w:firstLineChars="200"/>
    </w:pPr>
    <w:rPr>
      <w:rFonts w:hAnsi="宋体"/>
      <w:sz w:val="24"/>
      <w:szCs w:val="20"/>
    </w:rPr>
  </w:style>
  <w:style w:type="paragraph" w:customStyle="1" w:styleId="601">
    <w:name w:val="CM14"/>
    <w:basedOn w:val="423"/>
    <w:next w:val="423"/>
    <w:qFormat/>
    <w:uiPriority w:val="0"/>
    <w:pPr>
      <w:spacing w:after="68"/>
    </w:pPr>
    <w:rPr>
      <w:rFonts w:ascii="FHLHE E+ Futura Bk" w:eastAsia="FHLHE E+ Futura Bk" w:cs="Times New Roman"/>
      <w:color w:val="auto"/>
    </w:rPr>
  </w:style>
  <w:style w:type="paragraph" w:customStyle="1" w:styleId="602">
    <w:name w:val="Char Char Char Char2"/>
    <w:basedOn w:val="1"/>
    <w:qFormat/>
    <w:uiPriority w:val="0"/>
    <w:rPr>
      <w:rFonts w:ascii="Tahoma" w:hAnsi="Tahoma"/>
      <w:sz w:val="24"/>
      <w:szCs w:val="20"/>
    </w:rPr>
  </w:style>
  <w:style w:type="paragraph" w:customStyle="1" w:styleId="60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4">
    <w:name w:val="样式1 + (中宋体"/>
    <w:basedOn w:val="7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3"/>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qFormat/>
    <w:uiPriority w:val="0"/>
    <w:pPr>
      <w:adjustRightInd/>
      <w:ind w:firstLine="200" w:firstLineChars="200"/>
    </w:pPr>
    <w:rPr>
      <w:rFonts w:ascii="Tahoma" w:hAnsi="Tahoma"/>
      <w:sz w:val="24"/>
      <w:szCs w:val="20"/>
    </w:rPr>
  </w:style>
  <w:style w:type="paragraph" w:customStyle="1" w:styleId="6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qFormat/>
    <w:uiPriority w:val="0"/>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索引 11"/>
    <w:basedOn w:val="1"/>
    <w:next w:val="1"/>
    <w:qFormat/>
    <w:uiPriority w:val="99"/>
    <w:pPr>
      <w:adjustRightInd/>
      <w:spacing w:line="360" w:lineRule="auto"/>
    </w:pPr>
    <w:rPr>
      <w:rFonts w:ascii="仿宋_GB2312" w:eastAsia="仿宋_GB2312"/>
      <w:sz w:val="24"/>
      <w:szCs w:val="20"/>
    </w:rPr>
  </w:style>
  <w:style w:type="character" w:customStyle="1" w:styleId="623">
    <w:name w:val="正文缩进 字符"/>
    <w:qFormat/>
    <w:uiPriority w:val="0"/>
    <w:rPr>
      <w:rFonts w:ascii="宋体" w:eastAsia="宋体"/>
      <w:snapToGrid w:val="0"/>
      <w:color w:val="000000"/>
      <w:kern w:val="28"/>
      <w:sz w:val="28"/>
      <w:lang w:val="en-US" w:eastAsia="zh-CN" w:bidi="ar-SA"/>
    </w:rPr>
  </w:style>
  <w:style w:type="character" w:customStyle="1" w:styleId="624">
    <w:name w:val="纯文本 字符"/>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qFormat/>
    <w:uiPriority w:val="0"/>
    <w:rPr>
      <w:rFonts w:ascii="宋体" w:hAnsi="宋体"/>
      <w:kern w:val="2"/>
      <w:sz w:val="24"/>
      <w:szCs w:val="24"/>
    </w:rPr>
  </w:style>
  <w:style w:type="character" w:customStyle="1" w:styleId="626">
    <w:name w:val="bookmark-item"/>
    <w:qFormat/>
    <w:uiPriority w:val="0"/>
    <w:rPr>
      <w:rFonts w:ascii="Arial" w:hAnsi="Arial" w:eastAsia="黑体" w:cs="Arial"/>
      <w:snapToGrid/>
      <w:kern w:val="0"/>
      <w:szCs w:val="21"/>
    </w:rPr>
  </w:style>
  <w:style w:type="character" w:customStyle="1" w:styleId="627">
    <w:name w:val="fontstyle01"/>
    <w:qFormat/>
    <w:uiPriority w:val="0"/>
    <w:rPr>
      <w:rFonts w:hint="eastAsia" w:ascii="宋体" w:hAnsi="宋体" w:eastAsia="宋体" w:cs="Arial"/>
      <w:snapToGrid/>
      <w:color w:val="000000"/>
      <w:kern w:val="0"/>
      <w:sz w:val="36"/>
      <w:szCs w:val="36"/>
    </w:rPr>
  </w:style>
  <w:style w:type="character" w:customStyle="1" w:styleId="628">
    <w:name w:val="正文文本缩进 Char3"/>
    <w:qFormat/>
    <w:uiPriority w:val="0"/>
    <w:rPr>
      <w:rFonts w:ascii="宋体" w:hAnsi="宋体"/>
      <w:kern w:val="2"/>
      <w:sz w:val="24"/>
      <w:szCs w:val="24"/>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页脚 字符"/>
    <w:link w:val="38"/>
    <w:qFormat/>
    <w:locked/>
    <w:uiPriority w:val="99"/>
    <w:rPr>
      <w:kern w:val="2"/>
      <w:sz w:val="18"/>
      <w:szCs w:val="18"/>
    </w:rPr>
  </w:style>
  <w:style w:type="character" w:customStyle="1" w:styleId="631">
    <w:name w:val="页眉 字符"/>
    <w:link w:val="39"/>
    <w:qFormat/>
    <w:uiPriority w:val="99"/>
    <w:rPr>
      <w:kern w:val="2"/>
      <w:sz w:val="18"/>
      <w:szCs w:val="18"/>
    </w:rPr>
  </w:style>
  <w:style w:type="paragraph" w:customStyle="1" w:styleId="632">
    <w:name w:val="封面编号"/>
    <w:basedOn w:val="1"/>
    <w:qFormat/>
    <w:uiPriority w:val="0"/>
    <w:pPr>
      <w:spacing w:line="360" w:lineRule="auto"/>
      <w:jc w:val="center"/>
    </w:pPr>
    <w:rPr>
      <w:rFonts w:ascii="黑体" w:hAnsi="宋体" w:eastAsia="黑体" w:cs="宋体"/>
      <w:b/>
      <w:bCs/>
      <w:sz w:val="38"/>
      <w:szCs w:val="20"/>
    </w:rPr>
  </w:style>
  <w:style w:type="paragraph" w:customStyle="1" w:styleId="633">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634">
    <w:name w:val="_Style 3"/>
    <w:basedOn w:val="1"/>
    <w:qFormat/>
    <w:uiPriority w:val="0"/>
    <w:pPr>
      <w:adjustRightInd/>
      <w:ind w:firstLine="420" w:firstLineChars="200"/>
    </w:pPr>
    <w:rPr>
      <w:rFonts w:eastAsia="仿宋_GB2312"/>
      <w:sz w:val="28"/>
    </w:rPr>
  </w:style>
  <w:style w:type="paragraph" w:customStyle="1" w:styleId="635">
    <w:name w:val="B"/>
    <w:basedOn w:val="636"/>
    <w:qFormat/>
    <w:uiPriority w:val="0"/>
    <w:pPr>
      <w:tabs>
        <w:tab w:val="center" w:pos="4706"/>
        <w:tab w:val="right" w:pos="9044"/>
      </w:tabs>
      <w:wordWrap/>
      <w:spacing w:line="312" w:lineRule="exact"/>
    </w:pPr>
    <w:rPr>
      <w:rFonts w:ascii="E-F1"/>
      <w:szCs w:val="21"/>
    </w:rPr>
  </w:style>
  <w:style w:type="paragraph" w:customStyle="1" w:styleId="636">
    <w:name w:val="表头"/>
    <w:basedOn w:val="1"/>
    <w:qFormat/>
    <w:uiPriority w:val="0"/>
    <w:pPr>
      <w:wordWrap w:val="0"/>
      <w:topLinePunct/>
      <w:spacing w:before="160" w:after="60"/>
      <w:jc w:val="center"/>
    </w:pPr>
    <w:rPr>
      <w:rFonts w:eastAsia="黑体"/>
    </w:rPr>
  </w:style>
  <w:style w:type="paragraph" w:customStyle="1" w:styleId="637">
    <w:name w:val="表文"/>
    <w:basedOn w:val="1"/>
    <w:qFormat/>
    <w:uiPriority w:val="0"/>
    <w:pPr>
      <w:topLinePunct/>
      <w:spacing w:before="40" w:after="40"/>
    </w:pPr>
    <w:rPr>
      <w:rFonts w:ascii="仿宋_GB2312" w:hAnsi="仿宋_GB2312" w:eastAsia="仿宋_GB2312"/>
      <w:sz w:val="18"/>
    </w:rPr>
  </w:style>
  <w:style w:type="paragraph" w:customStyle="1" w:styleId="638">
    <w:name w:val="表格内字体字号"/>
    <w:basedOn w:val="1"/>
    <w:qFormat/>
    <w:uiPriority w:val="0"/>
    <w:pPr>
      <w:topLinePunct/>
      <w:snapToGrid w:val="0"/>
      <w:spacing w:before="62" w:beforeLines="20" w:after="62" w:afterLines="20"/>
      <w:ind w:left="30" w:leftChars="30" w:right="30" w:rightChars="30"/>
      <w:jc w:val="center"/>
    </w:pPr>
    <w:rPr>
      <w:sz w:val="18"/>
      <w:szCs w:val="18"/>
    </w:rPr>
  </w:style>
  <w:style w:type="table" w:customStyle="1" w:styleId="639">
    <w:name w:val="Table Normal"/>
    <w:semiHidden/>
    <w:unhideWhenUsed/>
    <w:qFormat/>
    <w:uiPriority w:val="0"/>
    <w:tblPr>
      <w:tblCellMar>
        <w:top w:w="0" w:type="dxa"/>
        <w:left w:w="0" w:type="dxa"/>
        <w:bottom w:w="0" w:type="dxa"/>
        <w:right w:w="0" w:type="dxa"/>
      </w:tblCellMar>
    </w:tblPr>
  </w:style>
  <w:style w:type="paragraph" w:customStyle="1" w:styleId="64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4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42">
    <w:name w:val="!自定正文Alt+c"/>
    <w:basedOn w:val="1"/>
    <w:qFormat/>
    <w:uiPriority w:val="0"/>
    <w:pPr>
      <w:wordWrap w:val="0"/>
      <w:spacing w:before="80" w:after="320" w:line="360" w:lineRule="auto"/>
      <w:ind w:firstLine="200" w:firstLineChars="200"/>
      <w:textAlignment w:val="baseline"/>
    </w:pPr>
    <w:rPr>
      <w:sz w:val="24"/>
    </w:rPr>
  </w:style>
  <w:style w:type="character" w:customStyle="1" w:styleId="643">
    <w:name w:val="标题 3 字符"/>
    <w:link w:val="6"/>
    <w:qFormat/>
    <w:uiPriority w:val="0"/>
    <w:rPr>
      <w:b/>
      <w:bCs/>
      <w:sz w:val="32"/>
      <w:szCs w:val="32"/>
    </w:rPr>
  </w:style>
  <w:style w:type="character" w:customStyle="1" w:styleId="644">
    <w:name w:val="font01"/>
    <w:basedOn w:val="6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8168</Words>
  <Characters>8888</Characters>
  <Lines>275</Lines>
  <Paragraphs>77</Paragraphs>
  <TotalTime>12</TotalTime>
  <ScaleCrop>false</ScaleCrop>
  <LinksUpToDate>false</LinksUpToDate>
  <CharactersWithSpaces>9020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2023-05-03T22:39:00Z</dcterms:created>
  <dc:creator>玥</dc:creator>
  <cp:lastModifiedBy>蓝桉</cp:lastModifiedBy>
  <cp:lastPrinted>2021-04-02T14:48:00Z</cp:lastPrinted>
  <dcterms:modified xsi:type="dcterms:W3CDTF">2025-01-20T01:38:57Z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35264DA893974ED78A609E18CBAEE9A7_13</vt:lpwstr>
  </property>
  <property fmtid="{D5CDD505-2E9C-101B-9397-08002B2CF9AE}" pid="4" name="KSOTemplateDocerSaveRecord">
    <vt:lpwstr>eyJoZGlkIjoiNjgzYmY2NmIxZWFhODE1YzY1ODJiMTMwYTg4MmE5ZGQiLCJ1c2VySWQiOiIxMTIzNTY4NjAyIn0=</vt:lpwstr>
  </property>
</Properties>
</file>