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BE23A">
      <w:pPr>
        <w:spacing w:before="120"/>
        <w:jc w:val="center"/>
        <w:rPr>
          <w:color w:val="auto"/>
          <w:highlight w:val="none"/>
        </w:rPr>
      </w:pPr>
      <w:r>
        <w:rPr>
          <w:rFonts w:hint="eastAsia"/>
          <w:b/>
          <w:color w:val="auto"/>
          <w:spacing w:val="-6"/>
          <w:sz w:val="52"/>
          <w:szCs w:val="52"/>
          <w:highlight w:val="none"/>
          <w:lang w:eastAsia="zh-CN"/>
        </w:rPr>
        <w:t>杭州友晟开发建设有限公司承插式聚乙烯实壁排水管材采购项目</w:t>
      </w:r>
      <w:r>
        <w:rPr>
          <w:rFonts w:hint="eastAsia"/>
          <w:b/>
          <w:color w:val="auto"/>
          <w:spacing w:val="-6"/>
          <w:sz w:val="52"/>
          <w:szCs w:val="52"/>
          <w:highlight w:val="none"/>
          <w:lang w:val="en-US" w:eastAsia="zh-CN"/>
        </w:rPr>
        <w:t xml:space="preserve">                                                                                                                                                                                                                                                                                                                                                                                                                                                                                                                                                                                                                                                                                                                                                                                                                                                                                                                                                                                                                                                                                                                                                                  </w:t>
      </w:r>
    </w:p>
    <w:p w14:paraId="13BE2610">
      <w:pPr>
        <w:spacing w:before="120"/>
        <w:jc w:val="center"/>
        <w:rPr>
          <w:rFonts w:hint="eastAsia" w:eastAsia="仿宋"/>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非政府采购项目</w:t>
      </w:r>
      <w:r>
        <w:rPr>
          <w:rFonts w:hint="eastAsia"/>
          <w:color w:val="auto"/>
          <w:sz w:val="28"/>
          <w:szCs w:val="28"/>
          <w:highlight w:val="none"/>
          <w:lang w:eastAsia="zh-CN"/>
        </w:rPr>
        <w:t>）</w:t>
      </w:r>
    </w:p>
    <w:p w14:paraId="07983B74">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项目编号：cyyjt2025-004</w:t>
      </w:r>
    </w:p>
    <w:p w14:paraId="14F7A0C6">
      <w:pPr>
        <w:pStyle w:val="88"/>
        <w:ind w:left="0" w:leftChars="0" w:firstLine="0" w:firstLineChars="0"/>
        <w:jc w:val="center"/>
        <w:rPr>
          <w:rFonts w:hint="eastAsia" w:hAnsi="宋体"/>
          <w:color w:val="auto"/>
          <w:sz w:val="36"/>
          <w:szCs w:val="36"/>
          <w:highlight w:val="none"/>
        </w:rPr>
      </w:pPr>
      <w:r>
        <w:rPr>
          <w:rFonts w:hint="eastAsia" w:hAnsi="宋体"/>
          <w:color w:val="auto"/>
          <w:sz w:val="36"/>
          <w:szCs w:val="36"/>
          <w:highlight w:val="none"/>
        </w:rPr>
        <w:t>（电子招投标）</w:t>
      </w:r>
    </w:p>
    <w:p w14:paraId="20ACAF13">
      <w:pPr>
        <w:pStyle w:val="37"/>
        <w:spacing w:before="124" w:after="124"/>
        <w:rPr>
          <w:rFonts w:ascii="宋体" w:hAnsi="宋体"/>
          <w:b/>
          <w:color w:val="auto"/>
          <w:spacing w:val="40"/>
          <w:szCs w:val="21"/>
          <w:highlight w:val="none"/>
        </w:rPr>
      </w:pPr>
    </w:p>
    <w:p w14:paraId="211CF422">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公</w:t>
      </w:r>
    </w:p>
    <w:p w14:paraId="1BC0A58C">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开</w:t>
      </w:r>
    </w:p>
    <w:p w14:paraId="4431EBDE">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招</w:t>
      </w:r>
    </w:p>
    <w:p w14:paraId="72572464">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标</w:t>
      </w:r>
    </w:p>
    <w:p w14:paraId="5D9257F9">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22FFC456">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2DE14938">
      <w:pPr>
        <w:pStyle w:val="49"/>
        <w:spacing w:before="156" w:after="156" w:line="360" w:lineRule="auto"/>
        <w:jc w:val="center"/>
        <w:rPr>
          <w:rFonts w:ascii="仿宋" w:hAnsi="仿宋"/>
          <w:color w:val="auto"/>
          <w:sz w:val="32"/>
          <w:szCs w:val="32"/>
          <w:highlight w:val="none"/>
        </w:rPr>
      </w:pPr>
      <w:r>
        <w:rPr>
          <w:rFonts w:hint="eastAsia" w:ascii="仿宋" w:hAnsi="仿宋"/>
          <w:color w:val="auto"/>
          <w:sz w:val="32"/>
          <w:szCs w:val="32"/>
          <w:highlight w:val="none"/>
        </w:rPr>
        <w:t>采购人：</w:t>
      </w:r>
      <w:r>
        <w:rPr>
          <w:rFonts w:hint="eastAsia" w:ascii="仿宋" w:hAnsi="仿宋"/>
          <w:color w:val="auto"/>
          <w:sz w:val="32"/>
          <w:szCs w:val="32"/>
          <w:highlight w:val="none"/>
          <w:lang w:eastAsia="zh-CN"/>
        </w:rPr>
        <w:t>杭州友晟开发建设有限公司</w:t>
      </w:r>
      <w:r>
        <w:rPr>
          <w:rFonts w:hint="eastAsia" w:ascii="仿宋" w:hAnsi="仿宋"/>
          <w:color w:val="auto"/>
          <w:sz w:val="32"/>
          <w:szCs w:val="32"/>
          <w:highlight w:val="none"/>
        </w:rPr>
        <w:t>(盖章)</w:t>
      </w:r>
    </w:p>
    <w:p w14:paraId="17F1AD65">
      <w:pPr>
        <w:spacing w:line="500" w:lineRule="exact"/>
        <w:ind w:right="105"/>
        <w:jc w:val="center"/>
        <w:rPr>
          <w:color w:val="auto"/>
          <w:highlight w:val="none"/>
        </w:rPr>
      </w:pPr>
      <w:r>
        <w:rPr>
          <w:rFonts w:hint="eastAsia"/>
          <w:color w:val="auto"/>
          <w:sz w:val="32"/>
          <w:szCs w:val="32"/>
          <w:highlight w:val="none"/>
        </w:rPr>
        <w:t>采购代理机构：</w:t>
      </w:r>
      <w:r>
        <w:rPr>
          <w:rFonts w:hint="eastAsia"/>
          <w:color w:val="auto"/>
          <w:sz w:val="32"/>
          <w:szCs w:val="32"/>
          <w:highlight w:val="none"/>
          <w:lang w:eastAsia="zh-CN"/>
        </w:rPr>
        <w:t>华诚工程咨询集团有限公司</w:t>
      </w:r>
      <w:r>
        <w:rPr>
          <w:rFonts w:hint="eastAsia"/>
          <w:color w:val="auto"/>
          <w:sz w:val="32"/>
          <w:szCs w:val="32"/>
          <w:highlight w:val="none"/>
        </w:rPr>
        <w:t>(盖章)</w:t>
      </w:r>
    </w:p>
    <w:p w14:paraId="1B5D3AD7">
      <w:pPr>
        <w:pStyle w:val="49"/>
        <w:spacing w:before="156" w:after="156" w:line="360" w:lineRule="auto"/>
        <w:ind w:left="1900" w:hanging="640"/>
        <w:rPr>
          <w:rFonts w:ascii="仿宋" w:hAnsi="仿宋"/>
          <w:color w:val="auto"/>
          <w:sz w:val="32"/>
          <w:szCs w:val="32"/>
          <w:highlight w:val="none"/>
        </w:rPr>
      </w:pPr>
    </w:p>
    <w:p w14:paraId="05ECF46E">
      <w:pPr>
        <w:pStyle w:val="49"/>
        <w:spacing w:before="156" w:after="156" w:line="360" w:lineRule="auto"/>
        <w:ind w:left="2143" w:hanging="883"/>
        <w:jc w:val="center"/>
        <w:rPr>
          <w:rFonts w:ascii="仿宋" w:hAnsi="仿宋"/>
          <w:b/>
          <w:color w:val="auto"/>
          <w:sz w:val="44"/>
          <w:szCs w:val="44"/>
          <w:highlight w:val="none"/>
        </w:rPr>
      </w:pPr>
    </w:p>
    <w:p w14:paraId="30857CCF">
      <w:pPr>
        <w:pStyle w:val="49"/>
        <w:spacing w:before="156" w:after="156"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14:paraId="6E165730">
      <w:pPr>
        <w:pStyle w:val="49"/>
        <w:spacing w:before="156" w:after="156" w:line="360" w:lineRule="auto"/>
        <w:ind w:left="1900" w:hanging="640"/>
        <w:jc w:val="center"/>
        <w:rPr>
          <w:rFonts w:ascii="仿宋" w:hAnsi="仿宋"/>
          <w:color w:val="auto"/>
          <w:sz w:val="32"/>
          <w:szCs w:val="32"/>
          <w:highlight w:val="none"/>
        </w:rPr>
      </w:pPr>
    </w:p>
    <w:p w14:paraId="5F45C4D3">
      <w:pPr>
        <w:spacing w:before="120" w:line="480" w:lineRule="exact"/>
        <w:ind w:firstLine="600" w:firstLineChars="200"/>
        <w:rPr>
          <w:color w:val="auto"/>
          <w:sz w:val="30"/>
          <w:szCs w:val="30"/>
          <w:highlight w:val="none"/>
        </w:rPr>
      </w:pPr>
      <w:r>
        <w:rPr>
          <w:rFonts w:hint="eastAsia"/>
          <w:color w:val="auto"/>
          <w:sz w:val="30"/>
          <w:szCs w:val="30"/>
          <w:highlight w:val="none"/>
        </w:rPr>
        <w:t>第一章    招标公告……………………………………… 3</w:t>
      </w:r>
    </w:p>
    <w:p w14:paraId="6C18D781">
      <w:pPr>
        <w:spacing w:before="120" w:line="480" w:lineRule="exact"/>
        <w:ind w:firstLine="600" w:firstLineChars="200"/>
        <w:rPr>
          <w:rFonts w:hint="eastAsia" w:eastAsia="仿宋"/>
          <w:color w:val="auto"/>
          <w:sz w:val="30"/>
          <w:szCs w:val="30"/>
          <w:highlight w:val="none"/>
          <w:lang w:eastAsia="zh-CN"/>
        </w:rPr>
      </w:pPr>
      <w:r>
        <w:rPr>
          <w:rFonts w:hint="eastAsia"/>
          <w:color w:val="auto"/>
          <w:sz w:val="30"/>
          <w:szCs w:val="30"/>
          <w:highlight w:val="none"/>
        </w:rPr>
        <w:t xml:space="preserve">第二章    投标人须知…………………………………… </w:t>
      </w:r>
      <w:r>
        <w:rPr>
          <w:rFonts w:hint="eastAsia"/>
          <w:color w:val="auto"/>
          <w:sz w:val="30"/>
          <w:szCs w:val="30"/>
          <w:highlight w:val="none"/>
          <w:lang w:val="en-US" w:eastAsia="zh-CN"/>
        </w:rPr>
        <w:t>7</w:t>
      </w:r>
    </w:p>
    <w:p w14:paraId="1224AA89">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 xml:space="preserve">第三章    评标办法及评分标准………………………… </w:t>
      </w:r>
      <w:r>
        <w:rPr>
          <w:rFonts w:hint="eastAsia"/>
          <w:color w:val="auto"/>
          <w:sz w:val="30"/>
          <w:szCs w:val="30"/>
          <w:highlight w:val="none"/>
          <w:lang w:val="en-US" w:eastAsia="zh-CN"/>
        </w:rPr>
        <w:t>32</w:t>
      </w:r>
    </w:p>
    <w:p w14:paraId="02D1575A">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 xml:space="preserve">第四章    采购需求……………………………………… </w:t>
      </w:r>
      <w:r>
        <w:rPr>
          <w:rFonts w:hint="eastAsia"/>
          <w:color w:val="auto"/>
          <w:sz w:val="30"/>
          <w:szCs w:val="30"/>
          <w:highlight w:val="none"/>
          <w:lang w:val="en-US" w:eastAsia="zh-CN"/>
        </w:rPr>
        <w:t>37</w:t>
      </w:r>
    </w:p>
    <w:p w14:paraId="01BBD4EF">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第五章    杭州市富阳区</w:t>
      </w:r>
      <w:r>
        <w:rPr>
          <w:rFonts w:hint="eastAsia"/>
          <w:color w:val="auto"/>
          <w:sz w:val="30"/>
          <w:szCs w:val="30"/>
          <w:highlight w:val="none"/>
          <w:lang w:eastAsia="zh-CN"/>
        </w:rPr>
        <w:t>采购合同</w:t>
      </w:r>
      <w:r>
        <w:rPr>
          <w:rFonts w:hint="eastAsia"/>
          <w:color w:val="auto"/>
          <w:sz w:val="30"/>
          <w:szCs w:val="30"/>
          <w:highlight w:val="none"/>
        </w:rPr>
        <w:t xml:space="preserve">主要条款…………… </w:t>
      </w:r>
      <w:r>
        <w:rPr>
          <w:rFonts w:hint="eastAsia"/>
          <w:color w:val="auto"/>
          <w:sz w:val="30"/>
          <w:szCs w:val="30"/>
          <w:highlight w:val="none"/>
          <w:lang w:val="en-US" w:eastAsia="zh-CN"/>
        </w:rPr>
        <w:t>41</w:t>
      </w:r>
    </w:p>
    <w:p w14:paraId="1F0B2520">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 xml:space="preserve">第六章    投标文件格式附件…………………………… </w:t>
      </w:r>
      <w:r>
        <w:rPr>
          <w:rFonts w:hint="eastAsia"/>
          <w:color w:val="auto"/>
          <w:sz w:val="30"/>
          <w:szCs w:val="30"/>
          <w:highlight w:val="none"/>
          <w:lang w:val="en-US" w:eastAsia="zh-CN"/>
        </w:rPr>
        <w:t>47</w:t>
      </w:r>
    </w:p>
    <w:p w14:paraId="2EDE043E">
      <w:pPr>
        <w:rPr>
          <w:color w:val="auto"/>
          <w:highlight w:val="none"/>
        </w:rPr>
      </w:pPr>
    </w:p>
    <w:p w14:paraId="5838598D">
      <w:pPr>
        <w:pStyle w:val="4"/>
        <w:pageBreakBefore w:val="0"/>
        <w:kinsoku/>
        <w:bidi w:val="0"/>
        <w:spacing w:beforeAutospacing="0" w:afterAutospacing="0" w:line="440" w:lineRule="exact"/>
        <w:rPr>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7A0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673931D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项目概况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w:t>
            </w:r>
          </w:p>
          <w:p w14:paraId="2E061FE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vertAlign w:val="baselin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杭州友晟开发建设有限公司承插式聚乙烯实壁排水管材采购项目</w:t>
            </w:r>
            <w:r>
              <w:rPr>
                <w:rFonts w:hint="eastAsia" w:ascii="仿宋" w:hAnsi="仿宋" w:eastAsia="仿宋" w:cs="仿宋"/>
                <w:color w:val="auto"/>
                <w:highlight w:val="none"/>
              </w:rPr>
              <w:t>的潜在投标人应在</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采云平台（https://www.lecaiyun.com/）获取（下载）招标文件，并于</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14</w:t>
            </w:r>
            <w:r>
              <w:rPr>
                <w:rFonts w:hint="eastAsia" w:ascii="仿宋" w:hAnsi="仿宋" w:eastAsia="仿宋" w:cs="仿宋"/>
                <w:color w:val="auto"/>
                <w:highlight w:val="none"/>
                <w:u w:val="single"/>
              </w:rPr>
              <w:t xml:space="preserve">日 </w:t>
            </w:r>
            <w:r>
              <w:rPr>
                <w:rFonts w:hint="eastAsia" w:ascii="仿宋" w:hAnsi="仿宋" w:eastAsia="仿宋" w:cs="仿宋"/>
                <w:color w:val="auto"/>
                <w:highlight w:val="none"/>
                <w:u w:val="single"/>
                <w:lang w:val="en-US" w:eastAsia="zh-CN"/>
              </w:rPr>
              <w:t xml:space="preserve">    </w:t>
            </w:r>
            <w:r>
              <w:rPr>
                <w:rFonts w:hint="eastAsia" w:cs="仿宋"/>
                <w:color w:val="auto"/>
                <w:highlight w:val="none"/>
                <w:u w:val="single"/>
                <w:lang w:val="en-US" w:eastAsia="zh-CN"/>
              </w:rPr>
              <w:t>9：00</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北京时间）前递交（上传）投标文件。</w:t>
            </w:r>
          </w:p>
        </w:tc>
      </w:tr>
    </w:tbl>
    <w:p w14:paraId="45B94A6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一、项目基本情况</w:t>
      </w:r>
    </w:p>
    <w:p w14:paraId="6CCC055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项目编号：cyyjt2025-004</w:t>
      </w:r>
    </w:p>
    <w:p w14:paraId="7038A69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：杭州友晟开发建设有限公司承插式聚乙烯实壁排水管材采购项目</w:t>
      </w:r>
    </w:p>
    <w:p w14:paraId="3D5E21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cs="仿宋"/>
          <w:color w:val="auto"/>
          <w:highlight w:val="none"/>
          <w:lang w:eastAsia="zh-CN"/>
        </w:rPr>
        <w:t>采购方式：公开招标</w:t>
      </w:r>
    </w:p>
    <w:p w14:paraId="0B7FFD7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cs="仿宋"/>
          <w:color w:val="auto"/>
          <w:highlight w:val="none"/>
          <w:lang w:val="en-US" w:eastAsia="zh-CN"/>
        </w:rPr>
        <w:t>10000000</w:t>
      </w:r>
    </w:p>
    <w:p w14:paraId="5C22D43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b/>
          <w:bCs/>
          <w:color w:val="auto"/>
          <w:highlight w:val="none"/>
          <w:lang w:val="en-US"/>
        </w:rPr>
      </w:pPr>
      <w:r>
        <w:rPr>
          <w:rFonts w:hint="eastAsia" w:ascii="仿宋" w:hAnsi="仿宋" w:eastAsia="仿宋" w:cs="仿宋"/>
          <w:color w:val="auto"/>
          <w:highlight w:val="none"/>
        </w:rPr>
        <w:t>最高限价（元）：</w:t>
      </w:r>
      <w:r>
        <w:rPr>
          <w:rFonts w:hint="eastAsia" w:cs="仿宋"/>
          <w:b/>
          <w:bCs/>
          <w:color w:val="auto"/>
          <w:kern w:val="0"/>
          <w:sz w:val="24"/>
          <w:highlight w:val="none"/>
          <w:lang w:eastAsia="zh-CN"/>
        </w:rPr>
        <w:t>送货日期当月含税信息价</w:t>
      </w:r>
      <w:r>
        <w:rPr>
          <w:rFonts w:hint="eastAsia" w:cs="仿宋"/>
          <w:b/>
          <w:bCs/>
          <w:color w:val="auto"/>
          <w:kern w:val="0"/>
          <w:sz w:val="24"/>
          <w:highlight w:val="none"/>
          <w:lang w:val="en-US" w:eastAsia="zh-CN"/>
        </w:rPr>
        <w:t>的80%</w:t>
      </w:r>
      <w:r>
        <w:rPr>
          <w:rFonts w:hint="eastAsia" w:cs="仿宋"/>
          <w:b/>
          <w:bCs/>
          <w:color w:val="auto"/>
          <w:highlight w:val="none"/>
          <w:lang w:val="en-US" w:eastAsia="zh-CN"/>
        </w:rPr>
        <w:t>，具体详见采购需求。</w:t>
      </w:r>
    </w:p>
    <w:p w14:paraId="4ED52C4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采购需求：</w:t>
      </w:r>
      <w:r>
        <w:rPr>
          <w:rFonts w:hint="eastAsia" w:cs="仿宋"/>
          <w:color w:val="auto"/>
          <w:highlight w:val="none"/>
          <w:lang w:eastAsia="zh-CN"/>
        </w:rPr>
        <w:t>杭州友晟开发建设有限公司</w:t>
      </w:r>
      <w:r>
        <w:rPr>
          <w:rFonts w:hint="eastAsia" w:ascii="仿宋_GB2312" w:hAnsi="宋体" w:eastAsia="仿宋_GB2312"/>
          <w:color w:val="auto"/>
          <w:highlight w:val="none"/>
        </w:rPr>
        <w:t>承插式聚乙烯实壁排水管材的供货及售后服务等。</w:t>
      </w:r>
    </w:p>
    <w:p w14:paraId="145D433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标项名称:  </w:t>
      </w:r>
      <w:r>
        <w:rPr>
          <w:rFonts w:hint="eastAsia" w:cs="仿宋"/>
          <w:color w:val="auto"/>
          <w:highlight w:val="none"/>
          <w:lang w:eastAsia="zh-CN"/>
        </w:rPr>
        <w:t>杭州友晟开发建设有限公司承插式聚乙烯实壁排水管材采购项目</w:t>
      </w:r>
    </w:p>
    <w:p w14:paraId="1198287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数量:  </w:t>
      </w:r>
      <w:r>
        <w:rPr>
          <w:rFonts w:hint="eastAsia" w:cs="仿宋"/>
          <w:color w:val="auto"/>
          <w:highlight w:val="none"/>
          <w:lang w:val="en-US" w:eastAsia="zh-CN"/>
        </w:rPr>
        <w:t>1</w:t>
      </w:r>
    </w:p>
    <w:p w14:paraId="60DD52B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cs="仿宋"/>
          <w:color w:val="auto"/>
          <w:highlight w:val="none"/>
          <w:lang w:val="en-US" w:eastAsia="zh-CN"/>
        </w:rPr>
        <w:t>10000000</w:t>
      </w:r>
    </w:p>
    <w:p w14:paraId="38043A1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简要规格描述或项目基本概况介绍、用途：</w:t>
      </w:r>
      <w:r>
        <w:rPr>
          <w:rFonts w:hint="eastAsia" w:cs="仿宋"/>
          <w:color w:val="auto"/>
          <w:highlight w:val="none"/>
          <w:lang w:eastAsia="zh-CN"/>
        </w:rPr>
        <w:t>杭州友晟开发建设有限公司</w:t>
      </w:r>
      <w:r>
        <w:rPr>
          <w:rFonts w:hint="eastAsia" w:ascii="仿宋_GB2312" w:hAnsi="宋体" w:eastAsia="仿宋_GB2312"/>
          <w:color w:val="auto"/>
          <w:highlight w:val="none"/>
        </w:rPr>
        <w:t>承插式聚乙烯实壁排水管材的供货及售后服务等。</w:t>
      </w:r>
    </w:p>
    <w:p w14:paraId="79912C1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备注： </w:t>
      </w:r>
    </w:p>
    <w:p w14:paraId="56B5200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rPr>
        <w:t>合同履约期限：</w:t>
      </w:r>
      <w:r>
        <w:rPr>
          <w:rFonts w:hint="eastAsia" w:cs="仿宋"/>
          <w:b/>
          <w:bCs/>
          <w:color w:val="auto"/>
          <w:highlight w:val="none"/>
          <w:lang w:val="en-US" w:eastAsia="zh-CN"/>
        </w:rPr>
        <w:t>自合同签订之日起一年。</w:t>
      </w:r>
    </w:p>
    <w:p w14:paraId="5F9784B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二、申请人的资格要求：</w:t>
      </w:r>
    </w:p>
    <w:p w14:paraId="69FE19F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38FC123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cs="仿宋"/>
          <w:b/>
          <w:bCs/>
          <w:color w:val="auto"/>
          <w:highlight w:val="none"/>
          <w:lang w:val="en-US" w:eastAsia="zh-CN"/>
        </w:rPr>
        <w:t>不</w:t>
      </w:r>
      <w:r>
        <w:rPr>
          <w:rFonts w:hint="eastAsia" w:ascii="仿宋" w:hAnsi="仿宋" w:eastAsia="仿宋" w:cs="仿宋"/>
          <w:color w:val="auto"/>
          <w:highlight w:val="none"/>
        </w:rPr>
        <w:t>接受联合体投标</w:t>
      </w:r>
      <w:r>
        <w:rPr>
          <w:rFonts w:hint="eastAsia" w:cs="仿宋"/>
          <w:color w:val="auto"/>
          <w:highlight w:val="none"/>
          <w:lang w:val="en-US" w:eastAsia="zh-CN"/>
        </w:rPr>
        <w:t>.</w:t>
      </w:r>
    </w:p>
    <w:p w14:paraId="2C821A5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.本项目的特定资格要求：无</w:t>
      </w:r>
    </w:p>
    <w:p w14:paraId="2CB21FC7">
      <w:pPr>
        <w:spacing w:before="156"/>
        <w:ind w:firstLine="480" w:firstLineChars="200"/>
        <w:rPr>
          <w:rFonts w:hint="eastAsia" w:ascii="仿宋" w:hAnsi="仿宋" w:eastAsia="仿宋" w:cs="仿宋"/>
          <w:color w:val="auto"/>
          <w:sz w:val="24"/>
          <w:highlight w:val="none"/>
          <w:u w:val="none"/>
          <w:lang w:val="en-US" w:eastAsia="zh-CN"/>
        </w:rPr>
      </w:pPr>
      <w:r>
        <w:rPr>
          <w:rFonts w:hint="eastAsia" w:cs="仿宋"/>
          <w:color w:val="auto"/>
          <w:sz w:val="24"/>
          <w:highlight w:val="none"/>
          <w:u w:val="none"/>
          <w:lang w:val="en-US" w:eastAsia="zh-CN"/>
        </w:rPr>
        <w:t>4</w:t>
      </w:r>
      <w:r>
        <w:rPr>
          <w:rFonts w:hint="eastAsia" w:ascii="仿宋" w:hAnsi="仿宋" w:eastAsia="仿宋" w:cs="仿宋"/>
          <w:color w:val="auto"/>
          <w:sz w:val="24"/>
          <w:highlight w:val="none"/>
          <w:u w:val="none"/>
          <w:lang w:val="en-US" w:eastAsia="zh-CN"/>
        </w:rPr>
        <w:t>.单位负责人为同一人或者存在直接控股、管理关系的不同供应商，不得参加同一合同项下的采购活动；为本采购项目提供整体设计、规范编制或者项目管理、监理、检测等服务的供应商，不得再参加该采购项目的其他采购活动。</w:t>
      </w:r>
    </w:p>
    <w:p w14:paraId="09A9BE10">
      <w:pPr>
        <w:spacing w:before="156"/>
        <w:ind w:firstLine="480" w:firstLineChars="200"/>
        <w:rPr>
          <w:rFonts w:hint="eastAsia" w:ascii="仿宋" w:hAnsi="仿宋" w:eastAsia="仿宋" w:cs="仿宋"/>
          <w:color w:val="auto"/>
          <w:sz w:val="24"/>
          <w:highlight w:val="none"/>
          <w:u w:val="none"/>
          <w:lang w:val="en-US" w:eastAsia="zh-CN"/>
        </w:rPr>
      </w:pPr>
      <w:r>
        <w:rPr>
          <w:rFonts w:hint="eastAsia" w:cs="仿宋"/>
          <w:color w:val="auto"/>
          <w:sz w:val="24"/>
          <w:highlight w:val="none"/>
          <w:u w:val="none"/>
          <w:lang w:val="en-US" w:eastAsia="zh-CN"/>
        </w:rPr>
        <w:t>5</w:t>
      </w:r>
      <w:r>
        <w:rPr>
          <w:rFonts w:hint="eastAsia" w:ascii="仿宋" w:hAnsi="仿宋" w:eastAsia="仿宋" w:cs="仿宋"/>
          <w:color w:val="auto"/>
          <w:sz w:val="24"/>
          <w:highlight w:val="none"/>
          <w:u w:val="none"/>
          <w:lang w:val="en-US" w:eastAsia="zh-CN"/>
        </w:rPr>
        <w:t>.供应商为其他组织（即不是自然人、法人）的，提供具有独立承担民事责任能力的证明材料或政策依据。</w:t>
      </w:r>
    </w:p>
    <w:p w14:paraId="189BC191">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三、获取招标文件 </w:t>
      </w:r>
    </w:p>
    <w:p w14:paraId="343D025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  </w:t>
      </w:r>
      <w:r>
        <w:rPr>
          <w:rFonts w:hint="eastAsia" w:cs="仿宋"/>
          <w:color w:val="auto"/>
          <w:highlight w:val="none"/>
          <w:lang w:val="en-US" w:eastAsia="zh-CN"/>
        </w:rPr>
        <w:t>1.</w:t>
      </w:r>
      <w:r>
        <w:rPr>
          <w:rFonts w:hint="eastAsia" w:ascii="仿宋" w:hAnsi="仿宋" w:eastAsia="仿宋" w:cs="仿宋"/>
          <w:color w:val="auto"/>
          <w:highlight w:val="none"/>
        </w:rPr>
        <w:t>时间：/</w:t>
      </w:r>
      <w:r>
        <w:rPr>
          <w:rFonts w:hint="eastAsia" w:ascii="仿宋" w:hAnsi="仿宋" w:eastAsia="仿宋" w:cs="仿宋"/>
          <w:color w:val="auto"/>
          <w:highlight w:val="none"/>
          <w:u w:val="single"/>
        </w:rPr>
        <w:t>至</w:t>
      </w:r>
      <w:r>
        <w:rPr>
          <w:rFonts w:hint="eastAsia" w:cs="仿宋"/>
          <w:color w:val="auto"/>
          <w:highlight w:val="none"/>
          <w:u w:val="single"/>
          <w:lang w:val="en-US" w:eastAsia="zh-CN"/>
        </w:rPr>
        <w:t>2025</w:t>
      </w:r>
      <w:bookmarkStart w:id="7" w:name="_GoBack"/>
      <w:bookmarkEnd w:id="7"/>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14</w:t>
      </w:r>
      <w:r>
        <w:rPr>
          <w:rFonts w:hint="eastAsia" w:ascii="仿宋" w:hAnsi="仿宋" w:eastAsia="仿宋" w:cs="仿宋"/>
          <w:color w:val="auto"/>
          <w:highlight w:val="none"/>
          <w:u w:val="single"/>
        </w:rPr>
        <w:t>日</w:t>
      </w:r>
      <w:r>
        <w:rPr>
          <w:rFonts w:hint="eastAsia" w:ascii="仿宋" w:hAnsi="仿宋" w:eastAsia="仿宋" w:cs="仿宋"/>
          <w:color w:val="auto"/>
          <w:highlight w:val="none"/>
        </w:rPr>
        <w:t> ，每天上午00:00至12:00 ，下午12:00至23:59（北京时间，线上获取法定节假日均可，线下获取文件法定节假日除外）</w:t>
      </w:r>
    </w:p>
    <w:p w14:paraId="0854DAD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2.</w:t>
      </w:r>
      <w:r>
        <w:rPr>
          <w:rFonts w:hint="eastAsia" w:ascii="仿宋" w:hAnsi="仿宋" w:eastAsia="仿宋" w:cs="仿宋"/>
          <w:color w:val="auto"/>
          <w:highlight w:val="none"/>
        </w:rPr>
        <w:t>地点（网址）：</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 </w:t>
      </w:r>
    </w:p>
    <w:p w14:paraId="4AA9A461">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方式：供应商登录</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采云平台（https://www.lecaiyun.com/）在线申请获取采购文件（进入“项目采购”应用，在获取采购文件菜单中选择项目，申请获取采购文件） </w:t>
      </w:r>
    </w:p>
    <w:p w14:paraId="5108E38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售价（元）：0 </w:t>
      </w:r>
    </w:p>
    <w:p w14:paraId="1AA0EB0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w:t>
      </w:r>
      <w:r>
        <w:rPr>
          <w:rFonts w:hint="eastAsia" w:cs="仿宋"/>
          <w:b w:val="0"/>
          <w:bCs w:val="0"/>
          <w:color w:val="auto"/>
          <w:highlight w:val="none"/>
          <w:lang w:val="en-US" w:eastAsia="zh-CN"/>
        </w:rPr>
        <w:t>.</w:t>
      </w:r>
      <w:r>
        <w:rPr>
          <w:rFonts w:hint="eastAsia" w:ascii="仿宋" w:hAnsi="仿宋" w:eastAsia="仿宋" w:cs="仿宋"/>
          <w:b w:val="0"/>
          <w:bCs w:val="0"/>
          <w:color w:val="auto"/>
          <w:highlight w:val="none"/>
          <w:lang w:val="en-US" w:eastAsia="zh-CN"/>
        </w:rPr>
        <w:t>供应商获取招标文件时须提交的文件资料：无；</w:t>
      </w:r>
    </w:p>
    <w:p w14:paraId="6935831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1054568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四、提交投标文件截止时间、开标时间和地点</w:t>
      </w:r>
    </w:p>
    <w:p w14:paraId="7E1BB09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 xml:space="preserve">  1.</w:t>
      </w: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u w:val="single"/>
        </w:rPr>
        <w:t>：</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14</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9时00分00秒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14:paraId="223D15D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2.</w:t>
      </w:r>
      <w:r>
        <w:rPr>
          <w:rFonts w:hint="eastAsia" w:ascii="仿宋" w:hAnsi="仿宋" w:eastAsia="仿宋" w:cs="仿宋"/>
          <w:color w:val="auto"/>
          <w:highlight w:val="none"/>
        </w:rPr>
        <w:t>投标地点（网址）：</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采云平台（https://www.lecaiyun.com/），本项目采用全流程电子化交易，无须参加现场开标会（需现场演示除外）。 </w:t>
      </w:r>
    </w:p>
    <w:p w14:paraId="5232619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开标时间：</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14</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9时00分00秒</w:t>
      </w:r>
      <w:r>
        <w:rPr>
          <w:rFonts w:hint="eastAsia" w:ascii="仿宋" w:hAnsi="仿宋" w:eastAsia="仿宋" w:cs="仿宋"/>
          <w:color w:val="auto"/>
          <w:highlight w:val="none"/>
          <w:u w:val="single"/>
        </w:rPr>
        <w:t>（北京时间）</w:t>
      </w:r>
    </w:p>
    <w:p w14:paraId="15E9D8E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4.</w:t>
      </w:r>
      <w:r>
        <w:rPr>
          <w:rFonts w:hint="eastAsia" w:ascii="仿宋" w:hAnsi="仿宋" w:eastAsia="仿宋" w:cs="仿宋"/>
          <w:color w:val="auto"/>
          <w:highlight w:val="none"/>
        </w:rPr>
        <w:t>开标地点（网址）：杭州市富阳区江连街27号区行政服务中心A座4楼开标室</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  </w:t>
      </w:r>
    </w:p>
    <w:p w14:paraId="329AA5F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rPr>
      </w:pPr>
      <w:r>
        <w:rPr>
          <w:rFonts w:hint="eastAsia" w:cs="仿宋"/>
          <w:b/>
          <w:bCs/>
          <w:color w:val="auto"/>
          <w:highlight w:val="none"/>
          <w:lang w:val="en-US" w:eastAsia="zh-CN"/>
        </w:rPr>
        <w:t>五</w:t>
      </w:r>
      <w:r>
        <w:rPr>
          <w:rFonts w:hint="eastAsia" w:ascii="仿宋" w:hAnsi="仿宋" w:eastAsia="仿宋" w:cs="仿宋"/>
          <w:b/>
          <w:bCs/>
          <w:color w:val="auto"/>
          <w:highlight w:val="none"/>
          <w:lang w:val="en-US" w:eastAsia="zh-CN"/>
        </w:rPr>
        <w:t>、公告期限</w:t>
      </w:r>
      <w:r>
        <w:rPr>
          <w:rFonts w:hint="eastAsia" w:ascii="仿宋" w:hAnsi="仿宋" w:eastAsia="仿宋" w:cs="仿宋"/>
          <w:b/>
          <w:bCs/>
          <w:color w:val="auto"/>
          <w:highlight w:val="none"/>
        </w:rPr>
        <w:t> </w:t>
      </w:r>
    </w:p>
    <w:p w14:paraId="6A197CC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自本公告发布之日起5个工作日。</w:t>
      </w:r>
    </w:p>
    <w:p w14:paraId="2227B79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cs="仿宋"/>
          <w:b/>
          <w:bCs/>
          <w:color w:val="auto"/>
          <w:highlight w:val="none"/>
          <w:lang w:val="en-US" w:eastAsia="zh-CN"/>
        </w:rPr>
        <w:t>六、</w:t>
      </w:r>
      <w:r>
        <w:rPr>
          <w:rFonts w:hint="eastAsia" w:ascii="仿宋" w:hAnsi="仿宋" w:eastAsia="仿宋" w:cs="仿宋"/>
          <w:b/>
          <w:bCs/>
          <w:color w:val="auto"/>
          <w:highlight w:val="none"/>
          <w:lang w:val="en-US" w:eastAsia="zh-CN"/>
        </w:rPr>
        <w:t>其他补充事宜</w:t>
      </w:r>
    </w:p>
    <w:p w14:paraId="21762AF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1.</w:t>
      </w:r>
      <w:r>
        <w:rPr>
          <w:rFonts w:hint="eastAsia" w:ascii="仿宋" w:hAnsi="仿宋" w:eastAsia="仿宋" w:cs="仿宋"/>
          <w:color w:val="auto"/>
          <w:highlight w:val="none"/>
        </w:rPr>
        <w:t>供应商认为采购文件使自己的权益受到损害的，可以自获取采购文件之日或者采购公告期限届满之日（公告期限届满后获取采购文件的，以公告期限届满之日为准）起7个工作日内</w:t>
      </w:r>
      <w:r>
        <w:rPr>
          <w:rFonts w:hint="eastAsia" w:cs="仿宋"/>
          <w:color w:val="auto"/>
          <w:highlight w:val="none"/>
          <w:lang w:val="en-US" w:eastAsia="zh-CN"/>
        </w:rPr>
        <w:t>且在开标截止时间前</w:t>
      </w:r>
      <w:r>
        <w:rPr>
          <w:rFonts w:hint="eastAsia" w:ascii="仿宋" w:hAnsi="仿宋" w:eastAsia="仿宋" w:cs="仿宋"/>
          <w:color w:val="auto"/>
          <w:highlight w:val="none"/>
        </w:rPr>
        <w:t>，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w:t>
      </w:r>
      <w:r>
        <w:rPr>
          <w:rFonts w:hint="eastAsia" w:cs="仿宋"/>
          <w:color w:val="auto"/>
          <w:highlight w:val="none"/>
          <w:lang w:val="en-US" w:eastAsia="zh-CN"/>
        </w:rPr>
        <w:t>2</w:t>
      </w:r>
      <w:r>
        <w:rPr>
          <w:rFonts w:hint="eastAsia" w:ascii="仿宋" w:hAnsi="仿宋" w:eastAsia="仿宋" w:cs="仿宋"/>
          <w:color w:val="auto"/>
          <w:highlight w:val="none"/>
        </w:rPr>
        <w:t>.其他事项：</w:t>
      </w:r>
      <w:r>
        <w:rPr>
          <w:rFonts w:hint="eastAsia" w:cs="仿宋"/>
          <w:color w:val="auto"/>
          <w:highlight w:val="none"/>
          <w:lang w:eastAsia="zh-CN"/>
        </w:rPr>
        <w:t>（</w:t>
      </w:r>
      <w:r>
        <w:rPr>
          <w:rFonts w:hint="eastAsia" w:cs="仿宋"/>
          <w:color w:val="auto"/>
          <w:highlight w:val="none"/>
          <w:lang w:val="en-US" w:eastAsia="zh-CN"/>
        </w:rPr>
        <w:t>1</w:t>
      </w:r>
      <w:r>
        <w:rPr>
          <w:rFonts w:hint="eastAsia" w:cs="仿宋"/>
          <w:color w:val="auto"/>
          <w:highlight w:val="none"/>
          <w:lang w:eastAsia="zh-CN"/>
        </w:rPr>
        <w:t>）</w:t>
      </w:r>
      <w:r>
        <w:rPr>
          <w:rFonts w:hint="eastAsia"/>
          <w:color w:val="auto"/>
          <w:highlight w:val="none"/>
          <w:lang w:val="en-US" w:eastAsia="zh-CN"/>
        </w:rPr>
        <w:t>获取招标文件的提示</w:t>
      </w:r>
    </w:p>
    <w:p w14:paraId="476C4FF8">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highlight w:val="none"/>
          <w:lang w:val="en-US" w:eastAsia="zh-CN"/>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w:t>
      </w:r>
      <w:r>
        <w:rPr>
          <w:rFonts w:hint="eastAsia" w:cs="仿宋"/>
          <w:color w:val="auto"/>
          <w:sz w:val="24"/>
          <w:szCs w:val="24"/>
          <w:highlight w:val="none"/>
          <w:lang w:val="en-US" w:eastAsia="zh-CN"/>
        </w:rPr>
        <w:t>乐</w:t>
      </w:r>
      <w:r>
        <w:rPr>
          <w:rFonts w:hint="eastAsia" w:ascii="仿宋" w:hAnsi="仿宋" w:eastAsia="仿宋" w:cs="仿宋"/>
          <w:color w:val="auto"/>
          <w:sz w:val="24"/>
          <w:szCs w:val="24"/>
          <w:highlight w:val="none"/>
        </w:rPr>
        <w:t>采云平台；配置岗位进入“项目采购”应用，在获取采购文件菜单中选择项目，申请获取采购文件。（注册账号--点击“商家入驻”，进行供应商资料填写；申领CA数字证书--申领流程详见“浙江政府采购网-下载专区-电子交易客户端-CA驱动和申领流程”。）</w:t>
      </w: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w:t>
      </w:r>
      <w:r>
        <w:rPr>
          <w:rFonts w:hint="eastAsia" w:cs="仿宋"/>
          <w:color w:val="auto"/>
          <w:kern w:val="2"/>
          <w:sz w:val="24"/>
          <w:szCs w:val="24"/>
          <w:highlight w:val="none"/>
          <w:u w:val="none"/>
          <w:lang w:val="en-US" w:eastAsia="zh-CN" w:bidi="ar-SA"/>
        </w:rPr>
        <w:t>乐</w:t>
      </w:r>
      <w:r>
        <w:rPr>
          <w:rFonts w:hint="eastAsia" w:ascii="仿宋" w:hAnsi="仿宋" w:eastAsia="仿宋" w:cs="仿宋"/>
          <w:color w:val="auto"/>
          <w:kern w:val="2"/>
          <w:sz w:val="24"/>
          <w:szCs w:val="24"/>
          <w:highlight w:val="none"/>
          <w:u w:val="none"/>
          <w:lang w:val="en-US" w:eastAsia="zh-CN" w:bidi="ar-SA"/>
        </w:rPr>
        <w:t>采云平台完成本项目的电子交易活动，平台不接受未按上述方式获取招标文件的供应商进行投标活动；</w:t>
      </w: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w:t>
      </w:r>
      <w:r>
        <w:rPr>
          <w:rFonts w:hint="eastAsia" w:cs="仿宋"/>
          <w:color w:val="auto"/>
          <w:sz w:val="24"/>
          <w:szCs w:val="24"/>
          <w:highlight w:val="none"/>
          <w:lang w:val="en-US" w:eastAsia="zh-CN"/>
        </w:rPr>
        <w:t>乐</w:t>
      </w:r>
      <w:r>
        <w:rPr>
          <w:rFonts w:hint="eastAsia" w:ascii="仿宋" w:hAnsi="仿宋" w:eastAsia="仿宋" w:cs="仿宋"/>
          <w:color w:val="auto"/>
          <w:sz w:val="24"/>
          <w:szCs w:val="24"/>
          <w:highlight w:val="none"/>
          <w:lang w:eastAsia="zh-CN"/>
        </w:rPr>
        <w:t>采云平台</w:t>
      </w:r>
      <w:r>
        <w:rPr>
          <w:rFonts w:hint="eastAsia" w:ascii="仿宋" w:hAnsi="仿宋" w:eastAsia="仿宋" w:cs="仿宋"/>
          <w:color w:val="auto"/>
          <w:sz w:val="24"/>
          <w:szCs w:val="24"/>
          <w:highlight w:val="none"/>
        </w:rPr>
        <w:t>通知未按上述方式获取招标文件的供应商；</w:t>
      </w: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2276F38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）招标文件公告期限与招标公告的公告期限一致。</w:t>
      </w:r>
    </w:p>
    <w:p w14:paraId="040543F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八、对本次采购提出询问、质疑、投诉，请按以下方式联系</w:t>
      </w:r>
    </w:p>
    <w:p w14:paraId="684E5F8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1.采购人信息</w:t>
      </w:r>
    </w:p>
    <w:p w14:paraId="0A9B3497">
      <w:pPr>
        <w:widowControl w:val="0"/>
        <w:spacing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ascii="仿宋" w:hAnsi="仿宋" w:eastAsia="仿宋" w:cs="仿宋"/>
          <w:color w:val="auto"/>
          <w:highlight w:val="none"/>
          <w:lang w:eastAsia="zh-CN"/>
        </w:rPr>
        <w:t xml:space="preserve">杭州友晟开发建设有限公司  </w:t>
      </w:r>
    </w:p>
    <w:p w14:paraId="0DCD9DA8">
      <w:pPr>
        <w:widowControl w:val="0"/>
        <w:spacing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浙江省杭州市富阳区银湖街道富闲路</w:t>
      </w:r>
      <w:r>
        <w:rPr>
          <w:rFonts w:hint="eastAsia" w:ascii="仿宋" w:hAnsi="仿宋" w:eastAsia="仿宋" w:cs="仿宋"/>
          <w:color w:val="auto"/>
          <w:highlight w:val="none"/>
          <w:lang w:val="en-US" w:eastAsia="zh-CN"/>
        </w:rPr>
        <w:t xml:space="preserve">9号银湖创新中心11幢4楼 </w:t>
      </w:r>
    </w:p>
    <w:p w14:paraId="0DD247BF">
      <w:pPr>
        <w:widowControl w:val="0"/>
        <w:spacing w:line="44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val="en-US" w:eastAsia="zh-CN"/>
        </w:rPr>
        <w:t xml:space="preserve"> 贾阳</w:t>
      </w:r>
    </w:p>
    <w:p w14:paraId="4072E017">
      <w:pPr>
        <w:widowControl w:val="0"/>
        <w:spacing w:line="44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项目联系方式（询问）：</w:t>
      </w:r>
      <w:r>
        <w:rPr>
          <w:rFonts w:hint="eastAsia" w:ascii="仿宋" w:hAnsi="仿宋" w:eastAsia="仿宋" w:cs="仿宋"/>
          <w:color w:val="auto"/>
          <w:highlight w:val="none"/>
          <w:lang w:val="en-US" w:eastAsia="zh-CN"/>
        </w:rPr>
        <w:t xml:space="preserve"> 15757178687</w:t>
      </w:r>
    </w:p>
    <w:p w14:paraId="3B57766F">
      <w:pPr>
        <w:widowControl w:val="0"/>
        <w:spacing w:line="44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质疑联系人：董洪飞 </w:t>
      </w:r>
    </w:p>
    <w:p w14:paraId="17CDB032">
      <w:pPr>
        <w:widowControl w:val="0"/>
        <w:spacing w:line="440" w:lineRule="exact"/>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质疑联系方式： 13735589782</w:t>
      </w:r>
    </w:p>
    <w:p w14:paraId="6061AEC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color w:val="auto"/>
          <w:highlight w:val="none"/>
          <w:lang w:val="en-US" w:eastAsia="zh-CN"/>
        </w:rPr>
      </w:pPr>
    </w:p>
    <w:p w14:paraId="2FEE90E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2.采购代理机构信息            </w:t>
      </w:r>
    </w:p>
    <w:p w14:paraId="200E487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名    称：华诚工程咨询集团有限公司             </w:t>
      </w:r>
    </w:p>
    <w:p w14:paraId="7ABBFBE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地    址：</w:t>
      </w:r>
      <w:r>
        <w:rPr>
          <w:rFonts w:hint="eastAsia" w:cs="仿宋"/>
          <w:color w:val="auto"/>
          <w:highlight w:val="none"/>
          <w:lang w:eastAsia="zh-CN"/>
        </w:rPr>
        <w:t>杭州市富阳区</w:t>
      </w:r>
      <w:r>
        <w:rPr>
          <w:rFonts w:hint="eastAsia" w:cs="仿宋"/>
          <w:color w:val="auto"/>
          <w:highlight w:val="none"/>
          <w:lang w:val="en-US" w:eastAsia="zh-CN"/>
        </w:rPr>
        <w:t>恩波大道677号金富春大厦3楼</w:t>
      </w:r>
      <w:r>
        <w:rPr>
          <w:rFonts w:hint="eastAsia" w:ascii="仿宋" w:hAnsi="仿宋" w:eastAsia="仿宋" w:cs="仿宋"/>
          <w:color w:val="auto"/>
          <w:highlight w:val="none"/>
        </w:rPr>
        <w:t>             </w:t>
      </w:r>
    </w:p>
    <w:p w14:paraId="315A649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eastAsia="zh-CN"/>
        </w:rPr>
        <w:t>邮</w:t>
      </w:r>
      <w:r>
        <w:rPr>
          <w:rFonts w:hint="eastAsia" w:cs="仿宋"/>
          <w:color w:val="auto"/>
          <w:highlight w:val="none"/>
          <w:lang w:val="en-US" w:eastAsia="zh-CN"/>
        </w:rPr>
        <w:t xml:space="preserve">   </w:t>
      </w:r>
      <w:r>
        <w:rPr>
          <w:rFonts w:hint="eastAsia" w:cs="仿宋"/>
          <w:color w:val="auto"/>
          <w:highlight w:val="none"/>
          <w:lang w:eastAsia="zh-CN"/>
        </w:rPr>
        <w:t>箱</w:t>
      </w:r>
      <w:r>
        <w:rPr>
          <w:rFonts w:hint="eastAsia" w:ascii="仿宋" w:hAnsi="仿宋" w:eastAsia="仿宋" w:cs="仿宋"/>
          <w:color w:val="auto"/>
          <w:highlight w:val="none"/>
        </w:rPr>
        <w:t>：</w:t>
      </w:r>
      <w:r>
        <w:rPr>
          <w:rFonts w:hint="eastAsia" w:cs="仿宋"/>
          <w:color w:val="auto"/>
          <w:highlight w:val="none"/>
          <w:lang w:val="en-US" w:eastAsia="zh-CN"/>
        </w:rPr>
        <w:t>1181378055@qq.com</w:t>
      </w:r>
      <w:r>
        <w:rPr>
          <w:rFonts w:hint="eastAsia" w:ascii="仿宋" w:hAnsi="仿宋" w:eastAsia="仿宋" w:cs="仿宋"/>
          <w:color w:val="auto"/>
          <w:highlight w:val="none"/>
        </w:rPr>
        <w:t>           </w:t>
      </w:r>
    </w:p>
    <w:p w14:paraId="33DF4D4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项目联系人（询问）：</w:t>
      </w:r>
      <w:r>
        <w:rPr>
          <w:rFonts w:hint="eastAsia" w:cs="仿宋"/>
          <w:color w:val="auto"/>
          <w:highlight w:val="none"/>
          <w:lang w:val="en-US" w:eastAsia="zh-CN"/>
        </w:rPr>
        <w:t>周冰洁</w:t>
      </w:r>
      <w:r>
        <w:rPr>
          <w:rFonts w:hint="eastAsia" w:ascii="仿宋" w:hAnsi="仿宋" w:eastAsia="仿宋" w:cs="仿宋"/>
          <w:color w:val="auto"/>
          <w:highlight w:val="none"/>
        </w:rPr>
        <w:t>              </w:t>
      </w:r>
    </w:p>
    <w:p w14:paraId="32E9BBC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项目联系方式（询问）：</w:t>
      </w:r>
      <w:r>
        <w:rPr>
          <w:rFonts w:hint="eastAsia" w:cs="仿宋"/>
          <w:color w:val="auto"/>
          <w:highlight w:val="none"/>
          <w:lang w:eastAsia="zh-CN"/>
        </w:rPr>
        <w:t>1</w:t>
      </w:r>
      <w:r>
        <w:rPr>
          <w:rFonts w:hint="eastAsia" w:cs="仿宋"/>
          <w:color w:val="auto"/>
          <w:highlight w:val="none"/>
          <w:lang w:val="en-US" w:eastAsia="zh-CN"/>
        </w:rPr>
        <w:t>8268005770</w:t>
      </w:r>
    </w:p>
    <w:p w14:paraId="37BFC53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质疑联系人：</w:t>
      </w:r>
      <w:r>
        <w:rPr>
          <w:rFonts w:hint="eastAsia" w:cs="仿宋"/>
          <w:color w:val="auto"/>
          <w:highlight w:val="none"/>
          <w:lang w:eastAsia="zh-CN"/>
        </w:rPr>
        <w:t>徐银华</w:t>
      </w:r>
      <w:r>
        <w:rPr>
          <w:rFonts w:hint="eastAsia" w:ascii="仿宋" w:hAnsi="仿宋" w:eastAsia="仿宋" w:cs="仿宋"/>
          <w:color w:val="auto"/>
          <w:highlight w:val="none"/>
        </w:rPr>
        <w:t>            </w:t>
      </w:r>
    </w:p>
    <w:p w14:paraId="5308A86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质疑联系方式：</w:t>
      </w:r>
      <w:r>
        <w:rPr>
          <w:rFonts w:hint="eastAsia" w:cs="仿宋"/>
          <w:color w:val="auto"/>
          <w:highlight w:val="none"/>
          <w:lang w:val="en-US" w:eastAsia="zh-CN"/>
        </w:rPr>
        <w:t>0571-61772168</w:t>
      </w:r>
      <w:r>
        <w:rPr>
          <w:rFonts w:hint="eastAsia" w:ascii="仿宋" w:hAnsi="仿宋" w:eastAsia="仿宋" w:cs="仿宋"/>
          <w:color w:val="auto"/>
          <w:highlight w:val="none"/>
        </w:rPr>
        <w:t>　　　　　　     </w:t>
      </w:r>
    </w:p>
    <w:p w14:paraId="448996F0">
      <w:pPr>
        <w:widowControl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3.监督管理部门</w:t>
      </w:r>
    </w:p>
    <w:p w14:paraId="1EBF2924">
      <w:pPr>
        <w:widowControl w:val="0"/>
        <w:spacing w:line="440" w:lineRule="exac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ascii="仿宋" w:hAnsi="仿宋" w:eastAsia="仿宋" w:cs="仿宋"/>
          <w:color w:val="auto"/>
          <w:highlight w:val="none"/>
          <w:lang w:eastAsia="zh-CN"/>
        </w:rPr>
        <w:t>产业园集团投资建设部</w:t>
      </w:r>
    </w:p>
    <w:p w14:paraId="025256DA">
      <w:pPr>
        <w:widowControl w:val="0"/>
        <w:spacing w:line="44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地址：浙江省杭州市富阳区银湖街道富闲路9号银湖创新中心11幢3楼 </w:t>
      </w:r>
    </w:p>
    <w:p w14:paraId="03B13655">
      <w:pPr>
        <w:widowControl w:val="0"/>
        <w:spacing w:line="44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联系方式：</w:t>
      </w:r>
      <w:r>
        <w:rPr>
          <w:rFonts w:hint="eastAsia" w:ascii="仿宋" w:hAnsi="仿宋" w:eastAsia="仿宋" w:cs="仿宋"/>
          <w:color w:val="auto"/>
          <w:highlight w:val="none"/>
          <w:lang w:val="en-US" w:eastAsia="zh-CN"/>
        </w:rPr>
        <w:t>0571-63467637</w:t>
      </w:r>
    </w:p>
    <w:p w14:paraId="5F2C718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w:t>
      </w:r>
    </w:p>
    <w:p w14:paraId="214B965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若对项目采购电子交易系统操作有疑问，可登录乐采云平台（https://www.lecaiyun.com/），点击右侧咨询小采，获取采小蜜智能服务管家帮助，或拨打</w:t>
      </w:r>
      <w:r>
        <w:rPr>
          <w:rFonts w:hint="eastAsia" w:cs="仿宋"/>
          <w:b/>
          <w:bCs/>
          <w:color w:val="auto"/>
          <w:highlight w:val="none"/>
          <w:lang w:val="en-US" w:eastAsia="zh-CN"/>
        </w:rPr>
        <w:t>乐</w:t>
      </w:r>
      <w:r>
        <w:rPr>
          <w:rFonts w:hint="eastAsia" w:ascii="仿宋" w:hAnsi="仿宋" w:eastAsia="仿宋" w:cs="仿宋"/>
          <w:b/>
          <w:bCs/>
          <w:color w:val="auto"/>
          <w:highlight w:val="none"/>
          <w:lang w:val="en-US" w:eastAsia="zh-CN"/>
        </w:rPr>
        <w:t>采云服务热线</w:t>
      </w:r>
      <w:r>
        <w:rPr>
          <w:rFonts w:hint="eastAsia" w:cs="仿宋"/>
          <w:b/>
          <w:bCs/>
          <w:color w:val="auto"/>
          <w:highlight w:val="none"/>
          <w:lang w:val="en-US" w:eastAsia="zh-CN"/>
        </w:rPr>
        <w:t>95763</w:t>
      </w:r>
      <w:r>
        <w:rPr>
          <w:rFonts w:hint="eastAsia" w:ascii="仿宋" w:hAnsi="仿宋" w:eastAsia="仿宋" w:cs="仿宋"/>
          <w:b/>
          <w:bCs/>
          <w:color w:val="auto"/>
          <w:highlight w:val="none"/>
          <w:lang w:val="en-US" w:eastAsia="zh-CN"/>
        </w:rPr>
        <w:t>获取热线服务帮助。     </w:t>
      </w:r>
      <w:r>
        <w:rPr>
          <w:rFonts w:hint="eastAsia" w:ascii="仿宋" w:hAnsi="仿宋" w:eastAsia="仿宋" w:cs="仿宋"/>
          <w:color w:val="auto"/>
          <w:highlight w:val="none"/>
          <w:lang w:val="en-US" w:eastAsia="zh-CN"/>
        </w:rPr>
        <w:t xml:space="preserve">  </w:t>
      </w:r>
    </w:p>
    <w:p w14:paraId="1C361AD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CA问题联系电话（人工）：汇信CA 400-888-4636；天谷CA 400-087-8198。</w:t>
      </w:r>
    </w:p>
    <w:p w14:paraId="71F9A936">
      <w:pPr>
        <w:pageBreakBefore w:val="0"/>
        <w:kinsoku/>
        <w:bidi w:val="0"/>
        <w:spacing w:beforeAutospacing="0" w:afterAutospacing="0" w:line="440" w:lineRule="exact"/>
        <w:jc w:val="right"/>
        <w:rPr>
          <w:rFonts w:hint="eastAsia"/>
          <w:color w:val="auto"/>
          <w:highlight w:val="none"/>
          <w:lang w:eastAsia="zh-CN"/>
        </w:rPr>
      </w:pPr>
    </w:p>
    <w:p w14:paraId="092FCC32">
      <w:pPr>
        <w:pageBreakBefore w:val="0"/>
        <w:kinsoku/>
        <w:bidi w:val="0"/>
        <w:spacing w:beforeAutospacing="0" w:afterAutospacing="0" w:line="440" w:lineRule="exact"/>
        <w:jc w:val="right"/>
        <w:rPr>
          <w:rFonts w:hint="eastAsia"/>
          <w:color w:val="auto"/>
          <w:highlight w:val="none"/>
          <w:lang w:eastAsia="zh-CN"/>
        </w:rPr>
      </w:pPr>
    </w:p>
    <w:p w14:paraId="05CEF85C">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杭州友晟开发建设有限公司</w:t>
      </w:r>
    </w:p>
    <w:p w14:paraId="0D4DAC5D">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华诚工程咨询集团有限公司</w:t>
      </w:r>
    </w:p>
    <w:p w14:paraId="7334DAE3">
      <w:pPr>
        <w:pageBreakBefore w:val="0"/>
        <w:kinsoku/>
        <w:bidi w:val="0"/>
        <w:spacing w:beforeAutospacing="0" w:afterAutospacing="0" w:line="440" w:lineRule="exact"/>
        <w:jc w:val="right"/>
        <w:rPr>
          <w:color w:val="auto"/>
          <w:highlight w:val="none"/>
        </w:rPr>
      </w:pPr>
      <w:r>
        <w:rPr>
          <w:rFonts w:hint="eastAsia"/>
          <w:color w:val="auto"/>
          <w:highlight w:val="none"/>
        </w:rPr>
        <w:t xml:space="preserve">   </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2</w:t>
      </w:r>
      <w:r>
        <w:rPr>
          <w:rFonts w:hint="eastAsia"/>
          <w:color w:val="auto"/>
          <w:highlight w:val="none"/>
          <w:u w:val="single"/>
        </w:rPr>
        <w:t>月</w:t>
      </w:r>
      <w:r>
        <w:rPr>
          <w:rFonts w:hint="eastAsia"/>
          <w:color w:val="auto"/>
          <w:highlight w:val="none"/>
          <w:u w:val="single"/>
          <w:lang w:val="en-US" w:eastAsia="zh-CN"/>
        </w:rPr>
        <w:t>21</w:t>
      </w:r>
      <w:r>
        <w:rPr>
          <w:rFonts w:hint="eastAsia"/>
          <w:color w:val="auto"/>
          <w:highlight w:val="none"/>
          <w:u w:val="single"/>
        </w:rPr>
        <w:t>日</w:t>
      </w:r>
    </w:p>
    <w:p w14:paraId="594A1A82">
      <w:pPr>
        <w:pageBreakBefore w:val="0"/>
        <w:kinsoku/>
        <w:bidi w:val="0"/>
        <w:spacing w:beforeAutospacing="0" w:afterAutospacing="0" w:line="440" w:lineRule="exact"/>
        <w:rPr>
          <w:b/>
          <w:color w:val="auto"/>
          <w:sz w:val="36"/>
          <w:szCs w:val="36"/>
          <w:highlight w:val="none"/>
        </w:rPr>
      </w:pPr>
      <w:r>
        <w:rPr>
          <w:b/>
          <w:color w:val="auto"/>
          <w:sz w:val="36"/>
          <w:szCs w:val="36"/>
          <w:highlight w:val="none"/>
        </w:rPr>
        <w:br w:type="page"/>
      </w:r>
    </w:p>
    <w:p w14:paraId="660FD690">
      <w:pPr>
        <w:pStyle w:val="4"/>
        <w:pageBreakBefore w:val="0"/>
        <w:kinsoku/>
        <w:bidi w:val="0"/>
        <w:spacing w:beforeAutospacing="0" w:afterAutospacing="0" w:line="440" w:lineRule="exact"/>
        <w:rPr>
          <w:color w:val="auto"/>
          <w:highlight w:val="none"/>
        </w:rPr>
      </w:pPr>
      <w:bookmarkStart w:id="1" w:name="_Toc236940849"/>
      <w:r>
        <w:rPr>
          <w:rFonts w:hint="eastAsia"/>
          <w:color w:val="auto"/>
          <w:highlight w:val="none"/>
        </w:rPr>
        <w:t>第二章  投标人须知</w:t>
      </w:r>
      <w:bookmarkEnd w:id="1"/>
    </w:p>
    <w:p w14:paraId="0E36A090">
      <w:pPr>
        <w:pStyle w:val="5"/>
        <w:pageBreakBefore w:val="0"/>
        <w:kinsoku/>
        <w:bidi w:val="0"/>
        <w:spacing w:before="0" w:beforeAutospacing="0" w:after="0" w:afterAutospacing="0" w:line="440" w:lineRule="exact"/>
        <w:ind w:left="578" w:hanging="578"/>
        <w:rPr>
          <w:color w:val="auto"/>
          <w:highlight w:val="none"/>
        </w:rPr>
      </w:pPr>
      <w:r>
        <w:rPr>
          <w:rFonts w:hint="eastAsia"/>
          <w:color w:val="auto"/>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535D8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FA4B649">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7DE6FFCF">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内容说明及要求</w:t>
            </w:r>
          </w:p>
        </w:tc>
      </w:tr>
      <w:tr w14:paraId="6F6EA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1FE1403">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2808C11B">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18951607">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lang w:eastAsia="zh-CN"/>
              </w:rPr>
              <w:t>杭州友晟开发建设有限公司承插式聚乙烯实壁排水管材采购项目</w:t>
            </w:r>
          </w:p>
        </w:tc>
      </w:tr>
      <w:tr w14:paraId="2F734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D647CE5">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12F27042">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2FED6144">
            <w:pPr>
              <w:pageBreakBefore w:val="0"/>
              <w:kinsoku/>
              <w:wordWrap w:val="0"/>
              <w:topLinePunct/>
              <w:bidi w:val="0"/>
              <w:snapToGrid w:val="0"/>
              <w:spacing w:beforeAutospacing="0" w:afterAutospacing="0" w:line="440" w:lineRule="exact"/>
              <w:rPr>
                <w:rFonts w:hint="eastAsia" w:eastAsia="仿宋"/>
                <w:color w:val="auto"/>
                <w:highlight w:val="none"/>
                <w:lang w:eastAsia="zh-CN"/>
              </w:rPr>
            </w:pPr>
            <w:r>
              <w:rPr>
                <w:rFonts w:hint="eastAsia"/>
                <w:color w:val="auto"/>
                <w:highlight w:val="none"/>
              </w:rPr>
              <w:t>（</w:t>
            </w:r>
            <w:r>
              <w:rPr>
                <w:rFonts w:hint="eastAsia"/>
                <w:color w:val="auto"/>
                <w:highlight w:val="none"/>
                <w:lang w:val="en-US" w:eastAsia="zh-CN"/>
              </w:rPr>
              <w:t>1</w:t>
            </w:r>
            <w:r>
              <w:rPr>
                <w:rFonts w:hint="eastAsia"/>
                <w:color w:val="auto"/>
                <w:highlight w:val="none"/>
              </w:rPr>
              <w:t>）本项目预算价为</w:t>
            </w:r>
            <w:r>
              <w:rPr>
                <w:rFonts w:hint="eastAsia"/>
                <w:color w:val="auto"/>
                <w:highlight w:val="none"/>
                <w:u w:val="single"/>
                <w:lang w:val="en-US" w:eastAsia="zh-CN"/>
              </w:rPr>
              <w:t>1000</w:t>
            </w:r>
            <w:r>
              <w:rPr>
                <w:rFonts w:hint="eastAsia"/>
                <w:color w:val="auto"/>
                <w:highlight w:val="none"/>
              </w:rPr>
              <w:t>万元，最高限价为送货日期当月含税信息价的</w:t>
            </w:r>
            <w:r>
              <w:rPr>
                <w:rFonts w:hint="eastAsia"/>
                <w:color w:val="auto"/>
                <w:highlight w:val="none"/>
                <w:lang w:val="en-US" w:eastAsia="zh-CN"/>
              </w:rPr>
              <w:t>80</w:t>
            </w:r>
            <w:r>
              <w:rPr>
                <w:rFonts w:hint="eastAsia"/>
                <w:color w:val="auto"/>
                <w:highlight w:val="none"/>
              </w:rPr>
              <w:t xml:space="preserve">%，具体详见采购需求 </w:t>
            </w:r>
            <w:r>
              <w:rPr>
                <w:rFonts w:hint="eastAsia"/>
                <w:color w:val="auto"/>
                <w:highlight w:val="none"/>
                <w:lang w:val="en-US" w:eastAsia="zh-CN"/>
              </w:rPr>
              <w:t>。</w:t>
            </w:r>
            <w:r>
              <w:rPr>
                <w:rFonts w:hint="eastAsia"/>
                <w:color w:val="auto"/>
                <w:highlight w:val="none"/>
                <w:lang w:eastAsia="zh-CN"/>
              </w:rPr>
              <w:t>超过最高限价的投标无效。</w:t>
            </w:r>
          </w:p>
          <w:p w14:paraId="60CDE193">
            <w:pPr>
              <w:pageBreakBefore w:val="0"/>
              <w:kinsoku/>
              <w:wordWrap w:val="0"/>
              <w:topLinePunct/>
              <w:bidi w:val="0"/>
              <w:snapToGrid w:val="0"/>
              <w:spacing w:beforeAutospacing="0" w:afterAutospacing="0" w:line="440" w:lineRule="exact"/>
              <w:rPr>
                <w:rFonts w:hint="default" w:eastAsia="仿宋"/>
                <w:color w:val="auto"/>
                <w:highlight w:val="none"/>
                <w:lang w:val="en-US" w:eastAsia="zh-CN"/>
              </w:rPr>
            </w:pPr>
            <w:r>
              <w:rPr>
                <w:rFonts w:hint="eastAsia"/>
                <w:color w:val="auto"/>
                <w:highlight w:val="none"/>
                <w:lang w:val="en-US" w:eastAsia="zh-CN"/>
              </w:rPr>
              <w:t>（2）采购方式：公开招标</w:t>
            </w:r>
          </w:p>
        </w:tc>
      </w:tr>
      <w:tr w14:paraId="46A6D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22C6491">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3F277ABB">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43C490C6">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14</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14:paraId="31598E58">
            <w:pPr>
              <w:pStyle w:val="107"/>
              <w:pageBreakBefore w:val="0"/>
              <w:kinsoku/>
              <w:wordWrap w:val="0"/>
              <w:topLinePunct/>
              <w:bidi w:val="0"/>
              <w:spacing w:before="0" w:beforeAutospacing="0" w:after="0" w:afterAutospacing="0" w:line="440" w:lineRule="exact"/>
              <w:ind w:left="0"/>
              <w:rPr>
                <w:rFonts w:hint="eastAsia" w:ascii="仿宋" w:hAnsi="仿宋" w:eastAsia="仿宋" w:cs="仿宋"/>
                <w:color w:val="auto"/>
                <w:highlight w:val="none"/>
              </w:rPr>
            </w:pPr>
            <w:r>
              <w:rPr>
                <w:rFonts w:hint="eastAsia" w:ascii="仿宋" w:hAnsi="仿宋" w:eastAsia="仿宋" w:cs="仿宋"/>
                <w:color w:val="auto"/>
                <w:highlight w:val="none"/>
              </w:rPr>
              <w:t>（2）投标文件递交地点：</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w:t>
            </w:r>
          </w:p>
          <w:p w14:paraId="03B0F9D4">
            <w:pPr>
              <w:pStyle w:val="107"/>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66A29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C58381E">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14:paraId="472A805F">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14CA60FA">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color w:val="auto"/>
                <w:highlight w:val="none"/>
              </w:rPr>
              <w:t>（1）开标时间：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14</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14:paraId="12394F0B">
            <w:pPr>
              <w:pStyle w:val="107"/>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eastAsia="仿宋" w:cs="仿宋"/>
                <w:color w:val="auto"/>
                <w:highlight w:val="none"/>
              </w:rPr>
              <w:t>杭州市富阳区江连街27号区行政服务中心A座4楼开标室</w:t>
            </w:r>
            <w:r>
              <w:rPr>
                <w:rFonts w:hint="eastAsia" w:ascii="仿宋" w:hAnsi="仿宋" w:cs="Arial"/>
                <w:color w:val="auto"/>
                <w:szCs w:val="24"/>
                <w:highlight w:val="none"/>
              </w:rPr>
              <w:t>。</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w:t>
            </w:r>
            <w:r>
              <w:rPr>
                <w:rFonts w:hint="eastAsia" w:ascii="仿宋" w:hAnsi="仿宋"/>
                <w:color w:val="auto"/>
                <w:szCs w:val="24"/>
                <w:highlight w:val="none"/>
              </w:rPr>
              <w:t>。</w:t>
            </w:r>
          </w:p>
        </w:tc>
      </w:tr>
      <w:tr w14:paraId="0173C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D0A5B54">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3FE674E9">
            <w:pPr>
              <w:pageBreakBefore w:val="0"/>
              <w:kinsoku/>
              <w:wordWrap w:val="0"/>
              <w:topLinePunct/>
              <w:bidi w:val="0"/>
              <w:spacing w:beforeAutospacing="0" w:afterAutospacing="0" w:line="440" w:lineRule="exact"/>
              <w:jc w:val="center"/>
              <w:rPr>
                <w:b/>
                <w:bCs/>
                <w:color w:val="auto"/>
                <w:highlight w:val="none"/>
              </w:rPr>
            </w:pPr>
            <w:r>
              <w:rPr>
                <w:rFonts w:hint="eastAsia" w:cs="Arial"/>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0F09214E">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（1）本项目投标应以人民币报价。</w:t>
            </w:r>
          </w:p>
          <w:p w14:paraId="0290B202">
            <w:pPr>
              <w:pageBreakBefore w:val="0"/>
              <w:kinsoku/>
              <w:wordWrap w:val="0"/>
              <w:topLinePunct/>
              <w:bidi w:val="0"/>
              <w:snapToGrid w:val="0"/>
              <w:spacing w:beforeAutospacing="0" w:afterAutospacing="0" w:line="440" w:lineRule="exact"/>
              <w:rPr>
                <w:rFonts w:hint="eastAsia" w:ascii="仿宋" w:hAnsi="仿宋"/>
                <w:color w:val="auto"/>
                <w:kern w:val="3"/>
                <w:szCs w:val="24"/>
                <w:highlight w:val="none"/>
              </w:rPr>
            </w:pPr>
            <w:r>
              <w:rPr>
                <w:rFonts w:hint="eastAsia"/>
                <w:color w:val="auto"/>
                <w:highlight w:val="none"/>
              </w:rPr>
              <w:t>（2）</w:t>
            </w:r>
            <w:r>
              <w:rPr>
                <w:rFonts w:hint="eastAsia" w:ascii="仿宋" w:hAnsi="仿宋"/>
                <w:color w:val="auto"/>
                <w:kern w:val="3"/>
                <w:szCs w:val="24"/>
                <w:highlight w:val="none"/>
              </w:rPr>
              <w:t>本项目不接受选择性报价。</w:t>
            </w:r>
          </w:p>
          <w:p w14:paraId="3D62BFD4">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ascii="仿宋" w:hAnsi="仿宋"/>
                <w:color w:val="auto"/>
                <w:kern w:val="3"/>
                <w:szCs w:val="24"/>
                <w:highlight w:val="none"/>
              </w:rPr>
              <w:t>（3）</w:t>
            </w:r>
            <w:r>
              <w:rPr>
                <w:rFonts w:hint="eastAsia" w:ascii="仿宋" w:hAnsi="仿宋" w:cs="仿宋"/>
                <w:color w:val="auto"/>
                <w:szCs w:val="24"/>
                <w:highlight w:val="none"/>
              </w:rPr>
              <w:t>开标一览表（报价表）是报价的唯一载体。</w:t>
            </w:r>
          </w:p>
          <w:p w14:paraId="656A367F">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有关本项目实施所需的所有费用（含税费）均计入报价。</w:t>
            </w:r>
          </w:p>
          <w:p w14:paraId="248E107E">
            <w:pPr>
              <w:pageBreakBefore w:val="0"/>
              <w:kinsoku/>
              <w:wordWrap w:val="0"/>
              <w:topLinePunct/>
              <w:bidi w:val="0"/>
              <w:snapToGrid w:val="0"/>
              <w:spacing w:beforeAutospacing="0" w:afterAutospacing="0" w:line="440" w:lineRule="exact"/>
              <w:rPr>
                <w:rFonts w:hint="eastAsia" w:ascii="仿宋" w:hAnsi="仿宋" w:eastAsia="仿宋" w:cs="仿宋"/>
                <w:color w:val="auto"/>
                <w:szCs w:val="24"/>
                <w:highlight w:val="none"/>
                <w:lang w:eastAsia="zh-CN"/>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招标文件未列明，而投标人认为必需的费用也需计入报价</w:t>
            </w:r>
            <w:r>
              <w:rPr>
                <w:rFonts w:hint="eastAsia" w:cs="仿宋"/>
                <w:color w:val="auto"/>
                <w:szCs w:val="24"/>
                <w:highlight w:val="none"/>
                <w:lang w:eastAsia="zh-CN"/>
              </w:rPr>
              <w:t>。</w:t>
            </w:r>
          </w:p>
          <w:p w14:paraId="6B0336D8">
            <w:pPr>
              <w:pageBreakBefore w:val="0"/>
              <w:kinsoku/>
              <w:wordWrap w:val="0"/>
              <w:topLinePunct/>
              <w:bidi w:val="0"/>
              <w:snapToGrid w:val="0"/>
              <w:spacing w:beforeAutospacing="0" w:afterAutospacing="0" w:line="440" w:lineRule="exact"/>
              <w:rPr>
                <w:rFonts w:ascii="仿宋" w:hAnsi="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cs="仿宋"/>
                <w:color w:val="auto"/>
                <w:szCs w:val="24"/>
                <w:highlight w:val="none"/>
                <w:lang w:eastAsia="zh-CN"/>
              </w:rPr>
              <w:t>）</w:t>
            </w:r>
            <w:r>
              <w:rPr>
                <w:rFonts w:hint="eastAsia" w:ascii="仿宋" w:hAnsi="仿宋" w:cs="仿宋"/>
                <w:color w:val="auto"/>
                <w:szCs w:val="24"/>
                <w:highlight w:val="none"/>
              </w:rPr>
              <w:t>不论投标结果如何，投标人均应自行承担所有与投标有关的全部费用。</w:t>
            </w:r>
          </w:p>
        </w:tc>
      </w:tr>
      <w:tr w14:paraId="27FAB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4ACB098">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14:paraId="2A8AF3BE">
            <w:pPr>
              <w:pageBreakBefore w:val="0"/>
              <w:kinsoku/>
              <w:wordWrap w:val="0"/>
              <w:topLinePunct/>
              <w:bidi w:val="0"/>
              <w:spacing w:beforeAutospacing="0" w:afterAutospacing="0" w:line="440" w:lineRule="exact"/>
              <w:jc w:val="center"/>
              <w:rPr>
                <w:rFonts w:cs="Arial"/>
                <w:b/>
                <w:bCs/>
                <w:color w:val="auto"/>
                <w:highlight w:val="none"/>
              </w:rPr>
            </w:pPr>
            <w:r>
              <w:rPr>
                <w:rFonts w:hint="eastAsia" w:cs="Arial"/>
                <w:b/>
                <w:bCs/>
                <w:color w:val="auto"/>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583C6E85">
            <w:pPr>
              <w:pageBreakBefore w:val="0"/>
              <w:numPr>
                <w:ilvl w:val="0"/>
                <w:numId w:val="0"/>
              </w:numPr>
              <w:kinsoku/>
              <w:wordWrap w:val="0"/>
              <w:topLinePunct/>
              <w:bidi w:val="0"/>
              <w:snapToGrid w:val="0"/>
              <w:spacing w:beforeAutospacing="0" w:afterAutospacing="0" w:line="440" w:lineRule="exac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本项目不允许转包</w:t>
            </w:r>
          </w:p>
          <w:p w14:paraId="03114BFF">
            <w:pPr>
              <w:pageBreakBefore w:val="0"/>
              <w:kinsoku/>
              <w:wordWrap w:val="0"/>
              <w:topLinePunct/>
              <w:bidi w:val="0"/>
              <w:snapToGrid w:val="0"/>
              <w:spacing w:beforeAutospacing="0" w:afterAutospacing="0" w:line="440" w:lineRule="exact"/>
              <w:ind w:left="480" w:hanging="480" w:hangingChars="200"/>
              <w:rPr>
                <w:rFonts w:hint="eastAsia" w:ascii="仿宋" w:hAnsi="仿宋" w:eastAsia="仿宋"/>
                <w:color w:val="auto"/>
                <w:szCs w:val="24"/>
                <w:highlight w:val="none"/>
                <w:lang w:val="en-US" w:eastAsia="zh-CN"/>
              </w:rPr>
            </w:pPr>
            <w:r>
              <w:rPr>
                <w:rFonts w:hint="eastAsia"/>
                <w:color w:val="auto"/>
                <w:highlight w:val="none"/>
              </w:rPr>
              <w:t>（2）</w:t>
            </w:r>
            <w:r>
              <w:rPr>
                <w:rFonts w:hint="eastAsia" w:ascii="宋体" w:hAnsi="宋体" w:cs="宋体"/>
                <w:color w:val="auto"/>
                <w:sz w:val="24"/>
                <w:highlight w:val="none"/>
                <w:lang w:val="en-US" w:eastAsia="zh-CN"/>
              </w:rPr>
              <w:t xml:space="preserve"> </w:t>
            </w: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sz w:val="24"/>
                <w:highlight w:val="none"/>
              </w:rPr>
              <w:t>不同意分包。</w:t>
            </w:r>
          </w:p>
        </w:tc>
      </w:tr>
      <w:tr w14:paraId="6DFE9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C096930">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19B7599F">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58BC8270">
            <w:pPr>
              <w:pageBreakBefore w:val="0"/>
              <w:numPr>
                <w:ilvl w:val="0"/>
                <w:numId w:val="0"/>
              </w:numPr>
              <w:kinsoku/>
              <w:wordWrap w:val="0"/>
              <w:topLinePunct/>
              <w:bidi w:val="0"/>
              <w:snapToGrid w:val="0"/>
              <w:spacing w:beforeAutospacing="0" w:afterAutospacing="0" w:line="440" w:lineRule="exact"/>
              <w:rPr>
                <w:color w:val="auto"/>
                <w:highlight w:val="none"/>
              </w:rPr>
            </w:pPr>
            <w:r>
              <w:rPr>
                <w:rFonts w:ascii="仿宋" w:hAnsi="仿宋" w:eastAsia="仿宋" w:cs="仿宋"/>
                <w:color w:val="auto"/>
                <w:kern w:val="3"/>
                <w:sz w:val="24"/>
                <w:szCs w:val="24"/>
                <w:highlight w:val="none"/>
                <w:lang w:val="en-US" w:eastAsia="zh-CN" w:bidi="ar-SA"/>
              </w:rPr>
              <w:t>（1）</w:t>
            </w:r>
            <w:r>
              <w:rPr>
                <w:rFonts w:hint="eastAsia"/>
                <w:color w:val="auto"/>
                <w:highlight w:val="none"/>
              </w:rPr>
              <w:t>开标前答疑会：不组织</w:t>
            </w:r>
          </w:p>
          <w:p w14:paraId="78EDB666">
            <w:pPr>
              <w:pageBreakBefore w:val="0"/>
              <w:numPr>
                <w:ilvl w:val="0"/>
                <w:numId w:val="0"/>
              </w:numPr>
              <w:kinsoku/>
              <w:wordWrap w:val="0"/>
              <w:topLinePunct/>
              <w:bidi w:val="0"/>
              <w:snapToGrid w:val="0"/>
              <w:spacing w:beforeAutospacing="0" w:afterAutospacing="0" w:line="440" w:lineRule="exact"/>
              <w:rPr>
                <w:color w:val="auto"/>
                <w:highlight w:val="none"/>
              </w:rPr>
            </w:pPr>
            <w:r>
              <w:rPr>
                <w:rFonts w:ascii="仿宋" w:hAnsi="仿宋" w:eastAsia="仿宋" w:cs="仿宋"/>
                <w:color w:val="auto"/>
                <w:kern w:val="3"/>
                <w:sz w:val="24"/>
                <w:szCs w:val="24"/>
                <w:highlight w:val="none"/>
                <w:lang w:val="en-US" w:eastAsia="zh-CN" w:bidi="ar-SA"/>
              </w:rPr>
              <w:t>（2）</w:t>
            </w:r>
            <w:r>
              <w:rPr>
                <w:rFonts w:hint="eastAsia"/>
                <w:color w:val="auto"/>
                <w:highlight w:val="none"/>
              </w:rPr>
              <w:t>现场踏勘：不统一组织，如需现场踏勘，请潜在投标人自行联系采购人进行踏勘。</w:t>
            </w:r>
          </w:p>
          <w:p w14:paraId="2B608ED4">
            <w:pPr>
              <w:pageBreakBefore w:val="0"/>
              <w:kinsoku/>
              <w:wordWrap w:val="0"/>
              <w:topLinePunct/>
              <w:bidi w:val="0"/>
              <w:snapToGrid w:val="0"/>
              <w:spacing w:beforeAutospacing="0" w:afterAutospacing="0" w:line="440" w:lineRule="exact"/>
              <w:rPr>
                <w:rFonts w:hint="default" w:eastAsia="仿宋" w:cs="Arial"/>
                <w:color w:val="auto"/>
                <w:highlight w:val="none"/>
                <w:lang w:val="en-US" w:eastAsia="zh-CN"/>
              </w:rPr>
            </w:pPr>
            <w:r>
              <w:rPr>
                <w:rFonts w:hint="eastAsia" w:cs="Arial"/>
                <w:color w:val="auto"/>
                <w:highlight w:val="none"/>
              </w:rPr>
              <w:t>采购人联系方式：联系人：</w:t>
            </w:r>
            <w:r>
              <w:rPr>
                <w:rFonts w:hint="eastAsia" w:cs="宋体"/>
                <w:bCs/>
                <w:color w:val="auto"/>
                <w:kern w:val="0"/>
                <w:sz w:val="24"/>
                <w:szCs w:val="24"/>
                <w:highlight w:val="none"/>
                <w:u w:val="single"/>
                <w:lang w:val="en-US" w:eastAsia="zh-CN"/>
              </w:rPr>
              <w:t xml:space="preserve"> 贾阳</w:t>
            </w:r>
            <w:r>
              <w:rPr>
                <w:rFonts w:hint="eastAsia" w:cs="Arial"/>
                <w:color w:val="auto"/>
                <w:highlight w:val="none"/>
                <w:u w:val="single"/>
              </w:rPr>
              <w:t xml:space="preserve"> </w:t>
            </w:r>
            <w:r>
              <w:rPr>
                <w:rFonts w:hint="eastAsia" w:cs="Arial"/>
                <w:color w:val="auto"/>
                <w:highlight w:val="none"/>
              </w:rPr>
              <w:t xml:space="preserve"> 联系电话：</w:t>
            </w:r>
            <w:r>
              <w:rPr>
                <w:rFonts w:hint="eastAsia"/>
                <w:color w:val="auto"/>
                <w:highlight w:val="none"/>
                <w:u w:val="single"/>
                <w:lang w:val="en-US" w:eastAsia="zh-CN"/>
              </w:rPr>
              <w:t>15757178687</w:t>
            </w:r>
            <w:r>
              <w:rPr>
                <w:rFonts w:hint="eastAsia" w:cs="宋体"/>
                <w:bCs/>
                <w:color w:val="auto"/>
                <w:kern w:val="0"/>
                <w:sz w:val="24"/>
                <w:szCs w:val="24"/>
                <w:highlight w:val="none"/>
                <w:u w:val="single"/>
                <w:lang w:val="en-US" w:eastAsia="zh-CN"/>
              </w:rPr>
              <w:t xml:space="preserve"> </w:t>
            </w:r>
          </w:p>
        </w:tc>
      </w:tr>
      <w:tr w14:paraId="10A68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6BD49B1">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3AFEC81B">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785F8E8E">
            <w:pPr>
              <w:pageBreakBefore w:val="0"/>
              <w:kinsoku/>
              <w:wordWrap w:val="0"/>
              <w:topLinePunct/>
              <w:bidi w:val="0"/>
              <w:snapToGrid w:val="0"/>
              <w:spacing w:beforeAutospacing="0" w:afterAutospacing="0" w:line="440" w:lineRule="exact"/>
              <w:rPr>
                <w:rFonts w:cs="Arial"/>
                <w:color w:val="auto"/>
                <w:highlight w:val="none"/>
              </w:rPr>
            </w:pPr>
            <w:r>
              <w:rPr>
                <w:rFonts w:hint="eastAsia"/>
                <w:color w:val="auto"/>
                <w:highlight w:val="none"/>
                <w:lang w:eastAsia="zh-CN"/>
              </w:rPr>
              <w:t>综合评分法。具体详见</w:t>
            </w:r>
            <w:r>
              <w:rPr>
                <w:rFonts w:hint="eastAsia"/>
                <w:color w:val="auto"/>
                <w:highlight w:val="none"/>
              </w:rPr>
              <w:t>招标文件第三章评标办法及评分标准。</w:t>
            </w:r>
          </w:p>
        </w:tc>
      </w:tr>
      <w:tr w14:paraId="03710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5398297">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14:paraId="15F2C0A0">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4F50B82C">
            <w:pPr>
              <w:spacing w:line="360" w:lineRule="auto"/>
              <w:rPr>
                <w:rFonts w:ascii="宋体" w:hAnsi="宋体" w:cs="宋体"/>
                <w:color w:val="auto"/>
                <w:kern w:val="0"/>
                <w:sz w:val="24"/>
                <w:highlight w:val="none"/>
              </w:rPr>
            </w:pP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kern w:val="0"/>
                <w:sz w:val="24"/>
                <w:highlight w:val="none"/>
              </w:rPr>
              <w:t>要求提供，</w:t>
            </w:r>
          </w:p>
          <w:p w14:paraId="29FE126E">
            <w:pPr>
              <w:numPr>
                <w:ilvl w:val="0"/>
                <w:numId w:val="0"/>
              </w:numPr>
              <w:spacing w:line="360" w:lineRule="auto"/>
              <w:rPr>
                <w:rFonts w:hint="eastAsia" w:ascii="仿宋" w:hAnsi="仿宋" w:cs="仿宋"/>
                <w:color w:val="auto"/>
                <w:szCs w:val="24"/>
                <w:highlight w:val="none"/>
              </w:rPr>
            </w:pPr>
            <w:r>
              <w:rPr>
                <w:rFonts w:hint="eastAsia" w:cs="仿宋"/>
                <w:color w:val="auto"/>
                <w:szCs w:val="24"/>
                <w:highlight w:val="none"/>
                <w:lang w:val="en-US" w:eastAsia="zh-CN"/>
              </w:rPr>
              <w:t>（</w:t>
            </w:r>
            <w:r>
              <w:rPr>
                <w:rFonts w:hint="eastAsia" w:ascii="仿宋" w:hAnsi="仿宋" w:cs="仿宋"/>
                <w:color w:val="auto"/>
                <w:szCs w:val="24"/>
                <w:highlight w:val="none"/>
                <w:lang w:val="en-US" w:eastAsia="zh-CN"/>
              </w:rPr>
              <w:t>1</w:t>
            </w:r>
            <w:r>
              <w:rPr>
                <w:rFonts w:hint="eastAsia" w:ascii="仿宋" w:hAnsi="仿宋" w:cs="仿宋"/>
                <w:color w:val="auto"/>
                <w:szCs w:val="24"/>
                <w:highlight w:val="none"/>
                <w:lang w:eastAsia="zh-CN"/>
              </w:rPr>
              <w:t>）</w:t>
            </w:r>
            <w:r>
              <w:rPr>
                <w:rFonts w:hint="eastAsia" w:ascii="仿宋" w:hAnsi="仿宋" w:cs="仿宋"/>
                <w:color w:val="auto"/>
                <w:szCs w:val="24"/>
                <w:highlight w:val="none"/>
              </w:rPr>
              <w:t>样品清单、提交的时间地点、制作标准详见招标文件</w:t>
            </w:r>
            <w:r>
              <w:rPr>
                <w:rFonts w:hint="eastAsia" w:ascii="仿宋" w:hAnsi="仿宋" w:cs="仿宋"/>
                <w:color w:val="auto"/>
                <w:szCs w:val="24"/>
                <w:highlight w:val="none"/>
                <w:lang w:eastAsia="zh-CN"/>
              </w:rPr>
              <w:t>第四章</w:t>
            </w:r>
            <w:r>
              <w:rPr>
                <w:rFonts w:hint="eastAsia" w:ascii="仿宋" w:hAnsi="仿宋" w:cs="仿宋"/>
                <w:color w:val="auto"/>
                <w:szCs w:val="24"/>
                <w:highlight w:val="none"/>
                <w:lang w:val="en-US" w:eastAsia="zh-CN"/>
              </w:rPr>
              <w:t xml:space="preserve"> 采购需求</w:t>
            </w:r>
            <w:r>
              <w:rPr>
                <w:rFonts w:hint="eastAsia" w:ascii="仿宋" w:hAnsi="仿宋" w:cs="仿宋"/>
                <w:color w:val="auto"/>
                <w:szCs w:val="24"/>
                <w:highlight w:val="none"/>
              </w:rPr>
              <w:t>。（</w:t>
            </w:r>
            <w:r>
              <w:rPr>
                <w:rFonts w:hint="eastAsia" w:ascii="仿宋" w:hAnsi="仿宋" w:cs="仿宋"/>
                <w:b/>
                <w:bCs/>
                <w:color w:val="auto"/>
                <w:szCs w:val="24"/>
                <w:highlight w:val="none"/>
              </w:rPr>
              <w:t>▲</w:t>
            </w:r>
            <w:r>
              <w:rPr>
                <w:rFonts w:hint="eastAsia" w:ascii="仿宋" w:hAnsi="仿宋" w:cs="仿宋"/>
                <w:color w:val="auto"/>
                <w:szCs w:val="24"/>
                <w:highlight w:val="none"/>
              </w:rPr>
              <w:t>未提供样品或提供样品不满足采购需求实质性条件的供应商，投标无效）</w:t>
            </w:r>
          </w:p>
          <w:p w14:paraId="3EF3C7C3">
            <w:pPr>
              <w:numPr>
                <w:ilvl w:val="0"/>
                <w:numId w:val="0"/>
              </w:numPr>
              <w:spacing w:line="360" w:lineRule="auto"/>
              <w:ind w:left="0" w:leftChars="0" w:firstLine="0" w:firstLineChars="0"/>
              <w:rPr>
                <w:rFonts w:ascii="宋体" w:hAnsi="宋体" w:cs="宋体"/>
                <w:color w:val="auto"/>
                <w:sz w:val="24"/>
                <w:highlight w:val="none"/>
              </w:rPr>
            </w:pPr>
            <w:r>
              <w:rPr>
                <w:rFonts w:ascii="宋体" w:hAnsi="宋体" w:eastAsia="仿宋" w:cs="宋体"/>
                <w:color w:val="auto"/>
                <w:kern w:val="3"/>
                <w:sz w:val="24"/>
                <w:szCs w:val="24"/>
                <w:highlight w:val="none"/>
                <w:lang w:val="en-US" w:eastAsia="zh-CN" w:bidi="ar-SA"/>
              </w:rPr>
              <w:t>（</w:t>
            </w:r>
            <w:r>
              <w:rPr>
                <w:rFonts w:hint="eastAsia" w:ascii="宋体" w:hAnsi="宋体" w:cs="宋体"/>
                <w:color w:val="auto"/>
                <w:kern w:val="3"/>
                <w:sz w:val="24"/>
                <w:szCs w:val="24"/>
                <w:highlight w:val="none"/>
                <w:lang w:val="en-US" w:eastAsia="zh-CN" w:bidi="ar-SA"/>
              </w:rPr>
              <w:t>2</w:t>
            </w:r>
            <w:r>
              <w:rPr>
                <w:rFonts w:ascii="宋体" w:hAnsi="宋体" w:eastAsia="仿宋" w:cs="宋体"/>
                <w:color w:val="auto"/>
                <w:kern w:val="3"/>
                <w:sz w:val="24"/>
                <w:szCs w:val="24"/>
                <w:highlight w:val="none"/>
                <w:lang w:val="en-US" w:eastAsia="zh-CN" w:bidi="ar-SA"/>
              </w:rPr>
              <w:t>）</w:t>
            </w:r>
            <w:r>
              <w:rPr>
                <w:rFonts w:hint="eastAsia" w:ascii="宋体" w:hAnsi="宋体" w:cs="宋体"/>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FF45254">
            <w:pPr>
              <w:pageBreakBefore w:val="0"/>
              <w:kinsoku/>
              <w:wordWrap w:val="0"/>
              <w:topLinePunct/>
              <w:bidi w:val="0"/>
              <w:snapToGrid w:val="0"/>
              <w:spacing w:beforeAutospacing="0" w:afterAutospacing="0" w:line="440" w:lineRule="exact"/>
              <w:rPr>
                <w:rFonts w:hint="eastAsia" w:eastAsia="仿宋"/>
                <w:color w:val="auto"/>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）制作、运输、安装和保管样品所发生的一切费用由投标人自理。</w:t>
            </w:r>
          </w:p>
        </w:tc>
      </w:tr>
      <w:tr w14:paraId="4BBD8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BFE1420">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14:paraId="528075A6">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55526342">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lang w:val="en-US" w:eastAsia="zh-CN"/>
              </w:rPr>
            </w:pPr>
            <w:r>
              <w:rPr>
                <w:rFonts w:hint="eastAsia"/>
                <w:color w:val="auto"/>
                <w:highlight w:val="none"/>
                <w:lang w:val="en-US" w:eastAsia="zh-CN"/>
              </w:rPr>
              <w:sym w:font="Wingdings 2" w:char="0052"/>
            </w:r>
            <w:r>
              <w:rPr>
                <w:rFonts w:hint="eastAsia"/>
                <w:color w:val="auto"/>
                <w:highlight w:val="none"/>
                <w:lang w:val="en-US" w:eastAsia="zh-CN"/>
              </w:rPr>
              <w:t xml:space="preserve"> A不要求演示</w:t>
            </w:r>
          </w:p>
        </w:tc>
      </w:tr>
      <w:tr w14:paraId="47373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3FFF000">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14:paraId="5A6A3D96">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79282217">
            <w:pPr>
              <w:pageBreakBefore w:val="0"/>
              <w:kinsoku/>
              <w:wordWrap w:val="0"/>
              <w:topLinePunct/>
              <w:bidi w:val="0"/>
              <w:snapToGrid w:val="0"/>
              <w:spacing w:beforeAutospacing="0" w:afterAutospacing="0" w:line="440" w:lineRule="exact"/>
              <w:rPr>
                <w:rFonts w:hint="eastAsia" w:eastAsia="仿宋"/>
                <w:color w:val="auto"/>
                <w:highlight w:val="none"/>
                <w:lang w:val="en-US" w:eastAsia="zh-CN"/>
              </w:rPr>
            </w:pPr>
            <w:r>
              <w:rPr>
                <w:rFonts w:hint="eastAsia" w:ascii="仿宋" w:hAnsi="仿宋" w:eastAsia="仿宋" w:cs="仿宋"/>
                <w:color w:val="auto"/>
                <w:sz w:val="24"/>
                <w:highlight w:val="none"/>
                <w:u w:val="none"/>
              </w:rPr>
              <w:sym w:font="Wingdings" w:char="00FE"/>
            </w:r>
            <w:r>
              <w:rPr>
                <w:rFonts w:hint="eastAsia"/>
                <w:b/>
                <w:bCs/>
                <w:color w:val="auto"/>
                <w:highlight w:val="none"/>
                <w:lang w:val="en-US" w:eastAsia="zh-CN"/>
              </w:rPr>
              <w:t>货物类</w:t>
            </w:r>
          </w:p>
        </w:tc>
      </w:tr>
      <w:tr w14:paraId="4CABE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AF74682">
            <w:pPr>
              <w:pageBreakBefore w:val="0"/>
              <w:kinsoku/>
              <w:wordWrap w:val="0"/>
              <w:topLinePunct/>
              <w:bidi w:val="0"/>
              <w:spacing w:beforeAutospacing="0" w:afterAutospacing="0" w:line="440" w:lineRule="exact"/>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12</w:t>
            </w:r>
          </w:p>
        </w:tc>
        <w:tc>
          <w:tcPr>
            <w:tcW w:w="1640" w:type="dxa"/>
            <w:tcBorders>
              <w:top w:val="single" w:color="auto" w:sz="4" w:space="0"/>
              <w:left w:val="single" w:color="auto" w:sz="4" w:space="0"/>
              <w:bottom w:val="single" w:color="auto" w:sz="4" w:space="0"/>
              <w:right w:val="single" w:color="auto" w:sz="4" w:space="0"/>
            </w:tcBorders>
            <w:vAlign w:val="center"/>
          </w:tcPr>
          <w:p w14:paraId="75122726">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60F6B2FD">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评标结束后</w:t>
            </w:r>
            <w:r>
              <w:rPr>
                <w:rFonts w:hint="eastAsia"/>
                <w:color w:val="auto"/>
                <w:highlight w:val="none"/>
                <w:lang w:val="en-US" w:eastAsia="zh-CN"/>
              </w:rPr>
              <w:t>7</w:t>
            </w:r>
            <w:r>
              <w:rPr>
                <w:rFonts w:hint="eastAsia"/>
                <w:color w:val="auto"/>
                <w:highlight w:val="none"/>
              </w:rPr>
              <w:t>个工作日内发布</w:t>
            </w:r>
            <w:r>
              <w:rPr>
                <w:rFonts w:hint="eastAsia"/>
                <w:color w:val="auto"/>
                <w:highlight w:val="none"/>
                <w:lang w:val="en-US" w:eastAsia="zh-CN"/>
              </w:rPr>
              <w:t>中标、成交</w:t>
            </w:r>
            <w:r>
              <w:rPr>
                <w:rFonts w:hint="eastAsia"/>
                <w:color w:val="auto"/>
                <w:highlight w:val="none"/>
              </w:rPr>
              <w:t>结果，公示于</w:t>
            </w:r>
            <w:r>
              <w:rPr>
                <w:rFonts w:hint="eastAsia" w:cs="Arial"/>
                <w:color w:val="auto"/>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102"/>
                <w:rFonts w:hint="eastAsia" w:cs="Arial"/>
                <w:color w:val="auto"/>
                <w:highlight w:val="none"/>
              </w:rPr>
              <w:t>http://www.zjzfcg.gov.cn</w:t>
            </w:r>
            <w:r>
              <w:rPr>
                <w:rStyle w:val="102"/>
                <w:rFonts w:hint="eastAsia" w:cs="Arial"/>
                <w:color w:val="auto"/>
                <w:highlight w:val="none"/>
              </w:rPr>
              <w:fldChar w:fldCharType="end"/>
            </w:r>
            <w:r>
              <w:rPr>
                <w:rFonts w:hint="eastAsia" w:cs="Arial"/>
                <w:color w:val="auto"/>
                <w:highlight w:val="none"/>
              </w:rPr>
              <w:t>)</w:t>
            </w:r>
            <w:r>
              <w:rPr>
                <w:rFonts w:hint="eastAsia" w:cs="Arial"/>
                <w:color w:val="auto"/>
                <w:highlight w:val="none"/>
                <w:lang w:eastAsia="zh-CN"/>
              </w:rPr>
              <w:t>、</w:t>
            </w:r>
            <w:r>
              <w:rPr>
                <w:rFonts w:hint="eastAsia" w:cs="Arial"/>
                <w:color w:val="auto"/>
                <w:highlight w:val="none"/>
                <w:lang w:val="en-US" w:eastAsia="zh-CN"/>
              </w:rPr>
              <w:t>乐采云平台（</w:t>
            </w:r>
            <w:r>
              <w:rPr>
                <w:rFonts w:hint="eastAsia" w:cs="Arial"/>
                <w:color w:val="auto"/>
                <w:highlight w:val="none"/>
                <w:lang w:eastAsia="zh-CN"/>
              </w:rPr>
              <w:t>https://www.lecaiyun.com/）</w:t>
            </w:r>
            <w:r>
              <w:rPr>
                <w:rFonts w:hint="eastAsia"/>
                <w:color w:val="auto"/>
                <w:highlight w:val="none"/>
              </w:rPr>
              <w:t>。</w:t>
            </w:r>
          </w:p>
        </w:tc>
      </w:tr>
      <w:tr w14:paraId="6D7C6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E1AC8A8">
            <w:pPr>
              <w:pageBreakBefore w:val="0"/>
              <w:kinsoku/>
              <w:wordWrap w:val="0"/>
              <w:topLinePunct/>
              <w:bidi w:val="0"/>
              <w:spacing w:beforeAutospacing="0" w:afterAutospacing="0" w:line="440" w:lineRule="exact"/>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13</w:t>
            </w:r>
          </w:p>
        </w:tc>
        <w:tc>
          <w:tcPr>
            <w:tcW w:w="1640" w:type="dxa"/>
            <w:tcBorders>
              <w:top w:val="single" w:color="auto" w:sz="4" w:space="0"/>
              <w:left w:val="single" w:color="auto" w:sz="4" w:space="0"/>
              <w:bottom w:val="single" w:color="auto" w:sz="4" w:space="0"/>
              <w:right w:val="single" w:color="auto" w:sz="4" w:space="0"/>
            </w:tcBorders>
            <w:vAlign w:val="center"/>
          </w:tcPr>
          <w:p w14:paraId="0C40715A">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25D7D5C6">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中标通知书发出</w:t>
            </w:r>
            <w:r>
              <w:rPr>
                <w:rFonts w:hint="eastAsia"/>
                <w:color w:val="auto"/>
                <w:highlight w:val="none"/>
                <w:lang w:val="en-US" w:eastAsia="zh-CN"/>
              </w:rPr>
              <w:t>之日起</w:t>
            </w:r>
            <w:r>
              <w:rPr>
                <w:rFonts w:hint="eastAsia"/>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w:t>
            </w:r>
          </w:p>
        </w:tc>
      </w:tr>
      <w:tr w14:paraId="2D638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BCB63FE">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1A6C6B3D">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7D2BC3D9">
            <w:pPr>
              <w:spacing w:line="360" w:lineRule="auto"/>
              <w:rPr>
                <w:rFonts w:hint="default" w:ascii="宋体" w:hAnsi="宋体" w:cs="宋体"/>
                <w:color w:val="auto"/>
                <w:kern w:val="0"/>
                <w:sz w:val="24"/>
                <w:highlight w:val="none"/>
                <w:lang w:val="en-US"/>
              </w:rPr>
            </w:pP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kern w:val="0"/>
                <w:sz w:val="24"/>
                <w:highlight w:val="none"/>
                <w:lang w:val="en-US" w:eastAsia="zh-CN"/>
              </w:rPr>
              <w:t>本项目需收取履约保证金；</w:t>
            </w:r>
          </w:p>
          <w:p w14:paraId="62144DD8">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rPr>
              <w:t>（1）采购人收取</w:t>
            </w:r>
            <w:r>
              <w:rPr>
                <w:rFonts w:hint="eastAsia"/>
                <w:color w:val="auto"/>
                <w:highlight w:val="none"/>
                <w:lang w:eastAsia="zh-CN"/>
              </w:rPr>
              <w:t>采购合同</w:t>
            </w:r>
            <w:r>
              <w:rPr>
                <w:rFonts w:hint="eastAsia"/>
                <w:color w:val="auto"/>
                <w:highlight w:val="none"/>
              </w:rPr>
              <w:t>总金额</w:t>
            </w:r>
            <w:r>
              <w:rPr>
                <w:rFonts w:hint="eastAsia"/>
                <w:color w:val="auto"/>
                <w:highlight w:val="none"/>
                <w:u w:val="single"/>
                <w:lang w:val="en-US" w:eastAsia="zh-CN"/>
              </w:rPr>
              <w:t xml:space="preserve">  1  </w:t>
            </w:r>
            <w:r>
              <w:rPr>
                <w:rFonts w:hint="eastAsia"/>
                <w:color w:val="auto"/>
                <w:highlight w:val="none"/>
              </w:rPr>
              <w:t>%作为履约保证金。履约期（验收合格）结束后一个月内，采购人无息退付履约保证金。</w:t>
            </w:r>
          </w:p>
          <w:p w14:paraId="59F85F99">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（2）缴纳方式：可采用转账或履约保函形式。</w:t>
            </w:r>
          </w:p>
        </w:tc>
      </w:tr>
      <w:tr w14:paraId="0ED4D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FC7872F">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15</w:t>
            </w:r>
          </w:p>
        </w:tc>
        <w:tc>
          <w:tcPr>
            <w:tcW w:w="1640" w:type="dxa"/>
            <w:tcBorders>
              <w:top w:val="single" w:color="auto" w:sz="4" w:space="0"/>
              <w:left w:val="single" w:color="auto" w:sz="4" w:space="0"/>
              <w:bottom w:val="single" w:color="auto" w:sz="4" w:space="0"/>
              <w:right w:val="single" w:color="auto" w:sz="4" w:space="0"/>
            </w:tcBorders>
            <w:vAlign w:val="center"/>
          </w:tcPr>
          <w:p w14:paraId="56AD858A">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5F734FEF">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本项目不需要交纳投标保证金。</w:t>
            </w:r>
          </w:p>
        </w:tc>
      </w:tr>
      <w:tr w14:paraId="561A2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6D72CCF">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7DC2436E">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289CC701">
            <w:pPr>
              <w:pageBreakBefore w:val="0"/>
              <w:kinsoku/>
              <w:wordWrap w:val="0"/>
              <w:topLinePunct/>
              <w:bidi w:val="0"/>
              <w:spacing w:beforeAutospacing="0" w:afterAutospacing="0" w:line="440" w:lineRule="exact"/>
              <w:rPr>
                <w:b/>
                <w:bCs/>
                <w:color w:val="auto"/>
                <w:highlight w:val="none"/>
              </w:rPr>
            </w:pPr>
            <w:r>
              <w:rPr>
                <w:rFonts w:hint="eastAsia"/>
                <w:b/>
                <w:bCs/>
                <w:color w:val="auto"/>
                <w:highlight w:val="none"/>
              </w:rPr>
              <w:t>90日。</w:t>
            </w:r>
          </w:p>
          <w:p w14:paraId="1870F57A">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w:t>
            </w:r>
            <w:r>
              <w:rPr>
                <w:rFonts w:hint="eastAsia" w:cs="仿宋"/>
                <w:b/>
                <w:bCs/>
                <w:color w:val="auto"/>
                <w:sz w:val="24"/>
                <w:szCs w:val="24"/>
                <w:highlight w:val="none"/>
                <w:lang w:val="en-US" w:eastAsia="zh-CN"/>
              </w:rPr>
              <w:t>不足</w:t>
            </w:r>
            <w:r>
              <w:rPr>
                <w:rFonts w:hint="eastAsia" w:ascii="仿宋" w:hAnsi="仿宋" w:eastAsia="仿宋" w:cs="仿宋"/>
                <w:b/>
                <w:bCs/>
                <w:color w:val="auto"/>
                <w:sz w:val="24"/>
                <w:szCs w:val="24"/>
                <w:highlight w:val="none"/>
                <w:lang w:val="en-US" w:eastAsia="zh-CN"/>
              </w:rPr>
              <w:t>招标文件中载明的投标有效期的，投标无效。</w:t>
            </w:r>
          </w:p>
          <w:p w14:paraId="76327E56">
            <w:pPr>
              <w:pageBreakBefore w:val="0"/>
              <w:kinsoku/>
              <w:wordWrap w:val="0"/>
              <w:topLinePunct/>
              <w:bidi w:val="0"/>
              <w:snapToGrid w:val="0"/>
              <w:spacing w:beforeAutospacing="0" w:afterAutospacing="0" w:line="440" w:lineRule="exact"/>
              <w:rPr>
                <w:color w:val="auto"/>
                <w:highlight w:val="none"/>
              </w:rPr>
            </w:pPr>
            <w:r>
              <w:rPr>
                <w:rFonts w:hint="eastAsia" w:ascii="仿宋" w:hAnsi="仿宋" w:cs="仿宋"/>
                <w:color w:val="auto"/>
                <w:szCs w:val="24"/>
                <w:highlight w:val="none"/>
              </w:rPr>
              <w:t>根据《政府采购货物和服务招标投标管理办法》（财政部令第87号）规定：投标有效期从提交投标文件的截止之日起算。投标文件中承诺的投标有效期应当不少于招标文件中载明的投标有效期。在投标截止时间起至投标有效期届满，</w:t>
            </w:r>
            <w:r>
              <w:rPr>
                <w:rFonts w:hint="eastAsia" w:ascii="仿宋" w:hAnsi="仿宋" w:cs="仿宋"/>
                <w:color w:val="auto"/>
                <w:szCs w:val="24"/>
                <w:highlight w:val="none"/>
                <w:lang w:eastAsia="zh-CN"/>
              </w:rPr>
              <w:t>投标人的</w:t>
            </w:r>
            <w:r>
              <w:rPr>
                <w:rFonts w:hint="eastAsia" w:ascii="仿宋" w:hAnsi="仿宋" w:cs="仿宋"/>
                <w:color w:val="auto"/>
                <w:szCs w:val="24"/>
                <w:highlight w:val="none"/>
              </w:rPr>
              <w:t>投标文件不可撤销</w:t>
            </w:r>
            <w:r>
              <w:rPr>
                <w:rFonts w:hint="eastAsia" w:ascii="仿宋" w:hAnsi="仿宋" w:cs="仿宋"/>
                <w:color w:val="auto"/>
                <w:szCs w:val="24"/>
                <w:highlight w:val="none"/>
                <w:lang w:eastAsia="zh-CN"/>
              </w:rPr>
              <w:t>。</w:t>
            </w:r>
          </w:p>
        </w:tc>
      </w:tr>
      <w:tr w14:paraId="5512E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9AEF583">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02E6CE77">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40FBFC09">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本项目实行电子投标。电子投标文件，按</w:t>
            </w:r>
            <w:r>
              <w:rPr>
                <w:rFonts w:hint="eastAsia"/>
                <w:color w:val="auto"/>
                <w:highlight w:val="none"/>
                <w:lang w:val="en-US" w:eastAsia="zh-CN"/>
              </w:rPr>
              <w:t>乐</w:t>
            </w:r>
            <w:r>
              <w:rPr>
                <w:rFonts w:hint="eastAsia"/>
                <w:color w:val="auto"/>
                <w:highlight w:val="none"/>
              </w:rPr>
              <w:t>采云平台</w:t>
            </w:r>
            <w:r>
              <w:rPr>
                <w:rFonts w:hint="eastAsia"/>
                <w:color w:val="auto"/>
                <w:highlight w:val="none"/>
                <w:lang w:val="en-US" w:eastAsia="zh-CN"/>
              </w:rPr>
              <w:t>操作手册-</w:t>
            </w:r>
            <w:r>
              <w:rPr>
                <w:rFonts w:hint="eastAsia"/>
                <w:color w:val="auto"/>
                <w:highlight w:val="none"/>
              </w:rPr>
              <w:t>项目采购-电子招投标操作指南及本招标文件要求递交。投标文件均由资格文件、商务及技术文件、报价文件组成。</w:t>
            </w:r>
          </w:p>
          <w:p w14:paraId="4E950CEE">
            <w:pPr>
              <w:pageBreakBefore w:val="0"/>
              <w:kinsoku/>
              <w:wordWrap w:val="0"/>
              <w:topLinePunct/>
              <w:bidi w:val="0"/>
              <w:snapToGrid w:val="0"/>
              <w:spacing w:beforeAutospacing="0" w:afterAutospacing="0" w:line="440" w:lineRule="exact"/>
              <w:rPr>
                <w:b/>
                <w:bCs/>
                <w:color w:val="auto"/>
                <w:highlight w:val="none"/>
              </w:rPr>
            </w:pPr>
            <w:r>
              <w:rPr>
                <w:rFonts w:hint="eastAsia"/>
                <w:b/>
                <w:bCs/>
                <w:color w:val="auto"/>
                <w:highlight w:val="none"/>
              </w:rPr>
              <w:t>▲投标人须按时自行解密，规定时间内解密失败的，投标无效。</w:t>
            </w:r>
          </w:p>
          <w:p w14:paraId="5BF5308E">
            <w:pPr>
              <w:pageBreakBefore w:val="0"/>
              <w:kinsoku/>
              <w:wordWrap w:val="0"/>
              <w:topLinePunct/>
              <w:bidi w:val="0"/>
              <w:snapToGrid w:val="0"/>
              <w:spacing w:beforeAutospacing="0" w:afterAutospacing="0" w:line="440" w:lineRule="exact"/>
              <w:rPr>
                <w:rFonts w:hint="eastAsia"/>
                <w:color w:val="auto"/>
                <w:highlight w:val="none"/>
              </w:rPr>
            </w:pPr>
            <w:r>
              <w:rPr>
                <w:rFonts w:hint="eastAsia"/>
                <w:color w:val="auto"/>
                <w:highlight w:val="none"/>
              </w:rPr>
              <w:t>▲</w:t>
            </w:r>
            <w:r>
              <w:rPr>
                <w:rFonts w:hint="eastAsia"/>
                <w:b/>
                <w:bCs/>
                <w:color w:val="auto"/>
                <w:highlight w:val="none"/>
              </w:rPr>
              <w:t>未传输递交电子投标文件的，投标无效。</w:t>
            </w:r>
          </w:p>
          <w:p w14:paraId="1291A07B">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w:t>
            </w:r>
            <w:r>
              <w:rPr>
                <w:rFonts w:hint="eastAsia" w:cs="仿宋"/>
                <w:color w:val="auto"/>
                <w:highlight w:val="none"/>
                <w:lang w:val="en-US" w:eastAsia="zh-CN"/>
              </w:rPr>
              <w:t>乐</w:t>
            </w:r>
            <w:r>
              <w:rPr>
                <w:rFonts w:hint="eastAsia" w:ascii="仿宋" w:hAnsi="仿宋" w:eastAsia="仿宋" w:cs="仿宋"/>
                <w:color w:val="auto"/>
                <w:highlight w:val="none"/>
              </w:rPr>
              <w:t>采云平台（https://www.lecaiyun.com/）</w:t>
            </w:r>
            <w:r>
              <w:rPr>
                <w:rFonts w:hint="eastAsia" w:ascii="仿宋" w:hAnsi="仿宋" w:eastAsia="仿宋" w:cs="仿宋"/>
                <w:b w:val="0"/>
                <w:bCs w:val="0"/>
                <w:color w:val="auto"/>
                <w:sz w:val="24"/>
                <w:szCs w:val="24"/>
                <w:highlight w:val="none"/>
              </w:rPr>
              <w:t>”进行招投标活动，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w:t>
            </w:r>
            <w:r>
              <w:rPr>
                <w:rFonts w:hint="eastAsia" w:cs="仿宋"/>
                <w:b w:val="0"/>
                <w:bCs w:val="0"/>
                <w:color w:val="auto"/>
                <w:sz w:val="24"/>
                <w:szCs w:val="24"/>
                <w:highlight w:val="none"/>
                <w:lang w:val="en-US" w:eastAsia="zh-CN"/>
              </w:rPr>
              <w:t>乐</w:t>
            </w:r>
            <w:r>
              <w:rPr>
                <w:rFonts w:hint="eastAsia" w:ascii="仿宋" w:hAnsi="仿宋" w:eastAsia="仿宋" w:cs="仿宋"/>
                <w:b w:val="0"/>
                <w:bCs w:val="0"/>
                <w:color w:val="auto"/>
                <w:sz w:val="24"/>
                <w:szCs w:val="24"/>
                <w:highlight w:val="none"/>
              </w:rPr>
              <w:t>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1A78D55C">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1AFA41E3">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注册账号--点击“商家入驻”，进行供应商资料填写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5DDAAE6C">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67B2C3BB">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0A8B493E">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74BECD72">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安装“</w:t>
            </w:r>
            <w:r>
              <w:rPr>
                <w:rFonts w:hint="eastAsia" w:cs="仿宋"/>
                <w:color w:val="auto"/>
                <w:sz w:val="24"/>
                <w:szCs w:val="24"/>
                <w:highlight w:val="none"/>
                <w:lang w:val="en-US" w:eastAsia="zh-CN"/>
              </w:rPr>
              <w:t>乐</w:t>
            </w:r>
            <w:r>
              <w:rPr>
                <w:rFonts w:hint="eastAsia" w:ascii="仿宋" w:hAnsi="仿宋" w:eastAsia="仿宋" w:cs="仿宋"/>
                <w:color w:val="auto"/>
                <w:sz w:val="24"/>
                <w:szCs w:val="24"/>
                <w:highlight w:val="none"/>
                <w:lang w:eastAsia="zh-CN"/>
              </w:rPr>
              <w:t>采云</w:t>
            </w:r>
            <w:r>
              <w:rPr>
                <w:rFonts w:hint="eastAsia"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客户端”--投标人通过</w:t>
            </w:r>
            <w:r>
              <w:rPr>
                <w:rFonts w:hint="eastAsia" w:cs="仿宋"/>
                <w:color w:val="auto"/>
                <w:sz w:val="24"/>
                <w:szCs w:val="24"/>
                <w:highlight w:val="none"/>
                <w:lang w:val="en-US" w:eastAsia="zh-CN"/>
              </w:rPr>
              <w:t>乐</w:t>
            </w:r>
            <w:r>
              <w:rPr>
                <w:rFonts w:hint="eastAsia" w:ascii="仿宋" w:hAnsi="仿宋" w:eastAsia="仿宋" w:cs="仿宋"/>
                <w:color w:val="auto"/>
                <w:sz w:val="24"/>
                <w:szCs w:val="24"/>
                <w:highlight w:val="none"/>
                <w:lang w:eastAsia="zh-CN"/>
              </w:rPr>
              <w:t>采云平台电子投标工具制作投标文件，前往“</w:t>
            </w:r>
            <w:r>
              <w:rPr>
                <w:rFonts w:hint="eastAsia" w:cs="仿宋"/>
                <w:color w:val="auto"/>
                <w:sz w:val="24"/>
                <w:szCs w:val="24"/>
                <w:highlight w:val="none"/>
                <w:lang w:val="en-US" w:eastAsia="zh-CN"/>
              </w:rPr>
              <w:t>乐采云平台</w:t>
            </w:r>
            <w:r>
              <w:rPr>
                <w:rFonts w:hint="eastAsia" w:ascii="仿宋" w:hAnsi="仿宋" w:eastAsia="仿宋" w:cs="仿宋"/>
                <w:color w:val="auto"/>
                <w:sz w:val="24"/>
                <w:szCs w:val="24"/>
                <w:highlight w:val="none"/>
                <w:lang w:eastAsia="zh-CN"/>
              </w:rPr>
              <w:t>-</w:t>
            </w:r>
            <w:r>
              <w:rPr>
                <w:rFonts w:hint="eastAsia"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客户端”进行下载并安装。</w:t>
            </w:r>
            <w:r>
              <w:rPr>
                <w:rFonts w:hint="eastAsia" w:cs="仿宋"/>
                <w:color w:val="auto"/>
                <w:sz w:val="24"/>
                <w:szCs w:val="24"/>
                <w:highlight w:val="none"/>
                <w:lang w:val="en-US" w:eastAsia="zh-CN"/>
              </w:rPr>
              <w:t>乐</w:t>
            </w:r>
            <w:r>
              <w:rPr>
                <w:rFonts w:hint="default" w:ascii="仿宋" w:hAnsi="仿宋" w:eastAsia="仿宋" w:cs="仿宋"/>
                <w:color w:val="auto"/>
                <w:sz w:val="24"/>
                <w:szCs w:val="24"/>
                <w:highlight w:val="none"/>
                <w:lang w:val="en-US" w:eastAsia="zh-CN"/>
              </w:rPr>
              <w:t>采云电子交易客户端</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https://www.lecaiyun.com/</w:t>
            </w:r>
          </w:p>
          <w:p w14:paraId="690172FC">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w:t>
            </w:r>
            <w:r>
              <w:rPr>
                <w:rFonts w:hint="eastAsia" w:cs="仿宋"/>
                <w:b w:val="0"/>
                <w:bCs w:val="0"/>
                <w:color w:val="auto"/>
                <w:sz w:val="24"/>
                <w:szCs w:val="24"/>
                <w:highlight w:val="none"/>
                <w:lang w:val="en-US" w:eastAsia="zh-CN"/>
              </w:rPr>
              <w:t>乐</w:t>
            </w:r>
            <w:r>
              <w:rPr>
                <w:rFonts w:hint="eastAsia" w:ascii="仿宋" w:hAnsi="仿宋" w:eastAsia="仿宋" w:cs="仿宋"/>
                <w:b w:val="0"/>
                <w:bCs w:val="0"/>
                <w:color w:val="auto"/>
                <w:sz w:val="24"/>
                <w:szCs w:val="24"/>
                <w:highlight w:val="none"/>
              </w:rPr>
              <w:t>采云平台；进入“项目采购”应用，在获取采购文件菜单中选择项目，获取招标文件。</w:t>
            </w:r>
          </w:p>
          <w:p w14:paraId="58DE7013">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w:t>
            </w:r>
            <w:r>
              <w:rPr>
                <w:rFonts w:hint="eastAsia" w:cs="仿宋"/>
                <w:b w:val="0"/>
                <w:bCs w:val="0"/>
                <w:color w:val="auto"/>
                <w:sz w:val="24"/>
                <w:szCs w:val="24"/>
                <w:highlight w:val="none"/>
                <w:lang w:val="en-US" w:eastAsia="zh-CN"/>
              </w:rPr>
              <w:t>乐</w:t>
            </w:r>
            <w:r>
              <w:rPr>
                <w:rFonts w:hint="eastAsia" w:ascii="仿宋" w:hAnsi="仿宋" w:eastAsia="仿宋" w:cs="仿宋"/>
                <w:b w:val="0"/>
                <w:bCs w:val="0"/>
                <w:color w:val="auto"/>
                <w:sz w:val="24"/>
                <w:szCs w:val="24"/>
                <w:highlight w:val="none"/>
              </w:rPr>
              <w:t>采云</w:t>
            </w:r>
            <w:r>
              <w:rPr>
                <w:rFonts w:hint="eastAsia"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客户端”中完成“填写基本信息”、“导入投标文件”、“标书关联”、“标书检查”、“电子签名”、“生成电子标书”等操作。</w:t>
            </w:r>
          </w:p>
          <w:p w14:paraId="627ECE0C">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w:t>
            </w:r>
            <w:r>
              <w:rPr>
                <w:rFonts w:hint="eastAsia" w:cs="仿宋"/>
                <w:b w:val="0"/>
                <w:bCs w:val="0"/>
                <w:color w:val="auto"/>
                <w:sz w:val="24"/>
                <w:szCs w:val="24"/>
                <w:highlight w:val="none"/>
                <w:lang w:val="en-US" w:eastAsia="zh-CN"/>
              </w:rPr>
              <w:t>乐</w:t>
            </w:r>
            <w:r>
              <w:rPr>
                <w:rFonts w:hint="eastAsia" w:ascii="仿宋" w:hAnsi="仿宋" w:eastAsia="仿宋" w:cs="仿宋"/>
                <w:b w:val="0"/>
                <w:bCs w:val="0"/>
                <w:color w:val="auto"/>
                <w:sz w:val="24"/>
                <w:szCs w:val="24"/>
                <w:highlight w:val="none"/>
              </w:rPr>
              <w:t>采云平台。</w:t>
            </w:r>
          </w:p>
          <w:p w14:paraId="04449386">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47C9038F">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w:t>
            </w:r>
            <w:r>
              <w:rPr>
                <w:rFonts w:hint="eastAsia" w:cs="仿宋"/>
                <w:b w:val="0"/>
                <w:bCs w:val="0"/>
                <w:color w:val="auto"/>
                <w:sz w:val="24"/>
                <w:szCs w:val="24"/>
                <w:highlight w:val="none"/>
                <w:lang w:val="en-US" w:eastAsia="zh-CN"/>
              </w:rPr>
              <w:t>乐</w:t>
            </w:r>
            <w:r>
              <w:rPr>
                <w:rFonts w:hint="eastAsia" w:ascii="仿宋" w:hAnsi="仿宋" w:eastAsia="仿宋" w:cs="仿宋"/>
                <w:b w:val="0"/>
                <w:bCs w:val="0"/>
                <w:color w:val="auto"/>
                <w:sz w:val="24"/>
                <w:szCs w:val="24"/>
                <w:highlight w:val="none"/>
              </w:rPr>
              <w:t>采云平台“操作</w:t>
            </w:r>
            <w:r>
              <w:rPr>
                <w:rFonts w:hint="eastAsia" w:cs="仿宋"/>
                <w:b w:val="0"/>
                <w:bCs w:val="0"/>
                <w:color w:val="auto"/>
                <w:sz w:val="24"/>
                <w:szCs w:val="24"/>
                <w:highlight w:val="none"/>
                <w:lang w:val="en-US" w:eastAsia="zh-CN"/>
              </w:rPr>
              <w:t>手册</w:t>
            </w:r>
            <w:r>
              <w:rPr>
                <w:rFonts w:hint="eastAsia" w:ascii="仿宋" w:hAnsi="仿宋" w:eastAsia="仿宋" w:cs="仿宋"/>
                <w:b w:val="0"/>
                <w:bCs w:val="0"/>
                <w:color w:val="auto"/>
                <w:sz w:val="24"/>
                <w:szCs w:val="24"/>
                <w:highlight w:val="none"/>
              </w:rPr>
              <w:t>-</w:t>
            </w:r>
            <w:r>
              <w:rPr>
                <w:rFonts w:hint="eastAsia" w:cs="仿宋"/>
                <w:b w:val="0"/>
                <w:bCs w:val="0"/>
                <w:color w:val="auto"/>
                <w:sz w:val="24"/>
                <w:szCs w:val="24"/>
                <w:highlight w:val="none"/>
                <w:lang w:val="en-US" w:eastAsia="zh-CN"/>
              </w:rPr>
              <w:t>项目采购-电子招投标（公开招标）_供应商-</w:t>
            </w:r>
            <w:r>
              <w:rPr>
                <w:rFonts w:hint="eastAsia" w:ascii="仿宋" w:hAnsi="仿宋" w:eastAsia="仿宋" w:cs="仿宋"/>
                <w:b w:val="0"/>
                <w:bCs w:val="0"/>
                <w:color w:val="auto"/>
                <w:sz w:val="24"/>
                <w:szCs w:val="24"/>
                <w:highlight w:val="none"/>
              </w:rPr>
              <w:t>https://www.lecaiyun.com/”</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77765EEE">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color w:val="auto"/>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w:t>
            </w:r>
            <w:r>
              <w:rPr>
                <w:rFonts w:hint="eastAsia" w:cs="仿宋"/>
                <w:b w:val="0"/>
                <w:bCs w:val="0"/>
                <w:color w:val="auto"/>
                <w:sz w:val="24"/>
                <w:szCs w:val="24"/>
                <w:highlight w:val="none"/>
                <w:lang w:val="en-US" w:eastAsia="zh-CN"/>
              </w:rPr>
              <w:t>/乐采云</w:t>
            </w:r>
            <w:r>
              <w:rPr>
                <w:rFonts w:hint="eastAsia" w:ascii="仿宋" w:hAnsi="仿宋" w:eastAsia="仿宋" w:cs="仿宋"/>
                <w:b w:val="0"/>
                <w:bCs w:val="0"/>
                <w:color w:val="auto"/>
                <w:sz w:val="24"/>
                <w:szCs w:val="24"/>
                <w:highlight w:val="none"/>
              </w:rPr>
              <w:t>平台技术支持热线咨询，联系方式：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14:paraId="4DE9A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5226156">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14:paraId="045E6313">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1026B75F">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19AAABF7">
            <w:pPr>
              <w:pageBreakBefore w:val="0"/>
              <w:kinsoku/>
              <w:wordWrap w:val="0"/>
              <w:topLinePunct/>
              <w:bidi w:val="0"/>
              <w:snapToGrid w:val="0"/>
              <w:spacing w:beforeAutospacing="0" w:afterAutospacing="0" w:line="440" w:lineRule="exact"/>
              <w:jc w:val="center"/>
              <w:rPr>
                <w:rFonts w:hint="eastAsia"/>
                <w:color w:val="auto"/>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1A0E4A09">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14:paraId="18C24D7E">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w:t>
            </w:r>
            <w:r>
              <w:rPr>
                <w:rFonts w:hint="eastAsia" w:ascii="仿宋" w:hAnsi="仿宋" w:cs="仿宋"/>
                <w:b w:val="0"/>
                <w:bCs/>
                <w:i w:val="0"/>
                <w:iCs w:val="0"/>
                <w:color w:val="auto"/>
                <w:sz w:val="24"/>
                <w:szCs w:val="24"/>
                <w:highlight w:val="none"/>
                <w:u w:val="none"/>
                <w:shd w:val="clear" w:color="auto" w:fill="auto"/>
                <w:lang w:val="en-US" w:eastAsia="zh-CN"/>
              </w:rPr>
              <w:t>乐</w:t>
            </w:r>
            <w:r>
              <w:rPr>
                <w:rFonts w:hint="eastAsia" w:ascii="仿宋" w:hAnsi="仿宋" w:eastAsia="仿宋" w:cs="仿宋"/>
                <w:b w:val="0"/>
                <w:bCs/>
                <w:i w:val="0"/>
                <w:iCs w:val="0"/>
                <w:color w:val="auto"/>
                <w:sz w:val="24"/>
                <w:szCs w:val="24"/>
                <w:highlight w:val="none"/>
                <w:u w:val="none"/>
                <w:shd w:val="clear" w:color="auto" w:fill="auto"/>
                <w:lang w:val="en-US" w:eastAsia="zh-CN"/>
              </w:rPr>
              <w:t>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14:paraId="71A0E5E4">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14:paraId="60C9EEDA">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726744DC">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color w:val="auto"/>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14:paraId="35A0CC7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color w:val="auto"/>
                <w:highlight w:val="none"/>
              </w:rPr>
            </w:pPr>
            <w:r>
              <w:rPr>
                <w:rFonts w:hint="eastAsia"/>
                <w:color w:val="auto"/>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14:paraId="03E70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7C59629">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37C590A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b/>
                <w:bCs/>
                <w:snapToGrid w:val="0"/>
                <w:color w:val="auto"/>
                <w:kern w:val="28"/>
                <w:highlight w:val="none"/>
              </w:rPr>
              <w:t>采购人不得向供应商索要或者接受其给予的赠品、回扣或者与采购无关的其他商品、服务</w:t>
            </w:r>
          </w:p>
        </w:tc>
        <w:tc>
          <w:tcPr>
            <w:tcW w:w="6906" w:type="dxa"/>
            <w:tcBorders>
              <w:top w:val="single" w:color="auto" w:sz="4" w:space="0"/>
              <w:left w:val="single" w:color="auto" w:sz="4" w:space="0"/>
              <w:bottom w:val="single" w:color="auto" w:sz="4" w:space="0"/>
              <w:right w:val="single" w:color="auto" w:sz="4" w:space="0"/>
            </w:tcBorders>
            <w:vAlign w:val="center"/>
          </w:tcPr>
          <w:p w14:paraId="3D7E022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（1）不得明示或暗示供应商提供赠品、回扣、采购预算中本身不包含的其他商品或服务；</w:t>
            </w:r>
          </w:p>
          <w:p w14:paraId="542A58F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（2）供应商承诺提供赠品、回扣、采购预算中本身不包含的其他商品或服务，视作无效承诺；不得因无效承诺对供应商实行差别待遇或者歧视待遇；</w:t>
            </w:r>
          </w:p>
          <w:p w14:paraId="4B02842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（3）合同总价不为零，《开标一览表（报价表）》中部分产品、服务单价为零的，视作已包含在总价中；</w:t>
            </w:r>
          </w:p>
          <w:p w14:paraId="0AD214A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（4）不得将供应商提供赠品、回扣、采购预算中本身不包含的其他商品或服务作为中标（成交）条件或者合同签订条件；</w:t>
            </w:r>
          </w:p>
          <w:p w14:paraId="799384E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（5）合同签订后，不得接受供应商无效承诺的赠品、回扣、采购预算中本身不包含的其他商品或服务；</w:t>
            </w:r>
          </w:p>
          <w:p w14:paraId="4A6D670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（6）合同签订后，不得向供应商索要赠品、回扣、采购预算中本身不包含的其他商品或服务；</w:t>
            </w:r>
          </w:p>
          <w:p w14:paraId="47FD8BA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snapToGrid w:val="0"/>
                <w:color w:val="auto"/>
                <w:kern w:val="28"/>
                <w:highlight w:val="none"/>
              </w:rPr>
              <w:t>（7）履约验收环节，不得因供应商提供赠品、回扣、采购预算中本身不包含的其他商品或服务减免供应商违约责任。</w:t>
            </w:r>
          </w:p>
        </w:tc>
      </w:tr>
      <w:tr w14:paraId="14684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C0F46CD">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28</w:t>
            </w:r>
          </w:p>
        </w:tc>
        <w:tc>
          <w:tcPr>
            <w:tcW w:w="1640" w:type="dxa"/>
            <w:tcBorders>
              <w:top w:val="single" w:color="auto" w:sz="4" w:space="0"/>
              <w:left w:val="single" w:color="auto" w:sz="4" w:space="0"/>
              <w:right w:val="single" w:color="auto" w:sz="4" w:space="0"/>
            </w:tcBorders>
            <w:vAlign w:val="center"/>
          </w:tcPr>
          <w:p w14:paraId="3BAB83D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Arial"/>
                <w:color w:val="auto"/>
                <w:kern w:val="0"/>
                <w:sz w:val="24"/>
                <w:szCs w:val="24"/>
                <w:highlight w:val="none"/>
                <w:lang w:val="en-US" w:eastAsia="zh-CN" w:bidi="ar-SA"/>
              </w:rPr>
            </w:pPr>
            <w:r>
              <w:rPr>
                <w:rFonts w:hint="eastAsia" w:ascii="仿宋" w:hAnsi="仿宋" w:cs="仿宋"/>
                <w:b/>
                <w:color w:val="auto"/>
                <w:szCs w:val="24"/>
                <w:highlight w:val="none"/>
              </w:rPr>
              <w:t>其他说明</w:t>
            </w:r>
          </w:p>
        </w:tc>
        <w:tc>
          <w:tcPr>
            <w:tcW w:w="6906" w:type="dxa"/>
            <w:tcBorders>
              <w:top w:val="single" w:color="auto" w:sz="4" w:space="0"/>
              <w:left w:val="single" w:color="auto" w:sz="4" w:space="0"/>
              <w:bottom w:val="single" w:color="auto" w:sz="4" w:space="0"/>
              <w:right w:val="single" w:color="auto" w:sz="4" w:space="0"/>
            </w:tcBorders>
            <w:vAlign w:val="center"/>
          </w:tcPr>
          <w:p w14:paraId="35430CC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Arial"/>
                <w:color w:val="auto"/>
                <w:kern w:val="0"/>
                <w:sz w:val="24"/>
                <w:szCs w:val="24"/>
                <w:highlight w:val="none"/>
                <w:lang w:val="en-US" w:eastAsia="zh-CN" w:bidi="ar-SA"/>
              </w:rPr>
            </w:pPr>
            <w:r>
              <w:rPr>
                <w:rFonts w:hint="eastAsia" w:ascii="宋体" w:hAnsi="宋体" w:cs="宋体"/>
                <w:snapToGrid w:val="0"/>
                <w:color w:val="auto"/>
                <w:kern w:val="28"/>
                <w:highlight w:val="none"/>
              </w:rPr>
              <w:t>供应商在政府采购活动中违反政府采购相关规定给采购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机构造成损失的，采购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机构可按照采购文件约定要求供应商承担赔偿责任</w:t>
            </w:r>
            <w:r>
              <w:rPr>
                <w:rFonts w:hint="eastAsia" w:ascii="宋体" w:hAnsi="宋体" w:cs="宋体"/>
                <w:snapToGrid w:val="0"/>
                <w:color w:val="auto"/>
                <w:kern w:val="28"/>
                <w:highlight w:val="none"/>
                <w:lang w:eastAsia="zh-CN"/>
              </w:rPr>
              <w:t>。</w:t>
            </w:r>
          </w:p>
        </w:tc>
      </w:tr>
      <w:tr w14:paraId="21603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7C736025">
            <w:pPr>
              <w:spacing w:line="240" w:lineRule="auto"/>
              <w:ind w:firstLine="0" w:firstLineChars="0"/>
              <w:jc w:val="center"/>
              <w:rPr>
                <w:rFonts w:hint="default" w:ascii="仿宋" w:hAnsi="仿宋" w:eastAsia="仿宋" w:cs="仿宋"/>
                <w:b/>
                <w:color w:val="auto"/>
                <w:kern w:val="3"/>
                <w:sz w:val="24"/>
                <w:szCs w:val="24"/>
                <w:highlight w:val="none"/>
                <w:lang w:val="en-US" w:eastAsia="zh-CN" w:bidi="ar-SA"/>
              </w:rPr>
            </w:pPr>
            <w:r>
              <w:rPr>
                <w:rFonts w:hint="eastAsia" w:cs="仿宋"/>
                <w:b w:val="0"/>
                <w:bCs/>
                <w:color w:val="auto"/>
                <w:szCs w:val="24"/>
                <w:highlight w:val="none"/>
                <w:lang w:val="en-US" w:eastAsia="zh-CN"/>
              </w:rPr>
              <w:t>29</w:t>
            </w:r>
          </w:p>
        </w:tc>
        <w:tc>
          <w:tcPr>
            <w:tcW w:w="1640" w:type="dxa"/>
            <w:vMerge w:val="restart"/>
            <w:tcBorders>
              <w:top w:val="single" w:color="auto" w:sz="4" w:space="0"/>
              <w:left w:val="single" w:color="auto" w:sz="4" w:space="0"/>
              <w:right w:val="single" w:color="auto" w:sz="4" w:space="0"/>
            </w:tcBorders>
            <w:vAlign w:val="center"/>
          </w:tcPr>
          <w:p w14:paraId="1AC1C212">
            <w:pPr>
              <w:spacing w:line="240" w:lineRule="auto"/>
              <w:ind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cs="仿宋"/>
                <w:b/>
                <w:color w:val="auto"/>
                <w:szCs w:val="24"/>
                <w:highlight w:val="none"/>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14:paraId="00A03718">
            <w:pPr>
              <w:spacing w:line="240" w:lineRule="auto"/>
              <w:ind w:firstLine="0" w:firstLineChars="0"/>
              <w:jc w:val="both"/>
              <w:rPr>
                <w:rFonts w:hint="eastAsia" w:ascii="仿宋" w:hAnsi="仿宋" w:eastAsia="仿宋" w:cs="仿宋"/>
                <w:b/>
                <w:color w:val="auto"/>
                <w:kern w:val="3"/>
                <w:sz w:val="24"/>
                <w:szCs w:val="24"/>
                <w:highlight w:val="none"/>
                <w:lang w:val="en-US" w:eastAsia="zh-CN" w:bidi="ar-SA"/>
              </w:rPr>
            </w:pPr>
            <w:r>
              <w:rPr>
                <w:rFonts w:hint="eastAsia" w:ascii="宋体" w:hAnsi="宋体" w:cs="宋体"/>
                <w:snapToGrid w:val="0"/>
                <w:color w:val="auto"/>
                <w:kern w:val="28"/>
                <w:highlight w:val="none"/>
              </w:rPr>
              <w:t>评审因素对应的要求视为采购需求的一部分。</w:t>
            </w:r>
          </w:p>
        </w:tc>
      </w:tr>
      <w:tr w14:paraId="5DF35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145105C9">
            <w:pPr>
              <w:spacing w:line="240" w:lineRule="auto"/>
              <w:ind w:firstLine="0" w:firstLineChars="0"/>
              <w:jc w:val="center"/>
              <w:rPr>
                <w:rFonts w:hint="eastAsia" w:cs="仿宋"/>
                <w:b w:val="0"/>
                <w:bCs/>
                <w:color w:val="auto"/>
                <w:szCs w:val="24"/>
                <w:highlight w:val="none"/>
                <w:lang w:val="en-US" w:eastAsia="zh-CN"/>
              </w:rPr>
            </w:pPr>
          </w:p>
        </w:tc>
        <w:tc>
          <w:tcPr>
            <w:tcW w:w="1640" w:type="dxa"/>
            <w:vMerge w:val="continue"/>
            <w:tcBorders>
              <w:left w:val="single" w:color="auto" w:sz="4" w:space="0"/>
              <w:right w:val="single" w:color="auto" w:sz="4" w:space="0"/>
            </w:tcBorders>
            <w:vAlign w:val="center"/>
          </w:tcPr>
          <w:p w14:paraId="7F751F21">
            <w:pPr>
              <w:spacing w:line="240" w:lineRule="auto"/>
              <w:ind w:firstLine="0" w:firstLineChars="0"/>
              <w:jc w:val="center"/>
              <w:rPr>
                <w:rFonts w:hint="eastAsia" w:ascii="仿宋" w:hAnsi="仿宋" w:cs="仿宋"/>
                <w:b/>
                <w:color w:val="auto"/>
                <w:szCs w:val="24"/>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6284ABBC">
            <w:pPr>
              <w:spacing w:line="240" w:lineRule="auto"/>
              <w:ind w:firstLine="0" w:firstLineChars="0"/>
              <w:jc w:val="both"/>
              <w:rPr>
                <w:rFonts w:hint="default" w:ascii="宋体" w:hAnsi="宋体" w:eastAsia="仿宋" w:cs="宋体"/>
                <w:snapToGrid w:val="0"/>
                <w:color w:val="auto"/>
                <w:kern w:val="28"/>
                <w:highlight w:val="none"/>
                <w:lang w:val="en-US" w:eastAsia="zh-CN"/>
              </w:rPr>
            </w:pPr>
            <w:r>
              <w:rPr>
                <w:rFonts w:hint="eastAsia" w:ascii="宋体" w:hAnsi="宋体" w:cs="宋体"/>
                <w:snapToGrid w:val="0"/>
                <w:color w:val="auto"/>
                <w:kern w:val="28"/>
                <w:highlight w:val="none"/>
                <w:lang w:val="en-US" w:eastAsia="zh-CN"/>
              </w:rPr>
              <w:t>本项目评审报告推荐的中标候选人数量</w:t>
            </w:r>
            <w:r>
              <w:rPr>
                <w:rFonts w:hint="eastAsia" w:ascii="宋体" w:hAnsi="宋体" w:cs="宋体"/>
                <w:snapToGrid w:val="0"/>
                <w:color w:val="auto"/>
                <w:kern w:val="28"/>
                <w:highlight w:val="none"/>
                <w:u w:val="single"/>
                <w:lang w:val="en-US" w:eastAsia="zh-CN"/>
              </w:rPr>
              <w:t xml:space="preserve"> 1 </w:t>
            </w:r>
            <w:r>
              <w:rPr>
                <w:rFonts w:hint="eastAsia" w:ascii="宋体" w:hAnsi="宋体" w:cs="宋体"/>
                <w:snapToGrid w:val="0"/>
                <w:color w:val="auto"/>
                <w:kern w:val="28"/>
                <w:highlight w:val="none"/>
                <w:lang w:val="en-US" w:eastAsia="zh-CN"/>
              </w:rPr>
              <w:t>。</w:t>
            </w:r>
          </w:p>
        </w:tc>
      </w:tr>
    </w:tbl>
    <w:p w14:paraId="18D87FDD">
      <w:pPr>
        <w:pStyle w:val="5"/>
        <w:keepNext w:val="0"/>
        <w:keepLines w:val="0"/>
        <w:pageBreakBefore w:val="0"/>
        <w:kinsoku/>
        <w:wordWrap w:val="0"/>
        <w:topLinePunct/>
        <w:bidi w:val="0"/>
        <w:spacing w:before="0" w:beforeAutospacing="0" w:after="0" w:afterAutospacing="0" w:line="440" w:lineRule="exact"/>
        <w:ind w:left="0" w:firstLine="0"/>
        <w:jc w:val="both"/>
        <w:rPr>
          <w:color w:val="auto"/>
          <w:highlight w:val="none"/>
        </w:rPr>
      </w:pPr>
      <w:r>
        <w:rPr>
          <w:color w:val="auto"/>
          <w:sz w:val="30"/>
          <w:szCs w:val="30"/>
          <w:highlight w:val="none"/>
        </w:rPr>
        <w:br w:type="page"/>
      </w:r>
      <w:r>
        <w:rPr>
          <w:rFonts w:hint="eastAsia"/>
          <w:color w:val="auto"/>
          <w:sz w:val="30"/>
          <w:szCs w:val="30"/>
          <w:highlight w:val="none"/>
          <w:lang w:val="en-US" w:eastAsia="zh-CN"/>
        </w:rPr>
        <w:t xml:space="preserve">   </w:t>
      </w:r>
      <w:r>
        <w:rPr>
          <w:rStyle w:val="249"/>
          <w:rFonts w:hint="eastAsia"/>
          <w:b/>
          <w:bCs/>
          <w:color w:val="auto"/>
          <w:highlight w:val="none"/>
        </w:rPr>
        <w:t>一、总则</w:t>
      </w:r>
    </w:p>
    <w:p w14:paraId="333487D0">
      <w:pPr>
        <w:pageBreakBefore w:val="0"/>
        <w:kinsoku/>
        <w:wordWrap w:val="0"/>
        <w:topLinePunct/>
        <w:bidi w:val="0"/>
        <w:spacing w:beforeAutospacing="0" w:afterAutospacing="0" w:line="440" w:lineRule="exact"/>
        <w:ind w:firstLine="482" w:firstLineChars="200"/>
        <w:jc w:val="both"/>
        <w:rPr>
          <w:b/>
          <w:bCs/>
          <w:color w:val="auto"/>
          <w:highlight w:val="none"/>
        </w:rPr>
      </w:pPr>
      <w:r>
        <w:rPr>
          <w:rFonts w:hint="eastAsia"/>
          <w:b/>
          <w:bCs/>
          <w:color w:val="auto"/>
          <w:highlight w:val="none"/>
        </w:rPr>
        <w:t>（一）适用范围</w:t>
      </w:r>
    </w:p>
    <w:p w14:paraId="7ABFDBF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仅适用于本次招标文件中采购项目的招标、投标、评标、定标、验收、合同履约、付款等行为（法律、法规另有规定的，从其规定）。</w:t>
      </w:r>
    </w:p>
    <w:p w14:paraId="62693922">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（二）定义</w:t>
      </w:r>
    </w:p>
    <w:p w14:paraId="14FBC5C1">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1.“采购人”系指按有关规定，</w:t>
      </w:r>
      <w:r>
        <w:rPr>
          <w:rFonts w:hint="eastAsia"/>
          <w:color w:val="auto"/>
          <w:highlight w:val="none"/>
          <w:lang w:eastAsia="zh-CN"/>
        </w:rPr>
        <w:t>委托</w:t>
      </w:r>
      <w:r>
        <w:rPr>
          <w:rFonts w:hint="eastAsia"/>
          <w:color w:val="auto"/>
          <w:highlight w:val="none"/>
        </w:rPr>
        <w:t>本次</w:t>
      </w:r>
      <w:r>
        <w:rPr>
          <w:rFonts w:hint="eastAsia"/>
          <w:color w:val="auto"/>
          <w:highlight w:val="none"/>
          <w:lang w:eastAsia="zh-CN"/>
        </w:rPr>
        <w:t>项目</w:t>
      </w:r>
      <w:r>
        <w:rPr>
          <w:rFonts w:hint="eastAsia"/>
          <w:color w:val="auto"/>
          <w:highlight w:val="none"/>
        </w:rPr>
        <w:t>招标的</w:t>
      </w:r>
      <w:r>
        <w:rPr>
          <w:rFonts w:hint="eastAsia"/>
          <w:color w:val="auto"/>
          <w:highlight w:val="none"/>
          <w:lang w:eastAsia="zh-CN"/>
        </w:rPr>
        <w:t>杭州友晟开发建设有限公司</w:t>
      </w:r>
      <w:r>
        <w:rPr>
          <w:rFonts w:hint="eastAsia"/>
          <w:color w:val="auto"/>
          <w:highlight w:val="none"/>
        </w:rPr>
        <w:t>。</w:t>
      </w:r>
    </w:p>
    <w:p w14:paraId="3336D72C">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2.</w:t>
      </w:r>
      <w:r>
        <w:rPr>
          <w:rFonts w:hint="eastAsia"/>
          <w:color w:val="auto"/>
          <w:highlight w:val="none"/>
        </w:rPr>
        <w:t>“采购代理机构”系指</w:t>
      </w:r>
      <w:r>
        <w:rPr>
          <w:rFonts w:hint="eastAsia"/>
          <w:color w:val="auto"/>
          <w:highlight w:val="none"/>
          <w:lang w:eastAsia="zh-CN"/>
        </w:rPr>
        <w:t>华诚工程咨询集团有限公司</w:t>
      </w:r>
      <w:r>
        <w:rPr>
          <w:rFonts w:hint="eastAsia"/>
          <w:color w:val="auto"/>
          <w:highlight w:val="none"/>
        </w:rPr>
        <w:t>。</w:t>
      </w:r>
    </w:p>
    <w:p w14:paraId="6701E6E9">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3</w:t>
      </w:r>
      <w:r>
        <w:rPr>
          <w:rFonts w:hint="eastAsia"/>
          <w:color w:val="auto"/>
          <w:highlight w:val="none"/>
        </w:rPr>
        <w:t>.“投标人”系指</w:t>
      </w:r>
      <w:r>
        <w:rPr>
          <w:rFonts w:hint="eastAsia" w:ascii="仿宋" w:hAnsi="仿宋" w:eastAsia="仿宋"/>
          <w:color w:val="auto"/>
          <w:sz w:val="24"/>
          <w:highlight w:val="none"/>
        </w:rPr>
        <w:t>响应招标、参加投标竞争的法人、其他组织或者自然人。</w:t>
      </w:r>
    </w:p>
    <w:p w14:paraId="1615B2EE">
      <w:pPr>
        <w:pageBreakBefore w:val="0"/>
        <w:kinsoku/>
        <w:bidi w:val="0"/>
        <w:spacing w:beforeAutospacing="0" w:afterAutospacing="0" w:line="440" w:lineRule="exact"/>
        <w:ind w:firstLine="480" w:firstLineChars="200"/>
        <w:rPr>
          <w:rFonts w:hint="eastAsia"/>
          <w:color w:val="auto"/>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14:paraId="7CC79650">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5</w:t>
      </w:r>
      <w:r>
        <w:rPr>
          <w:rFonts w:hint="eastAsia"/>
          <w:color w:val="auto"/>
          <w:highlight w:val="none"/>
        </w:rPr>
        <w:t>.“产品”系指供方按招标文件规定，须向采购人提供的一切货物、材料、设备、保险、税金</w:t>
      </w:r>
      <w:r>
        <w:rPr>
          <w:rFonts w:hint="eastAsia"/>
          <w:color w:val="auto"/>
          <w:highlight w:val="none"/>
          <w:lang w:eastAsia="zh-CN"/>
        </w:rPr>
        <w:t>、</w:t>
      </w:r>
      <w:r>
        <w:rPr>
          <w:rFonts w:hint="eastAsia" w:ascii="仿宋" w:hAnsi="仿宋" w:eastAsia="仿宋" w:cs="仿宋"/>
          <w:color w:val="auto"/>
          <w:sz w:val="24"/>
          <w:szCs w:val="24"/>
          <w:highlight w:val="none"/>
        </w:rPr>
        <w:t>备品备件、工具、手册及其它有关技术资料和材料。</w:t>
      </w:r>
    </w:p>
    <w:p w14:paraId="36010617">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.“服务”系指招标文件规定投标人须承担的</w:t>
      </w:r>
      <w:r>
        <w:rPr>
          <w:rFonts w:hint="eastAsia"/>
          <w:color w:val="auto"/>
          <w:highlight w:val="none"/>
          <w:lang w:eastAsia="zh-CN"/>
        </w:rPr>
        <w:t>本项</w:t>
      </w:r>
      <w:r>
        <w:rPr>
          <w:rFonts w:hint="eastAsia"/>
          <w:color w:val="auto"/>
          <w:highlight w:val="none"/>
          <w:lang w:val="en-US" w:eastAsia="zh-CN"/>
        </w:rPr>
        <w:t>目产品的</w:t>
      </w:r>
      <w:r>
        <w:rPr>
          <w:rFonts w:hint="eastAsia"/>
          <w:color w:val="auto"/>
          <w:highlight w:val="none"/>
        </w:rPr>
        <w:t>安装、调试、技术协助、校准、培训、技术指导以及其他类似的义务。</w:t>
      </w:r>
    </w:p>
    <w:p w14:paraId="08692A9F">
      <w:pPr>
        <w:pageBreakBefore w:val="0"/>
        <w:kinsoku/>
        <w:bidi w:val="0"/>
        <w:spacing w:beforeAutospacing="0" w:afterAutospacing="0" w:line="440" w:lineRule="exact"/>
        <w:ind w:firstLine="480" w:firstLineChars="200"/>
        <w:rPr>
          <w:rFonts w:hint="eastAsia" w:eastAsia="仿宋"/>
          <w:color w:val="auto"/>
          <w:highlight w:val="none"/>
          <w:lang w:eastAsia="zh-CN"/>
        </w:rPr>
      </w:pPr>
      <w:r>
        <w:rPr>
          <w:rFonts w:hint="eastAsia"/>
          <w:color w:val="auto"/>
          <w:highlight w:val="none"/>
          <w:lang w:val="en-US" w:eastAsia="zh-CN"/>
        </w:rPr>
        <w:t>7</w:t>
      </w:r>
      <w:r>
        <w:rPr>
          <w:rFonts w:hint="eastAsia"/>
          <w:color w:val="auto"/>
          <w:highlight w:val="none"/>
        </w:rPr>
        <w:t>.“项目”系指投标人按招标文件规定向采购人提供的产品和服务</w:t>
      </w:r>
      <w:r>
        <w:rPr>
          <w:rFonts w:hint="eastAsia"/>
          <w:color w:val="auto"/>
          <w:highlight w:val="none"/>
          <w:lang w:eastAsia="zh-CN"/>
        </w:rPr>
        <w:t>。</w:t>
      </w:r>
    </w:p>
    <w:p w14:paraId="6B3421C1">
      <w:pPr>
        <w:numPr>
          <w:ilvl w:val="0"/>
          <w:numId w:val="0"/>
        </w:numPr>
        <w:tabs>
          <w:tab w:val="left" w:pos="0"/>
        </w:tabs>
        <w:ind w:firstLine="480" w:firstLineChars="200"/>
        <w:rPr>
          <w:rFonts w:hint="eastAsia" w:ascii="仿宋" w:hAnsi="仿宋" w:cs="仿宋"/>
          <w:color w:val="auto"/>
          <w:szCs w:val="24"/>
          <w:highlight w:val="none"/>
        </w:rPr>
      </w:pPr>
      <w:r>
        <w:rPr>
          <w:rFonts w:hint="eastAsia"/>
          <w:color w:val="auto"/>
          <w:sz w:val="24"/>
          <w:highlight w:val="none"/>
          <w:lang w:val="en-US" w:eastAsia="zh-CN"/>
        </w:rPr>
        <w:t>8.</w:t>
      </w:r>
      <w:r>
        <w:rPr>
          <w:rFonts w:hint="eastAsia" w:ascii="仿宋" w:hAnsi="仿宋" w:cs="仿宋"/>
          <w:color w:val="auto"/>
          <w:szCs w:val="24"/>
          <w:highlight w:val="none"/>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597D7991">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9.“电子交易平台”是指本项目采购活动所依托的采购云平台（https://www.lecaiyun.com/）。</w:t>
      </w:r>
    </w:p>
    <w:p w14:paraId="135F4F6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0" w:firstLineChars="200"/>
        <w:textAlignment w:val="auto"/>
        <w:rPr>
          <w:rFonts w:hint="eastAsia"/>
          <w:b/>
          <w:bCs/>
          <w:color w:val="auto"/>
          <w:highlight w:val="none"/>
        </w:rPr>
      </w:pPr>
      <w:r>
        <w:rPr>
          <w:rFonts w:hint="eastAsia"/>
          <w:color w:val="auto"/>
          <w:sz w:val="24"/>
          <w:highlight w:val="none"/>
          <w:lang w:val="en-US" w:eastAsia="zh-CN"/>
        </w:rPr>
        <w:t>10.“▲” 系指实质性要求条款，“★”系产品采购项目中重要技术参数；</w:t>
      </w:r>
      <w:r>
        <w:rPr>
          <w:rFonts w:hint="eastAsia" w:ascii="宋体" w:hAnsi="宋体" w:eastAsia="宋体" w:cs="宋体"/>
          <w:color w:val="auto"/>
          <w:sz w:val="24"/>
          <w:highlight w:val="none"/>
        </w:rPr>
        <w:t>“</w:t>
      </w:r>
      <w:r>
        <w:rPr>
          <w:rFonts w:hint="eastAsia"/>
          <w:color w:val="auto"/>
          <w:highlight w:val="none"/>
          <w:lang w:val="en-US" w:eastAsia="zh-CN"/>
        </w:rPr>
        <w:sym w:font="Wingdings 2" w:char="0052"/>
      </w:r>
      <w:r>
        <w:rPr>
          <w:rFonts w:hint="eastAsia"/>
          <w:color w:val="auto"/>
          <w:highlight w:val="none"/>
          <w:lang w:val="en-US" w:eastAsia="zh-CN"/>
        </w:rPr>
        <w:t>”</w:t>
      </w:r>
      <w:r>
        <w:rPr>
          <w:rFonts w:hint="eastAsia" w:ascii="仿宋" w:hAnsi="仿宋" w:eastAsia="仿宋" w:cs="仿宋"/>
          <w:color w:val="auto"/>
          <w:sz w:val="24"/>
          <w:szCs w:val="24"/>
          <w:highlight w:val="none"/>
        </w:rPr>
        <w:t>系指适用本项目的要求，“</w:t>
      </w:r>
      <w:r>
        <w:rPr>
          <w:rFonts w:hint="eastAsia"/>
          <w:color w:val="auto"/>
          <w:highlight w:val="none"/>
          <w:lang w:val="en-US" w:eastAsia="zh-CN"/>
        </w:rPr>
        <w:sym w:font="Wingdings 2" w:char="00A3"/>
      </w:r>
      <w:r>
        <w:rPr>
          <w:rFonts w:hint="eastAsia"/>
          <w:color w:val="auto"/>
          <w:highlight w:val="none"/>
          <w:lang w:val="en-US" w:eastAsia="zh-CN"/>
        </w:rPr>
        <w:t>”</w:t>
      </w:r>
      <w:r>
        <w:rPr>
          <w:rFonts w:hint="eastAsia" w:ascii="仿宋" w:hAnsi="仿宋" w:eastAsia="仿宋" w:cs="仿宋"/>
          <w:color w:val="auto"/>
          <w:sz w:val="24"/>
          <w:szCs w:val="24"/>
          <w:highlight w:val="none"/>
        </w:rPr>
        <w:t>系指不适用本项目的要求。</w:t>
      </w:r>
    </w:p>
    <w:p w14:paraId="354EB4E5">
      <w:pPr>
        <w:pageBreakBefore w:val="0"/>
        <w:kinsoku/>
        <w:wordWrap w:val="0"/>
        <w:topLinePunct/>
        <w:bidi w:val="0"/>
        <w:spacing w:beforeAutospacing="0" w:afterAutospacing="0" w:line="440" w:lineRule="exact"/>
        <w:ind w:firstLine="482" w:firstLineChars="200"/>
        <w:rPr>
          <w:rFonts w:hint="eastAsia" w:eastAsia="仿宋"/>
          <w:b/>
          <w:bCs/>
          <w:color w:val="auto"/>
          <w:highlight w:val="none"/>
          <w:lang w:eastAsia="zh-CN"/>
        </w:rPr>
      </w:pPr>
      <w:r>
        <w:rPr>
          <w:rFonts w:hint="eastAsia"/>
          <w:b/>
          <w:bCs/>
          <w:color w:val="auto"/>
          <w:highlight w:val="none"/>
        </w:rPr>
        <w:t>（三）</w:t>
      </w:r>
      <w:r>
        <w:rPr>
          <w:rFonts w:hint="eastAsia"/>
          <w:b/>
          <w:bCs/>
          <w:color w:val="auto"/>
          <w:highlight w:val="none"/>
          <w:lang w:eastAsia="zh-CN"/>
        </w:rPr>
        <w:t>投标委托</w:t>
      </w:r>
    </w:p>
    <w:p w14:paraId="671B57CC">
      <w:pPr>
        <w:pageBreakBefore w:val="0"/>
        <w:kinsoku/>
        <w:wordWrap w:val="0"/>
        <w:topLinePunct/>
        <w:bidi w:val="0"/>
        <w:spacing w:beforeAutospacing="0" w:afterAutospacing="0" w:line="440" w:lineRule="exact"/>
        <w:ind w:firstLine="482" w:firstLineChars="200"/>
        <w:rPr>
          <w:rFonts w:hint="eastAsia"/>
          <w:b/>
          <w:bCs/>
          <w:color w:val="auto"/>
          <w:highlight w:val="none"/>
        </w:rPr>
      </w:pPr>
      <w:r>
        <w:rPr>
          <w:rFonts w:hint="eastAsia"/>
          <w:b/>
          <w:bCs/>
          <w:color w:val="auto"/>
          <w:highlight w:val="none"/>
        </w:rPr>
        <w:t>投标人可由法定代表人或其委托人进行投标，投标时须提供有效证明文件。</w:t>
      </w:r>
    </w:p>
    <w:p w14:paraId="46C08DD0">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投标委托若存在现场演示环节，授权代表须携带有效身份证件。如授权代表不是法定代表人（负责人）（下同），须有法定代表人出具的授权委托书（格式见附件）。</w:t>
      </w:r>
    </w:p>
    <w:p w14:paraId="26C8EFD0">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（四）投标费用</w:t>
      </w:r>
    </w:p>
    <w:p w14:paraId="59FF7011">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无论投标过程和结果如何，投标人均应自行承担所有与投标有关的全部费用。</w:t>
      </w:r>
    </w:p>
    <w:p w14:paraId="1F2C331A">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（五）特别说明</w:t>
      </w:r>
    </w:p>
    <w:p w14:paraId="16A17E9C">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1.投标人应仔细阅读招标文件的所有内容，按照招标文件的要求提交投标文件，并对所提供的全部资料的真实性承担法律责任。</w:t>
      </w:r>
    </w:p>
    <w:p w14:paraId="0C232977">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2.价格是评标的重要因素之一，但最低报价不是中标的唯一依据。</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不得进行影响产品质量或者诚信履约的恶意报价。</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在项目评审前准备好报价核算、报价明细、报价说明等材料，以备</w:t>
      </w:r>
      <w:r>
        <w:rPr>
          <w:rFonts w:hint="eastAsia" w:ascii="仿宋" w:hAnsi="仿宋" w:cs="仿宋"/>
          <w:color w:val="auto"/>
          <w:szCs w:val="24"/>
          <w:highlight w:val="none"/>
          <w:lang w:eastAsia="zh-CN"/>
        </w:rPr>
        <w:t>评标委员会</w:t>
      </w:r>
      <w:r>
        <w:rPr>
          <w:rFonts w:hint="eastAsia" w:ascii="仿宋" w:hAnsi="仿宋" w:cs="仿宋"/>
          <w:color w:val="auto"/>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14:paraId="78402510">
      <w:pPr>
        <w:pStyle w:val="5"/>
        <w:keepNext w:val="0"/>
        <w:keepLines w:val="0"/>
        <w:pageBreakBefore w:val="0"/>
        <w:kinsoku/>
        <w:bidi w:val="0"/>
        <w:spacing w:before="0" w:beforeAutospacing="0" w:after="0" w:afterAutospacing="0" w:line="440" w:lineRule="exact"/>
        <w:ind w:left="616" w:leftChars="206" w:hanging="122" w:hangingChars="38"/>
        <w:jc w:val="both"/>
        <w:rPr>
          <w:color w:val="auto"/>
          <w:highlight w:val="none"/>
        </w:rPr>
      </w:pPr>
      <w:r>
        <w:rPr>
          <w:rFonts w:hint="eastAsia"/>
          <w:color w:val="auto"/>
          <w:highlight w:val="none"/>
        </w:rPr>
        <w:t>二、招标文件</w:t>
      </w:r>
    </w:p>
    <w:p w14:paraId="260D17D7">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（一）招标文件的澄清</w:t>
      </w:r>
    </w:p>
    <w:p w14:paraId="6B28D1E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77FF5F94">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 采购代理机构将视情况确定是否有必要在开标前对招标文件进行澄清，如有必要，将通过政采云平台</w:t>
      </w:r>
      <w:r>
        <w:rPr>
          <w:rFonts w:hint="eastAsia"/>
          <w:color w:val="auto"/>
          <w:highlight w:val="none"/>
          <w:lang w:eastAsia="zh-CN"/>
        </w:rPr>
        <w:t>以公告形式</w:t>
      </w:r>
      <w:r>
        <w:rPr>
          <w:rFonts w:hint="eastAsia" w:ascii="仿宋" w:hAnsi="仿宋" w:eastAsia="仿宋" w:cs="仿宋"/>
          <w:color w:val="auto"/>
          <w:sz w:val="24"/>
          <w:szCs w:val="24"/>
          <w:highlight w:val="none"/>
          <w:lang w:eastAsia="zh-CN"/>
        </w:rPr>
        <w:t>予以澄清</w:t>
      </w:r>
      <w:r>
        <w:rPr>
          <w:rFonts w:hint="eastAsia" w:cs="仿宋"/>
          <w:color w:val="auto"/>
          <w:sz w:val="24"/>
          <w:szCs w:val="24"/>
          <w:highlight w:val="none"/>
          <w:lang w:eastAsia="zh-CN"/>
        </w:rPr>
        <w:t>。</w:t>
      </w:r>
    </w:p>
    <w:p w14:paraId="270EA368">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（二）招标文件的修改</w:t>
      </w:r>
    </w:p>
    <w:p w14:paraId="41BBD9E4">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57A8A78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14:paraId="38BF653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588683B4">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 更正公告的内容将作为招标文件的组成部分，对所有投标人均具有约束力。</w:t>
      </w:r>
    </w:p>
    <w:p w14:paraId="6F41ADEC">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▲投标文件未按招标文件的最终澄清、修改的内容进行编制的，</w:t>
      </w:r>
      <w:r>
        <w:rPr>
          <w:rFonts w:hint="eastAsia"/>
          <w:b/>
          <w:bCs/>
          <w:color w:val="auto"/>
          <w:highlight w:val="none"/>
          <w:lang w:eastAsia="zh-CN"/>
        </w:rPr>
        <w:t>又不符合实质性要求的，</w:t>
      </w:r>
      <w:r>
        <w:rPr>
          <w:rFonts w:hint="eastAsia"/>
          <w:b/>
          <w:bCs/>
          <w:color w:val="auto"/>
          <w:highlight w:val="none"/>
        </w:rPr>
        <w:t>投标无效。</w:t>
      </w:r>
    </w:p>
    <w:p w14:paraId="115FC68B">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三、投标文件</w:t>
      </w:r>
    </w:p>
    <w:p w14:paraId="57A8D0C9">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631EBF5D">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投标人进行电子投标应安装客户端软件—“</w:t>
      </w:r>
      <w:r>
        <w:rPr>
          <w:rFonts w:hint="eastAsia"/>
          <w:color w:val="auto"/>
          <w:highlight w:val="none"/>
          <w:lang w:val="en-US" w:eastAsia="zh-CN"/>
        </w:rPr>
        <w:t>乐</w:t>
      </w:r>
      <w:r>
        <w:rPr>
          <w:rFonts w:hint="eastAsia"/>
          <w:color w:val="auto"/>
          <w:highlight w:val="none"/>
        </w:rPr>
        <w:t>采云</w:t>
      </w:r>
      <w:r>
        <w:rPr>
          <w:rFonts w:hint="eastAsia"/>
          <w:color w:val="auto"/>
          <w:highlight w:val="none"/>
          <w:lang w:val="en-US" w:eastAsia="zh-CN"/>
        </w:rPr>
        <w:t>投标</w:t>
      </w:r>
      <w:r>
        <w:rPr>
          <w:rFonts w:hint="eastAsia"/>
          <w:color w:val="auto"/>
          <w:highlight w:val="none"/>
        </w:rPr>
        <w:t>客户端”，并按照招标文件和电子交易平台的要求编制并加密投标文件。</w:t>
      </w:r>
      <w:r>
        <w:rPr>
          <w:rFonts w:hint="eastAsia"/>
          <w:b/>
          <w:bCs/>
          <w:color w:val="auto"/>
          <w:highlight w:val="none"/>
        </w:rPr>
        <w:t>投标人未按规定加密的投标文件，电子交易平台将拒收并提示。</w:t>
      </w:r>
    </w:p>
    <w:p w14:paraId="58BADC2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使用“</w:t>
      </w:r>
      <w:r>
        <w:rPr>
          <w:rFonts w:hint="eastAsia"/>
          <w:color w:val="auto"/>
          <w:highlight w:val="none"/>
          <w:lang w:val="en-US" w:eastAsia="zh-CN"/>
        </w:rPr>
        <w:t>乐</w:t>
      </w:r>
      <w:r>
        <w:rPr>
          <w:rFonts w:hint="eastAsia"/>
          <w:color w:val="auto"/>
          <w:highlight w:val="none"/>
        </w:rPr>
        <w:t>采云</w:t>
      </w:r>
      <w:r>
        <w:rPr>
          <w:rFonts w:hint="eastAsia"/>
          <w:color w:val="auto"/>
          <w:highlight w:val="none"/>
          <w:lang w:val="en-US" w:eastAsia="zh-CN"/>
        </w:rPr>
        <w:t>投标</w:t>
      </w:r>
      <w:r>
        <w:rPr>
          <w:rFonts w:hint="eastAsia"/>
          <w:color w:val="auto"/>
          <w:highlight w:val="none"/>
        </w:rPr>
        <w:t>客户端”需要提前申领CA数字证书，申领流程请自行前往“浙江政府采购网-下载专区-电子交易客户端-CA驱动和申领流程”进行查阅。</w:t>
      </w:r>
    </w:p>
    <w:p w14:paraId="6BD28094">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（一）投标文件的语言及计量</w:t>
      </w:r>
    </w:p>
    <w:p w14:paraId="3EF4BE6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513B226B">
      <w:pPr>
        <w:pageBreakBefore w:val="0"/>
        <w:kinsoku/>
        <w:wordWrap w:val="0"/>
        <w:topLinePunct/>
        <w:bidi w:val="0"/>
        <w:spacing w:beforeAutospacing="0" w:afterAutospacing="0" w:line="440" w:lineRule="exact"/>
        <w:ind w:left="480" w:leftChars="200"/>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14:paraId="06FA1EE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14:paraId="4FBFC89A">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（二）投标文件的组成</w:t>
      </w:r>
    </w:p>
    <w:p w14:paraId="62482456">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投标文件为电子投标文件。电子投标文件，按“</w:t>
      </w:r>
      <w:r>
        <w:rPr>
          <w:rFonts w:hint="eastAsia"/>
          <w:b/>
          <w:bCs/>
          <w:color w:val="auto"/>
          <w:highlight w:val="none"/>
          <w:lang w:val="en-US" w:eastAsia="zh-CN"/>
        </w:rPr>
        <w:t>乐</w:t>
      </w:r>
      <w:r>
        <w:rPr>
          <w:rFonts w:hint="eastAsia"/>
          <w:b/>
          <w:bCs/>
          <w:color w:val="auto"/>
          <w:highlight w:val="none"/>
        </w:rPr>
        <w:t>采云供应商项目采购-电子招投标操作指南”及本招标文件要求制作、加密并递交。电子投标文件由资格文件、商务及技术文件和报价文件组成。</w:t>
      </w:r>
    </w:p>
    <w:p w14:paraId="4609DC37">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14:paraId="2CA8EAC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66F971E2">
      <w:pPr>
        <w:pageBreakBefore w:val="0"/>
        <w:kinsoku/>
        <w:wordWrap w:val="0"/>
        <w:topLinePunct/>
        <w:bidi w:val="0"/>
        <w:spacing w:beforeAutospacing="0" w:afterAutospacing="0" w:line="440" w:lineRule="exact"/>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符合参加采购活动应当具备的一般条件的承诺函（格式见附件）</w:t>
      </w:r>
      <w:r>
        <w:rPr>
          <w:rFonts w:hint="eastAsia"/>
          <w:color w:val="auto"/>
          <w:highlight w:val="none"/>
          <w:lang w:eastAsia="zh-CN"/>
        </w:rPr>
        <w:t>；</w:t>
      </w:r>
    </w:p>
    <w:p w14:paraId="44E51E04">
      <w:pPr>
        <w:pageBreakBefore w:val="0"/>
        <w:kinsoku/>
        <w:wordWrap w:val="0"/>
        <w:topLinePunct/>
        <w:bidi w:val="0"/>
        <w:spacing w:beforeAutospacing="0" w:afterAutospacing="0" w:line="440" w:lineRule="exact"/>
        <w:ind w:firstLine="480" w:firstLineChars="200"/>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3）</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0DABABB7">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2、商务技术文件</w:t>
      </w:r>
    </w:p>
    <w:p w14:paraId="0D17C66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14:paraId="2999356D">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14:paraId="12592F42">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14:paraId="3DA41ED7">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14:paraId="6E2209F8">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color w:val="auto"/>
          <w:highlight w:val="none"/>
        </w:rPr>
        <w:t>政府采购供应商廉洁自律承诺书 （格式见附件）；</w:t>
      </w:r>
    </w:p>
    <w:p w14:paraId="04B39345">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）廉政承诺书</w:t>
      </w:r>
      <w:r>
        <w:rPr>
          <w:rFonts w:hint="eastAsia"/>
          <w:color w:val="auto"/>
          <w:highlight w:val="none"/>
        </w:rPr>
        <w:t>（格式见附件）；</w:t>
      </w:r>
    </w:p>
    <w:p w14:paraId="2BFB1646">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w:t>
      </w:r>
      <w:r>
        <w:rPr>
          <w:rFonts w:hint="eastAsia"/>
          <w:color w:val="auto"/>
          <w:highlight w:val="none"/>
        </w:rPr>
        <w:t>投标人情况介绍(格式见附件)；</w:t>
      </w:r>
    </w:p>
    <w:p w14:paraId="71A1A406">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6</w:t>
      </w:r>
      <w:r>
        <w:rPr>
          <w:rFonts w:hint="eastAsia"/>
          <w:bCs/>
          <w:color w:val="auto"/>
          <w:highlight w:val="none"/>
        </w:rPr>
        <w:t>）投标人认为有必要提供的其他资信文件或说明。</w:t>
      </w:r>
    </w:p>
    <w:p w14:paraId="3D2EB0B4">
      <w:pPr>
        <w:pageBreakBefore w:val="0"/>
        <w:kinsoku/>
        <w:wordWrap w:val="0"/>
        <w:topLinePunct/>
        <w:bidi w:val="0"/>
        <w:spacing w:beforeAutospacing="0" w:afterAutospacing="0" w:line="440" w:lineRule="exact"/>
        <w:ind w:firstLine="482" w:firstLineChars="200"/>
        <w:rPr>
          <w:rFonts w:hint="eastAsia" w:eastAsia="仿宋"/>
          <w:b/>
          <w:bCs/>
          <w:i w:val="0"/>
          <w:iCs w:val="0"/>
          <w:color w:val="auto"/>
          <w:highlight w:val="none"/>
          <w:lang w:eastAsia="zh-CN"/>
        </w:rPr>
      </w:pPr>
      <w:r>
        <w:rPr>
          <w:rFonts w:hint="eastAsia"/>
          <w:b/>
          <w:bCs/>
          <w:i w:val="0"/>
          <w:iCs w:val="0"/>
          <w:color w:val="auto"/>
          <w:highlight w:val="none"/>
          <w:lang w:eastAsia="zh-CN"/>
        </w:rPr>
        <w:t>（以下内容</w:t>
      </w:r>
      <w:r>
        <w:rPr>
          <w:rFonts w:hint="eastAsia"/>
          <w:b/>
          <w:bCs/>
          <w:i w:val="0"/>
          <w:iCs w:val="0"/>
          <w:color w:val="auto"/>
          <w:highlight w:val="none"/>
          <w:lang w:val="en-US" w:eastAsia="zh-CN"/>
        </w:rPr>
        <w:t>可</w:t>
      </w:r>
      <w:r>
        <w:rPr>
          <w:rFonts w:hint="eastAsia"/>
          <w:b/>
          <w:bCs/>
          <w:i w:val="0"/>
          <w:iCs w:val="0"/>
          <w:color w:val="auto"/>
          <w:highlight w:val="none"/>
          <w:lang w:eastAsia="zh-CN"/>
        </w:rPr>
        <w:t>按项目评标内容提供）</w:t>
      </w:r>
    </w:p>
    <w:p w14:paraId="21DAA1B6">
      <w:pPr>
        <w:pageBreakBefore w:val="0"/>
        <w:kinsoku/>
        <w:wordWrap w:val="0"/>
        <w:topLinePunct/>
        <w:bidi w:val="0"/>
        <w:spacing w:beforeAutospacing="0" w:afterAutospacing="0" w:line="440" w:lineRule="exact"/>
        <w:ind w:firstLine="480" w:firstLineChars="200"/>
        <w:rPr>
          <w:bCs/>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）关于本项目的详细组织实施方案；</w:t>
      </w:r>
    </w:p>
    <w:p w14:paraId="677681AB">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14:paraId="5F09C02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）商务技术偏离表(格式见附件)；</w:t>
      </w:r>
    </w:p>
    <w:p w14:paraId="178020EB">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）投标人同类项目实施业绩一览表(格式见附件)；</w:t>
      </w:r>
    </w:p>
    <w:p w14:paraId="440B4994">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）项目实施人员（主要从业人员及其技术资格）一览表(格式见附件)；</w:t>
      </w:r>
    </w:p>
    <w:p w14:paraId="6626EC4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）投标人承诺给予采购人的各种优惠条件及特殊承诺，包括售后服务、备品备件、专用耗材等方面的优惠；</w:t>
      </w:r>
    </w:p>
    <w:p w14:paraId="1D1105E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）技术培训、运维保障、售后服务、验收方案的内容和措施；</w:t>
      </w:r>
    </w:p>
    <w:p w14:paraId="1F5B71F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）投标人认为有必要提供的其他文件和说明（格式自拟）。</w:t>
      </w:r>
    </w:p>
    <w:p w14:paraId="4B5FCFED">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14:paraId="35F5C4F9">
      <w:pPr>
        <w:pageBreakBefore w:val="0"/>
        <w:kinsoku/>
        <w:wordWrap w:val="0"/>
        <w:topLinePunct/>
        <w:bidi w:val="0"/>
        <w:spacing w:beforeAutospacing="0" w:afterAutospacing="0" w:line="440" w:lineRule="exact"/>
        <w:ind w:firstLine="482" w:firstLineChars="200"/>
        <w:rPr>
          <w:rFonts w:hint="eastAsia" w:eastAsia="仿宋"/>
          <w:b/>
          <w:color w:val="auto"/>
          <w:highlight w:val="none"/>
          <w:lang w:eastAsia="zh-CN"/>
        </w:rPr>
      </w:pPr>
      <w:r>
        <w:rPr>
          <w:rFonts w:hint="eastAsia"/>
          <w:b/>
          <w:color w:val="auto"/>
          <w:highlight w:val="none"/>
        </w:rPr>
        <w:t>（</w:t>
      </w:r>
      <w:r>
        <w:rPr>
          <w:rFonts w:hint="eastAsia"/>
          <w:b/>
          <w:color w:val="auto"/>
          <w:highlight w:val="none"/>
          <w:lang w:val="en-US" w:eastAsia="zh-CN"/>
        </w:rPr>
        <w:t>1</w:t>
      </w:r>
      <w:r>
        <w:rPr>
          <w:rFonts w:hint="eastAsia"/>
          <w:b/>
          <w:color w:val="auto"/>
          <w:highlight w:val="none"/>
        </w:rPr>
        <w:t>）</w:t>
      </w:r>
      <w:r>
        <w:rPr>
          <w:rFonts w:hint="eastAsia"/>
          <w:color w:val="auto"/>
          <w:highlight w:val="none"/>
          <w:lang w:val="en-US" w:eastAsia="zh-CN"/>
        </w:rPr>
        <w:t>开标</w:t>
      </w:r>
      <w:r>
        <w:rPr>
          <w:rFonts w:hint="eastAsia"/>
          <w:color w:val="auto"/>
          <w:highlight w:val="none"/>
        </w:rPr>
        <w:t>一览表（格式见附件）；</w:t>
      </w:r>
    </w:p>
    <w:p w14:paraId="53B5828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）投标人针对报价需要说明的其他文件和资料（格式自拟）。</w:t>
      </w:r>
    </w:p>
    <w:p w14:paraId="17E0E6C6">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（三）投标文件的编制、签署</w:t>
      </w:r>
    </w:p>
    <w:p w14:paraId="1B72322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组成投标文件的各项资料均应遵守本条：</w:t>
      </w:r>
    </w:p>
    <w:p w14:paraId="1B22EE6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1.投标文件的</w:t>
      </w:r>
      <w:r>
        <w:rPr>
          <w:rFonts w:hint="eastAsia"/>
          <w:color w:val="auto"/>
          <w:highlight w:val="none"/>
          <w:lang w:eastAsia="zh-CN"/>
        </w:rPr>
        <w:t>编制</w:t>
      </w:r>
      <w:r>
        <w:rPr>
          <w:rFonts w:hint="eastAsia"/>
          <w:color w:val="auto"/>
          <w:highlight w:val="none"/>
        </w:rPr>
        <w:t>：</w:t>
      </w:r>
    </w:p>
    <w:p w14:paraId="2B5E0E7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2"/>
          <w:highlight w:val="none"/>
          <w:lang w:val="zh-CN"/>
        </w:rPr>
        <w:t>各投标人</w:t>
      </w:r>
      <w:r>
        <w:rPr>
          <w:rFonts w:hint="eastAsia" w:ascii="仿宋" w:hAnsi="仿宋" w:eastAsia="仿宋" w:cs="仿宋"/>
          <w:color w:val="auto"/>
          <w:kern w:val="0"/>
          <w:sz w:val="24"/>
          <w:szCs w:val="22"/>
          <w:highlight w:val="none"/>
          <w:lang w:val="en-US" w:eastAsia="zh-CN"/>
        </w:rPr>
        <w:t>应</w:t>
      </w:r>
      <w:r>
        <w:rPr>
          <w:rFonts w:hint="eastAsia" w:ascii="仿宋" w:hAnsi="仿宋" w:eastAsia="仿宋" w:cs="仿宋"/>
          <w:color w:val="auto"/>
          <w:kern w:val="0"/>
          <w:sz w:val="24"/>
          <w:szCs w:val="22"/>
          <w:highlight w:val="none"/>
        </w:rPr>
        <w:t>根据“</w:t>
      </w:r>
      <w:r>
        <w:rPr>
          <w:rFonts w:hint="eastAsia" w:cs="仿宋"/>
          <w:color w:val="auto"/>
          <w:kern w:val="0"/>
          <w:sz w:val="24"/>
          <w:szCs w:val="22"/>
          <w:highlight w:val="none"/>
          <w:lang w:val="en-US" w:eastAsia="zh-CN"/>
        </w:rPr>
        <w:t>乐</w:t>
      </w:r>
      <w:r>
        <w:rPr>
          <w:rFonts w:hint="eastAsia" w:ascii="仿宋" w:hAnsi="仿宋" w:eastAsia="仿宋" w:cs="仿宋"/>
          <w:color w:val="auto"/>
          <w:kern w:val="0"/>
          <w:sz w:val="24"/>
          <w:szCs w:val="22"/>
          <w:highlight w:val="none"/>
        </w:rPr>
        <w:t>采云</w:t>
      </w:r>
      <w:r>
        <w:rPr>
          <w:rFonts w:hint="eastAsia" w:ascii="仿宋" w:hAnsi="仿宋" w:eastAsia="仿宋" w:cs="仿宋"/>
          <w:b w:val="0"/>
          <w:bCs w:val="0"/>
          <w:color w:val="auto"/>
          <w:sz w:val="24"/>
          <w:szCs w:val="24"/>
          <w:highlight w:val="none"/>
        </w:rPr>
        <w:t>操作</w:t>
      </w:r>
      <w:r>
        <w:rPr>
          <w:rFonts w:hint="eastAsia" w:cs="仿宋"/>
          <w:b w:val="0"/>
          <w:bCs w:val="0"/>
          <w:color w:val="auto"/>
          <w:sz w:val="24"/>
          <w:szCs w:val="24"/>
          <w:highlight w:val="none"/>
          <w:lang w:val="en-US" w:eastAsia="zh-CN"/>
        </w:rPr>
        <w:t>手册</w:t>
      </w:r>
      <w:r>
        <w:rPr>
          <w:rFonts w:hint="eastAsia" w:ascii="仿宋" w:hAnsi="仿宋" w:eastAsia="仿宋" w:cs="仿宋"/>
          <w:b w:val="0"/>
          <w:bCs w:val="0"/>
          <w:color w:val="auto"/>
          <w:sz w:val="24"/>
          <w:szCs w:val="24"/>
          <w:highlight w:val="none"/>
        </w:rPr>
        <w:t>-</w:t>
      </w:r>
      <w:r>
        <w:rPr>
          <w:rFonts w:hint="eastAsia" w:cs="仿宋"/>
          <w:b w:val="0"/>
          <w:bCs w:val="0"/>
          <w:color w:val="auto"/>
          <w:sz w:val="24"/>
          <w:szCs w:val="24"/>
          <w:highlight w:val="none"/>
          <w:lang w:val="en-US" w:eastAsia="zh-CN"/>
        </w:rPr>
        <w:t>项目采购-电子招投标（公开招标）_供应商</w:t>
      </w:r>
      <w:r>
        <w:rPr>
          <w:rFonts w:hint="eastAsia" w:ascii="仿宋" w:hAnsi="仿宋" w:eastAsia="仿宋" w:cs="仿宋"/>
          <w:color w:val="auto"/>
          <w:kern w:val="0"/>
          <w:sz w:val="24"/>
          <w:szCs w:val="22"/>
          <w:highlight w:val="none"/>
        </w:rPr>
        <w:t>”及本招标文件规定的格式和顺序编制电子投标文件并进行关联定位</w:t>
      </w:r>
      <w:r>
        <w:rPr>
          <w:rFonts w:hint="eastAsia" w:ascii="仿宋" w:hAnsi="仿宋" w:eastAsia="仿宋" w:cs="仿宋"/>
          <w:color w:val="auto"/>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2"/>
          <w:highlight w:val="none"/>
        </w:rPr>
        <w:t>▲投标文件未按规定的格式编制，</w:t>
      </w:r>
      <w:r>
        <w:rPr>
          <w:rFonts w:hint="eastAsia" w:ascii="仿宋" w:hAnsi="仿宋" w:eastAsia="仿宋" w:cs="仿宋"/>
          <w:b/>
          <w:bCs/>
          <w:color w:val="auto"/>
          <w:kern w:val="0"/>
          <w:sz w:val="24"/>
          <w:szCs w:val="22"/>
          <w:highlight w:val="none"/>
          <w:lang w:val="en-US" w:eastAsia="zh-CN"/>
        </w:rPr>
        <w:t>导致影响评标的，</w:t>
      </w:r>
      <w:r>
        <w:rPr>
          <w:rFonts w:hint="eastAsia" w:ascii="仿宋" w:hAnsi="仿宋" w:eastAsia="仿宋" w:cs="仿宋"/>
          <w:b/>
          <w:bCs/>
          <w:color w:val="auto"/>
          <w:kern w:val="0"/>
          <w:sz w:val="24"/>
          <w:szCs w:val="22"/>
          <w:highlight w:val="none"/>
        </w:rPr>
        <w:t>投标无效；</w:t>
      </w:r>
    </w:p>
    <w:p w14:paraId="09FEA398">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rPr>
        <w:t>投标文件的签署、盖章：</w:t>
      </w:r>
    </w:p>
    <w:p w14:paraId="2CE1F7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14:paraId="733F4EF5">
      <w:pPr>
        <w:pageBreakBefore w:val="0"/>
        <w:kinsoku/>
        <w:bidi w:val="0"/>
        <w:snapToGrid w:val="0"/>
        <w:spacing w:beforeAutospacing="0" w:afterAutospacing="0" w:line="440" w:lineRule="exact"/>
        <w:ind w:firstLine="480" w:firstLineChars="200"/>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w:t>
      </w:r>
      <w:r>
        <w:rPr>
          <w:rFonts w:hint="eastAsia" w:cs="仿宋"/>
          <w:color w:val="auto"/>
          <w:kern w:val="0"/>
          <w:sz w:val="24"/>
          <w:szCs w:val="22"/>
          <w:highlight w:val="none"/>
          <w:lang w:val="en-US" w:eastAsia="zh-CN"/>
        </w:rPr>
        <w:t>乐采</w:t>
      </w:r>
      <w:r>
        <w:rPr>
          <w:rFonts w:hint="eastAsia" w:ascii="仿宋" w:hAnsi="仿宋" w:eastAsia="仿宋" w:cs="仿宋"/>
          <w:color w:val="auto"/>
          <w:kern w:val="0"/>
          <w:sz w:val="24"/>
          <w:szCs w:val="22"/>
          <w:highlight w:val="none"/>
        </w:rPr>
        <w:t>云平台”的身份认证，确保在电子投标过程中能够对相关数据电文进行加密和使用电子签名。</w:t>
      </w:r>
    </w:p>
    <w:p w14:paraId="1CDA9574">
      <w:pPr>
        <w:pageBreakBefore w:val="0"/>
        <w:kinsoku/>
        <w:bidi w:val="0"/>
        <w:spacing w:beforeAutospacing="0" w:afterAutospacing="0" w:line="440" w:lineRule="exact"/>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26D8B117">
      <w:pPr>
        <w:pageBreakBefore w:val="0"/>
        <w:kinsoku/>
        <w:bidi w:val="0"/>
        <w:spacing w:beforeAutospacing="0" w:afterAutospacing="0"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14:paraId="19BA040E">
      <w:pPr>
        <w:pageBreakBefore w:val="0"/>
        <w:kinsoku/>
        <w:bidi w:val="0"/>
        <w:snapToGrid w:val="0"/>
        <w:spacing w:beforeAutospacing="0" w:afterAutospacing="0" w:line="44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14:paraId="408E5EF9">
      <w:pPr>
        <w:pStyle w:val="6"/>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14:paraId="3605A7CF">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14:paraId="322968C0">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14:paraId="4F71BA5A">
      <w:pPr>
        <w:pageBreakBefore w:val="0"/>
        <w:kinsoku/>
        <w:bidi w:val="0"/>
        <w:spacing w:beforeAutospacing="0" w:afterAutospacing="0" w:line="440" w:lineRule="exact"/>
        <w:ind w:firstLine="472" w:firstLineChars="196"/>
        <w:rPr>
          <w:b/>
          <w:bCs/>
          <w:color w:val="auto"/>
          <w:highlight w:val="none"/>
        </w:rPr>
      </w:pPr>
      <w:r>
        <w:rPr>
          <w:rFonts w:hint="eastAsia"/>
          <w:b/>
          <w:bCs/>
          <w:color w:val="auto"/>
          <w:highlight w:val="none"/>
        </w:rPr>
        <w:t>3.投标报价的确认：采购代理机构在</w:t>
      </w:r>
      <w:r>
        <w:rPr>
          <w:rFonts w:hint="eastAsia"/>
          <w:b/>
          <w:bCs/>
          <w:color w:val="auto"/>
          <w:highlight w:val="none"/>
          <w:lang w:val="en-US" w:eastAsia="zh-CN"/>
        </w:rPr>
        <w:t>乐</w:t>
      </w:r>
      <w:r>
        <w:rPr>
          <w:rFonts w:hint="eastAsia"/>
          <w:b/>
          <w:bCs/>
          <w:color w:val="auto"/>
          <w:highlight w:val="none"/>
        </w:rPr>
        <w:t>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7A26AE5C">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color w:val="auto"/>
          <w:sz w:val="24"/>
          <w:szCs w:val="24"/>
          <w:highlight w:val="none"/>
        </w:rPr>
      </w:pPr>
      <w:r>
        <w:rPr>
          <w:rFonts w:hint="eastAsia"/>
          <w:color w:val="auto"/>
          <w:sz w:val="24"/>
          <w:szCs w:val="24"/>
          <w:highlight w:val="none"/>
        </w:rPr>
        <w:t>（五）投标文件的递交</w:t>
      </w:r>
    </w:p>
    <w:p w14:paraId="190B90B1">
      <w:pPr>
        <w:numPr>
          <w:ilvl w:val="0"/>
          <w:numId w:val="0"/>
        </w:numPr>
        <w:tabs>
          <w:tab w:val="left" w:pos="0"/>
        </w:tabs>
        <w:ind w:left="480" w:leftChars="0"/>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投标文件的递交、补充、修改和撤回</w:t>
      </w:r>
    </w:p>
    <w:p w14:paraId="794B42AC">
      <w:pPr>
        <w:tabs>
          <w:tab w:val="left" w:pos="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39732EC7">
      <w:pPr>
        <w:numPr>
          <w:ilvl w:val="0"/>
          <w:numId w:val="0"/>
        </w:numPr>
        <w:tabs>
          <w:tab w:val="left" w:pos="0"/>
        </w:tabs>
        <w:ind w:firstLine="480" w:firstLineChars="200"/>
        <w:rPr>
          <w:b/>
          <w:bCs/>
          <w:color w:val="auto"/>
          <w:highlight w:val="none"/>
        </w:rPr>
      </w:pPr>
      <w:r>
        <w:rPr>
          <w:rFonts w:hint="eastAsia" w:cs="仿宋"/>
          <w:color w:val="auto"/>
          <w:szCs w:val="24"/>
          <w:highlight w:val="none"/>
          <w:lang w:val="en-US" w:eastAsia="zh-CN"/>
        </w:rPr>
        <w:t>2.</w:t>
      </w: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01FF8098">
      <w:pPr>
        <w:pStyle w:val="477"/>
        <w:pageBreakBefore w:val="0"/>
        <w:kinsoku/>
        <w:bidi w:val="0"/>
        <w:spacing w:beforeLines="0" w:beforeAutospacing="0" w:afterLines="0" w:afterAutospacing="0" w:line="440" w:lineRule="exact"/>
        <w:ind w:firstLine="480" w:firstLineChars="200"/>
        <w:rPr>
          <w:color w:val="auto"/>
          <w:highlight w:val="none"/>
        </w:rPr>
      </w:pPr>
      <w:r>
        <w:rPr>
          <w:rFonts w:hint="eastAsia"/>
          <w:color w:val="auto"/>
          <w:highlight w:val="none"/>
        </w:rPr>
        <w:t>3.投标截止时间和有效时间</w:t>
      </w:r>
    </w:p>
    <w:p w14:paraId="0D3F2DEC">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6E75EED0">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（2）投标截止时间后，投标人登录</w:t>
      </w:r>
      <w:r>
        <w:rPr>
          <w:rFonts w:hint="eastAsia"/>
          <w:color w:val="auto"/>
          <w:highlight w:val="none"/>
          <w:lang w:val="en-US" w:eastAsia="zh-CN"/>
        </w:rPr>
        <w:t>乐</w:t>
      </w:r>
      <w:r>
        <w:rPr>
          <w:rFonts w:hint="eastAsia"/>
          <w:color w:val="auto"/>
          <w:highlight w:val="none"/>
        </w:rPr>
        <w:t>采云平台，用“项目采购-开标评标”功能对电子投标文件进行在线解密。</w:t>
      </w:r>
      <w:r>
        <w:rPr>
          <w:rFonts w:hint="eastAsia"/>
          <w:b/>
          <w:bCs/>
          <w:color w:val="auto"/>
          <w:highlight w:val="none"/>
        </w:rPr>
        <w:t>在线解密电子投标文件时间为开标时间起30分钟内。</w:t>
      </w:r>
    </w:p>
    <w:p w14:paraId="63922F52">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ascii="仿宋" w:hAnsi="仿宋" w:cs="仿宋"/>
          <w:b/>
          <w:bCs w:val="0"/>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3B30E8E3">
      <w:pPr>
        <w:pStyle w:val="5"/>
        <w:keepNext w:val="0"/>
        <w:keepLines w:val="0"/>
        <w:pageBreakBefore w:val="0"/>
        <w:kinsoku/>
        <w:bidi w:val="0"/>
        <w:spacing w:before="0" w:beforeAutospacing="0" w:after="0" w:afterAutospacing="0" w:line="440" w:lineRule="exact"/>
        <w:ind w:left="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04CDD9B7">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四、开标</w:t>
      </w:r>
    </w:p>
    <w:p w14:paraId="501030C7">
      <w:pPr>
        <w:pageBreakBefore w:val="0"/>
        <w:kinsoku/>
        <w:bidi w:val="0"/>
        <w:spacing w:beforeAutospacing="0" w:afterAutospacing="0" w:line="440" w:lineRule="exact"/>
        <w:ind w:firstLine="480" w:firstLineChars="200"/>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p>
    <w:p w14:paraId="3BD0F866">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14:paraId="6031D18E">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（二）</w:t>
      </w:r>
      <w:r>
        <w:rPr>
          <w:rFonts w:hint="eastAsia"/>
          <w:color w:val="auto"/>
          <w:highlight w:val="none"/>
          <w:lang w:val="en-US" w:eastAsia="zh-CN"/>
        </w:rPr>
        <w:t>开标时，</w:t>
      </w:r>
      <w:r>
        <w:rPr>
          <w:rFonts w:hint="eastAsia"/>
          <w:color w:val="auto"/>
          <w:highlight w:val="none"/>
        </w:rPr>
        <w:t>电子交易平台按开标时间自动提取所有投标文件，采购代理机构依托电子交易平台发起开始解密指令，</w:t>
      </w:r>
      <w:r>
        <w:rPr>
          <w:rFonts w:hint="eastAsia" w:ascii="仿宋" w:hAnsi="仿宋" w:cs="仿宋"/>
          <w:color w:val="auto"/>
          <w:szCs w:val="24"/>
          <w:highlight w:val="none"/>
        </w:rPr>
        <w:t>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14:paraId="771A3BF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14:paraId="715AA052">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特别说明：</w:t>
      </w:r>
    </w:p>
    <w:p w14:paraId="0E1B1569">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乐</w:t>
      </w:r>
      <w:r>
        <w:rPr>
          <w:rFonts w:hint="eastAsia"/>
          <w:b/>
          <w:bCs/>
          <w:color w:val="auto"/>
          <w:highlight w:val="none"/>
        </w:rPr>
        <w:t>采云公司如对电子化开标及评审程序有调整的，按调整后的程序操作。</w:t>
      </w:r>
    </w:p>
    <w:p w14:paraId="23A412AE">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2、目前</w:t>
      </w:r>
      <w:r>
        <w:rPr>
          <w:rFonts w:hint="eastAsia"/>
          <w:b/>
          <w:bCs/>
          <w:color w:val="auto"/>
          <w:highlight w:val="none"/>
          <w:lang w:val="en-US" w:eastAsia="zh-CN"/>
        </w:rPr>
        <w:t>项目</w:t>
      </w:r>
      <w:r>
        <w:rPr>
          <w:rFonts w:hint="eastAsia"/>
          <w:b/>
          <w:bCs/>
          <w:color w:val="auto"/>
          <w:highlight w:val="none"/>
        </w:rPr>
        <w:t>采购全流程电子化交易，投标人须在规定时间内自行解密。</w:t>
      </w:r>
    </w:p>
    <w:p w14:paraId="4EAFC276">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3、本项目原则上采用</w:t>
      </w:r>
      <w:r>
        <w:rPr>
          <w:rFonts w:hint="eastAsia"/>
          <w:b/>
          <w:bCs/>
          <w:color w:val="auto"/>
          <w:highlight w:val="none"/>
          <w:lang w:val="en-US" w:eastAsia="zh-CN"/>
        </w:rPr>
        <w:t>乐</w:t>
      </w:r>
      <w:r>
        <w:rPr>
          <w:rFonts w:hint="eastAsia"/>
          <w:b/>
          <w:bCs/>
          <w:color w:val="auto"/>
          <w:highlight w:val="none"/>
        </w:rPr>
        <w:t>采云电子招投标开标及评审程序，但有下情形之一的，按以下情况处理：</w:t>
      </w:r>
    </w:p>
    <w:p w14:paraId="6F4857A1">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14:paraId="7358F608">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（2）若因</w:t>
      </w:r>
      <w:r>
        <w:rPr>
          <w:rFonts w:hint="eastAsia"/>
          <w:b/>
          <w:bCs/>
          <w:color w:val="auto"/>
          <w:highlight w:val="none"/>
          <w:lang w:val="en-US" w:eastAsia="zh-CN"/>
        </w:rPr>
        <w:t>乐</w:t>
      </w:r>
      <w:r>
        <w:rPr>
          <w:rFonts w:hint="eastAsia"/>
          <w:b/>
          <w:bCs/>
          <w:color w:val="auto"/>
          <w:highlight w:val="none"/>
        </w:rPr>
        <w:t>采云平台原因无法读取或电子开评标无法正常进行，采购代理机构将情况上报监管部门同意后，重新组织采购活动。</w:t>
      </w:r>
    </w:p>
    <w:p w14:paraId="045360EA">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五、评标</w:t>
      </w:r>
    </w:p>
    <w:p w14:paraId="32FF39A8">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（一）评标委员会</w:t>
      </w:r>
    </w:p>
    <w:p w14:paraId="48786E41">
      <w:pPr>
        <w:pageBreakBefore w:val="0"/>
        <w:kinsoku/>
        <w:wordWrap w:val="0"/>
        <w:topLinePunct/>
        <w:bidi w:val="0"/>
        <w:spacing w:beforeAutospacing="0" w:afterAutospacing="0" w:line="440" w:lineRule="exact"/>
        <w:ind w:firstLine="472" w:firstLineChars="196"/>
        <w:rPr>
          <w:color w:val="auto"/>
          <w:highlight w:val="none"/>
        </w:rPr>
      </w:pPr>
      <w:r>
        <w:rPr>
          <w:rFonts w:hint="eastAsia"/>
          <w:b/>
          <w:bCs/>
          <w:color w:val="auto"/>
          <w:highlight w:val="none"/>
        </w:rPr>
        <w:t>1.评标委员会的组成。</w:t>
      </w:r>
      <w:r>
        <w:rPr>
          <w:rFonts w:hint="eastAsia"/>
          <w:color w:val="auto"/>
          <w:highlight w:val="none"/>
        </w:rPr>
        <w:t>评标委员会人数为5人（含）以上奇数。评审开始之前，评标委员会推选一名评审专家担任组长。评标委员会对投标文件进行审查、质询、评估和比较。如需在线询标，投标人法定代表人或授权代表须在规定时间内提交询标澄清。</w:t>
      </w:r>
    </w:p>
    <w:p w14:paraId="4D3D7AF1">
      <w:pPr>
        <w:pageBreakBefore w:val="0"/>
        <w:kinsoku/>
        <w:wordWrap w:val="0"/>
        <w:topLinePunct/>
        <w:bidi w:val="0"/>
        <w:spacing w:beforeAutospacing="0" w:afterAutospacing="0" w:line="440" w:lineRule="exact"/>
        <w:ind w:firstLine="472" w:firstLineChars="196"/>
        <w:rPr>
          <w:rFonts w:ascii="Times New Roman" w:hAnsi="Times New Roman" w:cs="Times New Roman"/>
          <w:color w:val="auto"/>
          <w:highlight w:val="none"/>
        </w:rPr>
      </w:pPr>
      <w:r>
        <w:rPr>
          <w:rFonts w:hint="eastAsia" w:ascii="Times New Roman" w:hAnsi="Times New Roman" w:cs="Times New Roman"/>
          <w:b/>
          <w:bCs/>
          <w:color w:val="auto"/>
          <w:highlight w:val="none"/>
        </w:rPr>
        <w:t>2.评标委员会组成人员的回避。</w:t>
      </w:r>
      <w:r>
        <w:rPr>
          <w:rFonts w:hint="eastAsia" w:ascii="Times New Roman" w:hAnsi="Times New Roman" w:cs="Times New Roman"/>
          <w:color w:val="auto"/>
          <w:highlight w:val="none"/>
        </w:rPr>
        <w:t>在政府采购活动中，评标委员会的组成人员与供应商有下列利害关系之一的，应当回避：</w:t>
      </w:r>
    </w:p>
    <w:p w14:paraId="66D961F8">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（1）参加采购活动前3年内与供应商存在劳动关系；</w:t>
      </w:r>
    </w:p>
    <w:p w14:paraId="0759E7BA">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（2）参加采购活动前3年内担任供应商的董事、监事；</w:t>
      </w:r>
    </w:p>
    <w:p w14:paraId="339C9896">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（3）参加采购活动前3年内是供应商的控股股东或者实际控制人；</w:t>
      </w:r>
    </w:p>
    <w:p w14:paraId="44441EB7">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（4）与供应商的法定代表人或者负责人有夫妻、直系血亲、三代以内旁系血亲或者近姻亲关系；</w:t>
      </w:r>
    </w:p>
    <w:p w14:paraId="226C5DEC">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（5）与供应商有其他可能影响采购活动公平、公正进行的关系。</w:t>
      </w:r>
    </w:p>
    <w:p w14:paraId="20994C68">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3.评标委员会负责具体评标事务，并独立履行下列职责：</w:t>
      </w:r>
    </w:p>
    <w:p w14:paraId="7E057B02">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（1）审查、评价投标文件是否符合招标文件的商务、技术等实质性要求；</w:t>
      </w:r>
    </w:p>
    <w:p w14:paraId="2999E35D">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（2）要求投标人对投标文件有关事项作出澄清或者说明；</w:t>
      </w:r>
    </w:p>
    <w:p w14:paraId="1C8263AE">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（3）对投标文件进行比较和评价；</w:t>
      </w:r>
    </w:p>
    <w:p w14:paraId="6DA43CD3">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（4）确定中标候选人名单，以及根据采购人委托直接确定中标人；</w:t>
      </w:r>
    </w:p>
    <w:p w14:paraId="0C9084BE">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（5）向采购人或者有关部门报告评标中发现的违法行为；</w:t>
      </w:r>
    </w:p>
    <w:p w14:paraId="76A1C6D9">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（6）法律、法规、规章、招标文件等规定的其它事项。</w:t>
      </w:r>
    </w:p>
    <w:p w14:paraId="2CA91909">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4.评标委员会及其成员不得有下列行为：</w:t>
      </w:r>
    </w:p>
    <w:p w14:paraId="7FEB3AB3">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（1）确定参与评标至评标结束前私自接触投标人；</w:t>
      </w:r>
    </w:p>
    <w:p w14:paraId="113FECC8">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（2）接受投标人提出的与投标文件不一致的澄清或者说明，《政府采购货物和服务招标投标管理办法》（财政部令第87号）第五十一条规定的情形除外；</w:t>
      </w:r>
    </w:p>
    <w:p w14:paraId="72012849">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（3）违反评标纪律发表倾向性意见或者征询采购人的倾向性意见；</w:t>
      </w:r>
    </w:p>
    <w:p w14:paraId="07D978D7">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（4）对需要专业判断的主观评审因素协商评分；</w:t>
      </w:r>
    </w:p>
    <w:p w14:paraId="4D2C4662">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（5）在评标过程中擅离职守，影响评标程序正常进行的；</w:t>
      </w:r>
    </w:p>
    <w:p w14:paraId="01E089A9">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（6）记录、复制或者带走任何评标资料；</w:t>
      </w:r>
    </w:p>
    <w:p w14:paraId="7F2C8E01">
      <w:pPr>
        <w:pageBreakBefore w:val="0"/>
        <w:kinsoku/>
        <w:wordWrap w:val="0"/>
        <w:topLinePunct/>
        <w:bidi w:val="0"/>
        <w:spacing w:beforeAutospacing="0" w:afterAutospacing="0" w:line="440" w:lineRule="exact"/>
        <w:ind w:firstLine="480" w:firstLineChars="200"/>
        <w:rPr>
          <w:color w:val="auto"/>
          <w:highlight w:val="none"/>
        </w:rPr>
      </w:pPr>
      <w:r>
        <w:rPr>
          <w:rFonts w:hint="eastAsia" w:ascii="Times New Roman" w:hAnsi="Times New Roman" w:cs="Times New Roman"/>
          <w:color w:val="auto"/>
          <w:highlight w:val="none"/>
        </w:rPr>
        <w:t>（7）其他不遵守评标纪律的行为。评标委员会成员有（1）-（5）行为之一的，其评审意见无效，并不得获取评审劳务报酬和报销异地评审差旅费。</w:t>
      </w:r>
    </w:p>
    <w:p w14:paraId="243C0746">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（二）评标原则</w:t>
      </w:r>
    </w:p>
    <w:p w14:paraId="6594CB2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14:paraId="26E3396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6B682C0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5C5E2064">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14:paraId="6C8565E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5、评标方法及评分标准等，详见招标文件“第三章  评标办法及评分标准”。</w:t>
      </w:r>
    </w:p>
    <w:p w14:paraId="273D30D5">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（三）评标程序</w:t>
      </w:r>
    </w:p>
    <w:p w14:paraId="3C1A395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本项目评标一般将按以下程序进行：投标文件初审、样品评审（若有）、投标文件的澄清、商务及技术文件的比较与评价、报价文件的比较与评审、推荐中标候选人和编写评标报告等。</w:t>
      </w:r>
    </w:p>
    <w:p w14:paraId="4BB257E0">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1.投标文件初审</w:t>
      </w:r>
    </w:p>
    <w:p w14:paraId="112EACFE">
      <w:pPr>
        <w:ind w:firstLine="482"/>
        <w:rPr>
          <w:rFonts w:hint="eastAsia"/>
          <w:color w:val="auto"/>
          <w:highlight w:val="none"/>
        </w:rPr>
      </w:pPr>
      <w:r>
        <w:rPr>
          <w:rFonts w:hint="eastAsia"/>
          <w:b/>
          <w:color w:val="auto"/>
          <w:highlight w:val="none"/>
        </w:rPr>
        <w:t>（1）资格性</w:t>
      </w:r>
      <w:r>
        <w:rPr>
          <w:rFonts w:hint="eastAsia"/>
          <w:b/>
          <w:color w:val="auto"/>
          <w:highlight w:val="none"/>
          <w:lang w:eastAsia="zh-CN"/>
        </w:rPr>
        <w:t>审</w:t>
      </w:r>
      <w:r>
        <w:rPr>
          <w:rFonts w:hint="eastAsia"/>
          <w:b/>
          <w:color w:val="auto"/>
          <w:highlight w:val="none"/>
        </w:rPr>
        <w:t>查</w:t>
      </w:r>
    </w:p>
    <w:p w14:paraId="3E8FC43D">
      <w:pPr>
        <w:ind w:firstLine="482"/>
        <w:rPr>
          <w:rFonts w:hint="eastAsia" w:ascii="仿宋" w:hAnsi="仿宋" w:cs="仿宋"/>
          <w:b/>
          <w:bCs/>
          <w:color w:val="auto"/>
          <w:szCs w:val="24"/>
          <w:highlight w:val="none"/>
        </w:rPr>
      </w:pPr>
      <w:r>
        <w:rPr>
          <w:rFonts w:hint="eastAsia" w:cs="仿宋"/>
          <w:b/>
          <w:bCs/>
          <w:color w:val="auto"/>
          <w:szCs w:val="24"/>
          <w:highlight w:val="none"/>
          <w:lang w:val="en-US" w:eastAsia="zh-CN"/>
        </w:rPr>
        <w:t>评标委员会</w:t>
      </w:r>
      <w:r>
        <w:rPr>
          <w:rFonts w:hint="eastAsia" w:ascii="仿宋" w:hAnsi="仿宋" w:cs="仿宋"/>
          <w:b/>
          <w:bCs/>
          <w:color w:val="auto"/>
          <w:szCs w:val="24"/>
          <w:highlight w:val="none"/>
        </w:rPr>
        <w:t>应当依法对投标人的资格进行审查，</w:t>
      </w:r>
      <w:r>
        <w:rPr>
          <w:rFonts w:hint="eastAsia" w:ascii="仿宋" w:hAnsi="仿宋" w:cs="仿宋"/>
          <w:color w:val="auto"/>
          <w:szCs w:val="24"/>
          <w:highlight w:val="none"/>
        </w:rPr>
        <w:t>依据法律法规和招标文件的规定，对投标人的基本资格条件、特定资格条件进行审查。</w:t>
      </w:r>
      <w:r>
        <w:rPr>
          <w:rFonts w:hint="eastAsia" w:ascii="仿宋" w:hAnsi="仿宋" w:cs="仿宋"/>
          <w:b/>
          <w:bCs/>
          <w:color w:val="auto"/>
          <w:szCs w:val="24"/>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cs="仿宋"/>
          <w:color w:val="auto"/>
          <w:szCs w:val="24"/>
          <w:highlight w:val="none"/>
        </w:rPr>
        <w:t>对未通过资格审查的投标人，采购人或采购代理机构告知其未通过的原因。合格投标人不足3家的，不再评标。</w:t>
      </w:r>
    </w:p>
    <w:p w14:paraId="091B1725">
      <w:pPr>
        <w:pageBreakBefore w:val="0"/>
        <w:kinsoku/>
        <w:wordWrap w:val="0"/>
        <w:topLinePunct/>
        <w:bidi w:val="0"/>
        <w:spacing w:beforeAutospacing="0" w:afterAutospacing="0" w:line="440" w:lineRule="exact"/>
        <w:ind w:firstLine="482" w:firstLineChars="200"/>
        <w:rPr>
          <w:rFonts w:hint="eastAsia" w:eastAsia="仿宋"/>
          <w:color w:val="auto"/>
          <w:highlight w:val="none"/>
          <w:lang w:eastAsia="zh-CN"/>
        </w:rPr>
      </w:pPr>
      <w:r>
        <w:rPr>
          <w:rFonts w:hint="eastAsia" w:ascii="仿宋" w:hAnsi="仿宋" w:cs="仿宋"/>
          <w:b/>
          <w:bCs/>
          <w:color w:val="auto"/>
          <w:szCs w:val="24"/>
          <w:highlight w:val="none"/>
        </w:rPr>
        <w:t>信用信息查询渠道及截止时间：</w:t>
      </w:r>
      <w:r>
        <w:rPr>
          <w:rFonts w:hint="eastAsia" w:cs="仿宋"/>
          <w:color w:val="auto"/>
          <w:szCs w:val="24"/>
          <w:highlight w:val="none"/>
          <w:lang w:val="en-US" w:eastAsia="zh-CN"/>
        </w:rPr>
        <w:t>评标委员会</w:t>
      </w:r>
      <w:r>
        <w:rPr>
          <w:rFonts w:hint="eastAsia" w:ascii="仿宋" w:hAnsi="仿宋" w:cs="仿宋"/>
          <w:color w:val="auto"/>
          <w:szCs w:val="24"/>
          <w:highlight w:val="none"/>
        </w:rPr>
        <w:t>将在资格审查时通过“信用中国”网站(www.creditchina.gov.cn)、中国政府采购网(www.ccgp.gov.cn)渠道查询投标人接受资格时的信用记录。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经查询列入失信被执行人名单、重大税收违法失信主体、政府采购严重违法失信行为记录名单的投标人将被拒绝参与采购活动</w:t>
      </w:r>
      <w:r>
        <w:rPr>
          <w:rFonts w:hint="eastAsia" w:ascii="仿宋" w:hAnsi="仿宋" w:cs="仿宋"/>
          <w:b/>
          <w:bCs/>
          <w:color w:val="auto"/>
          <w:szCs w:val="24"/>
          <w:highlight w:val="none"/>
        </w:rPr>
        <w:t>。联合体信用信息查询：</w:t>
      </w:r>
      <w:r>
        <w:rPr>
          <w:rFonts w:hint="eastAsia" w:ascii="仿宋" w:hAnsi="仿宋" w:cs="仿宋"/>
          <w:color w:val="auto"/>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C12BC5F">
      <w:pPr>
        <w:pageBreakBefore w:val="0"/>
        <w:kinsoku/>
        <w:wordWrap w:val="0"/>
        <w:topLinePunct/>
        <w:bidi w:val="0"/>
        <w:spacing w:beforeAutospacing="0" w:afterAutospacing="0" w:line="440" w:lineRule="exact"/>
        <w:ind w:firstLine="482" w:firstLineChars="200"/>
        <w:rPr>
          <w:rFonts w:hint="eastAsia" w:eastAsia="仿宋"/>
          <w:b/>
          <w:color w:val="auto"/>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color w:val="auto"/>
          <w:highlight w:val="none"/>
          <w:lang w:eastAsia="zh-CN"/>
        </w:rPr>
        <w:t>。</w:t>
      </w:r>
    </w:p>
    <w:p w14:paraId="291F3697">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资格不符合的，应组织相关投标人代表进行陈述、澄清或申辩。资格性</w:t>
      </w:r>
      <w:r>
        <w:rPr>
          <w:rFonts w:hint="eastAsia"/>
          <w:b/>
          <w:color w:val="auto"/>
          <w:highlight w:val="none"/>
          <w:lang w:eastAsia="zh-CN"/>
        </w:rPr>
        <w:t>审</w:t>
      </w:r>
      <w:r>
        <w:rPr>
          <w:rFonts w:hint="eastAsia"/>
          <w:b/>
          <w:color w:val="auto"/>
          <w:highlight w:val="none"/>
        </w:rPr>
        <w:t>查不合格的投标人则无须继续进行符合性</w:t>
      </w:r>
      <w:r>
        <w:rPr>
          <w:rFonts w:hint="eastAsia"/>
          <w:b/>
          <w:color w:val="auto"/>
          <w:highlight w:val="none"/>
          <w:lang w:eastAsia="zh-CN"/>
        </w:rPr>
        <w:t>审</w:t>
      </w:r>
      <w:r>
        <w:rPr>
          <w:rFonts w:hint="eastAsia"/>
          <w:b/>
          <w:color w:val="auto"/>
          <w:highlight w:val="none"/>
        </w:rPr>
        <w:t>查，并且投标文件初审结论不合格。</w:t>
      </w:r>
    </w:p>
    <w:p w14:paraId="618244C2">
      <w:pPr>
        <w:pageBreakBefore w:val="0"/>
        <w:numPr>
          <w:ilvl w:val="0"/>
          <w:numId w:val="0"/>
        </w:numPr>
        <w:kinsoku/>
        <w:wordWrap w:val="0"/>
        <w:topLinePunct/>
        <w:bidi w:val="0"/>
        <w:spacing w:beforeAutospacing="0" w:afterAutospacing="0" w:line="440" w:lineRule="exact"/>
        <w:ind w:leftChars="0" w:firstLine="482" w:firstLineChars="200"/>
        <w:rPr>
          <w:rFonts w:hint="eastAsia"/>
          <w:b/>
          <w:color w:val="auto"/>
          <w:highlight w:val="none"/>
        </w:rPr>
      </w:pPr>
      <w:r>
        <w:rPr>
          <w:rFonts w:hint="eastAsia"/>
          <w:b/>
          <w:color w:val="auto"/>
          <w:highlight w:val="none"/>
          <w:lang w:eastAsia="zh-CN"/>
        </w:rPr>
        <w:t>（</w:t>
      </w:r>
      <w:r>
        <w:rPr>
          <w:rFonts w:hint="eastAsia"/>
          <w:b/>
          <w:color w:val="auto"/>
          <w:highlight w:val="none"/>
          <w:lang w:val="en-US" w:eastAsia="zh-CN"/>
        </w:rPr>
        <w:t>2）</w:t>
      </w:r>
      <w:r>
        <w:rPr>
          <w:rFonts w:hint="eastAsia"/>
          <w:b/>
          <w:color w:val="auto"/>
          <w:highlight w:val="none"/>
        </w:rPr>
        <w:t>符合性</w:t>
      </w:r>
      <w:r>
        <w:rPr>
          <w:rFonts w:hint="eastAsia"/>
          <w:b/>
          <w:color w:val="auto"/>
          <w:highlight w:val="none"/>
          <w:lang w:eastAsia="zh-CN"/>
        </w:rPr>
        <w:t>审</w:t>
      </w:r>
      <w:r>
        <w:rPr>
          <w:rFonts w:hint="eastAsia"/>
          <w:b/>
          <w:color w:val="auto"/>
          <w:highlight w:val="none"/>
        </w:rPr>
        <w:t>查</w:t>
      </w:r>
    </w:p>
    <w:p w14:paraId="1A5213FE">
      <w:pPr>
        <w:pageBreakBefore w:val="0"/>
        <w:numPr>
          <w:ilvl w:val="0"/>
          <w:numId w:val="0"/>
        </w:numPr>
        <w:kinsoku/>
        <w:wordWrap w:val="0"/>
        <w:topLinePunct/>
        <w:bidi w:val="0"/>
        <w:spacing w:beforeAutospacing="0" w:afterAutospacing="0" w:line="440" w:lineRule="exact"/>
        <w:ind w:leftChars="0" w:firstLine="480" w:firstLineChars="200"/>
        <w:rPr>
          <w:color w:val="auto"/>
          <w:highlight w:val="none"/>
        </w:rPr>
      </w:pP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color w:val="auto"/>
          <w:highlight w:val="none"/>
          <w:lang w:eastAsia="zh-CN"/>
        </w:rPr>
        <w:t>审</w:t>
      </w:r>
      <w:r>
        <w:rPr>
          <w:rFonts w:hint="eastAsia"/>
          <w:color w:val="auto"/>
          <w:highlight w:val="none"/>
        </w:rPr>
        <w:t>查不合格的投标人，投标文件初审结论不合格。</w:t>
      </w:r>
    </w:p>
    <w:p w14:paraId="064E1790">
      <w:pPr>
        <w:numPr>
          <w:ilvl w:val="0"/>
          <w:numId w:val="0"/>
        </w:numPr>
        <w:tabs>
          <w:tab w:val="left" w:pos="0"/>
        </w:tabs>
        <w:ind w:left="480" w:leftChars="0"/>
        <w:rPr>
          <w:rFonts w:hint="eastAsia" w:ascii="仿宋" w:hAnsi="仿宋" w:cs="仿宋"/>
          <w:b/>
          <w:bCs/>
          <w:color w:val="auto"/>
          <w:szCs w:val="24"/>
          <w:highlight w:val="none"/>
        </w:rPr>
      </w:pPr>
      <w:r>
        <w:rPr>
          <w:rFonts w:hint="eastAsia" w:cs="仿宋"/>
          <w:b/>
          <w:bCs/>
          <w:color w:val="auto"/>
          <w:szCs w:val="24"/>
          <w:highlight w:val="none"/>
          <w:lang w:val="en-US" w:eastAsia="zh-CN"/>
        </w:rPr>
        <w:t>2.</w:t>
      </w:r>
      <w:r>
        <w:rPr>
          <w:rFonts w:hint="eastAsia" w:ascii="仿宋" w:hAnsi="仿宋" w:cs="仿宋"/>
          <w:b/>
          <w:bCs/>
          <w:color w:val="auto"/>
          <w:szCs w:val="24"/>
          <w:highlight w:val="none"/>
        </w:rPr>
        <w:t>样品评审（若有）</w:t>
      </w:r>
    </w:p>
    <w:p w14:paraId="3AFD82E7">
      <w:pPr>
        <w:ind w:firstLine="480"/>
        <w:rPr>
          <w:b/>
          <w:bCs/>
          <w:color w:val="auto"/>
          <w:sz w:val="24"/>
          <w:szCs w:val="24"/>
          <w:highlight w:val="none"/>
        </w:rPr>
      </w:pPr>
      <w:r>
        <w:rPr>
          <w:rFonts w:hint="eastAsia" w:ascii="仿宋" w:hAnsi="仿宋" w:cs="仿宋"/>
          <w:color w:val="auto"/>
          <w:szCs w:val="24"/>
          <w:highlight w:val="none"/>
        </w:rPr>
        <w:t>投标文件初审结论合格的供应商进入后续评审程序。如项目有样品展示环节，评标委员会将根据评标办法进行</w:t>
      </w:r>
      <w:r>
        <w:rPr>
          <w:rFonts w:hint="eastAsia" w:ascii="仿宋" w:hAnsi="仿宋" w:cs="仿宋"/>
          <w:color w:val="auto"/>
          <w:szCs w:val="24"/>
          <w:highlight w:val="none"/>
          <w:lang w:eastAsia="zh-CN"/>
        </w:rPr>
        <w:t>样品</w:t>
      </w:r>
      <w:r>
        <w:rPr>
          <w:rFonts w:hint="eastAsia" w:ascii="仿宋" w:hAnsi="仿宋" w:cs="仿宋"/>
          <w:color w:val="auto"/>
          <w:szCs w:val="24"/>
          <w:highlight w:val="none"/>
        </w:rPr>
        <w:t>评审。</w:t>
      </w:r>
    </w:p>
    <w:p w14:paraId="5952E59E">
      <w:pPr>
        <w:pageBreakBefore w:val="0"/>
        <w:kinsoku/>
        <w:wordWrap w:val="0"/>
        <w:topLinePunct/>
        <w:bidi w:val="0"/>
        <w:spacing w:beforeAutospacing="0" w:afterAutospacing="0" w:line="440" w:lineRule="exact"/>
        <w:ind w:firstLine="472" w:firstLineChars="196"/>
        <w:rPr>
          <w:b/>
          <w:color w:val="auto"/>
          <w:highlight w:val="none"/>
        </w:rPr>
      </w:pPr>
      <w:r>
        <w:rPr>
          <w:rFonts w:hint="eastAsia"/>
          <w:b/>
          <w:bCs/>
          <w:color w:val="auto"/>
          <w:highlight w:val="none"/>
          <w:lang w:val="en-US" w:eastAsia="zh-CN"/>
        </w:rPr>
        <w:t>3</w:t>
      </w:r>
      <w:r>
        <w:rPr>
          <w:rFonts w:hint="eastAsia"/>
          <w:b/>
          <w:bCs/>
          <w:color w:val="auto"/>
          <w:highlight w:val="none"/>
        </w:rPr>
        <w:t>.</w:t>
      </w:r>
      <w:r>
        <w:rPr>
          <w:rFonts w:hint="eastAsia"/>
          <w:b/>
          <w:color w:val="auto"/>
          <w:highlight w:val="none"/>
        </w:rPr>
        <w:t>投标文件的澄清</w:t>
      </w:r>
    </w:p>
    <w:p w14:paraId="14E83342">
      <w:pPr>
        <w:pageBreakBefore w:val="0"/>
        <w:kinsoku/>
        <w:wordWrap w:val="0"/>
        <w:topLinePunct/>
        <w:bidi w:val="0"/>
        <w:spacing w:beforeAutospacing="0" w:afterAutospacing="0" w:line="440" w:lineRule="exact"/>
        <w:ind w:firstLine="470" w:firstLineChars="196"/>
        <w:rPr>
          <w:rFonts w:hint="eastAsia" w:ascii="仿宋" w:hAnsi="仿宋" w:cs="仿宋"/>
          <w:color w:val="auto"/>
          <w:szCs w:val="24"/>
          <w:highlight w:val="none"/>
        </w:rPr>
      </w:pPr>
      <w:r>
        <w:rPr>
          <w:rFonts w:hint="eastAsia" w:ascii="仿宋" w:hAnsi="仿宋" w:cs="仿宋"/>
          <w:color w:val="auto"/>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5A5CACC0">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lang w:val="en-US" w:eastAsia="zh-CN"/>
        </w:rPr>
        <w:t>4</w:t>
      </w:r>
      <w:r>
        <w:rPr>
          <w:rFonts w:hint="eastAsia"/>
          <w:b/>
          <w:color w:val="auto"/>
          <w:highlight w:val="none"/>
        </w:rPr>
        <w:t>.商务及技术文件的比较与评价</w:t>
      </w:r>
    </w:p>
    <w:p w14:paraId="047825E0">
      <w:pPr>
        <w:ind w:firstLine="480"/>
        <w:rPr>
          <w:color w:val="auto"/>
          <w:highlight w:val="none"/>
        </w:rPr>
      </w:pPr>
      <w:r>
        <w:rPr>
          <w:rFonts w:hint="eastAsia" w:ascii="仿宋" w:hAnsi="仿宋" w:cs="仿宋"/>
          <w:color w:val="auto"/>
          <w:szCs w:val="24"/>
          <w:highlight w:val="none"/>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589DBE92">
      <w:pPr>
        <w:pStyle w:val="7"/>
        <w:keepNext w:val="0"/>
        <w:keepLines w:val="0"/>
        <w:pageBreakBefore w:val="0"/>
        <w:kinsoku/>
        <w:wordWrap w:val="0"/>
        <w:topLinePunct/>
        <w:bidi w:val="0"/>
        <w:spacing w:beforeAutospacing="0" w:afterAutospacing="0" w:line="440" w:lineRule="exact"/>
        <w:ind w:left="0" w:firstLine="472" w:firstLineChars="196"/>
        <w:rPr>
          <w:bCs w:val="0"/>
          <w:color w:val="auto"/>
          <w:sz w:val="24"/>
          <w:szCs w:val="24"/>
          <w:highlight w:val="none"/>
        </w:rPr>
      </w:pPr>
      <w:r>
        <w:rPr>
          <w:rFonts w:hint="eastAsia"/>
          <w:bCs w:val="0"/>
          <w:color w:val="auto"/>
          <w:sz w:val="24"/>
          <w:szCs w:val="24"/>
          <w:highlight w:val="none"/>
          <w:lang w:val="en-US" w:eastAsia="zh-CN"/>
        </w:rPr>
        <w:t>5</w:t>
      </w:r>
      <w:r>
        <w:rPr>
          <w:rFonts w:hint="eastAsia"/>
          <w:bCs w:val="0"/>
          <w:color w:val="auto"/>
          <w:sz w:val="24"/>
          <w:szCs w:val="24"/>
          <w:highlight w:val="none"/>
        </w:rPr>
        <w:t>.报价文件的比较与评审</w:t>
      </w:r>
    </w:p>
    <w:p w14:paraId="36809F2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color w:val="auto"/>
          <w:highlight w:val="none"/>
        </w:rPr>
        <w:t>10分钟内</w:t>
      </w:r>
      <w:r>
        <w:rPr>
          <w:rFonts w:hint="eastAsia"/>
          <w:color w:val="auto"/>
          <w:highlight w:val="none"/>
        </w:rPr>
        <w:t>进行在线核实的，视作无异议，不影响评标过程和结果。</w:t>
      </w:r>
    </w:p>
    <w:p w14:paraId="66BC423B">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color w:val="auto"/>
          <w:highlight w:val="none"/>
        </w:rPr>
      </w:pPr>
      <w:r>
        <w:rPr>
          <w:rFonts w:hint="eastAsia" w:ascii="Times New Roman" w:hAnsi="Times New Roman" w:cs="Times New Roman"/>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p>
    <w:p w14:paraId="229074D9">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投标文件报价出现前后不一致的，按照下列规定修正：</w:t>
      </w:r>
    </w:p>
    <w:p w14:paraId="024903E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（1）投标文件中</w:t>
      </w:r>
      <w:r>
        <w:rPr>
          <w:rFonts w:hint="eastAsia" w:ascii="仿宋" w:hAnsi="仿宋" w:cs="仿宋"/>
          <w:color w:val="auto"/>
          <w:szCs w:val="24"/>
          <w:highlight w:val="none"/>
        </w:rPr>
        <w:t>开标一览表（报价表）</w:t>
      </w:r>
      <w:r>
        <w:rPr>
          <w:rFonts w:hint="eastAsia"/>
          <w:color w:val="auto"/>
          <w:highlight w:val="none"/>
        </w:rPr>
        <w:t>内容与投标文件中相应内容不一致的，以</w:t>
      </w:r>
      <w:r>
        <w:rPr>
          <w:rFonts w:hint="eastAsia" w:ascii="仿宋" w:hAnsi="仿宋" w:cs="仿宋"/>
          <w:color w:val="auto"/>
          <w:szCs w:val="24"/>
          <w:highlight w:val="none"/>
        </w:rPr>
        <w:t>开标一览表（报价表）</w:t>
      </w:r>
      <w:r>
        <w:rPr>
          <w:rFonts w:hint="eastAsia"/>
          <w:color w:val="auto"/>
          <w:highlight w:val="none"/>
        </w:rPr>
        <w:t>为准；</w:t>
      </w:r>
    </w:p>
    <w:p w14:paraId="6486E1E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（2）大写金额和小写金额不一致的，以大写金额为准；</w:t>
      </w:r>
    </w:p>
    <w:p w14:paraId="55AC6A3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（3）单价金额小数点或者百分比有明显错位的，以</w:t>
      </w:r>
      <w:r>
        <w:rPr>
          <w:rFonts w:hint="eastAsia" w:ascii="仿宋" w:hAnsi="仿宋" w:cs="仿宋"/>
          <w:color w:val="auto"/>
          <w:szCs w:val="24"/>
          <w:highlight w:val="none"/>
        </w:rPr>
        <w:t>开标一览表（报价表）</w:t>
      </w:r>
      <w:r>
        <w:rPr>
          <w:rFonts w:hint="eastAsia"/>
          <w:color w:val="auto"/>
          <w:highlight w:val="none"/>
        </w:rPr>
        <w:t>的总价为准，并修改单价；</w:t>
      </w:r>
    </w:p>
    <w:p w14:paraId="7928DE1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（4）总价金额与按单价汇总金额不一致的，以单价金额计算结果为准；</w:t>
      </w:r>
    </w:p>
    <w:p w14:paraId="38EB195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（5）政采云电子交易平台-开标记录模块的报价与投标响应文件中的报价不一致的，以投标响应文件中的报价为准。</w:t>
      </w:r>
    </w:p>
    <w:p w14:paraId="2CCC896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14:paraId="6AC5F75B">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lang w:val="en-US" w:eastAsia="zh-CN"/>
        </w:rPr>
        <w:t>6</w:t>
      </w:r>
      <w:r>
        <w:rPr>
          <w:rFonts w:hint="eastAsia"/>
          <w:b/>
          <w:color w:val="auto"/>
          <w:highlight w:val="none"/>
        </w:rPr>
        <w:t>.推荐中标候选人与编写评标报告</w:t>
      </w:r>
    </w:p>
    <w:p w14:paraId="6A697C4F">
      <w:pPr>
        <w:ind w:firstLine="480"/>
        <w:rPr>
          <w:rFonts w:hint="eastAsia"/>
          <w:b/>
          <w:bCs/>
          <w:color w:val="auto"/>
          <w:sz w:val="32"/>
          <w:szCs w:val="32"/>
          <w:highlight w:val="none"/>
        </w:rPr>
      </w:pPr>
      <w:r>
        <w:rPr>
          <w:rFonts w:hint="eastAsia" w:ascii="仿宋" w:hAnsi="仿宋" w:cs="仿宋"/>
          <w:color w:val="auto"/>
          <w:szCs w:val="24"/>
          <w:highlight w:val="none"/>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876A645">
      <w:pPr>
        <w:pageBreakBefore w:val="0"/>
        <w:kinsoku/>
        <w:topLinePunct/>
        <w:bidi w:val="0"/>
        <w:spacing w:beforeAutospacing="0" w:afterAutospacing="0" w:line="440" w:lineRule="exact"/>
        <w:ind w:firstLine="643" w:firstLineChars="200"/>
        <w:jc w:val="both"/>
        <w:outlineLvl w:val="0"/>
        <w:rPr>
          <w:b/>
          <w:bCs/>
          <w:color w:val="auto"/>
          <w:sz w:val="32"/>
          <w:szCs w:val="32"/>
          <w:highlight w:val="none"/>
        </w:rPr>
      </w:pPr>
      <w:r>
        <w:rPr>
          <w:rFonts w:hint="eastAsia"/>
          <w:b/>
          <w:bCs/>
          <w:color w:val="auto"/>
          <w:sz w:val="32"/>
          <w:szCs w:val="32"/>
          <w:highlight w:val="none"/>
        </w:rPr>
        <w:t>六、无效的投标</w:t>
      </w:r>
    </w:p>
    <w:p w14:paraId="12A915B3">
      <w:pPr>
        <w:pageBreakBefore w:val="0"/>
        <w:kinsoku/>
        <w:wordWrap w:val="0"/>
        <w:topLinePunct/>
        <w:bidi w:val="0"/>
        <w:spacing w:beforeAutospacing="0" w:afterAutospacing="0" w:line="440" w:lineRule="exa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14:paraId="137E00ED">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14:paraId="265A5AE2">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14:paraId="2E7E4164">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（三）</w:t>
      </w:r>
      <w:r>
        <w:rPr>
          <w:rFonts w:hint="eastAsia" w:ascii="仿宋" w:hAnsi="仿宋" w:cs="仿宋"/>
          <w:color w:val="auto"/>
          <w:szCs w:val="24"/>
          <w:highlight w:val="none"/>
        </w:rPr>
        <w:t>投标截止时间前未传输递交电子投标文件的，在规定时间内无法解密或解密失败的。</w:t>
      </w:r>
    </w:p>
    <w:p w14:paraId="522A6FBE">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四</w:t>
      </w:r>
      <w:r>
        <w:rPr>
          <w:rFonts w:hint="eastAsia" w:cs="仿宋_GB2312"/>
          <w:color w:val="auto"/>
          <w:kern w:val="0"/>
          <w:highlight w:val="none"/>
        </w:rPr>
        <w:t>）投标文件组成漏项或未按规定的格式编制，内容不全或内容字迹模糊辨认不清影响评标的；</w:t>
      </w:r>
    </w:p>
    <w:p w14:paraId="7BA9F25E">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五</w:t>
      </w:r>
      <w:r>
        <w:rPr>
          <w:rFonts w:hint="eastAsia" w:cs="仿宋_GB2312"/>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14:paraId="5F98F809">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六</w:t>
      </w:r>
      <w:r>
        <w:rPr>
          <w:rFonts w:hint="eastAsia" w:cs="仿宋_GB2312"/>
          <w:color w:val="auto"/>
          <w:kern w:val="0"/>
          <w:highlight w:val="none"/>
        </w:rPr>
        <w:t>）根据《中华人民共和国政府采购法》第二十二条之规定经查询列入失信被执行人名单、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40D13504">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七</w:t>
      </w:r>
      <w:r>
        <w:rPr>
          <w:rFonts w:hint="eastAsia" w:cs="仿宋_GB2312"/>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14:paraId="4F075D81">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cs="仿宋_GB2312"/>
          <w:color w:val="auto"/>
          <w:kern w:val="0"/>
          <w:highlight w:val="none"/>
        </w:rPr>
        <w:t>（</w:t>
      </w:r>
      <w:r>
        <w:rPr>
          <w:rFonts w:hint="eastAsia" w:cs="仿宋_GB2312"/>
          <w:color w:val="auto"/>
          <w:kern w:val="0"/>
          <w:highlight w:val="none"/>
          <w:lang w:val="en-US" w:eastAsia="zh-CN"/>
        </w:rPr>
        <w:t>八</w:t>
      </w:r>
      <w:r>
        <w:rPr>
          <w:rFonts w:hint="eastAsia" w:cs="仿宋_GB2312"/>
          <w:color w:val="auto"/>
          <w:kern w:val="0"/>
          <w:highlight w:val="none"/>
        </w:rPr>
        <w:t>）</w:t>
      </w: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p>
    <w:p w14:paraId="726B8160">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九</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14:paraId="7D2955A6">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94826D6">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十一</w:t>
      </w:r>
      <w:r>
        <w:rPr>
          <w:rFonts w:hint="eastAsia" w:cs="仿宋_GB2312"/>
          <w:color w:val="auto"/>
          <w:kern w:val="0"/>
          <w:highlight w:val="none"/>
        </w:rPr>
        <w:t>）</w:t>
      </w: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ascii="仿宋" w:hAnsi="仿宋" w:cs="仿宋"/>
          <w:color w:val="auto"/>
          <w:szCs w:val="24"/>
          <w:highlight w:val="none"/>
          <w:lang w:eastAsia="zh-CN"/>
        </w:rPr>
        <w:t>。</w:t>
      </w:r>
    </w:p>
    <w:p w14:paraId="2F2B63E8">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lang w:val="en-US" w:eastAsia="zh-CN"/>
        </w:rPr>
        <w:t>二</w:t>
      </w:r>
      <w:r>
        <w:rPr>
          <w:rFonts w:hint="eastAsia" w:ascii="仿宋" w:hAnsi="仿宋" w:eastAsia="仿宋" w:cs="仿宋_GB2312"/>
          <w:color w:val="auto"/>
          <w:kern w:val="0"/>
          <w:szCs w:val="22"/>
          <w:highlight w:val="none"/>
        </w:rPr>
        <w:t>）</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14:paraId="278B24B2">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商务技术偏离表内容与实际不符的。</w:t>
      </w:r>
    </w:p>
    <w:p w14:paraId="2AD66291">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投标文件未按照招标文件要求签署、盖章的。</w:t>
      </w:r>
    </w:p>
    <w:p w14:paraId="10E99DCB">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五</w:t>
      </w:r>
      <w:r>
        <w:rPr>
          <w:rFonts w:hint="eastAsia" w:ascii="仿宋" w:hAnsi="仿宋" w:eastAsia="仿宋" w:cs="仿宋_GB2312"/>
          <w:color w:val="auto"/>
          <w:kern w:val="0"/>
          <w:szCs w:val="22"/>
          <w:highlight w:val="none"/>
        </w:rPr>
        <w:t>）资格文件、商务及技术文件中出现投标价格信息的，或不符合报价文件规定要求的；</w:t>
      </w:r>
    </w:p>
    <w:p w14:paraId="2621254F">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）投标报价超过本项目采购预算价或最高限价的；</w:t>
      </w:r>
    </w:p>
    <w:p w14:paraId="7E1A1CB2">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14:paraId="7F527E84">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八</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14:paraId="1152BD55">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九</w:t>
      </w:r>
      <w:r>
        <w:rPr>
          <w:rFonts w:hint="eastAsia" w:ascii="仿宋" w:hAnsi="仿宋" w:eastAsia="仿宋" w:cs="仿宋_GB2312"/>
          <w:color w:val="auto"/>
          <w:kern w:val="0"/>
          <w:szCs w:val="22"/>
          <w:highlight w:val="none"/>
        </w:rPr>
        <w:t>）投标人对根据修正原则修正后的报价不确认的；</w:t>
      </w:r>
    </w:p>
    <w:p w14:paraId="63874578">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w:t>
      </w:r>
      <w:r>
        <w:rPr>
          <w:rFonts w:hint="eastAsia" w:ascii="仿宋" w:hAnsi="仿宋" w:eastAsia="仿宋" w:cs="仿宋_GB2312"/>
          <w:color w:val="auto"/>
          <w:kern w:val="0"/>
          <w:szCs w:val="22"/>
          <w:highlight w:val="none"/>
        </w:rPr>
        <w:t>）商务及技术文件和报价文件中的投标产品或服务不一致的；</w:t>
      </w:r>
    </w:p>
    <w:p w14:paraId="7425DE5A">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二十一</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14:paraId="5D1A095D">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二十二</w:t>
      </w:r>
      <w:r>
        <w:rPr>
          <w:rFonts w:hint="eastAsia" w:ascii="仿宋" w:hAnsi="仿宋" w:eastAsia="仿宋" w:cs="仿宋_GB2312"/>
          <w:color w:val="auto"/>
          <w:kern w:val="0"/>
          <w:szCs w:val="22"/>
          <w:highlight w:val="none"/>
        </w:rPr>
        <w:t>）为采购项目提供整体设计、规范编制或者项目管理、监理、检测等服务的供应商再参加该采购项目的；</w:t>
      </w:r>
    </w:p>
    <w:p w14:paraId="0D2D8B3F">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14:paraId="653F4D1F">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14:paraId="3C1696A0">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cs="仿宋"/>
          <w:color w:val="auto"/>
          <w:szCs w:val="24"/>
          <w:highlight w:val="none"/>
        </w:rPr>
        <w:t>在原定投标有效期满之前，如果出现特殊情况，采购代理机构以书面形式通知投标人延长投标有效期，投标人拒绝延长投标有效期的。</w:t>
      </w:r>
    </w:p>
    <w:p w14:paraId="42A8D379">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）投标人提供虚假材料投标的（包括但不限于以下情节）：</w:t>
      </w:r>
    </w:p>
    <w:p w14:paraId="48096F2E">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14:paraId="296AEE31">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14:paraId="0B03383B">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14:paraId="6CF0F8C2">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14:paraId="1B6068B7">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14:paraId="4CCAF34E">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_GB2312"/>
          <w:color w:val="auto"/>
          <w:kern w:val="0"/>
          <w:szCs w:val="22"/>
          <w:highlight w:val="none"/>
        </w:rPr>
        <w:t>（二十</w:t>
      </w:r>
      <w:r>
        <w:rPr>
          <w:rFonts w:hint="eastAsia"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依照政府采购法第七十七条第一款的规定追究法律责任，其投标无效：</w:t>
      </w:r>
    </w:p>
    <w:p w14:paraId="351C252B">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14:paraId="0DD06810">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14:paraId="0049B703">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14:paraId="25E56CD2">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属于同一集团、协会、商会等组织成员的供应商按照该组织要求协同参加政府采购活动的；</w:t>
      </w:r>
    </w:p>
    <w:p w14:paraId="4C200249">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14:paraId="66D1A74F">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供应商之间商定部分供应商放弃参加政府采购活动或者放弃中标、成交的；</w:t>
      </w:r>
    </w:p>
    <w:p w14:paraId="6619CC08">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p w14:paraId="61E43D73">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
          <w:color w:val="auto"/>
          <w:kern w:val="0"/>
          <w:szCs w:val="22"/>
          <w:highlight w:val="none"/>
        </w:rPr>
        <w:t>（二十</w:t>
      </w:r>
      <w:r>
        <w:rPr>
          <w:rFonts w:hint="eastAsia" w:cs="仿宋"/>
          <w:color w:val="auto"/>
          <w:kern w:val="0"/>
          <w:szCs w:val="22"/>
          <w:highlight w:val="none"/>
          <w:lang w:val="en-US" w:eastAsia="zh-CN"/>
        </w:rPr>
        <w:t>八</w:t>
      </w:r>
      <w:r>
        <w:rPr>
          <w:rFonts w:hint="eastAsia" w:ascii="仿宋" w:hAnsi="仿宋" w:eastAsia="仿宋" w:cs="仿宋"/>
          <w:color w:val="auto"/>
          <w:kern w:val="0"/>
          <w:szCs w:val="22"/>
          <w:highlight w:val="none"/>
        </w:rPr>
        <w:t>）</w:t>
      </w:r>
      <w:r>
        <w:rPr>
          <w:rFonts w:hint="eastAsia" w:ascii="仿宋" w:hAnsi="仿宋" w:cs="仿宋"/>
          <w:color w:val="auto"/>
          <w:szCs w:val="24"/>
          <w:highlight w:val="none"/>
        </w:rPr>
        <w:t>有下列情形之一的，视为投标人串通投标，其投标无效：</w:t>
      </w:r>
    </w:p>
    <w:p w14:paraId="3B8452DC">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不同投标人的投标文件由同一单位或者个人编制；</w:t>
      </w:r>
    </w:p>
    <w:p w14:paraId="1C894D67">
      <w:pPr>
        <w:numPr>
          <w:ilvl w:val="0"/>
          <w:numId w:val="0"/>
        </w:numPr>
        <w:tabs>
          <w:tab w:val="left" w:pos="0"/>
        </w:tabs>
        <w:ind w:leftChars="0" w:firstLine="480" w:firstLineChars="200"/>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ascii="仿宋" w:hAnsi="仿宋" w:cs="仿宋"/>
          <w:color w:val="auto"/>
          <w:szCs w:val="24"/>
          <w:highlight w:val="none"/>
          <w:lang w:eastAsia="zh-CN"/>
        </w:rPr>
        <w:t>，有前述情形但未在</w:t>
      </w:r>
      <w:r>
        <w:rPr>
          <w:rFonts w:hint="eastAsia" w:ascii="仿宋" w:hAnsi="仿宋" w:cs="仿宋"/>
          <w:color w:val="auto"/>
          <w:szCs w:val="24"/>
          <w:highlight w:val="none"/>
        </w:rPr>
        <w:t>投标（响应）文件中</w:t>
      </w:r>
      <w:r>
        <w:rPr>
          <w:rFonts w:hint="eastAsia" w:ascii="仿宋" w:hAnsi="仿宋" w:cs="仿宋"/>
          <w:color w:val="auto"/>
          <w:szCs w:val="24"/>
          <w:highlight w:val="none"/>
          <w:lang w:eastAsia="zh-CN"/>
        </w:rPr>
        <w:t>提供相应材料的</w:t>
      </w:r>
      <w:r>
        <w:rPr>
          <w:rFonts w:hint="eastAsia" w:ascii="仿宋" w:hAnsi="仿宋" w:cs="仿宋"/>
          <w:color w:val="auto"/>
          <w:szCs w:val="24"/>
          <w:highlight w:val="none"/>
        </w:rPr>
        <w:t>）</w:t>
      </w:r>
      <w:r>
        <w:rPr>
          <w:rFonts w:hint="eastAsia" w:ascii="仿宋" w:hAnsi="仿宋" w:cs="仿宋"/>
          <w:color w:val="auto"/>
          <w:szCs w:val="24"/>
          <w:highlight w:val="none"/>
          <w:lang w:eastAsia="zh-CN"/>
        </w:rPr>
        <w:t>；</w:t>
      </w:r>
    </w:p>
    <w:p w14:paraId="3A19E28B">
      <w:pPr>
        <w:numPr>
          <w:ilvl w:val="0"/>
          <w:numId w:val="0"/>
        </w:numPr>
        <w:tabs>
          <w:tab w:val="left" w:pos="0"/>
          <w:tab w:val="left" w:pos="303"/>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不同投标人的投标文件载明的项目管理成员或者联系人员为同一人的；</w:t>
      </w:r>
    </w:p>
    <w:p w14:paraId="295D9ADE">
      <w:pPr>
        <w:numPr>
          <w:ilvl w:val="0"/>
          <w:numId w:val="0"/>
        </w:numPr>
        <w:tabs>
          <w:tab w:val="left" w:pos="0"/>
          <w:tab w:val="left" w:pos="303"/>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不同投标人的投标文件异常一致或者投标报价呈规律性差异的；</w:t>
      </w:r>
    </w:p>
    <w:p w14:paraId="5B5CB038">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不同投标人的投标文件相互混装的。</w:t>
      </w:r>
    </w:p>
    <w:p w14:paraId="79E219DD">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14:paraId="31F0E854">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w:t>
      </w:r>
      <w:r>
        <w:rPr>
          <w:rFonts w:hint="eastAsia"/>
          <w:color w:val="auto"/>
          <w:kern w:val="0"/>
          <w:highlight w:val="none"/>
        </w:rPr>
        <w:t>）出现影响采购公正的违法违规行为；</w:t>
      </w:r>
    </w:p>
    <w:p w14:paraId="4241F160">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三十一</w:t>
      </w:r>
      <w:r>
        <w:rPr>
          <w:rFonts w:hint="eastAsia"/>
          <w:color w:val="auto"/>
          <w:kern w:val="0"/>
          <w:highlight w:val="none"/>
        </w:rPr>
        <w:t>）投标文件含有采购人不能接受的附加条件的；</w:t>
      </w:r>
    </w:p>
    <w:p w14:paraId="6326BFCA">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三十二</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14:paraId="144CB9F9">
      <w:pPr>
        <w:pageBreakBefore w:val="0"/>
        <w:kinsoku/>
        <w:wordWrap w:val="0"/>
        <w:topLinePunct/>
        <w:bidi w:val="0"/>
        <w:spacing w:beforeAutospacing="0" w:afterAutospacing="0" w:line="440" w:lineRule="exact"/>
        <w:ind w:firstLine="643" w:firstLineChars="200"/>
        <w:jc w:val="both"/>
        <w:rPr>
          <w:b/>
          <w:bCs/>
          <w:color w:val="auto"/>
          <w:sz w:val="32"/>
          <w:szCs w:val="32"/>
          <w:highlight w:val="none"/>
        </w:rPr>
      </w:pPr>
      <w:r>
        <w:rPr>
          <w:rFonts w:hint="eastAsia"/>
          <w:b/>
          <w:bCs/>
          <w:color w:val="auto"/>
          <w:sz w:val="32"/>
          <w:szCs w:val="32"/>
          <w:highlight w:val="none"/>
        </w:rPr>
        <w:t>七.电子交易活动的中止</w:t>
      </w:r>
    </w:p>
    <w:p w14:paraId="4E9AEA1A">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14:paraId="69A6D76B">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（一）电子交易平台发生故障而无法登录访问的； </w:t>
      </w:r>
    </w:p>
    <w:p w14:paraId="7D312AE9">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（二）电子交易平台应用或数据库出现错误，不能进行正常操作的；</w:t>
      </w:r>
    </w:p>
    <w:p w14:paraId="17390C78">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（三）电子交易平台发现严重安全漏洞，有潜在泄密危险的；</w:t>
      </w:r>
    </w:p>
    <w:p w14:paraId="75C1B065">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（四）病毒发作导致不能进行正常操作的； </w:t>
      </w:r>
    </w:p>
    <w:p w14:paraId="220F50D2">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（五）其他无法保证电子交易的公平、公正和安全的情况。</w:t>
      </w:r>
    </w:p>
    <w:p w14:paraId="346253D5">
      <w:pPr>
        <w:pStyle w:val="5"/>
        <w:keepNext w:val="0"/>
        <w:keepLines w:val="0"/>
        <w:pageBreakBefore w:val="0"/>
        <w:kinsoku/>
        <w:topLinePunct/>
        <w:bidi w:val="0"/>
        <w:spacing w:before="0" w:beforeAutospacing="0" w:after="0" w:afterAutospacing="0" w:line="440" w:lineRule="exact"/>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14:paraId="1904DDDF">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14:paraId="5BF4F9DF">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14:paraId="3D05E368">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八、废标</w:t>
      </w:r>
    </w:p>
    <w:p w14:paraId="25AACF34">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在采购中，出现下列情形之一的，应予废标：</w:t>
      </w:r>
    </w:p>
    <w:p w14:paraId="32D9EB6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（一）符合专业条件的供应商或者对采购文件作实质响应的供应商不足三家的；</w:t>
      </w:r>
    </w:p>
    <w:p w14:paraId="2F334B14">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（二）出现影响采购公正的违法、违规行为的；</w:t>
      </w:r>
    </w:p>
    <w:p w14:paraId="7E73299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（三）投标人的报价均超过了采购预算，采购人不能支付的；</w:t>
      </w:r>
    </w:p>
    <w:p w14:paraId="57013179">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（四）因重大变故，采购任务取消的；</w:t>
      </w:r>
    </w:p>
    <w:p w14:paraId="481A5A0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废标后，采购代理机构应当将废标理由通知所有投标人。</w:t>
      </w:r>
    </w:p>
    <w:p w14:paraId="0BFE0AE0">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九、重新组织采购</w:t>
      </w:r>
    </w:p>
    <w:p w14:paraId="6012C284">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286FCB8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14:paraId="72E97B8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1.未确定中标或者成交供应商的，终止本次采购活动，重新开展采购活动。</w:t>
      </w:r>
    </w:p>
    <w:p w14:paraId="327D3D7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2.已确定中标或者成交供应商但尚未签订</w:t>
      </w:r>
      <w:r>
        <w:rPr>
          <w:rFonts w:hint="eastAsia"/>
          <w:color w:val="auto"/>
          <w:highlight w:val="none"/>
          <w:lang w:eastAsia="zh-CN"/>
        </w:rPr>
        <w:t>采购合同</w:t>
      </w:r>
      <w:r>
        <w:rPr>
          <w:rFonts w:hint="eastAsia"/>
          <w:color w:val="auto"/>
          <w:highlight w:val="none"/>
        </w:rPr>
        <w:t>的，中标或者成交结果无效，</w:t>
      </w:r>
      <w:r>
        <w:rPr>
          <w:rFonts w:hint="eastAsia"/>
          <w:color w:val="auto"/>
          <w:highlight w:val="none"/>
          <w:lang w:val="en-US" w:eastAsia="zh-CN"/>
        </w:rPr>
        <w:t>可以</w:t>
      </w:r>
      <w:r>
        <w:rPr>
          <w:rFonts w:hint="eastAsia"/>
          <w:color w:val="auto"/>
          <w:highlight w:val="none"/>
        </w:rPr>
        <w:t>从合格的中标或者成交候选人中另行确定中标或者成交供应商；</w:t>
      </w:r>
      <w:r>
        <w:rPr>
          <w:rFonts w:hint="eastAsia"/>
          <w:color w:val="auto"/>
          <w:highlight w:val="none"/>
          <w:lang w:val="en-US" w:eastAsia="zh-CN"/>
        </w:rPr>
        <w:t>或者</w:t>
      </w:r>
      <w:r>
        <w:rPr>
          <w:rFonts w:hint="eastAsia"/>
          <w:color w:val="auto"/>
          <w:highlight w:val="none"/>
        </w:rPr>
        <w:t>重新开展政府采购活动。</w:t>
      </w:r>
    </w:p>
    <w:p w14:paraId="287F81E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w:t>
      </w:r>
      <w:r>
        <w:rPr>
          <w:rFonts w:hint="eastAsia"/>
          <w:color w:val="auto"/>
          <w:highlight w:val="none"/>
          <w:lang w:eastAsia="zh-CN"/>
        </w:rPr>
        <w:t>采购合同</w:t>
      </w:r>
      <w:r>
        <w:rPr>
          <w:rFonts w:hint="eastAsia"/>
          <w:color w:val="auto"/>
          <w:highlight w:val="none"/>
        </w:rPr>
        <w:t>已签订但尚未履行的，撤销合同，</w:t>
      </w:r>
      <w:r>
        <w:rPr>
          <w:rFonts w:hint="eastAsia"/>
          <w:color w:val="auto"/>
          <w:highlight w:val="none"/>
          <w:lang w:val="en-US" w:eastAsia="zh-CN"/>
        </w:rPr>
        <w:t>可以</w:t>
      </w:r>
      <w:r>
        <w:rPr>
          <w:rFonts w:hint="eastAsia"/>
          <w:color w:val="auto"/>
          <w:highlight w:val="none"/>
        </w:rPr>
        <w:t>从合格的中标或者成交候选人中另行确定中标或者成交供应商；</w:t>
      </w:r>
      <w:r>
        <w:rPr>
          <w:rFonts w:hint="eastAsia"/>
          <w:color w:val="auto"/>
          <w:highlight w:val="none"/>
          <w:lang w:val="en-US" w:eastAsia="zh-CN"/>
        </w:rPr>
        <w:t>或者</w:t>
      </w:r>
      <w:r>
        <w:rPr>
          <w:rFonts w:hint="eastAsia"/>
          <w:color w:val="auto"/>
          <w:highlight w:val="none"/>
        </w:rPr>
        <w:t>重新开展政府采购活动。</w:t>
      </w:r>
    </w:p>
    <w:p w14:paraId="37273DD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w:t>
      </w:r>
      <w:r>
        <w:rPr>
          <w:rFonts w:hint="eastAsia"/>
          <w:color w:val="auto"/>
          <w:highlight w:val="none"/>
          <w:lang w:eastAsia="zh-CN"/>
        </w:rPr>
        <w:t>采购合同</w:t>
      </w:r>
      <w:r>
        <w:rPr>
          <w:rFonts w:hint="eastAsia"/>
          <w:color w:val="auto"/>
          <w:highlight w:val="none"/>
        </w:rPr>
        <w:t>已经履行，给采购人、供应商造成损失的，由责任人承担赔偿责任。</w:t>
      </w:r>
    </w:p>
    <w:p w14:paraId="36D5C8E0">
      <w:pPr>
        <w:pageBreakBefore w:val="0"/>
        <w:kinsoku/>
        <w:wordWrap w:val="0"/>
        <w:topLinePunct/>
        <w:bidi w:val="0"/>
        <w:spacing w:beforeAutospacing="0" w:afterAutospacing="0" w:line="440" w:lineRule="exact"/>
        <w:ind w:firstLine="480" w:firstLineChars="200"/>
        <w:rPr>
          <w:rFonts w:hint="eastAsia" w:ascii="仿宋" w:hAnsi="仿宋" w:cs="仿宋"/>
          <w:color w:val="auto"/>
          <w:szCs w:val="24"/>
          <w:highlight w:val="none"/>
          <w:lang w:eastAsia="zh-CN"/>
        </w:rPr>
      </w:pPr>
      <w:r>
        <w:rPr>
          <w:rFonts w:hint="eastAsia"/>
          <w:color w:val="auto"/>
          <w:highlight w:val="none"/>
        </w:rPr>
        <w:t>5.因质疑答复，改变原中标结果，重新开展政府采购活动</w:t>
      </w:r>
      <w:r>
        <w:rPr>
          <w:rFonts w:hint="eastAsia" w:cs="仿宋"/>
          <w:color w:val="auto"/>
          <w:szCs w:val="24"/>
          <w:highlight w:val="none"/>
          <w:lang w:eastAsia="zh-CN"/>
        </w:rPr>
        <w:t>。</w:t>
      </w:r>
    </w:p>
    <w:p w14:paraId="728DA16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.采购</w:t>
      </w:r>
      <w:r>
        <w:rPr>
          <w:rFonts w:hint="eastAsia"/>
          <w:color w:val="auto"/>
          <w:highlight w:val="none"/>
          <w:lang w:val="en-US" w:eastAsia="zh-CN"/>
        </w:rPr>
        <w:t>活动</w:t>
      </w:r>
      <w:r>
        <w:rPr>
          <w:rFonts w:hint="eastAsia"/>
          <w:color w:val="auto"/>
          <w:highlight w:val="none"/>
        </w:rPr>
        <w:t>当事人有其他违反政府采购法或者本条例规定的行为，经改正后仍然影响或者可能影响中标、成交结果或者依法被认定为中标、成交无效的，依照1-5条规定处理。</w:t>
      </w:r>
    </w:p>
    <w:p w14:paraId="1385165D">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十、定标</w:t>
      </w:r>
    </w:p>
    <w:p w14:paraId="35804C2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（一）本项目由评标委员会根据招标文件和有关规定推荐中标候选人，采购结果由采购人签字确认。</w:t>
      </w:r>
      <w:r>
        <w:rPr>
          <w:rFonts w:hint="eastAsia" w:ascii="仿宋" w:hAnsi="仿宋" w:cs="仿宋"/>
          <w:b/>
          <w:bCs/>
          <w:color w:val="auto"/>
          <w:szCs w:val="24"/>
          <w:highlight w:val="none"/>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cs="仿宋"/>
          <w:b/>
          <w:bCs/>
          <w:color w:val="auto"/>
          <w:szCs w:val="24"/>
          <w:highlight w:val="none"/>
          <w:lang w:eastAsia="zh-CN"/>
        </w:rPr>
        <w:t>。</w:t>
      </w:r>
    </w:p>
    <w:p w14:paraId="6FE851C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w:t>
      </w:r>
      <w:r>
        <w:rPr>
          <w:rFonts w:hint="eastAsia" w:ascii="宋体" w:hAnsi="宋体" w:cs="宋体"/>
          <w:color w:val="auto"/>
          <w:sz w:val="24"/>
          <w:highlight w:val="none"/>
        </w:rPr>
        <w:t>中标公告期限以及评审专家名单</w:t>
      </w:r>
      <w:r>
        <w:rPr>
          <w:rFonts w:hint="eastAsia"/>
          <w:color w:val="auto"/>
          <w:highlight w:val="none"/>
        </w:rPr>
        <w:t>。公告期限为1个工作日。</w:t>
      </w:r>
    </w:p>
    <w:p w14:paraId="2F28A452">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14:paraId="5B224892">
      <w:pPr>
        <w:pageBreakBefore w:val="0"/>
        <w:kinsoku/>
        <w:wordWrap w:val="0"/>
        <w:topLinePunct/>
        <w:bidi w:val="0"/>
        <w:spacing w:beforeAutospacing="0" w:afterAutospacing="0" w:line="440" w:lineRule="exact"/>
        <w:ind w:firstLine="643" w:firstLineChars="200"/>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14:paraId="4467CEA5">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lang w:eastAsia="zh-CN"/>
        </w:rPr>
        <w:t>（一）</w:t>
      </w:r>
      <w:r>
        <w:rPr>
          <w:rFonts w:hint="eastAsia"/>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color w:val="auto"/>
          <w:highlight w:val="none"/>
          <w:lang w:eastAsia="zh-CN"/>
        </w:rPr>
        <w:t>招标人</w:t>
      </w:r>
      <w:r>
        <w:rPr>
          <w:rFonts w:hint="eastAsia"/>
          <w:color w:val="auto"/>
          <w:highlight w:val="none"/>
        </w:rPr>
        <w:t>工作人员、相关监督人员等与评审有关的人员应当予以保密。</w:t>
      </w:r>
    </w:p>
    <w:p w14:paraId="5B130F55">
      <w:pPr>
        <w:pageBreakBefore w:val="0"/>
        <w:kinsoku/>
        <w:wordWrap w:val="0"/>
        <w:topLinePunct/>
        <w:bidi w:val="0"/>
        <w:spacing w:beforeAutospacing="0" w:afterAutospacing="0" w:line="440" w:lineRule="exact"/>
        <w:ind w:firstLine="480" w:firstLineChars="200"/>
        <w:rPr>
          <w:rFonts w:hint="eastAsia"/>
          <w:b w:val="0"/>
          <w:bCs w:val="0"/>
          <w:color w:val="auto"/>
          <w:highlight w:val="none"/>
        </w:rPr>
      </w:pPr>
      <w:r>
        <w:rPr>
          <w:rFonts w:hint="eastAsia"/>
          <w:color w:val="auto"/>
          <w:highlight w:val="none"/>
          <w:lang w:eastAsia="zh-CN"/>
        </w:rPr>
        <w:t>（二）</w:t>
      </w:r>
      <w:r>
        <w:rPr>
          <w:rFonts w:hint="eastAsia"/>
          <w:color w:val="auto"/>
          <w:highlight w:val="none"/>
        </w:rPr>
        <w:t>录音录像。</w:t>
      </w:r>
      <w:r>
        <w:rPr>
          <w:rFonts w:hint="eastAsia"/>
          <w:color w:val="auto"/>
          <w:highlight w:val="none"/>
          <w:lang w:eastAsia="zh-CN"/>
        </w:rPr>
        <w:t>招标人</w:t>
      </w:r>
      <w:r>
        <w:rPr>
          <w:rFonts w:hint="eastAsia"/>
          <w:color w:val="auto"/>
          <w:highlight w:val="none"/>
        </w:rPr>
        <w:t>对评审工作现场进行全过程录音录像，</w:t>
      </w:r>
      <w:r>
        <w:rPr>
          <w:rFonts w:hint="eastAsia"/>
          <w:b w:val="0"/>
          <w:bCs w:val="0"/>
          <w:color w:val="auto"/>
          <w:highlight w:val="none"/>
        </w:rPr>
        <w:t>录音录像资料作为采购项目文件随其他文件一并存档。</w:t>
      </w:r>
    </w:p>
    <w:p w14:paraId="2ACBDFAC">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、合同签订及其他</w:t>
      </w:r>
    </w:p>
    <w:p w14:paraId="70FF04E3">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（一）签订合同</w:t>
      </w:r>
    </w:p>
    <w:p w14:paraId="21CD1656">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w:t>
      </w:r>
      <w:r>
        <w:rPr>
          <w:rFonts w:hint="eastAsia" w:cs="仿宋"/>
          <w:color w:val="auto"/>
          <w:sz w:val="24"/>
          <w:szCs w:val="24"/>
          <w:highlight w:val="none"/>
          <w:lang w:eastAsia="zh-CN"/>
        </w:rPr>
        <w:t>采购合同</w:t>
      </w:r>
      <w:r>
        <w:rPr>
          <w:rFonts w:hint="eastAsia" w:ascii="仿宋" w:hAnsi="仿宋" w:eastAsia="仿宋" w:cs="仿宋"/>
          <w:color w:val="auto"/>
          <w:sz w:val="24"/>
          <w:szCs w:val="24"/>
          <w:highlight w:val="none"/>
        </w:rPr>
        <w:t>，所签订的合同不得对招标文件确定的事项和中标人投标文件作实质性修改。招标文件、中标人的投标文件、澄清文件及中标通知书等，均为签订合同的依据。</w:t>
      </w:r>
    </w:p>
    <w:p w14:paraId="0622AEAE">
      <w:pPr>
        <w:numPr>
          <w:ilvl w:val="0"/>
          <w:numId w:val="0"/>
        </w:numPr>
        <w:tabs>
          <w:tab w:val="left" w:pos="0"/>
        </w:tabs>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color w:val="auto"/>
          <w:szCs w:val="24"/>
          <w:highlight w:val="none"/>
        </w:rPr>
        <w:t>中标、成交供应商放弃中标、成交资格导致重新采购的，应当承担支付代理费和专家评审费等费用在内的赔偿责任。</w:t>
      </w:r>
    </w:p>
    <w:p w14:paraId="5610FF8D">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14:paraId="0F1070F0">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w:t>
      </w:r>
      <w:r>
        <w:rPr>
          <w:rFonts w:hint="eastAsia" w:cs="仿宋"/>
          <w:color w:val="auto"/>
          <w:sz w:val="24"/>
          <w:szCs w:val="24"/>
          <w:highlight w:val="none"/>
          <w:lang w:val="en-US" w:eastAsia="zh-CN"/>
        </w:rPr>
        <w:t>主管</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重新开展采购活动。</w:t>
      </w:r>
    </w:p>
    <w:p w14:paraId="27795AF5">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的双方当事人不得擅自变更、中止或者终止合同。</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继续履行将损害国家利益和社会公共利益的，双方当事人应当变更、中止或者终止合同。有过错的一方应当承担赔偿责任，双方都有过错的，各自承担相应的责任。</w:t>
      </w:r>
    </w:p>
    <w:p w14:paraId="21224A7A">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中明确约定双方的违约责任。对于因采购人原因导致变更、中止或者终止</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14:paraId="03FA26E3">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应当约定资金支付的方式、时间和条件</w:t>
      </w:r>
      <w:r>
        <w:rPr>
          <w:rFonts w:hint="eastAsia" w:ascii="仿宋" w:hAnsi="仿宋" w:cs="仿宋"/>
          <w:color w:val="auto"/>
          <w:szCs w:val="24"/>
          <w:highlight w:val="none"/>
          <w:lang w:eastAsia="zh-CN"/>
        </w:rPr>
        <w:t>、延迟付款是否支付利息</w:t>
      </w:r>
      <w:r>
        <w:rPr>
          <w:rFonts w:hint="eastAsia" w:cs="仿宋"/>
          <w:color w:val="auto"/>
          <w:szCs w:val="24"/>
          <w:highlight w:val="none"/>
          <w:lang w:eastAsia="zh-CN"/>
        </w:rPr>
        <w:t>，</w:t>
      </w:r>
      <w:r>
        <w:rPr>
          <w:rFonts w:hint="eastAsia" w:ascii="仿宋" w:hAnsi="仿宋" w:eastAsia="仿宋" w:cs="仿宋"/>
          <w:color w:val="auto"/>
          <w:sz w:val="24"/>
          <w:szCs w:val="24"/>
          <w:highlight w:val="none"/>
          <w:lang w:val="en-US" w:eastAsia="zh-CN"/>
        </w:rPr>
        <w:t>明确逾期支付资金的违约责任。</w:t>
      </w:r>
    </w:p>
    <w:p w14:paraId="343A9616">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4DA0784F">
      <w:pPr>
        <w:pStyle w:val="49"/>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306D63D6">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cs="仿宋"/>
          <w:color w:val="auto"/>
          <w:sz w:val="24"/>
          <w:szCs w:val="24"/>
          <w:highlight w:val="none"/>
          <w:lang w:val="en-US" w:eastAsia="zh-CN"/>
        </w:rPr>
        <w:t>采购合同</w:t>
      </w:r>
      <w:r>
        <w:rPr>
          <w:rFonts w:hint="eastAsia" w:ascii="仿宋" w:hAnsi="仿宋" w:eastAsia="仿宋" w:cs="仿宋"/>
          <w:color w:val="auto"/>
          <w:sz w:val="24"/>
          <w:szCs w:val="24"/>
          <w:highlight w:val="none"/>
          <w:lang w:val="en-US" w:eastAsia="zh-CN"/>
        </w:rPr>
        <w:t>履行中，采购人需追加与合同标的相同的货物、工程或者服务的，在不改变合同其他条款的前提下，可以与中标人协商签订补充合同，但所有补充合同的采购金额不得超过原合同采购金额的百分之十。</w:t>
      </w:r>
    </w:p>
    <w:p w14:paraId="5124BF86">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auto"/>
          <w:highlight w:val="none"/>
          <w:lang w:val="en-US" w:eastAsia="zh-CN"/>
        </w:rPr>
      </w:pPr>
      <w:r>
        <w:rPr>
          <w:rFonts w:hint="eastAsia" w:ascii="仿宋" w:hAnsi="仿宋" w:eastAsia="仿宋" w:cs="仿宋"/>
          <w:b/>
          <w:bCs/>
          <w:color w:val="auto"/>
          <w:kern w:val="0"/>
          <w:sz w:val="24"/>
          <w:szCs w:val="22"/>
          <w:highlight w:val="none"/>
          <w:lang w:val="en-US" w:eastAsia="zh-CN"/>
        </w:rPr>
        <w:t>1</w:t>
      </w:r>
      <w:r>
        <w:rPr>
          <w:rFonts w:hint="eastAsia" w:cs="仿宋"/>
          <w:b/>
          <w:bCs/>
          <w:color w:val="auto"/>
          <w:kern w:val="0"/>
          <w:sz w:val="24"/>
          <w:szCs w:val="22"/>
          <w:highlight w:val="none"/>
          <w:lang w:val="en-US" w:eastAsia="zh-CN"/>
        </w:rPr>
        <w:t>1</w:t>
      </w:r>
      <w:r>
        <w:rPr>
          <w:rFonts w:hint="eastAsia" w:ascii="仿宋" w:hAnsi="仿宋" w:eastAsia="仿宋" w:cs="仿宋"/>
          <w:b/>
          <w:bCs/>
          <w:color w:val="auto"/>
          <w:kern w:val="0"/>
          <w:sz w:val="24"/>
          <w:szCs w:val="22"/>
          <w:highlight w:val="none"/>
          <w:lang w:val="en-US" w:eastAsia="zh-CN"/>
        </w:rPr>
        <w:t>.</w:t>
      </w:r>
      <w:r>
        <w:rPr>
          <w:rFonts w:hint="eastAsia" w:cs="仿宋"/>
          <w:b/>
          <w:bCs/>
          <w:color w:val="auto"/>
          <w:kern w:val="0"/>
          <w:sz w:val="24"/>
          <w:szCs w:val="22"/>
          <w:highlight w:val="none"/>
          <w:lang w:val="en-US" w:eastAsia="zh-CN"/>
        </w:rPr>
        <w:t>采购合同</w:t>
      </w:r>
      <w:r>
        <w:rPr>
          <w:rFonts w:hint="eastAsia" w:ascii="仿宋" w:hAnsi="仿宋" w:eastAsia="仿宋" w:cs="仿宋"/>
          <w:b/>
          <w:bCs/>
          <w:color w:val="auto"/>
          <w:kern w:val="0"/>
          <w:sz w:val="24"/>
          <w:highlight w:val="none"/>
        </w:rPr>
        <w:t>一式</w:t>
      </w:r>
      <w:r>
        <w:rPr>
          <w:rFonts w:hint="eastAsia" w:cs="仿宋"/>
          <w:b/>
          <w:bCs/>
          <w:color w:val="auto"/>
          <w:kern w:val="0"/>
          <w:sz w:val="24"/>
          <w:highlight w:val="none"/>
          <w:lang w:val="en-US" w:eastAsia="zh-CN"/>
        </w:rPr>
        <w:t>肆</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w:t>
      </w:r>
      <w:r>
        <w:rPr>
          <w:rFonts w:hint="eastAsia" w:cs="仿宋"/>
          <w:b/>
          <w:bCs/>
          <w:color w:val="auto"/>
          <w:kern w:val="0"/>
          <w:sz w:val="24"/>
          <w:highlight w:val="none"/>
          <w:lang w:val="en-US" w:eastAsia="zh-CN"/>
        </w:rPr>
        <w:t>贰</w:t>
      </w:r>
      <w:r>
        <w:rPr>
          <w:rFonts w:hint="eastAsia" w:ascii="仿宋" w:hAnsi="仿宋" w:eastAsia="仿宋" w:cs="仿宋"/>
          <w:b/>
          <w:bCs/>
          <w:color w:val="auto"/>
          <w:kern w:val="0"/>
          <w:sz w:val="24"/>
          <w:highlight w:val="none"/>
        </w:rPr>
        <w:t>份。</w:t>
      </w:r>
    </w:p>
    <w:p w14:paraId="02983A48">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（二）履约保证金</w:t>
      </w:r>
    </w:p>
    <w:p w14:paraId="39BE1621">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cs="仿宋"/>
          <w:color w:val="auto"/>
          <w:highlight w:val="none"/>
          <w:u w:val="none"/>
          <w:lang w:eastAsia="zh-CN"/>
        </w:rPr>
        <w:t>采购合同</w:t>
      </w:r>
      <w:r>
        <w:rPr>
          <w:rFonts w:hint="eastAsia" w:ascii="仿宋" w:hAnsi="仿宋" w:eastAsia="仿宋" w:cs="仿宋"/>
          <w:color w:val="auto"/>
          <w:highlight w:val="none"/>
          <w:u w:val="none"/>
        </w:rPr>
        <w:t>总金额的</w:t>
      </w:r>
      <w:r>
        <w:rPr>
          <w:rFonts w:hint="eastAsia" w:ascii="仿宋" w:hAnsi="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cs="仿宋"/>
          <w:color w:val="auto"/>
          <w:szCs w:val="24"/>
          <w:highlight w:val="none"/>
        </w:rPr>
        <w:t>鼓励根据项目特点、供应商诚信等因素免收履约保证金。鼓励和支持供应商以银行、保险公司出具的保函形式提供履约保证金</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采购人不得拒收履约保函</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采购人不得以供应商事先提交履约保证金作为签订合同的条件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并应在供应商履行完合同约定义务事项后及时退还</w:t>
      </w:r>
      <w:r>
        <w:rPr>
          <w:rFonts w:hint="eastAsia" w:ascii="仿宋" w:hAnsi="仿宋" w:cs="仿宋"/>
          <w:color w:val="auto"/>
          <w:szCs w:val="24"/>
          <w:highlight w:val="none"/>
          <w:lang w:eastAsia="zh-CN"/>
        </w:rPr>
        <w:t>，</w:t>
      </w:r>
      <w:r>
        <w:rPr>
          <w:rFonts w:hint="eastAsia" w:ascii="仿宋" w:hAnsi="仿宋" w:cs="仿宋"/>
          <w:color w:val="auto"/>
          <w:szCs w:val="24"/>
          <w:highlight w:val="none"/>
        </w:rPr>
        <w:t>延迟退还的，应当按照合同约定和法律规定承担相应的赔偿责任。</w:t>
      </w:r>
    </w:p>
    <w:p w14:paraId="39F4B35C">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（三）款项的结算</w:t>
      </w:r>
    </w:p>
    <w:p w14:paraId="78E77F40">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14:paraId="61FBDCC1">
      <w:pPr>
        <w:pStyle w:val="49"/>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cs="仿宋"/>
          <w:color w:val="auto"/>
          <w:highlight w:val="none"/>
          <w:u w:val="none"/>
          <w:lang w:val="en-US" w:eastAsia="zh-CN"/>
        </w:rPr>
        <w:t>2</w:t>
      </w:r>
      <w:r>
        <w:rPr>
          <w:rFonts w:hint="eastAsia" w:ascii="仿宋" w:hAnsi="仿宋" w:eastAsia="仿宋" w:cs="仿宋"/>
          <w:color w:val="auto"/>
          <w:highlight w:val="none"/>
          <w:u w:val="none"/>
          <w:lang w:val="en-US" w:eastAsia="zh-CN"/>
        </w:rPr>
        <w:t>.</w:t>
      </w:r>
      <w:r>
        <w:rPr>
          <w:rFonts w:hint="eastAsia" w:ascii="仿宋" w:hAnsi="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highlight w:val="none"/>
          <w:u w:val="none"/>
          <w:lang w:val="en-US" w:eastAsia="zh-CN"/>
        </w:rPr>
        <w:t>对于满足合同约定支付条件的，采购人应自收到发票后</w:t>
      </w:r>
      <w:r>
        <w:rPr>
          <w:rFonts w:hint="eastAsia" w:ascii="仿宋" w:hAnsi="仿宋" w:cs="仿宋"/>
          <w:b/>
          <w:bCs/>
          <w:color w:val="auto"/>
          <w:highlight w:val="none"/>
          <w:u w:val="none"/>
          <w:lang w:val="en-US" w:eastAsia="zh-CN"/>
        </w:rPr>
        <w:t>5</w:t>
      </w:r>
      <w:r>
        <w:rPr>
          <w:rFonts w:hint="eastAsia" w:ascii="仿宋" w:hAnsi="仿宋" w:eastAsia="仿宋" w:cs="仿宋"/>
          <w:b/>
          <w:bCs/>
          <w:color w:val="auto"/>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14:paraId="71FD4E5B">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（四）验收：由采购人组织，成立验收工作小组进行验收。</w:t>
      </w:r>
    </w:p>
    <w:p w14:paraId="3000366C">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auto"/>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auto"/>
          <w:sz w:val="24"/>
          <w:szCs w:val="24"/>
          <w:highlight w:val="none"/>
          <w:lang w:val="en-US" w:eastAsia="zh-CN"/>
        </w:rPr>
        <w:t>对供应商履约情况进行验收。</w:t>
      </w:r>
    </w:p>
    <w:p w14:paraId="5B0BD212">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auto"/>
          <w:sz w:val="24"/>
          <w:szCs w:val="24"/>
          <w:highlight w:val="none"/>
          <w:lang w:val="en-US" w:eastAsia="zh-CN"/>
        </w:rPr>
        <w:t>与对供应商的履约验收。参与验收的投标人或者第三方机构的意见作为验收书的参考资料一并存档。受采购人委托组织采购活动的采购代理机构工作人员和评审专家不得参加验收小组。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5AD0B50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w:t>
      </w:r>
      <w:r>
        <w:rPr>
          <w:rFonts w:hint="eastAsia" w:cs="仿宋"/>
          <w:color w:val="auto"/>
          <w:sz w:val="24"/>
          <w:szCs w:val="24"/>
          <w:highlight w:val="none"/>
          <w:lang w:val="en-US" w:eastAsia="zh-CN"/>
        </w:rPr>
        <w:t>。</w:t>
      </w:r>
      <w:r>
        <w:rPr>
          <w:rFonts w:hint="eastAsia" w:ascii="仿宋" w:hAnsi="仿宋" w:eastAsia="仿宋" w:cs="仿宋"/>
          <w:color w:val="auto"/>
          <w:sz w:val="24"/>
          <w:szCs w:val="22"/>
          <w:highlight w:val="none"/>
          <w:lang w:eastAsia="zh-CN"/>
        </w:rPr>
        <w:t>履约验收的各项资料应当存档备查。</w:t>
      </w:r>
    </w:p>
    <w:p w14:paraId="795C769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p>
    <w:p w14:paraId="59819F00">
      <w:pPr>
        <w:pageBreakBefore w:val="0"/>
        <w:widowControl/>
        <w:kinsoku/>
        <w:bidi w:val="0"/>
        <w:spacing w:beforeAutospacing="0" w:afterAutospacing="0" w:line="440" w:lineRule="exact"/>
        <w:ind w:firstLine="480" w:firstLineChars="200"/>
        <w:jc w:val="left"/>
        <w:rPr>
          <w:rFonts w:hint="eastAsia"/>
          <w:color w:val="auto"/>
          <w:highlight w:val="none"/>
          <w:lang w:val="en-US" w:eastAsia="zh-CN"/>
        </w:rPr>
      </w:pPr>
      <w:r>
        <w:rPr>
          <w:rFonts w:hint="eastAsia" w:ascii="仿宋" w:hAnsi="仿宋" w:eastAsia="仿宋" w:cs="仿宋"/>
          <w:color w:val="auto"/>
          <w:sz w:val="24"/>
          <w:szCs w:val="32"/>
          <w:highlight w:val="none"/>
          <w:lang w:val="en-US" w:eastAsia="zh-CN"/>
        </w:rPr>
        <w:t>5.采购合同的履行、违约责任和解决争议的方式等适用《中华人民共和国民法典》。</w:t>
      </w:r>
    </w:p>
    <w:p w14:paraId="5B1ABBC6">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（五）询问、质疑和投诉</w:t>
      </w:r>
    </w:p>
    <w:p w14:paraId="05462701">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14:paraId="4E2A5D0C">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cs="仿宋"/>
          <w:color w:val="auto"/>
          <w:szCs w:val="24"/>
          <w:highlight w:val="none"/>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cs="仿宋"/>
          <w:color w:val="auto"/>
          <w:szCs w:val="24"/>
          <w:highlight w:val="none"/>
        </w:rPr>
        <w:t>向采购人提出询问，采购人将在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对此作出答复；供应商可以就采购</w:t>
      </w:r>
      <w:r>
        <w:rPr>
          <w:rFonts w:hint="eastAsia" w:ascii="仿宋" w:hAnsi="仿宋" w:cs="仿宋"/>
          <w:color w:val="auto"/>
          <w:szCs w:val="24"/>
          <w:highlight w:val="none"/>
          <w:lang w:eastAsia="zh-CN"/>
        </w:rPr>
        <w:t>文件及过程</w:t>
      </w:r>
      <w:r>
        <w:rPr>
          <w:rFonts w:hint="eastAsia" w:ascii="仿宋" w:hAnsi="仿宋" w:cs="仿宋"/>
          <w:color w:val="auto"/>
          <w:szCs w:val="24"/>
          <w:highlight w:val="none"/>
        </w:rPr>
        <w:t>中的其他事项向采购代理机构提出询问，采购代理机构将在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w:t>
      </w:r>
      <w:r>
        <w:rPr>
          <w:rFonts w:hint="eastAsia" w:ascii="仿宋" w:hAnsi="仿宋" w:eastAsia="仿宋" w:cs="仿宋"/>
          <w:color w:val="auto"/>
          <w:sz w:val="24"/>
          <w:szCs w:val="22"/>
          <w:highlight w:val="none"/>
          <w:lang w:eastAsia="zh-CN"/>
        </w:rPr>
        <w:t>答复的内容不得涉及商业秘密。</w:t>
      </w:r>
    </w:p>
    <w:p w14:paraId="59E4EBE1">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14:paraId="6871510A">
      <w:pPr>
        <w:pStyle w:val="1027"/>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cs="仿宋"/>
          <w:color w:val="auto"/>
          <w:sz w:val="24"/>
          <w:szCs w:val="22"/>
          <w:highlight w:val="none"/>
          <w:u w:val="none"/>
          <w:lang w:val="en-US" w:eastAsia="zh-CN"/>
        </w:rPr>
        <w:t>且在开标截止时间前</w:t>
      </w:r>
      <w:r>
        <w:rPr>
          <w:rFonts w:hint="eastAsia" w:ascii="仿宋" w:hAnsi="仿宋" w:eastAsia="仿宋" w:cs="仿宋"/>
          <w:color w:val="auto"/>
          <w:sz w:val="24"/>
          <w:szCs w:val="22"/>
          <w:highlight w:val="none"/>
          <w:u w:val="none"/>
          <w:lang w:eastAsia="zh-CN"/>
        </w:rPr>
        <w:t>，</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2</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14:paraId="37639648">
      <w:pPr>
        <w:pStyle w:val="24"/>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w:t>
      </w:r>
      <w:r>
        <w:rPr>
          <w:rFonts w:hint="eastAsia" w:ascii="仿宋" w:hAnsi="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w:t>
      </w:r>
      <w:r>
        <w:rPr>
          <w:rFonts w:hint="eastAsia" w:ascii="仿宋" w:hAnsi="仿宋" w:cs="仿宋"/>
          <w:color w:val="auto"/>
          <w:szCs w:val="24"/>
          <w:highlight w:val="none"/>
        </w:rPr>
        <w:t>提出的质疑，由采购人负责答复；对采购文件中其他内容提出的质疑，由采购代理机构负责答复。</w:t>
      </w:r>
    </w:p>
    <w:p w14:paraId="1F638CD6">
      <w:pPr>
        <w:pStyle w:val="49"/>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w:t>
      </w: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w:t>
      </w:r>
      <w:r>
        <w:rPr>
          <w:rFonts w:hint="eastAsia" w:ascii="仿宋" w:hAnsi="仿宋" w:cs="仿宋"/>
          <w:color w:val="auto"/>
          <w:szCs w:val="24"/>
          <w:highlight w:val="none"/>
          <w:lang w:eastAsia="zh-CN"/>
        </w:rPr>
        <w:t>对</w:t>
      </w:r>
      <w:r>
        <w:rPr>
          <w:rFonts w:hint="eastAsia" w:ascii="仿宋" w:hAnsi="仿宋" w:cs="仿宋"/>
          <w:b/>
          <w:bCs/>
          <w:color w:val="auto"/>
          <w:sz w:val="24"/>
          <w:szCs w:val="24"/>
          <w:highlight w:val="none"/>
          <w:lang w:eastAsia="zh-CN"/>
        </w:rPr>
        <w:t>采购过程、采购结果</w:t>
      </w:r>
      <w:r>
        <w:rPr>
          <w:rFonts w:hint="eastAsia" w:ascii="仿宋" w:hAnsi="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cs="仿宋"/>
          <w:color w:val="auto"/>
          <w:szCs w:val="24"/>
          <w:highlight w:val="none"/>
        </w:rPr>
        <w:t>提出的质疑，由采购人负责答复；</w:t>
      </w:r>
      <w:r>
        <w:rPr>
          <w:rFonts w:hint="eastAsia" w:ascii="仿宋" w:hAnsi="仿宋" w:eastAsia="仿宋"/>
          <w:color w:val="auto"/>
          <w:sz w:val="24"/>
          <w:highlight w:val="none"/>
        </w:rPr>
        <w:t>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14:paraId="6B98CDC9">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0A0AB1E8">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14:paraId="20F691CB">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14:paraId="5B15A574">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14:paraId="6A9EEB93">
      <w:pPr>
        <w:pStyle w:val="10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14:paraId="70E6F797">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14:paraId="492D03EE">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w:t>
      </w:r>
      <w:r>
        <w:rPr>
          <w:rFonts w:hint="eastAsia" w:cs="仿宋"/>
          <w:color w:val="auto"/>
          <w:sz w:val="24"/>
          <w:szCs w:val="22"/>
          <w:highlight w:val="none"/>
          <w:lang w:val="en-US" w:eastAsia="zh-CN"/>
        </w:rPr>
        <w:t>乐</w:t>
      </w:r>
      <w:r>
        <w:rPr>
          <w:rFonts w:hint="eastAsia" w:ascii="仿宋" w:hAnsi="仿宋" w:eastAsia="仿宋" w:cs="仿宋"/>
          <w:color w:val="auto"/>
          <w:sz w:val="24"/>
          <w:szCs w:val="22"/>
          <w:highlight w:val="none"/>
          <w:lang w:eastAsia="zh-CN"/>
        </w:rPr>
        <w:t>采云截图。</w:t>
      </w:r>
    </w:p>
    <w:p w14:paraId="6A110844">
      <w:pPr>
        <w:numPr>
          <w:ilvl w:val="0"/>
          <w:numId w:val="0"/>
        </w:numPr>
        <w:tabs>
          <w:tab w:val="left" w:pos="0"/>
        </w:tabs>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cs="仿宋"/>
          <w:color w:val="auto"/>
          <w:szCs w:val="24"/>
          <w:highlight w:val="none"/>
        </w:rPr>
        <w:t>采购人或者采购代理机构应当在收到供应商的书面质疑后</w:t>
      </w:r>
      <w:r>
        <w:rPr>
          <w:rFonts w:hint="eastAsia" w:ascii="仿宋" w:hAnsi="仿宋" w:cs="仿宋"/>
          <w:b/>
          <w:bCs/>
          <w:color w:val="auto"/>
          <w:szCs w:val="24"/>
          <w:highlight w:val="none"/>
        </w:rPr>
        <w:t>七个工作日内</w:t>
      </w:r>
      <w:r>
        <w:rPr>
          <w:rFonts w:hint="eastAsia" w:ascii="仿宋" w:hAnsi="仿宋" w:cs="仿宋"/>
          <w:color w:val="auto"/>
          <w:szCs w:val="24"/>
          <w:highlight w:val="none"/>
        </w:rPr>
        <w:t>作出答复，并以书面形式通知质疑供应商和其他与质疑处理结果有利害关系的采购当事人，但答复的内容不得涉及商业秘密。</w:t>
      </w:r>
    </w:p>
    <w:p w14:paraId="259E2A83">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3FAD804E">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6.质疑供应商对采购人、采购代理机构的答复不满意或者采购人、采购代理机构未在规定的时间内作出答复的，可以在答复期满后十五个工作日内向采购监督管理部门提出投诉。</w:t>
      </w:r>
    </w:p>
    <w:p w14:paraId="0EC12F4C">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14:paraId="568E57B6">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14:paraId="62B63835">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9.以联合体形式参加采购活动的，其投诉应当由组成联合体的所有供应商共同提出。</w:t>
      </w:r>
    </w:p>
    <w:p w14:paraId="181AC07A">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10.投诉书范本</w:t>
      </w:r>
      <w:r>
        <w:rPr>
          <w:rFonts w:hint="eastAsia" w:cs="仿宋"/>
          <w:b/>
          <w:bCs/>
          <w:color w:val="auto"/>
          <w:sz w:val="24"/>
          <w:szCs w:val="22"/>
          <w:highlight w:val="none"/>
          <w:lang w:val="en-US" w:eastAsia="zh-CN"/>
        </w:rPr>
        <w:t>详见附件3或</w:t>
      </w:r>
      <w:r>
        <w:rPr>
          <w:rFonts w:hint="eastAsia" w:ascii="仿宋" w:hAnsi="仿宋" w:eastAsia="仿宋" w:cs="仿宋"/>
          <w:b/>
          <w:bCs/>
          <w:color w:val="auto"/>
          <w:sz w:val="24"/>
          <w:szCs w:val="22"/>
          <w:highlight w:val="none"/>
          <w:lang w:val="en-US" w:eastAsia="zh-CN"/>
        </w:rPr>
        <w:t>请到浙江政府采购网下载专区下载。</w:t>
      </w:r>
    </w:p>
    <w:p w14:paraId="42366D9C">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p>
    <w:p w14:paraId="1210B35F">
      <w:pPr>
        <w:pStyle w:val="4"/>
        <w:pageBreakBefore w:val="0"/>
        <w:kinsoku/>
        <w:bidi w:val="0"/>
        <w:spacing w:beforeAutospacing="0" w:afterAutospacing="0" w:line="440" w:lineRule="exact"/>
        <w:rPr>
          <w:rFonts w:hint="eastAsia"/>
          <w:color w:val="auto"/>
          <w:highlight w:val="none"/>
        </w:rPr>
      </w:pPr>
    </w:p>
    <w:p w14:paraId="2EA5271D">
      <w:pPr>
        <w:pageBreakBefore w:val="0"/>
        <w:kinsoku/>
        <w:bidi w:val="0"/>
        <w:spacing w:beforeAutospacing="0" w:afterAutospacing="0" w:line="440" w:lineRule="exact"/>
        <w:rPr>
          <w:rFonts w:hint="eastAsia"/>
          <w:color w:val="auto"/>
          <w:highlight w:val="none"/>
        </w:rPr>
      </w:pPr>
      <w:r>
        <w:rPr>
          <w:rFonts w:hint="eastAsia"/>
          <w:color w:val="auto"/>
          <w:highlight w:val="none"/>
        </w:rPr>
        <w:br w:type="page"/>
      </w:r>
    </w:p>
    <w:p w14:paraId="34491F89">
      <w:pPr>
        <w:pStyle w:val="4"/>
        <w:pageBreakBefore w:val="0"/>
        <w:kinsoku/>
        <w:bidi w:val="0"/>
        <w:spacing w:beforeAutospacing="0" w:afterAutospacing="0" w:line="440" w:lineRule="exact"/>
        <w:rPr>
          <w:color w:val="auto"/>
          <w:highlight w:val="none"/>
        </w:rPr>
      </w:pPr>
      <w:r>
        <w:rPr>
          <w:rFonts w:hint="eastAsia"/>
          <w:color w:val="auto"/>
          <w:highlight w:val="none"/>
        </w:rPr>
        <w:t>第三章  评标办法及评分标准</w:t>
      </w:r>
      <w:bookmarkEnd w:id="2"/>
    </w:p>
    <w:p w14:paraId="5550205D">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auto"/>
          <w:highlight w:val="none"/>
        </w:rPr>
      </w:pPr>
      <w:r>
        <w:rPr>
          <w:rFonts w:hint="eastAsia"/>
          <w:color w:val="auto"/>
          <w:highlight w:val="none"/>
        </w:rPr>
        <w:t>根据</w:t>
      </w:r>
      <w:r>
        <w:rPr>
          <w:rFonts w:hint="eastAsia"/>
          <w:color w:val="auto"/>
          <w:highlight w:val="none"/>
          <w:lang w:val="en-US" w:eastAsia="zh-CN"/>
        </w:rPr>
        <w:t>相</w:t>
      </w:r>
      <w:r>
        <w:rPr>
          <w:rFonts w:hint="eastAsia"/>
          <w:color w:val="auto"/>
          <w:highlight w:val="none"/>
        </w:rPr>
        <w:t>关法律法规，遵循“公开、公平、公正”的原则，结合本项目的实际需求，制定本办法。</w:t>
      </w:r>
    </w:p>
    <w:p w14:paraId="03EFB0C3">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一、总则</w:t>
      </w:r>
    </w:p>
    <w:p w14:paraId="3F3ABCF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1.本次评标采用综合评分法，总分为100分。</w:t>
      </w:r>
    </w:p>
    <w:p w14:paraId="00EB5020">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2.各合格投标人综合得分的计算公式为：</w:t>
      </w:r>
    </w:p>
    <w:p w14:paraId="1B6A8333">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投标人评标</w:t>
      </w:r>
      <w:r>
        <w:rPr>
          <w:rFonts w:hint="eastAsia" w:ascii="仿宋" w:hAnsi="仿宋" w:eastAsia="仿宋"/>
          <w:bCs/>
          <w:color w:val="auto"/>
          <w:sz w:val="24"/>
          <w:szCs w:val="24"/>
          <w:highlight w:val="none"/>
        </w:rPr>
        <w:t>综合得分=商务技术得分＋投标价格得分。</w:t>
      </w:r>
    </w:p>
    <w:p w14:paraId="7CD1BA05">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3.合格投标人的评标得分为各项目汇总得分，中标候选资格按评标得分由高到低顺序排列，得分相同的，按投标报价由低到高顺序排列；得分且投标报价相同的</w:t>
      </w:r>
      <w:r>
        <w:rPr>
          <w:rFonts w:hint="eastAsia"/>
          <w:color w:val="auto"/>
          <w:sz w:val="24"/>
          <w:szCs w:val="24"/>
          <w:highlight w:val="none"/>
          <w:lang w:val="en-US" w:eastAsia="zh-CN"/>
        </w:rPr>
        <w:t>并列</w:t>
      </w:r>
      <w:r>
        <w:rPr>
          <w:rFonts w:hint="eastAsia" w:ascii="仿宋" w:hAnsi="仿宋" w:eastAsia="仿宋"/>
          <w:color w:val="auto"/>
          <w:sz w:val="24"/>
          <w:szCs w:val="24"/>
          <w:highlight w:val="none"/>
        </w:rPr>
        <w:t>，并形成评标意见。</w:t>
      </w:r>
    </w:p>
    <w:p w14:paraId="4C6785FB">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cs="仿宋"/>
          <w:color w:val="auto"/>
          <w:szCs w:val="24"/>
          <w:highlight w:val="none"/>
        </w:rPr>
        <w:t>投标文件满足招标文件全部实质性要求，且按照评审</w:t>
      </w:r>
      <w:r>
        <w:rPr>
          <w:rFonts w:hint="eastAsia" w:cs="仿宋"/>
          <w:color w:val="auto"/>
          <w:szCs w:val="24"/>
          <w:highlight w:val="none"/>
          <w:lang w:val="en-US" w:eastAsia="zh-CN"/>
        </w:rPr>
        <w:t>综合</w:t>
      </w:r>
      <w:r>
        <w:rPr>
          <w:rFonts w:hint="eastAsia" w:ascii="仿宋" w:hAnsi="仿宋" w:cs="仿宋"/>
          <w:color w:val="auto"/>
          <w:szCs w:val="24"/>
          <w:highlight w:val="none"/>
        </w:rPr>
        <w:t>得分最高的投标人为排名第一的中标候选人。</w:t>
      </w:r>
    </w:p>
    <w:p w14:paraId="7437700F">
      <w:pPr>
        <w:pStyle w:val="24"/>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auto"/>
          <w:sz w:val="24"/>
          <w:highlight w:val="none"/>
        </w:rPr>
      </w:pPr>
      <w:r>
        <w:rPr>
          <w:rFonts w:hint="eastAsia" w:ascii="仿宋" w:hAnsi="仿宋" w:eastAsia="仿宋"/>
          <w:color w:val="auto"/>
          <w:sz w:val="24"/>
          <w:szCs w:val="24"/>
          <w:highlight w:val="none"/>
        </w:rPr>
        <w:t>5.评分过程中采用四舍五入法，</w:t>
      </w:r>
      <w:r>
        <w:rPr>
          <w:rFonts w:hint="eastAsia" w:ascii="仿宋" w:hAnsi="仿宋" w:eastAsia="仿宋"/>
          <w:bCs/>
          <w:color w:val="auto"/>
          <w:sz w:val="24"/>
          <w:szCs w:val="24"/>
          <w:highlight w:val="none"/>
        </w:rPr>
        <w:t>并保留小数2位。</w:t>
      </w:r>
    </w:p>
    <w:p w14:paraId="55698E1E">
      <w:pPr>
        <w:pageBreakBefore w:val="0"/>
        <w:kinsoku/>
        <w:bidi w:val="0"/>
        <w:spacing w:beforeAutospacing="0" w:afterAutospacing="0" w:line="440" w:lineRule="exact"/>
        <w:ind w:firstLine="472" w:firstLineChars="196"/>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二、评分内容及标准</w:t>
      </w:r>
    </w:p>
    <w:p w14:paraId="081AA1CD">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（一）价格评分(</w:t>
      </w:r>
      <w:r>
        <w:rPr>
          <w:rFonts w:hint="eastAsia"/>
          <w:b/>
          <w:color w:val="auto"/>
          <w:sz w:val="24"/>
          <w:szCs w:val="24"/>
          <w:highlight w:val="none"/>
          <w:lang w:val="en-US" w:eastAsia="zh-CN"/>
        </w:rPr>
        <w:t>3</w:t>
      </w:r>
      <w:r>
        <w:rPr>
          <w:rFonts w:hint="eastAsia" w:ascii="仿宋" w:hAnsi="仿宋" w:eastAsia="仿宋"/>
          <w:b/>
          <w:color w:val="auto"/>
          <w:sz w:val="24"/>
          <w:szCs w:val="24"/>
          <w:highlight w:val="none"/>
        </w:rPr>
        <w:t>0分)</w:t>
      </w:r>
    </w:p>
    <w:p w14:paraId="70BC743A">
      <w:pPr>
        <w:pageBreakBefore w:val="0"/>
        <w:kinsoku/>
        <w:bidi w:val="0"/>
        <w:spacing w:beforeAutospacing="0" w:afterAutospacing="0" w:line="440" w:lineRule="exact"/>
        <w:ind w:firstLine="482" w:firstLineChars="200"/>
        <w:rPr>
          <w:rFonts w:ascii="仿宋" w:hAnsi="仿宋" w:eastAsia="仿宋"/>
          <w:color w:val="auto"/>
          <w:sz w:val="24"/>
          <w:szCs w:val="24"/>
          <w:highlight w:val="none"/>
        </w:rPr>
      </w:pPr>
      <w:r>
        <w:rPr>
          <w:rFonts w:hint="eastAsia" w:ascii="仿宋" w:hAnsi="仿宋" w:eastAsia="仿宋"/>
          <w:b/>
          <w:color w:val="auto"/>
          <w:sz w:val="24"/>
          <w:szCs w:val="24"/>
          <w:highlight w:val="none"/>
        </w:rPr>
        <w:t>1.报价的合理性：</w:t>
      </w:r>
      <w:r>
        <w:rPr>
          <w:rFonts w:hint="eastAsia" w:ascii="仿宋" w:hAnsi="仿宋" w:eastAsia="仿宋"/>
          <w:color w:val="auto"/>
          <w:sz w:val="24"/>
          <w:szCs w:val="24"/>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6BAA2037">
      <w:pPr>
        <w:pageBreakBefore w:val="0"/>
        <w:kinsoku/>
        <w:bidi w:val="0"/>
        <w:spacing w:beforeAutospacing="0" w:afterAutospacing="0" w:line="440" w:lineRule="exact"/>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highlight w:val="none"/>
          <w:lang w:val="zh-CN"/>
        </w:rPr>
        <w:t>价格</w:t>
      </w:r>
      <w:r>
        <w:rPr>
          <w:rFonts w:hint="eastAsia" w:ascii="仿宋" w:hAnsi="仿宋" w:eastAsia="仿宋" w:cs="仿宋_GB2312"/>
          <w:b/>
          <w:color w:val="auto"/>
          <w:sz w:val="24"/>
          <w:highlight w:val="none"/>
          <w:lang w:val="zh-CN"/>
        </w:rPr>
        <w:t>分的计算：</w:t>
      </w:r>
      <w:r>
        <w:rPr>
          <w:rFonts w:hint="eastAsia" w:ascii="仿宋" w:hAnsi="仿宋" w:eastAsia="仿宋"/>
          <w:color w:val="auto"/>
          <w:sz w:val="24"/>
          <w:szCs w:val="24"/>
          <w:highlight w:val="none"/>
        </w:rPr>
        <w:t>根据各投标人的有效</w:t>
      </w:r>
      <w:r>
        <w:rPr>
          <w:rFonts w:hint="eastAsia" w:ascii="仿宋" w:hAnsi="仿宋" w:eastAsia="仿宋"/>
          <w:color w:val="auto"/>
          <w:sz w:val="24"/>
          <w:szCs w:val="24"/>
          <w:highlight w:val="none"/>
          <w:lang w:val="en-US" w:eastAsia="zh-CN"/>
        </w:rPr>
        <w:t>投标折扣</w:t>
      </w:r>
      <w:r>
        <w:rPr>
          <w:rFonts w:hint="eastAsia" w:ascii="仿宋" w:hAnsi="仿宋" w:eastAsia="仿宋"/>
          <w:color w:val="auto"/>
          <w:sz w:val="24"/>
          <w:szCs w:val="24"/>
          <w:highlight w:val="none"/>
        </w:rPr>
        <w:t>，满足招标文件要求且</w:t>
      </w:r>
      <w:r>
        <w:rPr>
          <w:rFonts w:hint="eastAsia" w:ascii="仿宋" w:hAnsi="仿宋" w:eastAsia="仿宋"/>
          <w:color w:val="auto"/>
          <w:sz w:val="24"/>
          <w:szCs w:val="24"/>
          <w:highlight w:val="none"/>
          <w:lang w:val="en-US" w:eastAsia="zh-CN"/>
        </w:rPr>
        <w:t>投标折扣</w:t>
      </w:r>
      <w:r>
        <w:rPr>
          <w:rFonts w:hint="eastAsia" w:ascii="仿宋" w:hAnsi="仿宋" w:eastAsia="仿宋"/>
          <w:color w:val="auto"/>
          <w:sz w:val="24"/>
          <w:szCs w:val="24"/>
          <w:highlight w:val="none"/>
        </w:rPr>
        <w:t>最低的</w:t>
      </w:r>
      <w:r>
        <w:rPr>
          <w:rFonts w:hint="eastAsia" w:ascii="仿宋" w:hAnsi="仿宋" w:eastAsia="仿宋"/>
          <w:color w:val="auto"/>
          <w:sz w:val="24"/>
          <w:szCs w:val="24"/>
          <w:highlight w:val="none"/>
          <w:lang w:val="en-US" w:eastAsia="zh-CN"/>
        </w:rPr>
        <w:t>投标折扣</w:t>
      </w:r>
      <w:r>
        <w:rPr>
          <w:rFonts w:hint="eastAsia" w:ascii="仿宋" w:hAnsi="仿宋" w:eastAsia="仿宋"/>
          <w:color w:val="auto"/>
          <w:sz w:val="24"/>
          <w:szCs w:val="24"/>
          <w:highlight w:val="none"/>
        </w:rPr>
        <w:t>为评标基准价，其价格分为满分。其他投标人的价格分统一按照下列公式计算：</w:t>
      </w:r>
      <w:r>
        <w:rPr>
          <w:rFonts w:hint="eastAsia" w:ascii="仿宋" w:hAnsi="仿宋" w:eastAsia="仿宋"/>
          <w:color w:val="auto"/>
          <w:sz w:val="24"/>
          <w:szCs w:val="24"/>
          <w:highlight w:val="none"/>
          <w:lang w:val="en-US" w:eastAsia="zh-CN"/>
        </w:rPr>
        <w:t>投标折扣</w:t>
      </w:r>
      <w:r>
        <w:rPr>
          <w:rFonts w:hint="eastAsia" w:ascii="仿宋" w:hAnsi="仿宋" w:eastAsia="仿宋"/>
          <w:color w:val="auto"/>
          <w:sz w:val="24"/>
          <w:szCs w:val="24"/>
          <w:highlight w:val="none"/>
        </w:rPr>
        <w:t>得分=(评标基准价／有效投标报价)×</w:t>
      </w:r>
      <w:r>
        <w:rPr>
          <w:rFonts w:hint="eastAsia"/>
          <w:color w:val="auto"/>
          <w:sz w:val="24"/>
          <w:szCs w:val="24"/>
          <w:highlight w:val="none"/>
          <w:lang w:val="en-US" w:eastAsia="zh-CN"/>
        </w:rPr>
        <w:t>30</w:t>
      </w:r>
      <w:r>
        <w:rPr>
          <w:rFonts w:hint="eastAsia" w:ascii="仿宋" w:hAnsi="仿宋" w:eastAsia="仿宋"/>
          <w:color w:val="auto"/>
          <w:sz w:val="24"/>
          <w:szCs w:val="24"/>
          <w:highlight w:val="none"/>
        </w:rPr>
        <w:t>%×100</w:t>
      </w:r>
      <w:r>
        <w:rPr>
          <w:rFonts w:hint="eastAsia" w:ascii="仿宋" w:hAnsi="仿宋" w:eastAsia="仿宋"/>
          <w:color w:val="auto"/>
          <w:sz w:val="24"/>
          <w:szCs w:val="24"/>
          <w:highlight w:val="none"/>
          <w:lang w:eastAsia="zh-CN"/>
        </w:rPr>
        <w:t>。</w:t>
      </w:r>
    </w:p>
    <w:p w14:paraId="2E456A2D">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（二）商务及技术评分（</w:t>
      </w:r>
      <w:r>
        <w:rPr>
          <w:rFonts w:hint="eastAsia"/>
          <w:b/>
          <w:color w:val="auto"/>
          <w:sz w:val="24"/>
          <w:szCs w:val="24"/>
          <w:highlight w:val="none"/>
          <w:lang w:val="en-US" w:eastAsia="zh-CN"/>
        </w:rPr>
        <w:t>7</w:t>
      </w:r>
      <w:r>
        <w:rPr>
          <w:rFonts w:hint="eastAsia" w:ascii="仿宋" w:hAnsi="仿宋" w:eastAsia="仿宋"/>
          <w:b/>
          <w:color w:val="auto"/>
          <w:sz w:val="24"/>
          <w:szCs w:val="24"/>
          <w:highlight w:val="none"/>
        </w:rPr>
        <w:t>0分）</w:t>
      </w:r>
    </w:p>
    <w:p w14:paraId="584FC828">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1.商务及技术分的计算。</w:t>
      </w:r>
    </w:p>
    <w:p w14:paraId="4C6C8D11">
      <w:pPr>
        <w:pageBreakBefore w:val="0"/>
        <w:kinsoku/>
        <w:bidi w:val="0"/>
        <w:spacing w:beforeAutospacing="0" w:afterAutospacing="0" w:line="440" w:lineRule="exact"/>
        <w:ind w:firstLine="480" w:firstLineChars="200"/>
        <w:rPr>
          <w:rStyle w:val="96"/>
          <w:rFonts w:hint="eastAsia" w:ascii="Arial" w:hAnsi="Arial" w:eastAsia="宋体" w:cs="Arial"/>
          <w:color w:val="auto"/>
          <w:sz w:val="22"/>
          <w:szCs w:val="22"/>
          <w:highlight w:val="none"/>
          <w:shd w:val="clear" w:color="auto" w:fill="FFFFFF"/>
        </w:rPr>
      </w:pPr>
      <w:r>
        <w:rPr>
          <w:rFonts w:hint="eastAsia" w:ascii="仿宋" w:hAnsi="仿宋" w:eastAsia="仿宋"/>
          <w:color w:val="auto"/>
          <w:sz w:val="24"/>
          <w:szCs w:val="24"/>
          <w:highlight w:val="none"/>
        </w:rPr>
        <w:t>商务及技术评分按照评标委员会成员的独立评分结果汇总后的算术平均分计算，计算公式为：商务及技术评分＝评标委员会所有成员评分合计数/评标委员会组成人员数。</w:t>
      </w:r>
    </w:p>
    <w:p w14:paraId="55C6E48C">
      <w:pPr>
        <w:pageBreakBefore w:val="0"/>
        <w:kinsoku/>
        <w:bidi w:val="0"/>
        <w:adjustRightInd w:val="0"/>
        <w:snapToGrid w:val="0"/>
        <w:spacing w:beforeAutospacing="0" w:afterAutospacing="0" w:line="440" w:lineRule="exact"/>
        <w:ind w:firstLine="482" w:firstLineChars="200"/>
        <w:jc w:val="lef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评分细则</w:t>
      </w:r>
    </w:p>
    <w:tbl>
      <w:tblPr>
        <w:tblStyle w:val="89"/>
        <w:tblW w:w="9543" w:type="dxa"/>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170"/>
        <w:gridCol w:w="5925"/>
        <w:gridCol w:w="741"/>
        <w:gridCol w:w="987"/>
      </w:tblGrid>
      <w:tr w14:paraId="48CE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3602">
            <w:pPr>
              <w:keepNext w:val="0"/>
              <w:keepLines w:val="0"/>
              <w:widowControl/>
              <w:suppressLineNumbers w:val="0"/>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1E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评审项目</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26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评分标准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94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最高分值</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98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打分方法</w:t>
            </w:r>
          </w:p>
        </w:tc>
      </w:tr>
      <w:tr w14:paraId="15CC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20" w:type="dxa"/>
            <w:vMerge w:val="restart"/>
            <w:tcBorders>
              <w:top w:val="single" w:color="000000" w:sz="4" w:space="0"/>
              <w:left w:val="single" w:color="000000" w:sz="4" w:space="0"/>
              <w:bottom w:val="nil"/>
              <w:right w:val="single" w:color="000000" w:sz="4" w:space="0"/>
            </w:tcBorders>
            <w:shd w:val="clear" w:color="auto" w:fill="auto"/>
            <w:vAlign w:val="center"/>
          </w:tcPr>
          <w:p w14:paraId="10AB77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170" w:type="dxa"/>
            <w:vMerge w:val="restart"/>
            <w:tcBorders>
              <w:top w:val="single" w:color="000000" w:sz="4" w:space="0"/>
              <w:left w:val="single" w:color="000000" w:sz="4" w:space="0"/>
              <w:bottom w:val="nil"/>
              <w:right w:val="single" w:color="000000" w:sz="4" w:space="0"/>
            </w:tcBorders>
            <w:shd w:val="clear" w:color="auto" w:fill="auto"/>
            <w:vAlign w:val="center"/>
          </w:tcPr>
          <w:p w14:paraId="4F53A1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投标人  综合实力</w:t>
            </w:r>
            <w:r>
              <w:rPr>
                <w:rFonts w:hint="eastAsia" w:ascii="仿宋" w:hAnsi="仿宋" w:eastAsia="仿宋" w:cs="仿宋"/>
                <w:i w:val="0"/>
                <w:iCs w:val="0"/>
                <w:color w:val="auto"/>
                <w:kern w:val="0"/>
                <w:sz w:val="24"/>
                <w:szCs w:val="24"/>
                <w:highlight w:val="none"/>
                <w:u w:val="none"/>
                <w:lang w:val="en-US" w:eastAsia="zh-CN" w:bidi="ar"/>
              </w:rPr>
              <w:br w:type="textWrapping"/>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727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（1）投标人通过ISO9001质量管理体系认证、ISO14001环境管理体系认证、ISO45001职业健康安全管理体系认证,每通过一项得1分，最高得3分。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（注:提供证书复印件且提供全国认证认可信息公共服务平台查询截图（盖单位公章），否则不得分。）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90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DAC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075D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2"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584D6B8D">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691A63EC">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0C9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（2）投标人具有安全生产标准化一级企业证书的得3分，具有安全生产标准化二级企业证书的得2分，具有安全生产标准化三级企业证书的得1分；</w:t>
            </w:r>
            <w:r>
              <w:rPr>
                <w:rFonts w:hint="eastAsia" w:cs="仿宋"/>
                <w:i w:val="0"/>
                <w:iCs w:val="0"/>
                <w:color w:val="auto"/>
                <w:kern w:val="0"/>
                <w:sz w:val="24"/>
                <w:szCs w:val="24"/>
                <w:highlight w:val="none"/>
                <w:u w:val="none"/>
                <w:lang w:val="en-US" w:eastAsia="zh-CN" w:bidi="ar"/>
              </w:rPr>
              <w:t>（0-3分）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（注：需提供相关政府部门或主管行政机构颁发的证书复印件并加盖公章，不提供不得分；复审或新申请的企业已通过评审未发证的，由评审机构出具通过评审的证明文件，不提供不得分）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DD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3FB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7402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453464E1">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10378BC7">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0348">
            <w:pPr>
              <w:keepNext w:val="0"/>
              <w:keepLines w:val="0"/>
              <w:widowControl/>
              <w:numPr>
                <w:ilvl w:val="0"/>
                <w:numId w:val="3"/>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企业荣誉等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1.投标产品具有省级及以上制造认证证书的得1分；投标产品具有发明专利的得2分；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2.投标人具有中国合格评定国家认可委员会实验室（CNAS）认可证书的得2分；</w:t>
            </w:r>
          </w:p>
          <w:p w14:paraId="712581D1">
            <w:pPr>
              <w:keepNext w:val="0"/>
              <w:keepLines w:val="0"/>
              <w:widowControl/>
              <w:numPr>
                <w:ilvl w:val="-1"/>
                <w:numId w:val="0"/>
              </w:numPr>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（注：需提供相关证书复印件并加盖投标人公章，不提供不得分）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8A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52A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11B3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1C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B5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投标人同类业绩</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4F7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以投标人提供的资料显示，投标人具备2022年1月1日（以合同签订日期为准）以来承接过类似项目，每提供1个项目得1分，最高得3分。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（注：需提供中标通知书及合同复印件并加盖投标人公章，不提供不得分）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39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113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7B91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20" w:type="dxa"/>
            <w:vMerge w:val="restart"/>
            <w:tcBorders>
              <w:top w:val="single" w:color="000000" w:sz="4" w:space="0"/>
              <w:left w:val="single" w:color="000000" w:sz="4" w:space="0"/>
              <w:bottom w:val="nil"/>
              <w:right w:val="single" w:color="000000" w:sz="4" w:space="0"/>
            </w:tcBorders>
            <w:shd w:val="clear" w:color="auto" w:fill="auto"/>
            <w:vAlign w:val="center"/>
          </w:tcPr>
          <w:p w14:paraId="4F13D0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170" w:type="dxa"/>
            <w:vMerge w:val="restart"/>
            <w:tcBorders>
              <w:top w:val="single" w:color="000000" w:sz="4" w:space="0"/>
              <w:left w:val="single" w:color="000000" w:sz="4" w:space="0"/>
              <w:bottom w:val="nil"/>
              <w:right w:val="single" w:color="000000" w:sz="4" w:space="0"/>
            </w:tcBorders>
            <w:shd w:val="clear" w:color="auto" w:fill="auto"/>
            <w:vAlign w:val="center"/>
          </w:tcPr>
          <w:p w14:paraId="03381C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生产和技术能力</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4D8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（1）投标人具有密度测定仪、差示扫描量热仪、静液压试验机、拉伸试验机、冲击试验机原材料和成品的检测设备；每提供一个原材料和成品的检测设备得0.5分，同类检测设备最高得1分，本项最高得4分。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（注：检测设备需提供计量检定证书及购置发票复印件并加盖投标人公章，不提供不得分。）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D4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46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23A0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6296CBF6">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41FDD111">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1B5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（2）投标人具有承插式聚乙烯实壁排水管材生产线，每具有1条得1分，最高得3分。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（注：提供生产线购置发票复印件及图片加盖投标人公章，不提供不得分。）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FA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BC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70FD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6CB4A5B3">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10DEB89B">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4A6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cs="仿宋"/>
                <w:i w:val="0"/>
                <w:iCs w:val="0"/>
                <w:color w:val="auto"/>
                <w:kern w:val="0"/>
                <w:sz w:val="24"/>
                <w:szCs w:val="24"/>
                <w:highlight w:val="none"/>
                <w:u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根据投标人对生产工艺的描述，从其生产工艺的可靠性和先进性情况打分。（0-3分）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17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44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04CC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20" w:type="dxa"/>
            <w:vMerge w:val="restart"/>
            <w:tcBorders>
              <w:top w:val="single" w:color="000000" w:sz="4" w:space="0"/>
              <w:left w:val="single" w:color="000000" w:sz="4" w:space="0"/>
              <w:bottom w:val="nil"/>
              <w:right w:val="single" w:color="000000" w:sz="4" w:space="0"/>
            </w:tcBorders>
            <w:shd w:val="clear" w:color="auto" w:fill="auto"/>
            <w:vAlign w:val="center"/>
          </w:tcPr>
          <w:p w14:paraId="5D6199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170" w:type="dxa"/>
            <w:vMerge w:val="restart"/>
            <w:tcBorders>
              <w:top w:val="single" w:color="000000" w:sz="4" w:space="0"/>
              <w:left w:val="single" w:color="000000" w:sz="4" w:space="0"/>
              <w:bottom w:val="nil"/>
              <w:right w:val="single" w:color="000000" w:sz="4" w:space="0"/>
            </w:tcBorders>
            <w:shd w:val="clear" w:color="auto" w:fill="auto"/>
            <w:vAlign w:val="center"/>
          </w:tcPr>
          <w:p w14:paraId="3FE72F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产品性能</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14:paraId="7C5C9ABE">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cs="仿宋"/>
                <w:i w:val="0"/>
                <w:iCs w:val="0"/>
                <w:color w:val="auto"/>
                <w:kern w:val="0"/>
                <w:sz w:val="24"/>
                <w:szCs w:val="24"/>
                <w:highlight w:val="none"/>
                <w:u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提供采购需求中各规格产品的检测报告，需提供近三年内省级及以上第三方检测机构出具的检测报告（检测项目不少于：氧化诱导、拉伸屈服应力、环刚度、断裂伸长率）；每提供一个国家级检测报告得1分，每提供一个省级检测报告得0.5分，最高得3分。同规格的不重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0D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82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122F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5F34C4BD">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7B6B30F8">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14:paraId="2F762A98">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cs="仿宋"/>
                <w:i w:val="0"/>
                <w:iCs w:val="0"/>
                <w:color w:val="auto"/>
                <w:kern w:val="0"/>
                <w:sz w:val="24"/>
                <w:szCs w:val="24"/>
                <w:highlight w:val="none"/>
                <w:u w:val="none"/>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提供投标产品供近三年内配套的丁腈橡胶圈省级及以上检测报告，（检测项目需包含拉伸强度、压缩永久弯形、硬度变化及压缩应力松弛（100d、7b)。提供国家级检测报告得2分，提供省级检测报告得1分.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（注：需提供检测报告复印件并加盖投标人公章，不提供不得分）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2D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A3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02B3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20" w:type="dxa"/>
            <w:vMerge w:val="restart"/>
            <w:tcBorders>
              <w:top w:val="single" w:color="000000" w:sz="4" w:space="0"/>
              <w:left w:val="single" w:color="000000" w:sz="4" w:space="0"/>
              <w:bottom w:val="nil"/>
              <w:right w:val="single" w:color="000000" w:sz="4" w:space="0"/>
            </w:tcBorders>
            <w:shd w:val="clear" w:color="auto" w:fill="auto"/>
            <w:vAlign w:val="center"/>
          </w:tcPr>
          <w:p w14:paraId="5B3985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70" w:type="dxa"/>
            <w:vMerge w:val="restart"/>
            <w:tcBorders>
              <w:top w:val="single" w:color="000000" w:sz="4" w:space="0"/>
              <w:left w:val="single" w:color="000000" w:sz="4" w:space="0"/>
              <w:bottom w:val="nil"/>
              <w:right w:val="single" w:color="000000" w:sz="4" w:space="0"/>
            </w:tcBorders>
            <w:shd w:val="clear" w:color="auto" w:fill="auto"/>
            <w:vAlign w:val="center"/>
          </w:tcPr>
          <w:p w14:paraId="760BE8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供货服务方案及供货服务</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90B8">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cs="仿宋"/>
                <w:i w:val="0"/>
                <w:iCs w:val="0"/>
                <w:color w:val="auto"/>
                <w:kern w:val="0"/>
                <w:sz w:val="24"/>
                <w:szCs w:val="24"/>
                <w:highlight w:val="none"/>
                <w:u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根据投标人对本项目制定的供货方案相应供货措施及服务</w:t>
            </w:r>
            <w:r>
              <w:rPr>
                <w:rFonts w:hint="eastAsia"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（0-3分）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AD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8F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2483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1BF8977C">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2DFC4BC5">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58A7">
            <w:pPr>
              <w:keepNext w:val="0"/>
              <w:keepLines w:val="0"/>
              <w:widowControl/>
              <w:suppressLineNumbers w:val="0"/>
              <w:jc w:val="both"/>
              <w:textAlignment w:val="center"/>
              <w:rPr>
                <w:rFonts w:hint="default" w:ascii="仿宋" w:hAnsi="仿宋" w:eastAsia="仿宋" w:cs="仿宋"/>
                <w:i w:val="0"/>
                <w:iCs w:val="0"/>
                <w:color w:val="auto"/>
                <w:sz w:val="24"/>
                <w:szCs w:val="24"/>
                <w:highlight w:val="none"/>
                <w:u w:val="none"/>
              </w:rPr>
            </w:pPr>
            <w:r>
              <w:rPr>
                <w:rFonts w:hint="eastAsia" w:cs="仿宋"/>
                <w:i w:val="0"/>
                <w:iCs w:val="0"/>
                <w:color w:val="auto"/>
                <w:kern w:val="0"/>
                <w:sz w:val="24"/>
                <w:szCs w:val="24"/>
                <w:highlight w:val="none"/>
                <w:u w:val="none"/>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根据投标人对本项目制定的供货方案相应的时间保证，本项依据投标人针对本项目所制定供货方案中的时间保证能力进行评分：承诺在订货后3个工作日内完成供货，得1分。承诺在订货后2个工作日内完成供货，得2分。承诺在订货后1个工作日内完成供货，得3分。</w:t>
            </w:r>
            <w:r>
              <w:rPr>
                <w:rFonts w:hint="eastAsia" w:cs="仿宋"/>
                <w:i w:val="0"/>
                <w:iCs w:val="0"/>
                <w:color w:val="auto"/>
                <w:kern w:val="0"/>
                <w:sz w:val="24"/>
                <w:szCs w:val="24"/>
                <w:highlight w:val="none"/>
                <w:u w:val="none"/>
                <w:lang w:val="en-US" w:eastAsia="zh-CN" w:bidi="ar"/>
              </w:rPr>
              <w:t>提供承诺函，承诺函格式自拟。</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44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62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4D01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3E05349B">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22C8EC59">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E689">
            <w:pPr>
              <w:keepNext w:val="0"/>
              <w:keepLines w:val="0"/>
              <w:widowControl/>
              <w:numPr>
                <w:ilvl w:val="-1"/>
                <w:numId w:val="0"/>
              </w:numPr>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本项依据投标人针对本项目制定的供货方案中的人员配备数量进行评分：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 配备2人，得2分。在配备2人的基础上，每增加1人，加1分。本项最高得4分。</w:t>
            </w:r>
          </w:p>
          <w:p w14:paraId="1BA8BD9A">
            <w:pPr>
              <w:keepNext w:val="0"/>
              <w:keepLines w:val="0"/>
              <w:widowControl/>
              <w:numPr>
                <w:ilvl w:val="-1"/>
                <w:numId w:val="0"/>
              </w:numPr>
              <w:suppressLineNumbers w:val="0"/>
              <w:jc w:val="both"/>
              <w:textAlignment w:val="center"/>
              <w:rPr>
                <w:rFonts w:hint="eastAsia" w:ascii="仿宋" w:hAnsi="仿宋" w:eastAsia="仿宋" w:cs="仿宋"/>
                <w:i w:val="0"/>
                <w:iCs w:val="0"/>
                <w:color w:val="auto"/>
                <w:kern w:val="0"/>
                <w:sz w:val="24"/>
                <w:szCs w:val="24"/>
                <w:highlight w:val="none"/>
                <w:u w:val="none"/>
                <w:lang w:bidi="ar"/>
              </w:rPr>
            </w:pPr>
            <w:r>
              <w:rPr>
                <w:rFonts w:hint="eastAsia" w:cs="仿宋"/>
                <w:i w:val="0"/>
                <w:iCs w:val="0"/>
                <w:color w:val="auto"/>
                <w:kern w:val="0"/>
                <w:sz w:val="24"/>
                <w:szCs w:val="24"/>
                <w:highlight w:val="none"/>
                <w:u w:val="none"/>
                <w:lang w:val="en-US" w:eastAsia="zh-CN" w:bidi="ar"/>
              </w:rPr>
              <w:t>注：</w:t>
            </w:r>
            <w:r>
              <w:rPr>
                <w:rFonts w:hint="eastAsia" w:ascii="仿宋" w:hAnsi="仿宋" w:eastAsia="仿宋" w:cs="仿宋"/>
                <w:i w:val="0"/>
                <w:iCs w:val="0"/>
                <w:color w:val="auto"/>
                <w:kern w:val="0"/>
                <w:sz w:val="24"/>
                <w:szCs w:val="24"/>
                <w:highlight w:val="none"/>
                <w:u w:val="none"/>
                <w:lang w:val="en-US" w:eastAsia="zh-CN" w:bidi="ar"/>
              </w:rPr>
              <w:t>提供以上人员不少于3个月的社保证明材料、劳动合同</w:t>
            </w:r>
            <w:r>
              <w:rPr>
                <w:rFonts w:hint="eastAsia"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不提供不得分。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A7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B8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78150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61393663">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4F5DCD7E">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88D7">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cs="仿宋"/>
                <w:i w:val="0"/>
                <w:iCs w:val="0"/>
                <w:color w:val="auto"/>
                <w:kern w:val="0"/>
                <w:sz w:val="24"/>
                <w:szCs w:val="24"/>
                <w:highlight w:val="none"/>
                <w:u w:val="none"/>
                <w:lang w:val="en-US" w:eastAsia="zh-CN" w:bidi="ar"/>
              </w:rPr>
              <w:t>（4）</w:t>
            </w:r>
            <w:r>
              <w:rPr>
                <w:rFonts w:hint="eastAsia" w:ascii="仿宋" w:hAnsi="仿宋" w:eastAsia="仿宋" w:cs="仿宋"/>
                <w:i w:val="0"/>
                <w:iCs w:val="0"/>
                <w:color w:val="auto"/>
                <w:kern w:val="0"/>
                <w:sz w:val="24"/>
                <w:szCs w:val="24"/>
                <w:highlight w:val="none"/>
                <w:u w:val="none"/>
                <w:lang w:val="en-US" w:eastAsia="zh-CN" w:bidi="ar"/>
              </w:rPr>
              <w:t>根据投标人承诺的资金结算（货款的80%部分）计划进行打分：承诺每2个月结算一次货款的得1分，每增加1月加1分，最高加5分。不同意该资金结算方式或未提供承诺</w:t>
            </w:r>
            <w:r>
              <w:rPr>
                <w:rFonts w:hint="eastAsia" w:cs="仿宋"/>
                <w:i w:val="0"/>
                <w:iCs w:val="0"/>
                <w:color w:val="auto"/>
                <w:kern w:val="0"/>
                <w:sz w:val="24"/>
                <w:szCs w:val="24"/>
                <w:highlight w:val="none"/>
                <w:u w:val="none"/>
                <w:lang w:val="en-US" w:eastAsia="zh-CN" w:bidi="ar"/>
              </w:rPr>
              <w:t>函</w:t>
            </w:r>
            <w:r>
              <w:rPr>
                <w:rFonts w:hint="eastAsia" w:ascii="仿宋" w:hAnsi="仿宋" w:eastAsia="仿宋" w:cs="仿宋"/>
                <w:i w:val="0"/>
                <w:iCs w:val="0"/>
                <w:color w:val="auto"/>
                <w:kern w:val="0"/>
                <w:sz w:val="24"/>
                <w:szCs w:val="24"/>
                <w:highlight w:val="none"/>
                <w:u w:val="none"/>
                <w:lang w:val="en-US" w:eastAsia="zh-CN" w:bidi="ar"/>
              </w:rPr>
              <w:t>的，不得分。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58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5C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17E8B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720" w:type="dxa"/>
            <w:vMerge w:val="restart"/>
            <w:tcBorders>
              <w:top w:val="single" w:color="000000" w:sz="4" w:space="0"/>
              <w:left w:val="single" w:color="000000" w:sz="4" w:space="0"/>
              <w:bottom w:val="nil"/>
              <w:right w:val="single" w:color="000000" w:sz="4" w:space="0"/>
            </w:tcBorders>
            <w:shd w:val="clear" w:color="auto" w:fill="auto"/>
            <w:vAlign w:val="center"/>
          </w:tcPr>
          <w:p w14:paraId="616AF9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170" w:type="dxa"/>
            <w:vMerge w:val="restart"/>
            <w:tcBorders>
              <w:top w:val="single" w:color="000000" w:sz="4" w:space="0"/>
              <w:left w:val="single" w:color="000000" w:sz="4" w:space="0"/>
              <w:bottom w:val="nil"/>
              <w:right w:val="single" w:color="000000" w:sz="4" w:space="0"/>
            </w:tcBorders>
            <w:shd w:val="clear" w:color="auto" w:fill="auto"/>
            <w:vAlign w:val="center"/>
          </w:tcPr>
          <w:p w14:paraId="3F562E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售后服务</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35B4">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（1）投标人生产基地与收货地(以公司地址（杭州市富阳区银湖街道创新中心11幢为准)运输范围距离50公里以内</w:t>
            </w:r>
            <w:r>
              <w:rPr>
                <w:rFonts w:hint="eastAsia" w:cs="仿宋"/>
                <w:i w:val="0"/>
                <w:iCs w:val="0"/>
                <w:color w:val="auto"/>
                <w:kern w:val="0"/>
                <w:sz w:val="24"/>
                <w:szCs w:val="24"/>
                <w:highlight w:val="none"/>
                <w:u w:val="none"/>
                <w:lang w:val="en-US" w:eastAsia="zh-CN" w:bidi="ar"/>
              </w:rPr>
              <w:t>（含）</w:t>
            </w:r>
            <w:r>
              <w:rPr>
                <w:rFonts w:hint="eastAsia" w:ascii="仿宋" w:hAnsi="仿宋" w:eastAsia="仿宋" w:cs="仿宋"/>
                <w:i w:val="0"/>
                <w:iCs w:val="0"/>
                <w:color w:val="auto"/>
                <w:kern w:val="0"/>
                <w:sz w:val="24"/>
                <w:szCs w:val="24"/>
                <w:highlight w:val="none"/>
                <w:u w:val="none"/>
                <w:lang w:val="en-US" w:eastAsia="zh-CN" w:bidi="ar"/>
              </w:rPr>
              <w:t>的得4分。(以高德地图标注的距离为准)生产基地与收货地距离50公里以外的100公里以内的得2分，超过100公里不得分。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注:需提供生产基地与收货地相关证明材料(营业执照、房产证或租赁合同</w:t>
            </w:r>
            <w:r>
              <w:rPr>
                <w:rFonts w:hint="eastAsia" w:cs="仿宋"/>
                <w:i w:val="0"/>
                <w:iCs w:val="0"/>
                <w:color w:val="auto"/>
                <w:kern w:val="0"/>
                <w:sz w:val="24"/>
                <w:szCs w:val="24"/>
                <w:highlight w:val="none"/>
                <w:u w:val="none"/>
                <w:lang w:val="en-US" w:eastAsia="zh-CN" w:bidi="ar"/>
              </w:rPr>
              <w:t>及</w:t>
            </w:r>
            <w:r>
              <w:rPr>
                <w:rFonts w:hint="eastAsia" w:ascii="仿宋" w:hAnsi="仿宋" w:eastAsia="仿宋" w:cs="仿宋"/>
                <w:i w:val="0"/>
                <w:iCs w:val="0"/>
                <w:color w:val="auto"/>
                <w:kern w:val="0"/>
                <w:sz w:val="24"/>
                <w:szCs w:val="24"/>
                <w:highlight w:val="none"/>
                <w:u w:val="none"/>
                <w:lang w:val="en-US" w:eastAsia="zh-CN" w:bidi="ar"/>
              </w:rPr>
              <w:t>高德地图路线截图)，复印件并加盖公章，不提供不得分。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9A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D2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7A12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603E70D1">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3A59DAD8">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73E1">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（2）售后服务人员队伍，至少2人，不满足不得分</w:t>
            </w:r>
            <w:r>
              <w:rPr>
                <w:rFonts w:hint="eastAsia" w:cs="仿宋"/>
                <w:i w:val="0"/>
                <w:iCs w:val="0"/>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注：提供以上人员不少于3个月的社保证明材料、劳动合同复印件，不提供不得分。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7C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DB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14:paraId="1991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425F8F68">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1550DF58">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36DB">
            <w:pPr>
              <w:keepNext w:val="0"/>
              <w:keepLines w:val="0"/>
              <w:widowControl/>
              <w:numPr>
                <w:ilvl w:val="0"/>
                <w:numId w:val="4"/>
              </w:numPr>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售后服务响应及时，承诺提供24小时技术支持及服务得1分；</w:t>
            </w:r>
          </w:p>
          <w:p w14:paraId="17E2FDEF">
            <w:pPr>
              <w:keepNext w:val="0"/>
              <w:keepLines w:val="0"/>
              <w:widowControl/>
              <w:numPr>
                <w:ilvl w:val="-1"/>
                <w:numId w:val="0"/>
              </w:numPr>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紧急故障时能4小时内到现场得1分，2小时能到现场得2分,1小时能到现场得3分。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承诺函格式自拟（0-4分）。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19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F2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cs="仿宋"/>
                <w:i w:val="0"/>
                <w:iCs w:val="0"/>
                <w:color w:val="auto"/>
                <w:kern w:val="0"/>
                <w:sz w:val="24"/>
                <w:szCs w:val="24"/>
                <w:highlight w:val="none"/>
                <w:u w:val="none"/>
                <w:lang w:val="en-US" w:eastAsia="zh-CN" w:bidi="ar"/>
              </w:rPr>
              <w:t>客</w:t>
            </w:r>
            <w:r>
              <w:rPr>
                <w:rFonts w:hint="eastAsia" w:ascii="仿宋" w:hAnsi="仿宋" w:eastAsia="仿宋" w:cs="仿宋"/>
                <w:i w:val="0"/>
                <w:iCs w:val="0"/>
                <w:color w:val="auto"/>
                <w:kern w:val="0"/>
                <w:sz w:val="24"/>
                <w:szCs w:val="24"/>
                <w:highlight w:val="none"/>
                <w:u w:val="none"/>
                <w:lang w:val="en-US" w:eastAsia="zh-CN" w:bidi="ar"/>
              </w:rPr>
              <w:t>观分</w:t>
            </w:r>
          </w:p>
        </w:tc>
      </w:tr>
      <w:tr w14:paraId="196D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10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27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应急响应承诺</w:t>
            </w:r>
          </w:p>
        </w:tc>
        <w:tc>
          <w:tcPr>
            <w:tcW w:w="5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A6CD">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根据投标人提供的应急方案、供货保障措施、技术服务能力支持等进行评分（0-2分）。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C9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97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4C4F6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0AF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08B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样品分</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88B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1、规格DN315 SN8，长度0.3米以上含承口及配套的丁晴胶圈，投标样品需包含承口及配套的丁晴胶圈，承口要求一次注塑成型且须有制造公司名称的模印（非后刻或贴商标）</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24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68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r>
      <w:tr w14:paraId="6330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7BB46">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E754E">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497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（1）根据投标人提供的样品承口结构合理性（0-2分）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E4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C0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078E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86FA">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A32CB">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A62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（2）根据投标人提供的样品内外表面清洁度进行打分（0-1分）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33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81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6A679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2BE5F">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CE059">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016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（3）根据投标人提供的样品色泽是否均匀进行打分（0-1分）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3D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71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020D1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B1EFC">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281C9">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EEA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（4）根据投标人提供的样品内外壁有无气泡进行打分（0-1分）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29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89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5D11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87BE1">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5D1CB">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560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（5）根据投标人提供的样品分解变色及明显的杂质、气味等进行打分（0-2分）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A4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59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48E7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64A1E">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23456">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15A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2、规格DN400 SN8长度0.3米以上含承口及配套的丁晴胶圈，投标样品需包含承口及配套的丁晴胶圈，承口要求一次注塑成型且须有制造公司名称的模印（非后刻或贴商标）</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69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44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r>
      <w:tr w14:paraId="1E1D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D88E">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D20C9">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965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（1）根据投标人提供的样品承口结构合理性（0-2分）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32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D3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760A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4AC7E">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97686">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01F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（2）根据投标人提供的样品内外表面清洁度进行打分（0-1分）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BD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AF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3DAD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2E8C1">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21D2C">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180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（3）根据投标人提供的样品色泽是否均匀进行打分（0-1分）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EC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BA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6E35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2C181">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340B2">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3CE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（4）根据投标人提供的样品内外壁有无气泡进行打分（0-1分）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73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E6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14:paraId="269A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19FD8">
            <w:pPr>
              <w:jc w:val="center"/>
              <w:rPr>
                <w:rFonts w:hint="eastAsia" w:ascii="仿宋" w:hAnsi="仿宋" w:eastAsia="仿宋" w:cs="仿宋"/>
                <w:i w:val="0"/>
                <w:iC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28A70">
            <w:pPr>
              <w:jc w:val="center"/>
              <w:rPr>
                <w:rFonts w:hint="eastAsia" w:ascii="仿宋" w:hAnsi="仿宋" w:eastAsia="仿宋" w:cs="仿宋"/>
                <w:i w:val="0"/>
                <w:iCs w:val="0"/>
                <w:color w:val="auto"/>
                <w:sz w:val="24"/>
                <w:szCs w:val="24"/>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1E8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（5）根据投标人提供的样品分解变色及明显的杂质、气味等进行打分（0-2分）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2C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8B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bl>
    <w:p w14:paraId="34D02E89">
      <w:pPr>
        <w:pageBreakBefore w:val="0"/>
        <w:kinsoku/>
        <w:bidi w:val="0"/>
        <w:spacing w:beforeAutospacing="0" w:afterAutospacing="0" w:line="440" w:lineRule="exact"/>
        <w:ind w:firstLine="482" w:firstLineChars="200"/>
        <w:rPr>
          <w:rStyle w:val="1032"/>
          <w:rFonts w:ascii="仿宋" w:hAnsi="仿宋" w:eastAsia="仿宋"/>
          <w:b w:val="0"/>
          <w:i w:val="0"/>
          <w:caps w:val="0"/>
          <w:color w:val="auto"/>
          <w:spacing w:val="0"/>
          <w:w w:val="100"/>
          <w:kern w:val="2"/>
          <w:sz w:val="24"/>
          <w:szCs w:val="24"/>
          <w:highlight w:val="none"/>
          <w:lang w:val="en-US" w:eastAsia="zh-CN" w:bidi="ar-SA"/>
        </w:rPr>
      </w:pPr>
      <w:r>
        <w:rPr>
          <w:rFonts w:hint="eastAsia" w:ascii="仿宋" w:hAnsi="仿宋" w:eastAsia="仿宋" w:cs="仿宋"/>
          <w:b/>
          <w:color w:val="auto"/>
          <w:sz w:val="24"/>
          <w:szCs w:val="24"/>
          <w:highlight w:val="none"/>
          <w:lang w:eastAsia="zh-CN"/>
        </w:rPr>
        <w:t>注：</w:t>
      </w:r>
      <w:r>
        <w:rPr>
          <w:rStyle w:val="1032"/>
          <w:rFonts w:ascii="仿宋" w:hAnsi="仿宋" w:eastAsia="仿宋"/>
          <w:b w:val="0"/>
          <w:i w:val="0"/>
          <w:caps w:val="0"/>
          <w:color w:val="auto"/>
          <w:spacing w:val="0"/>
          <w:w w:val="100"/>
          <w:kern w:val="2"/>
          <w:sz w:val="24"/>
          <w:szCs w:val="24"/>
          <w:highlight w:val="none"/>
          <w:lang w:val="en-US" w:eastAsia="zh-CN" w:bidi="ar-SA"/>
        </w:rPr>
        <w:t>1、投标人弄虚作假的，报采购监督部门查处。</w:t>
      </w:r>
    </w:p>
    <w:p w14:paraId="12C3B05E">
      <w:pPr>
        <w:pStyle w:val="88"/>
        <w:pageBreakBefore w:val="0"/>
        <w:kinsoku/>
        <w:bidi w:val="0"/>
        <w:spacing w:beforeAutospacing="0" w:after="0" w:afterAutospacing="0" w:line="440" w:lineRule="exact"/>
        <w:rPr>
          <w:rFonts w:hint="eastAsia"/>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6D913635">
      <w:pPr>
        <w:pStyle w:val="4"/>
        <w:pageBreakBefore w:val="0"/>
        <w:numPr>
          <w:ilvl w:val="0"/>
          <w:numId w:val="5"/>
        </w:numPr>
        <w:kinsoku/>
        <w:bidi w:val="0"/>
        <w:spacing w:beforeAutospacing="0" w:afterAutospacing="0" w:line="440" w:lineRule="exact"/>
        <w:rPr>
          <w:rFonts w:hint="eastAsia"/>
          <w:color w:val="auto"/>
          <w:highlight w:val="none"/>
        </w:rPr>
      </w:pPr>
      <w:bookmarkStart w:id="3" w:name="_Toc425682676"/>
      <w:r>
        <w:rPr>
          <w:rFonts w:hint="eastAsia"/>
          <w:color w:val="auto"/>
          <w:highlight w:val="none"/>
        </w:rPr>
        <w:t>采购需求</w:t>
      </w:r>
      <w:bookmarkEnd w:id="3"/>
      <w:bookmarkStart w:id="4" w:name="_Toc292375921"/>
      <w:bookmarkEnd w:id="4"/>
    </w:p>
    <w:p w14:paraId="3B4F1279">
      <w:pPr>
        <w:snapToGrid w:val="0"/>
        <w:spacing w:beforeLines="0" w:line="440" w:lineRule="exact"/>
        <w:ind w:firstLine="482" w:firstLineChars="200"/>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一、采购清单及最高限价</w:t>
      </w:r>
    </w:p>
    <w:tbl>
      <w:tblPr>
        <w:tblStyle w:val="89"/>
        <w:tblpPr w:leftFromText="180" w:rightFromText="180" w:vertAnchor="text" w:horzAnchor="page" w:tblpX="1133" w:tblpY="193"/>
        <w:tblOverlap w:val="never"/>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7"/>
        <w:gridCol w:w="2130"/>
        <w:gridCol w:w="1605"/>
        <w:gridCol w:w="1335"/>
        <w:gridCol w:w="1186"/>
        <w:gridCol w:w="1064"/>
      </w:tblGrid>
      <w:tr w14:paraId="4301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vAlign w:val="center"/>
          </w:tcPr>
          <w:p w14:paraId="23441139">
            <w:pPr>
              <w:spacing w:beforeLines="0" w:line="32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457" w:type="dxa"/>
            <w:vAlign w:val="center"/>
          </w:tcPr>
          <w:p w14:paraId="30821ADA">
            <w:pPr>
              <w:spacing w:beforeLines="0" w:line="32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材料名称</w:t>
            </w:r>
          </w:p>
        </w:tc>
        <w:tc>
          <w:tcPr>
            <w:tcW w:w="2130" w:type="dxa"/>
            <w:vAlign w:val="center"/>
          </w:tcPr>
          <w:p w14:paraId="06B1414A">
            <w:pPr>
              <w:spacing w:beforeLines="0" w:line="32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规格型号</w:t>
            </w:r>
          </w:p>
        </w:tc>
        <w:tc>
          <w:tcPr>
            <w:tcW w:w="1605" w:type="dxa"/>
            <w:vAlign w:val="center"/>
          </w:tcPr>
          <w:p w14:paraId="40F7F2A5">
            <w:pPr>
              <w:spacing w:beforeLines="0" w:line="32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材料</w:t>
            </w:r>
          </w:p>
        </w:tc>
        <w:tc>
          <w:tcPr>
            <w:tcW w:w="1335" w:type="dxa"/>
            <w:vAlign w:val="center"/>
          </w:tcPr>
          <w:p w14:paraId="3E73CA74">
            <w:pPr>
              <w:spacing w:beforeLines="0" w:line="32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186" w:type="dxa"/>
            <w:vAlign w:val="center"/>
          </w:tcPr>
          <w:p w14:paraId="1C1D68B1">
            <w:pPr>
              <w:spacing w:beforeLines="0" w:line="32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最高限价</w:t>
            </w:r>
          </w:p>
        </w:tc>
        <w:tc>
          <w:tcPr>
            <w:tcW w:w="1064" w:type="dxa"/>
            <w:vAlign w:val="center"/>
          </w:tcPr>
          <w:p w14:paraId="2A5F0791">
            <w:pPr>
              <w:spacing w:beforeLines="0" w:line="32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7876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Align w:val="center"/>
          </w:tcPr>
          <w:p w14:paraId="710B085C">
            <w:pPr>
              <w:spacing w:before="12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w:t>
            </w:r>
          </w:p>
        </w:tc>
        <w:tc>
          <w:tcPr>
            <w:tcW w:w="6527" w:type="dxa"/>
            <w:gridSpan w:val="4"/>
            <w:vAlign w:val="center"/>
          </w:tcPr>
          <w:p w14:paraId="00A11045">
            <w:pPr>
              <w:spacing w:before="120" w:line="360" w:lineRule="exact"/>
              <w:jc w:val="center"/>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rPr>
              <w:t>雨水部分</w:t>
            </w:r>
          </w:p>
        </w:tc>
        <w:tc>
          <w:tcPr>
            <w:tcW w:w="1186" w:type="dxa"/>
            <w:vMerge w:val="restart"/>
            <w:vAlign w:val="center"/>
          </w:tcPr>
          <w:p w14:paraId="3C827BA2">
            <w:pPr>
              <w:spacing w:before="120" w:line="360" w:lineRule="exact"/>
              <w:jc w:val="center"/>
              <w:rPr>
                <w:rFonts w:hint="eastAsia" w:ascii="仿宋" w:hAnsi="仿宋" w:eastAsia="仿宋" w:cs="仿宋"/>
                <w:color w:val="auto"/>
                <w:kern w:val="0"/>
                <w:sz w:val="24"/>
                <w:highlight w:val="none"/>
                <w:lang w:eastAsia="zh-CN"/>
              </w:rPr>
            </w:pPr>
            <w:r>
              <w:rPr>
                <w:rFonts w:hint="eastAsia" w:cs="仿宋"/>
                <w:color w:val="auto"/>
                <w:kern w:val="0"/>
                <w:sz w:val="24"/>
                <w:highlight w:val="none"/>
                <w:lang w:eastAsia="zh-CN"/>
              </w:rPr>
              <w:t>送货日期当月含税信息价</w:t>
            </w:r>
            <w:r>
              <w:rPr>
                <w:rFonts w:hint="eastAsia" w:cs="仿宋"/>
                <w:color w:val="auto"/>
                <w:kern w:val="0"/>
                <w:sz w:val="24"/>
                <w:highlight w:val="none"/>
                <w:lang w:val="en-US" w:eastAsia="zh-CN"/>
              </w:rPr>
              <w:t>的80%</w:t>
            </w:r>
          </w:p>
          <w:p w14:paraId="30E7CBDE">
            <w:pPr>
              <w:spacing w:before="120" w:line="360" w:lineRule="exact"/>
              <w:jc w:val="center"/>
              <w:rPr>
                <w:rFonts w:hint="default" w:ascii="仿宋" w:hAnsi="仿宋" w:eastAsia="仿宋" w:cs="仿宋"/>
                <w:color w:val="auto"/>
                <w:kern w:val="0"/>
                <w:sz w:val="24"/>
                <w:highlight w:val="none"/>
                <w:lang w:val="en-US" w:eastAsia="zh-CN"/>
              </w:rPr>
            </w:pPr>
          </w:p>
        </w:tc>
        <w:tc>
          <w:tcPr>
            <w:tcW w:w="1064" w:type="dxa"/>
            <w:vMerge w:val="restart"/>
            <w:vAlign w:val="center"/>
          </w:tcPr>
          <w:p w14:paraId="4C7A1971">
            <w:pPr>
              <w:spacing w:before="120" w:line="360" w:lineRule="exact"/>
              <w:jc w:val="center"/>
              <w:rPr>
                <w:rFonts w:hint="eastAsia" w:ascii="仿宋_GB2312" w:hAnsi="宋体" w:eastAsia="仿宋_GB2312"/>
                <w:color w:val="auto"/>
                <w:highlight w:val="none"/>
                <w:lang w:eastAsia="zh-CN"/>
              </w:rPr>
            </w:pPr>
            <w:r>
              <w:rPr>
                <w:rFonts w:hint="eastAsia" w:ascii="仿宋_GB2312" w:hAnsi="宋体" w:eastAsia="仿宋_GB2312"/>
                <w:color w:val="auto"/>
                <w:highlight w:val="none"/>
                <w:lang w:eastAsia="zh-CN"/>
              </w:rPr>
              <w:t>参照杭州造价信息</w:t>
            </w:r>
            <w:r>
              <w:rPr>
                <w:rFonts w:hint="eastAsia" w:ascii="仿宋_GB2312" w:hAnsi="宋体" w:eastAsia="仿宋_GB2312"/>
                <w:color w:val="auto"/>
                <w:highlight w:val="none"/>
                <w:lang w:val="en-US" w:eastAsia="zh-CN"/>
              </w:rPr>
              <w:t>价或浙江省信息价</w:t>
            </w:r>
            <w:r>
              <w:rPr>
                <w:rFonts w:hint="eastAsia" w:ascii="仿宋_GB2312" w:hAnsi="宋体" w:eastAsia="仿宋_GB2312"/>
                <w:color w:val="auto"/>
                <w:highlight w:val="none"/>
                <w:lang w:eastAsia="zh-CN"/>
              </w:rPr>
              <w:t>（正刊/副刊）</w:t>
            </w:r>
          </w:p>
          <w:p w14:paraId="21D5090C">
            <w:pPr>
              <w:spacing w:before="120" w:line="360" w:lineRule="exact"/>
              <w:jc w:val="center"/>
              <w:rPr>
                <w:rFonts w:hint="eastAsia" w:ascii="仿宋_GB2312" w:hAnsi="宋体" w:eastAsia="仿宋_GB2312"/>
                <w:color w:val="auto"/>
                <w:highlight w:val="none"/>
                <w:lang w:eastAsia="zh-CN"/>
              </w:rPr>
            </w:pPr>
          </w:p>
          <w:p w14:paraId="509A0B63">
            <w:pPr>
              <w:spacing w:before="120"/>
              <w:jc w:val="center"/>
              <w:rPr>
                <w:rFonts w:ascii="仿宋" w:hAnsi="仿宋" w:eastAsia="仿宋" w:cs="仿宋"/>
                <w:color w:val="auto"/>
                <w:sz w:val="24"/>
                <w:szCs w:val="24"/>
                <w:highlight w:val="none"/>
              </w:rPr>
            </w:pPr>
          </w:p>
        </w:tc>
      </w:tr>
      <w:tr w14:paraId="1AA5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50" w:type="dxa"/>
            <w:vAlign w:val="center"/>
          </w:tcPr>
          <w:p w14:paraId="74F99649">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57" w:type="dxa"/>
            <w:vMerge w:val="restart"/>
            <w:vAlign w:val="center"/>
          </w:tcPr>
          <w:p w14:paraId="32419CC5">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承插式聚乙烯（PE） 实壁排水管</w:t>
            </w:r>
          </w:p>
        </w:tc>
        <w:tc>
          <w:tcPr>
            <w:tcW w:w="2130" w:type="dxa"/>
            <w:vAlign w:val="center"/>
          </w:tcPr>
          <w:p w14:paraId="528FDE5F">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DN160 SN8</w:t>
            </w:r>
          </w:p>
        </w:tc>
        <w:tc>
          <w:tcPr>
            <w:tcW w:w="1605" w:type="dxa"/>
            <w:vAlign w:val="center"/>
          </w:tcPr>
          <w:p w14:paraId="0E5DB746">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PE </w:t>
            </w:r>
          </w:p>
        </w:tc>
        <w:tc>
          <w:tcPr>
            <w:tcW w:w="1335" w:type="dxa"/>
            <w:vAlign w:val="center"/>
          </w:tcPr>
          <w:p w14:paraId="7BD1552F">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3A60013C">
            <w:pPr>
              <w:spacing w:before="120" w:line="360" w:lineRule="exact"/>
              <w:jc w:val="center"/>
              <w:rPr>
                <w:rFonts w:hint="default" w:ascii="仿宋" w:hAnsi="仿宋" w:eastAsia="仿宋" w:cs="仿宋"/>
                <w:color w:val="auto"/>
                <w:kern w:val="0"/>
                <w:sz w:val="24"/>
                <w:highlight w:val="none"/>
                <w:lang w:val="en-US" w:eastAsia="zh-CN"/>
              </w:rPr>
            </w:pPr>
          </w:p>
        </w:tc>
        <w:tc>
          <w:tcPr>
            <w:tcW w:w="1064" w:type="dxa"/>
            <w:vMerge w:val="continue"/>
            <w:vAlign w:val="center"/>
          </w:tcPr>
          <w:p w14:paraId="60DA7304">
            <w:pPr>
              <w:spacing w:before="120"/>
              <w:jc w:val="center"/>
              <w:rPr>
                <w:rFonts w:ascii="仿宋" w:hAnsi="仿宋" w:eastAsia="仿宋" w:cs="仿宋"/>
                <w:color w:val="auto"/>
                <w:sz w:val="24"/>
                <w:szCs w:val="24"/>
                <w:highlight w:val="none"/>
              </w:rPr>
            </w:pPr>
          </w:p>
        </w:tc>
      </w:tr>
      <w:tr w14:paraId="2591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50" w:type="dxa"/>
            <w:vAlign w:val="center"/>
          </w:tcPr>
          <w:p w14:paraId="15A70793">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57" w:type="dxa"/>
            <w:vMerge w:val="continue"/>
            <w:vAlign w:val="center"/>
          </w:tcPr>
          <w:p w14:paraId="43CF9DC7">
            <w:pPr>
              <w:spacing w:before="120"/>
              <w:jc w:val="center"/>
              <w:rPr>
                <w:rFonts w:ascii="仿宋" w:hAnsi="仿宋" w:eastAsia="仿宋" w:cs="仿宋"/>
                <w:color w:val="auto"/>
                <w:sz w:val="24"/>
                <w:szCs w:val="24"/>
                <w:highlight w:val="none"/>
              </w:rPr>
            </w:pPr>
          </w:p>
        </w:tc>
        <w:tc>
          <w:tcPr>
            <w:tcW w:w="2130" w:type="dxa"/>
            <w:vAlign w:val="center"/>
          </w:tcPr>
          <w:p w14:paraId="37960DBD">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DN225 SN8</w:t>
            </w:r>
          </w:p>
        </w:tc>
        <w:tc>
          <w:tcPr>
            <w:tcW w:w="1605" w:type="dxa"/>
            <w:vAlign w:val="center"/>
          </w:tcPr>
          <w:p w14:paraId="407116B2">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PE </w:t>
            </w:r>
          </w:p>
        </w:tc>
        <w:tc>
          <w:tcPr>
            <w:tcW w:w="1335" w:type="dxa"/>
            <w:vAlign w:val="center"/>
          </w:tcPr>
          <w:p w14:paraId="0A8EA103">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6B602F81">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7EF81959">
            <w:pPr>
              <w:spacing w:before="120"/>
              <w:jc w:val="center"/>
              <w:rPr>
                <w:rFonts w:ascii="仿宋" w:hAnsi="仿宋" w:eastAsia="仿宋" w:cs="仿宋"/>
                <w:color w:val="auto"/>
                <w:sz w:val="24"/>
                <w:szCs w:val="24"/>
                <w:highlight w:val="none"/>
              </w:rPr>
            </w:pPr>
          </w:p>
        </w:tc>
      </w:tr>
      <w:tr w14:paraId="58A3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Align w:val="center"/>
          </w:tcPr>
          <w:p w14:paraId="28FD9FB7">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57" w:type="dxa"/>
            <w:vMerge w:val="continue"/>
            <w:vAlign w:val="center"/>
          </w:tcPr>
          <w:p w14:paraId="22B86E45">
            <w:pPr>
              <w:spacing w:before="120"/>
              <w:jc w:val="center"/>
              <w:rPr>
                <w:rFonts w:ascii="仿宋" w:hAnsi="仿宋" w:eastAsia="仿宋" w:cs="仿宋"/>
                <w:color w:val="auto"/>
                <w:sz w:val="24"/>
                <w:szCs w:val="24"/>
                <w:highlight w:val="none"/>
              </w:rPr>
            </w:pPr>
          </w:p>
        </w:tc>
        <w:tc>
          <w:tcPr>
            <w:tcW w:w="2130" w:type="dxa"/>
            <w:vAlign w:val="center"/>
          </w:tcPr>
          <w:p w14:paraId="1A0D7EBE">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DN315 SN8</w:t>
            </w:r>
          </w:p>
        </w:tc>
        <w:tc>
          <w:tcPr>
            <w:tcW w:w="1605" w:type="dxa"/>
            <w:vAlign w:val="center"/>
          </w:tcPr>
          <w:p w14:paraId="658A4584">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PE</w:t>
            </w:r>
          </w:p>
        </w:tc>
        <w:tc>
          <w:tcPr>
            <w:tcW w:w="1335" w:type="dxa"/>
            <w:vAlign w:val="center"/>
          </w:tcPr>
          <w:p w14:paraId="09EDA274">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3910147B">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554BC78B">
            <w:pPr>
              <w:spacing w:before="120"/>
              <w:jc w:val="center"/>
              <w:rPr>
                <w:rFonts w:ascii="仿宋" w:hAnsi="仿宋" w:eastAsia="仿宋" w:cs="仿宋"/>
                <w:color w:val="auto"/>
                <w:sz w:val="24"/>
                <w:szCs w:val="24"/>
                <w:highlight w:val="none"/>
              </w:rPr>
            </w:pPr>
          </w:p>
        </w:tc>
      </w:tr>
      <w:tr w14:paraId="61D7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Align w:val="center"/>
          </w:tcPr>
          <w:p w14:paraId="081EE2B2">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57" w:type="dxa"/>
            <w:vMerge w:val="continue"/>
            <w:vAlign w:val="center"/>
          </w:tcPr>
          <w:p w14:paraId="6D72E768">
            <w:pPr>
              <w:spacing w:before="120"/>
              <w:jc w:val="center"/>
              <w:rPr>
                <w:rFonts w:ascii="仿宋" w:hAnsi="仿宋" w:eastAsia="仿宋" w:cs="仿宋"/>
                <w:color w:val="auto"/>
                <w:sz w:val="24"/>
                <w:szCs w:val="24"/>
                <w:highlight w:val="none"/>
              </w:rPr>
            </w:pPr>
          </w:p>
        </w:tc>
        <w:tc>
          <w:tcPr>
            <w:tcW w:w="2130" w:type="dxa"/>
            <w:vAlign w:val="center"/>
          </w:tcPr>
          <w:p w14:paraId="4DF0CCE3">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DN400 SN8</w:t>
            </w:r>
          </w:p>
        </w:tc>
        <w:tc>
          <w:tcPr>
            <w:tcW w:w="1605" w:type="dxa"/>
            <w:vAlign w:val="center"/>
          </w:tcPr>
          <w:p w14:paraId="1CB21773">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PE</w:t>
            </w:r>
          </w:p>
        </w:tc>
        <w:tc>
          <w:tcPr>
            <w:tcW w:w="1335" w:type="dxa"/>
            <w:vAlign w:val="center"/>
          </w:tcPr>
          <w:p w14:paraId="0494C557">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248200B1">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47D63F1C">
            <w:pPr>
              <w:spacing w:before="120"/>
              <w:jc w:val="center"/>
              <w:rPr>
                <w:rFonts w:ascii="仿宋" w:hAnsi="仿宋" w:eastAsia="仿宋" w:cs="仿宋"/>
                <w:color w:val="auto"/>
                <w:sz w:val="24"/>
                <w:szCs w:val="24"/>
                <w:highlight w:val="none"/>
              </w:rPr>
            </w:pPr>
          </w:p>
        </w:tc>
      </w:tr>
      <w:tr w14:paraId="314B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Align w:val="center"/>
          </w:tcPr>
          <w:p w14:paraId="08E3BD79">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57" w:type="dxa"/>
            <w:vMerge w:val="continue"/>
            <w:vAlign w:val="center"/>
          </w:tcPr>
          <w:p w14:paraId="66CA67B7">
            <w:pPr>
              <w:spacing w:before="120"/>
              <w:jc w:val="center"/>
              <w:rPr>
                <w:rFonts w:ascii="仿宋" w:hAnsi="仿宋" w:eastAsia="仿宋" w:cs="仿宋"/>
                <w:color w:val="auto"/>
                <w:sz w:val="24"/>
                <w:szCs w:val="24"/>
                <w:highlight w:val="none"/>
              </w:rPr>
            </w:pPr>
          </w:p>
        </w:tc>
        <w:tc>
          <w:tcPr>
            <w:tcW w:w="2130" w:type="dxa"/>
            <w:vAlign w:val="center"/>
          </w:tcPr>
          <w:p w14:paraId="7A60B368">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DN500 SN8</w:t>
            </w:r>
          </w:p>
        </w:tc>
        <w:tc>
          <w:tcPr>
            <w:tcW w:w="1605" w:type="dxa"/>
            <w:vAlign w:val="center"/>
          </w:tcPr>
          <w:p w14:paraId="06F6384F">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PE</w:t>
            </w:r>
          </w:p>
        </w:tc>
        <w:tc>
          <w:tcPr>
            <w:tcW w:w="1335" w:type="dxa"/>
            <w:vAlign w:val="center"/>
          </w:tcPr>
          <w:p w14:paraId="19FF3839">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757FE0C7">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2A00F8DF">
            <w:pPr>
              <w:spacing w:before="120"/>
              <w:jc w:val="center"/>
              <w:rPr>
                <w:rFonts w:ascii="仿宋" w:hAnsi="仿宋" w:eastAsia="仿宋" w:cs="仿宋"/>
                <w:color w:val="auto"/>
                <w:sz w:val="24"/>
                <w:szCs w:val="24"/>
                <w:highlight w:val="none"/>
              </w:rPr>
            </w:pPr>
          </w:p>
        </w:tc>
      </w:tr>
      <w:tr w14:paraId="1278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50" w:type="dxa"/>
            <w:vAlign w:val="center"/>
          </w:tcPr>
          <w:p w14:paraId="4E3439D8">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57" w:type="dxa"/>
            <w:vMerge w:val="continue"/>
            <w:vAlign w:val="center"/>
          </w:tcPr>
          <w:p w14:paraId="0DE93113">
            <w:pPr>
              <w:spacing w:before="120"/>
              <w:jc w:val="center"/>
              <w:rPr>
                <w:rFonts w:ascii="仿宋" w:hAnsi="仿宋" w:eastAsia="仿宋" w:cs="仿宋"/>
                <w:color w:val="auto"/>
                <w:sz w:val="24"/>
                <w:szCs w:val="24"/>
                <w:highlight w:val="none"/>
              </w:rPr>
            </w:pPr>
          </w:p>
        </w:tc>
        <w:tc>
          <w:tcPr>
            <w:tcW w:w="2130" w:type="dxa"/>
            <w:vAlign w:val="center"/>
          </w:tcPr>
          <w:p w14:paraId="58A1B559">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DN630 SN8</w:t>
            </w:r>
          </w:p>
        </w:tc>
        <w:tc>
          <w:tcPr>
            <w:tcW w:w="1605" w:type="dxa"/>
            <w:vAlign w:val="center"/>
          </w:tcPr>
          <w:p w14:paraId="71F654BB">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PE</w:t>
            </w:r>
          </w:p>
        </w:tc>
        <w:tc>
          <w:tcPr>
            <w:tcW w:w="1335" w:type="dxa"/>
            <w:vAlign w:val="center"/>
          </w:tcPr>
          <w:p w14:paraId="0E3EA8EE">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48EF511B">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5B35E170">
            <w:pPr>
              <w:spacing w:before="120"/>
              <w:jc w:val="center"/>
              <w:rPr>
                <w:rFonts w:ascii="仿宋" w:hAnsi="仿宋" w:eastAsia="仿宋" w:cs="仿宋"/>
                <w:color w:val="auto"/>
                <w:sz w:val="24"/>
                <w:szCs w:val="24"/>
                <w:highlight w:val="none"/>
              </w:rPr>
            </w:pPr>
          </w:p>
        </w:tc>
      </w:tr>
      <w:tr w14:paraId="35EC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50" w:type="dxa"/>
            <w:vAlign w:val="center"/>
          </w:tcPr>
          <w:p w14:paraId="7AFC77B6">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457" w:type="dxa"/>
            <w:vMerge w:val="continue"/>
            <w:vAlign w:val="center"/>
          </w:tcPr>
          <w:p w14:paraId="1E3E2207">
            <w:pPr>
              <w:spacing w:before="120"/>
              <w:jc w:val="center"/>
              <w:rPr>
                <w:rFonts w:ascii="仿宋" w:hAnsi="仿宋" w:eastAsia="仿宋" w:cs="仿宋"/>
                <w:color w:val="auto"/>
                <w:sz w:val="24"/>
                <w:szCs w:val="24"/>
                <w:highlight w:val="none"/>
              </w:rPr>
            </w:pPr>
          </w:p>
        </w:tc>
        <w:tc>
          <w:tcPr>
            <w:tcW w:w="2130" w:type="dxa"/>
            <w:vAlign w:val="center"/>
          </w:tcPr>
          <w:p w14:paraId="53FDDB45">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DN800 SN8</w:t>
            </w:r>
          </w:p>
        </w:tc>
        <w:tc>
          <w:tcPr>
            <w:tcW w:w="1605" w:type="dxa"/>
            <w:vAlign w:val="center"/>
          </w:tcPr>
          <w:p w14:paraId="219326C4">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PE</w:t>
            </w:r>
          </w:p>
        </w:tc>
        <w:tc>
          <w:tcPr>
            <w:tcW w:w="1335" w:type="dxa"/>
            <w:vAlign w:val="center"/>
          </w:tcPr>
          <w:p w14:paraId="4C413D44">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3C4ABE76">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0EF08476">
            <w:pPr>
              <w:spacing w:before="120"/>
              <w:jc w:val="center"/>
              <w:rPr>
                <w:rFonts w:ascii="仿宋" w:hAnsi="仿宋" w:eastAsia="仿宋" w:cs="仿宋"/>
                <w:color w:val="auto"/>
                <w:sz w:val="24"/>
                <w:szCs w:val="24"/>
                <w:highlight w:val="none"/>
              </w:rPr>
            </w:pPr>
          </w:p>
        </w:tc>
      </w:tr>
      <w:tr w14:paraId="4B0B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vAlign w:val="center"/>
          </w:tcPr>
          <w:p w14:paraId="054430D2">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457" w:type="dxa"/>
            <w:vMerge w:val="continue"/>
            <w:vAlign w:val="center"/>
          </w:tcPr>
          <w:p w14:paraId="1B7062D9">
            <w:pPr>
              <w:spacing w:before="120"/>
              <w:jc w:val="center"/>
              <w:rPr>
                <w:rFonts w:ascii="仿宋" w:hAnsi="仿宋" w:eastAsia="仿宋" w:cs="仿宋"/>
                <w:color w:val="auto"/>
                <w:sz w:val="24"/>
                <w:szCs w:val="24"/>
                <w:highlight w:val="none"/>
              </w:rPr>
            </w:pPr>
          </w:p>
        </w:tc>
        <w:tc>
          <w:tcPr>
            <w:tcW w:w="2130" w:type="dxa"/>
            <w:vAlign w:val="center"/>
          </w:tcPr>
          <w:p w14:paraId="1A54E446">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DN160 SN10</w:t>
            </w:r>
          </w:p>
        </w:tc>
        <w:tc>
          <w:tcPr>
            <w:tcW w:w="1605" w:type="dxa"/>
            <w:vAlign w:val="center"/>
          </w:tcPr>
          <w:p w14:paraId="3C57C146">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PE</w:t>
            </w:r>
          </w:p>
        </w:tc>
        <w:tc>
          <w:tcPr>
            <w:tcW w:w="1335" w:type="dxa"/>
            <w:vAlign w:val="center"/>
          </w:tcPr>
          <w:p w14:paraId="0649B966">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68260F33">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65E0CB8F">
            <w:pPr>
              <w:spacing w:before="120"/>
              <w:jc w:val="center"/>
              <w:rPr>
                <w:rFonts w:ascii="仿宋" w:hAnsi="仿宋" w:eastAsia="仿宋" w:cs="仿宋"/>
                <w:color w:val="auto"/>
                <w:sz w:val="24"/>
                <w:szCs w:val="24"/>
                <w:highlight w:val="none"/>
              </w:rPr>
            </w:pPr>
          </w:p>
        </w:tc>
      </w:tr>
      <w:tr w14:paraId="3656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Align w:val="center"/>
          </w:tcPr>
          <w:p w14:paraId="2BD73B9C">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457" w:type="dxa"/>
            <w:vMerge w:val="continue"/>
            <w:vAlign w:val="center"/>
          </w:tcPr>
          <w:p w14:paraId="3859D579">
            <w:pPr>
              <w:spacing w:before="120"/>
              <w:jc w:val="center"/>
              <w:rPr>
                <w:rFonts w:ascii="仿宋" w:hAnsi="仿宋" w:eastAsia="仿宋" w:cs="仿宋"/>
                <w:color w:val="auto"/>
                <w:sz w:val="24"/>
                <w:szCs w:val="24"/>
                <w:highlight w:val="none"/>
              </w:rPr>
            </w:pPr>
          </w:p>
        </w:tc>
        <w:tc>
          <w:tcPr>
            <w:tcW w:w="2130" w:type="dxa"/>
            <w:vAlign w:val="center"/>
          </w:tcPr>
          <w:p w14:paraId="78DDE844">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DN225 SN10</w:t>
            </w:r>
          </w:p>
        </w:tc>
        <w:tc>
          <w:tcPr>
            <w:tcW w:w="1605" w:type="dxa"/>
            <w:vAlign w:val="center"/>
          </w:tcPr>
          <w:p w14:paraId="41F65DFC">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PE</w:t>
            </w:r>
          </w:p>
        </w:tc>
        <w:tc>
          <w:tcPr>
            <w:tcW w:w="1335" w:type="dxa"/>
            <w:vAlign w:val="center"/>
          </w:tcPr>
          <w:p w14:paraId="1A855F8F">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7F14C4E2">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6484A534">
            <w:pPr>
              <w:spacing w:before="120"/>
              <w:jc w:val="center"/>
              <w:rPr>
                <w:rFonts w:ascii="仿宋" w:hAnsi="仿宋" w:eastAsia="仿宋" w:cs="仿宋"/>
                <w:color w:val="auto"/>
                <w:sz w:val="24"/>
                <w:szCs w:val="24"/>
                <w:highlight w:val="none"/>
              </w:rPr>
            </w:pPr>
          </w:p>
        </w:tc>
      </w:tr>
      <w:tr w14:paraId="1BE2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Align w:val="center"/>
          </w:tcPr>
          <w:p w14:paraId="701DA88B">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457" w:type="dxa"/>
            <w:vMerge w:val="continue"/>
            <w:vAlign w:val="center"/>
          </w:tcPr>
          <w:p w14:paraId="39618000">
            <w:pPr>
              <w:spacing w:before="120"/>
              <w:jc w:val="center"/>
              <w:rPr>
                <w:rFonts w:ascii="仿宋" w:hAnsi="仿宋" w:eastAsia="仿宋" w:cs="仿宋"/>
                <w:color w:val="auto"/>
                <w:sz w:val="24"/>
                <w:szCs w:val="24"/>
                <w:highlight w:val="none"/>
              </w:rPr>
            </w:pPr>
          </w:p>
        </w:tc>
        <w:tc>
          <w:tcPr>
            <w:tcW w:w="2130" w:type="dxa"/>
            <w:vAlign w:val="center"/>
          </w:tcPr>
          <w:p w14:paraId="70544909">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DN315 SN10</w:t>
            </w:r>
          </w:p>
        </w:tc>
        <w:tc>
          <w:tcPr>
            <w:tcW w:w="1605" w:type="dxa"/>
            <w:vAlign w:val="center"/>
          </w:tcPr>
          <w:p w14:paraId="30F7E977">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PE</w:t>
            </w:r>
          </w:p>
        </w:tc>
        <w:tc>
          <w:tcPr>
            <w:tcW w:w="1335" w:type="dxa"/>
            <w:vAlign w:val="center"/>
          </w:tcPr>
          <w:p w14:paraId="5DCD89A1">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5BE967AF">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7F750FC6">
            <w:pPr>
              <w:spacing w:before="120"/>
              <w:jc w:val="center"/>
              <w:rPr>
                <w:rFonts w:ascii="仿宋" w:hAnsi="仿宋" w:eastAsia="仿宋" w:cs="仿宋"/>
                <w:color w:val="auto"/>
                <w:sz w:val="24"/>
                <w:szCs w:val="24"/>
                <w:highlight w:val="none"/>
              </w:rPr>
            </w:pPr>
          </w:p>
        </w:tc>
      </w:tr>
      <w:tr w14:paraId="0051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Align w:val="center"/>
          </w:tcPr>
          <w:p w14:paraId="3C262B1D">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457" w:type="dxa"/>
            <w:vMerge w:val="continue"/>
            <w:vAlign w:val="center"/>
          </w:tcPr>
          <w:p w14:paraId="1FE4E0D8">
            <w:pPr>
              <w:spacing w:before="120"/>
              <w:jc w:val="center"/>
              <w:rPr>
                <w:rFonts w:ascii="仿宋" w:hAnsi="仿宋" w:eastAsia="仿宋" w:cs="仿宋"/>
                <w:color w:val="auto"/>
                <w:sz w:val="24"/>
                <w:szCs w:val="24"/>
                <w:highlight w:val="none"/>
              </w:rPr>
            </w:pPr>
          </w:p>
        </w:tc>
        <w:tc>
          <w:tcPr>
            <w:tcW w:w="2130" w:type="dxa"/>
            <w:vAlign w:val="center"/>
          </w:tcPr>
          <w:p w14:paraId="16E08DEF">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DN400 SN10</w:t>
            </w:r>
          </w:p>
        </w:tc>
        <w:tc>
          <w:tcPr>
            <w:tcW w:w="1605" w:type="dxa"/>
            <w:vAlign w:val="center"/>
          </w:tcPr>
          <w:p w14:paraId="3554845E">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PE</w:t>
            </w:r>
          </w:p>
        </w:tc>
        <w:tc>
          <w:tcPr>
            <w:tcW w:w="1335" w:type="dxa"/>
            <w:vAlign w:val="center"/>
          </w:tcPr>
          <w:p w14:paraId="4155AEFD">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3E9A13CB">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43ECCC15">
            <w:pPr>
              <w:spacing w:before="120"/>
              <w:jc w:val="center"/>
              <w:rPr>
                <w:rFonts w:ascii="仿宋" w:hAnsi="仿宋" w:eastAsia="仿宋" w:cs="仿宋"/>
                <w:color w:val="auto"/>
                <w:sz w:val="24"/>
                <w:szCs w:val="24"/>
                <w:highlight w:val="none"/>
              </w:rPr>
            </w:pPr>
          </w:p>
        </w:tc>
      </w:tr>
      <w:tr w14:paraId="6088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Align w:val="center"/>
          </w:tcPr>
          <w:p w14:paraId="61F7572F">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457" w:type="dxa"/>
            <w:vMerge w:val="continue"/>
            <w:vAlign w:val="center"/>
          </w:tcPr>
          <w:p w14:paraId="660E9FC2">
            <w:pPr>
              <w:spacing w:before="120"/>
              <w:jc w:val="center"/>
              <w:rPr>
                <w:rFonts w:ascii="仿宋" w:hAnsi="仿宋" w:eastAsia="仿宋" w:cs="仿宋"/>
                <w:color w:val="auto"/>
                <w:sz w:val="24"/>
                <w:szCs w:val="24"/>
                <w:highlight w:val="none"/>
              </w:rPr>
            </w:pPr>
          </w:p>
        </w:tc>
        <w:tc>
          <w:tcPr>
            <w:tcW w:w="2130" w:type="dxa"/>
            <w:vAlign w:val="center"/>
          </w:tcPr>
          <w:p w14:paraId="001DEDE5">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DN500 SN10</w:t>
            </w:r>
          </w:p>
        </w:tc>
        <w:tc>
          <w:tcPr>
            <w:tcW w:w="1605" w:type="dxa"/>
            <w:vAlign w:val="center"/>
          </w:tcPr>
          <w:p w14:paraId="1EC756D5">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PE</w:t>
            </w:r>
          </w:p>
        </w:tc>
        <w:tc>
          <w:tcPr>
            <w:tcW w:w="1335" w:type="dxa"/>
            <w:vAlign w:val="center"/>
          </w:tcPr>
          <w:p w14:paraId="27563E30">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4220A93A">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71416CD9">
            <w:pPr>
              <w:spacing w:before="120"/>
              <w:jc w:val="center"/>
              <w:rPr>
                <w:rFonts w:ascii="仿宋" w:hAnsi="仿宋" w:eastAsia="仿宋" w:cs="仿宋"/>
                <w:color w:val="auto"/>
                <w:sz w:val="24"/>
                <w:szCs w:val="24"/>
                <w:highlight w:val="none"/>
              </w:rPr>
            </w:pPr>
          </w:p>
        </w:tc>
      </w:tr>
      <w:tr w14:paraId="0B04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Align w:val="center"/>
          </w:tcPr>
          <w:p w14:paraId="7ADEF406">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457" w:type="dxa"/>
            <w:vMerge w:val="continue"/>
            <w:vAlign w:val="center"/>
          </w:tcPr>
          <w:p w14:paraId="55321C94">
            <w:pPr>
              <w:spacing w:before="120"/>
              <w:jc w:val="center"/>
              <w:rPr>
                <w:rFonts w:ascii="仿宋" w:hAnsi="仿宋" w:eastAsia="仿宋" w:cs="仿宋"/>
                <w:color w:val="auto"/>
                <w:sz w:val="24"/>
                <w:szCs w:val="24"/>
                <w:highlight w:val="none"/>
              </w:rPr>
            </w:pPr>
          </w:p>
        </w:tc>
        <w:tc>
          <w:tcPr>
            <w:tcW w:w="2130" w:type="dxa"/>
            <w:vAlign w:val="center"/>
          </w:tcPr>
          <w:p w14:paraId="4EF58AE0">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DN630 SN10</w:t>
            </w:r>
          </w:p>
        </w:tc>
        <w:tc>
          <w:tcPr>
            <w:tcW w:w="1605" w:type="dxa"/>
            <w:vAlign w:val="center"/>
          </w:tcPr>
          <w:p w14:paraId="57F3884C">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PE</w:t>
            </w:r>
          </w:p>
        </w:tc>
        <w:tc>
          <w:tcPr>
            <w:tcW w:w="1335" w:type="dxa"/>
            <w:vAlign w:val="center"/>
          </w:tcPr>
          <w:p w14:paraId="76E48AA1">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4DA2AD35">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6E4238FB">
            <w:pPr>
              <w:spacing w:before="120"/>
              <w:jc w:val="center"/>
              <w:rPr>
                <w:rFonts w:ascii="仿宋" w:hAnsi="仿宋" w:eastAsia="仿宋" w:cs="仿宋"/>
                <w:color w:val="auto"/>
                <w:sz w:val="24"/>
                <w:szCs w:val="24"/>
                <w:highlight w:val="none"/>
              </w:rPr>
            </w:pPr>
          </w:p>
        </w:tc>
      </w:tr>
      <w:tr w14:paraId="447E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Align w:val="center"/>
          </w:tcPr>
          <w:p w14:paraId="79BB9014">
            <w:pPr>
              <w:spacing w:before="12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457" w:type="dxa"/>
            <w:vMerge w:val="continue"/>
            <w:vAlign w:val="center"/>
          </w:tcPr>
          <w:p w14:paraId="2D1F821A">
            <w:pPr>
              <w:spacing w:before="120"/>
              <w:jc w:val="center"/>
              <w:rPr>
                <w:rFonts w:ascii="仿宋" w:hAnsi="仿宋" w:eastAsia="仿宋" w:cs="仿宋"/>
                <w:color w:val="auto"/>
                <w:sz w:val="24"/>
                <w:szCs w:val="24"/>
                <w:highlight w:val="none"/>
              </w:rPr>
            </w:pPr>
          </w:p>
        </w:tc>
        <w:tc>
          <w:tcPr>
            <w:tcW w:w="2130" w:type="dxa"/>
            <w:vAlign w:val="center"/>
          </w:tcPr>
          <w:p w14:paraId="46951342">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DN800 SN10</w:t>
            </w:r>
          </w:p>
        </w:tc>
        <w:tc>
          <w:tcPr>
            <w:tcW w:w="1605" w:type="dxa"/>
            <w:vAlign w:val="center"/>
          </w:tcPr>
          <w:p w14:paraId="7400B7D6">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PE</w:t>
            </w:r>
          </w:p>
        </w:tc>
        <w:tc>
          <w:tcPr>
            <w:tcW w:w="1335" w:type="dxa"/>
            <w:vAlign w:val="center"/>
          </w:tcPr>
          <w:p w14:paraId="7CE8C197">
            <w:pPr>
              <w:spacing w:before="120"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w:t>
            </w:r>
          </w:p>
        </w:tc>
        <w:tc>
          <w:tcPr>
            <w:tcW w:w="1186" w:type="dxa"/>
            <w:vMerge w:val="continue"/>
            <w:vAlign w:val="center"/>
          </w:tcPr>
          <w:p w14:paraId="323417F4">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2EC560AE">
            <w:pPr>
              <w:spacing w:before="120"/>
              <w:jc w:val="center"/>
              <w:rPr>
                <w:rFonts w:ascii="仿宋" w:hAnsi="仿宋" w:eastAsia="仿宋" w:cs="仿宋"/>
                <w:color w:val="auto"/>
                <w:sz w:val="24"/>
                <w:szCs w:val="24"/>
                <w:highlight w:val="none"/>
              </w:rPr>
            </w:pPr>
          </w:p>
        </w:tc>
      </w:tr>
      <w:tr w14:paraId="41C3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Align w:val="center"/>
          </w:tcPr>
          <w:p w14:paraId="40C7F2CC">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二</w:t>
            </w:r>
          </w:p>
        </w:tc>
        <w:tc>
          <w:tcPr>
            <w:tcW w:w="6527" w:type="dxa"/>
            <w:gridSpan w:val="4"/>
            <w:vAlign w:val="center"/>
          </w:tcPr>
          <w:p w14:paraId="48D362B7">
            <w:pPr>
              <w:spacing w:before="120" w:line="360" w:lineRule="exact"/>
              <w:jc w:val="center"/>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lang w:eastAsia="zh-CN"/>
              </w:rPr>
              <w:t>污水部分</w:t>
            </w:r>
          </w:p>
        </w:tc>
        <w:tc>
          <w:tcPr>
            <w:tcW w:w="1186" w:type="dxa"/>
            <w:vMerge w:val="continue"/>
            <w:vAlign w:val="center"/>
          </w:tcPr>
          <w:p w14:paraId="176CB951">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01712413">
            <w:pPr>
              <w:spacing w:before="120"/>
              <w:jc w:val="center"/>
              <w:rPr>
                <w:rFonts w:ascii="仿宋" w:hAnsi="仿宋" w:eastAsia="仿宋" w:cs="仿宋"/>
                <w:color w:val="auto"/>
                <w:sz w:val="24"/>
                <w:szCs w:val="24"/>
                <w:highlight w:val="none"/>
              </w:rPr>
            </w:pPr>
          </w:p>
        </w:tc>
      </w:tr>
      <w:tr w14:paraId="74CD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Align w:val="center"/>
          </w:tcPr>
          <w:p w14:paraId="1ACAAB65">
            <w:pPr>
              <w:keepNext w:val="0"/>
              <w:keepLines w:val="0"/>
              <w:pageBreakBefore w:val="0"/>
              <w:widowControl w:val="0"/>
              <w:kinsoku/>
              <w:wordWrap/>
              <w:overflowPunct/>
              <w:topLinePunct w:val="0"/>
              <w:autoSpaceDE/>
              <w:autoSpaceDN/>
              <w:bidi w:val="0"/>
              <w:adjustRightInd/>
              <w:snapToGrid/>
              <w:spacing w:beforeLine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457" w:type="dxa"/>
            <w:vMerge w:val="restart"/>
            <w:vAlign w:val="center"/>
          </w:tcPr>
          <w:p w14:paraId="57C5A97F">
            <w:pPr>
              <w:keepNext w:val="0"/>
              <w:keepLines w:val="0"/>
              <w:pageBreakBefore w:val="0"/>
              <w:widowControl w:val="0"/>
              <w:kinsoku/>
              <w:wordWrap/>
              <w:overflowPunct/>
              <w:topLinePunct w:val="0"/>
              <w:autoSpaceDE/>
              <w:autoSpaceDN/>
              <w:bidi w:val="0"/>
              <w:adjustRightInd/>
              <w:snapToGrid/>
              <w:spacing w:beforeLine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承插式聚乙烯（PE） 实壁排水管</w:t>
            </w:r>
          </w:p>
        </w:tc>
        <w:tc>
          <w:tcPr>
            <w:tcW w:w="2130" w:type="dxa"/>
            <w:vAlign w:val="center"/>
          </w:tcPr>
          <w:p w14:paraId="0AC52903">
            <w:pPr>
              <w:keepNext w:val="0"/>
              <w:keepLines w:val="0"/>
              <w:pageBreakBefore w:val="0"/>
              <w:widowControl w:val="0"/>
              <w:kinsoku/>
              <w:wordWrap/>
              <w:overflowPunct/>
              <w:topLinePunct w:val="0"/>
              <w:autoSpaceDE/>
              <w:autoSpaceDN/>
              <w:bidi w:val="0"/>
              <w:adjustRightInd/>
              <w:snapToGrid/>
              <w:spacing w:beforeLines="0" w:line="36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DN315 SN8</w:t>
            </w:r>
          </w:p>
        </w:tc>
        <w:tc>
          <w:tcPr>
            <w:tcW w:w="1605" w:type="dxa"/>
            <w:vAlign w:val="center"/>
          </w:tcPr>
          <w:p w14:paraId="18288127">
            <w:pPr>
              <w:keepNext w:val="0"/>
              <w:keepLines w:val="0"/>
              <w:pageBreakBefore w:val="0"/>
              <w:widowControl w:val="0"/>
              <w:kinsoku/>
              <w:wordWrap/>
              <w:overflowPunct/>
              <w:topLinePunct w:val="0"/>
              <w:autoSpaceDE/>
              <w:autoSpaceDN/>
              <w:bidi w:val="0"/>
              <w:adjustRightInd/>
              <w:snapToGrid/>
              <w:spacing w:beforeLines="0" w:line="36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PE</w:t>
            </w:r>
          </w:p>
        </w:tc>
        <w:tc>
          <w:tcPr>
            <w:tcW w:w="1335" w:type="dxa"/>
            <w:vAlign w:val="center"/>
          </w:tcPr>
          <w:p w14:paraId="13BE1224">
            <w:pPr>
              <w:keepNext w:val="0"/>
              <w:keepLines w:val="0"/>
              <w:pageBreakBefore w:val="0"/>
              <w:widowControl w:val="0"/>
              <w:kinsoku/>
              <w:wordWrap/>
              <w:overflowPunct/>
              <w:topLinePunct w:val="0"/>
              <w:autoSpaceDE/>
              <w:autoSpaceDN/>
              <w:bidi w:val="0"/>
              <w:adjustRightInd/>
              <w:snapToGrid/>
              <w:spacing w:beforeLines="0" w:line="36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米</w:t>
            </w:r>
          </w:p>
        </w:tc>
        <w:tc>
          <w:tcPr>
            <w:tcW w:w="1186" w:type="dxa"/>
            <w:vMerge w:val="continue"/>
            <w:vAlign w:val="center"/>
          </w:tcPr>
          <w:p w14:paraId="565C411B">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5E2555AC">
            <w:pPr>
              <w:spacing w:before="120"/>
              <w:jc w:val="center"/>
              <w:rPr>
                <w:rFonts w:ascii="仿宋" w:hAnsi="仿宋" w:eastAsia="仿宋" w:cs="仿宋"/>
                <w:color w:val="auto"/>
                <w:sz w:val="24"/>
                <w:szCs w:val="24"/>
                <w:highlight w:val="none"/>
              </w:rPr>
            </w:pPr>
          </w:p>
        </w:tc>
      </w:tr>
      <w:tr w14:paraId="5B31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Align w:val="center"/>
          </w:tcPr>
          <w:p w14:paraId="46570108">
            <w:pPr>
              <w:keepNext w:val="0"/>
              <w:keepLines w:val="0"/>
              <w:pageBreakBefore w:val="0"/>
              <w:widowControl w:val="0"/>
              <w:kinsoku/>
              <w:wordWrap/>
              <w:overflowPunct/>
              <w:topLinePunct w:val="0"/>
              <w:autoSpaceDE/>
              <w:autoSpaceDN/>
              <w:bidi w:val="0"/>
              <w:adjustRightInd/>
              <w:snapToGrid/>
              <w:spacing w:beforeLine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457" w:type="dxa"/>
            <w:vMerge w:val="continue"/>
            <w:vAlign w:val="center"/>
          </w:tcPr>
          <w:p w14:paraId="34DAF256">
            <w:pPr>
              <w:spacing w:before="120"/>
              <w:jc w:val="center"/>
              <w:rPr>
                <w:rFonts w:ascii="仿宋" w:hAnsi="仿宋" w:eastAsia="仿宋" w:cs="仿宋"/>
                <w:color w:val="auto"/>
                <w:sz w:val="24"/>
                <w:szCs w:val="24"/>
                <w:highlight w:val="none"/>
              </w:rPr>
            </w:pPr>
          </w:p>
        </w:tc>
        <w:tc>
          <w:tcPr>
            <w:tcW w:w="2130" w:type="dxa"/>
            <w:vAlign w:val="center"/>
          </w:tcPr>
          <w:p w14:paraId="26B4420E">
            <w:pPr>
              <w:keepNext w:val="0"/>
              <w:keepLines w:val="0"/>
              <w:pageBreakBefore w:val="0"/>
              <w:widowControl w:val="0"/>
              <w:kinsoku/>
              <w:wordWrap/>
              <w:overflowPunct/>
              <w:topLinePunct w:val="0"/>
              <w:autoSpaceDE/>
              <w:autoSpaceDN/>
              <w:bidi w:val="0"/>
              <w:adjustRightInd/>
              <w:snapToGrid/>
              <w:spacing w:beforeLines="0" w:line="36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DN400 SN8</w:t>
            </w:r>
          </w:p>
        </w:tc>
        <w:tc>
          <w:tcPr>
            <w:tcW w:w="1605" w:type="dxa"/>
            <w:vAlign w:val="center"/>
          </w:tcPr>
          <w:p w14:paraId="7A3BB863">
            <w:pPr>
              <w:keepNext w:val="0"/>
              <w:keepLines w:val="0"/>
              <w:pageBreakBefore w:val="0"/>
              <w:widowControl w:val="0"/>
              <w:kinsoku/>
              <w:wordWrap/>
              <w:overflowPunct/>
              <w:topLinePunct w:val="0"/>
              <w:autoSpaceDE/>
              <w:autoSpaceDN/>
              <w:bidi w:val="0"/>
              <w:adjustRightInd/>
              <w:snapToGrid/>
              <w:spacing w:beforeLines="0" w:line="36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PE</w:t>
            </w:r>
          </w:p>
        </w:tc>
        <w:tc>
          <w:tcPr>
            <w:tcW w:w="1335" w:type="dxa"/>
            <w:vAlign w:val="center"/>
          </w:tcPr>
          <w:p w14:paraId="7E00503B">
            <w:pPr>
              <w:keepNext w:val="0"/>
              <w:keepLines w:val="0"/>
              <w:pageBreakBefore w:val="0"/>
              <w:widowControl w:val="0"/>
              <w:kinsoku/>
              <w:wordWrap/>
              <w:overflowPunct/>
              <w:topLinePunct w:val="0"/>
              <w:autoSpaceDE/>
              <w:autoSpaceDN/>
              <w:bidi w:val="0"/>
              <w:adjustRightInd/>
              <w:snapToGrid/>
              <w:spacing w:beforeLines="0" w:line="36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米</w:t>
            </w:r>
          </w:p>
        </w:tc>
        <w:tc>
          <w:tcPr>
            <w:tcW w:w="1186" w:type="dxa"/>
            <w:vMerge w:val="continue"/>
            <w:vAlign w:val="center"/>
          </w:tcPr>
          <w:p w14:paraId="748182C7">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63DD34FB">
            <w:pPr>
              <w:spacing w:before="120"/>
              <w:jc w:val="center"/>
              <w:rPr>
                <w:rFonts w:ascii="仿宋" w:hAnsi="仿宋" w:eastAsia="仿宋" w:cs="仿宋"/>
                <w:color w:val="auto"/>
                <w:sz w:val="24"/>
                <w:szCs w:val="24"/>
                <w:highlight w:val="none"/>
              </w:rPr>
            </w:pPr>
          </w:p>
        </w:tc>
      </w:tr>
      <w:tr w14:paraId="3954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14:paraId="22FCF53F">
            <w:pPr>
              <w:keepNext w:val="0"/>
              <w:keepLines w:val="0"/>
              <w:pageBreakBefore w:val="0"/>
              <w:widowControl w:val="0"/>
              <w:kinsoku/>
              <w:wordWrap/>
              <w:overflowPunct/>
              <w:topLinePunct w:val="0"/>
              <w:autoSpaceDE/>
              <w:autoSpaceDN/>
              <w:bidi w:val="0"/>
              <w:adjustRightInd/>
              <w:snapToGrid/>
              <w:spacing w:beforeLine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457" w:type="dxa"/>
            <w:vMerge w:val="continue"/>
            <w:vAlign w:val="center"/>
          </w:tcPr>
          <w:p w14:paraId="53FCBDE6">
            <w:pPr>
              <w:spacing w:before="120"/>
              <w:jc w:val="center"/>
              <w:rPr>
                <w:rFonts w:ascii="仿宋" w:hAnsi="仿宋" w:eastAsia="仿宋" w:cs="仿宋"/>
                <w:color w:val="auto"/>
                <w:sz w:val="24"/>
                <w:szCs w:val="24"/>
                <w:highlight w:val="none"/>
              </w:rPr>
            </w:pPr>
          </w:p>
        </w:tc>
        <w:tc>
          <w:tcPr>
            <w:tcW w:w="2130" w:type="dxa"/>
            <w:vAlign w:val="center"/>
          </w:tcPr>
          <w:p w14:paraId="778D7706">
            <w:pPr>
              <w:keepNext w:val="0"/>
              <w:keepLines w:val="0"/>
              <w:pageBreakBefore w:val="0"/>
              <w:widowControl w:val="0"/>
              <w:kinsoku/>
              <w:wordWrap/>
              <w:overflowPunct/>
              <w:topLinePunct w:val="0"/>
              <w:autoSpaceDE/>
              <w:autoSpaceDN/>
              <w:bidi w:val="0"/>
              <w:adjustRightInd/>
              <w:snapToGrid/>
              <w:spacing w:beforeLines="0" w:line="36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DN500 SN8</w:t>
            </w:r>
          </w:p>
        </w:tc>
        <w:tc>
          <w:tcPr>
            <w:tcW w:w="1605" w:type="dxa"/>
            <w:vAlign w:val="center"/>
          </w:tcPr>
          <w:p w14:paraId="471E02BD">
            <w:pPr>
              <w:keepNext w:val="0"/>
              <w:keepLines w:val="0"/>
              <w:pageBreakBefore w:val="0"/>
              <w:widowControl w:val="0"/>
              <w:kinsoku/>
              <w:wordWrap/>
              <w:overflowPunct/>
              <w:topLinePunct w:val="0"/>
              <w:autoSpaceDE/>
              <w:autoSpaceDN/>
              <w:bidi w:val="0"/>
              <w:adjustRightInd/>
              <w:snapToGrid/>
              <w:spacing w:beforeLines="0" w:line="36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PE</w:t>
            </w:r>
          </w:p>
        </w:tc>
        <w:tc>
          <w:tcPr>
            <w:tcW w:w="1335" w:type="dxa"/>
            <w:vAlign w:val="center"/>
          </w:tcPr>
          <w:p w14:paraId="14EF7ABE">
            <w:pPr>
              <w:keepNext w:val="0"/>
              <w:keepLines w:val="0"/>
              <w:pageBreakBefore w:val="0"/>
              <w:widowControl w:val="0"/>
              <w:kinsoku/>
              <w:wordWrap/>
              <w:overflowPunct/>
              <w:topLinePunct w:val="0"/>
              <w:autoSpaceDE/>
              <w:autoSpaceDN/>
              <w:bidi w:val="0"/>
              <w:adjustRightInd/>
              <w:snapToGrid/>
              <w:spacing w:beforeLines="0" w:line="36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米</w:t>
            </w:r>
          </w:p>
        </w:tc>
        <w:tc>
          <w:tcPr>
            <w:tcW w:w="1186" w:type="dxa"/>
            <w:vMerge w:val="continue"/>
            <w:vAlign w:val="center"/>
          </w:tcPr>
          <w:p w14:paraId="6EA9E848">
            <w:pPr>
              <w:spacing w:before="120" w:line="360" w:lineRule="exact"/>
              <w:jc w:val="center"/>
              <w:rPr>
                <w:rFonts w:ascii="仿宋" w:hAnsi="仿宋" w:eastAsia="仿宋" w:cs="仿宋"/>
                <w:color w:val="auto"/>
                <w:kern w:val="0"/>
                <w:sz w:val="24"/>
                <w:highlight w:val="none"/>
              </w:rPr>
            </w:pPr>
          </w:p>
        </w:tc>
        <w:tc>
          <w:tcPr>
            <w:tcW w:w="1064" w:type="dxa"/>
            <w:vMerge w:val="continue"/>
            <w:vAlign w:val="center"/>
          </w:tcPr>
          <w:p w14:paraId="5E3DE2F2">
            <w:pPr>
              <w:spacing w:before="120"/>
              <w:jc w:val="center"/>
              <w:rPr>
                <w:rFonts w:ascii="仿宋" w:hAnsi="仿宋" w:eastAsia="仿宋" w:cs="仿宋"/>
                <w:color w:val="auto"/>
                <w:sz w:val="24"/>
                <w:szCs w:val="24"/>
                <w:highlight w:val="none"/>
              </w:rPr>
            </w:pPr>
          </w:p>
        </w:tc>
      </w:tr>
    </w:tbl>
    <w:p w14:paraId="419A53AC">
      <w:pPr>
        <w:pStyle w:val="24"/>
        <w:spacing w:beforeLines="0" w:line="440" w:lineRule="exact"/>
        <w:ind w:firstLine="0" w:firstLineChars="0"/>
        <w:jc w:val="left"/>
        <w:rPr>
          <w:rFonts w:ascii="仿宋_GB2312" w:hAnsi="宋体" w:eastAsia="仿宋_GB2312"/>
          <w:bCs/>
          <w:color w:val="auto"/>
          <w:sz w:val="24"/>
          <w:highlight w:val="none"/>
        </w:rPr>
      </w:pPr>
      <w:r>
        <w:rPr>
          <w:rFonts w:hint="eastAsia" w:ascii="仿宋_GB2312" w:hAnsi="宋体" w:eastAsia="仿宋_GB2312"/>
          <w:bCs/>
          <w:color w:val="auto"/>
          <w:sz w:val="24"/>
          <w:highlight w:val="none"/>
          <w:lang w:val="en-US" w:eastAsia="zh-CN"/>
        </w:rPr>
        <w:t xml:space="preserve">  </w:t>
      </w:r>
      <w:r>
        <w:rPr>
          <w:rFonts w:hint="eastAsia" w:ascii="仿宋_GB2312" w:hAnsi="宋体" w:eastAsia="仿宋_GB2312"/>
          <w:bCs/>
          <w:color w:val="auto"/>
          <w:sz w:val="24"/>
          <w:highlight w:val="none"/>
        </w:rPr>
        <w:t>说明：1.以上价格包含人工、材料、机械以及运输（运输至指定地点）、保险、装卸、利润、规费、税金等费用，税票指一般纳税人增值税专用发票，结算以人民币为结算币种。</w:t>
      </w:r>
    </w:p>
    <w:p w14:paraId="01C0928C">
      <w:pPr>
        <w:spacing w:beforeLines="0" w:line="440" w:lineRule="exact"/>
        <w:ind w:firstLine="480" w:firstLineChars="200"/>
        <w:jc w:val="left"/>
        <w:rPr>
          <w:rFonts w:hint="eastAsia" w:ascii="仿宋_GB2312" w:hAnsi="宋体" w:eastAsia="仿宋_GB2312"/>
          <w:b/>
          <w:bCs w:val="0"/>
          <w:color w:val="auto"/>
          <w:sz w:val="24"/>
          <w:highlight w:val="none"/>
        </w:rPr>
      </w:pPr>
      <w:r>
        <w:rPr>
          <w:rFonts w:hint="eastAsia" w:ascii="仿宋_GB2312" w:hAnsi="宋体" w:eastAsia="仿宋_GB2312"/>
          <w:bCs/>
          <w:color w:val="auto"/>
          <w:sz w:val="24"/>
          <w:highlight w:val="none"/>
          <w:lang w:val="en-US" w:eastAsia="zh-CN"/>
        </w:rPr>
        <w:t>2.</w:t>
      </w:r>
      <w:r>
        <w:rPr>
          <w:rFonts w:hint="eastAsia" w:ascii="仿宋_GB2312" w:hAnsi="宋体" w:eastAsia="仿宋_GB2312"/>
          <w:b/>
          <w:bCs w:val="0"/>
          <w:color w:val="auto"/>
          <w:sz w:val="24"/>
          <w:highlight w:val="none"/>
          <w:lang w:val="en-US" w:eastAsia="zh-CN"/>
        </w:rPr>
        <w:t>如</w:t>
      </w:r>
      <w:r>
        <w:rPr>
          <w:rFonts w:hint="eastAsia" w:ascii="仿宋_GB2312" w:hAnsi="宋体" w:eastAsia="仿宋_GB2312"/>
          <w:b/>
          <w:color w:val="auto"/>
          <w:highlight w:val="none"/>
          <w:lang w:eastAsia="zh-CN"/>
        </w:rPr>
        <w:t>杭州造价信息</w:t>
      </w:r>
      <w:r>
        <w:rPr>
          <w:rFonts w:hint="eastAsia" w:ascii="仿宋_GB2312" w:hAnsi="宋体" w:eastAsia="仿宋_GB2312"/>
          <w:b/>
          <w:color w:val="auto"/>
          <w:highlight w:val="none"/>
          <w:lang w:val="en-US" w:eastAsia="zh-CN"/>
        </w:rPr>
        <w:t>价与浙江省信息价不一致，则以价格低的作为信息价按中标折扣进行结算，如遇材料未在采购需求范围内，则采用询价方式确定价格，按中标折扣进行结算。例：</w:t>
      </w:r>
      <w:r>
        <w:rPr>
          <w:rFonts w:hint="eastAsia" w:ascii="仿宋" w:hAnsi="仿宋" w:eastAsia="仿宋" w:cs="仿宋"/>
          <w:b/>
          <w:bCs/>
          <w:color w:val="auto"/>
          <w:kern w:val="0"/>
          <w:sz w:val="24"/>
          <w:szCs w:val="24"/>
          <w:highlight w:val="none"/>
        </w:rPr>
        <w:t>按（送货日期当月含税信息价或市场询价）*中标</w:t>
      </w:r>
      <w:r>
        <w:rPr>
          <w:rFonts w:hint="eastAsia" w:cs="仿宋"/>
          <w:b/>
          <w:bCs/>
          <w:color w:val="auto"/>
          <w:kern w:val="0"/>
          <w:sz w:val="24"/>
          <w:szCs w:val="24"/>
          <w:highlight w:val="none"/>
          <w:lang w:val="en-US" w:eastAsia="zh-CN"/>
        </w:rPr>
        <w:t>折扣，</w:t>
      </w:r>
      <w:r>
        <w:rPr>
          <w:rFonts w:hint="eastAsia" w:ascii="仿宋" w:hAnsi="仿宋" w:eastAsia="仿宋" w:cs="仿宋"/>
          <w:b/>
          <w:bCs/>
          <w:color w:val="auto"/>
          <w:kern w:val="0"/>
          <w:sz w:val="24"/>
          <w:szCs w:val="24"/>
          <w:highlight w:val="none"/>
        </w:rPr>
        <w:t>为结算单价。</w:t>
      </w:r>
    </w:p>
    <w:p w14:paraId="18B0EAF2">
      <w:pPr>
        <w:pStyle w:val="24"/>
        <w:numPr>
          <w:ilvl w:val="-1"/>
          <w:numId w:val="0"/>
        </w:numPr>
        <w:spacing w:beforeLines="0" w:line="440" w:lineRule="exact"/>
        <w:ind w:firstLine="480" w:firstLineChars="200"/>
        <w:jc w:val="left"/>
        <w:rPr>
          <w:rFonts w:hint="eastAsia" w:ascii="仿宋_GB2312" w:hAnsi="宋体" w:eastAsia="仿宋_GB2312"/>
          <w:b/>
          <w:bCs w:val="0"/>
          <w:color w:val="auto"/>
          <w:sz w:val="24"/>
          <w:highlight w:val="none"/>
        </w:rPr>
      </w:pPr>
      <w:r>
        <w:rPr>
          <w:rFonts w:hint="eastAsia" w:ascii="仿宋_GB2312" w:hAnsi="宋体" w:eastAsia="仿宋_GB2312"/>
          <w:bCs/>
          <w:color w:val="auto"/>
          <w:sz w:val="24"/>
          <w:highlight w:val="none"/>
          <w:lang w:val="en-US" w:eastAsia="zh-CN"/>
        </w:rPr>
        <w:t>3.</w:t>
      </w:r>
      <w:r>
        <w:rPr>
          <w:rFonts w:hint="eastAsia" w:ascii="仿宋_GB2312" w:hAnsi="宋体" w:eastAsia="仿宋_GB2312"/>
          <w:bCs/>
          <w:color w:val="auto"/>
          <w:sz w:val="24"/>
          <w:highlight w:val="none"/>
        </w:rPr>
        <w:t>最终结算按实际</w:t>
      </w:r>
      <w:r>
        <w:rPr>
          <w:rFonts w:hint="eastAsia" w:ascii="仿宋_GB2312" w:hAnsi="宋体" w:eastAsia="仿宋_GB2312"/>
          <w:bCs/>
          <w:color w:val="auto"/>
          <w:sz w:val="24"/>
          <w:highlight w:val="none"/>
          <w:lang w:val="en-US" w:eastAsia="zh-CN"/>
        </w:rPr>
        <w:t>数量</w:t>
      </w:r>
      <w:r>
        <w:rPr>
          <w:rFonts w:hint="eastAsia" w:ascii="仿宋_GB2312" w:hAnsi="宋体" w:eastAsia="仿宋_GB2312"/>
          <w:bCs/>
          <w:color w:val="auto"/>
          <w:sz w:val="24"/>
          <w:highlight w:val="none"/>
        </w:rPr>
        <w:t>为准</w:t>
      </w:r>
      <w:r>
        <w:rPr>
          <w:rFonts w:hint="eastAsia" w:ascii="仿宋_GB2312" w:hAnsi="宋体" w:eastAsia="仿宋_GB2312"/>
          <w:bCs/>
          <w:color w:val="auto"/>
          <w:sz w:val="24"/>
          <w:highlight w:val="none"/>
          <w:lang w:eastAsia="zh-CN"/>
        </w:rPr>
        <w:t>，</w:t>
      </w:r>
      <w:r>
        <w:rPr>
          <w:rFonts w:hint="eastAsia" w:ascii="仿宋_GB2312" w:hAnsi="宋体" w:eastAsia="仿宋_GB2312"/>
          <w:bCs/>
          <w:color w:val="auto"/>
          <w:sz w:val="24"/>
          <w:highlight w:val="none"/>
          <w:lang w:val="en-US" w:eastAsia="zh-CN"/>
        </w:rPr>
        <w:t>如结算至1000万或服务期壹年截止，则合同结束。</w:t>
      </w:r>
    </w:p>
    <w:p w14:paraId="7A786507">
      <w:pPr>
        <w:spacing w:before="120" w:line="440" w:lineRule="exact"/>
        <w:ind w:firstLine="480" w:firstLineChars="200"/>
        <w:rPr>
          <w:rFonts w:ascii="仿宋" w:hAnsi="仿宋" w:eastAsia="仿宋" w:cs="仿宋"/>
          <w:color w:val="auto"/>
          <w:sz w:val="24"/>
          <w:highlight w:val="none"/>
        </w:rPr>
      </w:pPr>
      <w:r>
        <w:rPr>
          <w:rFonts w:hint="eastAsia" w:cs="仿宋"/>
          <w:color w:val="auto"/>
          <w:sz w:val="24"/>
          <w:highlight w:val="none"/>
          <w:lang w:val="en-US" w:eastAsia="zh-CN"/>
        </w:rPr>
        <w:t>4</w:t>
      </w:r>
      <w:r>
        <w:rPr>
          <w:rFonts w:hint="eastAsia" w:ascii="仿宋" w:hAnsi="仿宋" w:eastAsia="仿宋" w:cs="仿宋"/>
          <w:color w:val="auto"/>
          <w:sz w:val="24"/>
          <w:highlight w:val="none"/>
        </w:rPr>
        <w:t>.相关技术要求</w:t>
      </w:r>
    </w:p>
    <w:p w14:paraId="662BA8D6">
      <w:pPr>
        <w:pStyle w:val="1034"/>
        <w:numPr>
          <w:ilvl w:val="0"/>
          <w:numId w:val="0"/>
        </w:numPr>
        <w:spacing w:before="0" w:beforeLines="0" w:after="0" w:afterLines="0" w:line="480" w:lineRule="exact"/>
        <w:ind w:left="480" w:leftChars="200"/>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承插式聚乙烯实壁排水管执行标准：T/ZZB  2239-2021</w:t>
      </w:r>
    </w:p>
    <w:p w14:paraId="49C012D3">
      <w:pPr>
        <w:pStyle w:val="1034"/>
        <w:numPr>
          <w:ilvl w:val="0"/>
          <w:numId w:val="0"/>
        </w:numPr>
        <w:spacing w:before="0" w:beforeLines="0" w:after="0" w:afterLines="0"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表1  管材主体的物理力学性能</w:t>
      </w:r>
    </w:p>
    <w:tbl>
      <w:tblPr>
        <w:tblStyle w:val="90"/>
        <w:tblW w:w="92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31"/>
        <w:gridCol w:w="4345"/>
        <w:gridCol w:w="3885"/>
      </w:tblGrid>
      <w:tr w14:paraId="575056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31" w:type="dxa"/>
            <w:tcBorders>
              <w:top w:val="single" w:color="auto" w:sz="8" w:space="0"/>
              <w:bottom w:val="single" w:color="auto" w:sz="8" w:space="0"/>
            </w:tcBorders>
            <w:vAlign w:val="center"/>
          </w:tcPr>
          <w:p w14:paraId="65D220A1">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345" w:type="dxa"/>
            <w:tcBorders>
              <w:top w:val="single" w:color="auto" w:sz="8" w:space="0"/>
              <w:bottom w:val="single" w:color="auto" w:sz="8" w:space="0"/>
            </w:tcBorders>
            <w:vAlign w:val="center"/>
          </w:tcPr>
          <w:p w14:paraId="47F78467">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3885" w:type="dxa"/>
            <w:tcBorders>
              <w:top w:val="single" w:color="auto" w:sz="8" w:space="0"/>
              <w:bottom w:val="single" w:color="auto" w:sz="8" w:space="0"/>
            </w:tcBorders>
            <w:vAlign w:val="center"/>
          </w:tcPr>
          <w:p w14:paraId="26BAB22A">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要求</w:t>
            </w:r>
          </w:p>
        </w:tc>
      </w:tr>
      <w:tr w14:paraId="3D59D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1" w:type="dxa"/>
            <w:tcBorders>
              <w:top w:val="single" w:color="auto" w:sz="8" w:space="0"/>
            </w:tcBorders>
            <w:vAlign w:val="center"/>
          </w:tcPr>
          <w:p w14:paraId="6F9546B9">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45" w:type="dxa"/>
            <w:tcBorders>
              <w:top w:val="single" w:color="auto" w:sz="8" w:space="0"/>
            </w:tcBorders>
            <w:vAlign w:val="center"/>
          </w:tcPr>
          <w:p w14:paraId="3A38DA9C">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环刚度/(kN/m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3885" w:type="dxa"/>
            <w:tcBorders>
              <w:top w:val="single" w:color="auto" w:sz="8" w:space="0"/>
            </w:tcBorders>
            <w:vAlign w:val="center"/>
          </w:tcPr>
          <w:p w14:paraId="057B6CBD">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SN 8：    ≥8</w:t>
            </w:r>
          </w:p>
          <w:p w14:paraId="6E4F91F6">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SN 10：    ≥10</w:t>
            </w:r>
          </w:p>
          <w:p w14:paraId="61519671">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SN 12.5：    ≥12.5</w:t>
            </w:r>
          </w:p>
        </w:tc>
      </w:tr>
      <w:tr w14:paraId="189449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1" w:type="dxa"/>
            <w:vAlign w:val="center"/>
          </w:tcPr>
          <w:p w14:paraId="138ECB52">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45" w:type="dxa"/>
            <w:vAlign w:val="center"/>
          </w:tcPr>
          <w:p w14:paraId="3C45340E">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环柔性(压缩50%)</w:t>
            </w:r>
          </w:p>
        </w:tc>
        <w:tc>
          <w:tcPr>
            <w:tcW w:w="3885" w:type="dxa"/>
            <w:vAlign w:val="center"/>
          </w:tcPr>
          <w:p w14:paraId="2081AD5F">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内壁应圆滑，无反向弯曲，无破裂</w:t>
            </w:r>
          </w:p>
        </w:tc>
      </w:tr>
      <w:tr w14:paraId="5E025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1" w:type="dxa"/>
            <w:vAlign w:val="center"/>
          </w:tcPr>
          <w:p w14:paraId="27F03E9E">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345" w:type="dxa"/>
            <w:vAlign w:val="center"/>
          </w:tcPr>
          <w:p w14:paraId="460BFDED">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拉伸屈服应力/MPa</w:t>
            </w:r>
          </w:p>
        </w:tc>
        <w:tc>
          <w:tcPr>
            <w:tcW w:w="3885" w:type="dxa"/>
            <w:vAlign w:val="center"/>
          </w:tcPr>
          <w:p w14:paraId="70BE9484">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r>
      <w:tr w14:paraId="4C866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1" w:type="dxa"/>
            <w:vAlign w:val="center"/>
          </w:tcPr>
          <w:p w14:paraId="6B4CEDC0">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345" w:type="dxa"/>
            <w:vAlign w:val="center"/>
          </w:tcPr>
          <w:p w14:paraId="474A7C4A">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断裂伸长率/%</w:t>
            </w:r>
          </w:p>
        </w:tc>
        <w:tc>
          <w:tcPr>
            <w:tcW w:w="3885" w:type="dxa"/>
            <w:vAlign w:val="center"/>
          </w:tcPr>
          <w:p w14:paraId="797927C4">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≥350</w:t>
            </w:r>
          </w:p>
        </w:tc>
      </w:tr>
      <w:tr w14:paraId="33F77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1" w:type="dxa"/>
            <w:vAlign w:val="center"/>
          </w:tcPr>
          <w:p w14:paraId="468D9E68">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345" w:type="dxa"/>
            <w:vAlign w:val="center"/>
          </w:tcPr>
          <w:p w14:paraId="5240C34A">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冲击性能(TIR)/%</w:t>
            </w:r>
          </w:p>
        </w:tc>
        <w:tc>
          <w:tcPr>
            <w:tcW w:w="3885" w:type="dxa"/>
            <w:vAlign w:val="center"/>
          </w:tcPr>
          <w:p w14:paraId="6D56649B">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11325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1" w:type="dxa"/>
            <w:vAlign w:val="center"/>
          </w:tcPr>
          <w:p w14:paraId="70B1AF67">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345" w:type="dxa"/>
            <w:vAlign w:val="center"/>
          </w:tcPr>
          <w:p w14:paraId="10912A2A">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氧化诱导时间</w:t>
            </w:r>
            <w:r>
              <w:rPr>
                <w:rFonts w:hint="eastAsia" w:ascii="仿宋" w:hAnsi="仿宋" w:eastAsia="仿宋" w:cs="仿宋"/>
                <w:bCs/>
                <w:color w:val="auto"/>
                <w:sz w:val="24"/>
                <w:szCs w:val="24"/>
                <w:highlight w:val="none"/>
              </w:rPr>
              <w:t>(200 ℃)</w:t>
            </w:r>
            <w:r>
              <w:rPr>
                <w:rFonts w:hint="eastAsia" w:ascii="仿宋" w:hAnsi="仿宋" w:eastAsia="仿宋" w:cs="仿宋"/>
                <w:color w:val="auto"/>
                <w:sz w:val="24"/>
                <w:szCs w:val="24"/>
                <w:highlight w:val="none"/>
              </w:rPr>
              <w:t>/min</w:t>
            </w:r>
          </w:p>
        </w:tc>
        <w:tc>
          <w:tcPr>
            <w:tcW w:w="3885" w:type="dxa"/>
            <w:vAlign w:val="center"/>
          </w:tcPr>
          <w:p w14:paraId="4AD8AAAF">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r>
      <w:tr w14:paraId="1B8EE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1" w:type="dxa"/>
            <w:vAlign w:val="center"/>
          </w:tcPr>
          <w:p w14:paraId="7E0829EA">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4345" w:type="dxa"/>
            <w:vAlign w:val="center"/>
          </w:tcPr>
          <w:p w14:paraId="55AE1EA1">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灰分/%</w:t>
            </w:r>
          </w:p>
        </w:tc>
        <w:tc>
          <w:tcPr>
            <w:tcW w:w="3885" w:type="dxa"/>
            <w:vAlign w:val="center"/>
          </w:tcPr>
          <w:p w14:paraId="29846754">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r>
      <w:tr w14:paraId="6D514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1" w:type="dxa"/>
            <w:vAlign w:val="center"/>
          </w:tcPr>
          <w:p w14:paraId="0ECC6DA8">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4345" w:type="dxa"/>
            <w:vAlign w:val="center"/>
          </w:tcPr>
          <w:p w14:paraId="69B1BF13">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纵向回缩率/%</w:t>
            </w:r>
          </w:p>
        </w:tc>
        <w:tc>
          <w:tcPr>
            <w:tcW w:w="3885" w:type="dxa"/>
            <w:vAlign w:val="center"/>
          </w:tcPr>
          <w:p w14:paraId="2AE406A4">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r>
      <w:tr w14:paraId="6531C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1" w:type="dxa"/>
            <w:vAlign w:val="center"/>
          </w:tcPr>
          <w:p w14:paraId="529B790D">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4345" w:type="dxa"/>
            <w:vAlign w:val="center"/>
          </w:tcPr>
          <w:p w14:paraId="3B4561E7">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密度/(kg/m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w:t>
            </w:r>
          </w:p>
        </w:tc>
        <w:tc>
          <w:tcPr>
            <w:tcW w:w="3885" w:type="dxa"/>
            <w:vAlign w:val="center"/>
          </w:tcPr>
          <w:p w14:paraId="774B2F32">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940～970</w:t>
            </w:r>
          </w:p>
        </w:tc>
      </w:tr>
    </w:tbl>
    <w:p w14:paraId="58790E87">
      <w:pPr>
        <w:pStyle w:val="1034"/>
        <w:numPr>
          <w:ilvl w:val="0"/>
          <w:numId w:val="0"/>
        </w:numPr>
        <w:spacing w:before="0" w:beforeLines="0" w:after="0" w:afterLines="0" w:line="440" w:lineRule="exact"/>
        <w:rPr>
          <w:rFonts w:ascii="仿宋" w:hAnsi="仿宋" w:eastAsia="仿宋" w:cs="仿宋"/>
          <w:b/>
          <w:bCs/>
          <w:color w:val="auto"/>
          <w:sz w:val="24"/>
          <w:szCs w:val="24"/>
          <w:highlight w:val="none"/>
        </w:rPr>
      </w:pPr>
    </w:p>
    <w:p w14:paraId="50B29F51">
      <w:pPr>
        <w:pStyle w:val="1034"/>
        <w:numPr>
          <w:ilvl w:val="0"/>
          <w:numId w:val="0"/>
        </w:numPr>
        <w:spacing w:before="0" w:beforeLines="0" w:after="0" w:afterLines="0"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表2  承口部件的物理性能</w:t>
      </w:r>
    </w:p>
    <w:tbl>
      <w:tblPr>
        <w:tblStyle w:val="90"/>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28"/>
        <w:gridCol w:w="4350"/>
        <w:gridCol w:w="3892"/>
      </w:tblGrid>
      <w:tr w14:paraId="369A5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28" w:type="dxa"/>
            <w:tcBorders>
              <w:top w:val="single" w:color="auto" w:sz="8" w:space="0"/>
              <w:bottom w:val="single" w:color="auto" w:sz="8" w:space="0"/>
            </w:tcBorders>
            <w:vAlign w:val="center"/>
          </w:tcPr>
          <w:p w14:paraId="07FDDC10">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350" w:type="dxa"/>
            <w:tcBorders>
              <w:top w:val="single" w:color="auto" w:sz="8" w:space="0"/>
              <w:bottom w:val="single" w:color="auto" w:sz="8" w:space="0"/>
            </w:tcBorders>
            <w:vAlign w:val="center"/>
          </w:tcPr>
          <w:p w14:paraId="44913A52">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3892" w:type="dxa"/>
            <w:tcBorders>
              <w:top w:val="single" w:color="auto" w:sz="8" w:space="0"/>
              <w:bottom w:val="single" w:color="auto" w:sz="8" w:space="0"/>
            </w:tcBorders>
            <w:vAlign w:val="center"/>
          </w:tcPr>
          <w:p w14:paraId="52FD19F1">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要求</w:t>
            </w:r>
          </w:p>
        </w:tc>
      </w:tr>
      <w:tr w14:paraId="117C1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28" w:type="dxa"/>
            <w:tcBorders>
              <w:top w:val="single" w:color="auto" w:sz="8" w:space="0"/>
            </w:tcBorders>
            <w:vAlign w:val="center"/>
          </w:tcPr>
          <w:p w14:paraId="053D1B09">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50" w:type="dxa"/>
            <w:tcBorders>
              <w:top w:val="single" w:color="auto" w:sz="8" w:space="0"/>
            </w:tcBorders>
            <w:vAlign w:val="center"/>
          </w:tcPr>
          <w:p w14:paraId="48F21EF7">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环刚度/(kN/m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w:t>
            </w:r>
          </w:p>
        </w:tc>
        <w:tc>
          <w:tcPr>
            <w:tcW w:w="3892" w:type="dxa"/>
            <w:tcBorders>
              <w:top w:val="single" w:color="auto" w:sz="8" w:space="0"/>
            </w:tcBorders>
            <w:vAlign w:val="center"/>
          </w:tcPr>
          <w:p w14:paraId="74E7F3CC">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SN 8：    ＞8</w:t>
            </w:r>
          </w:p>
          <w:p w14:paraId="589E8316">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SN 10：    ＞10</w:t>
            </w:r>
          </w:p>
          <w:p w14:paraId="68B94526">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SN 12.5：    ＞12.5</w:t>
            </w:r>
          </w:p>
        </w:tc>
      </w:tr>
      <w:tr w14:paraId="76E3A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28" w:type="dxa"/>
            <w:tcBorders>
              <w:top w:val="single" w:color="auto" w:sz="8" w:space="0"/>
            </w:tcBorders>
            <w:vAlign w:val="center"/>
          </w:tcPr>
          <w:p w14:paraId="1993EDAC">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50" w:type="dxa"/>
            <w:tcBorders>
              <w:top w:val="single" w:color="auto" w:sz="8" w:space="0"/>
            </w:tcBorders>
            <w:vAlign w:val="center"/>
          </w:tcPr>
          <w:p w14:paraId="14F63DBA">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环柔性(压缩50%)</w:t>
            </w:r>
          </w:p>
        </w:tc>
        <w:tc>
          <w:tcPr>
            <w:tcW w:w="3892" w:type="dxa"/>
            <w:tcBorders>
              <w:top w:val="single" w:color="auto" w:sz="8" w:space="0"/>
            </w:tcBorders>
            <w:vAlign w:val="center"/>
          </w:tcPr>
          <w:p w14:paraId="5BEBA4C3">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内壁应圆滑，无反向弯曲，无破裂</w:t>
            </w:r>
          </w:p>
        </w:tc>
      </w:tr>
      <w:tr w14:paraId="55F40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28" w:type="dxa"/>
            <w:tcBorders>
              <w:top w:val="single" w:color="auto" w:sz="8" w:space="0"/>
            </w:tcBorders>
            <w:vAlign w:val="center"/>
          </w:tcPr>
          <w:p w14:paraId="651C2043">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350" w:type="dxa"/>
            <w:tcBorders>
              <w:top w:val="single" w:color="auto" w:sz="8" w:space="0"/>
            </w:tcBorders>
            <w:vAlign w:val="center"/>
          </w:tcPr>
          <w:p w14:paraId="319413D1">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氧化诱导时间</w:t>
            </w:r>
            <w:r>
              <w:rPr>
                <w:rFonts w:hint="eastAsia" w:ascii="仿宋" w:hAnsi="仿宋" w:eastAsia="仿宋" w:cs="仿宋"/>
                <w:bCs/>
                <w:color w:val="auto"/>
                <w:sz w:val="24"/>
                <w:szCs w:val="24"/>
                <w:highlight w:val="none"/>
              </w:rPr>
              <w:t>(200 ℃)</w:t>
            </w:r>
            <w:r>
              <w:rPr>
                <w:rFonts w:hint="eastAsia" w:ascii="仿宋" w:hAnsi="仿宋" w:eastAsia="仿宋" w:cs="仿宋"/>
                <w:color w:val="auto"/>
                <w:sz w:val="24"/>
                <w:szCs w:val="24"/>
                <w:highlight w:val="none"/>
              </w:rPr>
              <w:t>/min</w:t>
            </w:r>
          </w:p>
        </w:tc>
        <w:tc>
          <w:tcPr>
            <w:tcW w:w="3892" w:type="dxa"/>
            <w:tcBorders>
              <w:top w:val="single" w:color="auto" w:sz="8" w:space="0"/>
            </w:tcBorders>
            <w:vAlign w:val="center"/>
          </w:tcPr>
          <w:p w14:paraId="1176ABE3">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r>
    </w:tbl>
    <w:p w14:paraId="7F21F91A">
      <w:pPr>
        <w:pStyle w:val="1034"/>
        <w:numPr>
          <w:ilvl w:val="0"/>
          <w:numId w:val="0"/>
        </w:numPr>
        <w:spacing w:before="0" w:beforeLines="0" w:after="0" w:afterLines="0" w:line="440" w:lineRule="exact"/>
        <w:rPr>
          <w:rFonts w:ascii="仿宋" w:hAnsi="仿宋" w:eastAsia="仿宋" w:cs="仿宋"/>
          <w:b/>
          <w:bCs/>
          <w:color w:val="auto"/>
          <w:sz w:val="24"/>
          <w:szCs w:val="24"/>
          <w:highlight w:val="none"/>
        </w:rPr>
      </w:pPr>
    </w:p>
    <w:p w14:paraId="02F20E3E">
      <w:pPr>
        <w:pStyle w:val="1034"/>
        <w:numPr>
          <w:ilvl w:val="0"/>
          <w:numId w:val="0"/>
        </w:numPr>
        <w:spacing w:before="0" w:beforeLines="0" w:after="0" w:afterLines="0"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表3  管材整体的物理力学性能</w:t>
      </w:r>
    </w:p>
    <w:tbl>
      <w:tblPr>
        <w:tblStyle w:val="90"/>
        <w:tblW w:w="93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38"/>
        <w:gridCol w:w="4365"/>
        <w:gridCol w:w="3917"/>
      </w:tblGrid>
      <w:tr w14:paraId="64C19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38" w:type="dxa"/>
            <w:tcBorders>
              <w:top w:val="single" w:color="auto" w:sz="8" w:space="0"/>
              <w:bottom w:val="single" w:color="auto" w:sz="8" w:space="0"/>
            </w:tcBorders>
            <w:vAlign w:val="center"/>
          </w:tcPr>
          <w:p w14:paraId="7969F899">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365" w:type="dxa"/>
            <w:tcBorders>
              <w:top w:val="single" w:color="auto" w:sz="8" w:space="0"/>
              <w:bottom w:val="single" w:color="auto" w:sz="8" w:space="0"/>
            </w:tcBorders>
            <w:vAlign w:val="center"/>
          </w:tcPr>
          <w:p w14:paraId="19A731A3">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3917" w:type="dxa"/>
            <w:tcBorders>
              <w:top w:val="single" w:color="auto" w:sz="8" w:space="0"/>
              <w:bottom w:val="single" w:color="auto" w:sz="8" w:space="0"/>
            </w:tcBorders>
            <w:vAlign w:val="center"/>
          </w:tcPr>
          <w:p w14:paraId="0712A5E8">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要求</w:t>
            </w:r>
          </w:p>
        </w:tc>
      </w:tr>
      <w:tr w14:paraId="37CDA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8" w:type="dxa"/>
            <w:tcBorders>
              <w:top w:val="single" w:color="auto" w:sz="8" w:space="0"/>
            </w:tcBorders>
            <w:vAlign w:val="center"/>
          </w:tcPr>
          <w:p w14:paraId="63CF3768">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65" w:type="dxa"/>
            <w:tcBorders>
              <w:top w:val="single" w:color="auto" w:sz="8" w:space="0"/>
            </w:tcBorders>
            <w:vAlign w:val="center"/>
          </w:tcPr>
          <w:p w14:paraId="1E715E85">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密封性能</w:t>
            </w:r>
          </w:p>
        </w:tc>
        <w:tc>
          <w:tcPr>
            <w:tcW w:w="3917" w:type="dxa"/>
            <w:tcBorders>
              <w:top w:val="single" w:color="auto" w:sz="8" w:space="0"/>
            </w:tcBorders>
            <w:vAlign w:val="center"/>
          </w:tcPr>
          <w:p w14:paraId="3E23C297">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管材组合件应在0.1 MPa静液压、15 min试验时间内不泄漏</w:t>
            </w:r>
          </w:p>
        </w:tc>
      </w:tr>
      <w:tr w14:paraId="42488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Align w:val="center"/>
          </w:tcPr>
          <w:p w14:paraId="3DDFF298">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65" w:type="dxa"/>
            <w:vAlign w:val="center"/>
          </w:tcPr>
          <w:p w14:paraId="52F307C2">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焊缝拉伸试验</w:t>
            </w:r>
          </w:p>
        </w:tc>
        <w:tc>
          <w:tcPr>
            <w:tcW w:w="3917" w:type="dxa"/>
            <w:vAlign w:val="center"/>
          </w:tcPr>
          <w:p w14:paraId="0349D9CC">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对焊缝进行拉伸试验，试样完全破坏时，应为韧性破坏</w:t>
            </w:r>
          </w:p>
        </w:tc>
      </w:tr>
      <w:tr w14:paraId="62FBE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Align w:val="center"/>
          </w:tcPr>
          <w:p w14:paraId="26ABDBC7">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365" w:type="dxa"/>
            <w:vAlign w:val="center"/>
          </w:tcPr>
          <w:p w14:paraId="49A90918">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密封圈材质</w:t>
            </w:r>
          </w:p>
        </w:tc>
        <w:tc>
          <w:tcPr>
            <w:tcW w:w="3917" w:type="dxa"/>
            <w:vAlign w:val="center"/>
          </w:tcPr>
          <w:p w14:paraId="0A1623FA">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丁腈橡胶</w:t>
            </w:r>
          </w:p>
        </w:tc>
      </w:tr>
      <w:tr w14:paraId="0D240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8" w:type="dxa"/>
            <w:vAlign w:val="center"/>
          </w:tcPr>
          <w:p w14:paraId="371E0286">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365" w:type="dxa"/>
            <w:vAlign w:val="center"/>
          </w:tcPr>
          <w:p w14:paraId="2586F7DE">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密封圈寿命/年</w:t>
            </w:r>
          </w:p>
        </w:tc>
        <w:tc>
          <w:tcPr>
            <w:tcW w:w="3917" w:type="dxa"/>
            <w:vAlign w:val="center"/>
          </w:tcPr>
          <w:p w14:paraId="0089F3CA">
            <w:pPr>
              <w:pStyle w:val="1036"/>
              <w:widowControl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r>
    </w:tbl>
    <w:p w14:paraId="6B5F6AE6">
      <w:pPr>
        <w:spacing w:beforeLines="0" w:line="420" w:lineRule="exact"/>
        <w:rPr>
          <w:rFonts w:eastAsia="仿宋_GB2312"/>
          <w:b/>
          <w:color w:val="auto"/>
          <w:sz w:val="24"/>
          <w:highlight w:val="none"/>
        </w:rPr>
      </w:pPr>
    </w:p>
    <w:p w14:paraId="0C37654F">
      <w:pPr>
        <w:spacing w:beforeLines="0" w:line="480" w:lineRule="exact"/>
        <w:ind w:firstLine="482" w:firstLineChars="200"/>
        <w:rPr>
          <w:rFonts w:hint="eastAsia" w:eastAsia="仿宋_GB2312"/>
          <w:b/>
          <w:color w:val="auto"/>
          <w:sz w:val="24"/>
          <w:highlight w:val="none"/>
        </w:rPr>
      </w:pPr>
      <w:r>
        <w:rPr>
          <w:rFonts w:hint="eastAsia" w:eastAsia="仿宋_GB2312"/>
          <w:b/>
          <w:color w:val="auto"/>
          <w:sz w:val="24"/>
          <w:highlight w:val="none"/>
        </w:rPr>
        <w:t>二、供货期：</w:t>
      </w:r>
      <w:r>
        <w:rPr>
          <w:rFonts w:hint="eastAsia" w:ascii="仿宋" w:hAnsi="仿宋" w:eastAsia="仿宋" w:cs="仿宋"/>
          <w:b/>
          <w:bCs w:val="0"/>
          <w:color w:val="auto"/>
          <w:sz w:val="24"/>
          <w:highlight w:val="none"/>
        </w:rPr>
        <w:t>▲</w:t>
      </w:r>
      <w:r>
        <w:rPr>
          <w:rFonts w:hint="eastAsia" w:cs="仿宋"/>
          <w:b/>
          <w:bCs w:val="0"/>
          <w:color w:val="auto"/>
          <w:sz w:val="24"/>
          <w:highlight w:val="none"/>
          <w:lang w:val="en-US" w:eastAsia="zh-CN"/>
        </w:rPr>
        <w:t xml:space="preserve">本项目供货非一次性供货，具体供货时间、类别、数量以采购单位下达的供货通知书为准。 </w:t>
      </w:r>
    </w:p>
    <w:p w14:paraId="76EC1821">
      <w:pPr>
        <w:spacing w:beforeLines="0" w:line="480" w:lineRule="exact"/>
        <w:ind w:firstLine="482" w:firstLineChars="200"/>
        <w:rPr>
          <w:rFonts w:ascii="仿宋_GB2312" w:hAnsi="宋体" w:eastAsia="仿宋_GB2312"/>
          <w:b/>
          <w:color w:val="auto"/>
          <w:kern w:val="0"/>
          <w:sz w:val="24"/>
          <w:highlight w:val="none"/>
        </w:rPr>
      </w:pPr>
      <w:r>
        <w:rPr>
          <w:rFonts w:hint="eastAsia" w:eastAsia="仿宋_GB2312"/>
          <w:b/>
          <w:color w:val="auto"/>
          <w:sz w:val="24"/>
          <w:highlight w:val="none"/>
        </w:rPr>
        <w:t>三、质量要求：</w:t>
      </w:r>
      <w:r>
        <w:rPr>
          <w:rFonts w:hint="eastAsia" w:eastAsia="仿宋_GB2312"/>
          <w:bCs/>
          <w:color w:val="auto"/>
          <w:sz w:val="24"/>
          <w:highlight w:val="none"/>
        </w:rPr>
        <w:t>合格。</w:t>
      </w:r>
    </w:p>
    <w:p w14:paraId="3BC27ABB">
      <w:pPr>
        <w:spacing w:beforeLines="0" w:line="480" w:lineRule="exact"/>
        <w:ind w:firstLine="482" w:firstLineChars="200"/>
        <w:rPr>
          <w:rFonts w:ascii="仿宋_GB2312" w:hAnsi="宋体" w:eastAsia="仿宋_GB2312"/>
          <w:b/>
          <w:color w:val="auto"/>
          <w:kern w:val="0"/>
          <w:sz w:val="24"/>
          <w:highlight w:val="none"/>
        </w:rPr>
      </w:pPr>
      <w:r>
        <w:rPr>
          <w:rFonts w:hint="eastAsia" w:eastAsia="仿宋_GB2312"/>
          <w:b/>
          <w:color w:val="auto"/>
          <w:sz w:val="24"/>
          <w:highlight w:val="none"/>
        </w:rPr>
        <w:t>四、本项目质保期要求为</w:t>
      </w:r>
      <w:r>
        <w:rPr>
          <w:rFonts w:hint="eastAsia" w:eastAsia="仿宋_GB2312"/>
          <w:b/>
          <w:color w:val="auto"/>
          <w:sz w:val="24"/>
          <w:highlight w:val="none"/>
          <w:lang w:val="en-US" w:eastAsia="zh-CN"/>
        </w:rPr>
        <w:t>供货验收之日起</w:t>
      </w:r>
      <w:r>
        <w:rPr>
          <w:rFonts w:hint="eastAsia" w:eastAsia="仿宋_GB2312"/>
          <w:b/>
          <w:color w:val="auto"/>
          <w:sz w:val="24"/>
          <w:highlight w:val="none"/>
        </w:rPr>
        <w:t>2年。</w:t>
      </w:r>
    </w:p>
    <w:p w14:paraId="4933F932">
      <w:pPr>
        <w:spacing w:beforeLines="0" w:line="480" w:lineRule="exact"/>
        <w:ind w:firstLine="482" w:firstLineChars="200"/>
        <w:rPr>
          <w:rFonts w:ascii="仿宋_GB2312" w:hAnsi="宋体" w:eastAsia="仿宋_GB2312"/>
          <w:b/>
          <w:color w:val="auto"/>
          <w:kern w:val="0"/>
          <w:sz w:val="24"/>
          <w:highlight w:val="none"/>
        </w:rPr>
      </w:pPr>
      <w:r>
        <w:rPr>
          <w:rFonts w:hint="eastAsia" w:ascii="仿宋_GB2312" w:hAnsi="宋体" w:eastAsia="仿宋_GB2312"/>
          <w:b/>
          <w:color w:val="auto"/>
          <w:kern w:val="0"/>
          <w:sz w:val="24"/>
          <w:highlight w:val="none"/>
        </w:rPr>
        <w:t>五、投标样品告知：</w:t>
      </w:r>
    </w:p>
    <w:p w14:paraId="6AF171C6">
      <w:pPr>
        <w:pStyle w:val="24"/>
        <w:spacing w:beforeLines="0" w:line="480" w:lineRule="exact"/>
        <w:ind w:firstLine="482" w:firstLineChars="200"/>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1.投标人须提供以下样品：</w:t>
      </w:r>
    </w:p>
    <w:tbl>
      <w:tblPr>
        <w:tblStyle w:val="8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6840"/>
        <w:gridCol w:w="1392"/>
      </w:tblGrid>
      <w:tr w14:paraId="5DE2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8" w:type="dxa"/>
          </w:tcPr>
          <w:p w14:paraId="6117A983">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6840" w:type="dxa"/>
          </w:tcPr>
          <w:p w14:paraId="065DB4C8">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名称</w:t>
            </w:r>
          </w:p>
        </w:tc>
        <w:tc>
          <w:tcPr>
            <w:tcW w:w="1392" w:type="dxa"/>
          </w:tcPr>
          <w:p w14:paraId="0F609E9C">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数量</w:t>
            </w:r>
          </w:p>
        </w:tc>
      </w:tr>
      <w:tr w14:paraId="0110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48" w:type="dxa"/>
            <w:vAlign w:val="center"/>
          </w:tcPr>
          <w:p w14:paraId="058A5936">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p>
        </w:tc>
        <w:tc>
          <w:tcPr>
            <w:tcW w:w="6840" w:type="dxa"/>
          </w:tcPr>
          <w:p w14:paraId="025531DB">
            <w:pPr>
              <w:spacing w:beforeLines="0" w:line="360" w:lineRule="exact"/>
              <w:jc w:val="lef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规格DN315 SN8，长度0.3米以上含承口及配套的丁晴胶圈，承口要求一次注塑成型且须有制造公司名称的模印（非后刻或贴商标）</w:t>
            </w:r>
          </w:p>
        </w:tc>
        <w:tc>
          <w:tcPr>
            <w:tcW w:w="1392" w:type="dxa"/>
            <w:vAlign w:val="center"/>
          </w:tcPr>
          <w:p w14:paraId="4FA4B46F">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1支</w:t>
            </w:r>
          </w:p>
        </w:tc>
      </w:tr>
      <w:tr w14:paraId="1E00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48" w:type="dxa"/>
            <w:vAlign w:val="center"/>
          </w:tcPr>
          <w:p w14:paraId="7DBAE7B5">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6840" w:type="dxa"/>
          </w:tcPr>
          <w:p w14:paraId="2514FC7E">
            <w:pPr>
              <w:spacing w:beforeLines="0" w:line="360" w:lineRule="exact"/>
              <w:jc w:val="lef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规格DN400 SN8，长度0.3米以上含承口及配套的丁晴胶圈，承口要求一次注塑成型且须有制造公司名称的模印（非后刻或贴商标）</w:t>
            </w:r>
          </w:p>
        </w:tc>
        <w:tc>
          <w:tcPr>
            <w:tcW w:w="1392" w:type="dxa"/>
            <w:vAlign w:val="center"/>
          </w:tcPr>
          <w:p w14:paraId="31367E9E">
            <w:pPr>
              <w:spacing w:beforeLines="0" w:line="40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1支</w:t>
            </w:r>
          </w:p>
        </w:tc>
      </w:tr>
    </w:tbl>
    <w:p w14:paraId="481A32A8">
      <w:pPr>
        <w:pStyle w:val="24"/>
        <w:spacing w:beforeLines="0" w:line="480" w:lineRule="exact"/>
        <w:ind w:firstLine="482" w:firstLineChars="200"/>
        <w:jc w:val="left"/>
        <w:rPr>
          <w:rFonts w:ascii="仿宋_GB2312" w:hAnsi="宋体" w:eastAsia="仿宋_GB2312"/>
          <w:bCs/>
          <w:color w:val="auto"/>
          <w:sz w:val="24"/>
          <w:highlight w:val="none"/>
        </w:rPr>
      </w:pPr>
      <w:r>
        <w:rPr>
          <w:rFonts w:hint="eastAsia" w:ascii="仿宋_GB2312" w:hAnsi="宋体" w:eastAsia="仿宋_GB2312"/>
          <w:b/>
          <w:color w:val="auto"/>
          <w:sz w:val="24"/>
          <w:highlight w:val="none"/>
        </w:rPr>
        <w:t>2.样品递交地点：</w:t>
      </w:r>
      <w:r>
        <w:rPr>
          <w:rFonts w:hint="eastAsia" w:ascii="仿宋_GB2312" w:hAnsi="宋体" w:eastAsia="仿宋_GB2312"/>
          <w:color w:val="auto"/>
          <w:sz w:val="24"/>
          <w:szCs w:val="24"/>
          <w:highlight w:val="none"/>
        </w:rPr>
        <w:t>杭州市公共资源交易中心富阳分中心样品室（富阳区鹿山街道江连街27号，富阳区行政服务中心新大楼A座4楼）</w:t>
      </w:r>
      <w:r>
        <w:rPr>
          <w:rFonts w:hint="eastAsia" w:ascii="仿宋_GB2312" w:hAnsi="宋体" w:eastAsia="仿宋_GB2312"/>
          <w:bCs/>
          <w:color w:val="auto"/>
          <w:sz w:val="24"/>
          <w:highlight w:val="none"/>
        </w:rPr>
        <w:t>；投标样品递交时间：202</w:t>
      </w:r>
      <w:r>
        <w:rPr>
          <w:rFonts w:hint="eastAsia" w:ascii="仿宋_GB2312" w:hAnsi="宋体" w:eastAsia="仿宋_GB2312"/>
          <w:bCs/>
          <w:color w:val="auto"/>
          <w:sz w:val="24"/>
          <w:highlight w:val="none"/>
          <w:lang w:val="en-US" w:eastAsia="zh-CN"/>
        </w:rPr>
        <w:t>5</w:t>
      </w:r>
      <w:r>
        <w:rPr>
          <w:rFonts w:hint="eastAsia" w:ascii="仿宋_GB2312" w:hAnsi="宋体" w:eastAsia="仿宋_GB2312"/>
          <w:bCs/>
          <w:color w:val="auto"/>
          <w:sz w:val="24"/>
          <w:highlight w:val="none"/>
        </w:rPr>
        <w:t>年</w:t>
      </w:r>
      <w:r>
        <w:rPr>
          <w:rFonts w:hint="eastAsia" w:ascii="仿宋_GB2312" w:hAnsi="宋体" w:eastAsia="仿宋_GB2312"/>
          <w:bCs/>
          <w:color w:val="auto"/>
          <w:sz w:val="24"/>
          <w:highlight w:val="none"/>
          <w:lang w:val="en-US" w:eastAsia="zh-CN"/>
        </w:rPr>
        <w:t>3</w:t>
      </w:r>
      <w:r>
        <w:rPr>
          <w:rFonts w:hint="eastAsia" w:ascii="仿宋_GB2312" w:hAnsi="宋体" w:eastAsia="仿宋_GB2312"/>
          <w:bCs/>
          <w:color w:val="auto"/>
          <w:sz w:val="24"/>
          <w:highlight w:val="none"/>
        </w:rPr>
        <w:t>月</w:t>
      </w:r>
      <w:r>
        <w:rPr>
          <w:rFonts w:hint="eastAsia" w:ascii="仿宋_GB2312" w:hAnsi="宋体" w:eastAsia="仿宋_GB2312"/>
          <w:bCs/>
          <w:color w:val="auto"/>
          <w:sz w:val="24"/>
          <w:highlight w:val="none"/>
          <w:lang w:val="en-US" w:eastAsia="zh-CN"/>
        </w:rPr>
        <w:t>14</w:t>
      </w:r>
      <w:r>
        <w:rPr>
          <w:rFonts w:hint="eastAsia" w:ascii="仿宋_GB2312" w:hAnsi="宋体" w:eastAsia="仿宋_GB2312"/>
          <w:bCs/>
          <w:color w:val="auto"/>
          <w:sz w:val="24"/>
          <w:highlight w:val="none"/>
        </w:rPr>
        <w:t>日，投标样品提交截止时间：</w:t>
      </w:r>
      <w:r>
        <w:rPr>
          <w:rFonts w:hint="eastAsia" w:ascii="仿宋_GB2312" w:hAnsi="宋体" w:eastAsia="仿宋_GB2312"/>
          <w:color w:val="auto"/>
          <w:sz w:val="24"/>
          <w:szCs w:val="24"/>
          <w:highlight w:val="none"/>
        </w:rPr>
        <w:t>202</w:t>
      </w:r>
      <w:r>
        <w:rPr>
          <w:rFonts w:hint="eastAsia" w:ascii="仿宋_GB2312" w:hAnsi="宋体" w:eastAsia="仿宋_GB2312"/>
          <w:color w:val="auto"/>
          <w:sz w:val="24"/>
          <w:szCs w:val="24"/>
          <w:highlight w:val="none"/>
          <w:lang w:val="en-US" w:eastAsia="zh-CN"/>
        </w:rPr>
        <w:t>5</w:t>
      </w:r>
      <w:r>
        <w:rPr>
          <w:rFonts w:hint="eastAsia" w:ascii="仿宋_GB2312" w:hAnsi="宋体" w:eastAsia="仿宋_GB2312"/>
          <w:color w:val="auto"/>
          <w:sz w:val="24"/>
          <w:szCs w:val="24"/>
          <w:highlight w:val="none"/>
        </w:rPr>
        <w:t>年</w:t>
      </w:r>
      <w:r>
        <w:rPr>
          <w:rFonts w:hint="eastAsia" w:ascii="仿宋_GB2312" w:hAnsi="宋体" w:eastAsia="仿宋_GB2312"/>
          <w:color w:val="auto"/>
          <w:sz w:val="24"/>
          <w:szCs w:val="24"/>
          <w:highlight w:val="none"/>
          <w:lang w:val="en-US" w:eastAsia="zh-CN"/>
        </w:rPr>
        <w:t>3</w:t>
      </w:r>
      <w:r>
        <w:rPr>
          <w:rFonts w:hint="eastAsia" w:ascii="仿宋_GB2312" w:hAnsi="宋体" w:eastAsia="仿宋_GB2312"/>
          <w:color w:val="auto"/>
          <w:sz w:val="24"/>
          <w:szCs w:val="24"/>
          <w:highlight w:val="none"/>
        </w:rPr>
        <w:t>月</w:t>
      </w:r>
      <w:r>
        <w:rPr>
          <w:rFonts w:hint="eastAsia" w:ascii="仿宋_GB2312" w:hAnsi="宋体" w:eastAsia="仿宋_GB2312"/>
          <w:color w:val="auto"/>
          <w:sz w:val="24"/>
          <w:szCs w:val="24"/>
          <w:highlight w:val="none"/>
          <w:lang w:val="en-US" w:eastAsia="zh-CN"/>
        </w:rPr>
        <w:t>14</w:t>
      </w:r>
      <w:r>
        <w:rPr>
          <w:rFonts w:hint="eastAsia" w:ascii="仿宋_GB2312" w:hAnsi="宋体" w:eastAsia="仿宋_GB2312"/>
          <w:color w:val="auto"/>
          <w:sz w:val="24"/>
          <w:szCs w:val="24"/>
          <w:highlight w:val="none"/>
        </w:rPr>
        <w:t>日</w:t>
      </w:r>
      <w:r>
        <w:rPr>
          <w:rFonts w:hint="eastAsia" w:ascii="仿宋_GB2312" w:hAnsi="宋体" w:eastAsia="仿宋_GB2312"/>
          <w:color w:val="auto"/>
          <w:sz w:val="24"/>
          <w:szCs w:val="24"/>
          <w:highlight w:val="none"/>
          <w:lang w:eastAsia="zh-CN"/>
        </w:rPr>
        <w:t>9</w:t>
      </w:r>
      <w:r>
        <w:rPr>
          <w:rFonts w:hint="eastAsia" w:ascii="仿宋_GB2312" w:hAnsi="宋体" w:eastAsia="仿宋_GB2312"/>
          <w:color w:val="auto"/>
          <w:sz w:val="24"/>
          <w:szCs w:val="24"/>
          <w:highlight w:val="none"/>
        </w:rPr>
        <w:t>时00分</w:t>
      </w:r>
      <w:r>
        <w:rPr>
          <w:rFonts w:hint="eastAsia" w:ascii="仿宋_GB2312" w:hAnsi="宋体" w:eastAsia="仿宋_GB2312"/>
          <w:bCs/>
          <w:color w:val="auto"/>
          <w:sz w:val="24"/>
          <w:highlight w:val="none"/>
        </w:rPr>
        <w:t>止，逾期不接受样品。样品递交采取预约制,请在投标样品递交时间当天联系项目经办人。根据时间安排，独立将样品在预约时间段内送至样品指定区域。</w:t>
      </w:r>
    </w:p>
    <w:p w14:paraId="12D44091">
      <w:pPr>
        <w:spacing w:beforeLines="0" w:line="480" w:lineRule="exact"/>
        <w:ind w:firstLine="482" w:firstLineChars="200"/>
        <w:rPr>
          <w:rFonts w:ascii="仿宋_GB2312" w:hAnsi="宋体" w:eastAsia="仿宋_GB2312"/>
          <w:b/>
          <w:bCs/>
          <w:color w:val="auto"/>
          <w:kern w:val="0"/>
          <w:sz w:val="24"/>
          <w:highlight w:val="none"/>
          <w:u w:val="single"/>
        </w:rPr>
      </w:pPr>
      <w:r>
        <w:rPr>
          <w:rFonts w:hint="eastAsia" w:ascii="仿宋_GB2312" w:hAnsi="宋体" w:eastAsia="仿宋_GB2312"/>
          <w:b/>
          <w:bCs/>
          <w:color w:val="auto"/>
          <w:sz w:val="24"/>
          <w:highlight w:val="none"/>
          <w:u w:val="single"/>
        </w:rPr>
        <w:t>3.</w:t>
      </w:r>
      <w:r>
        <w:rPr>
          <w:rFonts w:hint="eastAsia" w:ascii="仿宋_GB2312" w:hAnsi="宋体" w:eastAsia="仿宋_GB2312"/>
          <w:b/>
          <w:bCs/>
          <w:color w:val="auto"/>
          <w:kern w:val="0"/>
          <w:sz w:val="24"/>
          <w:highlight w:val="none"/>
          <w:u w:val="single"/>
        </w:rPr>
        <w:t>所有提供的样品不能出现投标人的名称、品牌等信息，不能去除商标的应进行遮挡。供应商须对送达的样品进行遮蔽，若因样品未有效遮蔽而导致样品信息泄露，供应商将承担责任并按无效标处理。</w:t>
      </w:r>
    </w:p>
    <w:p w14:paraId="7E81E317">
      <w:pPr>
        <w:spacing w:beforeLines="0" w:line="480" w:lineRule="exact"/>
        <w:ind w:firstLine="480" w:firstLineChars="200"/>
        <w:rPr>
          <w:rFonts w:ascii="仿宋_GB2312" w:hAnsi="宋体" w:eastAsia="仿宋_GB2312"/>
          <w:b/>
          <w:color w:val="auto"/>
          <w:sz w:val="24"/>
          <w:szCs w:val="22"/>
          <w:highlight w:val="none"/>
        </w:rPr>
      </w:pPr>
      <w:r>
        <w:rPr>
          <w:rFonts w:hint="eastAsia" w:ascii="仿宋_GB2312" w:hAnsi="宋体" w:eastAsia="仿宋_GB2312"/>
          <w:bCs/>
          <w:color w:val="auto"/>
          <w:sz w:val="24"/>
          <w:highlight w:val="none"/>
          <w:lang w:val="en-US" w:eastAsia="zh-CN"/>
        </w:rPr>
        <w:t>4</w:t>
      </w:r>
      <w:r>
        <w:rPr>
          <w:rFonts w:hint="eastAsia" w:ascii="仿宋_GB2312" w:hAnsi="宋体" w:eastAsia="仿宋_GB2312"/>
          <w:bCs/>
          <w:color w:val="auto"/>
          <w:sz w:val="24"/>
          <w:highlight w:val="none"/>
        </w:rPr>
        <w:t>.“样品”的退返：</w:t>
      </w:r>
      <w:r>
        <w:rPr>
          <w:rFonts w:hint="eastAsia" w:ascii="仿宋_GB2312" w:hAnsi="宋体" w:eastAsia="仿宋_GB2312"/>
          <w:bCs/>
          <w:color w:val="auto"/>
          <w:sz w:val="24"/>
          <w:szCs w:val="22"/>
          <w:highlight w:val="none"/>
        </w:rPr>
        <w:t>开标结束后，预中标供应商的样品将由采购人封存作为货物验收的实物质量验收标准，之后所提供的产品应按样品提供，如不按样品提供，采购人有权终止合同；未中标供应商的样品须在评标结束三个工作日内自行取回。采购人、代理机构有权自行处置逾期未取回的样品，不承担损坏、遗失等保管责任。样品的制作、运输、安装和保管样品所发生的一切费用由投标人自理。</w:t>
      </w:r>
    </w:p>
    <w:p w14:paraId="2732C816">
      <w:pPr>
        <w:snapToGrid w:val="0"/>
        <w:spacing w:beforeLines="0" w:line="48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lang w:val="en-US" w:eastAsia="zh-CN"/>
        </w:rPr>
        <w:t>4</w:t>
      </w:r>
      <w:r>
        <w:rPr>
          <w:rFonts w:hint="eastAsia" w:ascii="仿宋_GB2312" w:hAnsi="宋体" w:eastAsia="仿宋_GB2312"/>
          <w:bCs/>
          <w:color w:val="auto"/>
          <w:sz w:val="24"/>
          <w:highlight w:val="none"/>
        </w:rPr>
        <w:t>.样品的其他说明：</w:t>
      </w:r>
    </w:p>
    <w:p w14:paraId="7A536FD7">
      <w:pPr>
        <w:snapToGrid w:val="0"/>
        <w:spacing w:beforeLines="0" w:line="48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rPr>
        <w:t>中标后，中标单位样品即为评判产品是否合格的最低标准。产品质量低于样品的，不得进场，损失由中标单位自理，并承担由此造成的甲方的损失。</w:t>
      </w:r>
    </w:p>
    <w:p w14:paraId="75A03A95">
      <w:pPr>
        <w:snapToGrid w:val="0"/>
        <w:spacing w:beforeLines="0" w:line="480" w:lineRule="exact"/>
        <w:ind w:firstLine="482" w:firstLineChars="200"/>
        <w:rPr>
          <w:rFonts w:ascii="仿宋_GB2312" w:hAnsi="宋体" w:eastAsia="仿宋_GB2312"/>
          <w:b/>
          <w:bCs/>
          <w:color w:val="auto"/>
          <w:sz w:val="24"/>
          <w:highlight w:val="none"/>
        </w:rPr>
      </w:pPr>
      <w:r>
        <w:rPr>
          <w:rFonts w:hint="eastAsia" w:ascii="仿宋_GB2312" w:hAnsi="宋体" w:eastAsia="仿宋_GB2312"/>
          <w:b/>
          <w:bCs/>
          <w:color w:val="auto"/>
          <w:sz w:val="24"/>
          <w:highlight w:val="none"/>
          <w:lang w:val="en-US" w:eastAsia="zh-CN"/>
        </w:rPr>
        <w:t>6</w:t>
      </w:r>
      <w:r>
        <w:rPr>
          <w:rFonts w:hint="eastAsia" w:ascii="仿宋_GB2312" w:hAnsi="宋体" w:eastAsia="仿宋_GB2312"/>
          <w:b/>
          <w:bCs/>
          <w:color w:val="auto"/>
          <w:sz w:val="24"/>
          <w:highlight w:val="none"/>
        </w:rPr>
        <w:t>.在评审过程中评标委员会有权对样品进行破坏性试验。</w:t>
      </w:r>
    </w:p>
    <w:p w14:paraId="2C33FB26">
      <w:pPr>
        <w:snapToGrid w:val="0"/>
        <w:spacing w:beforeLines="0" w:line="480" w:lineRule="exact"/>
        <w:ind w:firstLine="482" w:firstLineChars="200"/>
        <w:rPr>
          <w:rFonts w:ascii="仿宋_GB2312" w:hAnsi="宋体" w:eastAsia="仿宋_GB2312"/>
          <w:b/>
          <w:bCs/>
          <w:color w:val="auto"/>
          <w:sz w:val="24"/>
          <w:szCs w:val="22"/>
          <w:highlight w:val="none"/>
        </w:rPr>
      </w:pPr>
      <w:r>
        <w:rPr>
          <w:rFonts w:hint="eastAsia" w:ascii="仿宋_GB2312" w:hAnsi="宋体" w:eastAsia="仿宋_GB2312"/>
          <w:b/>
          <w:bCs/>
          <w:color w:val="auto"/>
          <w:sz w:val="24"/>
          <w:szCs w:val="22"/>
          <w:highlight w:val="none"/>
          <w:lang w:val="en-US" w:eastAsia="zh-CN"/>
        </w:rPr>
        <w:t>7</w:t>
      </w:r>
      <w:r>
        <w:rPr>
          <w:rFonts w:hint="eastAsia" w:ascii="仿宋_GB2312" w:hAnsi="宋体" w:eastAsia="仿宋_GB2312"/>
          <w:b/>
          <w:bCs/>
          <w:color w:val="auto"/>
          <w:sz w:val="24"/>
          <w:szCs w:val="22"/>
          <w:highlight w:val="none"/>
        </w:rPr>
        <w:t>.本次实样评标可根据实际情况进行拆样</w:t>
      </w:r>
      <w:r>
        <w:rPr>
          <w:rFonts w:hint="eastAsia" w:ascii="仿宋_GB2312" w:hAnsi="宋体" w:eastAsia="仿宋_GB2312"/>
          <w:b/>
          <w:bCs/>
          <w:color w:val="auto"/>
          <w:sz w:val="24"/>
          <w:szCs w:val="22"/>
          <w:highlight w:val="none"/>
          <w:lang w:val="en-US" w:eastAsia="zh-CN"/>
        </w:rPr>
        <w:t>评审</w:t>
      </w:r>
      <w:r>
        <w:rPr>
          <w:rFonts w:hint="eastAsia" w:ascii="仿宋_GB2312" w:hAnsi="宋体" w:eastAsia="仿宋_GB2312"/>
          <w:b/>
          <w:bCs/>
          <w:color w:val="auto"/>
          <w:sz w:val="24"/>
          <w:szCs w:val="22"/>
          <w:highlight w:val="none"/>
        </w:rPr>
        <w:t>。</w:t>
      </w:r>
    </w:p>
    <w:p w14:paraId="4E6B87EF">
      <w:pPr>
        <w:widowControl/>
        <w:spacing w:beforeLines="0" w:line="480" w:lineRule="exact"/>
        <w:ind w:firstLine="482" w:firstLineChars="200"/>
        <w:rPr>
          <w:rFonts w:ascii="仿宋" w:hAnsi="仿宋" w:eastAsia="仿宋" w:cs="仿宋"/>
          <w:b/>
          <w:color w:val="auto"/>
          <w:sz w:val="24"/>
          <w:szCs w:val="24"/>
          <w:highlight w:val="none"/>
          <w:u w:val="single"/>
        </w:rPr>
      </w:pPr>
      <w:r>
        <w:rPr>
          <w:rFonts w:hint="eastAsia" w:ascii="仿宋_GB2312" w:hAnsi="宋体" w:eastAsia="仿宋_GB2312"/>
          <w:b/>
          <w:bCs/>
          <w:color w:val="auto"/>
          <w:sz w:val="24"/>
          <w:szCs w:val="22"/>
          <w:highlight w:val="none"/>
          <w:u w:val="single"/>
          <w:lang w:val="en-US" w:eastAsia="zh-CN"/>
        </w:rPr>
        <w:t>8</w:t>
      </w:r>
      <w:r>
        <w:rPr>
          <w:rFonts w:hint="eastAsia" w:ascii="仿宋_GB2312" w:hAnsi="宋体" w:eastAsia="仿宋_GB2312"/>
          <w:b/>
          <w:bCs/>
          <w:color w:val="auto"/>
          <w:sz w:val="24"/>
          <w:szCs w:val="22"/>
          <w:highlight w:val="none"/>
          <w:u w:val="single"/>
        </w:rPr>
        <w:t>.</w:t>
      </w:r>
      <w:r>
        <w:rPr>
          <w:rFonts w:hint="eastAsia" w:ascii="仿宋_GB2312" w:hAnsi="宋体" w:eastAsia="仿宋_GB2312"/>
          <w:b/>
          <w:color w:val="auto"/>
          <w:sz w:val="24"/>
          <w:szCs w:val="22"/>
          <w:highlight w:val="none"/>
          <w:u w:val="single"/>
        </w:rPr>
        <w:t>投标供应商指派的送达样品的授权代表应当携带身份证《法定代表人授权委托书》(见附件）。</w:t>
      </w:r>
    </w:p>
    <w:p w14:paraId="7EC4C419">
      <w:pPr>
        <w:snapToGrid w:val="0"/>
        <w:spacing w:beforeLines="0" w:line="480" w:lineRule="exact"/>
        <w:ind w:firstLine="482" w:firstLineChars="200"/>
        <w:rPr>
          <w:rFonts w:ascii="仿宋_GB2312" w:hAnsi="仿宋" w:eastAsia="仿宋_GB2312"/>
          <w:b/>
          <w:bCs/>
          <w:color w:val="auto"/>
          <w:sz w:val="36"/>
          <w:szCs w:val="36"/>
          <w:highlight w:val="none"/>
        </w:rPr>
      </w:pPr>
      <w:r>
        <w:rPr>
          <w:rFonts w:hint="eastAsia" w:ascii="仿宋_GB2312" w:hAnsi="宋体" w:eastAsia="仿宋_GB2312"/>
          <w:b/>
          <w:color w:val="auto"/>
          <w:sz w:val="24"/>
          <w:szCs w:val="22"/>
          <w:highlight w:val="none"/>
          <w:lang w:val="en-US" w:eastAsia="zh-CN"/>
        </w:rPr>
        <w:t>9</w:t>
      </w:r>
      <w:r>
        <w:rPr>
          <w:rFonts w:hint="eastAsia" w:ascii="仿宋_GB2312" w:hAnsi="宋体" w:eastAsia="仿宋_GB2312"/>
          <w:b/>
          <w:bCs/>
          <w:color w:val="auto"/>
          <w:sz w:val="24"/>
          <w:highlight w:val="none"/>
        </w:rPr>
        <w:t>.评审专家将首先评定样品分，再根据评标办法进行其他商务及技术文件内容评审。</w:t>
      </w:r>
    </w:p>
    <w:p w14:paraId="534E9AEC">
      <w:pPr>
        <w:pageBreakBefore w:val="0"/>
        <w:widowControl/>
        <w:kinsoku/>
        <w:wordWrap w:val="0"/>
        <w:topLinePunct/>
        <w:bidi w:val="0"/>
        <w:adjustRightInd w:val="0"/>
        <w:spacing w:beforeAutospacing="0" w:afterAutospacing="0" w:line="440" w:lineRule="exact"/>
        <w:ind w:firstLine="482" w:firstLineChars="200"/>
        <w:textAlignment w:val="baseline"/>
        <w:rPr>
          <w:color w:val="auto"/>
          <w:szCs w:val="21"/>
          <w:highlight w:val="none"/>
        </w:rPr>
      </w:pPr>
      <w:r>
        <w:rPr>
          <w:rFonts w:hint="eastAsia"/>
          <w:b/>
          <w:color w:val="auto"/>
          <w:highlight w:val="none"/>
          <w:lang w:val="en-US" w:eastAsia="zh-CN"/>
        </w:rPr>
        <w:t>六</w:t>
      </w:r>
      <w:r>
        <w:rPr>
          <w:rFonts w:hint="eastAsia"/>
          <w:b/>
          <w:color w:val="auto"/>
          <w:highlight w:val="none"/>
        </w:rPr>
        <w:t>、</w:t>
      </w:r>
      <w:r>
        <w:rPr>
          <w:rFonts w:hint="eastAsia"/>
          <w:b/>
          <w:color w:val="auto"/>
          <w:highlight w:val="none"/>
          <w:lang w:eastAsia="zh-CN"/>
        </w:rPr>
        <w:t>履约保证金及</w:t>
      </w:r>
      <w:r>
        <w:rPr>
          <w:rFonts w:hint="eastAsia"/>
          <w:b/>
          <w:color w:val="auto"/>
          <w:highlight w:val="none"/>
        </w:rPr>
        <w:t>付款方式</w:t>
      </w:r>
    </w:p>
    <w:p w14:paraId="6BE6D996">
      <w:pPr>
        <w:pageBreakBefore w:val="0"/>
        <w:widowControl/>
        <w:kinsoku/>
        <w:wordWrap w:val="0"/>
        <w:topLinePunct/>
        <w:bidi w:val="0"/>
        <w:adjustRightInd w:val="0"/>
        <w:spacing w:beforeAutospacing="0" w:afterAutospacing="0" w:line="440" w:lineRule="exact"/>
        <w:ind w:firstLine="482" w:firstLineChars="200"/>
        <w:textAlignment w:val="baseline"/>
        <w:rPr>
          <w:b/>
          <w:color w:val="auto"/>
          <w:highlight w:val="none"/>
        </w:rPr>
      </w:pPr>
      <w:r>
        <w:rPr>
          <w:rFonts w:hint="eastAsia"/>
          <w:b/>
          <w:color w:val="auto"/>
          <w:highlight w:val="none"/>
          <w:lang w:val="en-US" w:eastAsia="zh-CN"/>
        </w:rPr>
        <w:t>（一）</w:t>
      </w:r>
      <w:r>
        <w:rPr>
          <w:rFonts w:hint="eastAsia"/>
          <w:b/>
          <w:color w:val="auto"/>
          <w:highlight w:val="none"/>
        </w:rPr>
        <w:t>履约保证金</w:t>
      </w:r>
    </w:p>
    <w:p w14:paraId="2FFB7CE1">
      <w:pPr>
        <w:pageBreakBefore w:val="0"/>
        <w:widowControl/>
        <w:kinsoku/>
        <w:wordWrap w:val="0"/>
        <w:topLinePunct/>
        <w:bidi w:val="0"/>
        <w:adjustRightInd w:val="0"/>
        <w:spacing w:beforeAutospacing="0" w:afterAutospacing="0" w:line="440" w:lineRule="exact"/>
        <w:ind w:firstLine="480" w:firstLineChars="200"/>
        <w:jc w:val="left"/>
        <w:textAlignment w:val="baseline"/>
        <w:rPr>
          <w:color w:val="auto"/>
          <w:highlight w:val="none"/>
        </w:rPr>
      </w:pPr>
      <w:r>
        <w:rPr>
          <w:rFonts w:hint="eastAsia"/>
          <w:color w:val="auto"/>
          <w:highlight w:val="none"/>
        </w:rPr>
        <w:t>1.采购人收取不超过</w:t>
      </w:r>
      <w:r>
        <w:rPr>
          <w:rFonts w:hint="eastAsia"/>
          <w:color w:val="auto"/>
          <w:highlight w:val="none"/>
          <w:lang w:eastAsia="zh-CN"/>
        </w:rPr>
        <w:t>采购合同</w:t>
      </w:r>
      <w:r>
        <w:rPr>
          <w:rFonts w:hint="eastAsia"/>
          <w:color w:val="auto"/>
          <w:highlight w:val="none"/>
        </w:rPr>
        <w:t>总金额1%作为履约保证金。履约期（验收合格）结束后一个月内，采购人无息退付履约保证金。</w:t>
      </w:r>
    </w:p>
    <w:p w14:paraId="6CC4A036">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color w:val="auto"/>
          <w:highlight w:val="none"/>
          <w:lang w:val="en-US" w:eastAsia="zh-CN"/>
        </w:rPr>
      </w:pPr>
      <w:r>
        <w:rPr>
          <w:rFonts w:hint="eastAsia" w:ascii="仿宋" w:hAnsi="仿宋"/>
          <w:color w:val="auto"/>
          <w:highlight w:val="none"/>
        </w:rPr>
        <w:t>2.缴纳方式：</w:t>
      </w:r>
      <w:r>
        <w:rPr>
          <w:rFonts w:hint="eastAsia"/>
          <w:color w:val="auto"/>
          <w:highlight w:val="none"/>
        </w:rPr>
        <w:t>可采用转账或履约保函形式。</w:t>
      </w:r>
      <w:r>
        <w:rPr>
          <w:rFonts w:hint="eastAsia" w:ascii="仿宋" w:hAnsi="仿宋" w:eastAsia="仿宋" w:cs="仿宋"/>
          <w:color w:val="auto"/>
          <w:highlight w:val="none"/>
          <w:u w:val="none"/>
        </w:rPr>
        <w:t>采购人不得拒收履约保函。</w:t>
      </w:r>
    </w:p>
    <w:p w14:paraId="743CF500">
      <w:pPr>
        <w:pageBreakBefore w:val="0"/>
        <w:widowControl/>
        <w:kinsoku/>
        <w:wordWrap w:val="0"/>
        <w:topLinePunct/>
        <w:bidi w:val="0"/>
        <w:adjustRightInd w:val="0"/>
        <w:spacing w:beforeAutospacing="0" w:afterAutospacing="0" w:line="440" w:lineRule="exact"/>
        <w:ind w:firstLine="482" w:firstLineChars="200"/>
        <w:textAlignment w:val="baseline"/>
        <w:rPr>
          <w:rFonts w:hint="eastAsia"/>
          <w:b/>
          <w:color w:val="auto"/>
          <w:highlight w:val="none"/>
          <w:lang w:val="en-US" w:eastAsia="zh-CN"/>
        </w:rPr>
      </w:pPr>
      <w:r>
        <w:rPr>
          <w:rFonts w:hint="eastAsia"/>
          <w:b/>
          <w:color w:val="auto"/>
          <w:highlight w:val="none"/>
          <w:lang w:val="en-US" w:eastAsia="zh-CN"/>
        </w:rPr>
        <w:t>（二）付款方式</w:t>
      </w:r>
    </w:p>
    <w:p w14:paraId="1C478A93">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合同签订后，根据甲方的要求发货，货到场地验收合格，甲方办理入库手续。乙方于次月15日前提供上月发票(增值税专用发票)后，根据投标响应，合同签订月起</w:t>
      </w:r>
    </w:p>
    <w:p w14:paraId="142E2F25">
      <w:pPr>
        <w:pageBreakBefore w:val="0"/>
        <w:widowControl/>
        <w:kinsoku/>
        <w:wordWrap w:val="0"/>
        <w:topLinePunct/>
        <w:bidi w:val="0"/>
        <w:adjustRightInd w:val="0"/>
        <w:spacing w:beforeAutospacing="0" w:afterAutospacing="0" w:line="440" w:lineRule="exact"/>
        <w:ind w:firstLine="0" w:firstLineChars="0"/>
        <w:jc w:val="left"/>
        <w:textAlignment w:val="baseline"/>
        <w:rPr>
          <w:b/>
          <w:bCs/>
          <w:color w:val="auto"/>
          <w:highlight w:val="none"/>
        </w:rPr>
      </w:pP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个月结算当期实际供货货款的80%（以投标响应为准），合同终止后支付合同期实际供货货款的15%，扣留5%货款作为质量保证金。</w:t>
      </w:r>
    </w:p>
    <w:p w14:paraId="0AAA8ED5">
      <w:pPr>
        <w:pageBreakBefore w:val="0"/>
        <w:kinsoku/>
        <w:wordWrap w:val="0"/>
        <w:topLinePunct/>
        <w:bidi w:val="0"/>
        <w:spacing w:beforeAutospacing="0" w:afterAutospacing="0" w:line="440" w:lineRule="exact"/>
        <w:rPr>
          <w:b/>
          <w:bCs/>
          <w:color w:val="auto"/>
          <w:kern w:val="2"/>
          <w:highlight w:val="none"/>
        </w:rPr>
      </w:pPr>
      <w:r>
        <w:rPr>
          <w:b/>
          <w:bCs/>
          <w:color w:val="auto"/>
          <w:kern w:val="2"/>
          <w:highlight w:val="none"/>
        </w:rPr>
        <w:br w:type="page"/>
      </w:r>
    </w:p>
    <w:p w14:paraId="25A0CCE6">
      <w:pPr>
        <w:pStyle w:val="4"/>
        <w:pageBreakBefore w:val="0"/>
        <w:kinsoku/>
        <w:bidi w:val="0"/>
        <w:spacing w:beforeAutospacing="0" w:afterAutospacing="0" w:line="440" w:lineRule="exact"/>
        <w:rPr>
          <w:color w:val="auto"/>
          <w:highlight w:val="none"/>
        </w:rPr>
      </w:pPr>
      <w:bookmarkStart w:id="5" w:name="_Toc1180707375"/>
      <w:r>
        <w:rPr>
          <w:rFonts w:hint="eastAsia"/>
          <w:color w:val="auto"/>
          <w:highlight w:val="none"/>
        </w:rPr>
        <w:t xml:space="preserve">第五章  </w:t>
      </w:r>
      <w:r>
        <w:rPr>
          <w:rFonts w:hint="eastAsia"/>
          <w:color w:val="auto"/>
          <w:highlight w:val="none"/>
          <w:lang w:eastAsia="zh-CN"/>
        </w:rPr>
        <w:t>采购合同</w:t>
      </w:r>
      <w:r>
        <w:rPr>
          <w:rFonts w:hint="eastAsia"/>
          <w:color w:val="auto"/>
          <w:highlight w:val="none"/>
        </w:rPr>
        <w:t>主要条款</w:t>
      </w:r>
      <w:bookmarkEnd w:id="5"/>
    </w:p>
    <w:p w14:paraId="6723DB56">
      <w:pPr>
        <w:pageBreakBefore w:val="0"/>
        <w:widowControl/>
        <w:kinsoku/>
        <w:wordWrap w:val="0"/>
        <w:topLinePunct/>
        <w:bidi w:val="0"/>
        <w:adjustRightInd w:val="0"/>
        <w:spacing w:beforeAutospacing="0" w:afterAutospacing="0" w:line="440" w:lineRule="exact"/>
        <w:jc w:val="center"/>
        <w:textAlignment w:val="baseline"/>
        <w:rPr>
          <w:rFonts w:hint="eastAsia" w:cs="仿宋_GB2312"/>
          <w:color w:val="auto"/>
          <w:kern w:val="0"/>
          <w:sz w:val="28"/>
          <w:szCs w:val="28"/>
          <w:highlight w:val="none"/>
        </w:rPr>
      </w:pPr>
      <w:r>
        <w:rPr>
          <w:rFonts w:hint="eastAsia" w:cs="仿宋_GB2312"/>
          <w:color w:val="auto"/>
          <w:kern w:val="0"/>
          <w:sz w:val="28"/>
          <w:szCs w:val="28"/>
          <w:highlight w:val="none"/>
        </w:rPr>
        <w:t>（本合同为合同样稿，最终稿由</w:t>
      </w:r>
      <w:r>
        <w:rPr>
          <w:rFonts w:hint="eastAsia" w:cs="仿宋_GB2312"/>
          <w:color w:val="auto"/>
          <w:kern w:val="0"/>
          <w:sz w:val="28"/>
          <w:szCs w:val="28"/>
          <w:highlight w:val="none"/>
          <w:lang w:eastAsia="zh-CN"/>
        </w:rPr>
        <w:t>双</w:t>
      </w:r>
      <w:r>
        <w:rPr>
          <w:rFonts w:hint="eastAsia" w:cs="仿宋_GB2312"/>
          <w:color w:val="auto"/>
          <w:kern w:val="0"/>
          <w:sz w:val="28"/>
          <w:szCs w:val="28"/>
          <w:highlight w:val="none"/>
        </w:rPr>
        <w:t>方协商后确定）</w:t>
      </w:r>
    </w:p>
    <w:p w14:paraId="50A1DD96">
      <w:pPr>
        <w:pStyle w:val="49"/>
        <w:spacing w:before="0" w:beforeLines="0" w:afterLines="0" w:line="440" w:lineRule="exact"/>
        <w:ind w:firstLine="482" w:firstLineChars="200"/>
        <w:rPr>
          <w:rFonts w:hint="eastAsia" w:ascii="仿宋" w:hAnsi="仿宋" w:eastAsia="仿宋" w:cs="仿宋"/>
          <w:b/>
          <w:color w:val="auto"/>
          <w:highlight w:val="none"/>
        </w:rPr>
      </w:pPr>
      <w:bookmarkStart w:id="6" w:name="_Toc1399953345"/>
    </w:p>
    <w:p w14:paraId="40F264A9">
      <w:pPr>
        <w:pStyle w:val="49"/>
        <w:spacing w:beforeLines="0" w:afterLines="0" w:line="440" w:lineRule="exact"/>
        <w:ind w:firstLine="482" w:firstLineChars="200"/>
        <w:rPr>
          <w:rFonts w:hint="eastAsia" w:ascii="仿宋" w:hAnsi="仿宋"/>
          <w:b/>
          <w:color w:val="auto"/>
          <w:highlight w:val="none"/>
        </w:rPr>
      </w:pPr>
      <w:r>
        <w:rPr>
          <w:rFonts w:hint="eastAsia" w:ascii="仿宋" w:hAnsi="仿宋"/>
          <w:b/>
          <w:color w:val="auto"/>
          <w:highlight w:val="none"/>
        </w:rPr>
        <w:t>采购人（甲方）：</w:t>
      </w:r>
    </w:p>
    <w:p w14:paraId="09CC65B9">
      <w:pPr>
        <w:pStyle w:val="49"/>
        <w:spacing w:beforeLines="0" w:afterLines="0" w:line="440" w:lineRule="exact"/>
        <w:ind w:firstLine="482" w:firstLineChars="200"/>
        <w:rPr>
          <w:rFonts w:hint="eastAsia" w:ascii="仿宋" w:hAnsi="仿宋"/>
          <w:b/>
          <w:color w:val="auto"/>
          <w:highlight w:val="none"/>
        </w:rPr>
      </w:pPr>
      <w:r>
        <w:rPr>
          <w:rFonts w:hint="eastAsia" w:ascii="仿宋" w:hAnsi="仿宋"/>
          <w:b/>
          <w:color w:val="auto"/>
          <w:highlight w:val="none"/>
        </w:rPr>
        <w:t xml:space="preserve">供应商（乙方）： </w:t>
      </w:r>
    </w:p>
    <w:p w14:paraId="66EFFFA6">
      <w:pPr>
        <w:pStyle w:val="49"/>
        <w:spacing w:beforeLines="0" w:afterLines="0" w:line="440" w:lineRule="exact"/>
        <w:ind w:firstLine="480" w:firstLineChars="200"/>
        <w:rPr>
          <w:rFonts w:hint="eastAsia" w:ascii="仿宋" w:hAnsi="仿宋"/>
          <w:bCs/>
          <w:color w:val="auto"/>
          <w:highlight w:val="none"/>
        </w:rPr>
      </w:pPr>
      <w:r>
        <w:rPr>
          <w:rFonts w:hint="eastAsia" w:ascii="仿宋" w:hAnsi="仿宋"/>
          <w:bCs/>
          <w:color w:val="auto"/>
          <w:highlight w:val="none"/>
        </w:rPr>
        <w:t>依照《中华人民共和国民法典》、《中华人民共和国建筑法》、《中华人民共和国招标投标法》等相关法律法规，经公开招标确定</w:t>
      </w:r>
      <w:r>
        <w:rPr>
          <w:rFonts w:hint="eastAsia" w:ascii="仿宋" w:hAnsi="仿宋"/>
          <w:bCs/>
          <w:color w:val="auto"/>
          <w:highlight w:val="none"/>
          <w:u w:val="single"/>
        </w:rPr>
        <w:t xml:space="preserve">               </w:t>
      </w:r>
      <w:r>
        <w:rPr>
          <w:rFonts w:hint="eastAsia" w:ascii="仿宋" w:hAnsi="仿宋"/>
          <w:bCs/>
          <w:color w:val="auto"/>
          <w:highlight w:val="none"/>
        </w:rPr>
        <w:t>由乙方供货，甲、乙双方遵循平等、自愿、公平和诚实信用的原则，就</w:t>
      </w:r>
      <w:r>
        <w:rPr>
          <w:rFonts w:hint="eastAsia" w:ascii="仿宋" w:hAnsi="仿宋"/>
          <w:bCs/>
          <w:color w:val="auto"/>
          <w:highlight w:val="none"/>
          <w:u w:val="single"/>
        </w:rPr>
        <w:t xml:space="preserve">                </w:t>
      </w:r>
      <w:r>
        <w:rPr>
          <w:rFonts w:hint="eastAsia" w:ascii="仿宋" w:hAnsi="仿宋"/>
          <w:bCs/>
          <w:color w:val="auto"/>
          <w:highlight w:val="none"/>
        </w:rPr>
        <w:t>供应的有关事项，签订本合同。</w:t>
      </w:r>
    </w:p>
    <w:p w14:paraId="7CB7E8A5">
      <w:pPr>
        <w:pStyle w:val="49"/>
        <w:spacing w:beforeLines="0" w:afterLines="0" w:line="440" w:lineRule="exact"/>
        <w:ind w:firstLine="482" w:firstLineChars="200"/>
        <w:rPr>
          <w:rFonts w:hint="eastAsia" w:ascii="仿宋" w:hAnsi="仿宋"/>
          <w:b/>
          <w:bCs/>
          <w:color w:val="auto"/>
          <w:highlight w:val="none"/>
        </w:rPr>
      </w:pPr>
      <w:r>
        <w:rPr>
          <w:rFonts w:hint="eastAsia" w:ascii="仿宋" w:hAnsi="仿宋"/>
          <w:b/>
          <w:bCs/>
          <w:color w:val="auto"/>
          <w:highlight w:val="none"/>
        </w:rPr>
        <w:t>一、材料名称及规格价格</w:t>
      </w:r>
    </w:p>
    <w:p w14:paraId="14ABACEC">
      <w:pPr>
        <w:pStyle w:val="49"/>
        <w:spacing w:beforeLines="0" w:afterLines="0" w:line="440" w:lineRule="exact"/>
        <w:rPr>
          <w:rFonts w:hint="eastAsia" w:ascii="仿宋" w:hAnsi="仿宋"/>
          <w:color w:val="auto"/>
          <w:highlight w:val="none"/>
        </w:rPr>
      </w:pPr>
      <w:r>
        <w:rPr>
          <w:rFonts w:hint="eastAsia" w:ascii="仿宋" w:hAnsi="仿宋"/>
          <w:color w:val="auto"/>
          <w:highlight w:val="none"/>
        </w:rPr>
        <w:t xml:space="preserve">金额单位：元  </w:t>
      </w:r>
    </w:p>
    <w:tbl>
      <w:tblPr>
        <w:tblStyle w:val="89"/>
        <w:tblW w:w="992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7"/>
        <w:gridCol w:w="2206"/>
        <w:gridCol w:w="2654"/>
        <w:gridCol w:w="2654"/>
        <w:gridCol w:w="1696"/>
      </w:tblGrid>
      <w:tr w14:paraId="1380A8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vAlign w:val="center"/>
          </w:tcPr>
          <w:p w14:paraId="4C327FA4">
            <w:pPr>
              <w:pStyle w:val="49"/>
              <w:spacing w:beforeLines="0" w:afterLines="0" w:line="440" w:lineRule="exact"/>
              <w:jc w:val="center"/>
              <w:rPr>
                <w:rFonts w:hint="eastAsia" w:ascii="仿宋" w:hAnsi="仿宋"/>
                <w:color w:val="auto"/>
                <w:highlight w:val="none"/>
                <w:lang w:val="en-GB"/>
              </w:rPr>
            </w:pPr>
            <w:r>
              <w:rPr>
                <w:rFonts w:hint="eastAsia" w:ascii="仿宋" w:hAnsi="仿宋"/>
                <w:color w:val="auto"/>
                <w:highlight w:val="none"/>
                <w:lang w:val="en-GB"/>
              </w:rPr>
              <w:t>序号</w:t>
            </w:r>
          </w:p>
        </w:tc>
        <w:tc>
          <w:tcPr>
            <w:tcW w:w="2206" w:type="dxa"/>
            <w:tcBorders>
              <w:top w:val="single" w:color="auto" w:sz="4" w:space="0"/>
              <w:left w:val="single" w:color="auto" w:sz="6" w:space="0"/>
              <w:bottom w:val="single" w:color="auto" w:sz="4" w:space="0"/>
              <w:right w:val="single" w:color="auto" w:sz="4" w:space="0"/>
            </w:tcBorders>
            <w:vAlign w:val="center"/>
          </w:tcPr>
          <w:p w14:paraId="3D147534">
            <w:pPr>
              <w:pStyle w:val="49"/>
              <w:spacing w:beforeLines="0" w:afterLines="0" w:line="440" w:lineRule="exact"/>
              <w:jc w:val="center"/>
              <w:rPr>
                <w:rFonts w:hint="eastAsia" w:ascii="仿宋" w:hAnsi="仿宋"/>
                <w:bCs/>
                <w:color w:val="auto"/>
                <w:highlight w:val="none"/>
                <w:lang w:val="en-GB"/>
              </w:rPr>
            </w:pPr>
            <w:r>
              <w:rPr>
                <w:rFonts w:hint="eastAsia" w:ascii="仿宋" w:hAnsi="仿宋"/>
                <w:color w:val="auto"/>
                <w:highlight w:val="none"/>
                <w:lang w:val="en-GB"/>
              </w:rPr>
              <w:t>材料名称</w:t>
            </w:r>
          </w:p>
        </w:tc>
        <w:tc>
          <w:tcPr>
            <w:tcW w:w="2654" w:type="dxa"/>
            <w:tcBorders>
              <w:top w:val="single" w:color="auto" w:sz="4" w:space="0"/>
              <w:left w:val="single" w:color="auto" w:sz="4" w:space="0"/>
              <w:bottom w:val="single" w:color="auto" w:sz="4" w:space="0"/>
              <w:right w:val="single" w:color="auto" w:sz="4" w:space="0"/>
            </w:tcBorders>
          </w:tcPr>
          <w:p w14:paraId="4FA828FA">
            <w:pPr>
              <w:pStyle w:val="49"/>
              <w:spacing w:beforeLines="0" w:afterLines="0" w:line="440" w:lineRule="exact"/>
              <w:jc w:val="center"/>
              <w:rPr>
                <w:rFonts w:hint="eastAsia" w:ascii="仿宋" w:hAnsi="仿宋"/>
                <w:color w:val="auto"/>
                <w:highlight w:val="none"/>
                <w:lang w:val="en-GB"/>
              </w:rPr>
            </w:pPr>
            <w:r>
              <w:rPr>
                <w:rFonts w:hint="eastAsia" w:ascii="仿宋" w:hAnsi="仿宋"/>
                <w:color w:val="auto"/>
                <w:highlight w:val="none"/>
                <w:lang w:val="en-GB"/>
              </w:rPr>
              <w:t>规格</w:t>
            </w:r>
          </w:p>
        </w:tc>
        <w:tc>
          <w:tcPr>
            <w:tcW w:w="2654" w:type="dxa"/>
            <w:tcBorders>
              <w:top w:val="single" w:color="auto" w:sz="4" w:space="0"/>
              <w:left w:val="single" w:color="auto" w:sz="4" w:space="0"/>
              <w:bottom w:val="single" w:color="auto" w:sz="4" w:space="0"/>
              <w:right w:val="single" w:color="auto" w:sz="6" w:space="0"/>
            </w:tcBorders>
            <w:vAlign w:val="center"/>
          </w:tcPr>
          <w:p w14:paraId="4575E6EF">
            <w:pPr>
              <w:pStyle w:val="49"/>
              <w:spacing w:beforeLines="0" w:afterLines="0" w:line="440" w:lineRule="exact"/>
              <w:jc w:val="center"/>
              <w:rPr>
                <w:rFonts w:hint="eastAsia" w:ascii="仿宋" w:hAnsi="仿宋"/>
                <w:color w:val="auto"/>
                <w:highlight w:val="none"/>
                <w:lang w:val="en-GB"/>
              </w:rPr>
            </w:pPr>
            <w:r>
              <w:rPr>
                <w:rFonts w:hint="eastAsia" w:ascii="仿宋" w:hAnsi="仿宋"/>
                <w:color w:val="auto"/>
                <w:highlight w:val="none"/>
                <w:lang w:val="en-GB"/>
              </w:rPr>
              <w:t>单价</w:t>
            </w:r>
          </w:p>
        </w:tc>
        <w:tc>
          <w:tcPr>
            <w:tcW w:w="1696" w:type="dxa"/>
            <w:tcBorders>
              <w:top w:val="single" w:color="auto" w:sz="4" w:space="0"/>
              <w:left w:val="single" w:color="auto" w:sz="6" w:space="0"/>
              <w:bottom w:val="single" w:color="auto" w:sz="4" w:space="0"/>
              <w:right w:val="single" w:color="auto" w:sz="4" w:space="0"/>
            </w:tcBorders>
            <w:vAlign w:val="center"/>
          </w:tcPr>
          <w:p w14:paraId="2C5D9A61">
            <w:pPr>
              <w:pStyle w:val="49"/>
              <w:spacing w:beforeLines="0" w:afterLines="0" w:line="440" w:lineRule="exact"/>
              <w:jc w:val="center"/>
              <w:rPr>
                <w:rFonts w:hint="eastAsia" w:ascii="仿宋" w:hAnsi="仿宋"/>
                <w:color w:val="auto"/>
                <w:highlight w:val="none"/>
              </w:rPr>
            </w:pPr>
            <w:r>
              <w:rPr>
                <w:rFonts w:hint="eastAsia" w:ascii="仿宋" w:hAnsi="仿宋"/>
                <w:color w:val="auto"/>
                <w:highlight w:val="none"/>
                <w:lang w:val="en-GB"/>
              </w:rPr>
              <w:t>备注</w:t>
            </w:r>
          </w:p>
        </w:tc>
      </w:tr>
      <w:tr w14:paraId="41EA51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vAlign w:val="center"/>
          </w:tcPr>
          <w:p w14:paraId="5D2F7944">
            <w:pPr>
              <w:pStyle w:val="49"/>
              <w:spacing w:beforeLines="0" w:afterLines="0" w:line="440" w:lineRule="exact"/>
              <w:jc w:val="center"/>
              <w:rPr>
                <w:rFonts w:hint="eastAsia" w:ascii="仿宋" w:hAnsi="仿宋"/>
                <w:color w:val="auto"/>
                <w:highlight w:val="none"/>
                <w:lang w:val="en-GB"/>
              </w:rPr>
            </w:pPr>
            <w:r>
              <w:rPr>
                <w:rFonts w:hint="eastAsia" w:ascii="仿宋" w:hAnsi="仿宋"/>
                <w:color w:val="auto"/>
                <w:highlight w:val="none"/>
                <w:lang w:val="en-GB"/>
              </w:rPr>
              <w:t>1</w:t>
            </w:r>
          </w:p>
        </w:tc>
        <w:tc>
          <w:tcPr>
            <w:tcW w:w="2206" w:type="dxa"/>
            <w:tcBorders>
              <w:top w:val="single" w:color="auto" w:sz="4" w:space="0"/>
              <w:left w:val="single" w:color="auto" w:sz="6" w:space="0"/>
              <w:bottom w:val="single" w:color="auto" w:sz="4" w:space="0"/>
              <w:right w:val="single" w:color="auto" w:sz="4" w:space="0"/>
            </w:tcBorders>
            <w:vAlign w:val="center"/>
          </w:tcPr>
          <w:p w14:paraId="3D591E4B">
            <w:pPr>
              <w:pStyle w:val="49"/>
              <w:spacing w:beforeLines="0" w:afterLines="0" w:line="440" w:lineRule="exact"/>
              <w:rPr>
                <w:rFonts w:hint="eastAsia" w:ascii="仿宋" w:hAnsi="仿宋"/>
                <w:bCs/>
                <w:color w:val="auto"/>
                <w:highlight w:val="none"/>
              </w:rPr>
            </w:pPr>
            <w:r>
              <w:rPr>
                <w:rFonts w:hint="eastAsia" w:ascii="仿宋" w:hAnsi="仿宋"/>
                <w:bCs/>
                <w:color w:val="auto"/>
                <w:highlight w:val="none"/>
                <w:lang w:val="en-GB"/>
              </w:rPr>
              <w:t xml:space="preserve"> </w:t>
            </w:r>
          </w:p>
        </w:tc>
        <w:tc>
          <w:tcPr>
            <w:tcW w:w="2654" w:type="dxa"/>
            <w:tcBorders>
              <w:top w:val="single" w:color="auto" w:sz="4" w:space="0"/>
              <w:left w:val="single" w:color="auto" w:sz="4" w:space="0"/>
              <w:bottom w:val="single" w:color="auto" w:sz="4" w:space="0"/>
              <w:right w:val="single" w:color="auto" w:sz="4" w:space="0"/>
            </w:tcBorders>
          </w:tcPr>
          <w:p w14:paraId="4D75C8F0">
            <w:pPr>
              <w:pStyle w:val="49"/>
              <w:spacing w:beforeLines="0" w:afterLines="0" w:line="440" w:lineRule="exact"/>
              <w:rPr>
                <w:rFonts w:hint="eastAsia" w:ascii="仿宋" w:hAnsi="仿宋"/>
                <w:color w:val="auto"/>
                <w:highlight w:val="none"/>
                <w:lang w:val="en-GB"/>
              </w:rPr>
            </w:pPr>
          </w:p>
        </w:tc>
        <w:tc>
          <w:tcPr>
            <w:tcW w:w="2654" w:type="dxa"/>
            <w:tcBorders>
              <w:top w:val="single" w:color="auto" w:sz="4" w:space="0"/>
              <w:left w:val="single" w:color="auto" w:sz="4" w:space="0"/>
              <w:bottom w:val="single" w:color="auto" w:sz="4" w:space="0"/>
              <w:right w:val="single" w:color="auto" w:sz="6" w:space="0"/>
            </w:tcBorders>
            <w:vAlign w:val="center"/>
          </w:tcPr>
          <w:p w14:paraId="1C549116">
            <w:pPr>
              <w:pStyle w:val="49"/>
              <w:spacing w:beforeLines="0" w:afterLines="0" w:line="440" w:lineRule="exact"/>
              <w:rPr>
                <w:rFonts w:hint="eastAsia" w:ascii="仿宋" w:hAnsi="仿宋"/>
                <w:color w:val="auto"/>
                <w:highlight w:val="none"/>
                <w:lang w:val="en-GB"/>
              </w:rPr>
            </w:pPr>
          </w:p>
        </w:tc>
        <w:tc>
          <w:tcPr>
            <w:tcW w:w="1696" w:type="dxa"/>
            <w:tcBorders>
              <w:top w:val="single" w:color="auto" w:sz="4" w:space="0"/>
              <w:left w:val="single" w:color="auto" w:sz="6" w:space="0"/>
              <w:bottom w:val="single" w:color="auto" w:sz="4" w:space="0"/>
              <w:right w:val="single" w:color="auto" w:sz="4" w:space="0"/>
            </w:tcBorders>
            <w:vAlign w:val="center"/>
          </w:tcPr>
          <w:p w14:paraId="47F64998">
            <w:pPr>
              <w:pStyle w:val="49"/>
              <w:spacing w:beforeLines="0" w:afterLines="0" w:line="440" w:lineRule="exact"/>
              <w:rPr>
                <w:rFonts w:hint="eastAsia" w:ascii="仿宋" w:hAnsi="仿宋"/>
                <w:color w:val="auto"/>
                <w:highlight w:val="none"/>
              </w:rPr>
            </w:pPr>
          </w:p>
        </w:tc>
      </w:tr>
      <w:tr w14:paraId="48E43C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vAlign w:val="center"/>
          </w:tcPr>
          <w:p w14:paraId="5189DC2F">
            <w:pPr>
              <w:pStyle w:val="49"/>
              <w:spacing w:beforeLines="0" w:afterLines="0" w:line="440" w:lineRule="exact"/>
              <w:jc w:val="center"/>
              <w:rPr>
                <w:rFonts w:hint="eastAsia" w:ascii="仿宋" w:hAnsi="仿宋"/>
                <w:color w:val="auto"/>
                <w:highlight w:val="none"/>
                <w:lang w:val="en-GB"/>
              </w:rPr>
            </w:pPr>
            <w:r>
              <w:rPr>
                <w:rFonts w:hint="eastAsia" w:ascii="仿宋" w:hAnsi="仿宋"/>
                <w:color w:val="auto"/>
                <w:highlight w:val="none"/>
                <w:lang w:val="en-GB"/>
              </w:rPr>
              <w:t>2</w:t>
            </w:r>
          </w:p>
        </w:tc>
        <w:tc>
          <w:tcPr>
            <w:tcW w:w="2206" w:type="dxa"/>
            <w:tcBorders>
              <w:top w:val="single" w:color="auto" w:sz="4" w:space="0"/>
              <w:left w:val="single" w:color="auto" w:sz="6" w:space="0"/>
              <w:bottom w:val="single" w:color="auto" w:sz="4" w:space="0"/>
              <w:right w:val="single" w:color="auto" w:sz="4" w:space="0"/>
            </w:tcBorders>
            <w:vAlign w:val="center"/>
          </w:tcPr>
          <w:p w14:paraId="327E97AE">
            <w:pPr>
              <w:pStyle w:val="49"/>
              <w:spacing w:beforeLines="0" w:afterLines="0" w:line="440" w:lineRule="exact"/>
              <w:rPr>
                <w:rFonts w:hint="eastAsia" w:ascii="仿宋" w:hAnsi="仿宋"/>
                <w:bCs/>
                <w:color w:val="auto"/>
                <w:highlight w:val="none"/>
              </w:rPr>
            </w:pPr>
            <w:r>
              <w:rPr>
                <w:rFonts w:hint="eastAsia" w:ascii="仿宋" w:hAnsi="仿宋"/>
                <w:bCs/>
                <w:color w:val="auto"/>
                <w:highlight w:val="none"/>
                <w:lang w:val="en-GB"/>
              </w:rPr>
              <w:t xml:space="preserve"> </w:t>
            </w:r>
          </w:p>
        </w:tc>
        <w:tc>
          <w:tcPr>
            <w:tcW w:w="2654" w:type="dxa"/>
            <w:tcBorders>
              <w:top w:val="single" w:color="auto" w:sz="4" w:space="0"/>
              <w:left w:val="single" w:color="auto" w:sz="4" w:space="0"/>
              <w:bottom w:val="single" w:color="auto" w:sz="4" w:space="0"/>
              <w:right w:val="single" w:color="auto" w:sz="4" w:space="0"/>
            </w:tcBorders>
          </w:tcPr>
          <w:p w14:paraId="45FDB4A5">
            <w:pPr>
              <w:pStyle w:val="49"/>
              <w:spacing w:beforeLines="0" w:afterLines="0" w:line="440" w:lineRule="exact"/>
              <w:rPr>
                <w:rFonts w:hint="eastAsia" w:ascii="仿宋" w:hAnsi="仿宋"/>
                <w:color w:val="auto"/>
                <w:highlight w:val="none"/>
                <w:lang w:val="en-GB"/>
              </w:rPr>
            </w:pPr>
          </w:p>
        </w:tc>
        <w:tc>
          <w:tcPr>
            <w:tcW w:w="2654" w:type="dxa"/>
            <w:tcBorders>
              <w:top w:val="single" w:color="auto" w:sz="4" w:space="0"/>
              <w:left w:val="single" w:color="auto" w:sz="4" w:space="0"/>
              <w:bottom w:val="single" w:color="auto" w:sz="4" w:space="0"/>
              <w:right w:val="single" w:color="auto" w:sz="6" w:space="0"/>
            </w:tcBorders>
            <w:vAlign w:val="center"/>
          </w:tcPr>
          <w:p w14:paraId="7DA8D9A4">
            <w:pPr>
              <w:pStyle w:val="49"/>
              <w:spacing w:beforeLines="0" w:afterLines="0" w:line="440" w:lineRule="exact"/>
              <w:rPr>
                <w:rFonts w:hint="eastAsia" w:ascii="仿宋" w:hAnsi="仿宋"/>
                <w:color w:val="auto"/>
                <w:highlight w:val="none"/>
                <w:lang w:val="en-GB"/>
              </w:rPr>
            </w:pPr>
          </w:p>
        </w:tc>
        <w:tc>
          <w:tcPr>
            <w:tcW w:w="1696" w:type="dxa"/>
            <w:tcBorders>
              <w:top w:val="single" w:color="auto" w:sz="4" w:space="0"/>
              <w:left w:val="single" w:color="auto" w:sz="6" w:space="0"/>
              <w:bottom w:val="single" w:color="auto" w:sz="4" w:space="0"/>
              <w:right w:val="single" w:color="auto" w:sz="4" w:space="0"/>
            </w:tcBorders>
            <w:vAlign w:val="center"/>
          </w:tcPr>
          <w:p w14:paraId="5AA994F1">
            <w:pPr>
              <w:pStyle w:val="49"/>
              <w:spacing w:beforeLines="0" w:afterLines="0" w:line="440" w:lineRule="exact"/>
              <w:rPr>
                <w:rFonts w:hint="eastAsia" w:ascii="仿宋" w:hAnsi="仿宋"/>
                <w:color w:val="auto"/>
                <w:highlight w:val="none"/>
              </w:rPr>
            </w:pPr>
          </w:p>
        </w:tc>
      </w:tr>
      <w:tr w14:paraId="7A3CA5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vAlign w:val="center"/>
          </w:tcPr>
          <w:p w14:paraId="7EFCBC3E">
            <w:pPr>
              <w:pStyle w:val="49"/>
              <w:spacing w:beforeLines="0" w:afterLines="0" w:line="440" w:lineRule="exact"/>
              <w:jc w:val="center"/>
              <w:rPr>
                <w:rFonts w:hint="eastAsia" w:ascii="仿宋" w:hAnsi="仿宋"/>
                <w:color w:val="auto"/>
                <w:highlight w:val="none"/>
              </w:rPr>
            </w:pPr>
            <w:r>
              <w:rPr>
                <w:rFonts w:hint="eastAsia" w:ascii="仿宋" w:hAnsi="仿宋"/>
                <w:color w:val="auto"/>
                <w:highlight w:val="none"/>
              </w:rPr>
              <w:t>3</w:t>
            </w:r>
          </w:p>
        </w:tc>
        <w:tc>
          <w:tcPr>
            <w:tcW w:w="2206" w:type="dxa"/>
            <w:tcBorders>
              <w:top w:val="single" w:color="auto" w:sz="4" w:space="0"/>
              <w:left w:val="single" w:color="auto" w:sz="6" w:space="0"/>
              <w:bottom w:val="single" w:color="auto" w:sz="4" w:space="0"/>
              <w:right w:val="single" w:color="auto" w:sz="4" w:space="0"/>
            </w:tcBorders>
            <w:vAlign w:val="center"/>
          </w:tcPr>
          <w:p w14:paraId="379D2D01">
            <w:pPr>
              <w:pStyle w:val="49"/>
              <w:spacing w:beforeLines="0" w:afterLines="0" w:line="440" w:lineRule="exact"/>
              <w:rPr>
                <w:rFonts w:hint="eastAsia" w:ascii="仿宋" w:hAnsi="仿宋"/>
                <w:bCs/>
                <w:color w:val="auto"/>
                <w:highlight w:val="none"/>
                <w:lang w:val="en-GB"/>
              </w:rPr>
            </w:pPr>
          </w:p>
        </w:tc>
        <w:tc>
          <w:tcPr>
            <w:tcW w:w="2654" w:type="dxa"/>
            <w:tcBorders>
              <w:top w:val="single" w:color="auto" w:sz="4" w:space="0"/>
              <w:left w:val="single" w:color="auto" w:sz="4" w:space="0"/>
              <w:bottom w:val="single" w:color="auto" w:sz="4" w:space="0"/>
              <w:right w:val="single" w:color="auto" w:sz="4" w:space="0"/>
            </w:tcBorders>
          </w:tcPr>
          <w:p w14:paraId="5EF6CC89">
            <w:pPr>
              <w:pStyle w:val="49"/>
              <w:spacing w:beforeLines="0" w:afterLines="0" w:line="440" w:lineRule="exact"/>
              <w:rPr>
                <w:rFonts w:hint="eastAsia" w:ascii="仿宋" w:hAnsi="仿宋"/>
                <w:color w:val="auto"/>
                <w:highlight w:val="none"/>
                <w:lang w:val="en-GB"/>
              </w:rPr>
            </w:pPr>
          </w:p>
        </w:tc>
        <w:tc>
          <w:tcPr>
            <w:tcW w:w="2654" w:type="dxa"/>
            <w:tcBorders>
              <w:top w:val="single" w:color="auto" w:sz="4" w:space="0"/>
              <w:left w:val="single" w:color="auto" w:sz="4" w:space="0"/>
              <w:bottom w:val="single" w:color="auto" w:sz="4" w:space="0"/>
              <w:right w:val="single" w:color="auto" w:sz="6" w:space="0"/>
            </w:tcBorders>
            <w:vAlign w:val="center"/>
          </w:tcPr>
          <w:p w14:paraId="64010F47">
            <w:pPr>
              <w:pStyle w:val="49"/>
              <w:spacing w:beforeLines="0" w:afterLines="0" w:line="440" w:lineRule="exact"/>
              <w:rPr>
                <w:rFonts w:hint="eastAsia" w:ascii="仿宋" w:hAnsi="仿宋"/>
                <w:color w:val="auto"/>
                <w:highlight w:val="none"/>
                <w:lang w:val="en-GB"/>
              </w:rPr>
            </w:pPr>
          </w:p>
        </w:tc>
        <w:tc>
          <w:tcPr>
            <w:tcW w:w="1696" w:type="dxa"/>
            <w:tcBorders>
              <w:top w:val="single" w:color="auto" w:sz="4" w:space="0"/>
              <w:left w:val="single" w:color="auto" w:sz="6" w:space="0"/>
              <w:bottom w:val="single" w:color="auto" w:sz="4" w:space="0"/>
              <w:right w:val="single" w:color="auto" w:sz="4" w:space="0"/>
            </w:tcBorders>
            <w:vAlign w:val="center"/>
          </w:tcPr>
          <w:p w14:paraId="2E79268F">
            <w:pPr>
              <w:pStyle w:val="49"/>
              <w:spacing w:beforeLines="0" w:afterLines="0" w:line="440" w:lineRule="exact"/>
              <w:rPr>
                <w:rFonts w:hint="eastAsia" w:ascii="仿宋" w:hAnsi="仿宋"/>
                <w:color w:val="auto"/>
                <w:highlight w:val="none"/>
              </w:rPr>
            </w:pPr>
          </w:p>
        </w:tc>
      </w:tr>
    </w:tbl>
    <w:p w14:paraId="1DDE5388">
      <w:pPr>
        <w:pStyle w:val="49"/>
        <w:spacing w:beforeLines="0" w:afterLines="0" w:line="440" w:lineRule="exact"/>
        <w:ind w:firstLine="482" w:firstLineChars="200"/>
        <w:rPr>
          <w:rFonts w:hint="eastAsia" w:ascii="仿宋" w:hAnsi="仿宋"/>
          <w:b/>
          <w:bCs/>
          <w:color w:val="auto"/>
          <w:highlight w:val="none"/>
        </w:rPr>
      </w:pPr>
      <w:r>
        <w:rPr>
          <w:rFonts w:hint="eastAsia" w:ascii="仿宋" w:hAnsi="仿宋"/>
          <w:b/>
          <w:bCs/>
          <w:color w:val="auto"/>
          <w:highlight w:val="none"/>
        </w:rPr>
        <w:t>1.以上单价包含人工、材料、机械以及运输（运输至指定地点）、保险、装卸、利润、规费、税金等费用，合同期内此价格不作调整。税票指一般纳税人增值税专用发票，结算以人民币为结算币种。</w:t>
      </w:r>
    </w:p>
    <w:p w14:paraId="0F85D798">
      <w:pPr>
        <w:pStyle w:val="49"/>
        <w:spacing w:beforeLines="0" w:afterLines="0" w:line="440" w:lineRule="exact"/>
        <w:ind w:firstLine="482" w:firstLineChars="200"/>
        <w:rPr>
          <w:rFonts w:hint="eastAsia" w:ascii="仿宋" w:hAnsi="仿宋"/>
          <w:b/>
          <w:bCs/>
          <w:color w:val="auto"/>
          <w:highlight w:val="none"/>
        </w:rPr>
      </w:pPr>
      <w:r>
        <w:rPr>
          <w:rFonts w:hint="eastAsia" w:ascii="仿宋" w:hAnsi="仿宋"/>
          <w:b/>
          <w:bCs/>
          <w:color w:val="auto"/>
          <w:highlight w:val="none"/>
        </w:rPr>
        <w:t>2.乙方按甲方要求将材料运输到指定地点。</w:t>
      </w:r>
    </w:p>
    <w:p w14:paraId="4BEC1335">
      <w:pPr>
        <w:pStyle w:val="49"/>
        <w:spacing w:beforeLines="0" w:afterLines="0" w:line="440" w:lineRule="exact"/>
        <w:ind w:firstLine="482" w:firstLineChars="200"/>
        <w:rPr>
          <w:rFonts w:hint="eastAsia" w:ascii="仿宋" w:hAnsi="仿宋"/>
          <w:b/>
          <w:bCs/>
          <w:color w:val="auto"/>
          <w:highlight w:val="none"/>
        </w:rPr>
      </w:pPr>
      <w:r>
        <w:rPr>
          <w:rFonts w:hint="eastAsia" w:ascii="仿宋" w:hAnsi="仿宋"/>
          <w:b/>
          <w:bCs/>
          <w:color w:val="auto"/>
          <w:highlight w:val="none"/>
        </w:rPr>
        <w:t>3.乙方需提供材料质保单等相关手续材料。</w:t>
      </w:r>
    </w:p>
    <w:p w14:paraId="57D5BAC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eastAsia="仿宋"/>
          <w:b/>
          <w:bCs/>
          <w:color w:val="auto"/>
          <w:kern w:val="0"/>
          <w:highlight w:val="none"/>
          <w:lang w:val="en-US" w:eastAsia="zh-CN"/>
        </w:rPr>
      </w:pPr>
      <w:r>
        <w:rPr>
          <w:rFonts w:hint="eastAsia"/>
          <w:b/>
          <w:bCs/>
          <w:color w:val="auto"/>
          <w:kern w:val="0"/>
          <w:highlight w:val="none"/>
          <w:lang w:val="en-US" w:eastAsia="zh-CN"/>
        </w:rPr>
        <w:t>4.如遇材料未在采购需求范围内，则采用询价方式确定价格，按中标折扣进行结算。例：按（送货日期当月含税信息价或市场询价）*中标折扣，为结算单价。如杭州造价信息价与浙江省信息价不一致，则以价格低的作为信息价按中标折扣进行结算。</w:t>
      </w:r>
    </w:p>
    <w:p w14:paraId="66CC7C84">
      <w:pPr>
        <w:pStyle w:val="49"/>
        <w:keepNext w:val="0"/>
        <w:keepLines w:val="0"/>
        <w:pageBreakBefore w:val="0"/>
        <w:widowControl w:val="0"/>
        <w:kinsoku/>
        <w:wordWrap/>
        <w:overflowPunct/>
        <w:topLinePunct w:val="0"/>
        <w:autoSpaceDE/>
        <w:autoSpaceDN/>
        <w:bidi w:val="0"/>
        <w:adjustRightInd/>
        <w:snapToGrid/>
        <w:spacing w:beforeLines="0" w:afterLines="0" w:line="440" w:lineRule="exact"/>
        <w:ind w:firstLine="482" w:firstLineChars="200"/>
        <w:textAlignment w:val="auto"/>
        <w:rPr>
          <w:rFonts w:ascii="仿宋" w:hAnsi="仿宋"/>
          <w:b/>
          <w:bCs/>
          <w:color w:val="auto"/>
          <w:highlight w:val="none"/>
        </w:rPr>
      </w:pPr>
      <w:r>
        <w:rPr>
          <w:rFonts w:hint="eastAsia" w:ascii="仿宋" w:hAnsi="仿宋"/>
          <w:b/>
          <w:bCs/>
          <w:color w:val="auto"/>
          <w:kern w:val="0"/>
          <w:sz w:val="24"/>
          <w:szCs w:val="24"/>
          <w:highlight w:val="none"/>
          <w:lang w:val="en-US" w:eastAsia="zh-CN"/>
        </w:rPr>
        <w:t>5</w:t>
      </w:r>
      <w:r>
        <w:rPr>
          <w:rFonts w:hint="eastAsia" w:ascii="仿宋" w:hAnsi="仿宋"/>
          <w:b/>
          <w:bCs/>
          <w:color w:val="auto"/>
          <w:highlight w:val="none"/>
        </w:rPr>
        <w:t>.</w:t>
      </w:r>
      <w:r>
        <w:rPr>
          <w:rFonts w:hint="eastAsia" w:ascii="仿宋" w:hAnsi="仿宋"/>
          <w:b/>
          <w:bCs/>
          <w:color w:val="auto"/>
          <w:kern w:val="0"/>
          <w:sz w:val="24"/>
          <w:szCs w:val="24"/>
          <w:highlight w:val="none"/>
        </w:rPr>
        <w:t>合同价款结算方式：固定单价结算</w:t>
      </w:r>
      <w:r>
        <w:rPr>
          <w:rFonts w:hint="eastAsia" w:ascii="仿宋" w:hAnsi="仿宋"/>
          <w:b/>
          <w:bCs/>
          <w:color w:val="auto"/>
          <w:highlight w:val="none"/>
        </w:rPr>
        <w:t>。</w:t>
      </w:r>
    </w:p>
    <w:p w14:paraId="1488293B">
      <w:pPr>
        <w:tabs>
          <w:tab w:val="left" w:pos="960"/>
        </w:tabs>
        <w:spacing w:line="440" w:lineRule="exact"/>
        <w:ind w:firstLine="482" w:firstLineChars="200"/>
        <w:rPr>
          <w:rFonts w:hint="eastAsia"/>
          <w:b/>
          <w:bCs/>
          <w:color w:val="auto"/>
          <w:highlight w:val="none"/>
        </w:rPr>
      </w:pPr>
      <w:r>
        <w:rPr>
          <w:rFonts w:hint="eastAsia"/>
          <w:b/>
          <w:bCs/>
          <w:color w:val="auto"/>
          <w:highlight w:val="none"/>
        </w:rPr>
        <w:t>二、质量要求与检测：</w:t>
      </w:r>
    </w:p>
    <w:p w14:paraId="628AB569">
      <w:pPr>
        <w:tabs>
          <w:tab w:val="left" w:pos="660"/>
        </w:tabs>
        <w:spacing w:line="440" w:lineRule="exact"/>
        <w:ind w:firstLine="480" w:firstLineChars="200"/>
        <w:rPr>
          <w:rFonts w:hint="eastAsia"/>
          <w:color w:val="auto"/>
          <w:highlight w:val="none"/>
        </w:rPr>
      </w:pPr>
      <w:r>
        <w:rPr>
          <w:rFonts w:hint="eastAsia"/>
          <w:color w:val="auto"/>
          <w:highlight w:val="none"/>
        </w:rPr>
        <w:t>1.质量要求：合格。</w:t>
      </w:r>
    </w:p>
    <w:p w14:paraId="1B3F2312">
      <w:pPr>
        <w:tabs>
          <w:tab w:val="left" w:pos="660"/>
        </w:tabs>
        <w:spacing w:line="440" w:lineRule="exact"/>
        <w:ind w:firstLine="480" w:firstLineChars="200"/>
        <w:rPr>
          <w:rFonts w:hint="eastAsia"/>
          <w:color w:val="auto"/>
          <w:highlight w:val="none"/>
        </w:rPr>
      </w:pPr>
      <w:r>
        <w:rPr>
          <w:rFonts w:hint="eastAsia"/>
          <w:color w:val="auto"/>
          <w:highlight w:val="none"/>
        </w:rPr>
        <w:t>2.对到场材料，甲方有权予以验收，发现不合格材料有权无条件予以退货。</w:t>
      </w:r>
    </w:p>
    <w:p w14:paraId="49AC4AA6">
      <w:pPr>
        <w:tabs>
          <w:tab w:val="left" w:pos="660"/>
        </w:tabs>
        <w:spacing w:line="440" w:lineRule="exact"/>
        <w:ind w:firstLine="480" w:firstLineChars="200"/>
        <w:rPr>
          <w:rFonts w:hint="eastAsia"/>
          <w:color w:val="auto"/>
          <w:highlight w:val="none"/>
        </w:rPr>
      </w:pPr>
      <w:r>
        <w:rPr>
          <w:rFonts w:hint="eastAsia"/>
          <w:color w:val="auto"/>
          <w:highlight w:val="none"/>
        </w:rPr>
        <w:t>3.甲方在乙方供货期间，随机安排抽检，若检测结果合格，费用由甲方承担，若检测结果不合格，甲、乙双方在同批次产品中再次抽检，费用由乙方承担，仍不合格的情况，</w:t>
      </w:r>
      <w:r>
        <w:rPr>
          <w:rFonts w:hint="eastAsia"/>
          <w:color w:val="auto"/>
          <w:highlight w:val="none"/>
          <w:lang w:eastAsia="zh-CN"/>
        </w:rPr>
        <w:t>更换该</w:t>
      </w:r>
      <w:r>
        <w:rPr>
          <w:rFonts w:hint="eastAsia"/>
          <w:color w:val="auto"/>
          <w:highlight w:val="none"/>
        </w:rPr>
        <w:t>批次产品。</w:t>
      </w:r>
    </w:p>
    <w:p w14:paraId="306B6BF5">
      <w:pPr>
        <w:tabs>
          <w:tab w:val="left" w:pos="660"/>
        </w:tabs>
        <w:spacing w:line="440" w:lineRule="exact"/>
        <w:ind w:firstLine="480" w:firstLineChars="200"/>
        <w:rPr>
          <w:rFonts w:hint="eastAsia"/>
          <w:color w:val="auto"/>
          <w:highlight w:val="none"/>
        </w:rPr>
      </w:pPr>
      <w:r>
        <w:rPr>
          <w:rFonts w:hint="eastAsia"/>
          <w:color w:val="auto"/>
          <w:highlight w:val="none"/>
        </w:rPr>
        <w:t>4.因乙方质量、供货不及时等原因给甲方造成损失的，乙方应承担赔偿责任。</w:t>
      </w:r>
    </w:p>
    <w:p w14:paraId="0D35C062">
      <w:pPr>
        <w:tabs>
          <w:tab w:val="left" w:pos="660"/>
        </w:tabs>
        <w:spacing w:line="440" w:lineRule="exact"/>
        <w:ind w:firstLine="482" w:firstLineChars="200"/>
        <w:rPr>
          <w:rFonts w:hint="eastAsia"/>
          <w:b/>
          <w:bCs/>
          <w:color w:val="auto"/>
          <w:highlight w:val="none"/>
        </w:rPr>
      </w:pPr>
      <w:r>
        <w:rPr>
          <w:rFonts w:hint="eastAsia"/>
          <w:b/>
          <w:bCs/>
          <w:color w:val="auto"/>
          <w:highlight w:val="none"/>
        </w:rPr>
        <w:t>三、交货方式及交货期限：</w:t>
      </w:r>
    </w:p>
    <w:p w14:paraId="2B4F6FFB">
      <w:pPr>
        <w:tabs>
          <w:tab w:val="left" w:pos="660"/>
        </w:tabs>
        <w:spacing w:line="440" w:lineRule="exact"/>
        <w:ind w:firstLine="480" w:firstLineChars="200"/>
        <w:rPr>
          <w:rFonts w:hint="eastAsia"/>
          <w:color w:val="auto"/>
          <w:highlight w:val="none"/>
        </w:rPr>
      </w:pPr>
      <w:r>
        <w:rPr>
          <w:rFonts w:hint="eastAsia"/>
          <w:color w:val="auto"/>
          <w:highlight w:val="none"/>
        </w:rPr>
        <w:t>（1）产品采用送货方式：乙方将产品送至甲方指定的地点。无论采用何种运输方式，采取何种包装，产品必须完整安全按时到达交货地点。在运输过程中，需办理道路通行证或夜间运输的由乙方办理并承担费用，在运输途中、卸货中发生人身伤亡事故及货物损坏由乙方承担一切经济损失和法律责任。</w:t>
      </w:r>
    </w:p>
    <w:p w14:paraId="55F7B6DA">
      <w:pPr>
        <w:tabs>
          <w:tab w:val="left" w:pos="660"/>
        </w:tabs>
        <w:spacing w:line="440" w:lineRule="exact"/>
        <w:ind w:firstLine="480" w:firstLineChars="200"/>
        <w:rPr>
          <w:rFonts w:hint="eastAsia"/>
          <w:color w:val="auto"/>
          <w:highlight w:val="none"/>
        </w:rPr>
      </w:pPr>
      <w:r>
        <w:rPr>
          <w:rFonts w:hint="eastAsia"/>
          <w:color w:val="auto"/>
          <w:highlight w:val="none"/>
        </w:rPr>
        <w:t>（2）甲方将需供货数量、送货地点通知乙方，乙方须在</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none"/>
          <w:lang w:val="en-US" w:eastAsia="zh-CN"/>
        </w:rPr>
        <w:t>个</w:t>
      </w:r>
      <w:r>
        <w:rPr>
          <w:rFonts w:hint="eastAsia"/>
          <w:color w:val="auto"/>
          <w:highlight w:val="none"/>
          <w:lang w:eastAsia="zh-CN"/>
        </w:rPr>
        <w:t>工作日</w:t>
      </w:r>
      <w:r>
        <w:rPr>
          <w:rFonts w:hint="eastAsia"/>
          <w:color w:val="auto"/>
          <w:highlight w:val="none"/>
        </w:rPr>
        <w:t>内送达指定地点</w:t>
      </w:r>
      <w:r>
        <w:rPr>
          <w:rFonts w:hint="eastAsia" w:ascii="仿宋" w:hAnsi="仿宋" w:eastAsia="仿宋" w:cs="仿宋"/>
          <w:color w:val="auto"/>
          <w:sz w:val="24"/>
          <w:szCs w:val="24"/>
          <w:highlight w:val="none"/>
        </w:rPr>
        <w:t>（以投标响应为准）</w:t>
      </w:r>
      <w:r>
        <w:rPr>
          <w:rFonts w:hint="eastAsia"/>
          <w:color w:val="auto"/>
          <w:highlight w:val="none"/>
        </w:rPr>
        <w:t>。应急工程在24小时内送达指定地点。乙方不能按合同约定时间供货，甲方有权扣除履约保证金。</w:t>
      </w:r>
    </w:p>
    <w:p w14:paraId="1DA56D36">
      <w:pPr>
        <w:tabs>
          <w:tab w:val="left" w:pos="660"/>
        </w:tabs>
        <w:spacing w:line="440" w:lineRule="exact"/>
        <w:ind w:firstLine="480" w:firstLineChars="200"/>
        <w:rPr>
          <w:rFonts w:hint="eastAsia"/>
          <w:color w:val="auto"/>
          <w:highlight w:val="none"/>
        </w:rPr>
      </w:pPr>
      <w:r>
        <w:rPr>
          <w:rFonts w:hint="eastAsia"/>
          <w:color w:val="auto"/>
          <w:highlight w:val="none"/>
        </w:rPr>
        <w:t>（3）货物到达甲方指定地点后，乙方需派专人负责接货盘点并转送签收票据和材料出厂合格证、质量保证书、检测报告至甲方。</w:t>
      </w:r>
    </w:p>
    <w:p w14:paraId="6B51291E">
      <w:pPr>
        <w:tabs>
          <w:tab w:val="left" w:pos="660"/>
        </w:tabs>
        <w:spacing w:line="440" w:lineRule="exact"/>
        <w:ind w:firstLine="482" w:firstLineChars="200"/>
        <w:rPr>
          <w:rFonts w:hint="eastAsia"/>
          <w:b/>
          <w:bCs/>
          <w:color w:val="auto"/>
          <w:highlight w:val="none"/>
        </w:rPr>
      </w:pPr>
      <w:r>
        <w:rPr>
          <w:rFonts w:hint="eastAsia"/>
          <w:b/>
          <w:bCs/>
          <w:color w:val="auto"/>
          <w:highlight w:val="none"/>
        </w:rPr>
        <w:t>四、合同期限</w:t>
      </w:r>
    </w:p>
    <w:p w14:paraId="006FBF04">
      <w:pPr>
        <w:tabs>
          <w:tab w:val="left" w:pos="660"/>
        </w:tabs>
        <w:spacing w:line="440" w:lineRule="exact"/>
        <w:ind w:firstLine="480" w:firstLineChars="200"/>
        <w:rPr>
          <w:color w:val="auto"/>
          <w:highlight w:val="none"/>
          <w:u w:val="single"/>
        </w:rPr>
      </w:pPr>
      <w:r>
        <w:rPr>
          <w:rFonts w:hint="eastAsia"/>
          <w:color w:val="auto"/>
          <w:highlight w:val="none"/>
          <w:u w:val="single"/>
        </w:rPr>
        <w:t>供货期为一周年，自本合同签定之日起计。供货时间自 2025 年   月   日至2026  年  月  日。合同生效后，根据甲方的供货时间要求。供货金额     元或供货时间至 2026年  月  日，采供自动结束。</w:t>
      </w:r>
    </w:p>
    <w:p w14:paraId="6F5B1628">
      <w:pPr>
        <w:tabs>
          <w:tab w:val="left" w:pos="660"/>
        </w:tabs>
        <w:spacing w:line="440" w:lineRule="exact"/>
        <w:ind w:firstLine="482" w:firstLineChars="200"/>
        <w:rPr>
          <w:rFonts w:hint="eastAsia"/>
          <w:b/>
          <w:bCs/>
          <w:color w:val="auto"/>
          <w:highlight w:val="none"/>
        </w:rPr>
      </w:pPr>
      <w:r>
        <w:rPr>
          <w:rFonts w:hint="eastAsia"/>
          <w:b/>
          <w:bCs/>
          <w:color w:val="auto"/>
          <w:highlight w:val="none"/>
        </w:rPr>
        <w:t>五、双方义务与责任</w:t>
      </w:r>
    </w:p>
    <w:p w14:paraId="533BCF9A">
      <w:pPr>
        <w:spacing w:line="440" w:lineRule="exact"/>
        <w:ind w:right="-179" w:firstLine="480" w:firstLineChars="200"/>
        <w:rPr>
          <w:rFonts w:hint="eastAsia"/>
          <w:color w:val="auto"/>
          <w:highlight w:val="none"/>
        </w:rPr>
      </w:pPr>
      <w:r>
        <w:rPr>
          <w:rFonts w:hint="eastAsia"/>
          <w:color w:val="auto"/>
          <w:highlight w:val="none"/>
        </w:rPr>
        <w:t>1.甲方义务与责任</w:t>
      </w:r>
    </w:p>
    <w:p w14:paraId="583302D1">
      <w:pPr>
        <w:spacing w:line="440" w:lineRule="exact"/>
        <w:ind w:right="-179" w:firstLine="480" w:firstLineChars="200"/>
        <w:rPr>
          <w:rFonts w:hint="eastAsia"/>
          <w:color w:val="auto"/>
          <w:highlight w:val="none"/>
        </w:rPr>
      </w:pPr>
      <w:r>
        <w:rPr>
          <w:rFonts w:hint="eastAsia"/>
          <w:color w:val="auto"/>
          <w:highlight w:val="none"/>
        </w:rPr>
        <w:t>（1）及时通知供货商供货需求</w:t>
      </w:r>
    </w:p>
    <w:p w14:paraId="66C54BB8">
      <w:pPr>
        <w:spacing w:line="440" w:lineRule="exact"/>
        <w:ind w:right="-179" w:firstLine="480" w:firstLineChars="200"/>
        <w:rPr>
          <w:rFonts w:hint="eastAsia"/>
          <w:color w:val="auto"/>
          <w:highlight w:val="none"/>
        </w:rPr>
      </w:pPr>
      <w:r>
        <w:rPr>
          <w:rFonts w:hint="eastAsia"/>
          <w:color w:val="auto"/>
          <w:highlight w:val="none"/>
        </w:rPr>
        <w:t>（2）及时支付货款；</w:t>
      </w:r>
    </w:p>
    <w:p w14:paraId="3068D90C">
      <w:pPr>
        <w:spacing w:line="440" w:lineRule="exact"/>
        <w:ind w:right="-179" w:firstLine="480" w:firstLineChars="200"/>
        <w:rPr>
          <w:rFonts w:hint="eastAsia"/>
          <w:color w:val="auto"/>
          <w:highlight w:val="none"/>
        </w:rPr>
      </w:pPr>
      <w:r>
        <w:rPr>
          <w:rFonts w:hint="eastAsia"/>
          <w:color w:val="auto"/>
          <w:highlight w:val="none"/>
        </w:rPr>
        <w:t>（3）负责货物到场验收，及时办理验货手续。</w:t>
      </w:r>
    </w:p>
    <w:p w14:paraId="457A848B">
      <w:pPr>
        <w:spacing w:line="440" w:lineRule="exact"/>
        <w:ind w:right="-179" w:firstLine="480" w:firstLineChars="200"/>
        <w:rPr>
          <w:rFonts w:hint="eastAsia"/>
          <w:color w:val="auto"/>
          <w:highlight w:val="none"/>
        </w:rPr>
      </w:pPr>
      <w:r>
        <w:rPr>
          <w:rFonts w:hint="eastAsia"/>
          <w:color w:val="auto"/>
          <w:highlight w:val="none"/>
        </w:rPr>
        <w:t>2.乙方义务与责任</w:t>
      </w:r>
    </w:p>
    <w:p w14:paraId="1FB73882">
      <w:pPr>
        <w:spacing w:line="440" w:lineRule="exact"/>
        <w:ind w:right="-179" w:firstLine="480" w:firstLineChars="200"/>
        <w:rPr>
          <w:rFonts w:hint="eastAsia"/>
          <w:color w:val="auto"/>
          <w:highlight w:val="none"/>
        </w:rPr>
      </w:pPr>
      <w:r>
        <w:rPr>
          <w:rFonts w:hint="eastAsia"/>
          <w:color w:val="auto"/>
          <w:highlight w:val="none"/>
        </w:rPr>
        <w:t>（1）派代表负责供货需求的相关联系、交货、验收；</w:t>
      </w:r>
    </w:p>
    <w:p w14:paraId="1F45CEA1">
      <w:pPr>
        <w:spacing w:line="440" w:lineRule="exact"/>
        <w:ind w:firstLine="240" w:firstLineChars="100"/>
        <w:rPr>
          <w:rFonts w:hint="eastAsia"/>
          <w:color w:val="auto"/>
          <w:highlight w:val="none"/>
        </w:rPr>
      </w:pPr>
      <w:r>
        <w:rPr>
          <w:rFonts w:hint="eastAsia"/>
          <w:color w:val="auto"/>
          <w:highlight w:val="none"/>
        </w:rPr>
        <w:t xml:space="preserve">  （2）按甲方提供的供货清单、供货进度计划要求及时供货；</w:t>
      </w:r>
    </w:p>
    <w:p w14:paraId="0B589584">
      <w:pPr>
        <w:spacing w:line="440" w:lineRule="exact"/>
        <w:ind w:right="-838" w:rightChars="-349" w:firstLine="480" w:firstLineChars="200"/>
        <w:rPr>
          <w:rFonts w:hint="eastAsia"/>
          <w:color w:val="auto"/>
          <w:highlight w:val="none"/>
        </w:rPr>
      </w:pPr>
      <w:r>
        <w:rPr>
          <w:rFonts w:hint="eastAsia"/>
          <w:color w:val="auto"/>
          <w:highlight w:val="none"/>
        </w:rPr>
        <w:t>（3）对所供货物的质量负责，对不合格的货物负责及时更换；</w:t>
      </w:r>
    </w:p>
    <w:p w14:paraId="79662A8B">
      <w:pPr>
        <w:pStyle w:val="88"/>
        <w:spacing w:after="0" w:line="440" w:lineRule="exact"/>
        <w:ind w:left="0" w:leftChars="0" w:firstLine="480"/>
        <w:rPr>
          <w:rFonts w:hint="eastAsia" w:ascii="仿宋" w:hAnsi="仿宋"/>
          <w:color w:val="auto"/>
          <w:kern w:val="2"/>
          <w:sz w:val="24"/>
          <w:highlight w:val="none"/>
        </w:rPr>
      </w:pPr>
      <w:r>
        <w:rPr>
          <w:rFonts w:hint="eastAsia" w:ascii="仿宋" w:hAnsi="仿宋"/>
          <w:color w:val="auto"/>
          <w:kern w:val="2"/>
          <w:sz w:val="24"/>
          <w:highlight w:val="none"/>
        </w:rPr>
        <w:t>（4）乙方派遣的设备和操作人员应服从甲方管理人员的调配，按操作规范认真做好石材的铺装。如因操作人员不服从甲方调配或不按规范操作引起一切损失由乙方负责；</w:t>
      </w:r>
    </w:p>
    <w:p w14:paraId="6FD997E8">
      <w:pPr>
        <w:pStyle w:val="88"/>
        <w:spacing w:after="0" w:line="440" w:lineRule="exact"/>
        <w:ind w:left="0" w:leftChars="0" w:firstLine="480"/>
        <w:rPr>
          <w:rFonts w:hint="eastAsia" w:ascii="仿宋" w:hAnsi="仿宋"/>
          <w:color w:val="auto"/>
          <w:sz w:val="24"/>
          <w:highlight w:val="none"/>
        </w:rPr>
      </w:pPr>
      <w:r>
        <w:rPr>
          <w:rFonts w:hint="eastAsia" w:ascii="仿宋" w:hAnsi="仿宋"/>
          <w:color w:val="auto"/>
          <w:sz w:val="24"/>
          <w:highlight w:val="none"/>
        </w:rPr>
        <w:t>（5）配合甲方对到场货物的验收工作。</w:t>
      </w:r>
    </w:p>
    <w:p w14:paraId="00B14C1A">
      <w:pPr>
        <w:tabs>
          <w:tab w:val="left" w:pos="660"/>
        </w:tabs>
        <w:spacing w:line="440" w:lineRule="exact"/>
        <w:ind w:firstLine="482" w:firstLineChars="200"/>
        <w:rPr>
          <w:rFonts w:hint="eastAsia" w:ascii="仿宋" w:hAnsi="仿宋" w:eastAsia="仿宋" w:cs="仿宋"/>
          <w:b/>
          <w:bCs/>
          <w:color w:val="auto"/>
          <w:sz w:val="24"/>
          <w:highlight w:val="none"/>
        </w:rPr>
      </w:pPr>
      <w:r>
        <w:rPr>
          <w:rFonts w:hint="eastAsia" w:cs="仿宋"/>
          <w:b/>
          <w:bCs/>
          <w:color w:val="auto"/>
          <w:sz w:val="24"/>
          <w:highlight w:val="none"/>
        </w:rPr>
        <w:t>六</w:t>
      </w:r>
      <w:r>
        <w:rPr>
          <w:rFonts w:hint="eastAsia" w:ascii="仿宋" w:hAnsi="仿宋" w:eastAsia="仿宋" w:cs="仿宋"/>
          <w:b/>
          <w:bCs/>
          <w:color w:val="auto"/>
          <w:sz w:val="24"/>
          <w:highlight w:val="none"/>
        </w:rPr>
        <w:t>、</w:t>
      </w:r>
      <w:r>
        <w:rPr>
          <w:rFonts w:hint="eastAsia" w:cs="仿宋"/>
          <w:b/>
          <w:bCs/>
          <w:sz w:val="24"/>
          <w:lang w:val="en-US" w:eastAsia="zh-CN"/>
        </w:rPr>
        <w:t>履约保证金及</w:t>
      </w:r>
      <w:r>
        <w:rPr>
          <w:rFonts w:hint="eastAsia" w:ascii="仿宋" w:hAnsi="仿宋" w:eastAsia="仿宋" w:cs="仿宋"/>
          <w:b/>
          <w:bCs/>
          <w:sz w:val="24"/>
        </w:rPr>
        <w:t>合同价款的支付</w:t>
      </w:r>
    </w:p>
    <w:p w14:paraId="567F331E">
      <w:pPr>
        <w:pageBreakBefore w:val="0"/>
        <w:widowControl/>
        <w:kinsoku/>
        <w:wordWrap w:val="0"/>
        <w:topLinePunct/>
        <w:bidi w:val="0"/>
        <w:adjustRightInd w:val="0"/>
        <w:spacing w:beforeAutospacing="0" w:afterAutospacing="0" w:line="440" w:lineRule="exact"/>
        <w:ind w:firstLine="482" w:firstLineChars="200"/>
        <w:textAlignment w:val="baseline"/>
        <w:rPr>
          <w:b/>
          <w:color w:val="auto"/>
          <w:highlight w:val="none"/>
        </w:rPr>
      </w:pPr>
      <w:r>
        <w:rPr>
          <w:rFonts w:hint="eastAsia"/>
          <w:b/>
          <w:color w:val="auto"/>
          <w:highlight w:val="none"/>
          <w:lang w:val="en-US" w:eastAsia="zh-CN"/>
        </w:rPr>
        <w:t>（一）</w:t>
      </w:r>
      <w:r>
        <w:rPr>
          <w:rFonts w:hint="eastAsia"/>
          <w:b/>
          <w:color w:val="auto"/>
          <w:highlight w:val="none"/>
        </w:rPr>
        <w:t>履约保证金</w:t>
      </w:r>
    </w:p>
    <w:p w14:paraId="4F176B4C">
      <w:pPr>
        <w:pageBreakBefore w:val="0"/>
        <w:widowControl/>
        <w:kinsoku/>
        <w:wordWrap w:val="0"/>
        <w:topLinePunct/>
        <w:bidi w:val="0"/>
        <w:adjustRightInd w:val="0"/>
        <w:spacing w:beforeAutospacing="0" w:afterAutospacing="0" w:line="440" w:lineRule="exact"/>
        <w:ind w:firstLine="480" w:firstLineChars="200"/>
        <w:jc w:val="left"/>
        <w:textAlignment w:val="baseline"/>
        <w:rPr>
          <w:color w:val="auto"/>
          <w:highlight w:val="none"/>
        </w:rPr>
      </w:pPr>
      <w:r>
        <w:rPr>
          <w:rFonts w:hint="eastAsia"/>
          <w:color w:val="auto"/>
          <w:highlight w:val="none"/>
        </w:rPr>
        <w:t>1.采购人收取不超过</w:t>
      </w:r>
      <w:r>
        <w:rPr>
          <w:rFonts w:hint="eastAsia"/>
          <w:color w:val="auto"/>
          <w:highlight w:val="none"/>
          <w:lang w:eastAsia="zh-CN"/>
        </w:rPr>
        <w:t>采购合同</w:t>
      </w:r>
      <w:r>
        <w:rPr>
          <w:rFonts w:hint="eastAsia"/>
          <w:color w:val="auto"/>
          <w:highlight w:val="none"/>
        </w:rPr>
        <w:t>总金额1%作为履约保证金。履约期（验收合格）结束后一个月内，采购人无息退付履约保证金。</w:t>
      </w:r>
    </w:p>
    <w:p w14:paraId="16571B23">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color w:val="auto"/>
          <w:highlight w:val="none"/>
          <w:lang w:val="en-US" w:eastAsia="zh-CN"/>
        </w:rPr>
      </w:pPr>
      <w:r>
        <w:rPr>
          <w:rFonts w:hint="eastAsia" w:ascii="仿宋" w:hAnsi="仿宋"/>
          <w:color w:val="auto"/>
          <w:highlight w:val="none"/>
        </w:rPr>
        <w:t>2.缴纳方式：</w:t>
      </w:r>
      <w:r>
        <w:rPr>
          <w:rFonts w:hint="eastAsia"/>
          <w:color w:val="auto"/>
          <w:highlight w:val="none"/>
        </w:rPr>
        <w:t>可采用转账或履约保函形式。</w:t>
      </w:r>
      <w:r>
        <w:rPr>
          <w:rFonts w:hint="eastAsia" w:ascii="仿宋" w:hAnsi="仿宋" w:eastAsia="仿宋" w:cs="仿宋"/>
          <w:color w:val="auto"/>
          <w:highlight w:val="none"/>
          <w:u w:val="none"/>
        </w:rPr>
        <w:t>采购人不得拒收履约保函。</w:t>
      </w:r>
    </w:p>
    <w:p w14:paraId="319BBC50">
      <w:pPr>
        <w:pageBreakBefore w:val="0"/>
        <w:widowControl/>
        <w:kinsoku/>
        <w:wordWrap w:val="0"/>
        <w:topLinePunct/>
        <w:bidi w:val="0"/>
        <w:adjustRightInd w:val="0"/>
        <w:spacing w:beforeAutospacing="0" w:afterAutospacing="0" w:line="440" w:lineRule="exact"/>
        <w:ind w:firstLine="482" w:firstLineChars="200"/>
        <w:textAlignment w:val="baseline"/>
        <w:rPr>
          <w:rFonts w:hint="eastAsia"/>
          <w:b/>
          <w:color w:val="auto"/>
          <w:highlight w:val="none"/>
          <w:lang w:val="en-US" w:eastAsia="zh-CN"/>
        </w:rPr>
      </w:pPr>
      <w:r>
        <w:rPr>
          <w:rFonts w:hint="eastAsia"/>
          <w:b/>
          <w:color w:val="auto"/>
          <w:highlight w:val="none"/>
          <w:lang w:val="en-US" w:eastAsia="zh-CN"/>
        </w:rPr>
        <w:t>（二）付款方式</w:t>
      </w:r>
    </w:p>
    <w:p w14:paraId="5B53525F">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合同签订后，根据甲方的要求发货，货到场地验收合格，甲方办理入库手续。乙方于次月15日前提供上月发票(增值税专用发票)后，根据投标响应，合同签订月起</w:t>
      </w:r>
    </w:p>
    <w:p w14:paraId="3ABE11BF">
      <w:pPr>
        <w:pageBreakBefore w:val="0"/>
        <w:widowControl/>
        <w:kinsoku/>
        <w:wordWrap w:val="0"/>
        <w:topLinePunct/>
        <w:bidi w:val="0"/>
        <w:adjustRightInd w:val="0"/>
        <w:spacing w:beforeAutospacing="0" w:afterAutospacing="0" w:line="440" w:lineRule="exact"/>
        <w:ind w:firstLine="0" w:firstLineChars="0"/>
        <w:jc w:val="left"/>
        <w:textAlignment w:val="baseline"/>
        <w:rPr>
          <w:b/>
          <w:bCs/>
          <w:color w:val="auto"/>
          <w:highlight w:val="none"/>
        </w:rPr>
      </w:pP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个月结算当期实际供货货款的80%（以投标响应为准），合同终止后支付合同期实际供货货款的15%，扣留5%货款作为质量保证金。</w:t>
      </w:r>
    </w:p>
    <w:p w14:paraId="0E94A5FE">
      <w:pPr>
        <w:pageBreakBefore w:val="0"/>
        <w:widowControl/>
        <w:kinsoku/>
        <w:wordWrap w:val="0"/>
        <w:topLinePunct/>
        <w:bidi w:val="0"/>
        <w:adjustRightInd w:val="0"/>
        <w:spacing w:beforeAutospacing="0" w:afterAutospacing="0" w:line="440" w:lineRule="exact"/>
        <w:ind w:firstLine="0" w:firstLineChars="0"/>
        <w:textAlignment w:val="baseline"/>
        <w:rPr>
          <w:rFonts w:hint="eastAsia" w:eastAsia="仿宋"/>
          <w:b/>
          <w:bCs/>
          <w:color w:val="auto"/>
          <w:highlight w:val="none"/>
          <w:lang w:eastAsia="zh-CN"/>
        </w:rPr>
      </w:pPr>
    </w:p>
    <w:p w14:paraId="512C0036">
      <w:pPr>
        <w:tabs>
          <w:tab w:val="left" w:pos="960"/>
        </w:tabs>
        <w:spacing w:line="440" w:lineRule="exact"/>
        <w:ind w:firstLine="482" w:firstLineChars="200"/>
        <w:rPr>
          <w:rFonts w:hint="eastAsia"/>
          <w:b/>
          <w:bCs/>
          <w:color w:val="auto"/>
          <w:highlight w:val="none"/>
        </w:rPr>
      </w:pPr>
      <w:r>
        <w:rPr>
          <w:rFonts w:hint="eastAsia"/>
          <w:b/>
          <w:bCs/>
          <w:color w:val="auto"/>
          <w:highlight w:val="none"/>
        </w:rPr>
        <w:t>七、质量要求</w:t>
      </w:r>
    </w:p>
    <w:p w14:paraId="37C9CC4F">
      <w:pPr>
        <w:tabs>
          <w:tab w:val="left" w:pos="960"/>
        </w:tabs>
        <w:spacing w:line="440" w:lineRule="exact"/>
        <w:ind w:firstLine="480" w:firstLineChars="200"/>
        <w:rPr>
          <w:rFonts w:hint="eastAsia"/>
          <w:color w:val="auto"/>
          <w:highlight w:val="none"/>
        </w:rPr>
      </w:pPr>
      <w:r>
        <w:rPr>
          <w:rFonts w:hint="eastAsia"/>
          <w:color w:val="auto"/>
          <w:highlight w:val="none"/>
        </w:rPr>
        <w:t>（1）乙方在签订合同后7天内，向甲方支付合同总额1%（形式为：现金或转账或银行保函或保险保函等方式）作为履约保证金，履约保证金在合同期满，且提供的所有货物验收合格后，一个月内无息退还。质保金（供货期合同金额的5%），在质保期满后的一个月内付清。</w:t>
      </w:r>
    </w:p>
    <w:p w14:paraId="6849588A">
      <w:pPr>
        <w:tabs>
          <w:tab w:val="left" w:pos="960"/>
        </w:tabs>
        <w:spacing w:line="440" w:lineRule="exact"/>
        <w:ind w:firstLine="480" w:firstLineChars="200"/>
        <w:rPr>
          <w:rFonts w:hint="eastAsia"/>
          <w:color w:val="auto"/>
          <w:highlight w:val="none"/>
        </w:rPr>
      </w:pPr>
      <w:r>
        <w:rPr>
          <w:rFonts w:hint="eastAsia"/>
          <w:color w:val="auto"/>
          <w:highlight w:val="none"/>
        </w:rPr>
        <w:t>（2）质保期内，用户有故障申报，乙方必须在</w:t>
      </w:r>
      <w:r>
        <w:rPr>
          <w:rFonts w:hint="eastAsia"/>
          <w:color w:val="auto"/>
          <w:highlight w:val="none"/>
          <w:lang w:val="en-US" w:eastAsia="zh-CN"/>
        </w:rPr>
        <w:t>24</w:t>
      </w:r>
      <w:r>
        <w:rPr>
          <w:rFonts w:hint="eastAsia"/>
          <w:color w:val="auto"/>
          <w:highlight w:val="none"/>
        </w:rPr>
        <w:t>小时内对用户提出的要求做出响应并给出有效可行的书面解决方案，</w:t>
      </w:r>
      <w:r>
        <w:rPr>
          <w:rFonts w:hint="eastAsia"/>
          <w:color w:val="auto"/>
          <w:highlight w:val="none"/>
          <w:u w:val="single"/>
        </w:rPr>
        <w:t xml:space="preserve">    </w:t>
      </w:r>
      <w:r>
        <w:rPr>
          <w:rFonts w:hint="eastAsia"/>
          <w:color w:val="auto"/>
          <w:highlight w:val="none"/>
        </w:rPr>
        <w:t>小时内提供人员及设备现场处置解决</w:t>
      </w:r>
      <w:r>
        <w:rPr>
          <w:rFonts w:hint="eastAsia" w:ascii="仿宋" w:hAnsi="仿宋" w:eastAsia="仿宋" w:cs="仿宋"/>
          <w:color w:val="auto"/>
          <w:sz w:val="24"/>
          <w:szCs w:val="24"/>
          <w:highlight w:val="none"/>
        </w:rPr>
        <w:t>（以投标响应为准）</w:t>
      </w:r>
      <w:r>
        <w:rPr>
          <w:rFonts w:hint="eastAsia"/>
          <w:color w:val="auto"/>
          <w:highlight w:val="none"/>
        </w:rPr>
        <w:t>。联系人：</w:t>
      </w:r>
      <w:r>
        <w:rPr>
          <w:rFonts w:hint="eastAsia"/>
          <w:color w:val="auto"/>
          <w:highlight w:val="none"/>
          <w:u w:val="single"/>
        </w:rPr>
        <w:t xml:space="preserve">      </w:t>
      </w:r>
      <w:r>
        <w:rPr>
          <w:rFonts w:hint="eastAsia"/>
          <w:color w:val="auto"/>
          <w:highlight w:val="none"/>
        </w:rPr>
        <w:t>，电话：</w:t>
      </w:r>
      <w:r>
        <w:rPr>
          <w:rFonts w:hint="eastAsia"/>
          <w:color w:val="auto"/>
          <w:highlight w:val="none"/>
          <w:u w:val="single"/>
        </w:rPr>
        <w:t xml:space="preserve">           </w:t>
      </w:r>
      <w:r>
        <w:rPr>
          <w:rFonts w:hint="eastAsia"/>
          <w:color w:val="auto"/>
          <w:highlight w:val="none"/>
        </w:rPr>
        <w:t>。质保期内，与维修相关的所有费用由乙方自行负责。如乙方未在承诺时间内响应或拒绝维修，甲方有权扣除质量保证金。</w:t>
      </w:r>
    </w:p>
    <w:p w14:paraId="3B69B9CE">
      <w:pPr>
        <w:tabs>
          <w:tab w:val="left" w:pos="960"/>
        </w:tabs>
        <w:spacing w:line="440" w:lineRule="exact"/>
        <w:ind w:firstLine="480" w:firstLineChars="200"/>
        <w:rPr>
          <w:rFonts w:hint="eastAsia"/>
          <w:color w:val="auto"/>
          <w:highlight w:val="none"/>
        </w:rPr>
      </w:pPr>
      <w:r>
        <w:rPr>
          <w:rFonts w:hint="eastAsia"/>
          <w:color w:val="auto"/>
          <w:highlight w:val="none"/>
        </w:rPr>
        <w:t>（3）质保期内应免费改进不实用的或材料正常使用的所有不合理功能，并按甲方要求完成。质保期起算时间为合同结束之日起算。</w:t>
      </w:r>
    </w:p>
    <w:p w14:paraId="49770A35">
      <w:pPr>
        <w:tabs>
          <w:tab w:val="left" w:pos="960"/>
        </w:tabs>
        <w:spacing w:line="440" w:lineRule="exact"/>
        <w:ind w:firstLine="480" w:firstLineChars="200"/>
        <w:rPr>
          <w:rFonts w:hint="eastAsia"/>
          <w:color w:val="auto"/>
          <w:highlight w:val="none"/>
        </w:rPr>
      </w:pPr>
      <w:r>
        <w:rPr>
          <w:rFonts w:hint="eastAsia"/>
          <w:color w:val="auto"/>
          <w:highlight w:val="none"/>
        </w:rPr>
        <w:t>（4）质保期后，乙方有义务继续提供同质保期内相同内容的维护服务，直到业主终止该产品的使用，维护服务内容至少在此基础上。</w:t>
      </w:r>
    </w:p>
    <w:p w14:paraId="0CC7D698">
      <w:pPr>
        <w:tabs>
          <w:tab w:val="left" w:pos="960"/>
        </w:tabs>
        <w:spacing w:line="440" w:lineRule="exact"/>
        <w:ind w:firstLine="480" w:firstLineChars="200"/>
        <w:rPr>
          <w:rFonts w:hint="eastAsia"/>
          <w:color w:val="auto"/>
          <w:highlight w:val="none"/>
        </w:rPr>
      </w:pPr>
      <w:r>
        <w:rPr>
          <w:rFonts w:hint="eastAsia"/>
          <w:color w:val="auto"/>
          <w:highlight w:val="none"/>
        </w:rPr>
        <w:t>（5）质保期后，乙方若有因公司解散、具体负责本项目实施的技术团队离职、公司放弃业务而转向其它行业等各类可能影响本项目后续维护服务的情况，应尽早通知业主方，并妥善协商解决售后服务保障问题。</w:t>
      </w:r>
    </w:p>
    <w:p w14:paraId="6A5B43B0">
      <w:pPr>
        <w:tabs>
          <w:tab w:val="left" w:pos="960"/>
        </w:tabs>
        <w:spacing w:line="440" w:lineRule="exact"/>
        <w:ind w:firstLine="482" w:firstLineChars="200"/>
        <w:rPr>
          <w:rFonts w:hint="eastAsia"/>
          <w:b/>
          <w:bCs/>
          <w:color w:val="auto"/>
          <w:highlight w:val="none"/>
        </w:rPr>
      </w:pPr>
      <w:r>
        <w:rPr>
          <w:rFonts w:hint="eastAsia"/>
          <w:b/>
          <w:bCs/>
          <w:color w:val="auto"/>
          <w:highlight w:val="none"/>
        </w:rPr>
        <w:t>八、转让和分包</w:t>
      </w:r>
    </w:p>
    <w:p w14:paraId="189E6583">
      <w:pPr>
        <w:spacing w:line="440" w:lineRule="exact"/>
        <w:ind w:firstLine="480" w:firstLineChars="200"/>
        <w:rPr>
          <w:b/>
          <w:bCs/>
          <w:color w:val="auto"/>
          <w:highlight w:val="none"/>
        </w:rPr>
      </w:pPr>
      <w:r>
        <w:rPr>
          <w:rFonts w:hint="eastAsia"/>
          <w:color w:val="auto"/>
          <w:highlight w:val="none"/>
        </w:rPr>
        <w:t>未经甲方事先书面同意，乙方不得转让、转包或变相转包其应履行的合同义务，否则，甲方有权终止合同并没收全部履约保证金，或者甲方扣除合同总价的50%作为违约金。</w:t>
      </w:r>
    </w:p>
    <w:p w14:paraId="3C3023F3">
      <w:pPr>
        <w:spacing w:line="440" w:lineRule="exact"/>
        <w:ind w:firstLine="482" w:firstLineChars="200"/>
        <w:rPr>
          <w:rFonts w:hint="eastAsia"/>
          <w:b/>
          <w:bCs/>
          <w:color w:val="auto"/>
          <w:highlight w:val="none"/>
        </w:rPr>
      </w:pPr>
      <w:r>
        <w:rPr>
          <w:rFonts w:hint="eastAsia"/>
          <w:b/>
          <w:bCs/>
          <w:color w:val="auto"/>
          <w:highlight w:val="none"/>
        </w:rPr>
        <w:t>九、违约责任</w:t>
      </w:r>
    </w:p>
    <w:p w14:paraId="7376BFC2">
      <w:pPr>
        <w:tabs>
          <w:tab w:val="left" w:pos="960"/>
        </w:tabs>
        <w:spacing w:line="440" w:lineRule="exact"/>
        <w:ind w:firstLine="480" w:firstLineChars="200"/>
        <w:rPr>
          <w:rFonts w:hint="eastAsia" w:eastAsia="仿宋"/>
          <w:color w:val="auto"/>
          <w:highlight w:val="none"/>
          <w:lang w:val="en-US" w:eastAsia="zh-CN"/>
        </w:rPr>
      </w:pPr>
      <w:r>
        <w:rPr>
          <w:rFonts w:hint="eastAsia"/>
          <w:color w:val="auto"/>
          <w:highlight w:val="none"/>
        </w:rPr>
        <w:t>（1）本合同乙方违约应承担的违约责任：乙方质量达不到约定质量标准的，对工程质量造成影响和造成施工返工的，必须承担甲方的直接和间接损失及施工单位返工费；乙方不能按甲方所要求的时间供货，迟</w:t>
      </w:r>
      <w:r>
        <w:rPr>
          <w:rFonts w:hint="eastAsia"/>
          <w:color w:val="auto"/>
          <w:highlight w:val="none"/>
          <w:lang w:eastAsia="zh-CN"/>
        </w:rPr>
        <w:t>一</w:t>
      </w:r>
      <w:r>
        <w:rPr>
          <w:rFonts w:hint="eastAsia"/>
          <w:color w:val="auto"/>
          <w:highlight w:val="none"/>
        </w:rPr>
        <w:t>天交货须承担迟交货物价款的1％违约金（在货款中扣除），并且甲方有权另行购买。</w:t>
      </w:r>
    </w:p>
    <w:p w14:paraId="73BA4DC2">
      <w:pPr>
        <w:tabs>
          <w:tab w:val="left" w:pos="960"/>
        </w:tabs>
        <w:spacing w:line="440" w:lineRule="exact"/>
        <w:ind w:firstLine="480" w:firstLineChars="200"/>
        <w:rPr>
          <w:rFonts w:hint="eastAsia"/>
          <w:color w:val="auto"/>
          <w:highlight w:val="none"/>
        </w:rPr>
      </w:pPr>
      <w:r>
        <w:rPr>
          <w:rFonts w:hint="eastAsia"/>
          <w:color w:val="auto"/>
          <w:highlight w:val="none"/>
        </w:rPr>
        <w:t>（2） 乙方不能按合同约定提供货物，甲方有权终止合同，并没收履约保证金。</w:t>
      </w:r>
    </w:p>
    <w:p w14:paraId="64531A44">
      <w:pPr>
        <w:tabs>
          <w:tab w:val="left" w:pos="960"/>
        </w:tabs>
        <w:spacing w:line="440" w:lineRule="exact"/>
        <w:ind w:firstLine="480" w:firstLineChars="200"/>
        <w:rPr>
          <w:rFonts w:hint="eastAsia"/>
          <w:color w:val="auto"/>
          <w:highlight w:val="none"/>
        </w:rPr>
      </w:pPr>
      <w:r>
        <w:rPr>
          <w:rFonts w:hint="eastAsia"/>
          <w:color w:val="auto"/>
          <w:highlight w:val="none"/>
        </w:rPr>
        <w:t>（3）履行本合同的过程中，因乙方自身管理不善、投入不足、技术水平有限等原因导致阶段目标未完成或项目未通过验收，责任由乙方全部承担，甲方有权终止合同，乙方必须返还甲方已经支付的费用，赔偿甲方受到的损失，并没收履约保证金。</w:t>
      </w:r>
    </w:p>
    <w:p w14:paraId="783D87A7">
      <w:pPr>
        <w:tabs>
          <w:tab w:val="left" w:pos="960"/>
        </w:tabs>
        <w:spacing w:line="440" w:lineRule="exact"/>
        <w:ind w:firstLine="480" w:firstLineChars="200"/>
        <w:rPr>
          <w:rFonts w:hint="eastAsia"/>
          <w:color w:val="auto"/>
          <w:highlight w:val="none"/>
        </w:rPr>
      </w:pPr>
      <w:r>
        <w:rPr>
          <w:rFonts w:hint="eastAsia"/>
          <w:color w:val="auto"/>
          <w:highlight w:val="none"/>
        </w:rPr>
        <w:t>（4）因甲方原因终止合同，甲方支付乙方已提供货物费用，并按履约保证金支付违约金。</w:t>
      </w:r>
    </w:p>
    <w:p w14:paraId="4439F67C">
      <w:pPr>
        <w:tabs>
          <w:tab w:val="left" w:pos="960"/>
        </w:tabs>
        <w:spacing w:line="440" w:lineRule="exact"/>
        <w:ind w:firstLine="480" w:firstLineChars="200"/>
        <w:rPr>
          <w:rFonts w:hint="eastAsia"/>
          <w:color w:val="auto"/>
          <w:highlight w:val="none"/>
        </w:rPr>
      </w:pPr>
      <w:r>
        <w:rPr>
          <w:rFonts w:hint="eastAsia"/>
          <w:color w:val="auto"/>
          <w:highlight w:val="none"/>
        </w:rPr>
        <w:t>（5）扣留的5%质量保证金包括因质量问题引起的一切损失赔偿费用，甲方有权按实际损失金额进行扣除，超过5%的质量保证金数量的金额部分甲方有权追偿。</w:t>
      </w:r>
    </w:p>
    <w:p w14:paraId="53A59277">
      <w:pPr>
        <w:tabs>
          <w:tab w:val="left" w:pos="960"/>
        </w:tabs>
        <w:spacing w:line="440" w:lineRule="exact"/>
        <w:ind w:firstLine="480" w:firstLineChars="200"/>
        <w:rPr>
          <w:rFonts w:hint="eastAsia"/>
          <w:color w:val="auto"/>
          <w:highlight w:val="none"/>
        </w:rPr>
      </w:pPr>
      <w:r>
        <w:rPr>
          <w:rFonts w:hint="eastAsia"/>
          <w:color w:val="auto"/>
          <w:highlight w:val="none"/>
        </w:rPr>
        <w:t>（6）在履约保证金中扣除，乙方须在下一次货款结算前补缴履约保证金，补缴金额与扣除金额等额。乙方若未按约定时间补缴履约保证金，甲方将延迟支付货款，直至补缴完成。</w:t>
      </w:r>
    </w:p>
    <w:p w14:paraId="35820B14">
      <w:pPr>
        <w:tabs>
          <w:tab w:val="left" w:pos="960"/>
        </w:tabs>
        <w:spacing w:line="440" w:lineRule="exact"/>
        <w:ind w:firstLine="482" w:firstLineChars="200"/>
        <w:rPr>
          <w:rFonts w:hint="eastAsia"/>
          <w:b/>
          <w:bCs/>
          <w:color w:val="auto"/>
          <w:highlight w:val="none"/>
        </w:rPr>
      </w:pPr>
      <w:r>
        <w:rPr>
          <w:rFonts w:hint="eastAsia"/>
          <w:b/>
          <w:bCs/>
          <w:color w:val="auto"/>
          <w:highlight w:val="none"/>
          <w:lang w:eastAsia="zh-CN"/>
        </w:rPr>
        <w:t>十、</w:t>
      </w:r>
      <w:r>
        <w:rPr>
          <w:rFonts w:hint="eastAsia"/>
          <w:b/>
          <w:bCs/>
          <w:color w:val="auto"/>
          <w:highlight w:val="none"/>
        </w:rPr>
        <w:t>不可抗力事件处理</w:t>
      </w:r>
    </w:p>
    <w:p w14:paraId="7A083293">
      <w:pPr>
        <w:tabs>
          <w:tab w:val="left" w:pos="960"/>
        </w:tabs>
        <w:spacing w:line="440" w:lineRule="exact"/>
        <w:ind w:firstLine="480" w:firstLineChars="200"/>
        <w:rPr>
          <w:rFonts w:hint="eastAsia"/>
          <w:color w:val="auto"/>
          <w:highlight w:val="none"/>
        </w:rPr>
      </w:pPr>
      <w:r>
        <w:rPr>
          <w:rFonts w:hint="eastAsia"/>
          <w:color w:val="auto"/>
          <w:highlight w:val="none"/>
        </w:rPr>
        <w:t>1.不可抗力是指因不能预见、不能避免且不能克服的客观情况，包括但不限于地震、台风、海啸、瘟疫、火灾、洪水、重大疫情、政府行为、战争、恐怖袭击、蓄意破坏等客观情况。</w:t>
      </w:r>
    </w:p>
    <w:p w14:paraId="3E04D609">
      <w:pPr>
        <w:tabs>
          <w:tab w:val="left" w:pos="960"/>
        </w:tabs>
        <w:spacing w:line="440" w:lineRule="exact"/>
        <w:ind w:firstLine="480" w:firstLineChars="200"/>
        <w:rPr>
          <w:rFonts w:hint="eastAsia"/>
          <w:color w:val="auto"/>
          <w:highlight w:val="none"/>
        </w:rPr>
      </w:pPr>
      <w:r>
        <w:rPr>
          <w:rFonts w:hint="eastAsia"/>
          <w:color w:val="auto"/>
          <w:highlight w:val="none"/>
        </w:rPr>
        <w:t>2.本合同项下任何一方对于因不可抗力致使本合同不能履行或不能全部履行而给对方造成的任何损失不承担违约责任。</w:t>
      </w:r>
    </w:p>
    <w:p w14:paraId="5B15507A">
      <w:pPr>
        <w:tabs>
          <w:tab w:val="left" w:pos="960"/>
        </w:tabs>
        <w:spacing w:line="440" w:lineRule="exact"/>
        <w:ind w:firstLine="480" w:firstLineChars="200"/>
        <w:rPr>
          <w:rFonts w:hint="eastAsia"/>
          <w:color w:val="auto"/>
          <w:highlight w:val="none"/>
        </w:rPr>
      </w:pPr>
      <w:r>
        <w:rPr>
          <w:rFonts w:hint="eastAsia"/>
          <w:color w:val="auto"/>
          <w:highlight w:val="none"/>
        </w:rPr>
        <w:t>3.如果发生不可抗力事件，则受影响的一方应采取积极有效的措施以减少因本合同不能履行或不能全部履行而给对方造成的损失，并应在不可抗力事件发生后三个工作日内通知对方，并在十五日内出具官方证明文件。</w:t>
      </w:r>
    </w:p>
    <w:p w14:paraId="2137884C">
      <w:pPr>
        <w:tabs>
          <w:tab w:val="left" w:pos="960"/>
        </w:tabs>
        <w:spacing w:line="440" w:lineRule="exact"/>
        <w:ind w:firstLine="480" w:firstLineChars="200"/>
        <w:rPr>
          <w:rFonts w:hint="eastAsia"/>
          <w:color w:val="auto"/>
          <w:highlight w:val="none"/>
        </w:rPr>
      </w:pPr>
      <w:r>
        <w:rPr>
          <w:rFonts w:hint="eastAsia"/>
          <w:color w:val="auto"/>
          <w:highlight w:val="none"/>
        </w:rPr>
        <w:t>4.不可抗力影响因素消失以后，双方应协商是否继续履行合同。如果不可抗力因素对合同一方的义务产生实质性、无法补救的影响，导致合同已无法履行，双方应通过书面形式终止本合同。</w:t>
      </w:r>
    </w:p>
    <w:p w14:paraId="2A729127">
      <w:pPr>
        <w:tabs>
          <w:tab w:val="left" w:pos="960"/>
        </w:tabs>
        <w:spacing w:line="440" w:lineRule="exact"/>
        <w:ind w:firstLine="480" w:firstLineChars="200"/>
        <w:rPr>
          <w:rFonts w:hint="eastAsia"/>
          <w:color w:val="auto"/>
          <w:highlight w:val="none"/>
        </w:rPr>
      </w:pPr>
      <w:r>
        <w:rPr>
          <w:rFonts w:hint="eastAsia"/>
          <w:color w:val="auto"/>
          <w:highlight w:val="none"/>
        </w:rPr>
        <w:t>5.如果因本条所述原因导致本合同被提前终止，则任何一方均无需继续履行其在本合同项下的义务，也无需为此向另一方承担任何责任；但双方应根据诚实信用原则，合理确定本合同终止前甲方基于本合同应当向乙方支付的费用，并进行相应的结算。但一方延迟履行后发生不可抗力的，不能免除该方的责任。</w:t>
      </w:r>
    </w:p>
    <w:p w14:paraId="5EF68626">
      <w:pPr>
        <w:tabs>
          <w:tab w:val="left" w:pos="960"/>
        </w:tabs>
        <w:spacing w:line="440" w:lineRule="exact"/>
        <w:ind w:firstLine="482" w:firstLineChars="200"/>
        <w:rPr>
          <w:rFonts w:hint="eastAsia"/>
          <w:b/>
          <w:bCs/>
          <w:color w:val="auto"/>
          <w:highlight w:val="none"/>
        </w:rPr>
      </w:pPr>
      <w:r>
        <w:rPr>
          <w:rFonts w:hint="eastAsia"/>
          <w:b/>
          <w:bCs/>
          <w:color w:val="auto"/>
          <w:highlight w:val="none"/>
        </w:rPr>
        <w:t>十</w:t>
      </w:r>
      <w:r>
        <w:rPr>
          <w:rFonts w:hint="eastAsia"/>
          <w:b/>
          <w:bCs/>
          <w:color w:val="auto"/>
          <w:highlight w:val="none"/>
          <w:lang w:eastAsia="zh-CN"/>
        </w:rPr>
        <w:t>一</w:t>
      </w:r>
      <w:r>
        <w:rPr>
          <w:rFonts w:hint="eastAsia"/>
          <w:b/>
          <w:bCs/>
          <w:color w:val="auto"/>
          <w:highlight w:val="none"/>
        </w:rPr>
        <w:t>、其他</w:t>
      </w:r>
    </w:p>
    <w:p w14:paraId="0D81F00E">
      <w:pPr>
        <w:spacing w:line="440" w:lineRule="exact"/>
        <w:ind w:firstLine="480" w:firstLineChars="200"/>
        <w:rPr>
          <w:rFonts w:hint="eastAsia"/>
          <w:color w:val="auto"/>
          <w:highlight w:val="none"/>
        </w:rPr>
      </w:pPr>
      <w:r>
        <w:rPr>
          <w:rFonts w:hint="eastAsia"/>
          <w:color w:val="auto"/>
          <w:highlight w:val="none"/>
        </w:rPr>
        <w:t>1.未尽事宜，双方本着友好的态度，协商解决。</w:t>
      </w:r>
    </w:p>
    <w:p w14:paraId="5CE88E3E">
      <w:pPr>
        <w:spacing w:line="440" w:lineRule="exact"/>
        <w:ind w:firstLine="480" w:firstLineChars="200"/>
        <w:rPr>
          <w:rFonts w:hint="eastAsia"/>
          <w:color w:val="auto"/>
          <w:highlight w:val="none"/>
        </w:rPr>
      </w:pPr>
      <w:r>
        <w:rPr>
          <w:rFonts w:hint="eastAsia"/>
          <w:color w:val="auto"/>
          <w:highlight w:val="none"/>
        </w:rPr>
        <w:t>2.合同执行过程中如发生合同纠纷，双方协商解决。如仍不能解决争端，向杭州市富阳区人民法院起诉。</w:t>
      </w:r>
    </w:p>
    <w:p w14:paraId="0FB5FFC3">
      <w:pPr>
        <w:tabs>
          <w:tab w:val="left" w:pos="660"/>
        </w:tabs>
        <w:spacing w:line="440" w:lineRule="exact"/>
        <w:ind w:firstLine="480" w:firstLineChars="200"/>
        <w:rPr>
          <w:rFonts w:hint="eastAsia"/>
          <w:color w:val="auto"/>
          <w:highlight w:val="none"/>
        </w:rPr>
      </w:pPr>
      <w:r>
        <w:rPr>
          <w:rFonts w:hint="eastAsia"/>
          <w:color w:val="auto"/>
          <w:highlight w:val="none"/>
        </w:rPr>
        <w:t>3.本合同壹式肆份，甲、乙双方各执贰份。</w:t>
      </w:r>
    </w:p>
    <w:p w14:paraId="23BECC82">
      <w:pPr>
        <w:tabs>
          <w:tab w:val="left" w:pos="960"/>
        </w:tabs>
        <w:spacing w:line="440" w:lineRule="exact"/>
        <w:rPr>
          <w:rFonts w:hint="eastAsia"/>
          <w:color w:val="auto"/>
          <w:highlight w:val="none"/>
        </w:rPr>
      </w:pPr>
    </w:p>
    <w:tbl>
      <w:tblPr>
        <w:tblStyle w:val="89"/>
        <w:tblW w:w="0" w:type="auto"/>
        <w:jc w:val="center"/>
        <w:tblLayout w:type="fixed"/>
        <w:tblCellMar>
          <w:top w:w="0" w:type="dxa"/>
          <w:left w:w="10" w:type="dxa"/>
          <w:bottom w:w="0" w:type="dxa"/>
          <w:right w:w="10" w:type="dxa"/>
        </w:tblCellMar>
      </w:tblPr>
      <w:tblGrid>
        <w:gridCol w:w="4374"/>
        <w:gridCol w:w="4223"/>
      </w:tblGrid>
      <w:tr w14:paraId="7C8270B1">
        <w:tblPrEx>
          <w:tblCellMar>
            <w:top w:w="0" w:type="dxa"/>
            <w:left w:w="10" w:type="dxa"/>
            <w:bottom w:w="0" w:type="dxa"/>
            <w:right w:w="10" w:type="dxa"/>
          </w:tblCellMar>
        </w:tblPrEx>
        <w:trPr>
          <w:trHeight w:val="505" w:hRule="exact"/>
          <w:jc w:val="center"/>
        </w:trPr>
        <w:tc>
          <w:tcPr>
            <w:tcW w:w="4374" w:type="dxa"/>
            <w:shd w:val="clear" w:color="auto" w:fill="FFFFFF"/>
            <w:noWrap w:val="0"/>
            <w:vAlign w:val="center"/>
          </w:tcPr>
          <w:p w14:paraId="6A19C7E3">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甲方：</w:t>
            </w:r>
          </w:p>
        </w:tc>
        <w:tc>
          <w:tcPr>
            <w:tcW w:w="4223" w:type="dxa"/>
            <w:shd w:val="clear" w:color="auto" w:fill="FFFFFF"/>
            <w:noWrap w:val="0"/>
            <w:vAlign w:val="center"/>
          </w:tcPr>
          <w:p w14:paraId="7B2CC104">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乙方：</w:t>
            </w:r>
          </w:p>
        </w:tc>
      </w:tr>
      <w:tr w14:paraId="716465C1">
        <w:tblPrEx>
          <w:tblCellMar>
            <w:top w:w="0" w:type="dxa"/>
            <w:left w:w="10" w:type="dxa"/>
            <w:bottom w:w="0" w:type="dxa"/>
            <w:right w:w="10" w:type="dxa"/>
          </w:tblCellMar>
        </w:tblPrEx>
        <w:trPr>
          <w:trHeight w:val="636" w:hRule="exact"/>
          <w:jc w:val="center"/>
        </w:trPr>
        <w:tc>
          <w:tcPr>
            <w:tcW w:w="4374" w:type="dxa"/>
            <w:shd w:val="clear" w:color="auto" w:fill="FFFFFF"/>
            <w:noWrap w:val="0"/>
            <w:vAlign w:val="center"/>
          </w:tcPr>
          <w:p w14:paraId="015C39FD">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地址：</w:t>
            </w:r>
          </w:p>
        </w:tc>
        <w:tc>
          <w:tcPr>
            <w:tcW w:w="4223" w:type="dxa"/>
            <w:shd w:val="clear" w:color="auto" w:fill="FFFFFF"/>
            <w:noWrap w:val="0"/>
            <w:vAlign w:val="center"/>
          </w:tcPr>
          <w:p w14:paraId="339017FB">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地址：</w:t>
            </w:r>
          </w:p>
        </w:tc>
      </w:tr>
      <w:tr w14:paraId="5113BE20">
        <w:tblPrEx>
          <w:tblCellMar>
            <w:top w:w="0" w:type="dxa"/>
            <w:left w:w="10" w:type="dxa"/>
            <w:bottom w:w="0" w:type="dxa"/>
            <w:right w:w="10" w:type="dxa"/>
          </w:tblCellMar>
        </w:tblPrEx>
        <w:trPr>
          <w:trHeight w:val="649" w:hRule="exact"/>
          <w:jc w:val="center"/>
        </w:trPr>
        <w:tc>
          <w:tcPr>
            <w:tcW w:w="4374" w:type="dxa"/>
            <w:shd w:val="clear" w:color="auto" w:fill="FFFFFF"/>
            <w:noWrap w:val="0"/>
            <w:vAlign w:val="center"/>
          </w:tcPr>
          <w:p w14:paraId="730E2C8C">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法定代表人：</w:t>
            </w:r>
          </w:p>
        </w:tc>
        <w:tc>
          <w:tcPr>
            <w:tcW w:w="4223" w:type="dxa"/>
            <w:shd w:val="clear" w:color="auto" w:fill="FFFFFF"/>
            <w:noWrap w:val="0"/>
            <w:vAlign w:val="center"/>
          </w:tcPr>
          <w:p w14:paraId="56C12942">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法定代表人</w:t>
            </w:r>
          </w:p>
        </w:tc>
      </w:tr>
      <w:tr w14:paraId="6DF23FC7">
        <w:tblPrEx>
          <w:tblCellMar>
            <w:top w:w="0" w:type="dxa"/>
            <w:left w:w="10" w:type="dxa"/>
            <w:bottom w:w="0" w:type="dxa"/>
            <w:right w:w="10" w:type="dxa"/>
          </w:tblCellMar>
        </w:tblPrEx>
        <w:trPr>
          <w:trHeight w:val="642" w:hRule="exact"/>
          <w:jc w:val="center"/>
        </w:trPr>
        <w:tc>
          <w:tcPr>
            <w:tcW w:w="4374" w:type="dxa"/>
            <w:shd w:val="clear" w:color="auto" w:fill="FFFFFF"/>
            <w:noWrap w:val="0"/>
            <w:vAlign w:val="center"/>
          </w:tcPr>
          <w:p w14:paraId="36ECA35C">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电话：</w:t>
            </w:r>
          </w:p>
        </w:tc>
        <w:tc>
          <w:tcPr>
            <w:tcW w:w="4223" w:type="dxa"/>
            <w:shd w:val="clear" w:color="auto" w:fill="FFFFFF"/>
            <w:noWrap w:val="0"/>
            <w:vAlign w:val="center"/>
          </w:tcPr>
          <w:p w14:paraId="15F15B21">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电话：</w:t>
            </w:r>
          </w:p>
        </w:tc>
      </w:tr>
      <w:tr w14:paraId="088D2275">
        <w:tblPrEx>
          <w:tblCellMar>
            <w:top w:w="0" w:type="dxa"/>
            <w:left w:w="10" w:type="dxa"/>
            <w:bottom w:w="0" w:type="dxa"/>
            <w:right w:w="10" w:type="dxa"/>
          </w:tblCellMar>
        </w:tblPrEx>
        <w:trPr>
          <w:trHeight w:val="636" w:hRule="exact"/>
          <w:jc w:val="center"/>
        </w:trPr>
        <w:tc>
          <w:tcPr>
            <w:tcW w:w="4374" w:type="dxa"/>
            <w:shd w:val="clear" w:color="auto" w:fill="FFFFFF"/>
            <w:noWrap w:val="0"/>
            <w:vAlign w:val="center"/>
          </w:tcPr>
          <w:p w14:paraId="17714ABF">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传真：</w:t>
            </w:r>
          </w:p>
        </w:tc>
        <w:tc>
          <w:tcPr>
            <w:tcW w:w="4223" w:type="dxa"/>
            <w:shd w:val="clear" w:color="auto" w:fill="FFFFFF"/>
            <w:noWrap w:val="0"/>
            <w:vAlign w:val="center"/>
          </w:tcPr>
          <w:p w14:paraId="4265E58E">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传真：</w:t>
            </w:r>
          </w:p>
        </w:tc>
      </w:tr>
      <w:tr w14:paraId="5225C802">
        <w:tblPrEx>
          <w:tblCellMar>
            <w:top w:w="0" w:type="dxa"/>
            <w:left w:w="10" w:type="dxa"/>
            <w:bottom w:w="0" w:type="dxa"/>
            <w:right w:w="10" w:type="dxa"/>
          </w:tblCellMar>
        </w:tblPrEx>
        <w:trPr>
          <w:trHeight w:val="642" w:hRule="exact"/>
          <w:jc w:val="center"/>
        </w:trPr>
        <w:tc>
          <w:tcPr>
            <w:tcW w:w="4374" w:type="dxa"/>
            <w:shd w:val="clear" w:color="auto" w:fill="FFFFFF"/>
            <w:noWrap w:val="0"/>
            <w:vAlign w:val="center"/>
          </w:tcPr>
          <w:p w14:paraId="16EAF5EC">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开户银行：</w:t>
            </w:r>
          </w:p>
        </w:tc>
        <w:tc>
          <w:tcPr>
            <w:tcW w:w="4223" w:type="dxa"/>
            <w:shd w:val="clear" w:color="auto" w:fill="FFFFFF"/>
            <w:noWrap w:val="0"/>
            <w:vAlign w:val="center"/>
          </w:tcPr>
          <w:p w14:paraId="388A9F73">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开户银行：</w:t>
            </w:r>
          </w:p>
        </w:tc>
      </w:tr>
      <w:tr w14:paraId="32FB2CF6">
        <w:tblPrEx>
          <w:tblCellMar>
            <w:top w:w="0" w:type="dxa"/>
            <w:left w:w="10" w:type="dxa"/>
            <w:bottom w:w="0" w:type="dxa"/>
            <w:right w:w="10" w:type="dxa"/>
          </w:tblCellMar>
        </w:tblPrEx>
        <w:trPr>
          <w:trHeight w:val="636" w:hRule="exact"/>
          <w:jc w:val="center"/>
        </w:trPr>
        <w:tc>
          <w:tcPr>
            <w:tcW w:w="4374" w:type="dxa"/>
            <w:shd w:val="clear" w:color="auto" w:fill="FFFFFF"/>
            <w:noWrap w:val="0"/>
            <w:vAlign w:val="center"/>
          </w:tcPr>
          <w:p w14:paraId="2A37D4BB">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账号：</w:t>
            </w:r>
          </w:p>
        </w:tc>
        <w:tc>
          <w:tcPr>
            <w:tcW w:w="4223" w:type="dxa"/>
            <w:shd w:val="clear" w:color="auto" w:fill="FFFFFF"/>
            <w:noWrap w:val="0"/>
            <w:vAlign w:val="center"/>
          </w:tcPr>
          <w:p w14:paraId="2DFB3866">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账号：</w:t>
            </w:r>
          </w:p>
        </w:tc>
      </w:tr>
      <w:tr w14:paraId="6AABFEE3">
        <w:tblPrEx>
          <w:tblCellMar>
            <w:top w:w="0" w:type="dxa"/>
            <w:left w:w="10" w:type="dxa"/>
            <w:bottom w:w="0" w:type="dxa"/>
            <w:right w:w="10" w:type="dxa"/>
          </w:tblCellMar>
        </w:tblPrEx>
        <w:trPr>
          <w:trHeight w:val="511" w:hRule="exact"/>
          <w:jc w:val="center"/>
        </w:trPr>
        <w:tc>
          <w:tcPr>
            <w:tcW w:w="4374" w:type="dxa"/>
            <w:shd w:val="clear" w:color="auto" w:fill="FFFFFF"/>
            <w:noWrap w:val="0"/>
            <w:vAlign w:val="center"/>
          </w:tcPr>
          <w:p w14:paraId="33F1D48E">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邮编：</w:t>
            </w:r>
          </w:p>
        </w:tc>
        <w:tc>
          <w:tcPr>
            <w:tcW w:w="4223" w:type="dxa"/>
            <w:shd w:val="clear" w:color="auto" w:fill="FFFFFF"/>
            <w:noWrap w:val="0"/>
            <w:vAlign w:val="center"/>
          </w:tcPr>
          <w:p w14:paraId="388B93CA">
            <w:pPr>
              <w:keepNext w:val="0"/>
              <w:keepLines w:val="0"/>
              <w:pageBreakBefore w:val="0"/>
              <w:widowControl w:val="0"/>
              <w:kinsoku/>
              <w:wordWrap/>
              <w:overflowPunct/>
              <w:topLinePunct w:val="0"/>
              <w:autoSpaceDE/>
              <w:autoSpaceDN/>
              <w:bidi w:val="0"/>
              <w:adjustRightInd/>
              <w:snapToGrid/>
              <w:spacing w:beforeLines="0" w:line="440" w:lineRule="exact"/>
              <w:jc w:val="both"/>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邮编</w:t>
            </w:r>
          </w:p>
        </w:tc>
      </w:tr>
    </w:tbl>
    <w:p w14:paraId="01BA279E">
      <w:pPr>
        <w:rPr>
          <w:rFonts w:hint="eastAsia"/>
          <w:color w:val="auto"/>
          <w:highlight w:val="none"/>
        </w:rPr>
      </w:pPr>
    </w:p>
    <w:p w14:paraId="539B9C21">
      <w:pPr>
        <w:rPr>
          <w:rFonts w:hint="eastAsia"/>
          <w:color w:val="auto"/>
          <w:highlight w:val="none"/>
        </w:rPr>
      </w:pPr>
    </w:p>
    <w:p w14:paraId="2304A06D">
      <w:pPr>
        <w:widowControl/>
        <w:overflowPunct w:val="0"/>
        <w:autoSpaceDE w:val="0"/>
        <w:autoSpaceDN w:val="0"/>
        <w:adjustRightInd w:val="0"/>
        <w:snapToGrid w:val="0"/>
        <w:spacing w:line="440" w:lineRule="exact"/>
        <w:ind w:left="-2" w:leftChars="-1"/>
        <w:jc w:val="right"/>
        <w:textAlignment w:val="baseline"/>
        <w:rPr>
          <w:rFonts w:hint="eastAsia" w:ascii="仿宋_GB2312" w:eastAsia="仿宋_GB2312" w:cs="仿宋_GB2312"/>
          <w:b/>
          <w:bCs/>
          <w:color w:val="auto"/>
          <w:kern w:val="0"/>
          <w:highlight w:val="none"/>
        </w:rPr>
      </w:pPr>
      <w:r>
        <w:rPr>
          <w:rFonts w:hint="eastAsia"/>
          <w:color w:val="auto"/>
          <w:highlight w:val="none"/>
        </w:rPr>
        <w:t>签订日期：</w:t>
      </w:r>
      <w:r>
        <w:rPr>
          <w:rFonts w:hint="eastAsia"/>
          <w:color w:val="auto"/>
          <w:highlight w:val="none"/>
        </w:rPr>
        <w:tab/>
      </w:r>
      <w:r>
        <w:rPr>
          <w:rFonts w:hint="eastAsia"/>
          <w:color w:val="auto"/>
          <w:highlight w:val="none"/>
        </w:rPr>
        <w:t xml:space="preserve"> 年</w:t>
      </w:r>
      <w:r>
        <w:rPr>
          <w:rFonts w:hint="eastAsia"/>
          <w:color w:val="auto"/>
          <w:highlight w:val="none"/>
        </w:rPr>
        <w:tab/>
      </w:r>
      <w:r>
        <w:rPr>
          <w:rFonts w:hint="eastAsia"/>
          <w:color w:val="auto"/>
          <w:highlight w:val="none"/>
        </w:rPr>
        <w:t xml:space="preserve"> 月</w:t>
      </w:r>
      <w:r>
        <w:rPr>
          <w:rFonts w:hint="eastAsia"/>
          <w:color w:val="auto"/>
          <w:highlight w:val="none"/>
        </w:rPr>
        <w:tab/>
      </w:r>
      <w:r>
        <w:rPr>
          <w:rFonts w:hint="eastAsia"/>
          <w:color w:val="auto"/>
          <w:highlight w:val="none"/>
        </w:rPr>
        <w:t xml:space="preserve"> 日</w:t>
      </w:r>
      <w:r>
        <w:rPr>
          <w:rFonts w:hint="eastAsia" w:ascii="仿宋_GB2312" w:eastAsia="仿宋_GB2312" w:cs="仿宋_GB2312"/>
          <w:b/>
          <w:bCs/>
          <w:color w:val="auto"/>
          <w:kern w:val="0"/>
          <w:highlight w:val="none"/>
        </w:rPr>
        <w:t xml:space="preserve"> </w:t>
      </w:r>
    </w:p>
    <w:p w14:paraId="20376403">
      <w:pPr>
        <w:rPr>
          <w:rFonts w:hint="eastAsia"/>
          <w:color w:val="auto"/>
          <w:highlight w:val="none"/>
        </w:rPr>
      </w:pPr>
    </w:p>
    <w:p w14:paraId="03E62AAF">
      <w:pPr>
        <w:spacing w:before="120" w:line="500" w:lineRule="exact"/>
        <w:jc w:val="center"/>
        <w:rPr>
          <w:rFonts w:ascii="仿宋_GB2312" w:hAnsi="宋体" w:eastAsia="仿宋_GB2312"/>
          <w:b/>
          <w:color w:val="auto"/>
          <w:sz w:val="32"/>
          <w:szCs w:val="32"/>
          <w:highlight w:val="none"/>
        </w:rPr>
      </w:pPr>
    </w:p>
    <w:p w14:paraId="01552E32">
      <w:pPr>
        <w:spacing w:before="120" w:line="500" w:lineRule="exact"/>
        <w:jc w:val="center"/>
        <w:rPr>
          <w:rFonts w:ascii="仿宋_GB2312" w:hAnsi="宋体" w:eastAsia="仿宋_GB2312"/>
          <w:b/>
          <w:color w:val="auto"/>
          <w:sz w:val="32"/>
          <w:szCs w:val="32"/>
          <w:highlight w:val="none"/>
        </w:rPr>
      </w:pPr>
    </w:p>
    <w:p w14:paraId="5385BA50">
      <w:pPr>
        <w:spacing w:before="120" w:line="500" w:lineRule="exact"/>
        <w:jc w:val="center"/>
        <w:rPr>
          <w:rFonts w:ascii="仿宋_GB2312" w:hAnsi="宋体" w:eastAsia="仿宋_GB2312"/>
          <w:b/>
          <w:color w:val="auto"/>
          <w:sz w:val="32"/>
          <w:szCs w:val="32"/>
          <w:highlight w:val="none"/>
        </w:rPr>
      </w:pPr>
    </w:p>
    <w:p w14:paraId="5DF1809E">
      <w:pPr>
        <w:spacing w:before="120" w:line="500" w:lineRule="exact"/>
        <w:jc w:val="center"/>
        <w:rPr>
          <w:rFonts w:ascii="仿宋_GB2312" w:hAnsi="宋体" w:eastAsia="仿宋_GB2312"/>
          <w:b/>
          <w:color w:val="auto"/>
          <w:sz w:val="32"/>
          <w:szCs w:val="32"/>
          <w:highlight w:val="none"/>
        </w:rPr>
      </w:pPr>
    </w:p>
    <w:p w14:paraId="13107124">
      <w:pPr>
        <w:spacing w:before="120" w:line="500" w:lineRule="exact"/>
        <w:jc w:val="center"/>
        <w:rPr>
          <w:rFonts w:ascii="仿宋_GB2312" w:hAnsi="宋体" w:eastAsia="仿宋_GB2312"/>
          <w:b/>
          <w:color w:val="auto"/>
          <w:sz w:val="32"/>
          <w:szCs w:val="32"/>
          <w:highlight w:val="none"/>
        </w:rPr>
      </w:pPr>
    </w:p>
    <w:p w14:paraId="2CDD9FE3">
      <w:pPr>
        <w:spacing w:before="120" w:line="500" w:lineRule="exact"/>
        <w:jc w:val="center"/>
        <w:rPr>
          <w:rFonts w:ascii="仿宋_GB2312" w:hAnsi="宋体" w:eastAsia="仿宋_GB2312"/>
          <w:b/>
          <w:color w:val="auto"/>
          <w:sz w:val="32"/>
          <w:szCs w:val="32"/>
          <w:highlight w:val="none"/>
        </w:rPr>
      </w:pPr>
    </w:p>
    <w:p w14:paraId="67DF19E8">
      <w:pPr>
        <w:spacing w:before="120" w:line="500" w:lineRule="exact"/>
        <w:jc w:val="center"/>
        <w:rPr>
          <w:rFonts w:ascii="仿宋_GB2312" w:hAnsi="宋体" w:eastAsia="仿宋_GB2312"/>
          <w:b/>
          <w:color w:val="auto"/>
          <w:sz w:val="32"/>
          <w:szCs w:val="32"/>
          <w:highlight w:val="none"/>
        </w:rPr>
      </w:pPr>
    </w:p>
    <w:p w14:paraId="152E145B">
      <w:pPr>
        <w:spacing w:before="120" w:line="500" w:lineRule="exact"/>
        <w:jc w:val="center"/>
        <w:rPr>
          <w:rFonts w:ascii="仿宋_GB2312" w:hAnsi="宋体" w:eastAsia="仿宋_GB2312"/>
          <w:b/>
          <w:color w:val="auto"/>
          <w:sz w:val="32"/>
          <w:szCs w:val="32"/>
          <w:highlight w:val="none"/>
        </w:rPr>
      </w:pPr>
    </w:p>
    <w:p w14:paraId="7B9F25A3">
      <w:pPr>
        <w:spacing w:before="120" w:line="500" w:lineRule="exact"/>
        <w:jc w:val="center"/>
        <w:rPr>
          <w:rFonts w:ascii="仿宋_GB2312" w:hAnsi="宋体" w:eastAsia="仿宋_GB2312"/>
          <w:b/>
          <w:color w:val="auto"/>
          <w:sz w:val="32"/>
          <w:szCs w:val="32"/>
          <w:highlight w:val="none"/>
        </w:rPr>
      </w:pPr>
    </w:p>
    <w:p w14:paraId="5EB429AE">
      <w:pPr>
        <w:spacing w:before="120" w:line="500" w:lineRule="exact"/>
        <w:jc w:val="center"/>
        <w:rPr>
          <w:rFonts w:ascii="仿宋_GB2312" w:hAnsi="宋体" w:eastAsia="仿宋_GB2312"/>
          <w:b/>
          <w:color w:val="auto"/>
          <w:sz w:val="32"/>
          <w:szCs w:val="32"/>
          <w:highlight w:val="none"/>
        </w:rPr>
      </w:pPr>
    </w:p>
    <w:p w14:paraId="44410301">
      <w:pPr>
        <w:spacing w:before="120" w:line="500" w:lineRule="exact"/>
        <w:jc w:val="center"/>
        <w:rPr>
          <w:rFonts w:ascii="仿宋_GB2312" w:hAnsi="宋体" w:eastAsia="仿宋_GB2312"/>
          <w:b/>
          <w:color w:val="auto"/>
          <w:sz w:val="32"/>
          <w:szCs w:val="32"/>
          <w:highlight w:val="none"/>
        </w:rPr>
      </w:pPr>
    </w:p>
    <w:p w14:paraId="063CBD2E">
      <w:pPr>
        <w:spacing w:before="120" w:line="500" w:lineRule="exact"/>
        <w:jc w:val="center"/>
        <w:rPr>
          <w:rFonts w:ascii="仿宋_GB2312" w:hAnsi="宋体" w:eastAsia="仿宋_GB2312"/>
          <w:b/>
          <w:color w:val="auto"/>
          <w:sz w:val="32"/>
          <w:szCs w:val="32"/>
          <w:highlight w:val="none"/>
        </w:rPr>
      </w:pPr>
    </w:p>
    <w:p w14:paraId="77ED8FBE">
      <w:pPr>
        <w:spacing w:before="120" w:line="500" w:lineRule="exact"/>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廉 政 条 款</w:t>
      </w:r>
    </w:p>
    <w:p w14:paraId="4DB2D9C9">
      <w:pPr>
        <w:pStyle w:val="49"/>
        <w:spacing w:before="0" w:beforeLines="0" w:afterLines="0" w:line="440" w:lineRule="exact"/>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采购人（ 甲方）：</w:t>
      </w:r>
    </w:p>
    <w:p w14:paraId="67B029C7">
      <w:pPr>
        <w:spacing w:before="120" w:line="440" w:lineRule="exact"/>
        <w:ind w:firstLine="482" w:firstLineChars="200"/>
        <w:rPr>
          <w:rFonts w:ascii="仿宋_GB2312" w:hAnsi="仿宋" w:eastAsia="仿宋_GB2312"/>
          <w:color w:val="auto"/>
          <w:sz w:val="24"/>
          <w:szCs w:val="24"/>
          <w:highlight w:val="none"/>
        </w:rPr>
      </w:pPr>
      <w:r>
        <w:rPr>
          <w:rFonts w:hint="eastAsia" w:ascii="仿宋" w:hAnsi="仿宋" w:eastAsia="仿宋" w:cs="仿宋"/>
          <w:b/>
          <w:color w:val="auto"/>
          <w:sz w:val="24"/>
          <w:szCs w:val="24"/>
          <w:highlight w:val="none"/>
        </w:rPr>
        <w:t>供应商（ 乙方）：</w:t>
      </w:r>
    </w:p>
    <w:p w14:paraId="265EF631">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一、甲、乙双方的权利和义务</w:t>
      </w:r>
    </w:p>
    <w:p w14:paraId="47DE6D3A">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1.甲、乙双方应严格遵守党的政策规定和国家有关法律法规。</w:t>
      </w:r>
    </w:p>
    <w:p w14:paraId="3A842B0C">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2.甲、乙双方应严格执行项目的合同文件，自觉按合同办事。</w:t>
      </w:r>
    </w:p>
    <w:p w14:paraId="27ABC32F">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3.甲、乙双方的业务活动应坚持公开、公平、公正、诚信、透明的原则。</w:t>
      </w:r>
    </w:p>
    <w:p w14:paraId="1653A24F">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4.乙方不得以任何理由向监理和委托方的项目监管人员行贿或馈赠礼金、有价证</w:t>
      </w:r>
      <w:r>
        <w:rPr>
          <w:rFonts w:hint="eastAsia" w:ascii="宋体" w:hAnsi="宋体" w:cs="宋体"/>
          <w:color w:val="auto"/>
          <w:sz w:val="24"/>
          <w:szCs w:val="24"/>
          <w:highlight w:val="none"/>
        </w:rPr>
        <w:t>劵</w:t>
      </w:r>
      <w:r>
        <w:rPr>
          <w:rFonts w:hint="eastAsia" w:ascii="仿宋_GB2312" w:hAnsi="仿宋_GB2312" w:eastAsia="仿宋_GB2312" w:cs="仿宋_GB2312"/>
          <w:color w:val="auto"/>
          <w:sz w:val="24"/>
          <w:szCs w:val="24"/>
          <w:highlight w:val="none"/>
        </w:rPr>
        <w:t>、贵重礼品，不得为利用关系人报销任何应由个人支付的费用。</w:t>
      </w:r>
    </w:p>
    <w:p w14:paraId="5D05F118">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5.甲、乙双方不得以任何理由违反廉洁自律的有关规定。</w:t>
      </w:r>
    </w:p>
    <w:p w14:paraId="694A8EDB">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6.甲、乙双方发现对方严重违反本合同条款的行为，有及时提醒对方、向其上级有关部门举报、建议给予处理并要求告知处理结果的权利。</w:t>
      </w:r>
    </w:p>
    <w:p w14:paraId="7D9FE412">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二、违约责任</w:t>
      </w:r>
    </w:p>
    <w:p w14:paraId="679D0E06">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1、甲、乙双方及其工作人员违反本合同有关规定的，按管理权限，依据有关规定给予经济处罚或追究党纪政纪责任；涉嫌犯罪的，移交司法机关追究刑事责任；给双方单位造成经济损失的，应予以赔偿。</w:t>
      </w:r>
    </w:p>
    <w:p w14:paraId="671FCA5B">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2、本合同一式</w:t>
      </w:r>
      <w:r>
        <w:rPr>
          <w:rFonts w:hint="eastAsia" w:ascii="仿宋_GB2312" w:hAnsi="仿宋" w:eastAsia="仿宋_GB2312"/>
          <w:color w:val="auto"/>
          <w:sz w:val="24"/>
          <w:szCs w:val="24"/>
          <w:highlight w:val="none"/>
          <w:u w:val="single"/>
        </w:rPr>
        <w:t xml:space="preserve"> 肆 </w:t>
      </w:r>
      <w:r>
        <w:rPr>
          <w:rFonts w:hint="eastAsia" w:ascii="仿宋_GB2312" w:hAnsi="仿宋" w:eastAsia="仿宋_GB2312"/>
          <w:color w:val="auto"/>
          <w:sz w:val="24"/>
          <w:szCs w:val="24"/>
          <w:highlight w:val="none"/>
        </w:rPr>
        <w:t>份，由甲、乙双方各执</w:t>
      </w:r>
      <w:r>
        <w:rPr>
          <w:rFonts w:hint="eastAsia" w:ascii="仿宋_GB2312" w:hAnsi="仿宋" w:eastAsia="仿宋_GB2312"/>
          <w:color w:val="auto"/>
          <w:sz w:val="24"/>
          <w:szCs w:val="24"/>
          <w:highlight w:val="none"/>
          <w:u w:val="single"/>
        </w:rPr>
        <w:t xml:space="preserve"> 贰 </w:t>
      </w:r>
      <w:r>
        <w:rPr>
          <w:rFonts w:hint="eastAsia" w:ascii="仿宋_GB2312" w:hAnsi="仿宋" w:eastAsia="仿宋_GB2312"/>
          <w:color w:val="auto"/>
          <w:sz w:val="24"/>
          <w:szCs w:val="24"/>
          <w:highlight w:val="none"/>
        </w:rPr>
        <w:t>份。</w:t>
      </w:r>
    </w:p>
    <w:p w14:paraId="6BAE7906">
      <w:pPr>
        <w:pStyle w:val="5"/>
        <w:rPr>
          <w:color w:val="auto"/>
          <w:highlight w:val="none"/>
        </w:rPr>
      </w:pPr>
    </w:p>
    <w:p w14:paraId="5032A095">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甲方单位（盖公章）：                  乙方单位（盖公章）：</w:t>
      </w:r>
    </w:p>
    <w:p w14:paraId="1B4A4BB6">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法定代表 ：                           法定代表 ：</w:t>
      </w:r>
    </w:p>
    <w:p w14:paraId="73655921">
      <w:pPr>
        <w:spacing w:before="120" w:line="440" w:lineRule="exact"/>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（签字或盖章）                       （签字或盖章）</w:t>
      </w:r>
    </w:p>
    <w:p w14:paraId="077A5294">
      <w:pPr>
        <w:pStyle w:val="4"/>
        <w:pageBreakBefore w:val="0"/>
        <w:kinsoku/>
        <w:bidi w:val="0"/>
        <w:spacing w:beforeAutospacing="0" w:afterAutospacing="0" w:line="440" w:lineRule="exact"/>
        <w:rPr>
          <w:rFonts w:hint="eastAsia"/>
          <w:color w:val="auto"/>
          <w:highlight w:val="none"/>
        </w:rPr>
      </w:pPr>
    </w:p>
    <w:p w14:paraId="0EEAC2F4">
      <w:pPr>
        <w:pStyle w:val="4"/>
        <w:pageBreakBefore w:val="0"/>
        <w:kinsoku/>
        <w:bidi w:val="0"/>
        <w:spacing w:beforeAutospacing="0" w:afterAutospacing="0" w:line="440" w:lineRule="exact"/>
        <w:rPr>
          <w:rFonts w:hint="eastAsia"/>
          <w:color w:val="auto"/>
          <w:highlight w:val="none"/>
        </w:rPr>
      </w:pPr>
    </w:p>
    <w:p w14:paraId="2AAC531D">
      <w:pPr>
        <w:pStyle w:val="4"/>
        <w:pageBreakBefore w:val="0"/>
        <w:kinsoku/>
        <w:bidi w:val="0"/>
        <w:spacing w:beforeAutospacing="0" w:afterAutospacing="0" w:line="440" w:lineRule="exact"/>
        <w:rPr>
          <w:rFonts w:hint="eastAsia"/>
          <w:color w:val="auto"/>
          <w:highlight w:val="none"/>
        </w:rPr>
      </w:pPr>
    </w:p>
    <w:p w14:paraId="77F4C0D7">
      <w:pPr>
        <w:pStyle w:val="4"/>
        <w:pageBreakBefore w:val="0"/>
        <w:kinsoku/>
        <w:bidi w:val="0"/>
        <w:spacing w:beforeAutospacing="0" w:afterAutospacing="0" w:line="440" w:lineRule="exact"/>
        <w:rPr>
          <w:rFonts w:hint="eastAsia"/>
          <w:color w:val="auto"/>
          <w:highlight w:val="none"/>
        </w:rPr>
      </w:pPr>
    </w:p>
    <w:p w14:paraId="5DAAE3E4">
      <w:pPr>
        <w:pStyle w:val="4"/>
        <w:pageBreakBefore w:val="0"/>
        <w:kinsoku/>
        <w:bidi w:val="0"/>
        <w:spacing w:beforeAutospacing="0" w:afterAutospacing="0" w:line="440" w:lineRule="exact"/>
        <w:rPr>
          <w:color w:val="auto"/>
          <w:highlight w:val="none"/>
        </w:rPr>
      </w:pPr>
      <w:r>
        <w:rPr>
          <w:rFonts w:hint="eastAsia"/>
          <w:color w:val="auto"/>
          <w:highlight w:val="none"/>
        </w:rPr>
        <w:t>第六章 投标文件格式附件</w:t>
      </w:r>
      <w:bookmarkEnd w:id="6"/>
    </w:p>
    <w:p w14:paraId="2381CEC0">
      <w:pPr>
        <w:pageBreakBefore w:val="0"/>
        <w:widowControl/>
        <w:kinsoku/>
        <w:wordWrap w:val="0"/>
        <w:topLinePunct/>
        <w:bidi w:val="0"/>
        <w:snapToGrid w:val="0"/>
        <w:spacing w:beforeAutospacing="0" w:afterAutospacing="0" w:line="440" w:lineRule="exact"/>
        <w:rPr>
          <w:b/>
          <w:color w:val="auto"/>
          <w:kern w:val="0"/>
          <w:sz w:val="28"/>
          <w:highlight w:val="none"/>
        </w:rPr>
      </w:pPr>
    </w:p>
    <w:p w14:paraId="07E4C23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投标人提交投标文件须知：</w:t>
      </w:r>
    </w:p>
    <w:p w14:paraId="2320DC8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14:paraId="23CCF9B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（二）所附表格中要求回答的全部问题、信息都必须正面回答。</w:t>
      </w:r>
    </w:p>
    <w:p w14:paraId="54FD582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（三）投标函的签字人应保证全部声明和问题的回答是真实的和准确的。</w:t>
      </w:r>
    </w:p>
    <w:p w14:paraId="075E5BA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（四）评标委员会将应用投标人提交的资料作出自己的判断。</w:t>
      </w:r>
    </w:p>
    <w:p w14:paraId="56CB2C74">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（五）投标人提交的材料将在一定期限内被保密保存，但不退还。</w:t>
      </w:r>
    </w:p>
    <w:p w14:paraId="24763143">
      <w:pPr>
        <w:pageBreakBefore w:val="0"/>
        <w:kinsoku/>
        <w:wordWrap w:val="0"/>
        <w:topLinePunct/>
        <w:bidi w:val="0"/>
        <w:spacing w:beforeAutospacing="0" w:afterAutospacing="0" w:line="440" w:lineRule="exact"/>
        <w:ind w:firstLine="480" w:firstLineChars="200"/>
        <w:rPr>
          <w:b w:val="0"/>
          <w:bCs w:val="0"/>
          <w:color w:val="auto"/>
          <w:highlight w:val="none"/>
        </w:rPr>
      </w:pPr>
      <w:r>
        <w:rPr>
          <w:rFonts w:hint="eastAsia"/>
          <w:color w:val="auto"/>
          <w:highlight w:val="none"/>
        </w:rPr>
        <w:t>（六）</w:t>
      </w:r>
      <w:r>
        <w:rPr>
          <w:rFonts w:hint="eastAsia" w:ascii="仿宋" w:hAnsi="仿宋" w:cs="仿宋"/>
          <w:color w:val="auto"/>
          <w:highlight w:val="none"/>
        </w:rPr>
        <w:t>电子投标文件，需按政采云平台项目采购－电子招投标操作指南及本招标文件要求递交。电子投标文件均由资格文件、技术及商务文件、报价文件组成。投标人务必</w:t>
      </w:r>
      <w:r>
        <w:rPr>
          <w:rFonts w:hint="eastAsia" w:ascii="仿宋" w:hAnsi="仿宋" w:cs="仿宋"/>
          <w:b w:val="0"/>
          <w:bCs w:val="0"/>
          <w:color w:val="auto"/>
          <w:highlight w:val="none"/>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57C59B33">
      <w:pPr>
        <w:pageBreakBefore w:val="0"/>
        <w:kinsoku/>
        <w:bidi w:val="0"/>
        <w:spacing w:beforeAutospacing="0" w:afterAutospacing="0" w:line="440" w:lineRule="exact"/>
        <w:rPr>
          <w:b w:val="0"/>
          <w:bCs w:val="0"/>
          <w:color w:val="auto"/>
          <w:sz w:val="36"/>
          <w:szCs w:val="36"/>
          <w:highlight w:val="none"/>
        </w:rPr>
      </w:pPr>
      <w:r>
        <w:rPr>
          <w:b w:val="0"/>
          <w:bCs w:val="0"/>
          <w:color w:val="auto"/>
          <w:sz w:val="36"/>
          <w:szCs w:val="36"/>
          <w:highlight w:val="none"/>
        </w:rPr>
        <w:br w:type="page"/>
      </w:r>
    </w:p>
    <w:p w14:paraId="6C973F47">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14:paraId="4E3CA51B">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14:paraId="586682A8">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14:paraId="3D0D25EC">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资格文件</w:t>
      </w:r>
    </w:p>
    <w:p w14:paraId="7DA606E8">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highlight w:val="none"/>
        </w:rPr>
      </w:pPr>
    </w:p>
    <w:p w14:paraId="3CB7CB28">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132DB054">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3641B92E">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14:paraId="155CFB32">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30"/>
          <w:szCs w:val="30"/>
          <w:highlight w:val="none"/>
        </w:rPr>
      </w:pPr>
    </w:p>
    <w:p w14:paraId="29A23376">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highlight w:val="none"/>
        </w:rPr>
      </w:pPr>
    </w:p>
    <w:p w14:paraId="3D4FA50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highlight w:val="none"/>
        </w:rPr>
      </w:pPr>
    </w:p>
    <w:p w14:paraId="166FA6DE">
      <w:pPr>
        <w:pageBreakBefore w:val="0"/>
        <w:kinsoku/>
        <w:bidi w:val="0"/>
        <w:spacing w:beforeAutospacing="0" w:afterAutospacing="0" w:line="440" w:lineRule="exact"/>
        <w:jc w:val="left"/>
        <w:rPr>
          <w:color w:val="auto"/>
          <w:highlight w:val="none"/>
        </w:rPr>
      </w:pPr>
    </w:p>
    <w:p w14:paraId="21F181B9">
      <w:pPr>
        <w:pageBreakBefore w:val="0"/>
        <w:kinsoku/>
        <w:bidi w:val="0"/>
        <w:snapToGrid w:val="0"/>
        <w:spacing w:beforeAutospacing="0" w:afterAutospacing="0" w:line="440" w:lineRule="exact"/>
        <w:ind w:firstLine="630" w:firstLineChars="196"/>
        <w:rPr>
          <w:rFonts w:hint="eastAsia"/>
          <w:b/>
          <w:color w:val="auto"/>
          <w:sz w:val="32"/>
          <w:highlight w:val="none"/>
        </w:rPr>
      </w:pPr>
      <w:r>
        <w:rPr>
          <w:rFonts w:hint="eastAsia"/>
          <w:b/>
          <w:color w:val="auto"/>
          <w:sz w:val="32"/>
          <w:highlight w:val="none"/>
        </w:rPr>
        <w:br w:type="page"/>
      </w:r>
    </w:p>
    <w:p w14:paraId="6C6529DD">
      <w:pPr>
        <w:pageBreakBefore w:val="0"/>
        <w:kinsoku/>
        <w:bidi w:val="0"/>
        <w:snapToGrid w:val="0"/>
        <w:spacing w:beforeAutospacing="0" w:afterAutospacing="0" w:line="440" w:lineRule="exact"/>
        <w:ind w:firstLine="630" w:firstLineChars="196"/>
        <w:rPr>
          <w:rFonts w:hint="eastAsia"/>
          <w:b/>
          <w:color w:val="auto"/>
          <w:sz w:val="32"/>
          <w:highlight w:val="none"/>
        </w:rPr>
      </w:pPr>
    </w:p>
    <w:p w14:paraId="731B312B">
      <w:pPr>
        <w:pageBreakBefore w:val="0"/>
        <w:kinsoku/>
        <w:bidi w:val="0"/>
        <w:snapToGrid w:val="0"/>
        <w:spacing w:beforeAutospacing="0" w:afterAutospacing="0" w:line="440" w:lineRule="exact"/>
        <w:ind w:firstLine="630" w:firstLineChars="196"/>
        <w:rPr>
          <w:rFonts w:hint="eastAsia"/>
          <w:b/>
          <w:color w:val="auto"/>
          <w:sz w:val="32"/>
          <w:highlight w:val="none"/>
        </w:rPr>
      </w:pPr>
    </w:p>
    <w:p w14:paraId="19202228">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rFonts w:hint="eastAsia"/>
          <w:b/>
          <w:color w:val="auto"/>
          <w:sz w:val="32"/>
          <w:szCs w:val="32"/>
          <w:highlight w:val="none"/>
        </w:rPr>
      </w:pPr>
    </w:p>
    <w:p w14:paraId="397C4351">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b/>
          <w:color w:val="auto"/>
          <w:sz w:val="32"/>
          <w:szCs w:val="32"/>
          <w:highlight w:val="none"/>
        </w:rPr>
      </w:pPr>
      <w:r>
        <w:rPr>
          <w:rFonts w:hint="eastAsia"/>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4D4BADBF">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jc w:val="center"/>
        <w:textAlignment w:val="auto"/>
        <w:rPr>
          <w:rFonts w:hint="default"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eastAsia="zh-CN"/>
        </w:rPr>
        <w:t>（</w:t>
      </w:r>
      <w:r>
        <w:rPr>
          <w:rFonts w:hint="eastAsia" w:ascii="仿宋_GB2312" w:eastAsia="仿宋_GB2312"/>
          <w:b/>
          <w:bCs/>
          <w:color w:val="auto"/>
          <w:sz w:val="32"/>
          <w:szCs w:val="32"/>
          <w:highlight w:val="none"/>
          <w:lang w:val="en-US" w:eastAsia="zh-CN"/>
        </w:rPr>
        <w:t>可不提供）</w:t>
      </w:r>
    </w:p>
    <w:p w14:paraId="29488AB2">
      <w:pPr>
        <w:pStyle w:val="49"/>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color w:val="auto"/>
          <w:kern w:val="2"/>
          <w:sz w:val="24"/>
          <w:szCs w:val="24"/>
          <w:highlight w:val="none"/>
          <w:lang w:val="en-US" w:eastAsia="zh-CN" w:bidi="ar-SA"/>
        </w:rPr>
      </w:pPr>
    </w:p>
    <w:p w14:paraId="5DD6EF77">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rPr>
          <w:color w:val="auto"/>
          <w:highlight w:val="none"/>
        </w:rPr>
      </w:pPr>
    </w:p>
    <w:p w14:paraId="5E4DBA47">
      <w:pPr>
        <w:pStyle w:val="5"/>
        <w:rPr>
          <w:color w:val="auto"/>
          <w:highlight w:val="none"/>
        </w:rPr>
      </w:pPr>
    </w:p>
    <w:p w14:paraId="55808E79">
      <w:pPr>
        <w:rPr>
          <w:color w:val="auto"/>
          <w:highlight w:val="none"/>
        </w:rPr>
      </w:pPr>
    </w:p>
    <w:p w14:paraId="3DF69564">
      <w:pPr>
        <w:rPr>
          <w:color w:val="auto"/>
          <w:highlight w:val="none"/>
        </w:rPr>
      </w:pPr>
    </w:p>
    <w:p w14:paraId="618C07D1">
      <w:pPr>
        <w:pStyle w:val="106"/>
        <w:rPr>
          <w:color w:val="auto"/>
          <w:highlight w:val="none"/>
        </w:rPr>
      </w:pPr>
    </w:p>
    <w:p w14:paraId="001734D3">
      <w:pPr>
        <w:pStyle w:val="838"/>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36F4A025">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color w:val="auto"/>
          <w:szCs w:val="24"/>
          <w:highlight w:val="none"/>
        </w:rPr>
      </w:pPr>
    </w:p>
    <w:p w14:paraId="78E83EA7">
      <w:pPr>
        <w:pStyle w:val="8"/>
        <w:pageBreakBefore w:val="0"/>
        <w:kinsoku/>
        <w:bidi w:val="0"/>
        <w:spacing w:before="0" w:beforeAutospacing="0" w:after="0" w:afterAutospacing="0" w:line="440" w:lineRule="exact"/>
        <w:rPr>
          <w:color w:val="auto"/>
          <w:highlight w:val="none"/>
          <w:u w:val="single"/>
        </w:rPr>
      </w:pPr>
    </w:p>
    <w:p w14:paraId="07F57410">
      <w:pPr>
        <w:pageBreakBefore w:val="0"/>
        <w:kinsoku/>
        <w:bidi w:val="0"/>
        <w:spacing w:beforeAutospacing="0" w:afterAutospacing="0" w:line="440" w:lineRule="exact"/>
        <w:rPr>
          <w:color w:val="auto"/>
          <w:highlight w:val="none"/>
          <w:u w:val="single"/>
        </w:rPr>
      </w:pPr>
    </w:p>
    <w:p w14:paraId="35AB599D">
      <w:pPr>
        <w:pStyle w:val="8"/>
        <w:pageBreakBefore w:val="0"/>
        <w:kinsoku/>
        <w:bidi w:val="0"/>
        <w:spacing w:before="0" w:beforeAutospacing="0" w:after="0" w:afterAutospacing="0" w:line="440" w:lineRule="exact"/>
        <w:ind w:left="0" w:firstLine="0"/>
        <w:rPr>
          <w:color w:val="auto"/>
          <w:highlight w:val="none"/>
        </w:rPr>
      </w:pPr>
    </w:p>
    <w:p w14:paraId="75CCC7A3">
      <w:pPr>
        <w:pageBreakBefore w:val="0"/>
        <w:kinsoku/>
        <w:bidi w:val="0"/>
        <w:spacing w:beforeAutospacing="0" w:afterAutospacing="0" w:line="440" w:lineRule="exact"/>
        <w:rPr>
          <w:color w:val="auto"/>
          <w:highlight w:val="none"/>
        </w:rPr>
      </w:pPr>
    </w:p>
    <w:p w14:paraId="1A6C45C8">
      <w:pPr>
        <w:pStyle w:val="5"/>
        <w:pageBreakBefore w:val="0"/>
        <w:kinsoku/>
        <w:bidi w:val="0"/>
        <w:spacing w:before="0" w:beforeAutospacing="0" w:after="0" w:afterAutospacing="0" w:line="440" w:lineRule="exact"/>
        <w:rPr>
          <w:color w:val="auto"/>
          <w:highlight w:val="none"/>
        </w:rPr>
      </w:pPr>
    </w:p>
    <w:p w14:paraId="15AD55DE">
      <w:pPr>
        <w:pageBreakBefore w:val="0"/>
        <w:kinsoku/>
        <w:bidi w:val="0"/>
        <w:spacing w:beforeAutospacing="0" w:afterAutospacing="0" w:line="440" w:lineRule="exact"/>
        <w:rPr>
          <w:color w:val="auto"/>
          <w:highlight w:val="none"/>
        </w:rPr>
      </w:pPr>
    </w:p>
    <w:p w14:paraId="39CB7197">
      <w:pPr>
        <w:pageBreakBefore w:val="0"/>
        <w:kinsoku/>
        <w:bidi w:val="0"/>
        <w:spacing w:beforeAutospacing="0" w:afterAutospacing="0" w:line="440" w:lineRule="exact"/>
        <w:rPr>
          <w:color w:val="auto"/>
          <w:highlight w:val="none"/>
        </w:rPr>
      </w:pPr>
    </w:p>
    <w:p w14:paraId="636DD317">
      <w:pPr>
        <w:pageBreakBefore w:val="0"/>
        <w:kinsoku/>
        <w:bidi w:val="0"/>
        <w:snapToGrid w:val="0"/>
        <w:spacing w:beforeAutospacing="0" w:afterAutospacing="0" w:line="440" w:lineRule="exact"/>
        <w:jc w:val="both"/>
        <w:rPr>
          <w:rFonts w:hint="eastAsia"/>
          <w:b/>
          <w:color w:val="auto"/>
          <w:sz w:val="32"/>
          <w:szCs w:val="32"/>
          <w:highlight w:val="none"/>
        </w:rPr>
      </w:pPr>
    </w:p>
    <w:p w14:paraId="3FE77442">
      <w:pPr>
        <w:pStyle w:val="106"/>
        <w:rPr>
          <w:rFonts w:hint="eastAsia"/>
          <w:b/>
          <w:color w:val="auto"/>
          <w:sz w:val="32"/>
          <w:szCs w:val="32"/>
          <w:highlight w:val="none"/>
        </w:rPr>
      </w:pPr>
    </w:p>
    <w:p w14:paraId="09F07611">
      <w:pPr>
        <w:rPr>
          <w:rFonts w:hint="eastAsia"/>
          <w:b/>
          <w:color w:val="auto"/>
          <w:sz w:val="32"/>
          <w:szCs w:val="32"/>
          <w:highlight w:val="none"/>
        </w:rPr>
      </w:pPr>
    </w:p>
    <w:p w14:paraId="1C860B65">
      <w:pPr>
        <w:pageBreakBefore w:val="0"/>
        <w:kinsoku/>
        <w:bidi w:val="0"/>
        <w:snapToGrid w:val="0"/>
        <w:spacing w:beforeAutospacing="0" w:afterAutospacing="0" w:line="440" w:lineRule="exact"/>
        <w:jc w:val="center"/>
        <w:rPr>
          <w:rFonts w:hint="eastAsia"/>
          <w:b/>
          <w:color w:val="auto"/>
          <w:sz w:val="32"/>
          <w:szCs w:val="32"/>
          <w:highlight w:val="none"/>
        </w:rPr>
      </w:pPr>
    </w:p>
    <w:p w14:paraId="5B56D356">
      <w:pPr>
        <w:snapToGrid w:val="0"/>
        <w:spacing w:line="360" w:lineRule="auto"/>
        <w:ind w:right="480"/>
        <w:jc w:val="center"/>
        <w:rPr>
          <w:rFonts w:hint="eastAsia" w:ascii="仿宋_GB2312" w:hAnsi="宋体" w:eastAsia="仿宋_GB2312" w:cs="Times New Roman"/>
          <w:b/>
          <w:bCs w:val="0"/>
          <w:color w:val="auto"/>
          <w:kern w:val="2"/>
          <w:sz w:val="21"/>
          <w:szCs w:val="21"/>
          <w:highlight w:val="none"/>
          <w:lang w:val="en-US" w:eastAsia="zh-CN" w:bidi="ar-SA"/>
        </w:rPr>
      </w:pPr>
    </w:p>
    <w:p w14:paraId="6163A254">
      <w:pPr>
        <w:snapToGrid w:val="0"/>
        <w:spacing w:line="360" w:lineRule="auto"/>
        <w:ind w:right="480"/>
        <w:jc w:val="center"/>
        <w:rPr>
          <w:rFonts w:hint="eastAsia" w:ascii="仿宋" w:hAnsi="仿宋" w:eastAsia="仿宋" w:cs="仿宋"/>
          <w:b/>
          <w:color w:val="auto"/>
          <w:kern w:val="0"/>
          <w:sz w:val="24"/>
          <w:szCs w:val="24"/>
          <w:highlight w:val="none"/>
        </w:rPr>
      </w:pPr>
      <w:r>
        <w:rPr>
          <w:rFonts w:hint="eastAsia" w:ascii="仿宋_GB2312" w:hAnsi="宋体" w:eastAsia="仿宋_GB2312" w:cs="Times New Roman"/>
          <w:b/>
          <w:bCs w:val="0"/>
          <w:color w:val="auto"/>
          <w:kern w:val="2"/>
          <w:sz w:val="32"/>
          <w:szCs w:val="32"/>
          <w:highlight w:val="none"/>
          <w:lang w:val="en-US" w:eastAsia="zh-CN" w:bidi="ar-SA"/>
        </w:rPr>
        <w:t>符合参加采购活动应当具备的一般条件的承诺函</w:t>
      </w:r>
    </w:p>
    <w:p w14:paraId="573E468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auto"/>
          <w:sz w:val="24"/>
          <w:szCs w:val="24"/>
          <w:highlight w:val="none"/>
          <w:u w:val="single"/>
        </w:rPr>
      </w:pPr>
      <w:r>
        <w:rPr>
          <w:rFonts w:hint="eastAsia" w:cs="仿宋"/>
          <w:bCs/>
          <w:color w:val="auto"/>
          <w:sz w:val="24"/>
          <w:szCs w:val="24"/>
          <w:highlight w:val="none"/>
          <w:u w:val="single"/>
          <w:lang w:eastAsia="zh-CN"/>
        </w:rPr>
        <w:t>（采购人）、华诚工程咨询集团有限公司</w:t>
      </w:r>
      <w:r>
        <w:rPr>
          <w:rFonts w:hint="eastAsia" w:ascii="仿宋" w:hAnsi="仿宋" w:eastAsia="仿宋" w:cs="仿宋"/>
          <w:bCs/>
          <w:color w:val="auto"/>
          <w:sz w:val="24"/>
          <w:szCs w:val="24"/>
          <w:highlight w:val="none"/>
          <w:u w:val="single"/>
        </w:rPr>
        <w:t>：</w:t>
      </w:r>
    </w:p>
    <w:p w14:paraId="16E9E2A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cs="仿宋"/>
          <w:color w:val="auto"/>
          <w:sz w:val="24"/>
          <w:szCs w:val="24"/>
          <w:highlight w:val="none"/>
          <w:u w:val="single"/>
          <w:lang w:eastAsia="zh-CN"/>
        </w:rPr>
        <w:t>杭州友晟开发建设有限公司承插式聚乙烯实壁排水管材采购项目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lang w:val="en-US" w:eastAsia="zh-CN"/>
        </w:rPr>
        <w:t xml:space="preserve">   项目</w:t>
      </w:r>
      <w:r>
        <w:rPr>
          <w:rFonts w:hint="eastAsia" w:ascii="仿宋" w:hAnsi="仿宋" w:eastAsia="仿宋" w:cs="仿宋"/>
          <w:color w:val="auto"/>
          <w:sz w:val="24"/>
          <w:szCs w:val="24"/>
          <w:highlight w:val="none"/>
          <w:u w:val="singl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】采购活动，郑重承诺：</w:t>
      </w:r>
    </w:p>
    <w:p w14:paraId="6A928531">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058537D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14BCE1E">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14:paraId="5DB530A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44A47D6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1966014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1F7B909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7727327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w:t>
      </w:r>
      <w:r>
        <w:rPr>
          <w:rFonts w:hint="eastAsia"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3F2F300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143ACBE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1、单位负责人为同一人或者存在直接控股、管理关系的不同供应商参加同一合同项下的采购活动的；</w:t>
      </w:r>
    </w:p>
    <w:p w14:paraId="4E6C5BD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42F5B267">
      <w:pPr>
        <w:pStyle w:val="838"/>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color w:val="auto"/>
          <w:sz w:val="24"/>
          <w:szCs w:val="24"/>
          <w:highlight w:val="none"/>
        </w:rPr>
      </w:pPr>
    </w:p>
    <w:p w14:paraId="2E087AA8">
      <w:pPr>
        <w:pStyle w:val="838"/>
        <w:snapToGrid w:val="0"/>
        <w:spacing w:before="156" w:line="360" w:lineRule="auto"/>
        <w:ind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cs="仿宋"/>
          <w:color w:val="auto"/>
          <w:kern w:val="0"/>
          <w:sz w:val="24"/>
          <w:szCs w:val="24"/>
          <w:highlight w:val="none"/>
          <w:u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0676CE1E">
      <w:pPr>
        <w:snapToGrid w:val="0"/>
        <w:spacing w:before="156" w:after="50" w:line="460" w:lineRule="exact"/>
        <w:ind w:firstLine="3840" w:firstLineChars="1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1E713FD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p>
    <w:p w14:paraId="24E3B5D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eastAsia="仿宋"/>
          <w:color w:val="auto"/>
          <w:highlight w:val="none"/>
          <w:u w:val="none"/>
          <w:lang w:val="en-US" w:eastAsia="zh-CN"/>
        </w:rPr>
        <w:sectPr>
          <w:headerReference r:id="rId11" w:type="default"/>
          <w:footerReference r:id="rId12"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6234641B">
      <w:pPr>
        <w:spacing w:before="156"/>
        <w:ind w:firstLine="0" w:firstLineChars="0"/>
        <w:jc w:val="both"/>
        <w:rPr>
          <w:rFonts w:hint="eastAsia" w:ascii="仿宋_GB2312" w:hAnsi="宋体" w:eastAsia="仿宋_GB2312"/>
          <w:b/>
          <w:color w:val="auto"/>
          <w:sz w:val="32"/>
          <w:szCs w:val="32"/>
          <w:highlight w:val="none"/>
        </w:rPr>
      </w:pPr>
    </w:p>
    <w:p w14:paraId="53183B5C">
      <w:pPr>
        <w:pStyle w:val="5"/>
        <w:rPr>
          <w:rFonts w:hint="eastAsia"/>
          <w:color w:val="auto"/>
          <w:highlight w:val="none"/>
        </w:rPr>
      </w:pPr>
    </w:p>
    <w:p w14:paraId="6C4000B9">
      <w:pPr>
        <w:spacing w:before="156"/>
        <w:ind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特定资格条件要求的资质文件（若有）（复印件）</w:t>
      </w:r>
    </w:p>
    <w:p w14:paraId="39AA4A51">
      <w:pPr>
        <w:snapToGrid w:val="0"/>
        <w:spacing w:before="156" w:line="360" w:lineRule="auto"/>
        <w:ind w:firstLine="480"/>
        <w:rPr>
          <w:rFonts w:hint="eastAsia" w:ascii="仿宋" w:hAnsi="仿宋" w:cs="仿宋"/>
          <w:color w:val="auto"/>
          <w:szCs w:val="22"/>
          <w:highlight w:val="none"/>
        </w:rPr>
      </w:pPr>
    </w:p>
    <w:p w14:paraId="559C969E">
      <w:pPr>
        <w:pStyle w:val="5"/>
        <w:rPr>
          <w:rFonts w:hint="eastAsia"/>
          <w:color w:val="auto"/>
          <w:highlight w:val="none"/>
        </w:rPr>
      </w:pPr>
    </w:p>
    <w:p w14:paraId="20A6E0A5">
      <w:pPr>
        <w:ind w:firstLine="480"/>
        <w:rPr>
          <w:rFonts w:hint="eastAsia"/>
          <w:color w:val="auto"/>
          <w:highlight w:val="none"/>
        </w:rPr>
      </w:pPr>
      <w:r>
        <w:rPr>
          <w:rFonts w:hint="eastAsia"/>
          <w:color w:val="auto"/>
          <w:highlight w:val="none"/>
        </w:rPr>
        <w:t>（由投标人根据招标文件中合格的投标人应具备的特定资格要求编制；如果本项目没有设置特定资格条件，则不需要提供）</w:t>
      </w:r>
    </w:p>
    <w:p w14:paraId="53463F66">
      <w:pPr>
        <w:ind w:left="480" w:leftChars="200" w:firstLine="0" w:firstLineChars="0"/>
        <w:rPr>
          <w:rFonts w:hint="eastAsia"/>
          <w:color w:val="auto"/>
          <w:highlight w:val="none"/>
        </w:rPr>
      </w:pPr>
    </w:p>
    <w:p w14:paraId="50DFFE14">
      <w:pPr>
        <w:ind w:firstLine="480"/>
        <w:rPr>
          <w:rFonts w:hint="eastAsia"/>
          <w:color w:val="auto"/>
          <w:highlight w:val="none"/>
        </w:rPr>
      </w:pPr>
    </w:p>
    <w:p w14:paraId="68C6993B">
      <w:pPr>
        <w:pStyle w:val="5"/>
        <w:rPr>
          <w:rFonts w:hint="eastAsia"/>
          <w:color w:val="auto"/>
          <w:highlight w:val="none"/>
        </w:rPr>
      </w:pPr>
    </w:p>
    <w:p w14:paraId="0C1E8F28">
      <w:pPr>
        <w:rPr>
          <w:rFonts w:hint="eastAsia"/>
          <w:color w:val="auto"/>
          <w:highlight w:val="none"/>
        </w:rPr>
      </w:pPr>
    </w:p>
    <w:p w14:paraId="034C211C">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27C2C23E">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1EA1A3C9">
      <w:pPr>
        <w:pStyle w:val="5"/>
        <w:rPr>
          <w:rFonts w:hint="eastAsia" w:ascii="仿宋" w:hAnsi="仿宋" w:cs="仿宋"/>
          <w:color w:val="auto"/>
          <w:szCs w:val="24"/>
          <w:highlight w:val="none"/>
          <w:u w:val="single"/>
        </w:rPr>
      </w:pPr>
    </w:p>
    <w:p w14:paraId="7EDAA6EF">
      <w:pPr>
        <w:rPr>
          <w:rFonts w:hint="eastAsia" w:ascii="仿宋" w:hAnsi="仿宋" w:cs="仿宋"/>
          <w:color w:val="auto"/>
          <w:szCs w:val="24"/>
          <w:highlight w:val="none"/>
          <w:u w:val="single"/>
        </w:rPr>
      </w:pPr>
    </w:p>
    <w:p w14:paraId="04AF2C31">
      <w:pPr>
        <w:pStyle w:val="5"/>
        <w:rPr>
          <w:rFonts w:hint="eastAsia" w:ascii="仿宋" w:hAnsi="仿宋" w:cs="仿宋"/>
          <w:color w:val="auto"/>
          <w:szCs w:val="24"/>
          <w:highlight w:val="none"/>
          <w:u w:val="single"/>
        </w:rPr>
      </w:pPr>
    </w:p>
    <w:p w14:paraId="372FD827">
      <w:pPr>
        <w:rPr>
          <w:rFonts w:hint="eastAsia" w:ascii="仿宋" w:hAnsi="仿宋" w:cs="仿宋"/>
          <w:color w:val="auto"/>
          <w:szCs w:val="24"/>
          <w:highlight w:val="none"/>
          <w:u w:val="single"/>
        </w:rPr>
      </w:pPr>
    </w:p>
    <w:p w14:paraId="242149D7">
      <w:pPr>
        <w:pStyle w:val="5"/>
        <w:rPr>
          <w:rFonts w:hint="eastAsia" w:ascii="仿宋" w:hAnsi="仿宋" w:cs="仿宋"/>
          <w:color w:val="auto"/>
          <w:szCs w:val="24"/>
          <w:highlight w:val="none"/>
          <w:u w:val="single"/>
        </w:rPr>
      </w:pPr>
    </w:p>
    <w:p w14:paraId="21A296C3">
      <w:pPr>
        <w:rPr>
          <w:rFonts w:hint="eastAsia" w:ascii="仿宋" w:hAnsi="仿宋" w:cs="仿宋"/>
          <w:color w:val="auto"/>
          <w:szCs w:val="24"/>
          <w:highlight w:val="none"/>
          <w:u w:val="single"/>
        </w:rPr>
      </w:pPr>
    </w:p>
    <w:p w14:paraId="78544B0F">
      <w:pPr>
        <w:pStyle w:val="5"/>
        <w:rPr>
          <w:rFonts w:hint="eastAsia"/>
          <w:color w:val="auto"/>
          <w:highlight w:val="none"/>
        </w:rPr>
      </w:pPr>
    </w:p>
    <w:p w14:paraId="7BF50E9C">
      <w:pPr>
        <w:pStyle w:val="5"/>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具有独立承担民事责任能力的证明材料或政策依据（若有）</w:t>
      </w:r>
    </w:p>
    <w:p w14:paraId="6B282A77">
      <w:pPr>
        <w:rPr>
          <w:rFonts w:hint="eastAsia"/>
          <w:color w:val="auto"/>
          <w:highlight w:val="none"/>
        </w:rPr>
      </w:pPr>
    </w:p>
    <w:p w14:paraId="3196D229">
      <w:pPr>
        <w:pStyle w:val="5"/>
        <w:rPr>
          <w:rFonts w:hint="eastAsia" w:ascii="Times New Roman" w:hAnsi="Times New Roman" w:eastAsia="仿宋" w:cs="Times New Roman"/>
          <w:b/>
          <w:bCs/>
          <w:color w:val="auto"/>
          <w:kern w:val="2"/>
          <w:sz w:val="24"/>
          <w:szCs w:val="20"/>
          <w:highlight w:val="none"/>
          <w:lang w:val="en-US" w:eastAsia="zh-CN" w:bidi="ar-SA"/>
        </w:rPr>
      </w:pPr>
      <w:r>
        <w:rPr>
          <w:rFonts w:hint="eastAsia" w:ascii="Times New Roman" w:hAnsi="Times New Roman" w:eastAsia="仿宋" w:cs="Times New Roman"/>
          <w:b/>
          <w:bCs/>
          <w:color w:val="auto"/>
          <w:kern w:val="2"/>
          <w:sz w:val="24"/>
          <w:szCs w:val="20"/>
          <w:highlight w:val="none"/>
          <w:lang w:val="en-US" w:eastAsia="zh-CN" w:bidi="ar-SA"/>
        </w:rPr>
        <w:t>供应商为其他组织（即不是自然人、法人）的，在资格文件中应当提供具有独立承担民事责任能力的证明材料或政策依据。</w:t>
      </w:r>
    </w:p>
    <w:p w14:paraId="6C4096D3">
      <w:pPr>
        <w:rPr>
          <w:rFonts w:hint="eastAsia"/>
          <w:color w:val="auto"/>
          <w:highlight w:val="none"/>
        </w:rPr>
      </w:pPr>
      <w:r>
        <w:rPr>
          <w:rFonts w:hint="eastAsia"/>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598FE3F">
      <w:pPr>
        <w:snapToGrid w:val="0"/>
        <w:spacing w:before="156" w:line="360" w:lineRule="auto"/>
        <w:ind w:firstLine="480"/>
        <w:rPr>
          <w:rFonts w:hint="eastAsia" w:ascii="仿宋" w:hAnsi="仿宋" w:cs="仿宋"/>
          <w:color w:val="auto"/>
          <w:szCs w:val="24"/>
          <w:highlight w:val="none"/>
        </w:rPr>
      </w:pPr>
    </w:p>
    <w:p w14:paraId="56AAB8A3">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67EA621C">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00606D99">
      <w:pPr>
        <w:snapToGrid w:val="0"/>
        <w:spacing w:line="360" w:lineRule="auto"/>
        <w:ind w:right="480" w:firstLine="480"/>
        <w:jc w:val="center"/>
        <w:rPr>
          <w:rFonts w:ascii="仿宋_GB2312" w:hAnsi="仿宋" w:eastAsia="仿宋_GB2312"/>
          <w:color w:val="auto"/>
          <w:szCs w:val="24"/>
          <w:highlight w:val="none"/>
        </w:rPr>
      </w:pPr>
    </w:p>
    <w:p w14:paraId="2028656F">
      <w:pPr>
        <w:pStyle w:val="5"/>
        <w:spacing w:before="156" w:after="156"/>
        <w:ind w:firstLine="482"/>
        <w:rPr>
          <w:rFonts w:hint="eastAsia"/>
          <w:color w:val="auto"/>
          <w:highlight w:val="none"/>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68A213EA">
      <w:pPr>
        <w:pageBreakBefore w:val="0"/>
        <w:kinsoku/>
        <w:bidi w:val="0"/>
        <w:spacing w:beforeAutospacing="0" w:afterAutospacing="0" w:line="440" w:lineRule="exact"/>
        <w:jc w:val="center"/>
        <w:rPr>
          <w:rFonts w:hint="eastAsia"/>
          <w:b/>
          <w:color w:val="auto"/>
          <w:sz w:val="30"/>
          <w:szCs w:val="30"/>
          <w:highlight w:val="none"/>
        </w:rPr>
      </w:pPr>
    </w:p>
    <w:p w14:paraId="6DA0367A">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14:paraId="022F4979">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14:paraId="2D2773E7">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52"/>
          <w:szCs w:val="52"/>
          <w:highlight w:val="none"/>
        </w:rPr>
      </w:pPr>
    </w:p>
    <w:p w14:paraId="0B1238A2">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商务及技术文件</w:t>
      </w:r>
    </w:p>
    <w:p w14:paraId="0EEFBE71">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highlight w:val="none"/>
        </w:rPr>
      </w:pPr>
    </w:p>
    <w:p w14:paraId="36347E7C">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0B8B7021">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19C7B4C7">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14:paraId="54929B83">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color w:val="auto"/>
          <w:sz w:val="30"/>
          <w:szCs w:val="30"/>
          <w:highlight w:val="none"/>
        </w:rPr>
      </w:pPr>
    </w:p>
    <w:p w14:paraId="5D4607F5">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0"/>
          <w:szCs w:val="30"/>
          <w:highlight w:val="none"/>
        </w:rPr>
      </w:pPr>
    </w:p>
    <w:p w14:paraId="452833C2">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color w:val="auto"/>
          <w:sz w:val="32"/>
          <w:szCs w:val="32"/>
          <w:highlight w:val="none"/>
        </w:rPr>
      </w:pPr>
      <w:r>
        <w:rPr>
          <w:b/>
          <w:color w:val="auto"/>
          <w:sz w:val="32"/>
          <w:szCs w:val="32"/>
          <w:highlight w:val="none"/>
        </w:rPr>
        <w:br w:type="page"/>
      </w:r>
    </w:p>
    <w:p w14:paraId="1B2F520B">
      <w:pPr>
        <w:pageBreakBefore w:val="0"/>
        <w:kinsoku/>
        <w:bidi w:val="0"/>
        <w:spacing w:beforeAutospacing="0" w:afterAutospacing="0" w:line="440" w:lineRule="exact"/>
        <w:jc w:val="center"/>
        <w:rPr>
          <w:b/>
          <w:bCs/>
          <w:color w:val="auto"/>
          <w:sz w:val="30"/>
          <w:szCs w:val="30"/>
          <w:highlight w:val="none"/>
        </w:rPr>
      </w:pPr>
      <w:r>
        <w:rPr>
          <w:rFonts w:hint="eastAsia"/>
          <w:b/>
          <w:bCs/>
          <w:color w:val="auto"/>
          <w:sz w:val="30"/>
          <w:szCs w:val="30"/>
          <w:highlight w:val="none"/>
        </w:rPr>
        <w:t>商务技术评分索引</w:t>
      </w:r>
    </w:p>
    <w:p w14:paraId="50B81AE8">
      <w:pPr>
        <w:pageBreakBefore w:val="0"/>
        <w:kinsoku/>
        <w:bidi w:val="0"/>
        <w:spacing w:beforeAutospacing="0" w:afterAutospacing="0" w:line="440" w:lineRule="exact"/>
        <w:jc w:val="center"/>
        <w:rPr>
          <w:color w:val="auto"/>
          <w:highlight w:val="none"/>
        </w:rPr>
      </w:pPr>
      <w:r>
        <w:rPr>
          <w:rFonts w:hint="eastAsia"/>
          <w:color w:val="auto"/>
          <w:highlight w:val="none"/>
        </w:rPr>
        <w:t>（此表请放于商务技术投标文件正文首页）</w:t>
      </w:r>
    </w:p>
    <w:p w14:paraId="34306A6C">
      <w:pPr>
        <w:pageBreakBefore w:val="0"/>
        <w:kinsoku/>
        <w:bidi w:val="0"/>
        <w:spacing w:beforeAutospacing="0" w:afterAutospacing="0" w:line="440" w:lineRule="exact"/>
        <w:jc w:val="both"/>
        <w:rPr>
          <w:rFonts w:hint="eastAsia" w:eastAsia="仿宋"/>
          <w:color w:val="auto"/>
          <w:highlight w:val="none"/>
          <w:lang w:eastAsia="zh-CN"/>
        </w:rPr>
      </w:pPr>
      <w:r>
        <w:rPr>
          <w:rFonts w:hint="eastAsia"/>
          <w:color w:val="auto"/>
          <w:highlight w:val="none"/>
        </w:rPr>
        <w:t>项目名称：</w:t>
      </w:r>
      <w:r>
        <w:rPr>
          <w:rFonts w:hint="eastAsia"/>
          <w:color w:val="auto"/>
          <w:highlight w:val="none"/>
          <w:lang w:eastAsia="zh-CN"/>
        </w:rPr>
        <w:t>杭州友晟开发建设有限公司承插式聚乙烯实壁排水管材采购项目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5418"/>
        <w:gridCol w:w="1611"/>
      </w:tblGrid>
      <w:tr w14:paraId="7A70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0B072640">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序号</w:t>
            </w:r>
          </w:p>
        </w:tc>
        <w:tc>
          <w:tcPr>
            <w:tcW w:w="6017" w:type="dxa"/>
            <w:vAlign w:val="top"/>
          </w:tcPr>
          <w:p w14:paraId="635585B8">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 xml:space="preserve">投标文件内容 </w:t>
            </w:r>
          </w:p>
        </w:tc>
        <w:tc>
          <w:tcPr>
            <w:tcW w:w="1635" w:type="dxa"/>
            <w:vAlign w:val="top"/>
          </w:tcPr>
          <w:p w14:paraId="53AE7E96">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对应页码</w:t>
            </w:r>
          </w:p>
        </w:tc>
      </w:tr>
      <w:tr w14:paraId="03F7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2D48821E">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w:t>
            </w:r>
          </w:p>
        </w:tc>
        <w:tc>
          <w:tcPr>
            <w:tcW w:w="6017" w:type="dxa"/>
            <w:vAlign w:val="top"/>
          </w:tcPr>
          <w:p w14:paraId="2738D40A">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授权委托书（格式见附件）</w:t>
            </w:r>
          </w:p>
        </w:tc>
        <w:tc>
          <w:tcPr>
            <w:tcW w:w="1635" w:type="dxa"/>
            <w:vAlign w:val="top"/>
          </w:tcPr>
          <w:p w14:paraId="1197768B">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332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14:paraId="2399BA61">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2</w:t>
            </w:r>
          </w:p>
        </w:tc>
        <w:tc>
          <w:tcPr>
            <w:tcW w:w="6017" w:type="dxa"/>
            <w:vAlign w:val="top"/>
          </w:tcPr>
          <w:p w14:paraId="532F6433">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lang w:eastAsia="zh-CN"/>
              </w:rPr>
              <w:t>投标函</w:t>
            </w:r>
            <w:r>
              <w:rPr>
                <w:rFonts w:hint="eastAsia"/>
                <w:color w:val="auto"/>
                <w:highlight w:val="none"/>
              </w:rPr>
              <w:t>（格式见附件）；</w:t>
            </w:r>
          </w:p>
        </w:tc>
        <w:tc>
          <w:tcPr>
            <w:tcW w:w="1635" w:type="dxa"/>
            <w:vAlign w:val="top"/>
          </w:tcPr>
          <w:p w14:paraId="381D7BC7">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1290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374E5CCB">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3</w:t>
            </w:r>
          </w:p>
        </w:tc>
        <w:tc>
          <w:tcPr>
            <w:tcW w:w="6017" w:type="dxa"/>
            <w:vAlign w:val="top"/>
          </w:tcPr>
          <w:p w14:paraId="4032E6E1">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color w:val="auto"/>
                <w:highlight w:val="none"/>
              </w:rPr>
              <w:t>供应商廉洁自律承诺书 （格式见附件）；</w:t>
            </w:r>
          </w:p>
        </w:tc>
        <w:tc>
          <w:tcPr>
            <w:tcW w:w="1635" w:type="dxa"/>
            <w:vAlign w:val="top"/>
          </w:tcPr>
          <w:p w14:paraId="4070417F">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4BEE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05BF3D17">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4</w:t>
            </w:r>
          </w:p>
        </w:tc>
        <w:tc>
          <w:tcPr>
            <w:tcW w:w="6017" w:type="dxa"/>
            <w:vAlign w:val="top"/>
          </w:tcPr>
          <w:p w14:paraId="58C06D5F">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rPr>
              <w:t>廉政承诺书</w:t>
            </w:r>
            <w:r>
              <w:rPr>
                <w:rFonts w:hint="eastAsia"/>
                <w:color w:val="auto"/>
                <w:highlight w:val="none"/>
              </w:rPr>
              <w:t>（格式见附件）；</w:t>
            </w:r>
          </w:p>
        </w:tc>
        <w:tc>
          <w:tcPr>
            <w:tcW w:w="1635" w:type="dxa"/>
            <w:vAlign w:val="top"/>
          </w:tcPr>
          <w:p w14:paraId="07040217">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3303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374F0A17">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5</w:t>
            </w:r>
          </w:p>
        </w:tc>
        <w:tc>
          <w:tcPr>
            <w:tcW w:w="6017" w:type="dxa"/>
            <w:vAlign w:val="top"/>
          </w:tcPr>
          <w:p w14:paraId="19D87767">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分包意向协议（若有）</w:t>
            </w:r>
          </w:p>
        </w:tc>
        <w:tc>
          <w:tcPr>
            <w:tcW w:w="1635" w:type="dxa"/>
            <w:vAlign w:val="top"/>
          </w:tcPr>
          <w:p w14:paraId="5D4CCB7A">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3428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1108CBE3">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6</w:t>
            </w:r>
          </w:p>
        </w:tc>
        <w:tc>
          <w:tcPr>
            <w:tcW w:w="6017" w:type="dxa"/>
            <w:vAlign w:val="top"/>
          </w:tcPr>
          <w:p w14:paraId="0F446AEB">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color w:val="auto"/>
                <w:kern w:val="3"/>
                <w:sz w:val="24"/>
                <w:szCs w:val="24"/>
                <w:highlight w:val="none"/>
                <w:lang w:val="en-US" w:eastAsia="zh-CN" w:bidi="ar-SA"/>
              </w:rPr>
              <w:t>投标人情况介绍(格式见附件)；</w:t>
            </w:r>
          </w:p>
        </w:tc>
        <w:tc>
          <w:tcPr>
            <w:tcW w:w="1635" w:type="dxa"/>
            <w:vAlign w:val="top"/>
          </w:tcPr>
          <w:p w14:paraId="0D334A98">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0BF5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5CF1A1BB">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7</w:t>
            </w:r>
          </w:p>
        </w:tc>
        <w:tc>
          <w:tcPr>
            <w:tcW w:w="6017" w:type="dxa"/>
            <w:vAlign w:val="top"/>
          </w:tcPr>
          <w:p w14:paraId="08519F99">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3A77DFAA">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56C3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0C631890">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8</w:t>
            </w:r>
          </w:p>
        </w:tc>
        <w:tc>
          <w:tcPr>
            <w:tcW w:w="6017" w:type="dxa"/>
            <w:vAlign w:val="top"/>
          </w:tcPr>
          <w:p w14:paraId="395A71F3">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47C872F5">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0B7A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5BFAE2AD">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9</w:t>
            </w:r>
          </w:p>
        </w:tc>
        <w:tc>
          <w:tcPr>
            <w:tcW w:w="6017" w:type="dxa"/>
            <w:vAlign w:val="top"/>
          </w:tcPr>
          <w:p w14:paraId="1E2EC79F">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11DB99ED">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6F24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229B4D6">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10</w:t>
            </w:r>
          </w:p>
        </w:tc>
        <w:tc>
          <w:tcPr>
            <w:tcW w:w="6017" w:type="dxa"/>
            <w:vAlign w:val="top"/>
          </w:tcPr>
          <w:p w14:paraId="1AE9DCD1">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3FACB93A">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1115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E4C47C0">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6017" w:type="dxa"/>
            <w:vAlign w:val="top"/>
          </w:tcPr>
          <w:p w14:paraId="056E8F07">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635" w:type="dxa"/>
            <w:vAlign w:val="top"/>
          </w:tcPr>
          <w:p w14:paraId="7D1D55C9">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018B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4464916">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6017" w:type="dxa"/>
            <w:vAlign w:val="top"/>
          </w:tcPr>
          <w:p w14:paraId="691A0DA5">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635" w:type="dxa"/>
            <w:vAlign w:val="top"/>
          </w:tcPr>
          <w:p w14:paraId="234F7366">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r>
    </w:tbl>
    <w:p w14:paraId="6A6DD725">
      <w:pPr>
        <w:pageBreakBefore w:val="0"/>
        <w:kinsoku/>
        <w:bidi w:val="0"/>
        <w:spacing w:beforeAutospacing="0" w:afterAutospacing="0" w:line="440" w:lineRule="exact"/>
        <w:rPr>
          <w:b/>
          <w:color w:val="auto"/>
          <w:sz w:val="32"/>
          <w:szCs w:val="32"/>
          <w:highlight w:val="none"/>
        </w:rPr>
      </w:pPr>
    </w:p>
    <w:p w14:paraId="1BD2D034">
      <w:pPr>
        <w:pStyle w:val="8"/>
        <w:pageBreakBefore w:val="0"/>
        <w:kinsoku/>
        <w:bidi w:val="0"/>
        <w:spacing w:before="0" w:beforeAutospacing="0" w:after="0" w:afterAutospacing="0" w:line="440" w:lineRule="exact"/>
        <w:rPr>
          <w:b/>
          <w:color w:val="auto"/>
          <w:sz w:val="32"/>
          <w:szCs w:val="32"/>
          <w:highlight w:val="none"/>
        </w:rPr>
      </w:pPr>
    </w:p>
    <w:p w14:paraId="0AD5BC13">
      <w:pPr>
        <w:pageBreakBefore w:val="0"/>
        <w:kinsoku/>
        <w:bidi w:val="0"/>
        <w:spacing w:beforeAutospacing="0" w:afterAutospacing="0" w:line="440" w:lineRule="exact"/>
        <w:rPr>
          <w:b/>
          <w:color w:val="auto"/>
          <w:sz w:val="32"/>
          <w:szCs w:val="32"/>
          <w:highlight w:val="none"/>
        </w:rPr>
      </w:pPr>
    </w:p>
    <w:p w14:paraId="4C2779D5">
      <w:pPr>
        <w:pStyle w:val="106"/>
        <w:rPr>
          <w:color w:val="auto"/>
          <w:highlight w:val="none"/>
        </w:rPr>
      </w:pPr>
    </w:p>
    <w:p w14:paraId="1858B310">
      <w:pPr>
        <w:pageBreakBefore w:val="0"/>
        <w:kinsoku/>
        <w:bidi w:val="0"/>
        <w:spacing w:beforeAutospacing="0" w:afterAutospacing="0" w:line="440" w:lineRule="exact"/>
        <w:rPr>
          <w:color w:val="auto"/>
          <w:highlight w:val="none"/>
        </w:rPr>
      </w:pPr>
    </w:p>
    <w:p w14:paraId="7D8A6B05">
      <w:pPr>
        <w:pStyle w:val="49"/>
        <w:rPr>
          <w:color w:val="auto"/>
          <w:highlight w:val="none"/>
        </w:rPr>
      </w:pPr>
    </w:p>
    <w:p w14:paraId="77D1560D">
      <w:pPr>
        <w:pageBreakBefore w:val="0"/>
        <w:kinsoku/>
        <w:bidi w:val="0"/>
        <w:snapToGrid w:val="0"/>
        <w:spacing w:beforeAutospacing="0" w:afterAutospacing="0" w:line="440" w:lineRule="exact"/>
        <w:jc w:val="center"/>
        <w:rPr>
          <w:rFonts w:hint="eastAsia"/>
          <w:b/>
          <w:color w:val="auto"/>
          <w:sz w:val="32"/>
          <w:szCs w:val="32"/>
          <w:highlight w:val="none"/>
        </w:rPr>
      </w:pPr>
    </w:p>
    <w:p w14:paraId="16A22706">
      <w:pPr>
        <w:snapToGrid w:val="0"/>
        <w:spacing w:line="360" w:lineRule="auto"/>
        <w:ind w:right="480" w:firstLine="643"/>
        <w:jc w:val="center"/>
        <w:rPr>
          <w:rFonts w:hint="eastAsia" w:ascii="仿宋_GB2312" w:hAnsi="宋体" w:eastAsia="仿宋_GB2312"/>
          <w:b/>
          <w:color w:val="auto"/>
          <w:sz w:val="32"/>
          <w:szCs w:val="32"/>
          <w:highlight w:val="none"/>
        </w:rPr>
      </w:pPr>
    </w:p>
    <w:p w14:paraId="66443219">
      <w:pPr>
        <w:snapToGrid w:val="0"/>
        <w:spacing w:line="360" w:lineRule="auto"/>
        <w:ind w:right="480" w:firstLine="643"/>
        <w:jc w:val="center"/>
        <w:rPr>
          <w:rFonts w:hint="eastAsia" w:ascii="仿宋_GB2312" w:hAnsi="宋体" w:eastAsia="仿宋_GB2312"/>
          <w:b/>
          <w:color w:val="auto"/>
          <w:sz w:val="32"/>
          <w:szCs w:val="32"/>
          <w:highlight w:val="none"/>
        </w:rPr>
      </w:pPr>
    </w:p>
    <w:p w14:paraId="1D9E1767">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8679"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3360"/>
        <w:gridCol w:w="3277"/>
        <w:gridCol w:w="1260"/>
      </w:tblGrid>
      <w:tr w14:paraId="016E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82" w:type="dxa"/>
            <w:noWrap w:val="0"/>
            <w:vAlign w:val="center"/>
          </w:tcPr>
          <w:p w14:paraId="114DF0E4">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3360" w:type="dxa"/>
            <w:noWrap w:val="0"/>
            <w:vAlign w:val="center"/>
          </w:tcPr>
          <w:p w14:paraId="10ED268E">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3277" w:type="dxa"/>
            <w:noWrap w:val="0"/>
            <w:vAlign w:val="center"/>
          </w:tcPr>
          <w:p w14:paraId="06CD8697">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260" w:type="dxa"/>
            <w:noWrap w:val="0"/>
            <w:vAlign w:val="center"/>
          </w:tcPr>
          <w:p w14:paraId="2F3A38A1">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14:paraId="2D7F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82" w:type="dxa"/>
            <w:noWrap w:val="0"/>
            <w:vAlign w:val="center"/>
          </w:tcPr>
          <w:p w14:paraId="6FCED26C">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360" w:type="dxa"/>
            <w:noWrap w:val="0"/>
            <w:vAlign w:val="center"/>
          </w:tcPr>
          <w:p w14:paraId="1FD2E2A9">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277" w:type="dxa"/>
            <w:noWrap w:val="0"/>
            <w:vAlign w:val="center"/>
          </w:tcPr>
          <w:p w14:paraId="305B3A1A">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260" w:type="dxa"/>
            <w:noWrap w:val="0"/>
            <w:vAlign w:val="center"/>
          </w:tcPr>
          <w:p w14:paraId="0C3B6D92">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0911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82" w:type="dxa"/>
            <w:noWrap w:val="0"/>
            <w:vAlign w:val="center"/>
          </w:tcPr>
          <w:p w14:paraId="0084B056">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360" w:type="dxa"/>
            <w:noWrap w:val="0"/>
            <w:vAlign w:val="center"/>
          </w:tcPr>
          <w:p w14:paraId="1B45C7DC">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277" w:type="dxa"/>
            <w:noWrap w:val="0"/>
            <w:vAlign w:val="center"/>
          </w:tcPr>
          <w:p w14:paraId="345E1172">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260" w:type="dxa"/>
            <w:noWrap w:val="0"/>
            <w:vAlign w:val="center"/>
          </w:tcPr>
          <w:p w14:paraId="4C4891EB">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7FE3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782" w:type="dxa"/>
            <w:noWrap w:val="0"/>
            <w:vAlign w:val="center"/>
          </w:tcPr>
          <w:p w14:paraId="22422290">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360" w:type="dxa"/>
            <w:noWrap w:val="0"/>
            <w:vAlign w:val="center"/>
          </w:tcPr>
          <w:p w14:paraId="0F412369">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3277" w:type="dxa"/>
            <w:noWrap w:val="0"/>
            <w:vAlign w:val="center"/>
          </w:tcPr>
          <w:p w14:paraId="5FC92573">
            <w:pPr>
              <w:ind w:firstLine="0" w:firstLineChars="0"/>
              <w:jc w:val="left"/>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260" w:type="dxa"/>
            <w:noWrap w:val="0"/>
            <w:vAlign w:val="center"/>
          </w:tcPr>
          <w:p w14:paraId="71018BAB">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14:paraId="63967249">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1B4270E2">
      <w:pPr>
        <w:pStyle w:val="49"/>
        <w:rPr>
          <w:rFonts w:hint="eastAsia"/>
          <w:color w:val="auto"/>
          <w:highlight w:val="none"/>
        </w:rPr>
      </w:pPr>
    </w:p>
    <w:p w14:paraId="7174071D">
      <w:pPr>
        <w:pStyle w:val="53"/>
        <w:rPr>
          <w:rFonts w:hint="eastAsia"/>
          <w:color w:val="auto"/>
          <w:highlight w:val="none"/>
        </w:rPr>
      </w:pPr>
    </w:p>
    <w:p w14:paraId="2D256CCB">
      <w:pPr>
        <w:rPr>
          <w:rFonts w:hint="eastAsia"/>
          <w:color w:val="auto"/>
          <w:highlight w:val="none"/>
        </w:rPr>
      </w:pPr>
    </w:p>
    <w:p w14:paraId="07B87CE6">
      <w:pPr>
        <w:pStyle w:val="49"/>
        <w:rPr>
          <w:rFonts w:hint="eastAsia"/>
          <w:color w:val="auto"/>
          <w:highlight w:val="none"/>
        </w:rPr>
      </w:pPr>
    </w:p>
    <w:p w14:paraId="33BDEF24">
      <w:pPr>
        <w:pStyle w:val="53"/>
        <w:rPr>
          <w:rFonts w:hint="eastAsia"/>
          <w:color w:val="auto"/>
          <w:highlight w:val="none"/>
        </w:rPr>
      </w:pPr>
    </w:p>
    <w:p w14:paraId="57C3F159">
      <w:pPr>
        <w:rPr>
          <w:rFonts w:hint="eastAsia"/>
          <w:color w:val="auto"/>
          <w:highlight w:val="none"/>
        </w:rPr>
      </w:pPr>
    </w:p>
    <w:p w14:paraId="15A0CDC4">
      <w:pPr>
        <w:pStyle w:val="49"/>
        <w:rPr>
          <w:rFonts w:hint="eastAsia"/>
          <w:color w:val="auto"/>
          <w:highlight w:val="none"/>
        </w:rPr>
      </w:pPr>
    </w:p>
    <w:p w14:paraId="25932C36">
      <w:pPr>
        <w:pStyle w:val="53"/>
        <w:rPr>
          <w:rFonts w:hint="eastAsia"/>
          <w:color w:val="auto"/>
          <w:highlight w:val="none"/>
        </w:rPr>
      </w:pPr>
    </w:p>
    <w:p w14:paraId="10759159">
      <w:pPr>
        <w:rPr>
          <w:rFonts w:hint="eastAsia"/>
          <w:color w:val="auto"/>
          <w:highlight w:val="none"/>
        </w:rPr>
      </w:pPr>
    </w:p>
    <w:p w14:paraId="3B0798CE">
      <w:pPr>
        <w:pStyle w:val="49"/>
        <w:rPr>
          <w:rFonts w:hint="eastAsia"/>
          <w:color w:val="auto"/>
          <w:highlight w:val="none"/>
        </w:rPr>
      </w:pPr>
    </w:p>
    <w:p w14:paraId="09346646">
      <w:pPr>
        <w:pStyle w:val="53"/>
        <w:rPr>
          <w:rFonts w:hint="eastAsia"/>
          <w:color w:val="auto"/>
          <w:highlight w:val="none"/>
        </w:rPr>
      </w:pPr>
    </w:p>
    <w:p w14:paraId="1A25FC90">
      <w:pPr>
        <w:rPr>
          <w:rFonts w:hint="eastAsia"/>
          <w:color w:val="auto"/>
          <w:highlight w:val="none"/>
        </w:rPr>
      </w:pPr>
    </w:p>
    <w:p w14:paraId="52C65165">
      <w:pPr>
        <w:pStyle w:val="38"/>
        <w:rPr>
          <w:rFonts w:hint="eastAsia"/>
          <w:color w:val="auto"/>
          <w:highlight w:val="none"/>
        </w:rPr>
      </w:pPr>
    </w:p>
    <w:p w14:paraId="230CFB67">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0AF74002">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14:paraId="66365F1B">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7421428A">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14:paraId="1FDACE24">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1B76F45D">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14:paraId="2655A8F5">
      <w:pPr>
        <w:snapToGrid w:val="0"/>
        <w:spacing w:line="360" w:lineRule="auto"/>
        <w:ind w:firstLine="480"/>
        <w:rPr>
          <w:rFonts w:hint="eastAsia"/>
          <w:color w:val="auto"/>
          <w:highlight w:val="none"/>
          <w:u w:val="single"/>
        </w:rPr>
      </w:pPr>
      <w:r>
        <w:rPr>
          <w:rFonts w:hint="eastAsia" w:ascii="仿宋" w:hAnsi="仿宋" w:cs="仿宋"/>
          <w:bCs/>
          <w:color w:val="auto"/>
          <w:szCs w:val="24"/>
          <w:highlight w:val="none"/>
          <w:u w:val="single"/>
        </w:rPr>
        <w:t>（</w:t>
      </w:r>
      <w:r>
        <w:rPr>
          <w:rFonts w:hint="eastAsia" w:cs="仿宋"/>
          <w:bCs/>
          <w:color w:val="auto"/>
          <w:szCs w:val="24"/>
          <w:highlight w:val="none"/>
          <w:u w:val="single"/>
          <w:lang w:val="en-US" w:eastAsia="zh-CN"/>
        </w:rPr>
        <w:t>采购人</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14:paraId="119596CF">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lang w:eastAsia="zh-CN"/>
        </w:rPr>
        <w:t>杭州友晟开发建设有限公司承插式聚乙烯实壁排水管材采购项目</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投标的一切事项，其法律后果由我方承担。</w:t>
      </w:r>
    </w:p>
    <w:p w14:paraId="424FCCFC">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63ED5CA4">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1E1DA53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282300A8">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4D03B97C">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5F12CFDD">
      <w:pPr>
        <w:pStyle w:val="38"/>
        <w:rPr>
          <w:rFonts w:hint="eastAsia" w:ascii="仿宋_GB2312" w:hAnsi="宋体" w:eastAsia="仿宋_GB2312"/>
          <w:b/>
          <w:color w:val="auto"/>
          <w:sz w:val="32"/>
          <w:szCs w:val="32"/>
          <w:highlight w:val="none"/>
          <w:lang w:val="zh-CN"/>
        </w:rPr>
      </w:pPr>
    </w:p>
    <w:p w14:paraId="7A303960">
      <w:pPr>
        <w:pStyle w:val="38"/>
        <w:rPr>
          <w:rFonts w:hint="eastAsia" w:ascii="仿宋_GB2312" w:hAnsi="宋体" w:eastAsia="仿宋_GB2312"/>
          <w:b/>
          <w:color w:val="auto"/>
          <w:sz w:val="32"/>
          <w:szCs w:val="32"/>
          <w:highlight w:val="none"/>
          <w:lang w:val="zh-CN"/>
        </w:rPr>
      </w:pPr>
    </w:p>
    <w:p w14:paraId="20BE5F0E">
      <w:pPr>
        <w:pStyle w:val="38"/>
        <w:rPr>
          <w:rFonts w:hint="eastAsia" w:ascii="仿宋_GB2312" w:hAnsi="宋体" w:eastAsia="仿宋_GB2312"/>
          <w:b/>
          <w:color w:val="auto"/>
          <w:sz w:val="32"/>
          <w:szCs w:val="32"/>
          <w:highlight w:val="none"/>
          <w:lang w:val="zh-CN"/>
        </w:rPr>
      </w:pPr>
    </w:p>
    <w:p w14:paraId="249ED6D8">
      <w:pPr>
        <w:pStyle w:val="38"/>
        <w:rPr>
          <w:rFonts w:hint="eastAsia" w:ascii="仿宋_GB2312" w:hAnsi="宋体" w:eastAsia="仿宋_GB2312"/>
          <w:b/>
          <w:color w:val="auto"/>
          <w:sz w:val="32"/>
          <w:szCs w:val="32"/>
          <w:highlight w:val="none"/>
          <w:lang w:val="zh-CN"/>
        </w:rPr>
      </w:pPr>
    </w:p>
    <w:p w14:paraId="49621A83">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181325E1">
      <w:pPr>
        <w:snapToGrid w:val="0"/>
        <w:spacing w:line="360" w:lineRule="auto"/>
        <w:ind w:right="48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zh-CN"/>
        </w:rPr>
        <w:t>法定代表人、单位负责人或自然人本人</w:t>
      </w:r>
      <w:r>
        <w:rPr>
          <w:rFonts w:hint="eastAsia" w:ascii="仿宋_GB2312" w:hAnsi="宋体" w:eastAsia="仿宋_GB2312"/>
          <w:b/>
          <w:color w:val="auto"/>
          <w:sz w:val="32"/>
          <w:szCs w:val="32"/>
          <w:highlight w:val="none"/>
        </w:rPr>
        <w:t>的身份证明（适用于法定代表人、单位负责人或者自然人本人代表投标人参加投标）</w:t>
      </w:r>
    </w:p>
    <w:p w14:paraId="13852B70">
      <w:pPr>
        <w:pStyle w:val="10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99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A2C2E18">
            <w:pPr>
              <w:pStyle w:val="10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D8F5FB7">
            <w:pPr>
              <w:pStyle w:val="1025"/>
              <w:adjustRightInd w:val="0"/>
              <w:spacing w:line="360" w:lineRule="auto"/>
              <w:rPr>
                <w:rFonts w:hint="eastAsia" w:ascii="仿宋" w:hAnsi="仿宋" w:eastAsia="仿宋" w:cs="仿宋"/>
                <w:bCs/>
                <w:color w:val="auto"/>
                <w:sz w:val="24"/>
                <w:highlight w:val="none"/>
              </w:rPr>
            </w:pPr>
          </w:p>
        </w:tc>
      </w:tr>
    </w:tbl>
    <w:p w14:paraId="082B070E">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14:paraId="7C5A694B">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2D8B33E2">
      <w:pPr>
        <w:snapToGrid w:val="0"/>
        <w:spacing w:before="156" w:after="50" w:line="460" w:lineRule="exact"/>
        <w:ind w:firstLine="4800" w:firstLineChars="20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48BF1B13">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6C65DCB3">
      <w:pPr>
        <w:snapToGrid w:val="0"/>
        <w:spacing w:line="360" w:lineRule="auto"/>
        <w:jc w:val="both"/>
        <w:rPr>
          <w:rFonts w:hint="eastAsia" w:ascii="仿宋" w:hAnsi="仿宋" w:eastAsia="仿宋" w:cs="仿宋_GB2312"/>
          <w:b/>
          <w:color w:val="auto"/>
          <w:kern w:val="0"/>
          <w:sz w:val="32"/>
          <w:szCs w:val="32"/>
          <w:highlight w:val="none"/>
          <w:lang w:val="zh-CN"/>
        </w:rPr>
      </w:pPr>
    </w:p>
    <w:p w14:paraId="3A803F98">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投标函</w:t>
      </w:r>
    </w:p>
    <w:p w14:paraId="37954801">
      <w:pPr>
        <w:spacing w:before="156" w:beforeLines="50" w:after="156" w:afterLines="50"/>
        <w:ind w:firstLine="480"/>
        <w:rPr>
          <w:rFonts w:hint="eastAsia"/>
          <w:color w:val="auto"/>
          <w:highlight w:val="none"/>
          <w:u w:val="single"/>
        </w:rPr>
      </w:pPr>
      <w:r>
        <w:rPr>
          <w:rFonts w:hint="eastAsia" w:ascii="仿宋" w:hAnsi="仿宋" w:cs="仿宋"/>
          <w:bCs/>
          <w:color w:val="auto"/>
          <w:szCs w:val="24"/>
          <w:highlight w:val="none"/>
          <w:u w:val="single"/>
        </w:rPr>
        <w:t>（采购人）、</w:t>
      </w:r>
      <w:r>
        <w:rPr>
          <w:rFonts w:hint="eastAsia"/>
          <w:color w:val="auto"/>
          <w:highlight w:val="none"/>
          <w:u w:val="single"/>
          <w:lang w:val="en-US" w:eastAsia="zh-CN"/>
        </w:rPr>
        <w:t>华诚工程咨询集团有限公司</w:t>
      </w:r>
      <w:r>
        <w:rPr>
          <w:rFonts w:hint="eastAsia"/>
          <w:color w:val="auto"/>
          <w:highlight w:val="none"/>
          <w:u w:val="single"/>
        </w:rPr>
        <w:t>：</w:t>
      </w:r>
    </w:p>
    <w:p w14:paraId="273BFE2C">
      <w:pPr>
        <w:snapToGrid w:val="0"/>
        <w:spacing w:line="360" w:lineRule="auto"/>
        <w:ind w:firstLine="480"/>
        <w:rPr>
          <w:rFonts w:ascii="宋体" w:hAnsi="宋体" w:cs="宋体"/>
          <w:color w:val="auto"/>
          <w:highlight w:val="none"/>
        </w:rPr>
      </w:pPr>
      <w:r>
        <w:rPr>
          <w:rFonts w:hint="eastAsia" w:ascii="宋体" w:hAnsi="宋体" w:cs="宋体"/>
          <w:color w:val="auto"/>
          <w:highlight w:val="none"/>
        </w:rPr>
        <w:t>我方参加你方组织的</w:t>
      </w:r>
      <w:r>
        <w:rPr>
          <w:rFonts w:hint="eastAsia"/>
          <w:color w:val="auto"/>
          <w:highlight w:val="none"/>
          <w:u w:val="single"/>
        </w:rPr>
        <w:t xml:space="preserve">         </w:t>
      </w:r>
      <w:r>
        <w:rPr>
          <w:rFonts w:hint="eastAsia"/>
          <w:color w:val="auto"/>
          <w:highlight w:val="none"/>
          <w:u w:val="single"/>
          <w:lang w:eastAsia="zh-CN"/>
        </w:rPr>
        <w:t>杭州友晟开发建设有限公司承插式聚乙烯实壁排水管材采购项目</w:t>
      </w:r>
      <w:r>
        <w:rPr>
          <w:rFonts w:hint="eastAsia"/>
          <w:color w:val="auto"/>
          <w:highlight w:val="none"/>
          <w:u w:val="single"/>
        </w:rPr>
        <w:t xml:space="preserve">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w:t>
      </w:r>
      <w:r>
        <w:rPr>
          <w:rFonts w:hint="eastAsia" w:ascii="宋体" w:hAnsi="宋体" w:cs="宋体"/>
          <w:color w:val="auto"/>
          <w:highlight w:val="none"/>
        </w:rPr>
        <w:t>招标的有关活动，并对此项目进行投标。为此：</w:t>
      </w:r>
    </w:p>
    <w:p w14:paraId="3D782A26">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一、我方承诺投标有效期从提交投标文件的截止之日起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天（不少于90天），本投标文件在投标有效期满之前均具有约束力。</w:t>
      </w:r>
    </w:p>
    <w:p w14:paraId="4387AD6F">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二、我方的投标文件包括以下内容：</w:t>
      </w:r>
    </w:p>
    <w:p w14:paraId="2F7A0F24">
      <w:pPr>
        <w:tabs>
          <w:tab w:val="left" w:pos="0"/>
        </w:tabs>
        <w:ind w:left="480" w:leftChars="200" w:firstLine="0" w:firstLineChars="0"/>
        <w:rPr>
          <w:rFonts w:hint="eastAsia" w:ascii="仿宋" w:hAnsi="仿宋" w:cs="仿宋"/>
          <w:b/>
          <w:bCs/>
          <w:color w:val="auto"/>
          <w:szCs w:val="24"/>
          <w:highlight w:val="none"/>
        </w:rPr>
      </w:pPr>
      <w:r>
        <w:rPr>
          <w:rFonts w:hint="eastAsia" w:ascii="仿宋" w:hAnsi="仿宋" w:cs="仿宋"/>
          <w:b/>
          <w:bCs/>
          <w:color w:val="auto"/>
          <w:szCs w:val="24"/>
          <w:highlight w:val="none"/>
        </w:rPr>
        <w:t>1.资格文件</w:t>
      </w:r>
    </w:p>
    <w:p w14:paraId="622B1C9A">
      <w:pPr>
        <w:ind w:firstLine="480"/>
        <w:rPr>
          <w:rFonts w:hint="eastAsia" w:ascii="仿宋" w:hAnsi="仿宋" w:cs="仿宋"/>
          <w:color w:val="auto"/>
          <w:szCs w:val="24"/>
          <w:highlight w:val="none"/>
        </w:rPr>
      </w:pPr>
      <w:r>
        <w:rPr>
          <w:rFonts w:hint="eastAsia" w:ascii="仿宋" w:hAnsi="仿宋" w:cs="仿宋"/>
          <w:color w:val="auto"/>
          <w:szCs w:val="24"/>
          <w:highlight w:val="none"/>
        </w:rPr>
        <w:t>（1）符合参加采购活动应当具备的一般条件的承诺函（格式见附件）；</w:t>
      </w:r>
    </w:p>
    <w:p w14:paraId="58D0B733">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cs="仿宋"/>
          <w:color w:val="auto"/>
          <w:szCs w:val="24"/>
          <w:highlight w:val="none"/>
          <w:lang w:val="en-US" w:eastAsia="zh-CN"/>
        </w:rPr>
        <w:t>2</w:t>
      </w:r>
      <w:r>
        <w:rPr>
          <w:rFonts w:hint="eastAsia" w:ascii="仿宋" w:hAnsi="仿宋" w:cs="仿宋"/>
          <w:color w:val="auto"/>
          <w:szCs w:val="24"/>
          <w:highlight w:val="none"/>
        </w:rPr>
        <w:t>）特定资格条件要求的资质文件（若有）；</w:t>
      </w:r>
    </w:p>
    <w:p w14:paraId="006A5308">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cs="仿宋"/>
          <w:color w:val="auto"/>
          <w:szCs w:val="24"/>
          <w:highlight w:val="none"/>
          <w:lang w:val="en-US" w:eastAsia="zh-CN"/>
        </w:rPr>
        <w:t>3</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0D80AF2F">
      <w:pPr>
        <w:numPr>
          <w:ilvl w:val="0"/>
          <w:numId w:val="0"/>
        </w:numPr>
        <w:tabs>
          <w:tab w:val="left" w:pos="0"/>
        </w:tabs>
        <w:ind w:leftChars="200"/>
        <w:rPr>
          <w:rFonts w:hint="eastAsia" w:ascii="仿宋" w:hAnsi="仿宋" w:cs="仿宋"/>
          <w:color w:val="auto"/>
          <w:szCs w:val="24"/>
          <w:highlight w:val="none"/>
        </w:rPr>
      </w:pPr>
      <w:r>
        <w:rPr>
          <w:rFonts w:hint="eastAsia" w:ascii="仿宋" w:hAnsi="仿宋" w:cs="仿宋"/>
          <w:b/>
          <w:bCs/>
          <w:color w:val="auto"/>
          <w:szCs w:val="24"/>
          <w:highlight w:val="none"/>
          <w:lang w:val="en-US" w:eastAsia="zh-CN"/>
        </w:rPr>
        <w:t>2.</w:t>
      </w:r>
      <w:r>
        <w:rPr>
          <w:rFonts w:hint="eastAsia" w:ascii="仿宋" w:hAnsi="仿宋" w:cs="仿宋"/>
          <w:b/>
          <w:bCs/>
          <w:color w:val="auto"/>
          <w:szCs w:val="24"/>
          <w:highlight w:val="none"/>
        </w:rPr>
        <w:t>商务及技术文件</w:t>
      </w:r>
    </w:p>
    <w:p w14:paraId="2F2D6DBE">
      <w:pPr>
        <w:ind w:firstLine="480"/>
        <w:rPr>
          <w:rFonts w:hint="eastAsia" w:ascii="仿宋" w:hAnsi="仿宋" w:cs="仿宋"/>
          <w:color w:val="auto"/>
          <w:szCs w:val="24"/>
          <w:highlight w:val="none"/>
        </w:rPr>
      </w:pPr>
      <w:r>
        <w:rPr>
          <w:rFonts w:hint="eastAsia" w:ascii="仿宋" w:hAnsi="仿宋" w:cs="仿宋"/>
          <w:color w:val="auto"/>
          <w:szCs w:val="24"/>
          <w:highlight w:val="none"/>
        </w:rPr>
        <w:t>（1）投标函（格式见附件）；</w:t>
      </w:r>
    </w:p>
    <w:p w14:paraId="525555B6">
      <w:pPr>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w:t>
      </w:r>
      <w:r>
        <w:rPr>
          <w:rFonts w:hint="eastAsia" w:ascii="仿宋" w:hAnsi="仿宋" w:cs="仿宋"/>
          <w:color w:val="auto"/>
          <w:szCs w:val="24"/>
          <w:highlight w:val="none"/>
        </w:rPr>
        <w:t>2</w:t>
      </w:r>
      <w:r>
        <w:rPr>
          <w:rFonts w:hint="eastAsia" w:ascii="仿宋" w:hAnsi="仿宋" w:cs="仿宋"/>
          <w:color w:val="auto"/>
          <w:szCs w:val="24"/>
          <w:highlight w:val="none"/>
          <w:lang w:val="zh-CN"/>
        </w:rPr>
        <w:t>）授权委托书或法定代表人（单位负责人、自然人本人）身份证明</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01FABCF7">
      <w:pPr>
        <w:ind w:firstLine="480"/>
        <w:rPr>
          <w:rFonts w:hint="eastAsia" w:ascii="仿宋" w:hAnsi="仿宋" w:cs="仿宋"/>
          <w:color w:val="auto"/>
          <w:szCs w:val="24"/>
          <w:highlight w:val="none"/>
        </w:rPr>
      </w:pPr>
      <w:r>
        <w:rPr>
          <w:rFonts w:hint="eastAsia" w:ascii="仿宋" w:hAnsi="仿宋" w:cs="仿宋"/>
          <w:color w:val="auto"/>
          <w:szCs w:val="24"/>
          <w:highlight w:val="none"/>
        </w:rPr>
        <w:t>（3）符合性审查资料（格式见附件）；</w:t>
      </w:r>
    </w:p>
    <w:p w14:paraId="1CED01A4">
      <w:pPr>
        <w:ind w:firstLine="480"/>
        <w:rPr>
          <w:rFonts w:hint="eastAsia" w:ascii="仿宋" w:hAnsi="仿宋" w:cs="仿宋"/>
          <w:color w:val="auto"/>
          <w:szCs w:val="24"/>
          <w:highlight w:val="none"/>
        </w:rPr>
      </w:pPr>
      <w:r>
        <w:rPr>
          <w:rFonts w:hint="eastAsia" w:ascii="仿宋" w:hAnsi="仿宋" w:cs="仿宋"/>
          <w:color w:val="auto"/>
          <w:szCs w:val="24"/>
          <w:highlight w:val="none"/>
        </w:rPr>
        <w:t>（4）评标标准相应的商务技术资料（格式见附件）；</w:t>
      </w:r>
    </w:p>
    <w:p w14:paraId="38832A4D">
      <w:pPr>
        <w:ind w:firstLine="480"/>
        <w:rPr>
          <w:rFonts w:hint="eastAsia" w:ascii="仿宋" w:hAnsi="仿宋" w:cs="仿宋"/>
          <w:color w:val="auto"/>
          <w:szCs w:val="24"/>
          <w:highlight w:val="none"/>
        </w:rPr>
      </w:pPr>
      <w:r>
        <w:rPr>
          <w:rFonts w:hint="eastAsia" w:ascii="仿宋" w:hAnsi="仿宋" w:cs="仿宋"/>
          <w:color w:val="auto"/>
          <w:szCs w:val="24"/>
          <w:highlight w:val="none"/>
        </w:rPr>
        <w:t>（5）投标标的清单（格式见附件）；</w:t>
      </w:r>
    </w:p>
    <w:p w14:paraId="64F19BE5">
      <w:pPr>
        <w:ind w:firstLine="480"/>
        <w:rPr>
          <w:rFonts w:hint="eastAsia" w:ascii="仿宋" w:hAnsi="仿宋" w:cs="仿宋"/>
          <w:color w:val="auto"/>
          <w:szCs w:val="24"/>
          <w:highlight w:val="none"/>
        </w:rPr>
      </w:pPr>
      <w:r>
        <w:rPr>
          <w:rFonts w:hint="eastAsia" w:ascii="仿宋" w:hAnsi="仿宋" w:cs="仿宋"/>
          <w:color w:val="auto"/>
          <w:szCs w:val="24"/>
          <w:highlight w:val="none"/>
        </w:rPr>
        <w:t>（6）商务技术偏离表（格式见附件）；</w:t>
      </w:r>
    </w:p>
    <w:p w14:paraId="3E85BE24">
      <w:pPr>
        <w:ind w:firstLine="480"/>
        <w:rPr>
          <w:rFonts w:hint="eastAsia" w:ascii="仿宋" w:hAnsi="仿宋" w:cs="仿宋"/>
          <w:color w:val="auto"/>
          <w:szCs w:val="24"/>
          <w:highlight w:val="none"/>
        </w:rPr>
      </w:pPr>
      <w:r>
        <w:rPr>
          <w:rFonts w:hint="eastAsia" w:ascii="仿宋" w:hAnsi="仿宋" w:cs="仿宋"/>
          <w:color w:val="auto"/>
          <w:szCs w:val="24"/>
          <w:highlight w:val="none"/>
          <w:lang w:val="zh-CN"/>
        </w:rPr>
        <w:t>（</w:t>
      </w:r>
      <w:r>
        <w:rPr>
          <w:rFonts w:hint="eastAsia" w:ascii="仿宋" w:hAnsi="仿宋" w:cs="仿宋"/>
          <w:color w:val="auto"/>
          <w:szCs w:val="24"/>
          <w:highlight w:val="none"/>
        </w:rPr>
        <w:t>7</w:t>
      </w:r>
      <w:r>
        <w:rPr>
          <w:rFonts w:hint="eastAsia" w:ascii="仿宋" w:hAnsi="仿宋" w:cs="仿宋"/>
          <w:color w:val="auto"/>
          <w:szCs w:val="24"/>
          <w:highlight w:val="none"/>
          <w:lang w:val="zh-CN"/>
        </w:rPr>
        <w:t>）供应商廉洁自律承诺书</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487A4319">
      <w:pPr>
        <w:numPr>
          <w:ilvl w:val="0"/>
          <w:numId w:val="0"/>
        </w:numPr>
        <w:tabs>
          <w:tab w:val="left" w:pos="0"/>
          <w:tab w:val="left" w:pos="772"/>
        </w:tabs>
        <w:ind w:leftChars="200"/>
        <w:rPr>
          <w:rFonts w:hint="eastAsia" w:ascii="仿宋" w:hAnsi="仿宋" w:cs="仿宋"/>
          <w:b/>
          <w:bCs/>
          <w:color w:val="auto"/>
          <w:szCs w:val="24"/>
          <w:highlight w:val="none"/>
        </w:rPr>
      </w:pPr>
      <w:r>
        <w:rPr>
          <w:rFonts w:hint="eastAsia" w:ascii="仿宋" w:hAnsi="仿宋" w:cs="仿宋"/>
          <w:b/>
          <w:bCs/>
          <w:color w:val="auto"/>
          <w:szCs w:val="24"/>
          <w:highlight w:val="none"/>
          <w:lang w:val="en-US" w:eastAsia="zh-CN"/>
        </w:rPr>
        <w:t>3.</w:t>
      </w:r>
      <w:r>
        <w:rPr>
          <w:rFonts w:hint="eastAsia" w:ascii="仿宋" w:hAnsi="仿宋" w:cs="仿宋"/>
          <w:b/>
          <w:bCs/>
          <w:color w:val="auto"/>
          <w:szCs w:val="24"/>
          <w:highlight w:val="none"/>
        </w:rPr>
        <w:t>报价文件：</w:t>
      </w:r>
    </w:p>
    <w:p w14:paraId="21518C04">
      <w:pPr>
        <w:ind w:firstLine="480"/>
        <w:rPr>
          <w:rFonts w:hint="eastAsia" w:ascii="仿宋" w:hAnsi="仿宋" w:cs="仿宋"/>
          <w:color w:val="auto"/>
          <w:szCs w:val="24"/>
          <w:highlight w:val="none"/>
        </w:rPr>
      </w:pPr>
      <w:r>
        <w:rPr>
          <w:rFonts w:hint="eastAsia" w:ascii="仿宋" w:hAnsi="仿宋" w:cs="仿宋"/>
          <w:color w:val="auto"/>
          <w:szCs w:val="24"/>
          <w:highlight w:val="none"/>
        </w:rPr>
        <w:t>（1）开标一览表（报价表）（格式见附件）；</w:t>
      </w:r>
    </w:p>
    <w:p w14:paraId="0790A507">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三、我方承诺除商务技术偏离表列出的偏离外，我方响应招标文件的全部要求。</w:t>
      </w:r>
    </w:p>
    <w:p w14:paraId="01ACCD72">
      <w:pPr>
        <w:snapToGrid w:val="0"/>
        <w:spacing w:line="360" w:lineRule="auto"/>
        <w:ind w:firstLine="480"/>
        <w:rPr>
          <w:rFonts w:ascii="宋体" w:hAnsi="宋体" w:cs="宋体"/>
          <w:color w:val="auto"/>
          <w:highlight w:val="none"/>
        </w:rPr>
      </w:pPr>
      <w:r>
        <w:rPr>
          <w:rFonts w:hint="eastAsia" w:ascii="宋体" w:hAnsi="宋体" w:cs="宋体"/>
          <w:color w:val="auto"/>
          <w:highlight w:val="none"/>
        </w:rPr>
        <w:t>四、如我方中标，我方承诺：</w:t>
      </w:r>
    </w:p>
    <w:p w14:paraId="4FB9070A">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（一）在收到中标通知书后，在中标通知书规定的期限内与你方签订合同； </w:t>
      </w:r>
    </w:p>
    <w:p w14:paraId="67FA8E8F">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（二）在签订合同时不向你方提出附加条件； </w:t>
      </w:r>
    </w:p>
    <w:p w14:paraId="40E57CB6">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（三）按照招标文件要求提交履约保证金； </w:t>
      </w:r>
    </w:p>
    <w:p w14:paraId="2EA0E08B">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（四）在合同约定的期限内完成合同规定的全部义务。 </w:t>
      </w:r>
    </w:p>
    <w:p w14:paraId="443283AB">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五、其他补充说明: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D32861C">
      <w:pPr>
        <w:spacing w:line="360" w:lineRule="auto"/>
        <w:ind w:firstLine="3600" w:firstLineChars="1500"/>
        <w:rPr>
          <w:rFonts w:hint="eastAsia" w:ascii="宋体" w:hAnsi="宋体" w:cs="宋体"/>
          <w:color w:val="auto"/>
          <w:highlight w:val="none"/>
        </w:rPr>
      </w:pPr>
    </w:p>
    <w:p w14:paraId="1B9E27B9">
      <w:pPr>
        <w:snapToGrid w:val="0"/>
        <w:spacing w:before="156" w:line="360" w:lineRule="auto"/>
        <w:ind w:firstLine="3840" w:firstLineChars="1600"/>
        <w:rPr>
          <w:rFonts w:hint="eastAsia" w:ascii="仿宋" w:hAnsi="仿宋" w:cs="仿宋"/>
          <w:color w:val="auto"/>
          <w:szCs w:val="24"/>
          <w:highlight w:val="none"/>
        </w:rPr>
      </w:pPr>
    </w:p>
    <w:p w14:paraId="5D513126">
      <w:pPr>
        <w:snapToGrid w:val="0"/>
        <w:spacing w:before="156" w:line="360" w:lineRule="auto"/>
        <w:ind w:firstLine="3840" w:firstLineChars="1600"/>
        <w:rPr>
          <w:rFonts w:hint="eastAsia" w:ascii="仿宋" w:hAnsi="仿宋" w:cs="仿宋"/>
          <w:color w:val="auto"/>
          <w:szCs w:val="24"/>
          <w:highlight w:val="none"/>
        </w:rPr>
      </w:pPr>
    </w:p>
    <w:p w14:paraId="566AC647">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3A0638F0">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78AD3A5F">
      <w:pPr>
        <w:snapToGrid w:val="0"/>
        <w:spacing w:line="360" w:lineRule="auto"/>
        <w:ind w:left="480" w:leftChars="200" w:firstLine="4200" w:firstLineChars="1750"/>
        <w:rPr>
          <w:rFonts w:ascii="宋体" w:hAnsi="宋体" w:cs="宋体"/>
          <w:color w:val="auto"/>
          <w:kern w:val="0"/>
          <w:highlight w:val="none"/>
          <w:u w:val="single"/>
        </w:rPr>
      </w:pPr>
    </w:p>
    <w:p w14:paraId="7208AB4D">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3BAE9165">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14:paraId="028874D1">
      <w:pPr>
        <w:pStyle w:val="5"/>
        <w:rPr>
          <w:rFonts w:hint="eastAsia" w:ascii="仿宋_GB2312" w:hAnsi="宋体" w:eastAsia="仿宋_GB2312" w:cs="Times New Roman"/>
          <w:b/>
          <w:color w:val="auto"/>
          <w:kern w:val="2"/>
          <w:sz w:val="32"/>
          <w:szCs w:val="32"/>
          <w:highlight w:val="none"/>
          <w:lang w:val="en-US" w:eastAsia="zh-CN" w:bidi="ar-SA"/>
        </w:rPr>
      </w:pPr>
    </w:p>
    <w:p w14:paraId="772B8AFE">
      <w:pPr>
        <w:rPr>
          <w:rFonts w:hint="eastAsia" w:ascii="仿宋_GB2312" w:hAnsi="宋体" w:eastAsia="仿宋_GB2312" w:cs="Times New Roman"/>
          <w:b/>
          <w:color w:val="auto"/>
          <w:kern w:val="2"/>
          <w:sz w:val="32"/>
          <w:szCs w:val="32"/>
          <w:highlight w:val="none"/>
          <w:lang w:val="en-US" w:eastAsia="zh-CN" w:bidi="ar-SA"/>
        </w:rPr>
      </w:pPr>
    </w:p>
    <w:p w14:paraId="5850D4ED">
      <w:pPr>
        <w:pStyle w:val="49"/>
        <w:rPr>
          <w:rFonts w:hint="eastAsia" w:ascii="仿宋_GB2312" w:hAnsi="宋体" w:eastAsia="仿宋_GB2312" w:cs="Times New Roman"/>
          <w:b/>
          <w:color w:val="auto"/>
          <w:kern w:val="2"/>
          <w:sz w:val="32"/>
          <w:szCs w:val="32"/>
          <w:highlight w:val="none"/>
          <w:lang w:val="en-US" w:eastAsia="zh-CN" w:bidi="ar-SA"/>
        </w:rPr>
      </w:pPr>
    </w:p>
    <w:p w14:paraId="65026EAE">
      <w:pPr>
        <w:pStyle w:val="53"/>
        <w:rPr>
          <w:rFonts w:hint="eastAsia" w:ascii="仿宋_GB2312" w:hAnsi="宋体" w:eastAsia="仿宋_GB2312" w:cs="Times New Roman"/>
          <w:b/>
          <w:color w:val="auto"/>
          <w:kern w:val="2"/>
          <w:sz w:val="32"/>
          <w:szCs w:val="32"/>
          <w:highlight w:val="none"/>
          <w:lang w:val="en-US" w:eastAsia="zh-CN" w:bidi="ar-SA"/>
        </w:rPr>
      </w:pPr>
    </w:p>
    <w:p w14:paraId="230A6791">
      <w:pPr>
        <w:rPr>
          <w:rFonts w:hint="eastAsia" w:ascii="仿宋_GB2312" w:hAnsi="宋体" w:eastAsia="仿宋_GB2312" w:cs="Times New Roman"/>
          <w:b/>
          <w:color w:val="auto"/>
          <w:kern w:val="2"/>
          <w:sz w:val="32"/>
          <w:szCs w:val="32"/>
          <w:highlight w:val="none"/>
          <w:lang w:val="en-US" w:eastAsia="zh-CN" w:bidi="ar-SA"/>
        </w:rPr>
      </w:pPr>
    </w:p>
    <w:p w14:paraId="06D9F2D8">
      <w:pPr>
        <w:pStyle w:val="49"/>
        <w:rPr>
          <w:rFonts w:hint="eastAsia" w:ascii="仿宋_GB2312" w:hAnsi="宋体" w:eastAsia="仿宋_GB2312" w:cs="Times New Roman"/>
          <w:b/>
          <w:color w:val="auto"/>
          <w:kern w:val="2"/>
          <w:sz w:val="32"/>
          <w:szCs w:val="32"/>
          <w:highlight w:val="none"/>
          <w:lang w:val="en-US" w:eastAsia="zh-CN" w:bidi="ar-SA"/>
        </w:rPr>
      </w:pPr>
    </w:p>
    <w:p w14:paraId="0DF4DA40">
      <w:pPr>
        <w:pStyle w:val="53"/>
        <w:rPr>
          <w:rFonts w:hint="eastAsia"/>
          <w:color w:val="auto"/>
          <w:highlight w:val="none"/>
          <w:lang w:val="en-US" w:eastAsia="zh-CN"/>
        </w:rPr>
      </w:pPr>
    </w:p>
    <w:p w14:paraId="4B69D28C">
      <w:pPr>
        <w:pStyle w:val="5"/>
        <w:rPr>
          <w:rFonts w:hint="eastAsia" w:ascii="仿宋_GB2312" w:hAnsi="宋体" w:eastAsia="仿宋_GB2312" w:cs="Times New Roman"/>
          <w:b/>
          <w:color w:val="auto"/>
          <w:kern w:val="2"/>
          <w:sz w:val="32"/>
          <w:szCs w:val="32"/>
          <w:highlight w:val="none"/>
          <w:lang w:val="en-US" w:eastAsia="zh-CN" w:bidi="ar-SA"/>
        </w:rPr>
      </w:pPr>
    </w:p>
    <w:p w14:paraId="2E326AEB">
      <w:pPr>
        <w:rPr>
          <w:rFonts w:hint="eastAsia"/>
          <w:color w:val="auto"/>
          <w:highlight w:val="none"/>
          <w:lang w:val="en-US" w:eastAsia="zh-CN"/>
        </w:rPr>
      </w:pPr>
    </w:p>
    <w:p w14:paraId="1EF307D8">
      <w:pPr>
        <w:rPr>
          <w:rFonts w:hint="eastAsia"/>
          <w:color w:val="auto"/>
          <w:highlight w:val="none"/>
          <w:lang w:val="en-US" w:eastAsia="zh-CN"/>
        </w:rPr>
      </w:pPr>
    </w:p>
    <w:p w14:paraId="73D78846">
      <w:pPr>
        <w:rPr>
          <w:rFonts w:hint="eastAsia"/>
          <w:color w:val="auto"/>
          <w:highlight w:val="none"/>
          <w:lang w:val="en-US" w:eastAsia="zh-CN"/>
        </w:rPr>
      </w:pPr>
    </w:p>
    <w:p w14:paraId="058FB881">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color w:val="auto"/>
          <w:sz w:val="24"/>
          <w:highlight w:val="none"/>
        </w:rPr>
      </w:pPr>
      <w:r>
        <w:rPr>
          <w:rFonts w:hint="eastAsia" w:ascii="仿宋_GB2312" w:hAnsi="宋体" w:eastAsia="仿宋_GB2312" w:cs="Times New Roman"/>
          <w:b/>
          <w:color w:val="auto"/>
          <w:kern w:val="2"/>
          <w:sz w:val="32"/>
          <w:szCs w:val="32"/>
          <w:highlight w:val="none"/>
          <w:lang w:val="en-US" w:eastAsia="zh-CN" w:bidi="ar-SA"/>
        </w:rPr>
        <w:t>供应商廉洁自律承诺书</w:t>
      </w:r>
      <w:r>
        <w:rPr>
          <w:rFonts w:hint="eastAsia" w:ascii="宋体" w:hAnsi="宋体" w:cs="宋体"/>
          <w:color w:val="auto"/>
          <w:sz w:val="24"/>
          <w:highlight w:val="none"/>
        </w:rPr>
        <w:t> </w:t>
      </w:r>
    </w:p>
    <w:p w14:paraId="37A34FC9">
      <w:pPr>
        <w:pageBreakBefore w:val="0"/>
        <w:kinsoku/>
        <w:bidi w:val="0"/>
        <w:spacing w:beforeAutospacing="0" w:afterAutospacing="0" w:line="440" w:lineRule="exact"/>
        <w:rPr>
          <w:rFonts w:hint="eastAsia" w:ascii="仿宋_GB2312" w:eastAsia="仿宋_GB2312" w:cs="仿宋_GB2312"/>
          <w:color w:val="auto"/>
          <w:sz w:val="28"/>
          <w:szCs w:val="28"/>
          <w:highlight w:val="none"/>
          <w:lang w:eastAsia="zh-CN"/>
        </w:rPr>
      </w:pPr>
    </w:p>
    <w:p w14:paraId="657F7FD7">
      <w:pPr>
        <w:pageBreakBefore w:val="0"/>
        <w:kinsoku/>
        <w:bidi w:val="0"/>
        <w:spacing w:beforeAutospacing="0" w:afterAutospacing="0" w:line="440" w:lineRule="exact"/>
        <w:rPr>
          <w:rFonts w:hint="eastAsia" w:ascii="仿宋" w:hAnsi="仿宋" w:eastAsia="仿宋" w:cs="仿宋"/>
          <w:color w:val="auto"/>
          <w:sz w:val="24"/>
          <w:szCs w:val="24"/>
          <w:highlight w:val="none"/>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lang w:eastAsia="zh-CN"/>
        </w:rPr>
        <w:t>华诚工程咨询集团有限公司</w:t>
      </w:r>
      <w:r>
        <w:rPr>
          <w:rFonts w:hint="eastAsia" w:ascii="仿宋" w:hAnsi="仿宋" w:eastAsia="仿宋" w:cs="仿宋"/>
          <w:color w:val="auto"/>
          <w:sz w:val="24"/>
          <w:szCs w:val="24"/>
          <w:highlight w:val="none"/>
          <w:u w:val="single"/>
        </w:rPr>
        <w:t>：</w:t>
      </w:r>
    </w:p>
    <w:p w14:paraId="5D7E8548">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本单位合法参加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）采购活动，就有关廉洁自律和公平竞争事项郑重声明如下：</w:t>
      </w:r>
    </w:p>
    <w:p w14:paraId="603702B5">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一、本单位与采购人之间不存在利害关系，不存在行贿、串通等违法行为。</w:t>
      </w:r>
    </w:p>
    <w:p w14:paraId="1EDF3360">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二、本单位与其他当事人之间不存在直接控股、管理关系等情况，不存在法定的不允许投标情形，不存在行贿、串通等违法行为。</w:t>
      </w:r>
    </w:p>
    <w:p w14:paraId="656C66A8">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三、本单位清楚知道并严格遵守</w:t>
      </w:r>
      <w:r>
        <w:rPr>
          <w:rFonts w:hint="eastAsia" w:cs="仿宋"/>
          <w:color w:val="auto"/>
          <w:sz w:val="24"/>
          <w:szCs w:val="24"/>
          <w:highlight w:val="none"/>
          <w:lang w:val="en-US" w:eastAsia="zh-CN"/>
        </w:rPr>
        <w:t>相关</w:t>
      </w:r>
      <w:r>
        <w:rPr>
          <w:rFonts w:hint="eastAsia" w:ascii="仿宋" w:hAnsi="仿宋" w:eastAsia="仿宋" w:cs="仿宋"/>
          <w:color w:val="auto"/>
          <w:sz w:val="24"/>
          <w:szCs w:val="24"/>
          <w:highlight w:val="none"/>
        </w:rPr>
        <w:t>法律法规、政策文件和相关纪律。</w:t>
      </w:r>
    </w:p>
    <w:p w14:paraId="56E7FED1">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color w:val="auto"/>
          <w:sz w:val="24"/>
          <w:szCs w:val="24"/>
          <w:highlight w:val="none"/>
        </w:rPr>
      </w:pPr>
    </w:p>
    <w:p w14:paraId="6553A316">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FA8830F">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14:paraId="12F9493B">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02D6CBA7">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72F1A25D">
      <w:pPr>
        <w:pStyle w:val="5"/>
        <w:pageBreakBefore w:val="0"/>
        <w:kinsoku/>
        <w:bidi w:val="0"/>
        <w:spacing w:before="0" w:beforeAutospacing="0" w:after="0" w:afterAutospacing="0" w:line="440" w:lineRule="exact"/>
        <w:rPr>
          <w:rFonts w:hint="eastAsia" w:ascii="仿宋" w:hAnsi="仿宋" w:eastAsia="仿宋" w:cs="仿宋"/>
          <w:color w:val="auto"/>
          <w:sz w:val="24"/>
          <w:szCs w:val="24"/>
          <w:highlight w:val="none"/>
        </w:rPr>
      </w:pPr>
    </w:p>
    <w:p w14:paraId="0CBF5773">
      <w:pPr>
        <w:pageBreakBefore w:val="0"/>
        <w:kinsoku/>
        <w:bidi w:val="0"/>
        <w:spacing w:beforeAutospacing="0" w:afterAutospacing="0" w:line="440" w:lineRule="exact"/>
        <w:rPr>
          <w:rFonts w:hint="eastAsia" w:ascii="仿宋" w:hAnsi="仿宋" w:eastAsia="仿宋" w:cs="仿宋"/>
          <w:color w:val="auto"/>
          <w:sz w:val="24"/>
          <w:szCs w:val="24"/>
          <w:highlight w:val="none"/>
        </w:rPr>
      </w:pPr>
    </w:p>
    <w:p w14:paraId="1C61BF34">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sz w:val="24"/>
          <w:szCs w:val="24"/>
          <w:highlight w:val="none"/>
        </w:rPr>
        <w:sectPr>
          <w:headerReference r:id="rId13" w:type="default"/>
          <w:footerReference r:id="rId14"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rPr>
        <w:t>▲注：未按照本供应商廉洁自律承诺书要求填报的将被视为非实质性响应投标。</w:t>
      </w:r>
    </w:p>
    <w:p w14:paraId="5A3E902B">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14:paraId="31DDD114">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廉政承诺书</w:t>
      </w:r>
    </w:p>
    <w:p w14:paraId="13DDAFBA">
      <w:pPr>
        <w:pageBreakBefore w:val="0"/>
        <w:kinsoku/>
        <w:bidi w:val="0"/>
        <w:spacing w:beforeAutospacing="0" w:afterAutospacing="0" w:line="440" w:lineRule="exact"/>
        <w:rPr>
          <w:rFonts w:hint="eastAsia" w:ascii="仿宋" w:hAnsi="仿宋" w:eastAsia="仿宋" w:cs="仿宋"/>
          <w:color w:val="auto"/>
          <w:sz w:val="24"/>
          <w:highlight w:val="none"/>
        </w:rPr>
      </w:pPr>
    </w:p>
    <w:p w14:paraId="5D57EA37">
      <w:pPr>
        <w:pageBreakBefore w:val="0"/>
        <w:kinsoku/>
        <w:bidi w:val="0"/>
        <w:spacing w:beforeAutospacing="0" w:afterAutospacing="0" w:line="440" w:lineRule="exact"/>
        <w:rPr>
          <w:rFonts w:hint="eastAsia" w:ascii="仿宋" w:hAnsi="仿宋" w:eastAsia="仿宋" w:cs="仿宋"/>
          <w:color w:val="auto"/>
          <w:sz w:val="24"/>
          <w:szCs w:val="24"/>
          <w:highlight w:val="none"/>
          <w:lang w:val="zh-CN"/>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lang w:val="zh-CN"/>
        </w:rPr>
        <w:t xml:space="preserve">    </w:t>
      </w:r>
    </w:p>
    <w:p w14:paraId="0374CB75">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7D790DD9">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一、不向项目有关人员及部门赠送礼金礼物、有价证券、回扣以及中介费、介绍费、咨询费等好处费； </w:t>
      </w:r>
    </w:p>
    <w:p w14:paraId="05FE06B9">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二、不为项目有关人员及部门报销应由你方单位或个人支付的费用； </w:t>
      </w:r>
    </w:p>
    <w:p w14:paraId="57728711">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三、不向项目有关人员及部门提供有可能影响公正的宴请和健身娱乐等活动； </w:t>
      </w:r>
    </w:p>
    <w:p w14:paraId="32118427">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四、不为项目有关人员及部门出国（境）、旅游等提供方便；</w:t>
      </w:r>
    </w:p>
    <w:p w14:paraId="7BAE0BD4">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五、不为项目有关人员个人装修住房、婚丧嫁娶、配偶子女工作安排等提供好处；</w:t>
      </w:r>
    </w:p>
    <w:p w14:paraId="1DCCEB04">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45CBAF9">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进行项目建设或其他经营活动，并通报区财政局。由此引起的相应损失均由我单位承担。</w:t>
      </w:r>
    </w:p>
    <w:p w14:paraId="0D69F531">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73183666">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37D1B1F">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3B2F6F2A">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4F736706">
      <w:pPr>
        <w:pageBreakBefore w:val="0"/>
        <w:kinsoku/>
        <w:bidi w:val="0"/>
        <w:spacing w:beforeAutospacing="0" w:afterAutospacing="0" w:line="440" w:lineRule="exact"/>
        <w:jc w:val="center"/>
        <w:rPr>
          <w:rFonts w:ascii="仿宋" w:hAnsi="仿宋" w:eastAsia="仿宋" w:cs="仿宋_GB2312"/>
          <w:b/>
          <w:bCs/>
          <w:color w:val="auto"/>
          <w:sz w:val="24"/>
          <w:highlight w:val="none"/>
        </w:rPr>
      </w:pPr>
    </w:p>
    <w:p w14:paraId="33E42A5C">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14:paraId="7175837F">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14:paraId="6C86BAB2">
      <w:pPr>
        <w:pStyle w:val="106"/>
        <w:rPr>
          <w:rFonts w:hint="eastAsia" w:ascii="仿宋_GB2312" w:hAnsi="宋体" w:eastAsia="仿宋_GB2312" w:cs="Times New Roman"/>
          <w:b/>
          <w:color w:val="auto"/>
          <w:kern w:val="2"/>
          <w:sz w:val="32"/>
          <w:szCs w:val="32"/>
          <w:highlight w:val="none"/>
          <w:lang w:val="en-US" w:eastAsia="zh-CN" w:bidi="ar-SA"/>
        </w:rPr>
      </w:pPr>
    </w:p>
    <w:p w14:paraId="50B4301F">
      <w:pPr>
        <w:rPr>
          <w:rFonts w:hint="eastAsia" w:ascii="仿宋_GB2312" w:hAnsi="宋体" w:eastAsia="仿宋_GB2312" w:cs="Times New Roman"/>
          <w:b/>
          <w:color w:val="auto"/>
          <w:kern w:val="2"/>
          <w:sz w:val="32"/>
          <w:szCs w:val="32"/>
          <w:highlight w:val="none"/>
          <w:lang w:val="en-US" w:eastAsia="zh-CN" w:bidi="ar-SA"/>
        </w:rPr>
      </w:pPr>
    </w:p>
    <w:p w14:paraId="17E9E1F7">
      <w:pPr>
        <w:pStyle w:val="106"/>
        <w:rPr>
          <w:rFonts w:hint="eastAsia" w:ascii="仿宋_GB2312" w:hAnsi="宋体" w:eastAsia="仿宋_GB2312" w:cs="Times New Roman"/>
          <w:b/>
          <w:color w:val="auto"/>
          <w:kern w:val="2"/>
          <w:sz w:val="32"/>
          <w:szCs w:val="32"/>
          <w:highlight w:val="none"/>
          <w:lang w:val="en-US" w:eastAsia="zh-CN" w:bidi="ar-SA"/>
        </w:rPr>
      </w:pPr>
    </w:p>
    <w:p w14:paraId="5532AE66">
      <w:pPr>
        <w:rPr>
          <w:rFonts w:hint="eastAsia" w:ascii="仿宋_GB2312" w:hAnsi="宋体" w:eastAsia="仿宋_GB2312" w:cs="Times New Roman"/>
          <w:b/>
          <w:color w:val="auto"/>
          <w:kern w:val="2"/>
          <w:sz w:val="32"/>
          <w:szCs w:val="32"/>
          <w:highlight w:val="none"/>
          <w:lang w:val="en-US" w:eastAsia="zh-CN" w:bidi="ar-SA"/>
        </w:rPr>
      </w:pPr>
    </w:p>
    <w:p w14:paraId="4DB820BE">
      <w:pPr>
        <w:pStyle w:val="106"/>
        <w:rPr>
          <w:rFonts w:hint="eastAsia"/>
          <w:color w:val="auto"/>
          <w:highlight w:val="none"/>
          <w:lang w:val="en-US" w:eastAsia="zh-CN"/>
        </w:rPr>
      </w:pPr>
    </w:p>
    <w:p w14:paraId="0DBC7CE9">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关于代理服务费的承诺书</w:t>
      </w:r>
    </w:p>
    <w:p w14:paraId="5E81C07F">
      <w:pPr>
        <w:pageBreakBefore w:val="0"/>
        <w:kinsoku/>
        <w:bidi w:val="0"/>
        <w:spacing w:beforeAutospacing="0" w:afterAutospacing="0" w:line="440" w:lineRule="exact"/>
        <w:rPr>
          <w:rFonts w:hint="eastAsia" w:ascii="仿宋" w:hAnsi="仿宋" w:eastAsia="仿宋" w:cs="仿宋"/>
          <w:color w:val="auto"/>
          <w:sz w:val="24"/>
          <w:highlight w:val="none"/>
        </w:rPr>
      </w:pPr>
    </w:p>
    <w:p w14:paraId="49EB5059">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14:paraId="09294E9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144280C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14:paraId="21402DD9">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03D48A09">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33D5170B">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36AB885D">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46CB8CDA">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55D730B4">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pPr>
    </w:p>
    <w:p w14:paraId="5E33F410">
      <w:pPr>
        <w:pStyle w:val="5"/>
        <w:rPr>
          <w:rFonts w:hint="eastAsia" w:ascii="仿宋" w:hAnsi="仿宋" w:eastAsia="仿宋" w:cs="仿宋"/>
          <w:b/>
          <w:bCs/>
          <w:color w:val="auto"/>
          <w:sz w:val="24"/>
          <w:szCs w:val="24"/>
          <w:highlight w:val="none"/>
        </w:rPr>
      </w:pPr>
    </w:p>
    <w:p w14:paraId="32FD59CD">
      <w:pPr>
        <w:rPr>
          <w:rFonts w:hint="eastAsia" w:ascii="仿宋" w:hAnsi="仿宋" w:eastAsia="仿宋" w:cs="仿宋"/>
          <w:b/>
          <w:bCs/>
          <w:color w:val="auto"/>
          <w:sz w:val="24"/>
          <w:szCs w:val="24"/>
          <w:highlight w:val="none"/>
        </w:rPr>
      </w:pPr>
    </w:p>
    <w:p w14:paraId="7021CA86">
      <w:pPr>
        <w:pStyle w:val="5"/>
        <w:rPr>
          <w:rFonts w:hint="eastAsia" w:ascii="仿宋" w:hAnsi="仿宋" w:eastAsia="仿宋" w:cs="仿宋"/>
          <w:b/>
          <w:bCs/>
          <w:color w:val="auto"/>
          <w:sz w:val="24"/>
          <w:szCs w:val="24"/>
          <w:highlight w:val="none"/>
        </w:rPr>
      </w:pPr>
    </w:p>
    <w:p w14:paraId="451BDD14">
      <w:pPr>
        <w:rPr>
          <w:rFonts w:hint="eastAsia" w:ascii="仿宋" w:hAnsi="仿宋" w:eastAsia="仿宋" w:cs="仿宋"/>
          <w:b/>
          <w:bCs/>
          <w:color w:val="auto"/>
          <w:sz w:val="24"/>
          <w:szCs w:val="24"/>
          <w:highlight w:val="none"/>
        </w:rPr>
      </w:pPr>
    </w:p>
    <w:p w14:paraId="64855E9E">
      <w:pPr>
        <w:pStyle w:val="5"/>
        <w:rPr>
          <w:rFonts w:hint="eastAsia" w:ascii="仿宋" w:hAnsi="仿宋" w:eastAsia="仿宋" w:cs="仿宋"/>
          <w:b/>
          <w:bCs/>
          <w:color w:val="auto"/>
          <w:sz w:val="24"/>
          <w:szCs w:val="24"/>
          <w:highlight w:val="none"/>
        </w:rPr>
      </w:pPr>
    </w:p>
    <w:p w14:paraId="59DD514C">
      <w:pPr>
        <w:rPr>
          <w:rFonts w:hint="eastAsia" w:ascii="仿宋" w:hAnsi="仿宋" w:eastAsia="仿宋" w:cs="仿宋"/>
          <w:b/>
          <w:bCs/>
          <w:color w:val="auto"/>
          <w:sz w:val="24"/>
          <w:szCs w:val="24"/>
          <w:highlight w:val="none"/>
        </w:rPr>
      </w:pPr>
    </w:p>
    <w:p w14:paraId="64E1C294">
      <w:pPr>
        <w:rPr>
          <w:rFonts w:hint="eastAsia" w:ascii="仿宋" w:hAnsi="仿宋" w:eastAsia="仿宋" w:cs="仿宋"/>
          <w:b/>
          <w:bCs/>
          <w:color w:val="auto"/>
          <w:sz w:val="24"/>
          <w:szCs w:val="24"/>
          <w:highlight w:val="none"/>
        </w:rPr>
      </w:pPr>
    </w:p>
    <w:p w14:paraId="20137524">
      <w:pPr>
        <w:spacing w:before="156"/>
        <w:ind w:firstLine="0" w:firstLineChars="0"/>
        <w:jc w:val="center"/>
        <w:rPr>
          <w:rFonts w:hint="eastAsia" w:ascii="仿宋_GB2312" w:hAnsi="宋体" w:eastAsia="仿宋_GB2312"/>
          <w:b/>
          <w:color w:val="auto"/>
          <w:sz w:val="32"/>
          <w:szCs w:val="32"/>
          <w:highlight w:val="none"/>
        </w:rPr>
      </w:pPr>
    </w:p>
    <w:p w14:paraId="32C1B230">
      <w:pPr>
        <w:pageBreakBefore w:val="0"/>
        <w:kinsoku/>
        <w:bidi w:val="0"/>
        <w:spacing w:beforeAutospacing="0" w:afterAutospacing="0" w:line="440" w:lineRule="exact"/>
        <w:jc w:val="center"/>
        <w:rPr>
          <w:b/>
          <w:color w:val="auto"/>
          <w:sz w:val="32"/>
          <w:szCs w:val="32"/>
          <w:highlight w:val="none"/>
        </w:rPr>
      </w:pPr>
      <w:r>
        <w:rPr>
          <w:rFonts w:hint="eastAsia"/>
          <w:b/>
          <w:color w:val="auto"/>
          <w:sz w:val="32"/>
          <w:szCs w:val="32"/>
          <w:highlight w:val="none"/>
        </w:rPr>
        <w:t>投标人情况介绍</w:t>
      </w:r>
    </w:p>
    <w:p w14:paraId="72D8F757">
      <w:pPr>
        <w:pageBreakBefore w:val="0"/>
        <w:kinsoku/>
        <w:bidi w:val="0"/>
        <w:spacing w:beforeAutospacing="0" w:afterAutospacing="0" w:line="440" w:lineRule="exact"/>
        <w:jc w:val="center"/>
        <w:rPr>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32E0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B4C966E">
            <w:pPr>
              <w:pageBreakBefore w:val="0"/>
              <w:kinsoku/>
              <w:bidi w:val="0"/>
              <w:spacing w:beforeAutospacing="0" w:afterAutospacing="0" w:line="440" w:lineRule="exact"/>
              <w:jc w:val="center"/>
              <w:rPr>
                <w:color w:val="auto"/>
                <w:highlight w:val="none"/>
              </w:rPr>
            </w:pPr>
            <w:r>
              <w:rPr>
                <w:rFonts w:hint="eastAsia"/>
                <w:color w:val="auto"/>
                <w:highlight w:val="none"/>
              </w:rPr>
              <w:t>投标人名称</w:t>
            </w:r>
          </w:p>
        </w:tc>
        <w:tc>
          <w:tcPr>
            <w:tcW w:w="6339" w:type="dxa"/>
            <w:gridSpan w:val="5"/>
            <w:vAlign w:val="center"/>
          </w:tcPr>
          <w:p w14:paraId="46B991DF">
            <w:pPr>
              <w:pageBreakBefore w:val="0"/>
              <w:kinsoku/>
              <w:bidi w:val="0"/>
              <w:spacing w:beforeAutospacing="0" w:afterAutospacing="0" w:line="440" w:lineRule="exact"/>
              <w:jc w:val="center"/>
              <w:rPr>
                <w:color w:val="auto"/>
                <w:highlight w:val="none"/>
              </w:rPr>
            </w:pPr>
          </w:p>
        </w:tc>
      </w:tr>
      <w:tr w14:paraId="5F45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B884951">
            <w:pPr>
              <w:pageBreakBefore w:val="0"/>
              <w:kinsoku/>
              <w:bidi w:val="0"/>
              <w:spacing w:beforeAutospacing="0" w:afterAutospacing="0" w:line="440" w:lineRule="exact"/>
              <w:jc w:val="center"/>
              <w:rPr>
                <w:color w:val="auto"/>
                <w:highlight w:val="none"/>
              </w:rPr>
            </w:pPr>
            <w:r>
              <w:rPr>
                <w:rFonts w:hint="eastAsia"/>
                <w:color w:val="auto"/>
                <w:highlight w:val="none"/>
              </w:rPr>
              <w:t>地址</w:t>
            </w:r>
          </w:p>
        </w:tc>
        <w:tc>
          <w:tcPr>
            <w:tcW w:w="6339" w:type="dxa"/>
            <w:gridSpan w:val="5"/>
            <w:vAlign w:val="center"/>
          </w:tcPr>
          <w:p w14:paraId="0B0B664A">
            <w:pPr>
              <w:pageBreakBefore w:val="0"/>
              <w:kinsoku/>
              <w:bidi w:val="0"/>
              <w:spacing w:beforeAutospacing="0" w:afterAutospacing="0" w:line="440" w:lineRule="exact"/>
              <w:jc w:val="center"/>
              <w:rPr>
                <w:color w:val="auto"/>
                <w:highlight w:val="none"/>
              </w:rPr>
            </w:pPr>
          </w:p>
        </w:tc>
      </w:tr>
      <w:tr w14:paraId="6ABE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40F7DE00">
            <w:pPr>
              <w:pageBreakBefore w:val="0"/>
              <w:kinsoku/>
              <w:bidi w:val="0"/>
              <w:spacing w:beforeAutospacing="0" w:afterAutospacing="0" w:line="440" w:lineRule="exact"/>
              <w:jc w:val="center"/>
              <w:rPr>
                <w:color w:val="auto"/>
                <w:highlight w:val="none"/>
              </w:rPr>
            </w:pPr>
            <w:r>
              <w:rPr>
                <w:rFonts w:hint="eastAsia"/>
                <w:color w:val="auto"/>
                <w:highlight w:val="none"/>
              </w:rPr>
              <w:t>经营范围</w:t>
            </w:r>
          </w:p>
        </w:tc>
        <w:tc>
          <w:tcPr>
            <w:tcW w:w="2118" w:type="dxa"/>
            <w:vAlign w:val="center"/>
          </w:tcPr>
          <w:p w14:paraId="2371F1B8">
            <w:pPr>
              <w:pageBreakBefore w:val="0"/>
              <w:kinsoku/>
              <w:bidi w:val="0"/>
              <w:spacing w:beforeAutospacing="0" w:afterAutospacing="0" w:line="440" w:lineRule="exact"/>
              <w:jc w:val="center"/>
              <w:rPr>
                <w:color w:val="auto"/>
                <w:highlight w:val="none"/>
              </w:rPr>
            </w:pPr>
          </w:p>
        </w:tc>
        <w:tc>
          <w:tcPr>
            <w:tcW w:w="1980" w:type="dxa"/>
            <w:vAlign w:val="center"/>
          </w:tcPr>
          <w:p w14:paraId="08700258">
            <w:pPr>
              <w:pageBreakBefore w:val="0"/>
              <w:kinsoku/>
              <w:bidi w:val="0"/>
              <w:spacing w:beforeAutospacing="0" w:afterAutospacing="0" w:line="440" w:lineRule="exact"/>
              <w:jc w:val="center"/>
              <w:rPr>
                <w:color w:val="auto"/>
                <w:highlight w:val="none"/>
              </w:rPr>
            </w:pPr>
            <w:r>
              <w:rPr>
                <w:rFonts w:hint="eastAsia"/>
                <w:color w:val="auto"/>
                <w:highlight w:val="none"/>
              </w:rPr>
              <w:t>企业类型</w:t>
            </w:r>
          </w:p>
        </w:tc>
        <w:tc>
          <w:tcPr>
            <w:tcW w:w="2241" w:type="dxa"/>
            <w:gridSpan w:val="3"/>
            <w:vAlign w:val="center"/>
          </w:tcPr>
          <w:p w14:paraId="69DFE970">
            <w:pPr>
              <w:pageBreakBefore w:val="0"/>
              <w:kinsoku/>
              <w:bidi w:val="0"/>
              <w:spacing w:beforeAutospacing="0" w:afterAutospacing="0" w:line="440" w:lineRule="exact"/>
              <w:jc w:val="center"/>
              <w:rPr>
                <w:color w:val="auto"/>
                <w:highlight w:val="none"/>
              </w:rPr>
            </w:pPr>
            <w:r>
              <w:rPr>
                <w:rFonts w:hint="eastAsia"/>
                <w:color w:val="auto"/>
                <w:highlight w:val="none"/>
              </w:rPr>
              <w:t>（大型、中型、小型、微型）</w:t>
            </w:r>
          </w:p>
        </w:tc>
      </w:tr>
      <w:tr w14:paraId="24BE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7878C25">
            <w:pPr>
              <w:pageBreakBefore w:val="0"/>
              <w:kinsoku/>
              <w:bidi w:val="0"/>
              <w:spacing w:beforeAutospacing="0" w:afterAutospacing="0" w:line="440" w:lineRule="exact"/>
              <w:jc w:val="center"/>
              <w:rPr>
                <w:color w:val="auto"/>
                <w:highlight w:val="none"/>
              </w:rPr>
            </w:pPr>
            <w:r>
              <w:rPr>
                <w:rFonts w:hint="eastAsia"/>
                <w:color w:val="auto"/>
                <w:highlight w:val="none"/>
              </w:rPr>
              <w:t>成立时间</w:t>
            </w:r>
          </w:p>
        </w:tc>
        <w:tc>
          <w:tcPr>
            <w:tcW w:w="2118" w:type="dxa"/>
            <w:vAlign w:val="center"/>
          </w:tcPr>
          <w:p w14:paraId="4FE0B0E2">
            <w:pPr>
              <w:pageBreakBefore w:val="0"/>
              <w:kinsoku/>
              <w:bidi w:val="0"/>
              <w:spacing w:beforeAutospacing="0" w:afterAutospacing="0" w:line="440" w:lineRule="exact"/>
              <w:jc w:val="center"/>
              <w:rPr>
                <w:color w:val="auto"/>
                <w:highlight w:val="none"/>
              </w:rPr>
            </w:pPr>
          </w:p>
        </w:tc>
        <w:tc>
          <w:tcPr>
            <w:tcW w:w="1980" w:type="dxa"/>
            <w:vAlign w:val="center"/>
          </w:tcPr>
          <w:p w14:paraId="09797A17">
            <w:pPr>
              <w:pageBreakBefore w:val="0"/>
              <w:kinsoku/>
              <w:bidi w:val="0"/>
              <w:spacing w:beforeAutospacing="0" w:afterAutospacing="0" w:line="440" w:lineRule="exact"/>
              <w:jc w:val="center"/>
              <w:rPr>
                <w:color w:val="auto"/>
                <w:highlight w:val="none"/>
              </w:rPr>
            </w:pPr>
            <w:r>
              <w:rPr>
                <w:rFonts w:hint="eastAsia"/>
                <w:color w:val="auto"/>
                <w:highlight w:val="none"/>
              </w:rPr>
              <w:t>经济性质</w:t>
            </w:r>
          </w:p>
        </w:tc>
        <w:tc>
          <w:tcPr>
            <w:tcW w:w="2241" w:type="dxa"/>
            <w:gridSpan w:val="3"/>
            <w:vAlign w:val="center"/>
          </w:tcPr>
          <w:p w14:paraId="5F1D5E33">
            <w:pPr>
              <w:pageBreakBefore w:val="0"/>
              <w:kinsoku/>
              <w:bidi w:val="0"/>
              <w:spacing w:beforeAutospacing="0" w:afterAutospacing="0" w:line="440" w:lineRule="exact"/>
              <w:jc w:val="center"/>
              <w:rPr>
                <w:color w:val="auto"/>
                <w:highlight w:val="none"/>
              </w:rPr>
            </w:pPr>
          </w:p>
        </w:tc>
      </w:tr>
      <w:tr w14:paraId="6F29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A2E32C2">
            <w:pPr>
              <w:pageBreakBefore w:val="0"/>
              <w:kinsoku/>
              <w:bidi w:val="0"/>
              <w:spacing w:beforeAutospacing="0" w:afterAutospacing="0" w:line="440" w:lineRule="exact"/>
              <w:jc w:val="center"/>
              <w:rPr>
                <w:color w:val="auto"/>
                <w:highlight w:val="none"/>
              </w:rPr>
            </w:pPr>
            <w:r>
              <w:rPr>
                <w:rFonts w:hint="eastAsia"/>
                <w:color w:val="auto"/>
                <w:highlight w:val="none"/>
              </w:rPr>
              <w:t>法定代表人</w:t>
            </w:r>
          </w:p>
        </w:tc>
        <w:tc>
          <w:tcPr>
            <w:tcW w:w="2118" w:type="dxa"/>
            <w:vAlign w:val="center"/>
          </w:tcPr>
          <w:p w14:paraId="5985C186">
            <w:pPr>
              <w:pageBreakBefore w:val="0"/>
              <w:kinsoku/>
              <w:bidi w:val="0"/>
              <w:spacing w:beforeAutospacing="0" w:afterAutospacing="0" w:line="440" w:lineRule="exact"/>
              <w:jc w:val="center"/>
              <w:rPr>
                <w:color w:val="auto"/>
                <w:highlight w:val="none"/>
              </w:rPr>
            </w:pPr>
          </w:p>
        </w:tc>
        <w:tc>
          <w:tcPr>
            <w:tcW w:w="1980" w:type="dxa"/>
            <w:vAlign w:val="center"/>
          </w:tcPr>
          <w:p w14:paraId="31F7620C">
            <w:pPr>
              <w:pageBreakBefore w:val="0"/>
              <w:kinsoku/>
              <w:bidi w:val="0"/>
              <w:spacing w:beforeAutospacing="0" w:afterAutospacing="0" w:line="440" w:lineRule="exact"/>
              <w:jc w:val="center"/>
              <w:rPr>
                <w:color w:val="auto"/>
                <w:highlight w:val="none"/>
              </w:rPr>
            </w:pPr>
            <w:r>
              <w:rPr>
                <w:rFonts w:hint="eastAsia"/>
                <w:color w:val="auto"/>
                <w:highlight w:val="none"/>
              </w:rPr>
              <w:t>联系电话</w:t>
            </w:r>
          </w:p>
        </w:tc>
        <w:tc>
          <w:tcPr>
            <w:tcW w:w="2241" w:type="dxa"/>
            <w:gridSpan w:val="3"/>
            <w:vAlign w:val="center"/>
          </w:tcPr>
          <w:p w14:paraId="308BD8A3">
            <w:pPr>
              <w:pageBreakBefore w:val="0"/>
              <w:kinsoku/>
              <w:bidi w:val="0"/>
              <w:spacing w:beforeAutospacing="0" w:afterAutospacing="0" w:line="440" w:lineRule="exact"/>
              <w:jc w:val="center"/>
              <w:rPr>
                <w:color w:val="auto"/>
                <w:highlight w:val="none"/>
              </w:rPr>
            </w:pPr>
          </w:p>
        </w:tc>
      </w:tr>
      <w:tr w14:paraId="261F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04F41F8B">
            <w:pPr>
              <w:pageBreakBefore w:val="0"/>
              <w:kinsoku/>
              <w:bidi w:val="0"/>
              <w:spacing w:beforeAutospacing="0" w:afterAutospacing="0" w:line="440" w:lineRule="exact"/>
              <w:jc w:val="center"/>
              <w:rPr>
                <w:color w:val="auto"/>
                <w:highlight w:val="none"/>
              </w:rPr>
            </w:pPr>
            <w:r>
              <w:rPr>
                <w:rFonts w:hint="eastAsia"/>
                <w:color w:val="auto"/>
                <w:highlight w:val="none"/>
              </w:rPr>
              <w:t>注册资本</w:t>
            </w:r>
          </w:p>
        </w:tc>
        <w:tc>
          <w:tcPr>
            <w:tcW w:w="2118" w:type="dxa"/>
            <w:vMerge w:val="restart"/>
            <w:vAlign w:val="center"/>
          </w:tcPr>
          <w:p w14:paraId="6D82D68D">
            <w:pPr>
              <w:pageBreakBefore w:val="0"/>
              <w:kinsoku/>
              <w:bidi w:val="0"/>
              <w:spacing w:beforeAutospacing="0" w:afterAutospacing="0" w:line="440" w:lineRule="exact"/>
              <w:jc w:val="center"/>
              <w:rPr>
                <w:color w:val="auto"/>
                <w:highlight w:val="none"/>
              </w:rPr>
            </w:pPr>
          </w:p>
        </w:tc>
        <w:tc>
          <w:tcPr>
            <w:tcW w:w="1980" w:type="dxa"/>
            <w:vMerge w:val="restart"/>
            <w:vAlign w:val="center"/>
          </w:tcPr>
          <w:p w14:paraId="527AE8A2">
            <w:pPr>
              <w:pageBreakBefore w:val="0"/>
              <w:kinsoku/>
              <w:bidi w:val="0"/>
              <w:spacing w:beforeAutospacing="0" w:afterAutospacing="0" w:line="440" w:lineRule="exact"/>
              <w:jc w:val="center"/>
              <w:rPr>
                <w:color w:val="auto"/>
                <w:highlight w:val="none"/>
              </w:rPr>
            </w:pPr>
            <w:r>
              <w:rPr>
                <w:rFonts w:hint="eastAsia"/>
                <w:color w:val="auto"/>
                <w:highlight w:val="none"/>
              </w:rPr>
              <w:t>技术人员数</w:t>
            </w:r>
          </w:p>
        </w:tc>
        <w:tc>
          <w:tcPr>
            <w:tcW w:w="720" w:type="dxa"/>
            <w:vAlign w:val="center"/>
          </w:tcPr>
          <w:p w14:paraId="7396E2AA">
            <w:pPr>
              <w:pageBreakBefore w:val="0"/>
              <w:kinsoku/>
              <w:bidi w:val="0"/>
              <w:spacing w:beforeAutospacing="0" w:afterAutospacing="0" w:line="440" w:lineRule="exact"/>
              <w:jc w:val="center"/>
              <w:rPr>
                <w:color w:val="auto"/>
                <w:highlight w:val="none"/>
              </w:rPr>
            </w:pPr>
            <w:r>
              <w:rPr>
                <w:rFonts w:hint="eastAsia"/>
                <w:color w:val="auto"/>
                <w:highlight w:val="none"/>
              </w:rPr>
              <w:t>高级</w:t>
            </w:r>
          </w:p>
        </w:tc>
        <w:tc>
          <w:tcPr>
            <w:tcW w:w="720" w:type="dxa"/>
            <w:vAlign w:val="center"/>
          </w:tcPr>
          <w:p w14:paraId="65725D47">
            <w:pPr>
              <w:pageBreakBefore w:val="0"/>
              <w:kinsoku/>
              <w:bidi w:val="0"/>
              <w:spacing w:beforeAutospacing="0" w:afterAutospacing="0" w:line="440" w:lineRule="exact"/>
              <w:jc w:val="center"/>
              <w:rPr>
                <w:color w:val="auto"/>
                <w:highlight w:val="none"/>
              </w:rPr>
            </w:pPr>
            <w:r>
              <w:rPr>
                <w:rFonts w:hint="eastAsia"/>
                <w:color w:val="auto"/>
                <w:highlight w:val="none"/>
              </w:rPr>
              <w:t>中级</w:t>
            </w:r>
          </w:p>
        </w:tc>
        <w:tc>
          <w:tcPr>
            <w:tcW w:w="801" w:type="dxa"/>
            <w:vAlign w:val="center"/>
          </w:tcPr>
          <w:p w14:paraId="13C58BB9">
            <w:pPr>
              <w:pageBreakBefore w:val="0"/>
              <w:kinsoku/>
              <w:bidi w:val="0"/>
              <w:spacing w:beforeAutospacing="0" w:afterAutospacing="0" w:line="440" w:lineRule="exact"/>
              <w:jc w:val="center"/>
              <w:rPr>
                <w:color w:val="auto"/>
                <w:highlight w:val="none"/>
              </w:rPr>
            </w:pPr>
            <w:r>
              <w:rPr>
                <w:rFonts w:hint="eastAsia"/>
                <w:color w:val="auto"/>
                <w:highlight w:val="none"/>
              </w:rPr>
              <w:t>初级</w:t>
            </w:r>
          </w:p>
        </w:tc>
      </w:tr>
      <w:tr w14:paraId="000A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2661AFDD">
            <w:pPr>
              <w:pageBreakBefore w:val="0"/>
              <w:kinsoku/>
              <w:bidi w:val="0"/>
              <w:spacing w:beforeAutospacing="0" w:afterAutospacing="0" w:line="440" w:lineRule="exact"/>
              <w:jc w:val="center"/>
              <w:rPr>
                <w:color w:val="auto"/>
                <w:highlight w:val="none"/>
              </w:rPr>
            </w:pPr>
          </w:p>
        </w:tc>
        <w:tc>
          <w:tcPr>
            <w:tcW w:w="2118" w:type="dxa"/>
            <w:vMerge w:val="continue"/>
            <w:vAlign w:val="center"/>
          </w:tcPr>
          <w:p w14:paraId="32879066">
            <w:pPr>
              <w:pageBreakBefore w:val="0"/>
              <w:kinsoku/>
              <w:bidi w:val="0"/>
              <w:spacing w:beforeAutospacing="0" w:afterAutospacing="0" w:line="440" w:lineRule="exact"/>
              <w:jc w:val="center"/>
              <w:rPr>
                <w:color w:val="auto"/>
                <w:highlight w:val="none"/>
              </w:rPr>
            </w:pPr>
          </w:p>
        </w:tc>
        <w:tc>
          <w:tcPr>
            <w:tcW w:w="1980" w:type="dxa"/>
            <w:vMerge w:val="continue"/>
            <w:vAlign w:val="center"/>
          </w:tcPr>
          <w:p w14:paraId="58A349FE">
            <w:pPr>
              <w:pageBreakBefore w:val="0"/>
              <w:kinsoku/>
              <w:bidi w:val="0"/>
              <w:spacing w:beforeAutospacing="0" w:afterAutospacing="0" w:line="440" w:lineRule="exact"/>
              <w:jc w:val="center"/>
              <w:rPr>
                <w:color w:val="auto"/>
                <w:highlight w:val="none"/>
              </w:rPr>
            </w:pPr>
          </w:p>
        </w:tc>
        <w:tc>
          <w:tcPr>
            <w:tcW w:w="720" w:type="dxa"/>
            <w:vAlign w:val="center"/>
          </w:tcPr>
          <w:p w14:paraId="778FEC54">
            <w:pPr>
              <w:pageBreakBefore w:val="0"/>
              <w:kinsoku/>
              <w:bidi w:val="0"/>
              <w:spacing w:beforeAutospacing="0" w:afterAutospacing="0" w:line="440" w:lineRule="exact"/>
              <w:jc w:val="center"/>
              <w:rPr>
                <w:color w:val="auto"/>
                <w:highlight w:val="none"/>
              </w:rPr>
            </w:pPr>
          </w:p>
        </w:tc>
        <w:tc>
          <w:tcPr>
            <w:tcW w:w="720" w:type="dxa"/>
            <w:vAlign w:val="center"/>
          </w:tcPr>
          <w:p w14:paraId="0F036A78">
            <w:pPr>
              <w:pageBreakBefore w:val="0"/>
              <w:kinsoku/>
              <w:bidi w:val="0"/>
              <w:spacing w:beforeAutospacing="0" w:afterAutospacing="0" w:line="440" w:lineRule="exact"/>
              <w:jc w:val="center"/>
              <w:rPr>
                <w:color w:val="auto"/>
                <w:highlight w:val="none"/>
              </w:rPr>
            </w:pPr>
          </w:p>
        </w:tc>
        <w:tc>
          <w:tcPr>
            <w:tcW w:w="801" w:type="dxa"/>
            <w:vAlign w:val="center"/>
          </w:tcPr>
          <w:p w14:paraId="28309913">
            <w:pPr>
              <w:pageBreakBefore w:val="0"/>
              <w:kinsoku/>
              <w:bidi w:val="0"/>
              <w:spacing w:beforeAutospacing="0" w:afterAutospacing="0" w:line="440" w:lineRule="exact"/>
              <w:jc w:val="center"/>
              <w:rPr>
                <w:color w:val="auto"/>
                <w:highlight w:val="none"/>
              </w:rPr>
            </w:pPr>
          </w:p>
        </w:tc>
      </w:tr>
      <w:tr w14:paraId="233A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A8ABD3C">
            <w:pPr>
              <w:pageBreakBefore w:val="0"/>
              <w:kinsoku/>
              <w:bidi w:val="0"/>
              <w:spacing w:beforeAutospacing="0" w:afterAutospacing="0" w:line="440" w:lineRule="exact"/>
              <w:jc w:val="center"/>
              <w:rPr>
                <w:color w:val="auto"/>
                <w:highlight w:val="none"/>
              </w:rPr>
            </w:pPr>
            <w:r>
              <w:rPr>
                <w:rFonts w:hint="eastAsia"/>
                <w:color w:val="auto"/>
                <w:highlight w:val="none"/>
              </w:rPr>
              <w:t>资产总额</w:t>
            </w:r>
          </w:p>
        </w:tc>
        <w:tc>
          <w:tcPr>
            <w:tcW w:w="2118" w:type="dxa"/>
            <w:vAlign w:val="center"/>
          </w:tcPr>
          <w:p w14:paraId="15331FD3">
            <w:pPr>
              <w:pageBreakBefore w:val="0"/>
              <w:kinsoku/>
              <w:bidi w:val="0"/>
              <w:spacing w:beforeAutospacing="0" w:afterAutospacing="0" w:line="440" w:lineRule="exact"/>
              <w:jc w:val="center"/>
              <w:rPr>
                <w:color w:val="auto"/>
                <w:highlight w:val="none"/>
              </w:rPr>
            </w:pPr>
          </w:p>
        </w:tc>
        <w:tc>
          <w:tcPr>
            <w:tcW w:w="1980" w:type="dxa"/>
            <w:vAlign w:val="center"/>
          </w:tcPr>
          <w:p w14:paraId="0F15363E">
            <w:pPr>
              <w:pageBreakBefore w:val="0"/>
              <w:kinsoku/>
              <w:bidi w:val="0"/>
              <w:spacing w:beforeAutospacing="0" w:afterAutospacing="0" w:line="440" w:lineRule="exact"/>
              <w:jc w:val="center"/>
              <w:rPr>
                <w:color w:val="auto"/>
                <w:highlight w:val="none"/>
              </w:rPr>
            </w:pPr>
            <w:r>
              <w:rPr>
                <w:rFonts w:hint="eastAsia"/>
                <w:color w:val="auto"/>
                <w:highlight w:val="none"/>
              </w:rPr>
              <w:t>所有者权益</w:t>
            </w:r>
          </w:p>
        </w:tc>
        <w:tc>
          <w:tcPr>
            <w:tcW w:w="2241" w:type="dxa"/>
            <w:gridSpan w:val="3"/>
            <w:vAlign w:val="center"/>
          </w:tcPr>
          <w:p w14:paraId="498FA3E5">
            <w:pPr>
              <w:pageBreakBefore w:val="0"/>
              <w:kinsoku/>
              <w:bidi w:val="0"/>
              <w:spacing w:beforeAutospacing="0" w:afterAutospacing="0" w:line="440" w:lineRule="exact"/>
              <w:jc w:val="center"/>
              <w:rPr>
                <w:color w:val="auto"/>
                <w:highlight w:val="none"/>
              </w:rPr>
            </w:pPr>
          </w:p>
        </w:tc>
      </w:tr>
      <w:tr w14:paraId="7500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D2560E2">
            <w:pPr>
              <w:pageBreakBefore w:val="0"/>
              <w:kinsoku/>
              <w:bidi w:val="0"/>
              <w:spacing w:beforeAutospacing="0" w:afterAutospacing="0" w:line="440" w:lineRule="exact"/>
              <w:jc w:val="center"/>
              <w:rPr>
                <w:color w:val="auto"/>
                <w:highlight w:val="none"/>
              </w:rPr>
            </w:pPr>
            <w:r>
              <w:rPr>
                <w:rFonts w:hint="eastAsia"/>
                <w:color w:val="auto"/>
                <w:highlight w:val="none"/>
              </w:rPr>
              <w:t>工商登记号</w:t>
            </w:r>
          </w:p>
        </w:tc>
        <w:tc>
          <w:tcPr>
            <w:tcW w:w="2118" w:type="dxa"/>
            <w:vAlign w:val="center"/>
          </w:tcPr>
          <w:p w14:paraId="661438A4">
            <w:pPr>
              <w:pageBreakBefore w:val="0"/>
              <w:kinsoku/>
              <w:bidi w:val="0"/>
              <w:spacing w:beforeAutospacing="0" w:afterAutospacing="0" w:line="440" w:lineRule="exact"/>
              <w:jc w:val="center"/>
              <w:rPr>
                <w:color w:val="auto"/>
                <w:highlight w:val="none"/>
              </w:rPr>
            </w:pPr>
          </w:p>
        </w:tc>
        <w:tc>
          <w:tcPr>
            <w:tcW w:w="1980" w:type="dxa"/>
            <w:vAlign w:val="center"/>
          </w:tcPr>
          <w:p w14:paraId="3FFCCDC2">
            <w:pPr>
              <w:pageBreakBefore w:val="0"/>
              <w:kinsoku/>
              <w:bidi w:val="0"/>
              <w:spacing w:beforeAutospacing="0" w:afterAutospacing="0" w:line="440" w:lineRule="exact"/>
              <w:jc w:val="center"/>
              <w:rPr>
                <w:color w:val="auto"/>
                <w:highlight w:val="none"/>
              </w:rPr>
            </w:pPr>
            <w:r>
              <w:rPr>
                <w:rFonts w:hint="eastAsia"/>
                <w:color w:val="auto"/>
                <w:highlight w:val="none"/>
              </w:rPr>
              <w:t>税务登记号</w:t>
            </w:r>
          </w:p>
        </w:tc>
        <w:tc>
          <w:tcPr>
            <w:tcW w:w="2241" w:type="dxa"/>
            <w:gridSpan w:val="3"/>
            <w:vAlign w:val="center"/>
          </w:tcPr>
          <w:p w14:paraId="2AE58F23">
            <w:pPr>
              <w:pageBreakBefore w:val="0"/>
              <w:kinsoku/>
              <w:bidi w:val="0"/>
              <w:spacing w:beforeAutospacing="0" w:afterAutospacing="0" w:line="440" w:lineRule="exact"/>
              <w:jc w:val="center"/>
              <w:rPr>
                <w:color w:val="auto"/>
                <w:highlight w:val="none"/>
              </w:rPr>
            </w:pPr>
          </w:p>
        </w:tc>
      </w:tr>
      <w:tr w14:paraId="5793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5C69934">
            <w:pPr>
              <w:pageBreakBefore w:val="0"/>
              <w:kinsoku/>
              <w:bidi w:val="0"/>
              <w:spacing w:beforeAutospacing="0" w:afterAutospacing="0" w:line="440" w:lineRule="exact"/>
              <w:jc w:val="center"/>
              <w:rPr>
                <w:color w:val="auto"/>
                <w:highlight w:val="none"/>
              </w:rPr>
            </w:pPr>
            <w:r>
              <w:rPr>
                <w:rFonts w:hint="eastAsia"/>
                <w:color w:val="auto"/>
                <w:highlight w:val="none"/>
              </w:rPr>
              <w:t>是否依法纳税</w:t>
            </w:r>
          </w:p>
        </w:tc>
        <w:tc>
          <w:tcPr>
            <w:tcW w:w="2118" w:type="dxa"/>
            <w:vAlign w:val="center"/>
          </w:tcPr>
          <w:p w14:paraId="0AF92575">
            <w:pPr>
              <w:pageBreakBefore w:val="0"/>
              <w:kinsoku/>
              <w:bidi w:val="0"/>
              <w:spacing w:beforeAutospacing="0" w:afterAutospacing="0" w:line="440" w:lineRule="exact"/>
              <w:jc w:val="center"/>
              <w:rPr>
                <w:color w:val="auto"/>
                <w:highlight w:val="none"/>
              </w:rPr>
            </w:pPr>
          </w:p>
        </w:tc>
        <w:tc>
          <w:tcPr>
            <w:tcW w:w="1980" w:type="dxa"/>
            <w:vAlign w:val="center"/>
          </w:tcPr>
          <w:p w14:paraId="1A8D70A3">
            <w:pPr>
              <w:pageBreakBefore w:val="0"/>
              <w:kinsoku/>
              <w:bidi w:val="0"/>
              <w:spacing w:beforeAutospacing="0" w:afterAutospacing="0" w:line="440" w:lineRule="exact"/>
              <w:jc w:val="center"/>
              <w:rPr>
                <w:color w:val="auto"/>
                <w:highlight w:val="none"/>
              </w:rPr>
            </w:pPr>
            <w:r>
              <w:rPr>
                <w:rFonts w:hint="eastAsia"/>
                <w:color w:val="auto"/>
                <w:highlight w:val="none"/>
              </w:rPr>
              <w:t>是否参加社保</w:t>
            </w:r>
          </w:p>
        </w:tc>
        <w:tc>
          <w:tcPr>
            <w:tcW w:w="2241" w:type="dxa"/>
            <w:gridSpan w:val="3"/>
            <w:vAlign w:val="center"/>
          </w:tcPr>
          <w:p w14:paraId="7EC968D4">
            <w:pPr>
              <w:pageBreakBefore w:val="0"/>
              <w:kinsoku/>
              <w:bidi w:val="0"/>
              <w:spacing w:beforeAutospacing="0" w:afterAutospacing="0" w:line="440" w:lineRule="exact"/>
              <w:jc w:val="center"/>
              <w:rPr>
                <w:color w:val="auto"/>
                <w:highlight w:val="none"/>
              </w:rPr>
            </w:pPr>
          </w:p>
        </w:tc>
      </w:tr>
      <w:tr w14:paraId="1937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F393061">
            <w:pPr>
              <w:pageBreakBefore w:val="0"/>
              <w:kinsoku/>
              <w:bidi w:val="0"/>
              <w:spacing w:beforeAutospacing="0" w:afterAutospacing="0" w:line="440" w:lineRule="exact"/>
              <w:jc w:val="center"/>
              <w:rPr>
                <w:color w:val="auto"/>
                <w:highlight w:val="none"/>
              </w:rPr>
            </w:pPr>
            <w:r>
              <w:rPr>
                <w:rFonts w:hint="eastAsia"/>
                <w:color w:val="auto"/>
                <w:highlight w:val="none"/>
              </w:rPr>
              <w:t>售后服务机构情况</w:t>
            </w:r>
          </w:p>
        </w:tc>
        <w:tc>
          <w:tcPr>
            <w:tcW w:w="6339" w:type="dxa"/>
            <w:gridSpan w:val="5"/>
            <w:vAlign w:val="center"/>
          </w:tcPr>
          <w:p w14:paraId="0483374E">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名称：</w:t>
            </w:r>
          </w:p>
          <w:p w14:paraId="486813E8">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地址：</w:t>
            </w:r>
          </w:p>
          <w:p w14:paraId="4F98F72D">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人员状况：</w:t>
            </w:r>
          </w:p>
          <w:p w14:paraId="016E1A49">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联系方式：</w:t>
            </w:r>
          </w:p>
          <w:p w14:paraId="4365E3CF">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（可另附纸说明）</w:t>
            </w:r>
          </w:p>
        </w:tc>
      </w:tr>
    </w:tbl>
    <w:p w14:paraId="74F4A557">
      <w:pPr>
        <w:pageBreakBefore w:val="0"/>
        <w:kinsoku/>
        <w:bidi w:val="0"/>
        <w:spacing w:beforeAutospacing="0" w:afterAutospacing="0" w:line="440" w:lineRule="exact"/>
        <w:ind w:firstLine="480" w:firstLineChars="200"/>
        <w:rPr>
          <w:color w:val="auto"/>
          <w:highlight w:val="none"/>
        </w:rPr>
      </w:pPr>
    </w:p>
    <w:p w14:paraId="5F681FB9">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666A7CD">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4BCB4588">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34945E4F">
      <w:pPr>
        <w:pageBreakBefore w:val="0"/>
        <w:kinsoku/>
        <w:bidi w:val="0"/>
        <w:snapToGrid w:val="0"/>
        <w:spacing w:beforeAutospacing="0" w:afterAutospacing="0" w:line="440" w:lineRule="exact"/>
        <w:ind w:right="600"/>
        <w:rPr>
          <w:color w:val="auto"/>
          <w:highlight w:val="none"/>
          <w:u w:val="single"/>
        </w:rPr>
      </w:pPr>
    </w:p>
    <w:p w14:paraId="6544BF1E">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14:paraId="7E25DD81">
      <w:pPr>
        <w:rPr>
          <w:color w:val="auto"/>
          <w:highlight w:val="none"/>
        </w:rPr>
      </w:pPr>
    </w:p>
    <w:p w14:paraId="4FE190F6">
      <w:pPr>
        <w:pStyle w:val="5"/>
        <w:pageBreakBefore w:val="0"/>
        <w:kinsoku/>
        <w:bidi w:val="0"/>
        <w:spacing w:before="0" w:beforeAutospacing="0" w:after="0" w:afterAutospacing="0" w:line="440" w:lineRule="exact"/>
        <w:ind w:left="0" w:leftChars="0" w:firstLine="0" w:firstLineChars="0"/>
        <w:jc w:val="both"/>
        <w:rPr>
          <w:color w:val="auto"/>
          <w:highlight w:val="none"/>
        </w:rPr>
      </w:pPr>
    </w:p>
    <w:p w14:paraId="073A26AB">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p>
    <w:p w14:paraId="670C65AB">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r>
        <w:rPr>
          <w:rFonts w:hint="eastAsia"/>
          <w:b/>
          <w:color w:val="auto"/>
          <w:sz w:val="32"/>
          <w:szCs w:val="32"/>
          <w:highlight w:val="none"/>
          <w:lang w:val="en-US" w:eastAsia="zh-CN"/>
        </w:rPr>
        <w:t>类似项目业绩表</w:t>
      </w:r>
    </w:p>
    <w:p w14:paraId="0A0676DC">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3EE5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62BE6410">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218" w:type="dxa"/>
          </w:tcPr>
          <w:p w14:paraId="7FF1E403">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项目类型</w:t>
            </w:r>
          </w:p>
        </w:tc>
        <w:tc>
          <w:tcPr>
            <w:tcW w:w="1218" w:type="dxa"/>
          </w:tcPr>
          <w:p w14:paraId="07F4B1B5">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简要描述</w:t>
            </w:r>
          </w:p>
        </w:tc>
        <w:tc>
          <w:tcPr>
            <w:tcW w:w="1218" w:type="dxa"/>
          </w:tcPr>
          <w:p w14:paraId="744CA965">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项目投资（万元）</w:t>
            </w:r>
          </w:p>
        </w:tc>
        <w:tc>
          <w:tcPr>
            <w:tcW w:w="1218" w:type="dxa"/>
          </w:tcPr>
          <w:p w14:paraId="3A268621">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起止日期</w:t>
            </w:r>
          </w:p>
        </w:tc>
        <w:tc>
          <w:tcPr>
            <w:tcW w:w="1417" w:type="dxa"/>
          </w:tcPr>
          <w:p w14:paraId="23598797">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项目地址与建设单位联系电话</w:t>
            </w:r>
          </w:p>
        </w:tc>
        <w:tc>
          <w:tcPr>
            <w:tcW w:w="1253" w:type="dxa"/>
          </w:tcPr>
          <w:p w14:paraId="45343A08">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所在页码</w:t>
            </w:r>
          </w:p>
        </w:tc>
      </w:tr>
      <w:tr w14:paraId="1950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F8429D7">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47C628C3">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24A1674D">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15184DF2">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07347C04">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0B29485C">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703DA0EF">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14:paraId="3AA3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4BB25EB">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79326FCE">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1FB8F189">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1F64C478">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31EC7119">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2A567132">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0DD828E4">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14:paraId="5B8B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16231153">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1112ED73">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343F076E">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7CAABBBA">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48B1F9F0">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05C7706F">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7DE9B09A">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14:paraId="5174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9C8ACC8">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76F6C902">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0C432ADE">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400B172E">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037A32B8">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3693701C">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00D8260A">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bl>
    <w:p w14:paraId="2699C121">
      <w:pPr>
        <w:pStyle w:val="838"/>
        <w:pageBreakBefore w:val="0"/>
        <w:kinsoku/>
        <w:bidi w:val="0"/>
        <w:snapToGrid w:val="0"/>
        <w:spacing w:beforeAutospacing="0" w:afterAutospacing="0" w:line="440" w:lineRule="exact"/>
        <w:rPr>
          <w:rFonts w:hint="default"/>
          <w:b/>
          <w:color w:val="auto"/>
          <w:sz w:val="24"/>
          <w:szCs w:val="24"/>
          <w:highlight w:val="none"/>
          <w:lang w:val="en-US" w:eastAsia="zh-CN"/>
        </w:rPr>
      </w:pPr>
      <w:r>
        <w:rPr>
          <w:rFonts w:hint="eastAsia"/>
          <w:b/>
          <w:color w:val="auto"/>
          <w:sz w:val="24"/>
          <w:szCs w:val="24"/>
          <w:highlight w:val="none"/>
          <w:lang w:val="en-US" w:eastAsia="zh-CN"/>
        </w:rPr>
        <w:t>注：响应人可按上述的格式自行编制，须随表提交相应的证明材料复印件，并加盖投标单位公章。</w:t>
      </w:r>
    </w:p>
    <w:p w14:paraId="58BC0845">
      <w:pPr>
        <w:pStyle w:val="838"/>
        <w:pageBreakBefore w:val="0"/>
        <w:kinsoku/>
        <w:bidi w:val="0"/>
        <w:snapToGrid w:val="0"/>
        <w:spacing w:beforeAutospacing="0" w:afterAutospacing="0" w:line="440" w:lineRule="exact"/>
        <w:rPr>
          <w:rFonts w:hint="eastAsia"/>
          <w:b/>
          <w:color w:val="auto"/>
          <w:sz w:val="32"/>
          <w:szCs w:val="32"/>
          <w:highlight w:val="none"/>
          <w:lang w:val="en-US" w:eastAsia="zh-CN"/>
        </w:rPr>
      </w:pPr>
    </w:p>
    <w:p w14:paraId="124F97C8">
      <w:pPr>
        <w:pStyle w:val="838"/>
        <w:pageBreakBefore w:val="0"/>
        <w:kinsoku/>
        <w:bidi w:val="0"/>
        <w:snapToGrid w:val="0"/>
        <w:spacing w:beforeAutospacing="0" w:afterAutospacing="0" w:line="440" w:lineRule="exact"/>
        <w:rPr>
          <w:rFonts w:hint="eastAsia"/>
          <w:b/>
          <w:color w:val="auto"/>
          <w:sz w:val="32"/>
          <w:szCs w:val="32"/>
          <w:highlight w:val="none"/>
          <w:lang w:val="en-US" w:eastAsia="zh-CN"/>
        </w:rPr>
      </w:pPr>
    </w:p>
    <w:p w14:paraId="3936E764">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37EB6758">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14:paraId="64AC3E1E">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35E1E931">
      <w:pPr>
        <w:pageBreakBefore w:val="0"/>
        <w:kinsoku/>
        <w:bidi w:val="0"/>
        <w:snapToGrid w:val="0"/>
        <w:spacing w:beforeAutospacing="0" w:afterAutospacing="0" w:line="440" w:lineRule="exact"/>
        <w:ind w:right="600"/>
        <w:rPr>
          <w:color w:val="auto"/>
          <w:highlight w:val="none"/>
          <w:u w:val="single"/>
        </w:rPr>
      </w:pPr>
    </w:p>
    <w:p w14:paraId="21873008">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14:paraId="53556A8C">
      <w:pPr>
        <w:rPr>
          <w:rFonts w:ascii="仿宋_GB2312" w:hAnsi="仿宋" w:eastAsia="仿宋_GB2312"/>
          <w:b/>
          <w:color w:val="auto"/>
          <w:sz w:val="32"/>
          <w:highlight w:val="none"/>
        </w:rPr>
      </w:pPr>
    </w:p>
    <w:p w14:paraId="5893BE99">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14:paraId="3B2FE571">
      <w:pPr>
        <w:rPr>
          <w:rFonts w:ascii="仿宋_GB2312" w:hAnsi="仿宋" w:eastAsia="仿宋_GB2312"/>
          <w:b/>
          <w:color w:val="auto"/>
          <w:sz w:val="32"/>
          <w:highlight w:val="none"/>
        </w:rPr>
      </w:pPr>
    </w:p>
    <w:p w14:paraId="23B0493B">
      <w:pPr>
        <w:pStyle w:val="106"/>
        <w:rPr>
          <w:rFonts w:ascii="仿宋_GB2312" w:hAnsi="仿宋" w:eastAsia="仿宋_GB2312"/>
          <w:b/>
          <w:color w:val="auto"/>
          <w:sz w:val="32"/>
          <w:highlight w:val="none"/>
        </w:rPr>
      </w:pPr>
    </w:p>
    <w:p w14:paraId="600D4909">
      <w:pPr>
        <w:rPr>
          <w:rFonts w:ascii="仿宋_GB2312" w:hAnsi="仿宋" w:eastAsia="仿宋_GB2312"/>
          <w:b/>
          <w:color w:val="auto"/>
          <w:sz w:val="32"/>
          <w:highlight w:val="none"/>
        </w:rPr>
      </w:pPr>
    </w:p>
    <w:p w14:paraId="5A4C6F2C">
      <w:pPr>
        <w:pStyle w:val="106"/>
        <w:rPr>
          <w:rFonts w:ascii="仿宋_GB2312" w:hAnsi="仿宋" w:eastAsia="仿宋_GB2312"/>
          <w:b/>
          <w:color w:val="auto"/>
          <w:sz w:val="32"/>
          <w:highlight w:val="none"/>
        </w:rPr>
      </w:pPr>
    </w:p>
    <w:p w14:paraId="1A2CB0CE">
      <w:pPr>
        <w:rPr>
          <w:color w:val="auto"/>
          <w:highlight w:val="none"/>
        </w:rPr>
      </w:pPr>
    </w:p>
    <w:p w14:paraId="49141B4B">
      <w:pPr>
        <w:rPr>
          <w:rFonts w:ascii="仿宋_GB2312" w:hAnsi="仿宋" w:eastAsia="仿宋_GB2312"/>
          <w:b/>
          <w:color w:val="auto"/>
          <w:sz w:val="32"/>
          <w:highlight w:val="none"/>
        </w:rPr>
      </w:pPr>
    </w:p>
    <w:p w14:paraId="69D9E04A">
      <w:pPr>
        <w:spacing w:before="156" w:line="360" w:lineRule="auto"/>
        <w:jc w:val="center"/>
        <w:rPr>
          <w:rFonts w:hint="default" w:ascii="仿宋_GB2312" w:hAnsi="仿宋" w:eastAsia="仿宋_GB2312"/>
          <w:b/>
          <w:color w:val="auto"/>
          <w:sz w:val="32"/>
          <w:highlight w:val="none"/>
          <w:lang w:val="en-US" w:eastAsia="zh-CN"/>
        </w:rPr>
      </w:pPr>
      <w:r>
        <w:rPr>
          <w:rFonts w:hint="eastAsia" w:ascii="仿宋_GB2312" w:hAnsi="仿宋" w:eastAsia="仿宋_GB2312"/>
          <w:b/>
          <w:color w:val="auto"/>
          <w:sz w:val="32"/>
          <w:highlight w:val="none"/>
        </w:rPr>
        <w:t>投标</w:t>
      </w:r>
      <w:r>
        <w:rPr>
          <w:rFonts w:hint="eastAsia" w:ascii="仿宋_GB2312" w:eastAsia="仿宋_GB2312"/>
          <w:b/>
          <w:color w:val="auto"/>
          <w:sz w:val="32"/>
          <w:highlight w:val="none"/>
          <w:lang w:val="en-US" w:eastAsia="zh-CN"/>
        </w:rPr>
        <w:t>标的清单</w:t>
      </w:r>
    </w:p>
    <w:p w14:paraId="7B80CF31">
      <w:pPr>
        <w:spacing w:before="156" w:line="36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24"/>
          <w:szCs w:val="24"/>
          <w:highlight w:val="none"/>
        </w:rPr>
        <w:t>项目</w:t>
      </w:r>
      <w:r>
        <w:rPr>
          <w:rFonts w:hint="eastAsia" w:cs="仿宋"/>
          <w:b/>
          <w:color w:val="auto"/>
          <w:sz w:val="24"/>
          <w:szCs w:val="24"/>
          <w:highlight w:val="none"/>
          <w:lang w:eastAsia="zh-CN"/>
        </w:rPr>
        <w:t>名称</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cs="仿宋"/>
          <w:b/>
          <w:color w:val="auto"/>
          <w:sz w:val="24"/>
          <w:szCs w:val="24"/>
          <w:highlight w:val="none"/>
          <w:lang w:eastAsia="zh-CN"/>
        </w:rPr>
        <w:t>项目编号：</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p>
    <w:tbl>
      <w:tblPr>
        <w:tblStyle w:val="89"/>
        <w:tblW w:w="9126" w:type="dxa"/>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416"/>
        <w:gridCol w:w="1782"/>
        <w:gridCol w:w="1584"/>
        <w:gridCol w:w="1632"/>
        <w:gridCol w:w="1092"/>
        <w:gridCol w:w="852"/>
      </w:tblGrid>
      <w:tr w14:paraId="6263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68" w:type="dxa"/>
            <w:noWrap w:val="0"/>
            <w:vAlign w:val="center"/>
          </w:tcPr>
          <w:p w14:paraId="23FE715E">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6" w:type="dxa"/>
            <w:noWrap w:val="0"/>
            <w:vAlign w:val="center"/>
          </w:tcPr>
          <w:p w14:paraId="4A512A80">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产品名称</w:t>
            </w:r>
          </w:p>
        </w:tc>
        <w:tc>
          <w:tcPr>
            <w:tcW w:w="1782" w:type="dxa"/>
            <w:noWrap w:val="0"/>
            <w:vAlign w:val="center"/>
          </w:tcPr>
          <w:p w14:paraId="5ADF957B">
            <w:pPr>
              <w:spacing w:before="156" w:line="440" w:lineRule="exact"/>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品牌</w:t>
            </w:r>
            <w:r>
              <w:rPr>
                <w:rFonts w:hint="eastAsia" w:cs="仿宋"/>
                <w:b/>
                <w:color w:val="auto"/>
                <w:sz w:val="24"/>
                <w:szCs w:val="24"/>
                <w:highlight w:val="none"/>
                <w:lang w:eastAsia="zh-CN"/>
              </w:rPr>
              <w:t>（</w:t>
            </w:r>
            <w:r>
              <w:rPr>
                <w:rFonts w:hint="eastAsia" w:cs="仿宋"/>
                <w:b/>
                <w:color w:val="auto"/>
                <w:sz w:val="24"/>
                <w:szCs w:val="24"/>
                <w:highlight w:val="none"/>
                <w:lang w:val="en-US" w:eastAsia="zh-CN"/>
              </w:rPr>
              <w:t>若有）</w:t>
            </w:r>
          </w:p>
        </w:tc>
        <w:tc>
          <w:tcPr>
            <w:tcW w:w="1584" w:type="dxa"/>
            <w:noWrap w:val="0"/>
            <w:vAlign w:val="center"/>
          </w:tcPr>
          <w:p w14:paraId="7D74246F">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规格型号</w:t>
            </w:r>
          </w:p>
        </w:tc>
        <w:tc>
          <w:tcPr>
            <w:tcW w:w="1632" w:type="dxa"/>
            <w:noWrap w:val="0"/>
            <w:vAlign w:val="center"/>
          </w:tcPr>
          <w:p w14:paraId="41C78C52">
            <w:pPr>
              <w:spacing w:before="156"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配置说明</w:t>
            </w:r>
          </w:p>
        </w:tc>
        <w:tc>
          <w:tcPr>
            <w:tcW w:w="1092" w:type="dxa"/>
            <w:noWrap w:val="0"/>
            <w:vAlign w:val="center"/>
          </w:tcPr>
          <w:p w14:paraId="71DEA9C1">
            <w:pPr>
              <w:spacing w:before="15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852" w:type="dxa"/>
            <w:noWrap w:val="0"/>
            <w:vAlign w:val="center"/>
          </w:tcPr>
          <w:p w14:paraId="2A183149">
            <w:pPr>
              <w:spacing w:before="156"/>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14:paraId="077B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68" w:type="dxa"/>
            <w:noWrap w:val="0"/>
            <w:vAlign w:val="center"/>
          </w:tcPr>
          <w:p w14:paraId="30DDC910">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6" w:type="dxa"/>
            <w:noWrap w:val="0"/>
            <w:vAlign w:val="center"/>
          </w:tcPr>
          <w:p w14:paraId="1A48BA28">
            <w:pPr>
              <w:autoSpaceDE w:val="0"/>
              <w:autoSpaceDN w:val="0"/>
              <w:adjustRightInd w:val="0"/>
              <w:spacing w:before="156"/>
              <w:jc w:val="center"/>
              <w:rPr>
                <w:rFonts w:hint="eastAsia" w:ascii="仿宋" w:hAnsi="仿宋" w:eastAsia="仿宋" w:cs="仿宋"/>
                <w:color w:val="auto"/>
                <w:sz w:val="24"/>
                <w:highlight w:val="none"/>
              </w:rPr>
            </w:pPr>
          </w:p>
        </w:tc>
        <w:tc>
          <w:tcPr>
            <w:tcW w:w="1782" w:type="dxa"/>
            <w:noWrap w:val="0"/>
            <w:vAlign w:val="center"/>
          </w:tcPr>
          <w:p w14:paraId="4E2122D5">
            <w:pPr>
              <w:autoSpaceDE w:val="0"/>
              <w:autoSpaceDN w:val="0"/>
              <w:adjustRightInd w:val="0"/>
              <w:spacing w:before="156"/>
              <w:jc w:val="center"/>
              <w:rPr>
                <w:rFonts w:hint="eastAsia" w:ascii="仿宋" w:hAnsi="仿宋" w:eastAsia="仿宋" w:cs="仿宋"/>
                <w:color w:val="auto"/>
                <w:sz w:val="24"/>
                <w:highlight w:val="none"/>
              </w:rPr>
            </w:pPr>
          </w:p>
        </w:tc>
        <w:tc>
          <w:tcPr>
            <w:tcW w:w="1584" w:type="dxa"/>
            <w:noWrap w:val="0"/>
            <w:vAlign w:val="center"/>
          </w:tcPr>
          <w:p w14:paraId="7CD8C9E9">
            <w:pPr>
              <w:autoSpaceDE w:val="0"/>
              <w:autoSpaceDN w:val="0"/>
              <w:adjustRightInd w:val="0"/>
              <w:spacing w:before="156"/>
              <w:jc w:val="center"/>
              <w:rPr>
                <w:rFonts w:hint="eastAsia" w:ascii="仿宋" w:hAnsi="仿宋" w:eastAsia="仿宋" w:cs="仿宋"/>
                <w:color w:val="auto"/>
                <w:sz w:val="24"/>
                <w:highlight w:val="none"/>
              </w:rPr>
            </w:pPr>
          </w:p>
        </w:tc>
        <w:tc>
          <w:tcPr>
            <w:tcW w:w="1632" w:type="dxa"/>
            <w:noWrap w:val="0"/>
            <w:vAlign w:val="center"/>
          </w:tcPr>
          <w:p w14:paraId="5B1C779D">
            <w:pPr>
              <w:spacing w:before="156"/>
              <w:jc w:val="center"/>
              <w:rPr>
                <w:rFonts w:hint="eastAsia" w:ascii="仿宋" w:hAnsi="仿宋" w:eastAsia="仿宋" w:cs="仿宋"/>
                <w:color w:val="auto"/>
                <w:sz w:val="24"/>
                <w:highlight w:val="none"/>
              </w:rPr>
            </w:pPr>
          </w:p>
        </w:tc>
        <w:tc>
          <w:tcPr>
            <w:tcW w:w="1092" w:type="dxa"/>
            <w:noWrap w:val="0"/>
            <w:vAlign w:val="center"/>
          </w:tcPr>
          <w:p w14:paraId="54C14097">
            <w:pPr>
              <w:spacing w:before="156"/>
              <w:jc w:val="center"/>
              <w:rPr>
                <w:rFonts w:hint="eastAsia" w:ascii="仿宋" w:hAnsi="仿宋" w:eastAsia="仿宋" w:cs="仿宋"/>
                <w:color w:val="auto"/>
                <w:sz w:val="24"/>
                <w:highlight w:val="none"/>
              </w:rPr>
            </w:pPr>
          </w:p>
        </w:tc>
        <w:tc>
          <w:tcPr>
            <w:tcW w:w="852" w:type="dxa"/>
            <w:noWrap w:val="0"/>
            <w:vAlign w:val="center"/>
          </w:tcPr>
          <w:p w14:paraId="1DEE8A45">
            <w:pPr>
              <w:spacing w:before="156"/>
              <w:jc w:val="center"/>
              <w:rPr>
                <w:rFonts w:hint="eastAsia" w:ascii="仿宋" w:hAnsi="仿宋" w:eastAsia="仿宋" w:cs="仿宋"/>
                <w:color w:val="auto"/>
                <w:sz w:val="24"/>
                <w:highlight w:val="none"/>
              </w:rPr>
            </w:pPr>
          </w:p>
        </w:tc>
      </w:tr>
      <w:tr w14:paraId="6341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68" w:type="dxa"/>
            <w:noWrap w:val="0"/>
            <w:vAlign w:val="center"/>
          </w:tcPr>
          <w:p w14:paraId="3BE31959">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6" w:type="dxa"/>
            <w:noWrap w:val="0"/>
            <w:vAlign w:val="center"/>
          </w:tcPr>
          <w:p w14:paraId="38EBF61E">
            <w:pPr>
              <w:autoSpaceDE w:val="0"/>
              <w:autoSpaceDN w:val="0"/>
              <w:adjustRightInd w:val="0"/>
              <w:spacing w:before="156"/>
              <w:jc w:val="center"/>
              <w:rPr>
                <w:rFonts w:hint="eastAsia" w:ascii="仿宋" w:hAnsi="仿宋" w:eastAsia="仿宋" w:cs="仿宋"/>
                <w:color w:val="auto"/>
                <w:sz w:val="24"/>
                <w:highlight w:val="none"/>
              </w:rPr>
            </w:pPr>
          </w:p>
        </w:tc>
        <w:tc>
          <w:tcPr>
            <w:tcW w:w="1782" w:type="dxa"/>
            <w:noWrap w:val="0"/>
            <w:vAlign w:val="center"/>
          </w:tcPr>
          <w:p w14:paraId="752889AE">
            <w:pPr>
              <w:autoSpaceDE w:val="0"/>
              <w:autoSpaceDN w:val="0"/>
              <w:adjustRightInd w:val="0"/>
              <w:spacing w:before="156"/>
              <w:jc w:val="center"/>
              <w:rPr>
                <w:rFonts w:hint="eastAsia" w:ascii="仿宋" w:hAnsi="仿宋" w:eastAsia="仿宋" w:cs="仿宋"/>
                <w:color w:val="auto"/>
                <w:sz w:val="24"/>
                <w:highlight w:val="none"/>
              </w:rPr>
            </w:pPr>
          </w:p>
        </w:tc>
        <w:tc>
          <w:tcPr>
            <w:tcW w:w="1584" w:type="dxa"/>
            <w:noWrap w:val="0"/>
            <w:vAlign w:val="center"/>
          </w:tcPr>
          <w:p w14:paraId="22B30CDB">
            <w:pPr>
              <w:autoSpaceDE w:val="0"/>
              <w:autoSpaceDN w:val="0"/>
              <w:adjustRightInd w:val="0"/>
              <w:spacing w:before="156"/>
              <w:jc w:val="center"/>
              <w:rPr>
                <w:rFonts w:hint="eastAsia" w:ascii="仿宋" w:hAnsi="仿宋" w:eastAsia="仿宋" w:cs="仿宋"/>
                <w:color w:val="auto"/>
                <w:sz w:val="24"/>
                <w:highlight w:val="none"/>
              </w:rPr>
            </w:pPr>
          </w:p>
        </w:tc>
        <w:tc>
          <w:tcPr>
            <w:tcW w:w="1632" w:type="dxa"/>
            <w:noWrap w:val="0"/>
            <w:vAlign w:val="center"/>
          </w:tcPr>
          <w:p w14:paraId="42904CB6">
            <w:pPr>
              <w:spacing w:before="156"/>
              <w:jc w:val="center"/>
              <w:rPr>
                <w:rFonts w:hint="eastAsia" w:ascii="仿宋" w:hAnsi="仿宋" w:eastAsia="仿宋" w:cs="仿宋"/>
                <w:color w:val="auto"/>
                <w:sz w:val="24"/>
                <w:highlight w:val="none"/>
              </w:rPr>
            </w:pPr>
          </w:p>
        </w:tc>
        <w:tc>
          <w:tcPr>
            <w:tcW w:w="1092" w:type="dxa"/>
            <w:noWrap w:val="0"/>
            <w:vAlign w:val="center"/>
          </w:tcPr>
          <w:p w14:paraId="3B27C1C1">
            <w:pPr>
              <w:spacing w:before="156"/>
              <w:jc w:val="center"/>
              <w:rPr>
                <w:rFonts w:hint="eastAsia" w:ascii="仿宋" w:hAnsi="仿宋" w:eastAsia="仿宋" w:cs="仿宋"/>
                <w:color w:val="auto"/>
                <w:sz w:val="24"/>
                <w:highlight w:val="none"/>
              </w:rPr>
            </w:pPr>
          </w:p>
        </w:tc>
        <w:tc>
          <w:tcPr>
            <w:tcW w:w="852" w:type="dxa"/>
            <w:noWrap w:val="0"/>
            <w:vAlign w:val="center"/>
          </w:tcPr>
          <w:p w14:paraId="08EBF855">
            <w:pPr>
              <w:autoSpaceDE w:val="0"/>
              <w:autoSpaceDN w:val="0"/>
              <w:adjustRightInd w:val="0"/>
              <w:spacing w:before="156"/>
              <w:jc w:val="center"/>
              <w:rPr>
                <w:rFonts w:hint="eastAsia" w:ascii="仿宋" w:hAnsi="仿宋" w:eastAsia="仿宋" w:cs="仿宋"/>
                <w:color w:val="auto"/>
                <w:sz w:val="24"/>
                <w:highlight w:val="none"/>
              </w:rPr>
            </w:pPr>
          </w:p>
        </w:tc>
      </w:tr>
      <w:tr w14:paraId="7FEA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68" w:type="dxa"/>
            <w:noWrap w:val="0"/>
            <w:vAlign w:val="center"/>
          </w:tcPr>
          <w:p w14:paraId="020C44E4">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416" w:type="dxa"/>
            <w:noWrap w:val="0"/>
            <w:vAlign w:val="center"/>
          </w:tcPr>
          <w:p w14:paraId="425339D5">
            <w:pPr>
              <w:autoSpaceDE w:val="0"/>
              <w:autoSpaceDN w:val="0"/>
              <w:adjustRightInd w:val="0"/>
              <w:spacing w:before="156"/>
              <w:jc w:val="center"/>
              <w:rPr>
                <w:rFonts w:hint="eastAsia" w:ascii="仿宋" w:hAnsi="仿宋" w:eastAsia="仿宋" w:cs="仿宋"/>
                <w:color w:val="auto"/>
                <w:sz w:val="24"/>
                <w:highlight w:val="none"/>
              </w:rPr>
            </w:pPr>
          </w:p>
        </w:tc>
        <w:tc>
          <w:tcPr>
            <w:tcW w:w="1782" w:type="dxa"/>
            <w:noWrap w:val="0"/>
            <w:vAlign w:val="center"/>
          </w:tcPr>
          <w:p w14:paraId="05E1A98F">
            <w:pPr>
              <w:autoSpaceDE w:val="0"/>
              <w:autoSpaceDN w:val="0"/>
              <w:adjustRightInd w:val="0"/>
              <w:spacing w:before="156"/>
              <w:jc w:val="center"/>
              <w:rPr>
                <w:rFonts w:hint="eastAsia" w:ascii="仿宋" w:hAnsi="仿宋" w:eastAsia="仿宋" w:cs="仿宋"/>
                <w:color w:val="auto"/>
                <w:sz w:val="24"/>
                <w:highlight w:val="none"/>
              </w:rPr>
            </w:pPr>
          </w:p>
        </w:tc>
        <w:tc>
          <w:tcPr>
            <w:tcW w:w="1584" w:type="dxa"/>
            <w:noWrap w:val="0"/>
            <w:vAlign w:val="center"/>
          </w:tcPr>
          <w:p w14:paraId="78D42F82">
            <w:pPr>
              <w:autoSpaceDE w:val="0"/>
              <w:autoSpaceDN w:val="0"/>
              <w:adjustRightInd w:val="0"/>
              <w:spacing w:before="156"/>
              <w:jc w:val="center"/>
              <w:rPr>
                <w:rFonts w:hint="eastAsia" w:ascii="仿宋" w:hAnsi="仿宋" w:eastAsia="仿宋" w:cs="仿宋"/>
                <w:color w:val="auto"/>
                <w:sz w:val="24"/>
                <w:highlight w:val="none"/>
              </w:rPr>
            </w:pPr>
          </w:p>
        </w:tc>
        <w:tc>
          <w:tcPr>
            <w:tcW w:w="1632" w:type="dxa"/>
            <w:noWrap w:val="0"/>
            <w:vAlign w:val="center"/>
          </w:tcPr>
          <w:p w14:paraId="2F5CC09E">
            <w:pPr>
              <w:spacing w:before="156"/>
              <w:jc w:val="center"/>
              <w:rPr>
                <w:rFonts w:hint="eastAsia" w:ascii="仿宋" w:hAnsi="仿宋" w:eastAsia="仿宋" w:cs="仿宋"/>
                <w:color w:val="auto"/>
                <w:sz w:val="24"/>
                <w:highlight w:val="none"/>
              </w:rPr>
            </w:pPr>
          </w:p>
        </w:tc>
        <w:tc>
          <w:tcPr>
            <w:tcW w:w="1092" w:type="dxa"/>
            <w:noWrap w:val="0"/>
            <w:vAlign w:val="center"/>
          </w:tcPr>
          <w:p w14:paraId="13369C0B">
            <w:pPr>
              <w:spacing w:before="156"/>
              <w:jc w:val="center"/>
              <w:rPr>
                <w:rFonts w:hint="eastAsia" w:ascii="仿宋" w:hAnsi="仿宋" w:eastAsia="仿宋" w:cs="仿宋"/>
                <w:color w:val="auto"/>
                <w:sz w:val="24"/>
                <w:highlight w:val="none"/>
              </w:rPr>
            </w:pPr>
          </w:p>
        </w:tc>
        <w:tc>
          <w:tcPr>
            <w:tcW w:w="852" w:type="dxa"/>
            <w:noWrap w:val="0"/>
            <w:vAlign w:val="center"/>
          </w:tcPr>
          <w:p w14:paraId="0685E1E8">
            <w:pPr>
              <w:autoSpaceDE w:val="0"/>
              <w:autoSpaceDN w:val="0"/>
              <w:adjustRightInd w:val="0"/>
              <w:spacing w:before="156"/>
              <w:jc w:val="center"/>
              <w:rPr>
                <w:rFonts w:hint="eastAsia" w:ascii="仿宋" w:hAnsi="仿宋" w:eastAsia="仿宋" w:cs="仿宋"/>
                <w:color w:val="auto"/>
                <w:sz w:val="24"/>
                <w:highlight w:val="none"/>
              </w:rPr>
            </w:pPr>
          </w:p>
        </w:tc>
      </w:tr>
      <w:tr w14:paraId="21B1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68" w:type="dxa"/>
            <w:noWrap w:val="0"/>
            <w:vAlign w:val="center"/>
          </w:tcPr>
          <w:p w14:paraId="341AC176">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416" w:type="dxa"/>
            <w:noWrap w:val="0"/>
            <w:vAlign w:val="center"/>
          </w:tcPr>
          <w:p w14:paraId="2CB4720D">
            <w:pPr>
              <w:autoSpaceDE w:val="0"/>
              <w:autoSpaceDN w:val="0"/>
              <w:adjustRightInd w:val="0"/>
              <w:spacing w:before="156"/>
              <w:jc w:val="center"/>
              <w:rPr>
                <w:rFonts w:hint="eastAsia" w:ascii="仿宋" w:hAnsi="仿宋" w:eastAsia="仿宋" w:cs="仿宋"/>
                <w:color w:val="auto"/>
                <w:sz w:val="24"/>
                <w:highlight w:val="none"/>
              </w:rPr>
            </w:pPr>
          </w:p>
        </w:tc>
        <w:tc>
          <w:tcPr>
            <w:tcW w:w="1782" w:type="dxa"/>
            <w:noWrap w:val="0"/>
            <w:vAlign w:val="center"/>
          </w:tcPr>
          <w:p w14:paraId="412A0CE9">
            <w:pPr>
              <w:autoSpaceDE w:val="0"/>
              <w:autoSpaceDN w:val="0"/>
              <w:adjustRightInd w:val="0"/>
              <w:spacing w:before="156"/>
              <w:jc w:val="center"/>
              <w:rPr>
                <w:rFonts w:hint="eastAsia" w:ascii="仿宋" w:hAnsi="仿宋" w:eastAsia="仿宋" w:cs="仿宋"/>
                <w:color w:val="auto"/>
                <w:sz w:val="24"/>
                <w:highlight w:val="none"/>
              </w:rPr>
            </w:pPr>
          </w:p>
        </w:tc>
        <w:tc>
          <w:tcPr>
            <w:tcW w:w="1584" w:type="dxa"/>
            <w:noWrap w:val="0"/>
            <w:vAlign w:val="center"/>
          </w:tcPr>
          <w:p w14:paraId="20357C44">
            <w:pPr>
              <w:autoSpaceDE w:val="0"/>
              <w:autoSpaceDN w:val="0"/>
              <w:adjustRightInd w:val="0"/>
              <w:spacing w:before="156"/>
              <w:jc w:val="center"/>
              <w:rPr>
                <w:rFonts w:hint="eastAsia" w:ascii="仿宋" w:hAnsi="仿宋" w:eastAsia="仿宋" w:cs="仿宋"/>
                <w:color w:val="auto"/>
                <w:sz w:val="24"/>
                <w:highlight w:val="none"/>
              </w:rPr>
            </w:pPr>
          </w:p>
        </w:tc>
        <w:tc>
          <w:tcPr>
            <w:tcW w:w="1632" w:type="dxa"/>
            <w:noWrap w:val="0"/>
            <w:vAlign w:val="center"/>
          </w:tcPr>
          <w:p w14:paraId="27EDB95D">
            <w:pPr>
              <w:spacing w:before="156"/>
              <w:jc w:val="center"/>
              <w:rPr>
                <w:rFonts w:hint="eastAsia" w:ascii="仿宋" w:hAnsi="仿宋" w:eastAsia="仿宋" w:cs="仿宋"/>
                <w:color w:val="auto"/>
                <w:sz w:val="24"/>
                <w:highlight w:val="none"/>
              </w:rPr>
            </w:pPr>
          </w:p>
        </w:tc>
        <w:tc>
          <w:tcPr>
            <w:tcW w:w="1092" w:type="dxa"/>
            <w:noWrap w:val="0"/>
            <w:vAlign w:val="center"/>
          </w:tcPr>
          <w:p w14:paraId="00FE71CB">
            <w:pPr>
              <w:spacing w:before="156"/>
              <w:jc w:val="center"/>
              <w:rPr>
                <w:rFonts w:hint="eastAsia" w:ascii="仿宋" w:hAnsi="仿宋" w:eastAsia="仿宋" w:cs="仿宋"/>
                <w:color w:val="auto"/>
                <w:sz w:val="24"/>
                <w:highlight w:val="none"/>
              </w:rPr>
            </w:pPr>
          </w:p>
        </w:tc>
        <w:tc>
          <w:tcPr>
            <w:tcW w:w="852" w:type="dxa"/>
            <w:noWrap w:val="0"/>
            <w:vAlign w:val="center"/>
          </w:tcPr>
          <w:p w14:paraId="4E10DDBA">
            <w:pPr>
              <w:autoSpaceDE w:val="0"/>
              <w:autoSpaceDN w:val="0"/>
              <w:adjustRightInd w:val="0"/>
              <w:spacing w:before="156"/>
              <w:jc w:val="center"/>
              <w:rPr>
                <w:rFonts w:hint="eastAsia" w:ascii="仿宋" w:hAnsi="仿宋" w:eastAsia="仿宋" w:cs="仿宋"/>
                <w:color w:val="auto"/>
                <w:sz w:val="24"/>
                <w:highlight w:val="none"/>
              </w:rPr>
            </w:pPr>
          </w:p>
        </w:tc>
      </w:tr>
      <w:tr w14:paraId="46F8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68" w:type="dxa"/>
            <w:noWrap w:val="0"/>
            <w:vAlign w:val="center"/>
          </w:tcPr>
          <w:p w14:paraId="25DC4F13">
            <w:pPr>
              <w:autoSpaceDE w:val="0"/>
              <w:autoSpaceDN w:val="0"/>
              <w:adjustRightInd w:val="0"/>
              <w:spacing w:before="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6" w:type="dxa"/>
            <w:noWrap w:val="0"/>
            <w:vAlign w:val="center"/>
          </w:tcPr>
          <w:p w14:paraId="022FAAC2">
            <w:pPr>
              <w:autoSpaceDE w:val="0"/>
              <w:autoSpaceDN w:val="0"/>
              <w:adjustRightInd w:val="0"/>
              <w:spacing w:before="156"/>
              <w:jc w:val="center"/>
              <w:rPr>
                <w:rFonts w:hint="eastAsia" w:ascii="仿宋" w:hAnsi="仿宋" w:eastAsia="仿宋" w:cs="仿宋"/>
                <w:color w:val="auto"/>
                <w:sz w:val="24"/>
                <w:highlight w:val="none"/>
              </w:rPr>
            </w:pPr>
          </w:p>
        </w:tc>
        <w:tc>
          <w:tcPr>
            <w:tcW w:w="1782" w:type="dxa"/>
            <w:noWrap w:val="0"/>
            <w:vAlign w:val="center"/>
          </w:tcPr>
          <w:p w14:paraId="6164BE50">
            <w:pPr>
              <w:autoSpaceDE w:val="0"/>
              <w:autoSpaceDN w:val="0"/>
              <w:adjustRightInd w:val="0"/>
              <w:spacing w:before="156"/>
              <w:jc w:val="center"/>
              <w:rPr>
                <w:rFonts w:hint="eastAsia" w:ascii="仿宋" w:hAnsi="仿宋" w:eastAsia="仿宋" w:cs="仿宋"/>
                <w:color w:val="auto"/>
                <w:sz w:val="24"/>
                <w:highlight w:val="none"/>
              </w:rPr>
            </w:pPr>
          </w:p>
        </w:tc>
        <w:tc>
          <w:tcPr>
            <w:tcW w:w="1584" w:type="dxa"/>
            <w:noWrap w:val="0"/>
            <w:vAlign w:val="center"/>
          </w:tcPr>
          <w:p w14:paraId="68E03811">
            <w:pPr>
              <w:autoSpaceDE w:val="0"/>
              <w:autoSpaceDN w:val="0"/>
              <w:adjustRightInd w:val="0"/>
              <w:spacing w:before="156"/>
              <w:jc w:val="center"/>
              <w:rPr>
                <w:rFonts w:hint="eastAsia" w:ascii="仿宋" w:hAnsi="仿宋" w:eastAsia="仿宋" w:cs="仿宋"/>
                <w:color w:val="auto"/>
                <w:sz w:val="24"/>
                <w:highlight w:val="none"/>
              </w:rPr>
            </w:pPr>
          </w:p>
        </w:tc>
        <w:tc>
          <w:tcPr>
            <w:tcW w:w="1632" w:type="dxa"/>
            <w:noWrap w:val="0"/>
            <w:vAlign w:val="center"/>
          </w:tcPr>
          <w:p w14:paraId="351CAEC0">
            <w:pPr>
              <w:spacing w:before="156"/>
              <w:jc w:val="center"/>
              <w:rPr>
                <w:rFonts w:hint="eastAsia" w:ascii="仿宋" w:hAnsi="仿宋" w:eastAsia="仿宋" w:cs="仿宋"/>
                <w:color w:val="auto"/>
                <w:sz w:val="24"/>
                <w:highlight w:val="none"/>
              </w:rPr>
            </w:pPr>
          </w:p>
        </w:tc>
        <w:tc>
          <w:tcPr>
            <w:tcW w:w="1092" w:type="dxa"/>
            <w:noWrap w:val="0"/>
            <w:vAlign w:val="center"/>
          </w:tcPr>
          <w:p w14:paraId="3FBE6866">
            <w:pPr>
              <w:spacing w:before="156"/>
              <w:jc w:val="center"/>
              <w:rPr>
                <w:rFonts w:hint="eastAsia" w:ascii="仿宋" w:hAnsi="仿宋" w:eastAsia="仿宋" w:cs="仿宋"/>
                <w:color w:val="auto"/>
                <w:sz w:val="24"/>
                <w:highlight w:val="none"/>
              </w:rPr>
            </w:pPr>
          </w:p>
        </w:tc>
        <w:tc>
          <w:tcPr>
            <w:tcW w:w="852" w:type="dxa"/>
            <w:noWrap w:val="0"/>
            <w:vAlign w:val="center"/>
          </w:tcPr>
          <w:p w14:paraId="5E6E9E06">
            <w:pPr>
              <w:autoSpaceDE w:val="0"/>
              <w:autoSpaceDN w:val="0"/>
              <w:adjustRightInd w:val="0"/>
              <w:spacing w:before="156"/>
              <w:jc w:val="center"/>
              <w:rPr>
                <w:rFonts w:hint="eastAsia" w:ascii="仿宋" w:hAnsi="仿宋" w:eastAsia="仿宋" w:cs="仿宋"/>
                <w:color w:val="auto"/>
                <w:sz w:val="24"/>
                <w:highlight w:val="none"/>
              </w:rPr>
            </w:pPr>
          </w:p>
        </w:tc>
      </w:tr>
    </w:tbl>
    <w:p w14:paraId="4885D3F0">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5DF8D83">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eastAsia="zh-CN"/>
        </w:rPr>
        <w:t>如本项目涉及硬件设备采购，须在技术文件中提供此配置清单。须</w:t>
      </w:r>
      <w:r>
        <w:rPr>
          <w:rFonts w:hint="eastAsia" w:ascii="仿宋" w:hAnsi="仿宋" w:eastAsia="仿宋" w:cs="仿宋"/>
          <w:color w:val="auto"/>
          <w:sz w:val="24"/>
          <w:szCs w:val="22"/>
          <w:highlight w:val="none"/>
        </w:rPr>
        <w:t>针对本项目的需求清单一一对应填写投标产品配置表。</w:t>
      </w:r>
    </w:p>
    <w:p w14:paraId="5DA9DBA4">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w:t>
      </w:r>
      <w:r>
        <w:rPr>
          <w:rFonts w:hint="eastAsia" w:ascii="仿宋" w:hAnsi="仿宋" w:eastAsia="仿宋" w:cs="仿宋"/>
          <w:color w:val="auto"/>
          <w:sz w:val="24"/>
          <w:szCs w:val="22"/>
          <w:highlight w:val="none"/>
        </w:rPr>
        <w:t>中</w:t>
      </w:r>
      <w:r>
        <w:rPr>
          <w:rFonts w:hint="eastAsia" w:ascii="仿宋" w:hAnsi="仿宋" w:eastAsia="仿宋" w:cs="仿宋"/>
          <w:color w:val="auto"/>
          <w:sz w:val="24"/>
          <w:szCs w:val="22"/>
          <w:highlight w:val="none"/>
          <w:lang w:eastAsia="zh-CN"/>
        </w:rPr>
        <w:t>须</w:t>
      </w:r>
      <w:r>
        <w:rPr>
          <w:rFonts w:hint="eastAsia" w:ascii="仿宋" w:hAnsi="仿宋" w:eastAsia="仿宋" w:cs="仿宋"/>
          <w:color w:val="auto"/>
          <w:sz w:val="24"/>
          <w:szCs w:val="22"/>
          <w:highlight w:val="none"/>
        </w:rPr>
        <w:t>明确主要产品的品牌、规格型号、</w:t>
      </w:r>
      <w:r>
        <w:rPr>
          <w:rFonts w:hint="eastAsia" w:ascii="仿宋" w:hAnsi="仿宋" w:eastAsia="仿宋" w:cs="仿宋"/>
          <w:color w:val="auto"/>
          <w:sz w:val="24"/>
          <w:szCs w:val="22"/>
          <w:highlight w:val="none"/>
          <w:lang w:eastAsia="zh-CN"/>
        </w:rPr>
        <w:t>规格配置如</w:t>
      </w:r>
      <w:r>
        <w:rPr>
          <w:rFonts w:hint="eastAsia" w:ascii="仿宋" w:hAnsi="仿宋" w:eastAsia="仿宋" w:cs="仿宋"/>
          <w:color w:val="auto"/>
          <w:sz w:val="24"/>
          <w:szCs w:val="22"/>
          <w:highlight w:val="none"/>
        </w:rPr>
        <w:t>配置参数、性能指标等内容。可附投</w:t>
      </w:r>
      <w:r>
        <w:rPr>
          <w:rFonts w:hint="eastAsia" w:ascii="仿宋" w:hAnsi="仿宋" w:eastAsia="仿宋" w:cs="仿宋"/>
          <w:color w:val="auto"/>
          <w:sz w:val="24"/>
          <w:highlight w:val="none"/>
        </w:rPr>
        <w:t>标产品介绍图文资料。</w:t>
      </w:r>
    </w:p>
    <w:p w14:paraId="03A4949E">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Cs w:val="24"/>
          <w:highlight w:val="none"/>
        </w:rPr>
      </w:pPr>
      <w:r>
        <w:rPr>
          <w:rFonts w:hint="eastAsia" w:cs="仿宋"/>
          <w:color w:val="auto"/>
          <w:sz w:val="24"/>
          <w:highlight w:val="none"/>
          <w:lang w:val="en-US" w:eastAsia="zh-CN"/>
        </w:rPr>
        <w:t>3</w:t>
      </w:r>
      <w:r>
        <w:rPr>
          <w:rFonts w:hint="eastAsia" w:ascii="仿宋" w:hAnsi="仿宋" w:eastAsia="仿宋" w:cs="仿宋"/>
          <w:color w:val="auto"/>
          <w:sz w:val="24"/>
          <w:highlight w:val="none"/>
        </w:rPr>
        <w:t xml:space="preserve">.此表可在不改变格式的情况下自行制作。 </w:t>
      </w:r>
    </w:p>
    <w:p w14:paraId="335A13A3">
      <w:pPr>
        <w:pStyle w:val="838"/>
        <w:snapToGrid w:val="0"/>
        <w:spacing w:before="156" w:line="360" w:lineRule="auto"/>
        <w:rPr>
          <w:rFonts w:hint="eastAsia" w:ascii="仿宋" w:hAnsi="仿宋" w:eastAsia="仿宋" w:cs="仿宋"/>
          <w:color w:val="auto"/>
          <w:szCs w:val="24"/>
          <w:highlight w:val="none"/>
        </w:rPr>
      </w:pPr>
    </w:p>
    <w:p w14:paraId="72113F6B">
      <w:pPr>
        <w:pStyle w:val="83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7560816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584BBB47">
      <w:pPr>
        <w:spacing w:before="120"/>
        <w:jc w:val="center"/>
        <w:rPr>
          <w:rFonts w:hint="eastAsia" w:ascii="仿宋_GB2312" w:eastAsia="仿宋_GB2312"/>
          <w:b/>
          <w:color w:val="auto"/>
          <w:sz w:val="32"/>
          <w:highlight w:val="none"/>
        </w:rPr>
        <w:sectPr>
          <w:footerReference r:id="rId18" w:type="first"/>
          <w:headerReference r:id="rId15" w:type="default"/>
          <w:footerReference r:id="rId16" w:type="default"/>
          <w:footerReference r:id="rId17" w:type="even"/>
          <w:pgSz w:w="11906" w:h="16838"/>
          <w:pgMar w:top="1474" w:right="1797" w:bottom="1247" w:left="1797" w:header="851" w:footer="992" w:gutter="0"/>
          <w:cols w:space="720" w:num="1"/>
          <w:docGrid w:type="lines" w:linePitch="312" w:charSpace="0"/>
        </w:sectPr>
      </w:pPr>
    </w:p>
    <w:p w14:paraId="431CE18C">
      <w:pPr>
        <w:spacing w:before="120"/>
        <w:jc w:val="center"/>
        <w:rPr>
          <w:rFonts w:hint="eastAsia" w:ascii="仿宋_GB2312" w:eastAsia="仿宋_GB2312"/>
          <w:b/>
          <w:color w:val="auto"/>
          <w:sz w:val="32"/>
          <w:highlight w:val="none"/>
        </w:rPr>
      </w:pPr>
    </w:p>
    <w:p w14:paraId="17994E06">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14:paraId="0429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05EC2A18">
            <w:pPr>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3184" w:type="dxa"/>
            <w:noWrap w:val="0"/>
            <w:vAlign w:val="center"/>
          </w:tcPr>
          <w:p w14:paraId="114E7513">
            <w:pPr>
              <w:ind w:firstLine="0" w:firstLineChars="0"/>
              <w:jc w:val="center"/>
              <w:rPr>
                <w:rFonts w:ascii="宋体" w:hAnsi="宋体" w:cs="宋体"/>
                <w:b/>
                <w:bCs/>
                <w:color w:val="auto"/>
                <w:highlight w:val="none"/>
              </w:rPr>
            </w:pPr>
            <w:r>
              <w:rPr>
                <w:rFonts w:hint="eastAsia" w:ascii="宋体" w:hAnsi="宋体" w:cs="宋体"/>
                <w:b/>
                <w:bCs/>
                <w:color w:val="auto"/>
                <w:highlight w:val="none"/>
              </w:rPr>
              <w:t>招标文件章节及具体内容</w:t>
            </w:r>
          </w:p>
        </w:tc>
        <w:tc>
          <w:tcPr>
            <w:tcW w:w="3216" w:type="dxa"/>
            <w:noWrap w:val="0"/>
            <w:vAlign w:val="center"/>
          </w:tcPr>
          <w:p w14:paraId="6ABB30E0">
            <w:pPr>
              <w:ind w:firstLine="0" w:firstLineChars="0"/>
              <w:jc w:val="center"/>
              <w:rPr>
                <w:rFonts w:ascii="宋体" w:hAnsi="宋体" w:cs="宋体"/>
                <w:b/>
                <w:bCs/>
                <w:color w:val="auto"/>
                <w:highlight w:val="none"/>
              </w:rPr>
            </w:pPr>
            <w:r>
              <w:rPr>
                <w:rFonts w:hint="eastAsia" w:ascii="宋体" w:hAnsi="宋体" w:cs="宋体"/>
                <w:b/>
                <w:bCs/>
                <w:color w:val="auto"/>
                <w:highlight w:val="none"/>
              </w:rPr>
              <w:t>投标文件章节及具体内容</w:t>
            </w:r>
          </w:p>
        </w:tc>
        <w:tc>
          <w:tcPr>
            <w:tcW w:w="2105" w:type="dxa"/>
            <w:noWrap w:val="0"/>
            <w:vAlign w:val="center"/>
          </w:tcPr>
          <w:p w14:paraId="297EA21A">
            <w:pPr>
              <w:ind w:firstLine="0" w:firstLineChars="0"/>
              <w:jc w:val="center"/>
              <w:rPr>
                <w:rFonts w:ascii="宋体" w:hAnsi="宋体" w:cs="宋体"/>
                <w:b/>
                <w:bCs/>
                <w:color w:val="auto"/>
                <w:highlight w:val="none"/>
              </w:rPr>
            </w:pPr>
            <w:r>
              <w:rPr>
                <w:rFonts w:hint="eastAsia" w:ascii="宋体" w:hAnsi="宋体" w:cs="宋体"/>
                <w:b/>
                <w:bCs/>
                <w:color w:val="auto"/>
                <w:highlight w:val="none"/>
              </w:rPr>
              <w:t>偏离说明</w:t>
            </w:r>
          </w:p>
        </w:tc>
      </w:tr>
      <w:tr w14:paraId="4120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718E643">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3184" w:type="dxa"/>
            <w:noWrap w:val="0"/>
            <w:vAlign w:val="center"/>
          </w:tcPr>
          <w:p w14:paraId="16F69C00">
            <w:pPr>
              <w:ind w:firstLine="643"/>
              <w:jc w:val="center"/>
              <w:rPr>
                <w:rFonts w:ascii="宋体" w:hAnsi="宋体" w:cs="宋体"/>
                <w:b/>
                <w:color w:val="auto"/>
                <w:kern w:val="0"/>
                <w:sz w:val="32"/>
                <w:szCs w:val="32"/>
                <w:highlight w:val="none"/>
              </w:rPr>
            </w:pPr>
          </w:p>
        </w:tc>
        <w:tc>
          <w:tcPr>
            <w:tcW w:w="3216" w:type="dxa"/>
            <w:noWrap w:val="0"/>
            <w:vAlign w:val="center"/>
          </w:tcPr>
          <w:p w14:paraId="079B7109">
            <w:pPr>
              <w:ind w:firstLine="643"/>
              <w:jc w:val="center"/>
              <w:rPr>
                <w:rFonts w:ascii="宋体" w:hAnsi="宋体" w:cs="宋体"/>
                <w:b/>
                <w:color w:val="auto"/>
                <w:kern w:val="0"/>
                <w:sz w:val="32"/>
                <w:szCs w:val="32"/>
                <w:highlight w:val="none"/>
              </w:rPr>
            </w:pPr>
          </w:p>
        </w:tc>
        <w:tc>
          <w:tcPr>
            <w:tcW w:w="2105" w:type="dxa"/>
            <w:noWrap w:val="0"/>
            <w:vAlign w:val="center"/>
          </w:tcPr>
          <w:p w14:paraId="36402AFB">
            <w:pPr>
              <w:ind w:firstLine="643"/>
              <w:jc w:val="center"/>
              <w:rPr>
                <w:rFonts w:ascii="宋体" w:hAnsi="宋体" w:cs="宋体"/>
                <w:b/>
                <w:color w:val="auto"/>
                <w:kern w:val="0"/>
                <w:sz w:val="32"/>
                <w:szCs w:val="32"/>
                <w:highlight w:val="none"/>
              </w:rPr>
            </w:pPr>
          </w:p>
        </w:tc>
      </w:tr>
      <w:tr w14:paraId="16D7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4C224206">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3184" w:type="dxa"/>
            <w:noWrap w:val="0"/>
            <w:vAlign w:val="center"/>
          </w:tcPr>
          <w:p w14:paraId="2E48E52A">
            <w:pPr>
              <w:ind w:firstLine="643"/>
              <w:jc w:val="center"/>
              <w:rPr>
                <w:rFonts w:ascii="宋体" w:hAnsi="宋体" w:cs="宋体"/>
                <w:b/>
                <w:color w:val="auto"/>
                <w:kern w:val="0"/>
                <w:sz w:val="32"/>
                <w:szCs w:val="32"/>
                <w:highlight w:val="none"/>
              </w:rPr>
            </w:pPr>
          </w:p>
        </w:tc>
        <w:tc>
          <w:tcPr>
            <w:tcW w:w="3216" w:type="dxa"/>
            <w:noWrap w:val="0"/>
            <w:vAlign w:val="center"/>
          </w:tcPr>
          <w:p w14:paraId="4E19A83D">
            <w:pPr>
              <w:ind w:firstLine="643"/>
              <w:jc w:val="center"/>
              <w:rPr>
                <w:rFonts w:ascii="宋体" w:hAnsi="宋体" w:cs="宋体"/>
                <w:b/>
                <w:color w:val="auto"/>
                <w:kern w:val="0"/>
                <w:sz w:val="32"/>
                <w:szCs w:val="32"/>
                <w:highlight w:val="none"/>
              </w:rPr>
            </w:pPr>
          </w:p>
        </w:tc>
        <w:tc>
          <w:tcPr>
            <w:tcW w:w="2105" w:type="dxa"/>
            <w:noWrap w:val="0"/>
            <w:vAlign w:val="center"/>
          </w:tcPr>
          <w:p w14:paraId="3EF4DC03">
            <w:pPr>
              <w:ind w:firstLine="643"/>
              <w:jc w:val="center"/>
              <w:rPr>
                <w:rFonts w:ascii="宋体" w:hAnsi="宋体" w:cs="宋体"/>
                <w:b/>
                <w:color w:val="auto"/>
                <w:kern w:val="0"/>
                <w:sz w:val="32"/>
                <w:szCs w:val="32"/>
                <w:highlight w:val="none"/>
              </w:rPr>
            </w:pPr>
          </w:p>
        </w:tc>
      </w:tr>
      <w:tr w14:paraId="0DF9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7A07055">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w:t>
            </w:r>
          </w:p>
        </w:tc>
        <w:tc>
          <w:tcPr>
            <w:tcW w:w="3184" w:type="dxa"/>
            <w:noWrap w:val="0"/>
            <w:vAlign w:val="center"/>
          </w:tcPr>
          <w:p w14:paraId="06B6BC78">
            <w:pPr>
              <w:ind w:firstLine="643"/>
              <w:jc w:val="center"/>
              <w:rPr>
                <w:rFonts w:ascii="宋体" w:hAnsi="宋体" w:cs="宋体"/>
                <w:b/>
                <w:color w:val="auto"/>
                <w:kern w:val="0"/>
                <w:sz w:val="32"/>
                <w:szCs w:val="32"/>
                <w:highlight w:val="none"/>
              </w:rPr>
            </w:pPr>
          </w:p>
        </w:tc>
        <w:tc>
          <w:tcPr>
            <w:tcW w:w="3216" w:type="dxa"/>
            <w:noWrap w:val="0"/>
            <w:vAlign w:val="center"/>
          </w:tcPr>
          <w:p w14:paraId="35A0433D">
            <w:pPr>
              <w:ind w:firstLine="643"/>
              <w:jc w:val="center"/>
              <w:rPr>
                <w:rFonts w:ascii="宋体" w:hAnsi="宋体" w:cs="宋体"/>
                <w:b/>
                <w:color w:val="auto"/>
                <w:kern w:val="0"/>
                <w:sz w:val="32"/>
                <w:szCs w:val="32"/>
                <w:highlight w:val="none"/>
              </w:rPr>
            </w:pPr>
          </w:p>
        </w:tc>
        <w:tc>
          <w:tcPr>
            <w:tcW w:w="2105" w:type="dxa"/>
            <w:noWrap w:val="0"/>
            <w:vAlign w:val="center"/>
          </w:tcPr>
          <w:p w14:paraId="7504972A">
            <w:pPr>
              <w:ind w:firstLine="643"/>
              <w:jc w:val="center"/>
              <w:rPr>
                <w:rFonts w:ascii="宋体" w:hAnsi="宋体" w:cs="宋体"/>
                <w:b/>
                <w:color w:val="auto"/>
                <w:kern w:val="0"/>
                <w:sz w:val="32"/>
                <w:szCs w:val="32"/>
                <w:highlight w:val="none"/>
              </w:rPr>
            </w:pPr>
          </w:p>
        </w:tc>
      </w:tr>
    </w:tbl>
    <w:p w14:paraId="1880568D">
      <w:pPr>
        <w:ind w:firstLine="480"/>
        <w:jc w:val="left"/>
        <w:rPr>
          <w:rFonts w:hint="eastAsia" w:ascii="宋体" w:hAnsi="宋体" w:cs="宋体"/>
          <w:color w:val="auto"/>
          <w:kern w:val="0"/>
          <w:highlight w:val="none"/>
        </w:rPr>
      </w:pPr>
      <w:r>
        <w:rPr>
          <w:rFonts w:hint="eastAsia" w:ascii="宋体" w:hAnsi="宋体" w:cs="宋体"/>
          <w:color w:val="auto"/>
          <w:kern w:val="0"/>
          <w:highlight w:val="none"/>
        </w:rPr>
        <w:t>投标人保证：除商务技术偏离表列出的偏离外，投标人响应招标文件的全部要求。</w:t>
      </w:r>
    </w:p>
    <w:p w14:paraId="74133488">
      <w:pPr>
        <w:ind w:firstLine="643"/>
        <w:jc w:val="center"/>
        <w:rPr>
          <w:rFonts w:ascii="宋体" w:hAnsi="宋体" w:cs="宋体"/>
          <w:b/>
          <w:color w:val="auto"/>
          <w:kern w:val="0"/>
          <w:sz w:val="32"/>
          <w:szCs w:val="32"/>
          <w:highlight w:val="none"/>
        </w:rPr>
      </w:pPr>
    </w:p>
    <w:p w14:paraId="41BCC166">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25F2F365">
      <w:pPr>
        <w:pStyle w:val="88"/>
        <w:spacing w:after="0" w:line="480" w:lineRule="auto"/>
        <w:ind w:left="480"/>
        <w:rPr>
          <w:color w:val="auto"/>
          <w:highlight w:val="none"/>
        </w:rPr>
      </w:pPr>
    </w:p>
    <w:p w14:paraId="376AE8FE">
      <w:pPr>
        <w:rPr>
          <w:color w:val="auto"/>
          <w:highlight w:val="none"/>
        </w:rPr>
      </w:pPr>
    </w:p>
    <w:p w14:paraId="768E923C">
      <w:pPr>
        <w:pStyle w:val="838"/>
        <w:snapToGrid w:val="0"/>
        <w:spacing w:line="480" w:lineRule="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5272C9E3">
      <w:pPr>
        <w:snapToGrid w:val="0"/>
        <w:spacing w:line="480" w:lineRule="auto"/>
        <w:rPr>
          <w:b/>
          <w:color w:val="auto"/>
          <w:sz w:val="32"/>
          <w:szCs w:val="32"/>
          <w:highlight w:val="none"/>
        </w:rPr>
      </w:pPr>
      <w:r>
        <w:rPr>
          <w:rFonts w:hint="eastAsia"/>
          <w:color w:val="auto"/>
          <w:highlight w:val="none"/>
        </w:rPr>
        <w:t>日</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rPr>
        <w:t xml:space="preserve">       年     月     日</w:t>
      </w:r>
    </w:p>
    <w:p w14:paraId="4D2E1A0F">
      <w:pPr>
        <w:pStyle w:val="5"/>
        <w:pageBreakBefore w:val="0"/>
        <w:kinsoku/>
        <w:bidi w:val="0"/>
        <w:spacing w:before="0" w:beforeAutospacing="0" w:after="0" w:afterAutospacing="0" w:line="440" w:lineRule="exact"/>
        <w:ind w:left="0" w:leftChars="0" w:firstLine="0" w:firstLineChars="0"/>
        <w:jc w:val="both"/>
        <w:rPr>
          <w:color w:val="auto"/>
          <w:highlight w:val="none"/>
        </w:rPr>
      </w:pPr>
      <w:r>
        <w:rPr>
          <w:rFonts w:ascii="仿宋_GB2312" w:hAnsi="仿宋" w:eastAsia="仿宋_GB2312"/>
          <w:b/>
          <w:color w:val="auto"/>
          <w:sz w:val="32"/>
          <w:highlight w:val="none"/>
        </w:rPr>
        <w:br w:type="page"/>
      </w:r>
    </w:p>
    <w:p w14:paraId="22D20B47">
      <w:pPr>
        <w:pageBreakBefore w:val="0"/>
        <w:kinsoku/>
        <w:bidi w:val="0"/>
        <w:snapToGrid w:val="0"/>
        <w:spacing w:beforeAutospacing="0" w:afterAutospacing="0" w:line="440" w:lineRule="exact"/>
        <w:ind w:right="600"/>
        <w:jc w:val="center"/>
        <w:rPr>
          <w:rFonts w:hint="eastAsia"/>
          <w:b/>
          <w:color w:val="auto"/>
          <w:sz w:val="30"/>
          <w:szCs w:val="30"/>
          <w:highlight w:val="none"/>
        </w:rPr>
      </w:pPr>
    </w:p>
    <w:p w14:paraId="7EC194F3">
      <w:pPr>
        <w:pageBreakBefore w:val="0"/>
        <w:kinsoku/>
        <w:bidi w:val="0"/>
        <w:snapToGrid w:val="0"/>
        <w:spacing w:beforeAutospacing="0" w:afterAutospacing="0" w:line="440" w:lineRule="exact"/>
        <w:ind w:right="600"/>
        <w:jc w:val="center"/>
        <w:rPr>
          <w:rFonts w:hint="eastAsia"/>
          <w:b/>
          <w:color w:val="auto"/>
          <w:sz w:val="30"/>
          <w:szCs w:val="30"/>
          <w:highlight w:val="none"/>
        </w:rPr>
      </w:pPr>
    </w:p>
    <w:p w14:paraId="38FD5772">
      <w:pPr>
        <w:pageBreakBefore w:val="0"/>
        <w:kinsoku/>
        <w:bidi w:val="0"/>
        <w:snapToGrid w:val="0"/>
        <w:spacing w:beforeAutospacing="0" w:afterAutospacing="0" w:line="440" w:lineRule="exact"/>
        <w:ind w:right="600"/>
        <w:jc w:val="center"/>
        <w:rPr>
          <w:b/>
          <w:color w:val="auto"/>
          <w:sz w:val="30"/>
          <w:szCs w:val="30"/>
          <w:highlight w:val="none"/>
        </w:rPr>
      </w:pPr>
      <w:r>
        <w:rPr>
          <w:rFonts w:hint="eastAsia"/>
          <w:b/>
          <w:color w:val="auto"/>
          <w:sz w:val="30"/>
          <w:szCs w:val="30"/>
          <w:highlight w:val="none"/>
        </w:rPr>
        <w:t>项目实施人员（主要从业人员及其技术资格）一览表</w:t>
      </w:r>
    </w:p>
    <w:p w14:paraId="766B28C5">
      <w:pPr>
        <w:pStyle w:val="25"/>
        <w:pageBreakBefore w:val="0"/>
        <w:kinsoku/>
        <w:bidi w:val="0"/>
        <w:snapToGrid w:val="0"/>
        <w:spacing w:before="0" w:beforeAutospacing="0" w:after="0" w:afterAutospacing="0" w:line="44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项目编号：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0BAF2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B58B122">
            <w:pPr>
              <w:pageBreakBefore w:val="0"/>
              <w:kinsoku/>
              <w:bidi w:val="0"/>
              <w:snapToGrid w:val="0"/>
              <w:spacing w:beforeAutospacing="0" w:afterAutospacing="0" w:line="440" w:lineRule="exact"/>
              <w:jc w:val="center"/>
              <w:rPr>
                <w:color w:val="auto"/>
                <w:highlight w:val="none"/>
              </w:rPr>
            </w:pPr>
            <w:r>
              <w:rPr>
                <w:rFonts w:hint="eastAsia"/>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4B003B4">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067B071">
            <w:pPr>
              <w:pageBreakBefore w:val="0"/>
              <w:kinsoku/>
              <w:bidi w:val="0"/>
              <w:snapToGrid w:val="0"/>
              <w:spacing w:beforeAutospacing="0" w:afterAutospacing="0" w:line="440" w:lineRule="exact"/>
              <w:jc w:val="center"/>
              <w:rPr>
                <w:color w:val="auto"/>
                <w:highlight w:val="none"/>
              </w:rPr>
            </w:pPr>
            <w:r>
              <w:rPr>
                <w:rFonts w:hint="eastAsia"/>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0F672ACF">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0E00F9C1">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参加本单位</w:t>
            </w:r>
          </w:p>
          <w:p w14:paraId="459BAEE3">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262F9046">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劳动合</w:t>
            </w:r>
          </w:p>
          <w:p w14:paraId="514D90F6">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12B7FE1F">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本项目中的职责</w:t>
            </w:r>
          </w:p>
        </w:tc>
      </w:tr>
      <w:tr w14:paraId="52706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DE4B944">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F1E01C9">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4A0FE145">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A398622">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1113BBFF">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32385DC0">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256D755">
            <w:pPr>
              <w:pageBreakBefore w:val="0"/>
              <w:kinsoku/>
              <w:bidi w:val="0"/>
              <w:snapToGrid w:val="0"/>
              <w:spacing w:beforeAutospacing="0" w:afterAutospacing="0" w:line="440" w:lineRule="exact"/>
              <w:rPr>
                <w:color w:val="auto"/>
                <w:highlight w:val="none"/>
              </w:rPr>
            </w:pPr>
          </w:p>
        </w:tc>
      </w:tr>
      <w:tr w14:paraId="774B1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902B34D">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E6D00FB">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6FE1DB3C">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09AA4B4">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3A2CB578">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4DBAA0A3">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FD3344F">
            <w:pPr>
              <w:pageBreakBefore w:val="0"/>
              <w:kinsoku/>
              <w:bidi w:val="0"/>
              <w:snapToGrid w:val="0"/>
              <w:spacing w:beforeAutospacing="0" w:afterAutospacing="0" w:line="440" w:lineRule="exact"/>
              <w:rPr>
                <w:color w:val="auto"/>
                <w:highlight w:val="none"/>
              </w:rPr>
            </w:pPr>
          </w:p>
        </w:tc>
      </w:tr>
      <w:tr w14:paraId="00701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14DC57F">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5D1F24FC">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0AF24C2">
            <w:pPr>
              <w:pStyle w:val="53"/>
              <w:pageBreakBefore w:val="0"/>
              <w:kinsoku/>
              <w:bidi w:val="0"/>
              <w:snapToGrid w:val="0"/>
              <w:spacing w:beforeAutospacing="0" w:afterAutospacing="0" w:line="440" w:lineRule="exact"/>
              <w:ind w:left="6000"/>
              <w:rPr>
                <w:rFonts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1AA8A29">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36446DE1">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68DE0225">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D1440EC">
            <w:pPr>
              <w:pageBreakBefore w:val="0"/>
              <w:kinsoku/>
              <w:bidi w:val="0"/>
              <w:snapToGrid w:val="0"/>
              <w:spacing w:beforeAutospacing="0" w:afterAutospacing="0" w:line="440" w:lineRule="exact"/>
              <w:rPr>
                <w:color w:val="auto"/>
                <w:highlight w:val="none"/>
              </w:rPr>
            </w:pPr>
          </w:p>
        </w:tc>
      </w:tr>
      <w:tr w14:paraId="58914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19E51AB">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10BCDC19">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6C93F978">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4B8030E">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47FFB683">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4614902">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F845EAE">
            <w:pPr>
              <w:pageBreakBefore w:val="0"/>
              <w:kinsoku/>
              <w:bidi w:val="0"/>
              <w:snapToGrid w:val="0"/>
              <w:spacing w:beforeAutospacing="0" w:afterAutospacing="0" w:line="440" w:lineRule="exact"/>
              <w:rPr>
                <w:color w:val="auto"/>
                <w:highlight w:val="none"/>
              </w:rPr>
            </w:pPr>
          </w:p>
        </w:tc>
      </w:tr>
      <w:tr w14:paraId="7B4F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CEDDEF8">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6DB3AD9">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0B7BDDE3">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8681B06">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58EF639B">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3B7B23D">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E5558A6">
            <w:pPr>
              <w:pageBreakBefore w:val="0"/>
              <w:kinsoku/>
              <w:bidi w:val="0"/>
              <w:snapToGrid w:val="0"/>
              <w:spacing w:beforeAutospacing="0" w:afterAutospacing="0" w:line="440" w:lineRule="exact"/>
              <w:rPr>
                <w:color w:val="auto"/>
                <w:highlight w:val="none"/>
              </w:rPr>
            </w:pPr>
          </w:p>
        </w:tc>
      </w:tr>
      <w:tr w14:paraId="51B80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EEAF3C">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3A1ADDF">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4E62136B">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D2C053C">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1DBA1519">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11EB4972">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C3D6895">
            <w:pPr>
              <w:pageBreakBefore w:val="0"/>
              <w:kinsoku/>
              <w:bidi w:val="0"/>
              <w:snapToGrid w:val="0"/>
              <w:spacing w:beforeAutospacing="0" w:afterAutospacing="0" w:line="440" w:lineRule="exact"/>
              <w:rPr>
                <w:color w:val="auto"/>
                <w:highlight w:val="none"/>
              </w:rPr>
            </w:pPr>
          </w:p>
        </w:tc>
      </w:tr>
      <w:tr w14:paraId="432F1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0213A5">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B3C3B2F">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6DBD5CC0">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D75D28F">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1877FD6C">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45DFD7F2">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FAC2BFD">
            <w:pPr>
              <w:pageBreakBefore w:val="0"/>
              <w:kinsoku/>
              <w:bidi w:val="0"/>
              <w:snapToGrid w:val="0"/>
              <w:spacing w:beforeAutospacing="0" w:afterAutospacing="0" w:line="440" w:lineRule="exact"/>
              <w:rPr>
                <w:color w:val="auto"/>
                <w:highlight w:val="none"/>
              </w:rPr>
            </w:pPr>
          </w:p>
        </w:tc>
      </w:tr>
      <w:tr w14:paraId="4E4AC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4CA648A">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B67A238">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2EFD3BD5">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5C7A7682">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10D52B48">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482AA1E7">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0224ED6">
            <w:pPr>
              <w:pageBreakBefore w:val="0"/>
              <w:kinsoku/>
              <w:bidi w:val="0"/>
              <w:snapToGrid w:val="0"/>
              <w:spacing w:beforeAutospacing="0" w:afterAutospacing="0" w:line="440" w:lineRule="exact"/>
              <w:rPr>
                <w:color w:val="auto"/>
                <w:highlight w:val="none"/>
              </w:rPr>
            </w:pPr>
          </w:p>
        </w:tc>
      </w:tr>
      <w:tr w14:paraId="612AD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D382FDD">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C3CA466">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48636038">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522908D4">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07592C84">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7A8D7595">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B243246">
            <w:pPr>
              <w:pageBreakBefore w:val="0"/>
              <w:kinsoku/>
              <w:bidi w:val="0"/>
              <w:snapToGrid w:val="0"/>
              <w:spacing w:beforeAutospacing="0" w:afterAutospacing="0" w:line="440" w:lineRule="exact"/>
              <w:rPr>
                <w:color w:val="auto"/>
                <w:highlight w:val="none"/>
              </w:rPr>
            </w:pPr>
          </w:p>
        </w:tc>
      </w:tr>
    </w:tbl>
    <w:p w14:paraId="69FFF698">
      <w:pPr>
        <w:pageBreakBefore w:val="0"/>
        <w:kinsoku/>
        <w:bidi w:val="0"/>
        <w:snapToGrid w:val="0"/>
        <w:spacing w:beforeAutospacing="0" w:afterAutospacing="0" w:line="440" w:lineRule="exact"/>
        <w:jc w:val="left"/>
        <w:rPr>
          <w:color w:val="auto"/>
          <w:highlight w:val="none"/>
        </w:rPr>
      </w:pPr>
      <w:r>
        <w:rPr>
          <w:rFonts w:hint="eastAsia"/>
          <w:color w:val="auto"/>
          <w:highlight w:val="none"/>
        </w:rPr>
        <w:t xml:space="preserve">注：1、在填写时，如本表格不适合投标人的实际情况，可根据本表格式自行划表填写。 </w:t>
      </w:r>
    </w:p>
    <w:p w14:paraId="248150BA">
      <w:pPr>
        <w:pageBreakBefore w:val="0"/>
        <w:kinsoku/>
        <w:bidi w:val="0"/>
        <w:snapToGrid w:val="0"/>
        <w:spacing w:beforeAutospacing="0" w:afterAutospacing="0" w:line="440" w:lineRule="exact"/>
        <w:ind w:firstLine="480" w:firstLineChars="200"/>
        <w:jc w:val="left"/>
        <w:rPr>
          <w:color w:val="auto"/>
          <w:highlight w:val="none"/>
        </w:rPr>
      </w:pPr>
      <w:r>
        <w:rPr>
          <w:rFonts w:hint="eastAsia"/>
          <w:color w:val="auto"/>
          <w:highlight w:val="none"/>
        </w:rPr>
        <w:t>2、本表结合“第三章 评标办法及评分标准”中相关人员要求，后附人员证书等证明材料复印件。</w:t>
      </w:r>
    </w:p>
    <w:p w14:paraId="655B0AFD">
      <w:pPr>
        <w:pStyle w:val="838"/>
        <w:pageBreakBefore w:val="0"/>
        <w:kinsoku/>
        <w:bidi w:val="0"/>
        <w:snapToGrid w:val="0"/>
        <w:spacing w:beforeAutospacing="0" w:afterAutospacing="0" w:line="440" w:lineRule="exact"/>
        <w:rPr>
          <w:rFonts w:hint="eastAsia" w:ascii="仿宋" w:hAnsi="仿宋"/>
          <w:color w:val="auto"/>
          <w:szCs w:val="24"/>
          <w:highlight w:val="none"/>
        </w:rPr>
      </w:pPr>
    </w:p>
    <w:p w14:paraId="32D108D5">
      <w:pPr>
        <w:pStyle w:val="838"/>
        <w:pageBreakBefore w:val="0"/>
        <w:kinsoku/>
        <w:bidi w:val="0"/>
        <w:snapToGrid w:val="0"/>
        <w:spacing w:beforeAutospacing="0" w:afterAutospacing="0" w:line="440" w:lineRule="exact"/>
        <w:ind w:firstLine="480" w:firstLineChars="200"/>
        <w:rPr>
          <w:rFonts w:ascii="仿宋" w:hAnsi="仿宋"/>
          <w:color w:val="auto"/>
          <w:szCs w:val="24"/>
          <w:highlight w:val="none"/>
        </w:rPr>
      </w:pPr>
      <w:r>
        <w:rPr>
          <w:rFonts w:hint="eastAsia" w:ascii="仿宋" w:hAnsi="仿宋"/>
          <w:color w:val="auto"/>
          <w:szCs w:val="24"/>
          <w:highlight w:val="none"/>
        </w:rPr>
        <w:t>投标人全称（电子签</w:t>
      </w:r>
      <w:r>
        <w:rPr>
          <w:rFonts w:hint="eastAsia" w:ascii="仿宋" w:hAnsi="仿宋"/>
          <w:color w:val="auto"/>
          <w:szCs w:val="24"/>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366BE3FE">
      <w:pPr>
        <w:pageBreakBefore w:val="0"/>
        <w:kinsoku/>
        <w:bidi w:val="0"/>
        <w:snapToGrid w:val="0"/>
        <w:spacing w:beforeAutospacing="0" w:afterAutospacing="0" w:line="440" w:lineRule="exact"/>
        <w:ind w:right="600"/>
        <w:rPr>
          <w:rFonts w:hint="eastAsia"/>
          <w:color w:val="auto"/>
          <w:highlight w:val="none"/>
        </w:rPr>
      </w:pPr>
    </w:p>
    <w:p w14:paraId="3C28B961">
      <w:pPr>
        <w:pageBreakBefore w:val="0"/>
        <w:kinsoku/>
        <w:bidi w:val="0"/>
        <w:snapToGrid w:val="0"/>
        <w:spacing w:beforeAutospacing="0" w:afterAutospacing="0" w:line="440" w:lineRule="exact"/>
        <w:ind w:right="600" w:firstLine="480" w:firstLineChars="200"/>
        <w:rPr>
          <w:rFonts w:hint="eastAsia"/>
          <w:color w:val="auto"/>
          <w:highlight w:val="none"/>
          <w:u w:val="single"/>
        </w:rPr>
      </w:pPr>
      <w:r>
        <w:rPr>
          <w:rFonts w:hint="eastAsia"/>
          <w:color w:val="auto"/>
          <w:highlight w:val="none"/>
        </w:rPr>
        <w:t>日</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0F651DA">
      <w:pPr>
        <w:pageBreakBefore w:val="0"/>
        <w:kinsoku/>
        <w:bidi w:val="0"/>
        <w:spacing w:beforeAutospacing="0" w:afterAutospacing="0" w:line="440" w:lineRule="exact"/>
        <w:jc w:val="center"/>
        <w:rPr>
          <w:rFonts w:hint="eastAsia"/>
          <w:b/>
          <w:color w:val="auto"/>
          <w:sz w:val="30"/>
          <w:szCs w:val="30"/>
          <w:highlight w:val="none"/>
        </w:rPr>
      </w:pPr>
    </w:p>
    <w:p w14:paraId="49687A8A">
      <w:pPr>
        <w:pageBreakBefore w:val="0"/>
        <w:kinsoku/>
        <w:bidi w:val="0"/>
        <w:spacing w:beforeAutospacing="0" w:afterAutospacing="0" w:line="440" w:lineRule="exact"/>
        <w:jc w:val="center"/>
        <w:rPr>
          <w:rFonts w:hint="eastAsia"/>
          <w:b/>
          <w:color w:val="auto"/>
          <w:sz w:val="30"/>
          <w:szCs w:val="30"/>
          <w:highlight w:val="none"/>
        </w:rPr>
      </w:pPr>
    </w:p>
    <w:p w14:paraId="72289E45">
      <w:pPr>
        <w:pageBreakBefore w:val="0"/>
        <w:kinsoku/>
        <w:bidi w:val="0"/>
        <w:spacing w:beforeAutospacing="0" w:afterAutospacing="0" w:line="440" w:lineRule="exact"/>
        <w:jc w:val="center"/>
        <w:rPr>
          <w:rFonts w:hint="eastAsia"/>
          <w:b/>
          <w:color w:val="auto"/>
          <w:sz w:val="30"/>
          <w:szCs w:val="30"/>
          <w:highlight w:val="none"/>
        </w:rPr>
      </w:pPr>
    </w:p>
    <w:p w14:paraId="1A28B48E">
      <w:pPr>
        <w:pageBreakBefore w:val="0"/>
        <w:kinsoku/>
        <w:bidi w:val="0"/>
        <w:spacing w:beforeAutospacing="0" w:afterAutospacing="0" w:line="440" w:lineRule="exact"/>
        <w:jc w:val="center"/>
        <w:rPr>
          <w:rFonts w:hint="eastAsia"/>
          <w:b/>
          <w:color w:val="auto"/>
          <w:sz w:val="30"/>
          <w:szCs w:val="30"/>
          <w:highlight w:val="none"/>
        </w:rPr>
      </w:pPr>
    </w:p>
    <w:p w14:paraId="13C0482F">
      <w:pPr>
        <w:pageBreakBefore w:val="0"/>
        <w:kinsoku/>
        <w:bidi w:val="0"/>
        <w:spacing w:beforeAutospacing="0" w:afterAutospacing="0" w:line="440" w:lineRule="exact"/>
        <w:jc w:val="center"/>
        <w:rPr>
          <w:rFonts w:hint="eastAsia"/>
          <w:b/>
          <w:color w:val="auto"/>
          <w:sz w:val="30"/>
          <w:szCs w:val="30"/>
          <w:highlight w:val="none"/>
        </w:rPr>
      </w:pPr>
    </w:p>
    <w:p w14:paraId="5C34C516">
      <w:pPr>
        <w:pageBreakBefore w:val="0"/>
        <w:kinsoku/>
        <w:bidi w:val="0"/>
        <w:spacing w:beforeAutospacing="0" w:afterAutospacing="0" w:line="440" w:lineRule="exact"/>
        <w:jc w:val="center"/>
        <w:rPr>
          <w:rFonts w:hint="eastAsia"/>
          <w:b/>
          <w:color w:val="auto"/>
          <w:sz w:val="30"/>
          <w:szCs w:val="30"/>
          <w:highlight w:val="none"/>
        </w:rPr>
      </w:pPr>
    </w:p>
    <w:p w14:paraId="4DE5FEEE">
      <w:pPr>
        <w:pageBreakBefore w:val="0"/>
        <w:kinsoku/>
        <w:bidi w:val="0"/>
        <w:spacing w:beforeAutospacing="0" w:afterAutospacing="0" w:line="440" w:lineRule="exact"/>
        <w:jc w:val="center"/>
        <w:rPr>
          <w:rFonts w:hint="eastAsia"/>
          <w:b/>
          <w:color w:val="auto"/>
          <w:sz w:val="30"/>
          <w:szCs w:val="30"/>
          <w:highlight w:val="none"/>
        </w:rPr>
      </w:pPr>
    </w:p>
    <w:p w14:paraId="4CC3DB1C">
      <w:pPr>
        <w:pageBreakBefore w:val="0"/>
        <w:kinsoku/>
        <w:bidi w:val="0"/>
        <w:spacing w:beforeAutospacing="0" w:afterAutospacing="0" w:line="440" w:lineRule="exact"/>
        <w:jc w:val="center"/>
        <w:rPr>
          <w:rFonts w:hint="eastAsia"/>
          <w:b/>
          <w:color w:val="auto"/>
          <w:sz w:val="30"/>
          <w:szCs w:val="30"/>
          <w:highlight w:val="none"/>
        </w:rPr>
      </w:pPr>
    </w:p>
    <w:p w14:paraId="56CFBCFB">
      <w:pPr>
        <w:pageBreakBefore w:val="0"/>
        <w:kinsoku/>
        <w:bidi w:val="0"/>
        <w:spacing w:beforeAutospacing="0" w:afterAutospacing="0" w:line="440" w:lineRule="exact"/>
        <w:jc w:val="center"/>
        <w:rPr>
          <w:rFonts w:hint="eastAsia"/>
          <w:b/>
          <w:color w:val="auto"/>
          <w:sz w:val="30"/>
          <w:szCs w:val="30"/>
          <w:highlight w:val="none"/>
        </w:rPr>
      </w:pPr>
    </w:p>
    <w:p w14:paraId="56C25D57">
      <w:pPr>
        <w:pageBreakBefore w:val="0"/>
        <w:kinsoku/>
        <w:bidi w:val="0"/>
        <w:spacing w:beforeAutospacing="0" w:afterAutospacing="0" w:line="440" w:lineRule="exact"/>
        <w:jc w:val="center"/>
        <w:rPr>
          <w:rFonts w:hint="eastAsia"/>
          <w:b/>
          <w:color w:val="auto"/>
          <w:sz w:val="30"/>
          <w:szCs w:val="30"/>
          <w:highlight w:val="none"/>
        </w:rPr>
      </w:pPr>
    </w:p>
    <w:p w14:paraId="1C1BCC69">
      <w:pPr>
        <w:pageBreakBefore w:val="0"/>
        <w:kinsoku/>
        <w:bidi w:val="0"/>
        <w:spacing w:beforeAutospacing="0" w:afterAutospacing="0" w:line="440" w:lineRule="exact"/>
        <w:jc w:val="center"/>
        <w:rPr>
          <w:rFonts w:hint="eastAsia"/>
          <w:b/>
          <w:color w:val="auto"/>
          <w:sz w:val="30"/>
          <w:szCs w:val="30"/>
          <w:highlight w:val="none"/>
        </w:rPr>
      </w:pPr>
    </w:p>
    <w:p w14:paraId="76E5ADD8">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14:paraId="2AC8735D">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报价文件</w:t>
      </w:r>
    </w:p>
    <w:p w14:paraId="5F01B2F3">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color w:val="auto"/>
          <w:sz w:val="28"/>
          <w:szCs w:val="28"/>
          <w:highlight w:val="none"/>
        </w:rPr>
      </w:pPr>
    </w:p>
    <w:p w14:paraId="4ADB98B8">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09D6DA11">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5F1BC4E6">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14:paraId="16423BC7">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auto"/>
          <w:highlight w:val="none"/>
        </w:rPr>
      </w:pPr>
    </w:p>
    <w:p w14:paraId="02444A09">
      <w:pPr>
        <w:pStyle w:val="5"/>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none"/>
        </w:rPr>
      </w:pPr>
      <w:r>
        <w:rPr>
          <w:rFonts w:hint="eastAsia"/>
          <w:color w:val="auto"/>
          <w:highlight w:val="none"/>
          <w:u w:val="single"/>
        </w:rPr>
        <w:br w:type="page"/>
      </w:r>
    </w:p>
    <w:p w14:paraId="31C0FD16">
      <w:pPr>
        <w:snapToGrid w:val="0"/>
        <w:spacing w:before="156" w:after="50" w:line="460" w:lineRule="exact"/>
        <w:jc w:val="center"/>
        <w:rPr>
          <w:rFonts w:hint="eastAsia" w:ascii="仿宋_GB2312" w:eastAsia="仿宋_GB2312"/>
          <w:b/>
          <w:color w:val="auto"/>
          <w:sz w:val="32"/>
          <w:highlight w:val="none"/>
          <w:lang w:val="en-US" w:eastAsia="zh-CN"/>
        </w:rPr>
      </w:pPr>
      <w:r>
        <w:rPr>
          <w:rFonts w:hint="eastAsia" w:ascii="仿宋_GB2312" w:eastAsia="仿宋_GB2312"/>
          <w:b/>
          <w:color w:val="auto"/>
          <w:sz w:val="32"/>
          <w:szCs w:val="32"/>
          <w:highlight w:val="none"/>
          <w:lang w:eastAsia="zh-CN"/>
        </w:rPr>
        <w:t>开标</w:t>
      </w:r>
      <w:r>
        <w:rPr>
          <w:rFonts w:hint="eastAsia" w:ascii="仿宋_GB2312" w:hAnsi="仿宋" w:eastAsia="仿宋_GB2312"/>
          <w:b/>
          <w:color w:val="auto"/>
          <w:sz w:val="32"/>
          <w:highlight w:val="none"/>
        </w:rPr>
        <w:t>一览表</w:t>
      </w:r>
      <w:r>
        <w:rPr>
          <w:rFonts w:hint="eastAsia" w:ascii="仿宋_GB2312" w:eastAsia="仿宋_GB2312"/>
          <w:b/>
          <w:color w:val="auto"/>
          <w:sz w:val="32"/>
          <w:highlight w:val="none"/>
          <w:lang w:eastAsia="zh-CN"/>
        </w:rPr>
        <w:t>（</w:t>
      </w:r>
      <w:r>
        <w:rPr>
          <w:rFonts w:hint="eastAsia" w:ascii="仿宋_GB2312" w:eastAsia="仿宋_GB2312"/>
          <w:b/>
          <w:color w:val="auto"/>
          <w:sz w:val="32"/>
          <w:highlight w:val="none"/>
          <w:lang w:val="en-US" w:eastAsia="zh-CN"/>
        </w:rPr>
        <w:t>报价表）</w:t>
      </w:r>
    </w:p>
    <w:p w14:paraId="2AB82AD0">
      <w:pPr>
        <w:snapToGrid w:val="0"/>
        <w:spacing w:before="156" w:after="50" w:line="460" w:lineRule="exact"/>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项目名称：</w:t>
      </w:r>
      <w:r>
        <w:rPr>
          <w:rFonts w:hint="eastAsia" w:cs="仿宋"/>
          <w:color w:val="auto"/>
          <w:highlight w:val="none"/>
          <w:lang w:eastAsia="zh-CN"/>
        </w:rPr>
        <w:t>杭州友晟开发建设有限公司</w:t>
      </w:r>
      <w:r>
        <w:rPr>
          <w:rFonts w:hint="eastAsia" w:ascii="仿宋_GB2312" w:hAnsi="仿宋" w:eastAsia="仿宋_GB2312"/>
          <w:color w:val="auto"/>
          <w:sz w:val="24"/>
          <w:szCs w:val="24"/>
          <w:highlight w:val="none"/>
        </w:rPr>
        <w:t>承插式聚乙烯实壁排水管材采购项目</w:t>
      </w:r>
    </w:p>
    <w:p w14:paraId="4A5D8E95">
      <w:pPr>
        <w:spacing w:beforeLines="0" w:line="400" w:lineRule="exact"/>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项目编号：</w:t>
      </w:r>
    </w:p>
    <w:tbl>
      <w:tblPr>
        <w:tblStyle w:val="89"/>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4"/>
        <w:gridCol w:w="1346"/>
        <w:gridCol w:w="1757"/>
        <w:gridCol w:w="981"/>
        <w:gridCol w:w="1165"/>
        <w:gridCol w:w="1330"/>
        <w:gridCol w:w="1320"/>
        <w:gridCol w:w="1359"/>
      </w:tblGrid>
      <w:tr w14:paraId="29D8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4" w:type="dxa"/>
            <w:tcBorders>
              <w:top w:val="single" w:color="auto" w:sz="4" w:space="0"/>
              <w:left w:val="single" w:color="auto" w:sz="4" w:space="0"/>
              <w:bottom w:val="single" w:color="auto" w:sz="4" w:space="0"/>
              <w:right w:val="single" w:color="auto" w:sz="4" w:space="0"/>
            </w:tcBorders>
            <w:noWrap/>
            <w:vAlign w:val="center"/>
          </w:tcPr>
          <w:p w14:paraId="792B5DAC">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346" w:type="dxa"/>
            <w:tcBorders>
              <w:top w:val="single" w:color="auto" w:sz="4" w:space="0"/>
              <w:left w:val="single" w:color="auto" w:sz="4" w:space="0"/>
              <w:bottom w:val="single" w:color="auto" w:sz="4" w:space="0"/>
              <w:right w:val="single" w:color="auto" w:sz="4" w:space="0"/>
            </w:tcBorders>
            <w:noWrap/>
            <w:vAlign w:val="center"/>
          </w:tcPr>
          <w:p w14:paraId="6818A865">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材料名称</w:t>
            </w:r>
          </w:p>
        </w:tc>
        <w:tc>
          <w:tcPr>
            <w:tcW w:w="1757" w:type="dxa"/>
            <w:tcBorders>
              <w:top w:val="single" w:color="auto" w:sz="4" w:space="0"/>
              <w:left w:val="single" w:color="auto" w:sz="4" w:space="0"/>
              <w:bottom w:val="single" w:color="auto" w:sz="4" w:space="0"/>
              <w:right w:val="single" w:color="auto" w:sz="4" w:space="0"/>
            </w:tcBorders>
            <w:noWrap/>
            <w:vAlign w:val="center"/>
          </w:tcPr>
          <w:p w14:paraId="0AE15EF0">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规格型号</w:t>
            </w:r>
          </w:p>
        </w:tc>
        <w:tc>
          <w:tcPr>
            <w:tcW w:w="981" w:type="dxa"/>
            <w:tcBorders>
              <w:top w:val="single" w:color="auto" w:sz="4" w:space="0"/>
              <w:left w:val="single" w:color="auto" w:sz="4" w:space="0"/>
              <w:bottom w:val="single" w:color="auto" w:sz="4" w:space="0"/>
              <w:right w:val="single" w:color="auto" w:sz="4" w:space="0"/>
            </w:tcBorders>
            <w:noWrap/>
            <w:vAlign w:val="center"/>
          </w:tcPr>
          <w:p w14:paraId="54685EDE">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材料</w:t>
            </w:r>
          </w:p>
        </w:tc>
        <w:tc>
          <w:tcPr>
            <w:tcW w:w="1165" w:type="dxa"/>
            <w:tcBorders>
              <w:top w:val="single" w:color="auto" w:sz="4" w:space="0"/>
              <w:left w:val="single" w:color="auto" w:sz="4" w:space="0"/>
              <w:bottom w:val="single" w:color="auto" w:sz="4" w:space="0"/>
              <w:right w:val="single" w:color="auto" w:sz="4" w:space="0"/>
            </w:tcBorders>
            <w:noWrap/>
            <w:vAlign w:val="center"/>
          </w:tcPr>
          <w:p w14:paraId="37855E95">
            <w:pPr>
              <w:spacing w:beforeLines="0" w:line="280" w:lineRule="exact"/>
              <w:jc w:val="center"/>
              <w:rPr>
                <w:rFonts w:ascii="仿宋" w:hAnsi="仿宋" w:eastAsia="仿宋" w:cs="仿宋"/>
                <w:b/>
                <w:color w:val="auto"/>
                <w:szCs w:val="21"/>
                <w:highlight w:val="none"/>
              </w:rPr>
            </w:pPr>
          </w:p>
          <w:p w14:paraId="50679C1C">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1330" w:type="dxa"/>
            <w:tcBorders>
              <w:top w:val="single" w:color="auto" w:sz="4" w:space="0"/>
              <w:left w:val="single" w:color="auto" w:sz="4" w:space="0"/>
              <w:bottom w:val="single" w:color="auto" w:sz="4" w:space="0"/>
              <w:right w:val="single" w:color="auto" w:sz="4" w:space="0"/>
            </w:tcBorders>
            <w:noWrap/>
            <w:vAlign w:val="center"/>
          </w:tcPr>
          <w:p w14:paraId="72F08035">
            <w:pPr>
              <w:spacing w:beforeLines="0"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最高限价</w:t>
            </w:r>
          </w:p>
        </w:tc>
        <w:tc>
          <w:tcPr>
            <w:tcW w:w="1320" w:type="dxa"/>
            <w:tcBorders>
              <w:top w:val="single" w:color="auto" w:sz="4" w:space="0"/>
              <w:left w:val="single" w:color="auto" w:sz="4" w:space="0"/>
              <w:bottom w:val="single" w:color="auto" w:sz="4" w:space="0"/>
              <w:right w:val="single" w:color="auto" w:sz="4" w:space="0"/>
            </w:tcBorders>
            <w:noWrap/>
            <w:vAlign w:val="center"/>
          </w:tcPr>
          <w:p w14:paraId="742C52A0">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投标统一</w:t>
            </w:r>
            <w:r>
              <w:rPr>
                <w:rFonts w:hint="eastAsia" w:cs="仿宋"/>
                <w:b/>
                <w:color w:val="auto"/>
                <w:szCs w:val="21"/>
                <w:highlight w:val="none"/>
                <w:lang w:val="en-US" w:eastAsia="zh-CN"/>
              </w:rPr>
              <w:t>折扣</w:t>
            </w:r>
            <w:r>
              <w:rPr>
                <w:rFonts w:hint="eastAsia" w:ascii="仿宋" w:hAnsi="仿宋" w:eastAsia="仿宋" w:cs="仿宋"/>
                <w:b/>
                <w:color w:val="auto"/>
                <w:szCs w:val="21"/>
                <w:highlight w:val="none"/>
              </w:rPr>
              <w:t>（%）</w:t>
            </w:r>
          </w:p>
        </w:tc>
        <w:tc>
          <w:tcPr>
            <w:tcW w:w="1359" w:type="dxa"/>
            <w:tcBorders>
              <w:top w:val="single" w:color="auto" w:sz="4" w:space="0"/>
              <w:left w:val="single" w:color="auto" w:sz="4" w:space="0"/>
              <w:bottom w:val="single" w:color="auto" w:sz="4" w:space="0"/>
              <w:right w:val="single" w:color="auto" w:sz="4" w:space="0"/>
            </w:tcBorders>
            <w:noWrap/>
            <w:vAlign w:val="center"/>
          </w:tcPr>
          <w:p w14:paraId="5B50B6F9">
            <w:pPr>
              <w:spacing w:beforeLines="0" w:line="280" w:lineRule="exact"/>
              <w:jc w:val="center"/>
              <w:rPr>
                <w:rFonts w:ascii="仿宋" w:hAnsi="仿宋" w:eastAsia="仿宋" w:cs="仿宋"/>
                <w:b/>
                <w:color w:val="auto"/>
                <w:szCs w:val="21"/>
                <w:highlight w:val="none"/>
              </w:rPr>
            </w:pPr>
          </w:p>
          <w:p w14:paraId="184A8C6E">
            <w:pPr>
              <w:spacing w:beforeLines="0" w:line="280" w:lineRule="exact"/>
              <w:jc w:val="center"/>
              <w:rPr>
                <w:rFonts w:ascii="仿宋" w:hAnsi="仿宋" w:eastAsia="仿宋" w:cs="仿宋"/>
                <w:b/>
                <w:color w:val="auto"/>
                <w:szCs w:val="21"/>
                <w:highlight w:val="none"/>
              </w:rPr>
            </w:pPr>
          </w:p>
          <w:p w14:paraId="6A3C122C">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2ABE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664" w:type="dxa"/>
            <w:tcBorders>
              <w:top w:val="single" w:color="auto" w:sz="4" w:space="0"/>
              <w:left w:val="single" w:color="auto" w:sz="4" w:space="0"/>
              <w:right w:val="single" w:color="auto" w:sz="4" w:space="0"/>
            </w:tcBorders>
            <w:noWrap/>
            <w:vAlign w:val="center"/>
          </w:tcPr>
          <w:p w14:paraId="37EF5983">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一</w:t>
            </w:r>
          </w:p>
        </w:tc>
        <w:tc>
          <w:tcPr>
            <w:tcW w:w="9258" w:type="dxa"/>
            <w:gridSpan w:val="7"/>
            <w:tcBorders>
              <w:top w:val="single" w:color="auto" w:sz="4" w:space="0"/>
              <w:left w:val="single" w:color="auto" w:sz="4" w:space="0"/>
              <w:right w:val="single" w:color="auto" w:sz="4" w:space="0"/>
            </w:tcBorders>
            <w:noWrap/>
            <w:vAlign w:val="center"/>
          </w:tcPr>
          <w:p w14:paraId="6A65435F">
            <w:pPr>
              <w:spacing w:beforeLines="0" w:line="28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雨水部分</w:t>
            </w:r>
          </w:p>
        </w:tc>
      </w:tr>
      <w:tr w14:paraId="7C0C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664" w:type="dxa"/>
            <w:tcBorders>
              <w:top w:val="single" w:color="auto" w:sz="4" w:space="0"/>
              <w:left w:val="single" w:color="auto" w:sz="4" w:space="0"/>
              <w:right w:val="single" w:color="auto" w:sz="4" w:space="0"/>
            </w:tcBorders>
            <w:noWrap/>
            <w:vAlign w:val="center"/>
          </w:tcPr>
          <w:p w14:paraId="4C5F51E6">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346" w:type="dxa"/>
            <w:vMerge w:val="restart"/>
            <w:tcBorders>
              <w:top w:val="single" w:color="auto" w:sz="4" w:space="0"/>
              <w:left w:val="single" w:color="auto" w:sz="4" w:space="0"/>
              <w:right w:val="single" w:color="auto" w:sz="4" w:space="0"/>
            </w:tcBorders>
            <w:noWrap/>
            <w:vAlign w:val="center"/>
          </w:tcPr>
          <w:p w14:paraId="725A6350">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承插式聚乙烯（PE）实壁排水管</w:t>
            </w:r>
          </w:p>
        </w:tc>
        <w:tc>
          <w:tcPr>
            <w:tcW w:w="1757" w:type="dxa"/>
            <w:tcBorders>
              <w:top w:val="single" w:color="auto" w:sz="4" w:space="0"/>
              <w:left w:val="single" w:color="auto" w:sz="4" w:space="0"/>
              <w:right w:val="single" w:color="auto" w:sz="4" w:space="0"/>
            </w:tcBorders>
            <w:noWrap/>
            <w:vAlign w:val="center"/>
          </w:tcPr>
          <w:p w14:paraId="7DF011FD">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DN160 SN8</w:t>
            </w:r>
          </w:p>
        </w:tc>
        <w:tc>
          <w:tcPr>
            <w:tcW w:w="981" w:type="dxa"/>
            <w:tcBorders>
              <w:top w:val="single" w:color="auto" w:sz="4" w:space="0"/>
              <w:left w:val="single" w:color="auto" w:sz="4" w:space="0"/>
              <w:right w:val="single" w:color="auto" w:sz="4" w:space="0"/>
            </w:tcBorders>
            <w:noWrap/>
            <w:vAlign w:val="center"/>
          </w:tcPr>
          <w:p w14:paraId="1581A454">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PE </w:t>
            </w:r>
          </w:p>
        </w:tc>
        <w:tc>
          <w:tcPr>
            <w:tcW w:w="1165" w:type="dxa"/>
            <w:tcBorders>
              <w:top w:val="single" w:color="auto" w:sz="4" w:space="0"/>
              <w:left w:val="single" w:color="auto" w:sz="4" w:space="0"/>
              <w:right w:val="single" w:color="auto" w:sz="4" w:space="0"/>
            </w:tcBorders>
            <w:noWrap/>
            <w:vAlign w:val="center"/>
          </w:tcPr>
          <w:p w14:paraId="0CB56786">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restart"/>
            <w:tcBorders>
              <w:top w:val="single" w:color="auto" w:sz="4" w:space="0"/>
              <w:left w:val="single" w:color="auto" w:sz="4" w:space="0"/>
              <w:right w:val="single" w:color="auto" w:sz="4" w:space="0"/>
            </w:tcBorders>
            <w:noWrap/>
            <w:vAlign w:val="center"/>
          </w:tcPr>
          <w:p w14:paraId="32A55F54">
            <w:pPr>
              <w:spacing w:beforeLines="0" w:line="280" w:lineRule="exact"/>
              <w:jc w:val="center"/>
              <w:rPr>
                <w:rFonts w:ascii="仿宋" w:hAnsi="仿宋" w:eastAsia="仿宋" w:cs="仿宋"/>
                <w:color w:val="auto"/>
                <w:szCs w:val="21"/>
                <w:highlight w:val="none"/>
              </w:rPr>
            </w:pPr>
            <w:r>
              <w:rPr>
                <w:rFonts w:hint="eastAsia" w:cs="仿宋"/>
                <w:color w:val="auto"/>
                <w:kern w:val="0"/>
                <w:sz w:val="24"/>
                <w:highlight w:val="none"/>
                <w:lang w:eastAsia="zh-CN"/>
              </w:rPr>
              <w:t>送货日期当月含税信息价</w:t>
            </w:r>
            <w:r>
              <w:rPr>
                <w:rFonts w:hint="eastAsia" w:cs="仿宋"/>
                <w:color w:val="auto"/>
                <w:kern w:val="0"/>
                <w:sz w:val="24"/>
                <w:highlight w:val="none"/>
                <w:lang w:val="en-US" w:eastAsia="zh-CN"/>
              </w:rPr>
              <w:t>的80%</w:t>
            </w:r>
          </w:p>
        </w:tc>
        <w:tc>
          <w:tcPr>
            <w:tcW w:w="1320" w:type="dxa"/>
            <w:vMerge w:val="restart"/>
            <w:tcBorders>
              <w:top w:val="single" w:color="auto" w:sz="4" w:space="0"/>
              <w:left w:val="single" w:color="auto" w:sz="4" w:space="0"/>
              <w:right w:val="single" w:color="auto" w:sz="4" w:space="0"/>
            </w:tcBorders>
            <w:noWrap/>
            <w:vAlign w:val="center"/>
          </w:tcPr>
          <w:p w14:paraId="2C27478E">
            <w:pPr>
              <w:spacing w:beforeLines="0" w:line="280" w:lineRule="exact"/>
              <w:jc w:val="center"/>
              <w:rPr>
                <w:rFonts w:ascii="仿宋" w:hAnsi="仿宋" w:eastAsia="仿宋" w:cs="仿宋"/>
                <w:color w:val="auto"/>
                <w:kern w:val="0"/>
                <w:sz w:val="24"/>
                <w:szCs w:val="24"/>
                <w:highlight w:val="none"/>
                <w:u w:val="single"/>
              </w:rPr>
            </w:pPr>
            <w:r>
              <w:rPr>
                <w:rFonts w:hint="eastAsia" w:cs="仿宋"/>
                <w:color w:val="auto"/>
                <w:kern w:val="0"/>
                <w:sz w:val="24"/>
                <w:highlight w:val="none"/>
                <w:lang w:eastAsia="zh-CN"/>
              </w:rPr>
              <w:t>送货日期当月含税信息价</w:t>
            </w:r>
            <w:r>
              <w:rPr>
                <w:rFonts w:hint="eastAsia" w:cs="仿宋"/>
                <w:color w:val="auto"/>
                <w:kern w:val="0"/>
                <w:sz w:val="24"/>
                <w:highlight w:val="none"/>
                <w:lang w:val="en-US" w:eastAsia="zh-CN"/>
              </w:rPr>
              <w:t>的</w:t>
            </w:r>
            <w:r>
              <w:rPr>
                <w:rFonts w:hint="eastAsia" w:ascii="仿宋" w:hAnsi="仿宋" w:eastAsia="仿宋" w:cs="仿宋"/>
                <w:b/>
                <w:bCs/>
                <w:color w:val="auto"/>
                <w:kern w:val="0"/>
                <w:sz w:val="24"/>
                <w:szCs w:val="24"/>
                <w:highlight w:val="none"/>
                <w:u w:val="single"/>
              </w:rPr>
              <w:t xml:space="preserve">    %</w:t>
            </w:r>
          </w:p>
        </w:tc>
        <w:tc>
          <w:tcPr>
            <w:tcW w:w="1359" w:type="dxa"/>
            <w:vMerge w:val="restart"/>
            <w:tcBorders>
              <w:top w:val="single" w:color="auto" w:sz="4" w:space="0"/>
              <w:left w:val="single" w:color="auto" w:sz="4" w:space="0"/>
              <w:right w:val="single" w:color="auto" w:sz="4" w:space="0"/>
            </w:tcBorders>
            <w:noWrap/>
            <w:vAlign w:val="center"/>
          </w:tcPr>
          <w:p w14:paraId="050EFF97">
            <w:pPr>
              <w:pStyle w:val="83"/>
              <w:spacing w:beforeAutospacing="0" w:after="0" w:afterAutospacing="0" w:line="280" w:lineRule="exact"/>
              <w:jc w:val="center"/>
              <w:rPr>
                <w:rFonts w:ascii="仿宋" w:hAnsi="仿宋" w:eastAsia="仿宋" w:cs="仿宋"/>
                <w:color w:val="auto"/>
                <w:highlight w:val="none"/>
              </w:rPr>
            </w:pPr>
            <w:r>
              <w:rPr>
                <w:rFonts w:hint="eastAsia" w:ascii="仿宋" w:hAnsi="仿宋" w:eastAsia="仿宋" w:cs="仿宋"/>
                <w:color w:val="auto"/>
                <w:highlight w:val="none"/>
              </w:rPr>
              <w:t>如杭州造价信息价与浙江省信息价不一致，则以价格低的作为信息价按中标折扣进行结算，如遇材料未在采购需求范围内，则采用询价方式确定价格，按中标折扣进行结算。</w:t>
            </w:r>
          </w:p>
        </w:tc>
      </w:tr>
      <w:tr w14:paraId="7755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66091EE4">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346" w:type="dxa"/>
            <w:vMerge w:val="continue"/>
            <w:tcBorders>
              <w:left w:val="single" w:color="auto" w:sz="4" w:space="0"/>
              <w:right w:val="single" w:color="auto" w:sz="4" w:space="0"/>
            </w:tcBorders>
            <w:noWrap/>
            <w:vAlign w:val="center"/>
          </w:tcPr>
          <w:p w14:paraId="7EF70194">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3FCBDC04">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DN225 SN8</w:t>
            </w:r>
          </w:p>
        </w:tc>
        <w:tc>
          <w:tcPr>
            <w:tcW w:w="981" w:type="dxa"/>
            <w:tcBorders>
              <w:top w:val="single" w:color="auto" w:sz="4" w:space="0"/>
              <w:left w:val="single" w:color="auto" w:sz="4" w:space="0"/>
              <w:right w:val="single" w:color="auto" w:sz="4" w:space="0"/>
            </w:tcBorders>
            <w:noWrap/>
            <w:vAlign w:val="center"/>
          </w:tcPr>
          <w:p w14:paraId="0DDE088A">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PE </w:t>
            </w:r>
          </w:p>
        </w:tc>
        <w:tc>
          <w:tcPr>
            <w:tcW w:w="1165" w:type="dxa"/>
            <w:tcBorders>
              <w:top w:val="single" w:color="auto" w:sz="4" w:space="0"/>
              <w:left w:val="single" w:color="auto" w:sz="4" w:space="0"/>
              <w:right w:val="single" w:color="auto" w:sz="4" w:space="0"/>
            </w:tcBorders>
            <w:noWrap/>
            <w:vAlign w:val="center"/>
          </w:tcPr>
          <w:p w14:paraId="29440760">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6EE24D8D">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49F9E0F4">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5D63B3FD">
            <w:pPr>
              <w:pStyle w:val="83"/>
              <w:spacing w:beforeAutospacing="0" w:after="0" w:afterAutospacing="0" w:line="280" w:lineRule="exact"/>
              <w:jc w:val="center"/>
              <w:rPr>
                <w:rFonts w:ascii="仿宋" w:hAnsi="仿宋" w:eastAsia="仿宋" w:cs="仿宋"/>
                <w:color w:val="auto"/>
                <w:highlight w:val="none"/>
              </w:rPr>
            </w:pPr>
          </w:p>
        </w:tc>
      </w:tr>
      <w:tr w14:paraId="4DE2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3D7C8F35">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346" w:type="dxa"/>
            <w:vMerge w:val="continue"/>
            <w:tcBorders>
              <w:left w:val="single" w:color="auto" w:sz="4" w:space="0"/>
              <w:right w:val="single" w:color="auto" w:sz="4" w:space="0"/>
            </w:tcBorders>
            <w:noWrap/>
            <w:vAlign w:val="center"/>
          </w:tcPr>
          <w:p w14:paraId="0B5B5BF7">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4A0536BD">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DN315 SN8</w:t>
            </w:r>
          </w:p>
        </w:tc>
        <w:tc>
          <w:tcPr>
            <w:tcW w:w="981" w:type="dxa"/>
            <w:tcBorders>
              <w:top w:val="single" w:color="auto" w:sz="4" w:space="0"/>
              <w:left w:val="single" w:color="auto" w:sz="4" w:space="0"/>
              <w:right w:val="single" w:color="auto" w:sz="4" w:space="0"/>
            </w:tcBorders>
            <w:noWrap/>
            <w:vAlign w:val="center"/>
          </w:tcPr>
          <w:p w14:paraId="0056A9B7">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6B2D4A03">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7D3D8467">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54180B7C">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5ADE12A1">
            <w:pPr>
              <w:pStyle w:val="83"/>
              <w:spacing w:beforeAutospacing="0" w:after="0" w:afterAutospacing="0" w:line="280" w:lineRule="exact"/>
              <w:jc w:val="center"/>
              <w:rPr>
                <w:rFonts w:ascii="仿宋" w:hAnsi="仿宋" w:eastAsia="仿宋" w:cs="仿宋"/>
                <w:color w:val="auto"/>
                <w:highlight w:val="none"/>
              </w:rPr>
            </w:pPr>
          </w:p>
        </w:tc>
      </w:tr>
      <w:tr w14:paraId="5D29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7291507E">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346" w:type="dxa"/>
            <w:vMerge w:val="continue"/>
            <w:tcBorders>
              <w:left w:val="single" w:color="auto" w:sz="4" w:space="0"/>
              <w:right w:val="single" w:color="auto" w:sz="4" w:space="0"/>
            </w:tcBorders>
            <w:noWrap/>
            <w:vAlign w:val="center"/>
          </w:tcPr>
          <w:p w14:paraId="5C6F544B">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2E2E1B24">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DN400 SN8</w:t>
            </w:r>
          </w:p>
        </w:tc>
        <w:tc>
          <w:tcPr>
            <w:tcW w:w="981" w:type="dxa"/>
            <w:tcBorders>
              <w:top w:val="single" w:color="auto" w:sz="4" w:space="0"/>
              <w:left w:val="single" w:color="auto" w:sz="4" w:space="0"/>
              <w:right w:val="single" w:color="auto" w:sz="4" w:space="0"/>
            </w:tcBorders>
            <w:noWrap/>
            <w:vAlign w:val="center"/>
          </w:tcPr>
          <w:p w14:paraId="5D8C7E6D">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5A5325B0">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0E88F87C">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40CA32A9">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1EC037AC">
            <w:pPr>
              <w:pStyle w:val="83"/>
              <w:spacing w:beforeAutospacing="0" w:after="0" w:afterAutospacing="0" w:line="280" w:lineRule="exact"/>
              <w:jc w:val="center"/>
              <w:rPr>
                <w:rFonts w:ascii="仿宋" w:hAnsi="仿宋" w:eastAsia="仿宋" w:cs="仿宋"/>
                <w:color w:val="auto"/>
                <w:highlight w:val="none"/>
              </w:rPr>
            </w:pPr>
          </w:p>
        </w:tc>
      </w:tr>
      <w:tr w14:paraId="2D1E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590E4D37">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346" w:type="dxa"/>
            <w:vMerge w:val="continue"/>
            <w:tcBorders>
              <w:left w:val="single" w:color="auto" w:sz="4" w:space="0"/>
              <w:right w:val="single" w:color="auto" w:sz="4" w:space="0"/>
            </w:tcBorders>
            <w:noWrap/>
            <w:vAlign w:val="center"/>
          </w:tcPr>
          <w:p w14:paraId="7B1F04E9">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42CE02FC">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DN500 SN8</w:t>
            </w:r>
          </w:p>
        </w:tc>
        <w:tc>
          <w:tcPr>
            <w:tcW w:w="981" w:type="dxa"/>
            <w:tcBorders>
              <w:top w:val="single" w:color="auto" w:sz="4" w:space="0"/>
              <w:left w:val="single" w:color="auto" w:sz="4" w:space="0"/>
              <w:right w:val="single" w:color="auto" w:sz="4" w:space="0"/>
            </w:tcBorders>
            <w:noWrap/>
            <w:vAlign w:val="center"/>
          </w:tcPr>
          <w:p w14:paraId="073911A1">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001D89E0">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1480C037">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3C39C23B">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20D5DF42">
            <w:pPr>
              <w:pStyle w:val="83"/>
              <w:spacing w:beforeAutospacing="0" w:after="0" w:afterAutospacing="0" w:line="280" w:lineRule="exact"/>
              <w:jc w:val="center"/>
              <w:rPr>
                <w:rFonts w:ascii="仿宋" w:hAnsi="仿宋" w:eastAsia="仿宋" w:cs="仿宋"/>
                <w:color w:val="auto"/>
                <w:highlight w:val="none"/>
              </w:rPr>
            </w:pPr>
          </w:p>
        </w:tc>
      </w:tr>
      <w:tr w14:paraId="1F8D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2C2045F8">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346" w:type="dxa"/>
            <w:vMerge w:val="continue"/>
            <w:tcBorders>
              <w:left w:val="single" w:color="auto" w:sz="4" w:space="0"/>
              <w:right w:val="single" w:color="auto" w:sz="4" w:space="0"/>
            </w:tcBorders>
            <w:noWrap/>
            <w:vAlign w:val="center"/>
          </w:tcPr>
          <w:p w14:paraId="7E67E80A">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43F519A9">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DN630 SN8</w:t>
            </w:r>
          </w:p>
        </w:tc>
        <w:tc>
          <w:tcPr>
            <w:tcW w:w="981" w:type="dxa"/>
            <w:tcBorders>
              <w:top w:val="single" w:color="auto" w:sz="4" w:space="0"/>
              <w:left w:val="single" w:color="auto" w:sz="4" w:space="0"/>
              <w:right w:val="single" w:color="auto" w:sz="4" w:space="0"/>
            </w:tcBorders>
            <w:noWrap/>
            <w:vAlign w:val="center"/>
          </w:tcPr>
          <w:p w14:paraId="0452F9AE">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62809306">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1555CA1D">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22CC7248">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5B8960E7">
            <w:pPr>
              <w:pStyle w:val="83"/>
              <w:spacing w:beforeAutospacing="0" w:after="0" w:afterAutospacing="0" w:line="280" w:lineRule="exact"/>
              <w:jc w:val="center"/>
              <w:rPr>
                <w:rFonts w:ascii="仿宋" w:hAnsi="仿宋" w:eastAsia="仿宋" w:cs="仿宋"/>
                <w:color w:val="auto"/>
                <w:highlight w:val="none"/>
              </w:rPr>
            </w:pPr>
          </w:p>
        </w:tc>
      </w:tr>
      <w:tr w14:paraId="3698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0917D35A">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346" w:type="dxa"/>
            <w:vMerge w:val="continue"/>
            <w:tcBorders>
              <w:left w:val="single" w:color="auto" w:sz="4" w:space="0"/>
              <w:right w:val="single" w:color="auto" w:sz="4" w:space="0"/>
            </w:tcBorders>
            <w:noWrap/>
            <w:vAlign w:val="center"/>
          </w:tcPr>
          <w:p w14:paraId="2C008EBC">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7999B5FB">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DN800 SN8</w:t>
            </w:r>
          </w:p>
        </w:tc>
        <w:tc>
          <w:tcPr>
            <w:tcW w:w="981" w:type="dxa"/>
            <w:tcBorders>
              <w:top w:val="single" w:color="auto" w:sz="4" w:space="0"/>
              <w:left w:val="single" w:color="auto" w:sz="4" w:space="0"/>
              <w:right w:val="single" w:color="auto" w:sz="4" w:space="0"/>
            </w:tcBorders>
            <w:noWrap/>
            <w:vAlign w:val="center"/>
          </w:tcPr>
          <w:p w14:paraId="093D663F">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771418F4">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55AC22C3">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14A76F39">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455C8C4B">
            <w:pPr>
              <w:pStyle w:val="83"/>
              <w:spacing w:beforeAutospacing="0" w:after="0" w:afterAutospacing="0" w:line="280" w:lineRule="exact"/>
              <w:jc w:val="center"/>
              <w:rPr>
                <w:rFonts w:ascii="仿宋" w:hAnsi="仿宋" w:eastAsia="仿宋" w:cs="仿宋"/>
                <w:color w:val="auto"/>
                <w:highlight w:val="none"/>
              </w:rPr>
            </w:pPr>
          </w:p>
        </w:tc>
      </w:tr>
      <w:tr w14:paraId="5F61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73C4FE8D">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346" w:type="dxa"/>
            <w:vMerge w:val="continue"/>
            <w:tcBorders>
              <w:left w:val="single" w:color="auto" w:sz="4" w:space="0"/>
              <w:right w:val="single" w:color="auto" w:sz="4" w:space="0"/>
            </w:tcBorders>
            <w:noWrap/>
            <w:vAlign w:val="center"/>
          </w:tcPr>
          <w:p w14:paraId="16D1F55E">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31CED19E">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DN160 SN10</w:t>
            </w:r>
          </w:p>
        </w:tc>
        <w:tc>
          <w:tcPr>
            <w:tcW w:w="981" w:type="dxa"/>
            <w:tcBorders>
              <w:top w:val="single" w:color="auto" w:sz="4" w:space="0"/>
              <w:left w:val="single" w:color="auto" w:sz="4" w:space="0"/>
              <w:right w:val="single" w:color="auto" w:sz="4" w:space="0"/>
            </w:tcBorders>
            <w:noWrap/>
            <w:vAlign w:val="center"/>
          </w:tcPr>
          <w:p w14:paraId="56E4C1B7">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7A40B30D">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297D1123">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42101AE5">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20ACDC02">
            <w:pPr>
              <w:pStyle w:val="83"/>
              <w:spacing w:beforeAutospacing="0" w:after="0" w:afterAutospacing="0" w:line="280" w:lineRule="exact"/>
              <w:jc w:val="center"/>
              <w:rPr>
                <w:rFonts w:ascii="仿宋" w:hAnsi="仿宋" w:eastAsia="仿宋" w:cs="仿宋"/>
                <w:color w:val="auto"/>
                <w:highlight w:val="none"/>
              </w:rPr>
            </w:pPr>
          </w:p>
        </w:tc>
      </w:tr>
      <w:tr w14:paraId="381E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178EC753">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346" w:type="dxa"/>
            <w:vMerge w:val="continue"/>
            <w:tcBorders>
              <w:left w:val="single" w:color="auto" w:sz="4" w:space="0"/>
              <w:right w:val="single" w:color="auto" w:sz="4" w:space="0"/>
            </w:tcBorders>
            <w:noWrap/>
            <w:vAlign w:val="center"/>
          </w:tcPr>
          <w:p w14:paraId="7D12786E">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5E6CAC4F">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DN225 SN10</w:t>
            </w:r>
          </w:p>
        </w:tc>
        <w:tc>
          <w:tcPr>
            <w:tcW w:w="981" w:type="dxa"/>
            <w:tcBorders>
              <w:top w:val="single" w:color="auto" w:sz="4" w:space="0"/>
              <w:left w:val="single" w:color="auto" w:sz="4" w:space="0"/>
              <w:right w:val="single" w:color="auto" w:sz="4" w:space="0"/>
            </w:tcBorders>
            <w:noWrap/>
            <w:vAlign w:val="center"/>
          </w:tcPr>
          <w:p w14:paraId="50FAC067">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541F668B">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457ED30E">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7D526D6B">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6F8799D7">
            <w:pPr>
              <w:pStyle w:val="83"/>
              <w:spacing w:beforeAutospacing="0" w:after="0" w:afterAutospacing="0" w:line="280" w:lineRule="exact"/>
              <w:jc w:val="center"/>
              <w:rPr>
                <w:rFonts w:ascii="仿宋" w:hAnsi="仿宋" w:eastAsia="仿宋" w:cs="仿宋"/>
                <w:color w:val="auto"/>
                <w:highlight w:val="none"/>
              </w:rPr>
            </w:pPr>
          </w:p>
        </w:tc>
      </w:tr>
      <w:tr w14:paraId="1D50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6F60CA76">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346" w:type="dxa"/>
            <w:vMerge w:val="continue"/>
            <w:tcBorders>
              <w:left w:val="single" w:color="auto" w:sz="4" w:space="0"/>
              <w:right w:val="single" w:color="auto" w:sz="4" w:space="0"/>
            </w:tcBorders>
            <w:noWrap/>
            <w:vAlign w:val="center"/>
          </w:tcPr>
          <w:p w14:paraId="32955946">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35B3FE3E">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DN315 SN10</w:t>
            </w:r>
          </w:p>
        </w:tc>
        <w:tc>
          <w:tcPr>
            <w:tcW w:w="981" w:type="dxa"/>
            <w:tcBorders>
              <w:top w:val="single" w:color="auto" w:sz="4" w:space="0"/>
              <w:left w:val="single" w:color="auto" w:sz="4" w:space="0"/>
              <w:right w:val="single" w:color="auto" w:sz="4" w:space="0"/>
            </w:tcBorders>
            <w:noWrap/>
            <w:vAlign w:val="center"/>
          </w:tcPr>
          <w:p w14:paraId="49E89A9A">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732C9ABF">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0569EC84">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21E2BB13">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13785B5E">
            <w:pPr>
              <w:pStyle w:val="83"/>
              <w:spacing w:beforeAutospacing="0" w:after="0" w:afterAutospacing="0" w:line="280" w:lineRule="exact"/>
              <w:jc w:val="center"/>
              <w:rPr>
                <w:rFonts w:ascii="仿宋" w:hAnsi="仿宋" w:eastAsia="仿宋" w:cs="仿宋"/>
                <w:color w:val="auto"/>
                <w:highlight w:val="none"/>
              </w:rPr>
            </w:pPr>
          </w:p>
        </w:tc>
      </w:tr>
      <w:tr w14:paraId="3866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3452961E">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346" w:type="dxa"/>
            <w:vMerge w:val="continue"/>
            <w:tcBorders>
              <w:left w:val="single" w:color="auto" w:sz="4" w:space="0"/>
              <w:right w:val="single" w:color="auto" w:sz="4" w:space="0"/>
            </w:tcBorders>
            <w:noWrap/>
            <w:vAlign w:val="center"/>
          </w:tcPr>
          <w:p w14:paraId="3D495FAD">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746C9DAC">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DN400 SN10</w:t>
            </w:r>
          </w:p>
        </w:tc>
        <w:tc>
          <w:tcPr>
            <w:tcW w:w="981" w:type="dxa"/>
            <w:tcBorders>
              <w:top w:val="single" w:color="auto" w:sz="4" w:space="0"/>
              <w:left w:val="single" w:color="auto" w:sz="4" w:space="0"/>
              <w:right w:val="single" w:color="auto" w:sz="4" w:space="0"/>
            </w:tcBorders>
            <w:noWrap/>
            <w:vAlign w:val="center"/>
          </w:tcPr>
          <w:p w14:paraId="010A1073">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3E986D4E">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65C06B29">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295B1BD0">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6ACE88F8">
            <w:pPr>
              <w:pStyle w:val="83"/>
              <w:spacing w:beforeAutospacing="0" w:after="0" w:afterAutospacing="0" w:line="280" w:lineRule="exact"/>
              <w:jc w:val="center"/>
              <w:rPr>
                <w:rFonts w:ascii="仿宋" w:hAnsi="仿宋" w:eastAsia="仿宋" w:cs="仿宋"/>
                <w:color w:val="auto"/>
                <w:highlight w:val="none"/>
              </w:rPr>
            </w:pPr>
          </w:p>
        </w:tc>
      </w:tr>
      <w:tr w14:paraId="3D85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71C83F4B">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346" w:type="dxa"/>
            <w:vMerge w:val="continue"/>
            <w:tcBorders>
              <w:left w:val="single" w:color="auto" w:sz="4" w:space="0"/>
              <w:right w:val="single" w:color="auto" w:sz="4" w:space="0"/>
            </w:tcBorders>
            <w:noWrap/>
            <w:vAlign w:val="center"/>
          </w:tcPr>
          <w:p w14:paraId="666DB1F4">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761E648E">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DN500 SN10</w:t>
            </w:r>
          </w:p>
        </w:tc>
        <w:tc>
          <w:tcPr>
            <w:tcW w:w="981" w:type="dxa"/>
            <w:tcBorders>
              <w:top w:val="single" w:color="auto" w:sz="4" w:space="0"/>
              <w:left w:val="single" w:color="auto" w:sz="4" w:space="0"/>
              <w:right w:val="single" w:color="auto" w:sz="4" w:space="0"/>
            </w:tcBorders>
            <w:noWrap/>
            <w:vAlign w:val="center"/>
          </w:tcPr>
          <w:p w14:paraId="4D9CD6C9">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666A9B34">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524AF24F">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604DFE69">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222E3CBD">
            <w:pPr>
              <w:pStyle w:val="83"/>
              <w:spacing w:beforeAutospacing="0" w:after="0" w:afterAutospacing="0" w:line="280" w:lineRule="exact"/>
              <w:jc w:val="center"/>
              <w:rPr>
                <w:rFonts w:ascii="仿宋" w:hAnsi="仿宋" w:eastAsia="仿宋" w:cs="仿宋"/>
                <w:color w:val="auto"/>
                <w:highlight w:val="none"/>
              </w:rPr>
            </w:pPr>
          </w:p>
        </w:tc>
      </w:tr>
      <w:tr w14:paraId="2C77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75C4B749">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346" w:type="dxa"/>
            <w:vMerge w:val="continue"/>
            <w:tcBorders>
              <w:left w:val="single" w:color="auto" w:sz="4" w:space="0"/>
              <w:right w:val="single" w:color="auto" w:sz="4" w:space="0"/>
            </w:tcBorders>
            <w:noWrap/>
            <w:vAlign w:val="center"/>
          </w:tcPr>
          <w:p w14:paraId="4A80DD24">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3FC2D38F">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DN630 SN10</w:t>
            </w:r>
          </w:p>
        </w:tc>
        <w:tc>
          <w:tcPr>
            <w:tcW w:w="981" w:type="dxa"/>
            <w:tcBorders>
              <w:top w:val="single" w:color="auto" w:sz="4" w:space="0"/>
              <w:left w:val="single" w:color="auto" w:sz="4" w:space="0"/>
              <w:right w:val="single" w:color="auto" w:sz="4" w:space="0"/>
            </w:tcBorders>
            <w:noWrap/>
            <w:vAlign w:val="center"/>
          </w:tcPr>
          <w:p w14:paraId="219B405B">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2459DA30">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3571A959">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0DCFA50C">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2192604D">
            <w:pPr>
              <w:pStyle w:val="83"/>
              <w:spacing w:beforeAutospacing="0" w:after="0" w:afterAutospacing="0" w:line="280" w:lineRule="exact"/>
              <w:jc w:val="center"/>
              <w:rPr>
                <w:rFonts w:ascii="仿宋" w:hAnsi="仿宋" w:eastAsia="仿宋" w:cs="仿宋"/>
                <w:color w:val="auto"/>
                <w:highlight w:val="none"/>
              </w:rPr>
            </w:pPr>
          </w:p>
        </w:tc>
      </w:tr>
      <w:tr w14:paraId="2745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5C62AEC8">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346" w:type="dxa"/>
            <w:vMerge w:val="continue"/>
            <w:tcBorders>
              <w:left w:val="single" w:color="auto" w:sz="4" w:space="0"/>
              <w:right w:val="single" w:color="auto" w:sz="4" w:space="0"/>
            </w:tcBorders>
            <w:noWrap/>
            <w:vAlign w:val="center"/>
          </w:tcPr>
          <w:p w14:paraId="110FEE3D">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161A7C4E">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DN800 SN10</w:t>
            </w:r>
          </w:p>
        </w:tc>
        <w:tc>
          <w:tcPr>
            <w:tcW w:w="981" w:type="dxa"/>
            <w:tcBorders>
              <w:top w:val="single" w:color="auto" w:sz="4" w:space="0"/>
              <w:left w:val="single" w:color="auto" w:sz="4" w:space="0"/>
              <w:right w:val="single" w:color="auto" w:sz="4" w:space="0"/>
            </w:tcBorders>
            <w:noWrap/>
            <w:vAlign w:val="center"/>
          </w:tcPr>
          <w:p w14:paraId="72E166E0">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298CD1FD">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6088BC24">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5CB0BD22">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7B4ACA1F">
            <w:pPr>
              <w:pStyle w:val="83"/>
              <w:spacing w:beforeAutospacing="0" w:after="0" w:afterAutospacing="0" w:line="280" w:lineRule="exact"/>
              <w:jc w:val="center"/>
              <w:rPr>
                <w:rFonts w:ascii="仿宋" w:hAnsi="仿宋" w:eastAsia="仿宋" w:cs="仿宋"/>
                <w:color w:val="auto"/>
                <w:highlight w:val="none"/>
              </w:rPr>
            </w:pPr>
          </w:p>
        </w:tc>
      </w:tr>
      <w:tr w14:paraId="3726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069FCCCC">
            <w:pPr>
              <w:spacing w:beforeLines="0"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二</w:t>
            </w:r>
          </w:p>
        </w:tc>
        <w:tc>
          <w:tcPr>
            <w:tcW w:w="5249" w:type="dxa"/>
            <w:gridSpan w:val="4"/>
            <w:tcBorders>
              <w:left w:val="single" w:color="auto" w:sz="4" w:space="0"/>
              <w:right w:val="single" w:color="auto" w:sz="4" w:space="0"/>
            </w:tcBorders>
            <w:noWrap/>
            <w:vAlign w:val="center"/>
          </w:tcPr>
          <w:p w14:paraId="231236CC">
            <w:pPr>
              <w:spacing w:beforeLines="0" w:line="28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污水部分</w:t>
            </w:r>
          </w:p>
        </w:tc>
        <w:tc>
          <w:tcPr>
            <w:tcW w:w="1330" w:type="dxa"/>
            <w:vMerge w:val="continue"/>
            <w:tcBorders>
              <w:left w:val="single" w:color="auto" w:sz="4" w:space="0"/>
              <w:right w:val="single" w:color="auto" w:sz="4" w:space="0"/>
            </w:tcBorders>
            <w:noWrap/>
            <w:vAlign w:val="center"/>
          </w:tcPr>
          <w:p w14:paraId="16090AEB">
            <w:pPr>
              <w:spacing w:beforeLines="0" w:line="280" w:lineRule="exact"/>
              <w:jc w:val="left"/>
              <w:rPr>
                <w:rFonts w:hint="eastAsia" w:ascii="仿宋" w:hAnsi="仿宋" w:eastAsia="仿宋" w:cs="仿宋"/>
                <w:b/>
                <w:color w:val="auto"/>
                <w:szCs w:val="21"/>
                <w:highlight w:val="none"/>
              </w:rPr>
            </w:pPr>
          </w:p>
        </w:tc>
        <w:tc>
          <w:tcPr>
            <w:tcW w:w="1320" w:type="dxa"/>
            <w:vMerge w:val="continue"/>
            <w:tcBorders>
              <w:left w:val="single" w:color="auto" w:sz="4" w:space="0"/>
              <w:right w:val="single" w:color="auto" w:sz="4" w:space="0"/>
            </w:tcBorders>
            <w:noWrap/>
            <w:vAlign w:val="center"/>
          </w:tcPr>
          <w:p w14:paraId="64CFAC3B">
            <w:pPr>
              <w:spacing w:beforeLines="0" w:line="280" w:lineRule="exact"/>
              <w:jc w:val="left"/>
              <w:rPr>
                <w:rFonts w:hint="eastAsia" w:ascii="仿宋" w:hAnsi="仿宋" w:eastAsia="仿宋" w:cs="仿宋"/>
                <w:b/>
                <w:color w:val="auto"/>
                <w:szCs w:val="21"/>
                <w:highlight w:val="none"/>
              </w:rPr>
            </w:pPr>
          </w:p>
        </w:tc>
        <w:tc>
          <w:tcPr>
            <w:tcW w:w="1359" w:type="dxa"/>
            <w:vMerge w:val="continue"/>
            <w:tcBorders>
              <w:left w:val="single" w:color="auto" w:sz="4" w:space="0"/>
              <w:right w:val="single" w:color="auto" w:sz="4" w:space="0"/>
            </w:tcBorders>
            <w:noWrap/>
            <w:vAlign w:val="center"/>
          </w:tcPr>
          <w:p w14:paraId="35DBE3EB">
            <w:pPr>
              <w:spacing w:beforeLines="0" w:line="280" w:lineRule="exact"/>
              <w:jc w:val="left"/>
              <w:rPr>
                <w:rFonts w:hint="eastAsia" w:ascii="仿宋" w:hAnsi="仿宋" w:eastAsia="仿宋" w:cs="仿宋"/>
                <w:b/>
                <w:color w:val="auto"/>
                <w:szCs w:val="21"/>
                <w:highlight w:val="none"/>
              </w:rPr>
            </w:pPr>
          </w:p>
        </w:tc>
      </w:tr>
      <w:tr w14:paraId="49B6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7AC6A8C4">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346" w:type="dxa"/>
            <w:vMerge w:val="restart"/>
            <w:tcBorders>
              <w:left w:val="single" w:color="auto" w:sz="4" w:space="0"/>
              <w:right w:val="single" w:color="auto" w:sz="4" w:space="0"/>
            </w:tcBorders>
            <w:noWrap/>
            <w:vAlign w:val="center"/>
          </w:tcPr>
          <w:p w14:paraId="234E3118">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承插式聚乙烯（PE）实壁排水管</w:t>
            </w:r>
          </w:p>
        </w:tc>
        <w:tc>
          <w:tcPr>
            <w:tcW w:w="1757" w:type="dxa"/>
            <w:tcBorders>
              <w:top w:val="single" w:color="auto" w:sz="4" w:space="0"/>
              <w:left w:val="single" w:color="auto" w:sz="4" w:space="0"/>
              <w:right w:val="single" w:color="auto" w:sz="4" w:space="0"/>
            </w:tcBorders>
            <w:noWrap/>
            <w:vAlign w:val="center"/>
          </w:tcPr>
          <w:p w14:paraId="50D00953">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DN315 SN8</w:t>
            </w:r>
          </w:p>
        </w:tc>
        <w:tc>
          <w:tcPr>
            <w:tcW w:w="981" w:type="dxa"/>
            <w:tcBorders>
              <w:top w:val="single" w:color="auto" w:sz="4" w:space="0"/>
              <w:left w:val="single" w:color="auto" w:sz="4" w:space="0"/>
              <w:right w:val="single" w:color="auto" w:sz="4" w:space="0"/>
            </w:tcBorders>
            <w:noWrap/>
            <w:vAlign w:val="center"/>
          </w:tcPr>
          <w:p w14:paraId="37E5578B">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1A27E0FF">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23EE287B">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35B30128">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1C576741">
            <w:pPr>
              <w:pStyle w:val="83"/>
              <w:spacing w:beforeAutospacing="0" w:after="0" w:afterAutospacing="0" w:line="280" w:lineRule="exact"/>
              <w:jc w:val="center"/>
              <w:rPr>
                <w:rFonts w:ascii="仿宋" w:hAnsi="仿宋" w:eastAsia="仿宋" w:cs="仿宋"/>
                <w:color w:val="auto"/>
                <w:highlight w:val="none"/>
              </w:rPr>
            </w:pPr>
          </w:p>
        </w:tc>
      </w:tr>
      <w:tr w14:paraId="2C7B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428DE413">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346" w:type="dxa"/>
            <w:vMerge w:val="continue"/>
            <w:tcBorders>
              <w:left w:val="single" w:color="auto" w:sz="4" w:space="0"/>
              <w:right w:val="single" w:color="auto" w:sz="4" w:space="0"/>
            </w:tcBorders>
            <w:noWrap/>
            <w:vAlign w:val="center"/>
          </w:tcPr>
          <w:p w14:paraId="04FE0DDF">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1844E2F5">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DN400 SN8</w:t>
            </w:r>
          </w:p>
        </w:tc>
        <w:tc>
          <w:tcPr>
            <w:tcW w:w="981" w:type="dxa"/>
            <w:tcBorders>
              <w:top w:val="single" w:color="auto" w:sz="4" w:space="0"/>
              <w:left w:val="single" w:color="auto" w:sz="4" w:space="0"/>
              <w:right w:val="single" w:color="auto" w:sz="4" w:space="0"/>
            </w:tcBorders>
            <w:noWrap/>
            <w:vAlign w:val="center"/>
          </w:tcPr>
          <w:p w14:paraId="2F1341E2">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6FC91221">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6D8CDD79">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4C4050AA">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03F3C25D">
            <w:pPr>
              <w:pStyle w:val="83"/>
              <w:spacing w:beforeAutospacing="0" w:after="0" w:afterAutospacing="0" w:line="280" w:lineRule="exact"/>
              <w:jc w:val="center"/>
              <w:rPr>
                <w:rFonts w:ascii="仿宋" w:hAnsi="仿宋" w:eastAsia="仿宋" w:cs="仿宋"/>
                <w:color w:val="auto"/>
                <w:highlight w:val="none"/>
              </w:rPr>
            </w:pPr>
          </w:p>
        </w:tc>
      </w:tr>
      <w:tr w14:paraId="11D9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64" w:type="dxa"/>
            <w:tcBorders>
              <w:left w:val="single" w:color="auto" w:sz="4" w:space="0"/>
              <w:right w:val="single" w:color="auto" w:sz="4" w:space="0"/>
            </w:tcBorders>
            <w:noWrap/>
            <w:vAlign w:val="center"/>
          </w:tcPr>
          <w:p w14:paraId="0B56AA85">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346" w:type="dxa"/>
            <w:vMerge w:val="continue"/>
            <w:tcBorders>
              <w:left w:val="single" w:color="auto" w:sz="4" w:space="0"/>
              <w:right w:val="single" w:color="auto" w:sz="4" w:space="0"/>
            </w:tcBorders>
            <w:noWrap/>
            <w:vAlign w:val="center"/>
          </w:tcPr>
          <w:p w14:paraId="60D40D3A">
            <w:pPr>
              <w:spacing w:beforeLines="0" w:line="280" w:lineRule="exact"/>
              <w:jc w:val="center"/>
              <w:rPr>
                <w:rFonts w:ascii="仿宋" w:hAnsi="仿宋" w:eastAsia="仿宋" w:cs="仿宋"/>
                <w:color w:val="auto"/>
                <w:szCs w:val="21"/>
                <w:highlight w:val="none"/>
              </w:rPr>
            </w:pPr>
          </w:p>
        </w:tc>
        <w:tc>
          <w:tcPr>
            <w:tcW w:w="1757" w:type="dxa"/>
            <w:tcBorders>
              <w:top w:val="single" w:color="auto" w:sz="4" w:space="0"/>
              <w:left w:val="single" w:color="auto" w:sz="4" w:space="0"/>
              <w:right w:val="single" w:color="auto" w:sz="4" w:space="0"/>
            </w:tcBorders>
            <w:noWrap/>
            <w:vAlign w:val="center"/>
          </w:tcPr>
          <w:p w14:paraId="54B57B31">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DN500 SN8</w:t>
            </w:r>
          </w:p>
        </w:tc>
        <w:tc>
          <w:tcPr>
            <w:tcW w:w="981" w:type="dxa"/>
            <w:tcBorders>
              <w:top w:val="single" w:color="auto" w:sz="4" w:space="0"/>
              <w:left w:val="single" w:color="auto" w:sz="4" w:space="0"/>
              <w:right w:val="single" w:color="auto" w:sz="4" w:space="0"/>
            </w:tcBorders>
            <w:noWrap/>
            <w:vAlign w:val="center"/>
          </w:tcPr>
          <w:p w14:paraId="070F05C2">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PE</w:t>
            </w:r>
          </w:p>
        </w:tc>
        <w:tc>
          <w:tcPr>
            <w:tcW w:w="1165" w:type="dxa"/>
            <w:tcBorders>
              <w:top w:val="single" w:color="auto" w:sz="4" w:space="0"/>
              <w:left w:val="single" w:color="auto" w:sz="4" w:space="0"/>
              <w:right w:val="single" w:color="auto" w:sz="4" w:space="0"/>
            </w:tcBorders>
            <w:noWrap/>
            <w:vAlign w:val="center"/>
          </w:tcPr>
          <w:p w14:paraId="5BA95DD0">
            <w:pPr>
              <w:spacing w:beforeLines="0"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米</w:t>
            </w:r>
          </w:p>
        </w:tc>
        <w:tc>
          <w:tcPr>
            <w:tcW w:w="1330" w:type="dxa"/>
            <w:vMerge w:val="continue"/>
            <w:tcBorders>
              <w:left w:val="single" w:color="auto" w:sz="4" w:space="0"/>
              <w:right w:val="single" w:color="auto" w:sz="4" w:space="0"/>
            </w:tcBorders>
            <w:noWrap/>
            <w:vAlign w:val="center"/>
          </w:tcPr>
          <w:p w14:paraId="41D0E6B7">
            <w:pPr>
              <w:spacing w:beforeLines="0" w:line="280" w:lineRule="exact"/>
              <w:jc w:val="center"/>
              <w:rPr>
                <w:rFonts w:ascii="仿宋" w:hAnsi="仿宋" w:eastAsia="仿宋" w:cs="仿宋"/>
                <w:color w:val="auto"/>
                <w:szCs w:val="21"/>
                <w:highlight w:val="none"/>
              </w:rPr>
            </w:pPr>
          </w:p>
        </w:tc>
        <w:tc>
          <w:tcPr>
            <w:tcW w:w="1320" w:type="dxa"/>
            <w:vMerge w:val="continue"/>
            <w:tcBorders>
              <w:left w:val="single" w:color="auto" w:sz="4" w:space="0"/>
              <w:right w:val="single" w:color="auto" w:sz="4" w:space="0"/>
            </w:tcBorders>
            <w:noWrap/>
            <w:vAlign w:val="center"/>
          </w:tcPr>
          <w:p w14:paraId="3F01EA62">
            <w:pPr>
              <w:spacing w:beforeLines="0" w:line="280" w:lineRule="exact"/>
              <w:jc w:val="center"/>
              <w:rPr>
                <w:rFonts w:ascii="仿宋" w:hAnsi="仿宋" w:eastAsia="仿宋" w:cs="仿宋"/>
                <w:color w:val="auto"/>
                <w:kern w:val="0"/>
                <w:sz w:val="24"/>
                <w:szCs w:val="24"/>
                <w:highlight w:val="none"/>
                <w:u w:val="single"/>
              </w:rPr>
            </w:pPr>
          </w:p>
        </w:tc>
        <w:tc>
          <w:tcPr>
            <w:tcW w:w="1359" w:type="dxa"/>
            <w:vMerge w:val="continue"/>
            <w:tcBorders>
              <w:left w:val="single" w:color="auto" w:sz="4" w:space="0"/>
              <w:right w:val="single" w:color="auto" w:sz="4" w:space="0"/>
            </w:tcBorders>
            <w:noWrap/>
            <w:vAlign w:val="center"/>
          </w:tcPr>
          <w:p w14:paraId="07861131">
            <w:pPr>
              <w:pStyle w:val="83"/>
              <w:spacing w:beforeAutospacing="0" w:after="0" w:afterAutospacing="0" w:line="280" w:lineRule="exact"/>
              <w:jc w:val="center"/>
              <w:rPr>
                <w:rFonts w:ascii="仿宋" w:hAnsi="仿宋" w:eastAsia="仿宋" w:cs="仿宋"/>
                <w:color w:val="auto"/>
                <w:highlight w:val="none"/>
              </w:rPr>
            </w:pPr>
          </w:p>
        </w:tc>
      </w:tr>
      <w:tr w14:paraId="7B4C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2010" w:type="dxa"/>
            <w:gridSpan w:val="2"/>
            <w:tcBorders>
              <w:top w:val="single" w:color="auto" w:sz="4" w:space="0"/>
              <w:left w:val="single" w:color="auto" w:sz="4" w:space="0"/>
              <w:bottom w:val="single" w:color="auto" w:sz="4" w:space="0"/>
              <w:right w:val="single" w:color="auto" w:sz="4" w:space="0"/>
            </w:tcBorders>
            <w:noWrap/>
            <w:vAlign w:val="center"/>
          </w:tcPr>
          <w:p w14:paraId="3338C5BB">
            <w:pPr>
              <w:spacing w:beforeLines="0" w:line="300" w:lineRule="exact"/>
              <w:jc w:val="center"/>
              <w:rPr>
                <w:rFonts w:ascii="仿宋_GB2312" w:hAnsi="仿宋" w:eastAsia="仿宋_GB2312" w:cs="仿宋_GB2312"/>
                <w:b/>
                <w:bCs/>
                <w:color w:val="auto"/>
                <w:sz w:val="24"/>
                <w:szCs w:val="22"/>
                <w:highlight w:val="none"/>
                <w:lang w:val="zh-CN"/>
              </w:rPr>
            </w:pPr>
            <w:r>
              <w:rPr>
                <w:rFonts w:hint="eastAsia" w:ascii="仿宋_GB2312" w:hAnsi="仿宋" w:eastAsia="仿宋_GB2312" w:cs="仿宋_GB2312"/>
                <w:b/>
                <w:bCs/>
                <w:color w:val="auto"/>
                <w:sz w:val="24"/>
                <w:szCs w:val="22"/>
                <w:highlight w:val="none"/>
                <w:lang w:val="zh-CN"/>
              </w:rPr>
              <w:t>质保期</w:t>
            </w:r>
          </w:p>
        </w:tc>
        <w:tc>
          <w:tcPr>
            <w:tcW w:w="7912" w:type="dxa"/>
            <w:gridSpan w:val="6"/>
            <w:tcBorders>
              <w:top w:val="single" w:color="auto" w:sz="4" w:space="0"/>
              <w:left w:val="single" w:color="auto" w:sz="4" w:space="0"/>
              <w:bottom w:val="single" w:color="auto" w:sz="4" w:space="0"/>
              <w:right w:val="single" w:color="auto" w:sz="4" w:space="0"/>
            </w:tcBorders>
            <w:noWrap/>
            <w:vAlign w:val="center"/>
          </w:tcPr>
          <w:p w14:paraId="2C880837">
            <w:pPr>
              <w:spacing w:beforeLines="0" w:line="300" w:lineRule="exact"/>
              <w:jc w:val="center"/>
              <w:rPr>
                <w:rFonts w:ascii="仿宋_GB2312" w:hAnsi="仿宋" w:eastAsia="仿宋_GB2312" w:cs="仿宋_GB2312"/>
                <w:color w:val="auto"/>
                <w:sz w:val="24"/>
                <w:szCs w:val="22"/>
                <w:highlight w:val="none"/>
              </w:rPr>
            </w:pPr>
          </w:p>
        </w:tc>
      </w:tr>
      <w:tr w14:paraId="3AC3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2010" w:type="dxa"/>
            <w:gridSpan w:val="2"/>
            <w:tcBorders>
              <w:top w:val="single" w:color="auto" w:sz="4" w:space="0"/>
              <w:left w:val="single" w:color="auto" w:sz="4" w:space="0"/>
              <w:bottom w:val="single" w:color="auto" w:sz="4" w:space="0"/>
              <w:right w:val="single" w:color="auto" w:sz="4" w:space="0"/>
            </w:tcBorders>
            <w:noWrap/>
            <w:vAlign w:val="center"/>
          </w:tcPr>
          <w:p w14:paraId="0B70E44C">
            <w:pPr>
              <w:spacing w:beforeLines="0" w:line="300" w:lineRule="exact"/>
              <w:jc w:val="center"/>
              <w:rPr>
                <w:rFonts w:ascii="仿宋_GB2312" w:hAnsi="仿宋" w:eastAsia="仿宋_GB2312" w:cs="仿宋_GB2312"/>
                <w:b/>
                <w:bCs/>
                <w:color w:val="auto"/>
                <w:sz w:val="24"/>
                <w:szCs w:val="22"/>
                <w:highlight w:val="none"/>
                <w:lang w:val="zh-CN"/>
              </w:rPr>
            </w:pPr>
            <w:r>
              <w:rPr>
                <w:rFonts w:hint="eastAsia" w:ascii="仿宋_GB2312" w:hAnsi="仿宋" w:eastAsia="仿宋_GB2312" w:cs="仿宋_GB2312"/>
                <w:b/>
                <w:bCs/>
                <w:color w:val="auto"/>
                <w:sz w:val="24"/>
                <w:szCs w:val="22"/>
                <w:highlight w:val="none"/>
                <w:lang w:val="zh-CN"/>
              </w:rPr>
              <w:t>供货期</w:t>
            </w:r>
          </w:p>
        </w:tc>
        <w:tc>
          <w:tcPr>
            <w:tcW w:w="7912" w:type="dxa"/>
            <w:gridSpan w:val="6"/>
            <w:tcBorders>
              <w:top w:val="single" w:color="auto" w:sz="4" w:space="0"/>
              <w:left w:val="single" w:color="auto" w:sz="4" w:space="0"/>
              <w:bottom w:val="single" w:color="auto" w:sz="4" w:space="0"/>
              <w:right w:val="single" w:color="auto" w:sz="4" w:space="0"/>
            </w:tcBorders>
            <w:noWrap/>
            <w:vAlign w:val="center"/>
          </w:tcPr>
          <w:p w14:paraId="61A2FA16">
            <w:pPr>
              <w:spacing w:beforeLines="0" w:line="300" w:lineRule="exact"/>
              <w:jc w:val="center"/>
              <w:rPr>
                <w:rFonts w:ascii="仿宋_GB2312" w:hAnsi="仿宋" w:eastAsia="仿宋_GB2312" w:cs="仿宋_GB2312"/>
                <w:color w:val="auto"/>
                <w:sz w:val="24"/>
                <w:szCs w:val="22"/>
                <w:highlight w:val="none"/>
              </w:rPr>
            </w:pPr>
          </w:p>
        </w:tc>
      </w:tr>
      <w:tr w14:paraId="5FFD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010" w:type="dxa"/>
            <w:gridSpan w:val="2"/>
            <w:tcBorders>
              <w:top w:val="single" w:color="auto" w:sz="4" w:space="0"/>
              <w:left w:val="single" w:color="auto" w:sz="4" w:space="0"/>
              <w:bottom w:val="single" w:color="auto" w:sz="4" w:space="0"/>
              <w:right w:val="single" w:color="auto" w:sz="4" w:space="0"/>
            </w:tcBorders>
            <w:noWrap/>
            <w:vAlign w:val="center"/>
          </w:tcPr>
          <w:p w14:paraId="2D9EB474">
            <w:pPr>
              <w:spacing w:beforeLines="0" w:line="300" w:lineRule="exact"/>
              <w:jc w:val="center"/>
              <w:rPr>
                <w:rFonts w:ascii="仿宋_GB2312" w:hAnsi="仿宋" w:eastAsia="仿宋_GB2312" w:cs="仿宋_GB2312"/>
                <w:b/>
                <w:bCs/>
                <w:color w:val="auto"/>
                <w:sz w:val="24"/>
                <w:szCs w:val="22"/>
                <w:highlight w:val="none"/>
                <w:lang w:val="zh-CN"/>
              </w:rPr>
            </w:pPr>
            <w:r>
              <w:rPr>
                <w:rFonts w:hint="eastAsia" w:ascii="仿宋_GB2312" w:hAnsi="仿宋" w:eastAsia="仿宋_GB2312" w:cs="仿宋_GB2312"/>
                <w:b/>
                <w:bCs/>
                <w:color w:val="auto"/>
                <w:sz w:val="24"/>
                <w:szCs w:val="22"/>
                <w:highlight w:val="none"/>
                <w:lang w:val="zh-CN"/>
              </w:rPr>
              <w:t>质量标准</w:t>
            </w:r>
          </w:p>
        </w:tc>
        <w:tc>
          <w:tcPr>
            <w:tcW w:w="7912" w:type="dxa"/>
            <w:gridSpan w:val="6"/>
            <w:tcBorders>
              <w:top w:val="single" w:color="auto" w:sz="4" w:space="0"/>
              <w:left w:val="single" w:color="auto" w:sz="4" w:space="0"/>
              <w:bottom w:val="single" w:color="auto" w:sz="4" w:space="0"/>
              <w:right w:val="single" w:color="auto" w:sz="4" w:space="0"/>
            </w:tcBorders>
            <w:noWrap/>
            <w:vAlign w:val="center"/>
          </w:tcPr>
          <w:p w14:paraId="7F49B36C">
            <w:pPr>
              <w:spacing w:beforeLines="0" w:line="300" w:lineRule="exact"/>
              <w:jc w:val="center"/>
              <w:rPr>
                <w:rFonts w:ascii="仿宋_GB2312" w:hAnsi="仿宋" w:eastAsia="仿宋_GB2312" w:cs="仿宋_GB2312"/>
                <w:color w:val="auto"/>
                <w:sz w:val="24"/>
                <w:szCs w:val="22"/>
                <w:highlight w:val="none"/>
              </w:rPr>
            </w:pPr>
          </w:p>
        </w:tc>
      </w:tr>
    </w:tbl>
    <w:p w14:paraId="55D58304">
      <w:pPr>
        <w:pStyle w:val="838"/>
        <w:snapToGrid w:val="0"/>
        <w:spacing w:beforeLines="0" w:line="400" w:lineRule="exact"/>
        <w:ind w:firstLine="482" w:firstLineChars="200"/>
        <w:rPr>
          <w:rFonts w:ascii="仿宋_GB2312" w:hAnsi="仿宋" w:eastAsia="仿宋_GB2312"/>
          <w:color w:val="auto"/>
          <w:highlight w:val="none"/>
        </w:rPr>
      </w:pPr>
      <w:r>
        <w:rPr>
          <w:rFonts w:hint="eastAsia" w:ascii="仿宋_GB2312" w:hAnsi="仿宋" w:eastAsia="仿宋_GB2312"/>
          <w:b/>
          <w:bCs/>
          <w:color w:val="auto"/>
          <w:highlight w:val="none"/>
        </w:rPr>
        <w:t>注：</w:t>
      </w:r>
      <w:r>
        <w:rPr>
          <w:rFonts w:hint="eastAsia" w:ascii="仿宋_GB2312" w:hAnsi="仿宋" w:eastAsia="仿宋_GB2312"/>
          <w:color w:val="auto"/>
          <w:highlight w:val="none"/>
        </w:rPr>
        <w:t>1.投标人需按本表格式填写，不得自行更改。</w:t>
      </w:r>
    </w:p>
    <w:p w14:paraId="1CBCA42B">
      <w:pPr>
        <w:pStyle w:val="838"/>
        <w:snapToGrid w:val="0"/>
        <w:spacing w:beforeLines="0" w:line="400" w:lineRule="exact"/>
        <w:ind w:firstLine="480" w:firstLineChars="200"/>
        <w:rPr>
          <w:rFonts w:ascii="仿宋_GB2312" w:hAnsi="仿宋" w:eastAsia="仿宋_GB2312"/>
          <w:color w:val="auto"/>
          <w:highlight w:val="none"/>
        </w:rPr>
      </w:pPr>
      <w:r>
        <w:rPr>
          <w:rFonts w:hint="eastAsia" w:ascii="仿宋_GB2312" w:hAnsi="仿宋" w:eastAsia="仿宋_GB2312"/>
          <w:color w:val="auto"/>
          <w:highlight w:val="none"/>
        </w:rPr>
        <w:t>2.本项目费用包含人工、材料、机械以及运输（运输至指定地点）、保险、装卸、利润、规费、税金等费用，税票指一般纳税人增值税专用发票，结算以人民币为结算币种。</w:t>
      </w:r>
    </w:p>
    <w:p w14:paraId="7AEF57A9">
      <w:pPr>
        <w:pStyle w:val="838"/>
        <w:snapToGrid w:val="0"/>
        <w:spacing w:beforeLines="0" w:line="400" w:lineRule="exact"/>
        <w:ind w:firstLine="480" w:firstLineChars="200"/>
        <w:rPr>
          <w:rFonts w:ascii="仿宋_GB2312" w:hAnsi="仿宋" w:eastAsia="仿宋_GB2312"/>
          <w:color w:val="auto"/>
          <w:highlight w:val="none"/>
        </w:rPr>
      </w:pPr>
      <w:r>
        <w:rPr>
          <w:rFonts w:hint="eastAsia" w:ascii="仿宋_GB2312" w:hAnsi="仿宋" w:eastAsia="仿宋_GB2312"/>
          <w:color w:val="auto"/>
          <w:highlight w:val="none"/>
        </w:rPr>
        <w:t>3.数量最终结算按实际为准。（进场前，具体供货项目货物的数量应与业主单位确认）</w:t>
      </w:r>
    </w:p>
    <w:p w14:paraId="1411ACD8">
      <w:pPr>
        <w:pStyle w:val="838"/>
        <w:snapToGrid w:val="0"/>
        <w:spacing w:beforeLines="0" w:line="400" w:lineRule="exact"/>
        <w:ind w:firstLine="480" w:firstLineChars="200"/>
        <w:rPr>
          <w:rFonts w:ascii="仿宋_GB2312" w:hAnsi="仿宋" w:eastAsia="仿宋_GB2312"/>
          <w:color w:val="auto"/>
          <w:highlight w:val="none"/>
        </w:rPr>
      </w:pPr>
      <w:r>
        <w:rPr>
          <w:rFonts w:hint="eastAsia" w:ascii="仿宋_GB2312" w:hAnsi="仿宋" w:eastAsia="仿宋_GB2312"/>
          <w:color w:val="auto"/>
          <w:highlight w:val="none"/>
        </w:rPr>
        <w:t>4.本次报价要求为按照最高限价统一</w:t>
      </w:r>
      <w:r>
        <w:rPr>
          <w:rFonts w:hint="eastAsia" w:ascii="仿宋_GB2312" w:hAnsi="仿宋" w:eastAsia="仿宋_GB2312"/>
          <w:color w:val="auto"/>
          <w:highlight w:val="none"/>
          <w:lang w:val="en-US" w:eastAsia="zh-CN"/>
        </w:rPr>
        <w:t>折扣</w:t>
      </w:r>
      <w:r>
        <w:rPr>
          <w:rFonts w:hint="eastAsia" w:ascii="仿宋_GB2312" w:hAnsi="仿宋" w:eastAsia="仿宋_GB2312"/>
          <w:color w:val="auto"/>
          <w:highlight w:val="none"/>
        </w:rPr>
        <w:t>报价（雨水部分、污水部分投标统一</w:t>
      </w:r>
      <w:r>
        <w:rPr>
          <w:rFonts w:hint="eastAsia" w:ascii="仿宋_GB2312" w:hAnsi="仿宋" w:eastAsia="仿宋_GB2312"/>
          <w:color w:val="auto"/>
          <w:highlight w:val="none"/>
          <w:lang w:val="en-US" w:eastAsia="zh-CN"/>
        </w:rPr>
        <w:t>折扣</w:t>
      </w:r>
      <w:r>
        <w:rPr>
          <w:rFonts w:hint="eastAsia" w:ascii="仿宋_GB2312" w:hAnsi="仿宋" w:eastAsia="仿宋_GB2312"/>
          <w:color w:val="auto"/>
          <w:highlight w:val="none"/>
        </w:rPr>
        <w:t>须一致），超过最高限价为无效报价，每项</w:t>
      </w:r>
      <w:r>
        <w:rPr>
          <w:rFonts w:hint="eastAsia" w:ascii="仿宋_GB2312" w:hAnsi="仿宋" w:eastAsia="仿宋_GB2312"/>
          <w:color w:val="auto"/>
          <w:highlight w:val="none"/>
          <w:lang w:val="en-US" w:eastAsia="zh-CN"/>
        </w:rPr>
        <w:t>折扣</w:t>
      </w:r>
      <w:r>
        <w:rPr>
          <w:rFonts w:hint="eastAsia" w:ascii="仿宋_GB2312" w:hAnsi="仿宋" w:eastAsia="仿宋_GB2312"/>
          <w:color w:val="auto"/>
          <w:highlight w:val="none"/>
        </w:rPr>
        <w:t>均须一致，</w:t>
      </w:r>
      <w:r>
        <w:rPr>
          <w:rFonts w:hint="eastAsia" w:ascii="仿宋_GB2312" w:hAnsi="仿宋" w:eastAsia="仿宋_GB2312"/>
          <w:color w:val="auto"/>
          <w:highlight w:val="none"/>
          <w:lang w:val="en-US" w:eastAsia="zh-CN"/>
        </w:rPr>
        <w:t>折扣</w:t>
      </w:r>
      <w:r>
        <w:rPr>
          <w:rFonts w:hint="eastAsia" w:ascii="仿宋_GB2312" w:hAnsi="仿宋" w:eastAsia="仿宋_GB2312"/>
          <w:color w:val="auto"/>
          <w:highlight w:val="none"/>
        </w:rPr>
        <w:t>由报价单位自行考虑；未按采购文件要求统一</w:t>
      </w:r>
      <w:r>
        <w:rPr>
          <w:rFonts w:hint="eastAsia" w:ascii="仿宋_GB2312" w:hAnsi="仿宋" w:eastAsia="仿宋_GB2312"/>
          <w:color w:val="auto"/>
          <w:highlight w:val="none"/>
          <w:lang w:val="en-US" w:eastAsia="zh-CN"/>
        </w:rPr>
        <w:t>折扣</w:t>
      </w:r>
      <w:r>
        <w:rPr>
          <w:rFonts w:hint="eastAsia" w:ascii="仿宋_GB2312" w:hAnsi="仿宋" w:eastAsia="仿宋_GB2312"/>
          <w:color w:val="auto"/>
          <w:highlight w:val="none"/>
        </w:rPr>
        <w:t>不报或错报的,未按采购文件要求进行统一</w:t>
      </w:r>
      <w:r>
        <w:rPr>
          <w:rFonts w:hint="eastAsia" w:ascii="仿宋_GB2312" w:hAnsi="仿宋" w:eastAsia="仿宋_GB2312"/>
          <w:color w:val="auto"/>
          <w:highlight w:val="none"/>
          <w:lang w:val="en-US" w:eastAsia="zh-CN"/>
        </w:rPr>
        <w:t>折扣</w:t>
      </w:r>
      <w:r>
        <w:rPr>
          <w:rFonts w:hint="eastAsia" w:ascii="仿宋_GB2312" w:hAnsi="仿宋" w:eastAsia="仿宋_GB2312"/>
          <w:color w:val="auto"/>
          <w:highlight w:val="none"/>
        </w:rPr>
        <w:t>的， 作无效标处理）。</w:t>
      </w:r>
      <w:r>
        <w:rPr>
          <w:rFonts w:hint="eastAsia" w:ascii="仿宋_GB2312" w:hAnsi="仿宋" w:eastAsia="仿宋_GB2312"/>
          <w:color w:val="auto"/>
          <w:highlight w:val="none"/>
          <w:lang w:val="en-US" w:eastAsia="zh-CN"/>
        </w:rPr>
        <w:t>投标</w:t>
      </w:r>
      <w:r>
        <w:rPr>
          <w:rFonts w:hint="eastAsia" w:ascii="仿宋_GB2312" w:hAnsi="仿宋" w:eastAsia="仿宋_GB2312"/>
          <w:color w:val="auto"/>
          <w:highlight w:val="none"/>
        </w:rPr>
        <w:t>折扣</w:t>
      </w:r>
      <w:r>
        <w:rPr>
          <w:rFonts w:hint="eastAsia" w:ascii="仿宋_GB2312" w:hAnsi="仿宋" w:eastAsia="仿宋_GB2312"/>
          <w:b/>
          <w:bCs/>
          <w:color w:val="auto"/>
          <w:highlight w:val="none"/>
        </w:rPr>
        <w:t>以%为单位保留两位，即**.**%（**%、**.*%也可）；计算单价（元）四舍五入保留小数点后两位。</w:t>
      </w:r>
    </w:p>
    <w:p w14:paraId="00D40926">
      <w:pPr>
        <w:pStyle w:val="838"/>
        <w:snapToGrid w:val="0"/>
        <w:spacing w:beforeLines="0" w:line="400" w:lineRule="exact"/>
        <w:ind w:firstLine="482" w:firstLineChars="200"/>
        <w:rPr>
          <w:rFonts w:ascii="仿宋_GB2312" w:hAnsi="仿宋" w:eastAsia="仿宋_GB2312"/>
          <w:b/>
          <w:bCs/>
          <w:color w:val="auto"/>
          <w:highlight w:val="none"/>
          <w:u w:val="single"/>
          <w:lang w:val="zh-CN"/>
        </w:rPr>
      </w:pPr>
      <w:r>
        <w:rPr>
          <w:rFonts w:hint="eastAsia" w:ascii="仿宋_GB2312" w:hAnsi="仿宋" w:eastAsia="仿宋_GB2312"/>
          <w:b/>
          <w:bCs/>
          <w:color w:val="auto"/>
          <w:highlight w:val="none"/>
          <w:u w:val="single"/>
          <w:lang w:val="en-US" w:eastAsia="zh-CN"/>
        </w:rPr>
        <w:t>5</w:t>
      </w:r>
      <w:r>
        <w:rPr>
          <w:rFonts w:hint="eastAsia" w:ascii="仿宋_GB2312" w:hAnsi="仿宋" w:eastAsia="仿宋_GB2312"/>
          <w:b/>
          <w:bCs/>
          <w:color w:val="auto"/>
          <w:highlight w:val="none"/>
          <w:u w:val="single"/>
        </w:rPr>
        <w:t>.</w:t>
      </w:r>
      <w:r>
        <w:rPr>
          <w:rFonts w:hint="eastAsia" w:ascii="仿宋_GB2312" w:hAnsi="仿宋" w:eastAsia="仿宋_GB2312"/>
          <w:b/>
          <w:bCs/>
          <w:color w:val="auto"/>
          <w:highlight w:val="none"/>
          <w:u w:val="single"/>
          <w:lang w:val="zh-CN"/>
        </w:rPr>
        <w:t>“报价一览表”为多页的，每页均需加盖投标人电子签章。</w:t>
      </w:r>
    </w:p>
    <w:p w14:paraId="12FAF830">
      <w:pPr>
        <w:numPr>
          <w:ilvl w:val="0"/>
          <w:numId w:val="0"/>
        </w:numPr>
        <w:tabs>
          <w:tab w:val="left" w:pos="0"/>
        </w:tabs>
        <w:ind w:firstLine="482" w:firstLineChars="200"/>
        <w:rPr>
          <w:rFonts w:hint="eastAsia"/>
          <w:b/>
          <w:bCs/>
          <w:color w:val="auto"/>
          <w:highlight w:val="none"/>
          <w:u w:val="none"/>
        </w:rPr>
      </w:pPr>
      <w:r>
        <w:rPr>
          <w:rFonts w:hint="eastAsia"/>
          <w:b/>
          <w:bCs/>
          <w:color w:val="auto"/>
          <w:highlight w:val="none"/>
          <w:u w:val="none"/>
          <w:lang w:val="zh-CN"/>
        </w:rPr>
        <w:t>▲</w:t>
      </w:r>
      <w:r>
        <w:rPr>
          <w:rFonts w:hint="eastAsia"/>
          <w:b/>
          <w:bCs/>
          <w:color w:val="auto"/>
          <w:highlight w:val="none"/>
          <w:u w:val="none"/>
          <w:lang w:val="en-US" w:eastAsia="zh-CN"/>
        </w:rPr>
        <w:t>6.</w:t>
      </w:r>
      <w:r>
        <w:rPr>
          <w:rFonts w:hint="eastAsia"/>
          <w:b/>
          <w:bCs/>
          <w:color w:val="auto"/>
          <w:highlight w:val="none"/>
          <w:u w:val="none"/>
        </w:rPr>
        <w:t>投标人报价低于项目预算50%的，应当在报价文件中详细阐述不影响产品质量或者诚信履约的具体原因，投标人未提供相应材料的，评标委员会应当将其作为无效投标处理。</w:t>
      </w:r>
    </w:p>
    <w:p w14:paraId="2D76ED56">
      <w:pPr>
        <w:pStyle w:val="838"/>
        <w:snapToGrid w:val="0"/>
        <w:spacing w:before="156" w:line="360" w:lineRule="auto"/>
        <w:ind w:firstLine="480" w:firstLineChars="200"/>
        <w:rPr>
          <w:rFonts w:hint="eastAsia" w:ascii="仿宋" w:hAnsi="仿宋" w:eastAsia="仿宋" w:cs="仿宋"/>
          <w:color w:val="auto"/>
          <w:szCs w:val="24"/>
          <w:highlight w:val="none"/>
        </w:rPr>
      </w:pPr>
    </w:p>
    <w:p w14:paraId="736250B0">
      <w:pPr>
        <w:pStyle w:val="838"/>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76F34CFB">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53F90A41">
      <w:pPr>
        <w:pageBreakBefore w:val="0"/>
        <w:kinsoku/>
        <w:bidi w:val="0"/>
        <w:snapToGrid w:val="0"/>
        <w:spacing w:beforeAutospacing="0" w:afterAutospacing="0" w:line="440" w:lineRule="exact"/>
        <w:jc w:val="center"/>
        <w:rPr>
          <w:rFonts w:hint="eastAsia" w:ascii="仿宋_GB2312" w:eastAsia="仿宋_GB2312"/>
          <w:b/>
          <w:color w:val="auto"/>
          <w:sz w:val="32"/>
          <w:szCs w:val="32"/>
          <w:highlight w:val="none"/>
        </w:rPr>
      </w:pPr>
    </w:p>
    <w:p w14:paraId="29E1D064">
      <w:pPr>
        <w:pageBreakBefore w:val="0"/>
        <w:kinsoku/>
        <w:bidi w:val="0"/>
        <w:spacing w:beforeAutospacing="0" w:afterAutospacing="0" w:line="440" w:lineRule="exact"/>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br w:type="page"/>
      </w:r>
    </w:p>
    <w:p w14:paraId="1360F20F">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附件</w:t>
      </w:r>
      <w:r>
        <w:rPr>
          <w:rFonts w:hint="eastAsia"/>
          <w:b/>
          <w:color w:val="auto"/>
          <w:sz w:val="32"/>
          <w:szCs w:val="32"/>
          <w:highlight w:val="none"/>
          <w:lang w:val="en-US" w:eastAsia="zh-CN"/>
        </w:rPr>
        <w:t>1</w:t>
      </w:r>
    </w:p>
    <w:p w14:paraId="48083CCC">
      <w:pPr>
        <w:pStyle w:val="39"/>
        <w:pageBreakBefore w:val="0"/>
        <w:kinsoku/>
        <w:bidi w:val="0"/>
        <w:spacing w:beforeAutospacing="0" w:afterAutospacing="0" w:line="440" w:lineRule="exact"/>
        <w:ind w:firstLine="0"/>
        <w:rPr>
          <w:rFonts w:hint="eastAsia" w:ascii="仿宋_GB2312" w:hAnsi="仿宋" w:eastAsia="仿宋_GB2312"/>
          <w:b/>
          <w:color w:val="auto"/>
          <w:spacing w:val="0"/>
          <w:sz w:val="32"/>
          <w:szCs w:val="32"/>
          <w:highlight w:val="none"/>
        </w:rPr>
      </w:pPr>
    </w:p>
    <w:p w14:paraId="051E3EA8">
      <w:pPr>
        <w:pStyle w:val="39"/>
        <w:pageBreakBefore w:val="0"/>
        <w:kinsoku/>
        <w:bidi w:val="0"/>
        <w:spacing w:beforeAutospacing="0" w:afterAutospacing="0" w:line="440" w:lineRule="exact"/>
        <w:ind w:firstLine="0"/>
        <w:rPr>
          <w:rFonts w:hint="eastAsia" w:ascii="仿宋_GB2312" w:hAnsi="仿宋" w:eastAsia="仿宋_GB2312"/>
          <w:b/>
          <w:color w:val="auto"/>
          <w:spacing w:val="0"/>
          <w:sz w:val="32"/>
          <w:szCs w:val="32"/>
          <w:highlight w:val="none"/>
        </w:rPr>
      </w:pPr>
    </w:p>
    <w:p w14:paraId="09A80215">
      <w:pPr>
        <w:pStyle w:val="39"/>
        <w:pageBreakBefore w:val="0"/>
        <w:kinsoku/>
        <w:bidi w:val="0"/>
        <w:spacing w:beforeAutospacing="0" w:afterAutospacing="0" w:line="440" w:lineRule="exact"/>
        <w:ind w:firstLine="0"/>
        <w:rPr>
          <w:rFonts w:ascii="仿宋_GB2312" w:hAnsi="仿宋" w:eastAsia="仿宋_GB2312"/>
          <w:b/>
          <w:color w:val="auto"/>
          <w:spacing w:val="0"/>
          <w:sz w:val="32"/>
          <w:szCs w:val="32"/>
          <w:highlight w:val="none"/>
        </w:rPr>
      </w:pPr>
      <w:r>
        <w:rPr>
          <w:rFonts w:hint="eastAsia" w:ascii="仿宋_GB2312" w:hAnsi="仿宋" w:eastAsia="仿宋_GB2312"/>
          <w:b/>
          <w:color w:val="auto"/>
          <w:spacing w:val="0"/>
          <w:sz w:val="32"/>
          <w:szCs w:val="32"/>
          <w:highlight w:val="none"/>
        </w:rPr>
        <w:t>询问函范本：</w:t>
      </w:r>
    </w:p>
    <w:p w14:paraId="7E075A3A">
      <w:pPr>
        <w:pageBreakBefore w:val="0"/>
        <w:kinsoku/>
        <w:bidi w:val="0"/>
        <w:spacing w:beforeAutospacing="0" w:afterAutospacing="0" w:line="440" w:lineRule="exact"/>
        <w:rPr>
          <w:color w:val="auto"/>
          <w:highlight w:val="none"/>
        </w:rPr>
      </w:pPr>
    </w:p>
    <w:p w14:paraId="08EC7195">
      <w:pPr>
        <w:pStyle w:val="107"/>
        <w:pageBreakBefore w:val="0"/>
        <w:kinsoku/>
        <w:bidi w:val="0"/>
        <w:spacing w:before="0" w:beforeAutospacing="0" w:after="0" w:afterAutospacing="0" w:line="440" w:lineRule="exact"/>
        <w:rPr>
          <w:color w:val="auto"/>
          <w:highlight w:val="none"/>
        </w:rPr>
      </w:pPr>
    </w:p>
    <w:p w14:paraId="79FD8E13">
      <w:pPr>
        <w:pageBreakBefore w:val="0"/>
        <w:kinsoku/>
        <w:bidi w:val="0"/>
        <w:spacing w:beforeAutospacing="0" w:afterAutospacing="0" w:line="440" w:lineRule="exact"/>
        <w:jc w:val="center"/>
        <w:rPr>
          <w:color w:val="auto"/>
          <w:highlight w:val="none"/>
        </w:rPr>
      </w:pPr>
      <w:r>
        <w:rPr>
          <w:rFonts w:hint="eastAsia"/>
          <w:color w:val="auto"/>
          <w:highlight w:val="none"/>
        </w:rPr>
        <w:t>关于XXX项目公开招标的询问函</w:t>
      </w:r>
    </w:p>
    <w:p w14:paraId="44B687A2">
      <w:pPr>
        <w:pageBreakBefore w:val="0"/>
        <w:kinsoku/>
        <w:bidi w:val="0"/>
        <w:snapToGrid w:val="0"/>
        <w:spacing w:beforeAutospacing="0" w:afterAutospacing="0" w:line="440" w:lineRule="exact"/>
        <w:ind w:firstLine="480" w:firstLineChars="200"/>
        <w:rPr>
          <w:color w:val="auto"/>
          <w:highlight w:val="none"/>
        </w:rPr>
      </w:pPr>
    </w:p>
    <w:p w14:paraId="785DEC0B">
      <w:pPr>
        <w:pageBreakBefore w:val="0"/>
        <w:kinsoku/>
        <w:bidi w:val="0"/>
        <w:snapToGrid w:val="0"/>
        <w:spacing w:beforeAutospacing="0" w:afterAutospacing="0" w:line="440" w:lineRule="exact"/>
        <w:ind w:firstLine="480" w:firstLineChars="200"/>
        <w:rPr>
          <w:rFonts w:hint="eastAsia"/>
          <w:color w:val="auto"/>
          <w:highlight w:val="none"/>
        </w:rPr>
      </w:pPr>
    </w:p>
    <w:p w14:paraId="6ECF3221">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关于</w:t>
      </w:r>
      <w:r>
        <w:rPr>
          <w:rFonts w:hint="eastAsia"/>
          <w:color w:val="auto"/>
          <w:highlight w:val="none"/>
          <w:lang w:eastAsia="zh-CN"/>
        </w:rPr>
        <w:t>杭州友晟开发建设有限公司承插式聚乙烯实壁排水管材采购项目</w:t>
      </w:r>
      <w:r>
        <w:rPr>
          <w:rFonts w:hint="eastAsia"/>
          <w:color w:val="auto"/>
          <w:highlight w:val="none"/>
        </w:rPr>
        <w:t>（项目编号）（项目标项）我公司有以下几点疑问：</w:t>
      </w:r>
    </w:p>
    <w:p w14:paraId="07C7D6B6">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询问事项一：（请明确</w:t>
      </w:r>
      <w:r>
        <w:rPr>
          <w:rFonts w:hint="eastAsia"/>
          <w:bCs/>
          <w:color w:val="auto"/>
          <w:highlight w:val="none"/>
        </w:rPr>
        <w:t>具体内容，并附</w:t>
      </w:r>
      <w:r>
        <w:rPr>
          <w:rFonts w:hint="eastAsia"/>
          <w:color w:val="auto"/>
          <w:highlight w:val="none"/>
        </w:rPr>
        <w:t>事实依据。）</w:t>
      </w:r>
    </w:p>
    <w:p w14:paraId="7E330A03">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询问事项二：  ...</w:t>
      </w:r>
    </w:p>
    <w:p w14:paraId="56281173">
      <w:pPr>
        <w:pageBreakBefore w:val="0"/>
        <w:kinsoku/>
        <w:bidi w:val="0"/>
        <w:spacing w:beforeAutospacing="0" w:afterAutospacing="0" w:line="440" w:lineRule="exact"/>
        <w:rPr>
          <w:color w:val="auto"/>
          <w:highlight w:val="none"/>
        </w:rPr>
      </w:pPr>
    </w:p>
    <w:p w14:paraId="705E68D7">
      <w:pPr>
        <w:pStyle w:val="5"/>
        <w:pageBreakBefore w:val="0"/>
        <w:kinsoku/>
        <w:bidi w:val="0"/>
        <w:spacing w:before="0" w:beforeAutospacing="0" w:after="0" w:afterAutospacing="0" w:line="440" w:lineRule="exact"/>
        <w:rPr>
          <w:color w:val="auto"/>
          <w:highlight w:val="none"/>
        </w:rPr>
      </w:pPr>
    </w:p>
    <w:p w14:paraId="16C35048">
      <w:pPr>
        <w:pStyle w:val="39"/>
        <w:pageBreakBefore w:val="0"/>
        <w:kinsoku/>
        <w:bidi w:val="0"/>
        <w:spacing w:beforeAutospacing="0" w:afterAutospacing="0" w:line="440" w:lineRule="exact"/>
        <w:rPr>
          <w:rFonts w:ascii="仿宋" w:hAnsi="仿宋"/>
          <w:color w:val="auto"/>
          <w:sz w:val="24"/>
          <w:highlight w:val="none"/>
        </w:rPr>
      </w:pPr>
    </w:p>
    <w:p w14:paraId="64F05C7C">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供应商全称（盖章）：              </w:t>
      </w:r>
    </w:p>
    <w:p w14:paraId="4FFBE75C">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法定代表人（签名或签章）：                                                </w:t>
      </w:r>
    </w:p>
    <w:p w14:paraId="7AC17BB7">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授权代表（签名）：                                           </w:t>
      </w:r>
    </w:p>
    <w:p w14:paraId="5DE93591">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联系电话（手机）：                  </w:t>
      </w:r>
    </w:p>
    <w:p w14:paraId="56125619">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电子邮箱：                        </w:t>
      </w:r>
    </w:p>
    <w:p w14:paraId="6B7F930F">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询问日期：                        </w:t>
      </w:r>
    </w:p>
    <w:p w14:paraId="38057B5F">
      <w:pPr>
        <w:pageBreakBefore w:val="0"/>
        <w:kinsoku/>
        <w:bidi w:val="0"/>
        <w:spacing w:beforeAutospacing="0" w:afterAutospacing="0" w:line="440" w:lineRule="exact"/>
        <w:rPr>
          <w:color w:val="auto"/>
          <w:highlight w:val="none"/>
        </w:rPr>
      </w:pPr>
      <w:r>
        <w:rPr>
          <w:rFonts w:hint="eastAsia"/>
          <w:color w:val="auto"/>
          <w:highlight w:val="none"/>
        </w:rPr>
        <w:t xml:space="preserve"> </w:t>
      </w:r>
    </w:p>
    <w:p w14:paraId="165595A1">
      <w:pPr>
        <w:pageBreakBefore w:val="0"/>
        <w:kinsoku/>
        <w:bidi w:val="0"/>
        <w:spacing w:beforeAutospacing="0" w:afterAutospacing="0" w:line="440" w:lineRule="exact"/>
        <w:rPr>
          <w:color w:val="auto"/>
          <w:highlight w:val="none"/>
        </w:rPr>
      </w:pPr>
    </w:p>
    <w:p w14:paraId="30EAE13A">
      <w:pPr>
        <w:pageBreakBefore w:val="0"/>
        <w:kinsoku/>
        <w:bidi w:val="0"/>
        <w:adjustRightInd w:val="0"/>
        <w:snapToGrid w:val="0"/>
        <w:spacing w:beforeAutospacing="0" w:afterAutospacing="0" w:line="440" w:lineRule="exact"/>
        <w:jc w:val="center"/>
        <w:rPr>
          <w:color w:val="auto"/>
          <w:highlight w:val="none"/>
        </w:rPr>
      </w:pPr>
    </w:p>
    <w:p w14:paraId="7446FB41">
      <w:pPr>
        <w:pStyle w:val="107"/>
        <w:pageBreakBefore w:val="0"/>
        <w:kinsoku/>
        <w:bidi w:val="0"/>
        <w:spacing w:before="0" w:beforeAutospacing="0" w:after="0" w:afterAutospacing="0" w:line="440" w:lineRule="exact"/>
        <w:rPr>
          <w:rFonts w:ascii="仿宋" w:hAnsi="仿宋"/>
          <w:color w:val="auto"/>
          <w:highlight w:val="none"/>
        </w:rPr>
      </w:pPr>
    </w:p>
    <w:p w14:paraId="68F8A24B">
      <w:pPr>
        <w:pageBreakBefore w:val="0"/>
        <w:kinsoku/>
        <w:bidi w:val="0"/>
        <w:spacing w:beforeAutospacing="0" w:afterAutospacing="0" w:line="440" w:lineRule="exact"/>
        <w:rPr>
          <w:color w:val="auto"/>
          <w:highlight w:val="none"/>
        </w:rPr>
      </w:pPr>
    </w:p>
    <w:p w14:paraId="153D3C52">
      <w:pPr>
        <w:pStyle w:val="106"/>
        <w:rPr>
          <w:color w:val="auto"/>
          <w:highlight w:val="none"/>
        </w:rPr>
      </w:pPr>
    </w:p>
    <w:p w14:paraId="408A965C">
      <w:pPr>
        <w:rPr>
          <w:color w:val="auto"/>
          <w:highlight w:val="none"/>
        </w:rPr>
      </w:pPr>
    </w:p>
    <w:p w14:paraId="0CDDBA3F">
      <w:pPr>
        <w:pageBreakBefore w:val="0"/>
        <w:kinsoku/>
        <w:bidi w:val="0"/>
        <w:spacing w:beforeAutospacing="0" w:afterAutospacing="0" w:line="440" w:lineRule="exact"/>
        <w:rPr>
          <w:color w:val="auto"/>
          <w:highlight w:val="none"/>
        </w:rPr>
      </w:pPr>
    </w:p>
    <w:p w14:paraId="4342FE32">
      <w:pPr>
        <w:pageBreakBefore w:val="0"/>
        <w:kinsoku/>
        <w:bidi w:val="0"/>
        <w:spacing w:beforeAutospacing="0" w:afterAutospacing="0" w:line="440" w:lineRule="exact"/>
        <w:rPr>
          <w:color w:val="auto"/>
          <w:highlight w:val="none"/>
        </w:rPr>
      </w:pPr>
    </w:p>
    <w:p w14:paraId="7F24382F">
      <w:pPr>
        <w:pageBreakBefore w:val="0"/>
        <w:kinsoku/>
        <w:bidi w:val="0"/>
        <w:spacing w:beforeAutospacing="0" w:afterAutospacing="0" w:line="440" w:lineRule="exact"/>
        <w:rPr>
          <w:color w:val="auto"/>
          <w:highlight w:val="none"/>
        </w:rPr>
      </w:pPr>
    </w:p>
    <w:p w14:paraId="53A4170B">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w:t>
      </w:r>
      <w:r>
        <w:rPr>
          <w:rFonts w:hint="eastAsia"/>
          <w:b/>
          <w:color w:val="auto"/>
          <w:sz w:val="32"/>
          <w:szCs w:val="32"/>
          <w:highlight w:val="none"/>
          <w:lang w:val="en-US" w:eastAsia="zh-CN"/>
        </w:rPr>
        <w:t>件2</w:t>
      </w:r>
    </w:p>
    <w:p w14:paraId="6431B697">
      <w:pPr>
        <w:pStyle w:val="88"/>
        <w:pageBreakBefore w:val="0"/>
        <w:kinsoku/>
        <w:bidi w:val="0"/>
        <w:spacing w:beforeAutospacing="0" w:after="0" w:afterAutospacing="0" w:line="440" w:lineRule="exact"/>
        <w:ind w:left="480"/>
        <w:rPr>
          <w:color w:val="auto"/>
          <w:highlight w:val="none"/>
        </w:rPr>
      </w:pPr>
    </w:p>
    <w:p w14:paraId="45C4F062">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质疑函范本及制作说明</w:t>
      </w:r>
    </w:p>
    <w:p w14:paraId="1561479A">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质疑函范本</w:t>
      </w:r>
    </w:p>
    <w:p w14:paraId="0994270D">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一、质疑供应商基本信息</w:t>
      </w:r>
    </w:p>
    <w:p w14:paraId="62CD8BAC">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质疑供应商：</w:t>
      </w:r>
      <w:r>
        <w:rPr>
          <w:rFonts w:hint="eastAsia" w:ascii="仿宋_GB2312" w:hAnsi="仿宋" w:eastAsia="仿宋_GB2312" w:cs="仿宋"/>
          <w:color w:val="auto"/>
          <w:sz w:val="24"/>
          <w:szCs w:val="24"/>
          <w:highlight w:val="none"/>
          <w:u w:val="dotted"/>
        </w:rPr>
        <w:t xml:space="preserve">                                        </w:t>
      </w:r>
    </w:p>
    <w:p w14:paraId="1BB4D13C">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地址：</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邮编：</w:t>
      </w:r>
      <w:r>
        <w:rPr>
          <w:rFonts w:hint="eastAsia" w:ascii="仿宋_GB2312" w:hAnsi="仿宋" w:eastAsia="仿宋_GB2312" w:cs="仿宋"/>
          <w:color w:val="auto"/>
          <w:sz w:val="24"/>
          <w:szCs w:val="24"/>
          <w:highlight w:val="none"/>
          <w:u w:val="dotted"/>
        </w:rPr>
        <w:t xml:space="preserve">                                                   </w:t>
      </w:r>
    </w:p>
    <w:p w14:paraId="7BD8D35A">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联系人：</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联系电话：</w:t>
      </w:r>
      <w:r>
        <w:rPr>
          <w:rFonts w:hint="eastAsia" w:ascii="仿宋_GB2312" w:hAnsi="仿宋" w:eastAsia="仿宋_GB2312" w:cs="仿宋"/>
          <w:color w:val="auto"/>
          <w:sz w:val="24"/>
          <w:szCs w:val="24"/>
          <w:highlight w:val="none"/>
          <w:u w:val="dotted"/>
        </w:rPr>
        <w:t xml:space="preserve">                              </w:t>
      </w:r>
    </w:p>
    <w:p w14:paraId="485AE57E">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授权代表：</w:t>
      </w:r>
      <w:r>
        <w:rPr>
          <w:rFonts w:hint="eastAsia" w:ascii="仿宋_GB2312" w:hAnsi="仿宋" w:eastAsia="仿宋_GB2312" w:cs="仿宋"/>
          <w:color w:val="auto"/>
          <w:sz w:val="24"/>
          <w:szCs w:val="24"/>
          <w:highlight w:val="none"/>
          <w:u w:val="dotted"/>
        </w:rPr>
        <w:t xml:space="preserve">                                          </w:t>
      </w:r>
    </w:p>
    <w:p w14:paraId="0AB15726">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联系电话：</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 xml:space="preserve"> </w:t>
      </w:r>
    </w:p>
    <w:p w14:paraId="7D52E6D3">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地址： </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邮编：</w:t>
      </w:r>
      <w:r>
        <w:rPr>
          <w:rFonts w:hint="eastAsia" w:ascii="仿宋_GB2312" w:hAnsi="仿宋" w:eastAsia="仿宋_GB2312" w:cs="仿宋"/>
          <w:color w:val="auto"/>
          <w:sz w:val="24"/>
          <w:szCs w:val="24"/>
          <w:highlight w:val="none"/>
          <w:u w:val="dotted"/>
        </w:rPr>
        <w:t xml:space="preserve">                                                </w:t>
      </w:r>
    </w:p>
    <w:p w14:paraId="10782A7A">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二、质疑项目基本情况</w:t>
      </w:r>
    </w:p>
    <w:p w14:paraId="13698C27">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质疑项目的名称：</w:t>
      </w:r>
      <w:r>
        <w:rPr>
          <w:rFonts w:hint="eastAsia" w:ascii="仿宋_GB2312" w:hAnsi="仿宋" w:eastAsia="仿宋_GB2312" w:cs="仿宋"/>
          <w:color w:val="auto"/>
          <w:sz w:val="24"/>
          <w:szCs w:val="24"/>
          <w:highlight w:val="none"/>
          <w:u w:val="dotted"/>
        </w:rPr>
        <w:t xml:space="preserve">                                      </w:t>
      </w:r>
    </w:p>
    <w:p w14:paraId="6C4F7B50">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质疑项目的编号：</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包号：</w:t>
      </w:r>
      <w:r>
        <w:rPr>
          <w:rFonts w:hint="eastAsia" w:ascii="仿宋_GB2312" w:hAnsi="仿宋" w:eastAsia="仿宋_GB2312" w:cs="仿宋"/>
          <w:color w:val="auto"/>
          <w:sz w:val="24"/>
          <w:szCs w:val="24"/>
          <w:highlight w:val="none"/>
          <w:u w:val="dotted"/>
        </w:rPr>
        <w:t xml:space="preserve">                 </w:t>
      </w:r>
    </w:p>
    <w:p w14:paraId="48352E7A">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采购人名称：</w:t>
      </w:r>
      <w:r>
        <w:rPr>
          <w:rFonts w:hint="eastAsia" w:ascii="仿宋_GB2312" w:hAnsi="仿宋" w:eastAsia="仿宋_GB2312" w:cs="仿宋"/>
          <w:color w:val="auto"/>
          <w:sz w:val="24"/>
          <w:szCs w:val="24"/>
          <w:highlight w:val="none"/>
          <w:u w:val="dotted"/>
        </w:rPr>
        <w:t xml:space="preserve">                                         </w:t>
      </w:r>
    </w:p>
    <w:p w14:paraId="403DBB7C">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采购文件获取日期：</w:t>
      </w:r>
      <w:r>
        <w:rPr>
          <w:rFonts w:hint="eastAsia" w:ascii="仿宋_GB2312" w:hAnsi="仿宋" w:eastAsia="仿宋_GB2312" w:cs="仿宋"/>
          <w:color w:val="auto"/>
          <w:sz w:val="24"/>
          <w:szCs w:val="24"/>
          <w:highlight w:val="none"/>
          <w:u w:val="dotted"/>
        </w:rPr>
        <w:t xml:space="preserve">                                           </w:t>
      </w:r>
    </w:p>
    <w:p w14:paraId="6D0F0007">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三、质疑事项具体内容</w:t>
      </w:r>
    </w:p>
    <w:p w14:paraId="02062D16">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质疑事项1：</w:t>
      </w:r>
      <w:r>
        <w:rPr>
          <w:rFonts w:hint="eastAsia" w:ascii="仿宋_GB2312" w:hAnsi="仿宋" w:eastAsia="仿宋_GB2312" w:cs="仿宋"/>
          <w:color w:val="auto"/>
          <w:sz w:val="24"/>
          <w:szCs w:val="24"/>
          <w:highlight w:val="none"/>
          <w:u w:val="dotted"/>
        </w:rPr>
        <w:t xml:space="preserve">                                         </w:t>
      </w:r>
    </w:p>
    <w:p w14:paraId="00520AF2">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事实依据：</w:t>
      </w:r>
      <w:r>
        <w:rPr>
          <w:rFonts w:hint="eastAsia" w:ascii="仿宋_GB2312" w:hAnsi="仿宋" w:eastAsia="仿宋_GB2312" w:cs="仿宋"/>
          <w:color w:val="auto"/>
          <w:sz w:val="24"/>
          <w:szCs w:val="24"/>
          <w:highlight w:val="none"/>
          <w:u w:val="dotted"/>
        </w:rPr>
        <w:t xml:space="preserve">                                          </w:t>
      </w:r>
    </w:p>
    <w:p w14:paraId="5E9F54B7">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u w:val="dotted"/>
        </w:rPr>
        <w:t xml:space="preserve">                                                       </w:t>
      </w:r>
    </w:p>
    <w:p w14:paraId="4067284B">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法律依据：</w:t>
      </w:r>
      <w:r>
        <w:rPr>
          <w:rFonts w:hint="eastAsia" w:ascii="仿宋_GB2312" w:hAnsi="仿宋" w:eastAsia="仿宋_GB2312" w:cs="仿宋"/>
          <w:color w:val="auto"/>
          <w:sz w:val="24"/>
          <w:szCs w:val="24"/>
          <w:highlight w:val="none"/>
          <w:u w:val="dotted"/>
        </w:rPr>
        <w:t xml:space="preserve">                                          </w:t>
      </w:r>
    </w:p>
    <w:p w14:paraId="43C1BE1B">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u w:val="dotted"/>
        </w:rPr>
        <w:t xml:space="preserve">                                                     </w:t>
      </w:r>
    </w:p>
    <w:p w14:paraId="6CFD2434">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质疑事项2</w:t>
      </w:r>
    </w:p>
    <w:p w14:paraId="51DC50F7">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p>
    <w:p w14:paraId="3F2287DA">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四、与质疑事项相关的质疑请求</w:t>
      </w:r>
    </w:p>
    <w:p w14:paraId="7B4C098E">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请求：</w:t>
      </w:r>
      <w:r>
        <w:rPr>
          <w:rFonts w:hint="eastAsia" w:ascii="仿宋_GB2312" w:hAnsi="仿宋" w:eastAsia="仿宋_GB2312" w:cs="仿宋"/>
          <w:color w:val="auto"/>
          <w:sz w:val="24"/>
          <w:szCs w:val="24"/>
          <w:highlight w:val="none"/>
          <w:u w:val="dotted"/>
        </w:rPr>
        <w:t xml:space="preserve">                                               </w:t>
      </w:r>
    </w:p>
    <w:p w14:paraId="38AC3A9C">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签字(签章)：                   公章：                      </w:t>
      </w:r>
    </w:p>
    <w:p w14:paraId="5AF08C28">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日期：    </w:t>
      </w:r>
    </w:p>
    <w:p w14:paraId="5479C4B1">
      <w:pPr>
        <w:pageBreakBefore w:val="0"/>
        <w:widowControl/>
        <w:kinsoku/>
        <w:bidi w:val="0"/>
        <w:spacing w:beforeAutospacing="0" w:afterAutospacing="0" w:line="440" w:lineRule="exact"/>
        <w:jc w:val="left"/>
        <w:rPr>
          <w:rFonts w:ascii="仿宋_GB2312" w:hAnsi="仿宋" w:eastAsia="仿宋_GB2312" w:cs="Times New Roman"/>
          <w:b/>
          <w:color w:val="auto"/>
          <w:sz w:val="24"/>
          <w:szCs w:val="24"/>
          <w:highlight w:val="none"/>
        </w:rPr>
      </w:pPr>
      <w:r>
        <w:rPr>
          <w:rFonts w:ascii="仿宋_GB2312" w:hAnsi="仿宋" w:eastAsia="仿宋_GB2312" w:cs="Times New Roman"/>
          <w:b/>
          <w:color w:val="auto"/>
          <w:sz w:val="24"/>
          <w:szCs w:val="24"/>
          <w:highlight w:val="none"/>
        </w:rPr>
        <w:br w:type="page"/>
      </w:r>
    </w:p>
    <w:p w14:paraId="67C43790">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质疑函制作说明：</w:t>
      </w:r>
    </w:p>
    <w:p w14:paraId="12C03088">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1.供应商提出质疑时，应提交质疑函和必要的证明材料。</w:t>
      </w:r>
    </w:p>
    <w:p w14:paraId="2DD9D608">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2.质疑供应商若委托代理人进行质疑的，质疑函应按要求列明“授权代表”的有关内容，并在附件中提交由质疑</w:t>
      </w:r>
      <w:r>
        <w:rPr>
          <w:rFonts w:hint="eastAsia" w:ascii="仿宋_GB2312" w:hAnsi="仿宋" w:eastAsia="仿宋_GB2312" w:cs="宋体"/>
          <w:color w:val="auto"/>
          <w:kern w:val="0"/>
          <w:sz w:val="24"/>
          <w:szCs w:val="24"/>
          <w:highlight w:val="none"/>
        </w:rPr>
        <w:t>供应商签署的授权委托书。授权委托书应载明代理人的姓名或者名称、代理事项、具体权限、期限和相关事项。</w:t>
      </w:r>
    </w:p>
    <w:p w14:paraId="0BC7161B">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3.质疑供应商若对项目的某一分包进行质疑，质疑函中应列明具体分包号。</w:t>
      </w:r>
    </w:p>
    <w:p w14:paraId="73E1948C">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4.质疑函的质疑事项应具体、明确，并有必要的事实依据和法律依据。</w:t>
      </w:r>
    </w:p>
    <w:p w14:paraId="36B87306">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5.质疑函的质疑请求应与质疑事项相关。</w:t>
      </w:r>
    </w:p>
    <w:p w14:paraId="5F5D0D2D">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71F9C380">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color w:val="auto"/>
          <w:sz w:val="30"/>
          <w:szCs w:val="30"/>
          <w:highlight w:val="none"/>
        </w:rPr>
      </w:pPr>
    </w:p>
    <w:p w14:paraId="1AE890EE">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0A2BEF52">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4EB9814D">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1D484C57">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525DD0F6">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2169A247">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230D755A">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4ED6A2B3">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6A2F004A">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67E388C2">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064F3089">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7BC62AEF">
      <w:pPr>
        <w:pageBreakBefore w:val="0"/>
        <w:widowControl/>
        <w:kinsoku/>
        <w:bidi w:val="0"/>
        <w:spacing w:beforeAutospacing="0" w:afterAutospacing="0" w:line="440" w:lineRule="exact"/>
        <w:jc w:val="left"/>
        <w:rPr>
          <w:rFonts w:ascii="仿宋_GB2312" w:hAnsi="仿宋" w:eastAsia="仿宋_GB2312" w:cs="Times New Roman"/>
          <w:b/>
          <w:color w:val="auto"/>
          <w:spacing w:val="6"/>
          <w:sz w:val="32"/>
          <w:szCs w:val="32"/>
          <w:highlight w:val="none"/>
        </w:rPr>
      </w:pPr>
      <w:r>
        <w:rPr>
          <w:rFonts w:ascii="仿宋_GB2312" w:hAnsi="仿宋" w:eastAsia="仿宋_GB2312" w:cs="Times New Roman"/>
          <w:b/>
          <w:color w:val="auto"/>
          <w:spacing w:val="6"/>
          <w:sz w:val="32"/>
          <w:szCs w:val="32"/>
          <w:highlight w:val="none"/>
        </w:rPr>
        <w:br w:type="page"/>
      </w:r>
    </w:p>
    <w:p w14:paraId="34BD8E02">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w:t>
      </w:r>
      <w:r>
        <w:rPr>
          <w:rFonts w:hint="eastAsia"/>
          <w:b/>
          <w:color w:val="auto"/>
          <w:sz w:val="32"/>
          <w:szCs w:val="32"/>
          <w:highlight w:val="none"/>
          <w:lang w:val="en-US" w:eastAsia="zh-CN"/>
        </w:rPr>
        <w:t>件3</w:t>
      </w:r>
    </w:p>
    <w:p w14:paraId="3A8907A0">
      <w:pPr>
        <w:pageBreakBefore w:val="0"/>
        <w:kinsoku/>
        <w:bidi w:val="0"/>
        <w:adjustRightInd w:val="0"/>
        <w:spacing w:beforeAutospacing="0" w:afterAutospacing="0" w:line="440" w:lineRule="exact"/>
        <w:jc w:val="center"/>
        <w:rPr>
          <w:rFonts w:hint="eastAsia" w:ascii="仿宋_GB2312" w:hAnsi="仿宋" w:eastAsia="仿宋_GB2312" w:cs="Times New Roman"/>
          <w:b/>
          <w:color w:val="auto"/>
          <w:spacing w:val="6"/>
          <w:sz w:val="32"/>
          <w:szCs w:val="32"/>
          <w:highlight w:val="none"/>
        </w:rPr>
      </w:pPr>
    </w:p>
    <w:p w14:paraId="3B5D2C46">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投诉书范本及制作说明</w:t>
      </w:r>
    </w:p>
    <w:p w14:paraId="2682D1FD">
      <w:pPr>
        <w:pageBreakBefore w:val="0"/>
        <w:kinsoku/>
        <w:bidi w:val="0"/>
        <w:adjustRightInd w:val="0"/>
        <w:spacing w:beforeAutospacing="0" w:afterAutospacing="0" w:line="440" w:lineRule="exact"/>
        <w:jc w:val="center"/>
        <w:rPr>
          <w:rFonts w:ascii="仿宋_GB2312" w:hAnsi="仿宋" w:eastAsia="仿宋_GB2312" w:cs="Times New Roman"/>
          <w:b/>
          <w:color w:val="auto"/>
          <w:sz w:val="24"/>
          <w:szCs w:val="24"/>
          <w:highlight w:val="none"/>
        </w:rPr>
      </w:pPr>
    </w:p>
    <w:p w14:paraId="082CADE9">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投诉书范本</w:t>
      </w:r>
    </w:p>
    <w:p w14:paraId="7015F3C7">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一、投诉相关主体基本情况</w:t>
      </w:r>
    </w:p>
    <w:p w14:paraId="7BA6C708">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投诉人：</w:t>
      </w:r>
      <w:r>
        <w:rPr>
          <w:rFonts w:hint="eastAsia" w:ascii="仿宋_GB2312" w:hAnsi="仿宋" w:eastAsia="仿宋_GB2312" w:cs="Times New Roman"/>
          <w:color w:val="auto"/>
          <w:sz w:val="24"/>
          <w:szCs w:val="24"/>
          <w:highlight w:val="none"/>
          <w:u w:val="dotted"/>
        </w:rPr>
        <w:t xml:space="preserve">                                               </w:t>
      </w:r>
    </w:p>
    <w:p w14:paraId="5DD8978C">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14:paraId="1B6606D3">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法定代表人/主要负责人：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14:paraId="7C072012">
      <w:pPr>
        <w:pageBreakBefore w:val="0"/>
        <w:tabs>
          <w:tab w:val="left" w:pos="6510"/>
        </w:tabs>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14:paraId="3A4AF19D">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授权代表：</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14:paraId="7C91A486">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14:paraId="3F2132CD">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被投诉人1：</w:t>
      </w:r>
      <w:r>
        <w:rPr>
          <w:rFonts w:hint="eastAsia" w:ascii="仿宋_GB2312" w:hAnsi="仿宋" w:eastAsia="仿宋_GB2312" w:cs="Times New Roman"/>
          <w:color w:val="auto"/>
          <w:sz w:val="24"/>
          <w:szCs w:val="24"/>
          <w:highlight w:val="none"/>
          <w:u w:val="dotted"/>
        </w:rPr>
        <w:t xml:space="preserve">                                           </w:t>
      </w:r>
    </w:p>
    <w:p w14:paraId="03AB1C39">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14:paraId="6D2CF888">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联系人：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14:paraId="6ACB7B04">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被投诉人2</w:t>
      </w:r>
    </w:p>
    <w:p w14:paraId="355A1A05">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w:t>
      </w:r>
    </w:p>
    <w:p w14:paraId="13C3D000">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相关供应商：</w:t>
      </w:r>
      <w:r>
        <w:rPr>
          <w:rFonts w:hint="eastAsia" w:ascii="仿宋_GB2312" w:hAnsi="仿宋" w:eastAsia="仿宋_GB2312" w:cs="Times New Roman"/>
          <w:color w:val="auto"/>
          <w:sz w:val="24"/>
          <w:szCs w:val="24"/>
          <w:highlight w:val="none"/>
          <w:u w:val="dotted"/>
        </w:rPr>
        <w:t xml:space="preserve">                                           </w:t>
      </w:r>
    </w:p>
    <w:p w14:paraId="16FF38B2">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14:paraId="7DA8CF66">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联系人：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14:paraId="402BCCA2">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二、投诉项目基本情况</w:t>
      </w:r>
    </w:p>
    <w:p w14:paraId="75CC2919">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采购项目名称：</w:t>
      </w:r>
      <w:r>
        <w:rPr>
          <w:rFonts w:hint="eastAsia" w:ascii="仿宋_GB2312" w:hAnsi="仿宋" w:eastAsia="仿宋_GB2312" w:cs="Times New Roman"/>
          <w:color w:val="auto"/>
          <w:sz w:val="24"/>
          <w:szCs w:val="24"/>
          <w:highlight w:val="none"/>
          <w:u w:val="dotted"/>
        </w:rPr>
        <w:t xml:space="preserve">                                        </w:t>
      </w:r>
    </w:p>
    <w:p w14:paraId="6A12CA7A">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采购项目编号：</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包号：</w:t>
      </w:r>
      <w:r>
        <w:rPr>
          <w:rFonts w:hint="eastAsia" w:ascii="仿宋_GB2312" w:hAnsi="仿宋" w:eastAsia="仿宋_GB2312" w:cs="Times New Roman"/>
          <w:color w:val="auto"/>
          <w:sz w:val="24"/>
          <w:szCs w:val="24"/>
          <w:highlight w:val="none"/>
          <w:u w:val="dotted"/>
        </w:rPr>
        <w:t xml:space="preserve">              </w:t>
      </w:r>
    </w:p>
    <w:p w14:paraId="0D01B18B">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采购人名称：</w:t>
      </w:r>
      <w:r>
        <w:rPr>
          <w:rFonts w:hint="eastAsia" w:ascii="仿宋_GB2312" w:hAnsi="仿宋" w:eastAsia="仿宋_GB2312" w:cs="Times New Roman"/>
          <w:color w:val="auto"/>
          <w:sz w:val="24"/>
          <w:szCs w:val="24"/>
          <w:highlight w:val="none"/>
          <w:u w:val="dotted"/>
        </w:rPr>
        <w:t xml:space="preserve">                                           </w:t>
      </w:r>
    </w:p>
    <w:p w14:paraId="0D9ED1D8">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代理机构名称：</w:t>
      </w:r>
      <w:r>
        <w:rPr>
          <w:rFonts w:hint="eastAsia" w:ascii="仿宋_GB2312" w:hAnsi="仿宋" w:eastAsia="仿宋_GB2312" w:cs="Times New Roman"/>
          <w:color w:val="auto"/>
          <w:sz w:val="24"/>
          <w:szCs w:val="24"/>
          <w:highlight w:val="none"/>
          <w:u w:val="dotted"/>
        </w:rPr>
        <w:t xml:space="preserve">                                         </w:t>
      </w:r>
    </w:p>
    <w:p w14:paraId="7933E29F">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采购文件公告:</w:t>
      </w:r>
      <w:r>
        <w:rPr>
          <w:rFonts w:hint="eastAsia" w:ascii="仿宋_GB2312" w:hAnsi="仿宋" w:eastAsia="仿宋_GB2312" w:cs="Times New Roman"/>
          <w:color w:val="auto"/>
          <w:sz w:val="24"/>
          <w:szCs w:val="24"/>
          <w:highlight w:val="none"/>
          <w:u w:val="dotted"/>
        </w:rPr>
        <w:t xml:space="preserve">是/否 </w:t>
      </w:r>
      <w:r>
        <w:rPr>
          <w:rFonts w:hint="eastAsia" w:ascii="仿宋_GB2312" w:hAnsi="仿宋" w:eastAsia="仿宋_GB2312" w:cs="Times New Roman"/>
          <w:color w:val="auto"/>
          <w:sz w:val="24"/>
          <w:szCs w:val="24"/>
          <w:highlight w:val="none"/>
        </w:rPr>
        <w:t>公告期限：</w:t>
      </w:r>
      <w:r>
        <w:rPr>
          <w:rFonts w:hint="eastAsia" w:ascii="仿宋_GB2312" w:hAnsi="仿宋" w:eastAsia="仿宋_GB2312" w:cs="Times New Roman"/>
          <w:color w:val="auto"/>
          <w:sz w:val="24"/>
          <w:szCs w:val="24"/>
          <w:highlight w:val="none"/>
          <w:u w:val="dotted"/>
        </w:rPr>
        <w:t xml:space="preserve">                           </w:t>
      </w:r>
    </w:p>
    <w:p w14:paraId="2BF2BF31">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采购结果公告:</w:t>
      </w:r>
      <w:r>
        <w:rPr>
          <w:rFonts w:hint="eastAsia" w:ascii="仿宋_GB2312" w:hAnsi="仿宋" w:eastAsia="仿宋_GB2312" w:cs="Times New Roman"/>
          <w:color w:val="auto"/>
          <w:sz w:val="24"/>
          <w:szCs w:val="24"/>
          <w:highlight w:val="none"/>
          <w:u w:val="dotted"/>
        </w:rPr>
        <w:t xml:space="preserve">是/否 </w:t>
      </w:r>
      <w:r>
        <w:rPr>
          <w:rFonts w:hint="eastAsia" w:ascii="仿宋_GB2312" w:hAnsi="仿宋" w:eastAsia="仿宋_GB2312" w:cs="Times New Roman"/>
          <w:color w:val="auto"/>
          <w:sz w:val="24"/>
          <w:szCs w:val="24"/>
          <w:highlight w:val="none"/>
        </w:rPr>
        <w:t>公告期限：</w:t>
      </w:r>
      <w:r>
        <w:rPr>
          <w:rFonts w:hint="eastAsia" w:ascii="仿宋_GB2312" w:hAnsi="仿宋" w:eastAsia="仿宋_GB2312" w:cs="Times New Roman"/>
          <w:color w:val="auto"/>
          <w:sz w:val="24"/>
          <w:szCs w:val="24"/>
          <w:highlight w:val="none"/>
          <w:u w:val="dotted"/>
        </w:rPr>
        <w:t xml:space="preserve">                        </w:t>
      </w:r>
    </w:p>
    <w:p w14:paraId="2BD90596">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三、质疑基本情况</w:t>
      </w:r>
    </w:p>
    <w:p w14:paraId="137FA38C">
      <w:pPr>
        <w:pageBreakBefore w:val="0"/>
        <w:kinsoku/>
        <w:bidi w:val="0"/>
        <w:adjustRightInd w:val="0"/>
        <w:spacing w:beforeAutospacing="0" w:afterAutospacing="0" w:line="440" w:lineRule="exact"/>
        <w:ind w:firstLine="480" w:firstLineChars="200"/>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投诉人于</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日,向</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提出质疑，质疑事项为：</w:t>
      </w:r>
      <w:r>
        <w:rPr>
          <w:rFonts w:hint="eastAsia" w:ascii="仿宋_GB2312" w:hAnsi="仿宋" w:eastAsia="仿宋_GB2312" w:cs="Times New Roman"/>
          <w:color w:val="auto"/>
          <w:sz w:val="24"/>
          <w:szCs w:val="24"/>
          <w:highlight w:val="none"/>
          <w:u w:val="dotted"/>
        </w:rPr>
        <w:t xml:space="preserve">                                </w:t>
      </w:r>
    </w:p>
    <w:p w14:paraId="010D72F1">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14:paraId="1AAE806C">
      <w:pPr>
        <w:pageBreakBefore w:val="0"/>
        <w:kinsoku/>
        <w:bidi w:val="0"/>
        <w:adjustRightInd w:val="0"/>
        <w:spacing w:beforeAutospacing="0" w:afterAutospacing="0" w:line="440" w:lineRule="exact"/>
        <w:ind w:firstLine="360" w:firstLineChars="15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u w:val="dotted"/>
        </w:rPr>
        <w:t>采购人/代理机构</w:t>
      </w:r>
      <w:r>
        <w:rPr>
          <w:rFonts w:hint="eastAsia" w:ascii="仿宋_GB2312" w:hAnsi="仿宋" w:eastAsia="仿宋_GB2312" w:cs="Times New Roman"/>
          <w:color w:val="auto"/>
          <w:sz w:val="24"/>
          <w:szCs w:val="24"/>
          <w:highlight w:val="none"/>
        </w:rPr>
        <w:t>于</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日,就质疑事项作出了答复/没有在法定期限内作出答复。</w:t>
      </w:r>
    </w:p>
    <w:p w14:paraId="70597A34">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四、投诉事项具体内容</w:t>
      </w:r>
    </w:p>
    <w:p w14:paraId="32094B8E">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投诉事项 1：</w:t>
      </w:r>
      <w:r>
        <w:rPr>
          <w:rFonts w:hint="eastAsia" w:ascii="仿宋_GB2312" w:hAnsi="仿宋" w:eastAsia="仿宋_GB2312" w:cs="Times New Roman"/>
          <w:color w:val="auto"/>
          <w:sz w:val="24"/>
          <w:szCs w:val="24"/>
          <w:highlight w:val="none"/>
          <w:u w:val="dotted"/>
        </w:rPr>
        <w:t xml:space="preserve">                                       </w:t>
      </w:r>
    </w:p>
    <w:p w14:paraId="0B7BD3CE">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事实依据：</w:t>
      </w:r>
      <w:r>
        <w:rPr>
          <w:rFonts w:hint="eastAsia" w:ascii="仿宋_GB2312" w:hAnsi="仿宋" w:eastAsia="仿宋_GB2312" w:cs="Times New Roman"/>
          <w:color w:val="auto"/>
          <w:sz w:val="24"/>
          <w:szCs w:val="24"/>
          <w:highlight w:val="none"/>
          <w:u w:val="dotted"/>
        </w:rPr>
        <w:t xml:space="preserve">                                         </w:t>
      </w:r>
    </w:p>
    <w:p w14:paraId="06452B8D">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p>
    <w:p w14:paraId="5AB91EFD">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法律依据：</w:t>
      </w:r>
      <w:r>
        <w:rPr>
          <w:rFonts w:hint="eastAsia" w:ascii="仿宋_GB2312" w:hAnsi="仿宋" w:eastAsia="仿宋_GB2312" w:cs="Times New Roman"/>
          <w:color w:val="auto"/>
          <w:sz w:val="24"/>
          <w:szCs w:val="24"/>
          <w:highlight w:val="none"/>
          <w:u w:val="dotted"/>
        </w:rPr>
        <w:t xml:space="preserve">                                          </w:t>
      </w:r>
    </w:p>
    <w:p w14:paraId="540896F0">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p>
    <w:p w14:paraId="58CC0225">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投诉事项2</w:t>
      </w:r>
    </w:p>
    <w:p w14:paraId="6E3195E6">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w:t>
      </w:r>
    </w:p>
    <w:p w14:paraId="67AD6B9E">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五、与投诉事项相关的投诉请求</w:t>
      </w:r>
    </w:p>
    <w:p w14:paraId="7FBAB11F">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请求：</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14:paraId="278DA9CA">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 xml:space="preserve">                                                                                                    </w:t>
      </w:r>
    </w:p>
    <w:p w14:paraId="0231F5B0">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签字(签章)：                   公章：                      </w:t>
      </w:r>
    </w:p>
    <w:p w14:paraId="43F201F4">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日期：    </w:t>
      </w:r>
    </w:p>
    <w:p w14:paraId="4CC8F415">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p>
    <w:p w14:paraId="0A9A44A9">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p>
    <w:p w14:paraId="162EA5B2">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投诉书制作说明：</w:t>
      </w:r>
    </w:p>
    <w:p w14:paraId="0802B0BE">
      <w:pPr>
        <w:pageBreakBefore w:val="0"/>
        <w:widowControl/>
        <w:kinsoku/>
        <w:bidi w:val="0"/>
        <w:adjustRightInd w:val="0"/>
        <w:spacing w:beforeAutospacing="0" w:afterAutospacing="0" w:line="440" w:lineRule="exact"/>
        <w:ind w:firstLine="480" w:firstLineChars="200"/>
        <w:rPr>
          <w:rFonts w:ascii="仿宋_GB2312" w:hAnsi="仿宋" w:eastAsia="仿宋_GB2312" w:cs="宋体"/>
          <w:color w:val="auto"/>
          <w:kern w:val="0"/>
          <w:sz w:val="24"/>
          <w:szCs w:val="24"/>
          <w:highlight w:val="none"/>
        </w:rPr>
      </w:pPr>
      <w:r>
        <w:rPr>
          <w:rFonts w:hint="eastAsia" w:ascii="仿宋_GB2312" w:hAnsi="仿宋" w:eastAsia="仿宋_GB2312" w:cs="Times New Roman"/>
          <w:color w:val="auto"/>
          <w:sz w:val="24"/>
          <w:szCs w:val="24"/>
          <w:highlight w:val="none"/>
        </w:rPr>
        <w:t>1.投诉人提起投诉时，应当提交投诉书和必要的证明材料，并按照被投诉人和与投诉事项有关的供应商数量提供投诉书副本。</w:t>
      </w:r>
    </w:p>
    <w:p w14:paraId="0B254C22">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color w:val="auto"/>
          <w:kern w:val="0"/>
          <w:sz w:val="24"/>
          <w:szCs w:val="24"/>
          <w:highlight w:val="none"/>
        </w:rPr>
      </w:pPr>
      <w:r>
        <w:rPr>
          <w:rFonts w:hint="eastAsia" w:ascii="仿宋_GB2312" w:hAnsi="仿宋" w:eastAsia="仿宋_GB2312" w:cs="Times New Roman"/>
          <w:color w:val="auto"/>
          <w:sz w:val="24"/>
          <w:szCs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szCs w:val="24"/>
          <w:highlight w:val="none"/>
        </w:rPr>
        <w:t>投诉人签署的授权委托书。授权委托书应当载明代理人的姓名或者名称、代理事项、具体权限、期限和相关事项。</w:t>
      </w:r>
    </w:p>
    <w:p w14:paraId="5D047183">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3.投诉人若对项目的某一分包进行投诉，投诉书应列明具体分包号。</w:t>
      </w:r>
    </w:p>
    <w:p w14:paraId="7AA5D622">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4.投诉书应简要列明质疑事项，质疑函、质疑答复等作为附件材料提供。</w:t>
      </w:r>
    </w:p>
    <w:p w14:paraId="3844D21D">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5.投诉书的投诉事项应具体、明确，并有必要的事实依据和法律依据。</w:t>
      </w:r>
    </w:p>
    <w:p w14:paraId="4440484E">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6.投诉书的投诉请求应与投诉事项相关。</w:t>
      </w:r>
    </w:p>
    <w:p w14:paraId="4D687F91">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7.投诉人为自然人的，投诉书应当由本人签字；投诉人为法人或者其他组织的，投诉书应当由法定代表人、主要负责人，或者其授权代表签字或者盖章，并加盖公章。</w:t>
      </w:r>
    </w:p>
    <w:sectPr>
      <w:footerReference r:id="rId22" w:type="first"/>
      <w:headerReference r:id="rId19" w:type="default"/>
      <w:footerReference r:id="rId20" w:type="default"/>
      <w:footerReference r:id="rId21"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2C428">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5C2E0">
    <w:pPr>
      <w:pStyle w:val="57"/>
      <w:framePr w:wrap="around" w:vAnchor="text" w:hAnchor="margin" w:xAlign="outside" w:y="1"/>
      <w:rPr>
        <w:rStyle w:val="97"/>
      </w:rPr>
    </w:pPr>
    <w:r>
      <w:fldChar w:fldCharType="begin"/>
    </w:r>
    <w:r>
      <w:rPr>
        <w:rStyle w:val="97"/>
      </w:rPr>
      <w:instrText xml:space="preserve">PAGE  </w:instrText>
    </w:r>
    <w:r>
      <w:fldChar w:fldCharType="end"/>
    </w:r>
  </w:p>
  <w:p w14:paraId="1FDB2D61">
    <w:pPr>
      <w:pStyle w:val="57"/>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74D96">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7D19A">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03E9">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8F4C6">
    <w:pPr>
      <w:pStyle w:val="57"/>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F0FEC2">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24F0FEC2">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4C0ED">
    <w:pPr>
      <w:pStyle w:val="57"/>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26ED80">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7B26ED80">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1FB67">
    <w:pPr>
      <w:pStyle w:val="57"/>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79594">
    <w:pPr>
      <w:pStyle w:val="57"/>
      <w:framePr w:wrap="around" w:vAnchor="text" w:hAnchor="margin" w:xAlign="outside" w:y="1"/>
      <w:rPr>
        <w:rStyle w:val="97"/>
      </w:rPr>
    </w:pPr>
    <w:r>
      <w:fldChar w:fldCharType="begin"/>
    </w:r>
    <w:r>
      <w:rPr>
        <w:rStyle w:val="97"/>
      </w:rPr>
      <w:instrText xml:space="preserve">PAGE  </w:instrText>
    </w:r>
    <w:r>
      <w:fldChar w:fldCharType="end"/>
    </w:r>
  </w:p>
  <w:p w14:paraId="29178CF9">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221A">
    <w:pPr>
      <w:pStyle w:val="57"/>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E39C0">
    <w:pPr>
      <w:pStyle w:val="57"/>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298E">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10B08">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13B9D">
    <w:pPr>
      <w:pStyle w:val="59"/>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3FDEC">
    <w:pPr>
      <w:pStyle w:val="59"/>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70D56">
    <w:pP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51DCC">
    <w:pPr>
      <w:pStyle w:val="59"/>
      <w:pBdr>
        <w:bottom w:val="none" w:color="auto" w:sz="0" w:space="0"/>
      </w:pBdr>
      <w:spacing w:before="12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B5CF">
    <w:pPr>
      <w:pStyle w:val="59"/>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08518"/>
    <w:multiLevelType w:val="singleLevel"/>
    <w:tmpl w:val="AA508518"/>
    <w:lvl w:ilvl="0" w:tentative="0">
      <w:start w:val="3"/>
      <w:numFmt w:val="decimal"/>
      <w:suff w:val="nothing"/>
      <w:lvlText w:val="（%1）"/>
      <w:lvlJc w:val="left"/>
    </w:lvl>
  </w:abstractNum>
  <w:abstractNum w:abstractNumId="1">
    <w:nsid w:val="B32FDD20"/>
    <w:multiLevelType w:val="singleLevel"/>
    <w:tmpl w:val="B32FDD20"/>
    <w:lvl w:ilvl="0" w:tentative="0">
      <w:start w:val="4"/>
      <w:numFmt w:val="chineseCounting"/>
      <w:suff w:val="space"/>
      <w:lvlText w:val="第%1章"/>
      <w:lvlJc w:val="left"/>
      <w:rPr>
        <w:rFonts w:hint="eastAsia"/>
      </w:rPr>
    </w:lvl>
  </w:abstractNum>
  <w:abstractNum w:abstractNumId="2">
    <w:nsid w:val="33ECF4CF"/>
    <w:multiLevelType w:val="singleLevel"/>
    <w:tmpl w:val="33ECF4CF"/>
    <w:lvl w:ilvl="0" w:tentative="0">
      <w:start w:val="1"/>
      <w:numFmt w:val="decimal"/>
      <w:lvlText w:val="%1."/>
      <w:lvlJc w:val="left"/>
      <w:pPr>
        <w:ind w:left="425" w:hanging="425"/>
      </w:pPr>
      <w:rPr>
        <w:rFonts w:hint="default"/>
      </w:rPr>
    </w:lvl>
  </w:abstractNum>
  <w:abstractNum w:abstractNumId="3">
    <w:nsid w:val="646260FA"/>
    <w:multiLevelType w:val="multilevel"/>
    <w:tmpl w:val="646260FA"/>
    <w:lvl w:ilvl="0" w:tentative="0">
      <w:start w:val="1"/>
      <w:numFmt w:val="decimal"/>
      <w:pStyle w:val="1034"/>
      <w:suff w:val="nothing"/>
      <w:lvlText w:val="表%1　"/>
      <w:lvlJc w:val="left"/>
      <w:pPr>
        <w:ind w:left="3261" w:firstLine="0"/>
      </w:pPr>
      <w:rPr>
        <w:rFonts w:ascii="黑体" w:hAnsi="黑体" w:eastAsia="黑体"/>
        <w:sz w:val="21"/>
        <w:szCs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7D99A3F7"/>
    <w:multiLevelType w:val="singleLevel"/>
    <w:tmpl w:val="7D99A3F7"/>
    <w:lvl w:ilvl="0" w:tentative="0">
      <w:start w:val="3"/>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MGJkNzhkMWZhMGVkM2Y0NDE2ZWUwYzA0ZjczMzE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67398B"/>
    <w:rsid w:val="017478D4"/>
    <w:rsid w:val="019333B7"/>
    <w:rsid w:val="01AC1E82"/>
    <w:rsid w:val="01AD122F"/>
    <w:rsid w:val="01B06C60"/>
    <w:rsid w:val="01B44C12"/>
    <w:rsid w:val="01BB6A00"/>
    <w:rsid w:val="01C83861"/>
    <w:rsid w:val="01CB1ADF"/>
    <w:rsid w:val="022D1BC3"/>
    <w:rsid w:val="0236353C"/>
    <w:rsid w:val="024A09EC"/>
    <w:rsid w:val="026D739D"/>
    <w:rsid w:val="02781BC8"/>
    <w:rsid w:val="0282299F"/>
    <w:rsid w:val="02BC38D2"/>
    <w:rsid w:val="02C37AC6"/>
    <w:rsid w:val="02C86BF7"/>
    <w:rsid w:val="02E77227"/>
    <w:rsid w:val="02EB08BF"/>
    <w:rsid w:val="02ED2E83"/>
    <w:rsid w:val="032A1114"/>
    <w:rsid w:val="032A2070"/>
    <w:rsid w:val="03316FCB"/>
    <w:rsid w:val="03373980"/>
    <w:rsid w:val="036E19E4"/>
    <w:rsid w:val="038A6195"/>
    <w:rsid w:val="03925809"/>
    <w:rsid w:val="03C25CCE"/>
    <w:rsid w:val="03E2554B"/>
    <w:rsid w:val="04075304"/>
    <w:rsid w:val="040C0819"/>
    <w:rsid w:val="0413618A"/>
    <w:rsid w:val="04280D0C"/>
    <w:rsid w:val="044A4D37"/>
    <w:rsid w:val="045955B0"/>
    <w:rsid w:val="04644DB3"/>
    <w:rsid w:val="0468245D"/>
    <w:rsid w:val="04925926"/>
    <w:rsid w:val="049306BE"/>
    <w:rsid w:val="04EF19AA"/>
    <w:rsid w:val="050866B0"/>
    <w:rsid w:val="050E0405"/>
    <w:rsid w:val="053A4FF9"/>
    <w:rsid w:val="0548762F"/>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5344DE"/>
    <w:rsid w:val="066111B0"/>
    <w:rsid w:val="0668445E"/>
    <w:rsid w:val="067030A9"/>
    <w:rsid w:val="067F09B5"/>
    <w:rsid w:val="06837E0B"/>
    <w:rsid w:val="06927340"/>
    <w:rsid w:val="06994A84"/>
    <w:rsid w:val="069B2375"/>
    <w:rsid w:val="06AF2244"/>
    <w:rsid w:val="06BF699E"/>
    <w:rsid w:val="070729D4"/>
    <w:rsid w:val="07184CB5"/>
    <w:rsid w:val="07386C6B"/>
    <w:rsid w:val="076C6F78"/>
    <w:rsid w:val="07A969DE"/>
    <w:rsid w:val="07DF3928"/>
    <w:rsid w:val="07EF1D21"/>
    <w:rsid w:val="07F77F32"/>
    <w:rsid w:val="08225BFA"/>
    <w:rsid w:val="082A6DEC"/>
    <w:rsid w:val="086026F5"/>
    <w:rsid w:val="08977063"/>
    <w:rsid w:val="08AB2FDA"/>
    <w:rsid w:val="08C51D33"/>
    <w:rsid w:val="08F540F1"/>
    <w:rsid w:val="091343F8"/>
    <w:rsid w:val="0920642C"/>
    <w:rsid w:val="092B4E76"/>
    <w:rsid w:val="09380C46"/>
    <w:rsid w:val="09943A9F"/>
    <w:rsid w:val="09A20E16"/>
    <w:rsid w:val="09B23D32"/>
    <w:rsid w:val="09B951D7"/>
    <w:rsid w:val="09D5345C"/>
    <w:rsid w:val="09F07FF9"/>
    <w:rsid w:val="0A092218"/>
    <w:rsid w:val="0AB61297"/>
    <w:rsid w:val="0AF72FE3"/>
    <w:rsid w:val="0B4D3B6E"/>
    <w:rsid w:val="0B650CF4"/>
    <w:rsid w:val="0B6940EA"/>
    <w:rsid w:val="0C216DFD"/>
    <w:rsid w:val="0C2D331F"/>
    <w:rsid w:val="0C3923C8"/>
    <w:rsid w:val="0C587987"/>
    <w:rsid w:val="0C7E214D"/>
    <w:rsid w:val="0C865E84"/>
    <w:rsid w:val="0C8C32F3"/>
    <w:rsid w:val="0CAE3F07"/>
    <w:rsid w:val="0CB6050B"/>
    <w:rsid w:val="0CC61495"/>
    <w:rsid w:val="0CDC732C"/>
    <w:rsid w:val="0CFB0B17"/>
    <w:rsid w:val="0D0C5A0C"/>
    <w:rsid w:val="0D531FED"/>
    <w:rsid w:val="0D662D48"/>
    <w:rsid w:val="0D6D2BE9"/>
    <w:rsid w:val="0DA12171"/>
    <w:rsid w:val="0DC47BD4"/>
    <w:rsid w:val="0DD2058B"/>
    <w:rsid w:val="0DD70BBE"/>
    <w:rsid w:val="0DDA3736"/>
    <w:rsid w:val="0DF63C8E"/>
    <w:rsid w:val="0E007287"/>
    <w:rsid w:val="0E0C2DAB"/>
    <w:rsid w:val="0E2A4EBB"/>
    <w:rsid w:val="0E2E4511"/>
    <w:rsid w:val="0E71212C"/>
    <w:rsid w:val="0E725829"/>
    <w:rsid w:val="0E772D33"/>
    <w:rsid w:val="0E786D01"/>
    <w:rsid w:val="0E792B8A"/>
    <w:rsid w:val="0E8C4A31"/>
    <w:rsid w:val="0EB45CE0"/>
    <w:rsid w:val="0EDC3095"/>
    <w:rsid w:val="0EF95FD9"/>
    <w:rsid w:val="0EFE5203"/>
    <w:rsid w:val="0F237467"/>
    <w:rsid w:val="0F424644"/>
    <w:rsid w:val="0F5F63AE"/>
    <w:rsid w:val="0F6E05DA"/>
    <w:rsid w:val="0F952D09"/>
    <w:rsid w:val="0FA936AF"/>
    <w:rsid w:val="0FBF1235"/>
    <w:rsid w:val="0FC47870"/>
    <w:rsid w:val="0FC86C70"/>
    <w:rsid w:val="0FD032B4"/>
    <w:rsid w:val="0FD06B9F"/>
    <w:rsid w:val="103055A6"/>
    <w:rsid w:val="10591833"/>
    <w:rsid w:val="1083094D"/>
    <w:rsid w:val="10863CAA"/>
    <w:rsid w:val="10926863"/>
    <w:rsid w:val="10B15F38"/>
    <w:rsid w:val="10EF74F9"/>
    <w:rsid w:val="10F35875"/>
    <w:rsid w:val="111666F6"/>
    <w:rsid w:val="111C017B"/>
    <w:rsid w:val="114F2E95"/>
    <w:rsid w:val="11525130"/>
    <w:rsid w:val="11561F57"/>
    <w:rsid w:val="115C4614"/>
    <w:rsid w:val="116A40D1"/>
    <w:rsid w:val="116F4AFA"/>
    <w:rsid w:val="117071F7"/>
    <w:rsid w:val="118A59F2"/>
    <w:rsid w:val="11984A56"/>
    <w:rsid w:val="11BF6ECB"/>
    <w:rsid w:val="11CD69F4"/>
    <w:rsid w:val="12000975"/>
    <w:rsid w:val="122114BC"/>
    <w:rsid w:val="122E093D"/>
    <w:rsid w:val="125E6BD9"/>
    <w:rsid w:val="126E269F"/>
    <w:rsid w:val="12834A7D"/>
    <w:rsid w:val="12B86A79"/>
    <w:rsid w:val="12D559C7"/>
    <w:rsid w:val="12D80A40"/>
    <w:rsid w:val="12DB66FD"/>
    <w:rsid w:val="12DE0A65"/>
    <w:rsid w:val="12E3504E"/>
    <w:rsid w:val="13021765"/>
    <w:rsid w:val="13023655"/>
    <w:rsid w:val="1303488F"/>
    <w:rsid w:val="13213D92"/>
    <w:rsid w:val="13397FAD"/>
    <w:rsid w:val="135703C9"/>
    <w:rsid w:val="13631A10"/>
    <w:rsid w:val="13652F65"/>
    <w:rsid w:val="139C2569"/>
    <w:rsid w:val="139D0602"/>
    <w:rsid w:val="13A30D27"/>
    <w:rsid w:val="13D608C4"/>
    <w:rsid w:val="13E1642A"/>
    <w:rsid w:val="13E37517"/>
    <w:rsid w:val="13ED7281"/>
    <w:rsid w:val="140C03C2"/>
    <w:rsid w:val="14301D37"/>
    <w:rsid w:val="14393AD1"/>
    <w:rsid w:val="143C1D1B"/>
    <w:rsid w:val="1441006B"/>
    <w:rsid w:val="146547BB"/>
    <w:rsid w:val="14813A64"/>
    <w:rsid w:val="14B54B01"/>
    <w:rsid w:val="14C52FE6"/>
    <w:rsid w:val="14F77BF1"/>
    <w:rsid w:val="14FF642C"/>
    <w:rsid w:val="15734D76"/>
    <w:rsid w:val="15836462"/>
    <w:rsid w:val="15FE54DC"/>
    <w:rsid w:val="160B15BB"/>
    <w:rsid w:val="16207125"/>
    <w:rsid w:val="16281D9C"/>
    <w:rsid w:val="163836F0"/>
    <w:rsid w:val="16617ED1"/>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00084C"/>
    <w:rsid w:val="19492DFC"/>
    <w:rsid w:val="194A4C0F"/>
    <w:rsid w:val="195403E0"/>
    <w:rsid w:val="1957007D"/>
    <w:rsid w:val="195E269E"/>
    <w:rsid w:val="19680820"/>
    <w:rsid w:val="19765E94"/>
    <w:rsid w:val="197919D7"/>
    <w:rsid w:val="197E141A"/>
    <w:rsid w:val="19873627"/>
    <w:rsid w:val="199B4DE8"/>
    <w:rsid w:val="19A21112"/>
    <w:rsid w:val="19AA0086"/>
    <w:rsid w:val="19AF5431"/>
    <w:rsid w:val="19C7547D"/>
    <w:rsid w:val="19F31E08"/>
    <w:rsid w:val="1A082948"/>
    <w:rsid w:val="1A0E305F"/>
    <w:rsid w:val="1A420699"/>
    <w:rsid w:val="1A82331E"/>
    <w:rsid w:val="1A8847B8"/>
    <w:rsid w:val="1A9026A6"/>
    <w:rsid w:val="1A941212"/>
    <w:rsid w:val="1ABA58C8"/>
    <w:rsid w:val="1AC32548"/>
    <w:rsid w:val="1ACB51FD"/>
    <w:rsid w:val="1ACC0364"/>
    <w:rsid w:val="1AE03B14"/>
    <w:rsid w:val="1AE46980"/>
    <w:rsid w:val="1AFB0015"/>
    <w:rsid w:val="1B0B6BC0"/>
    <w:rsid w:val="1B125895"/>
    <w:rsid w:val="1B17268B"/>
    <w:rsid w:val="1B241930"/>
    <w:rsid w:val="1B4C1F6E"/>
    <w:rsid w:val="1B4D356B"/>
    <w:rsid w:val="1B643160"/>
    <w:rsid w:val="1B6A60FA"/>
    <w:rsid w:val="1B760734"/>
    <w:rsid w:val="1B7B678F"/>
    <w:rsid w:val="1BC44F86"/>
    <w:rsid w:val="1BD75A4D"/>
    <w:rsid w:val="1BD80238"/>
    <w:rsid w:val="1BD97FC2"/>
    <w:rsid w:val="1BEB47F2"/>
    <w:rsid w:val="1C1C2E82"/>
    <w:rsid w:val="1C346708"/>
    <w:rsid w:val="1C3D7633"/>
    <w:rsid w:val="1C49396E"/>
    <w:rsid w:val="1C5C77AB"/>
    <w:rsid w:val="1C677676"/>
    <w:rsid w:val="1C7443B6"/>
    <w:rsid w:val="1C7A0440"/>
    <w:rsid w:val="1C896A53"/>
    <w:rsid w:val="1CBF023A"/>
    <w:rsid w:val="1CD07AAC"/>
    <w:rsid w:val="1D0571E1"/>
    <w:rsid w:val="1D392781"/>
    <w:rsid w:val="1D5C2402"/>
    <w:rsid w:val="1DA148E3"/>
    <w:rsid w:val="1DAA4ED3"/>
    <w:rsid w:val="1DD65F2E"/>
    <w:rsid w:val="1DEF321D"/>
    <w:rsid w:val="1DF35654"/>
    <w:rsid w:val="1E0026D8"/>
    <w:rsid w:val="1E042BDD"/>
    <w:rsid w:val="1E284B2B"/>
    <w:rsid w:val="1E3C4F71"/>
    <w:rsid w:val="1E425349"/>
    <w:rsid w:val="1E535274"/>
    <w:rsid w:val="1E612C68"/>
    <w:rsid w:val="1E625F02"/>
    <w:rsid w:val="1E6A3E74"/>
    <w:rsid w:val="1E8312AA"/>
    <w:rsid w:val="1EAA1138"/>
    <w:rsid w:val="1EB008AA"/>
    <w:rsid w:val="1EB07A6C"/>
    <w:rsid w:val="1ECF4C15"/>
    <w:rsid w:val="1EDA3BD8"/>
    <w:rsid w:val="1EED583E"/>
    <w:rsid w:val="1EED6B26"/>
    <w:rsid w:val="1F2C3B0E"/>
    <w:rsid w:val="1F430143"/>
    <w:rsid w:val="1F480C97"/>
    <w:rsid w:val="1F492724"/>
    <w:rsid w:val="1FAB6CE1"/>
    <w:rsid w:val="202B3AD6"/>
    <w:rsid w:val="20467B64"/>
    <w:rsid w:val="204834A0"/>
    <w:rsid w:val="20AB3475"/>
    <w:rsid w:val="20BB10DA"/>
    <w:rsid w:val="20F00F7A"/>
    <w:rsid w:val="210B1133"/>
    <w:rsid w:val="21203C37"/>
    <w:rsid w:val="21233350"/>
    <w:rsid w:val="21461074"/>
    <w:rsid w:val="21480C86"/>
    <w:rsid w:val="21677BAA"/>
    <w:rsid w:val="219D2323"/>
    <w:rsid w:val="21A91391"/>
    <w:rsid w:val="21C37930"/>
    <w:rsid w:val="21CF4F08"/>
    <w:rsid w:val="220014EE"/>
    <w:rsid w:val="22043EB8"/>
    <w:rsid w:val="228F7F35"/>
    <w:rsid w:val="22984F2B"/>
    <w:rsid w:val="229A4D72"/>
    <w:rsid w:val="22BA6D16"/>
    <w:rsid w:val="22D731FA"/>
    <w:rsid w:val="22DB65FC"/>
    <w:rsid w:val="22EF2871"/>
    <w:rsid w:val="22F31289"/>
    <w:rsid w:val="22F37347"/>
    <w:rsid w:val="232708E7"/>
    <w:rsid w:val="235B1AEC"/>
    <w:rsid w:val="236C2F23"/>
    <w:rsid w:val="23786F7A"/>
    <w:rsid w:val="23A228E2"/>
    <w:rsid w:val="23A3699F"/>
    <w:rsid w:val="23E01126"/>
    <w:rsid w:val="23E01397"/>
    <w:rsid w:val="241122F2"/>
    <w:rsid w:val="241C4982"/>
    <w:rsid w:val="242C2446"/>
    <w:rsid w:val="243A5A22"/>
    <w:rsid w:val="24401886"/>
    <w:rsid w:val="24560084"/>
    <w:rsid w:val="24570100"/>
    <w:rsid w:val="248912CB"/>
    <w:rsid w:val="24A42751"/>
    <w:rsid w:val="24D12E80"/>
    <w:rsid w:val="24D3778F"/>
    <w:rsid w:val="24DD7BD6"/>
    <w:rsid w:val="25024973"/>
    <w:rsid w:val="25066ECE"/>
    <w:rsid w:val="250714C1"/>
    <w:rsid w:val="251B63F4"/>
    <w:rsid w:val="251E4616"/>
    <w:rsid w:val="25440B25"/>
    <w:rsid w:val="25441769"/>
    <w:rsid w:val="2556466D"/>
    <w:rsid w:val="25713C7F"/>
    <w:rsid w:val="25903311"/>
    <w:rsid w:val="259B31B3"/>
    <w:rsid w:val="25A05850"/>
    <w:rsid w:val="25C873AC"/>
    <w:rsid w:val="25CD0E58"/>
    <w:rsid w:val="25D56614"/>
    <w:rsid w:val="25F0544D"/>
    <w:rsid w:val="26057CCD"/>
    <w:rsid w:val="26323CB8"/>
    <w:rsid w:val="2649167A"/>
    <w:rsid w:val="26526108"/>
    <w:rsid w:val="265E166E"/>
    <w:rsid w:val="26810DF2"/>
    <w:rsid w:val="26866302"/>
    <w:rsid w:val="26924F43"/>
    <w:rsid w:val="26BA68FB"/>
    <w:rsid w:val="26C012C4"/>
    <w:rsid w:val="26C027E4"/>
    <w:rsid w:val="26D93C9C"/>
    <w:rsid w:val="27151DCB"/>
    <w:rsid w:val="2716695B"/>
    <w:rsid w:val="271A5747"/>
    <w:rsid w:val="271D439F"/>
    <w:rsid w:val="271F29A7"/>
    <w:rsid w:val="272B62E8"/>
    <w:rsid w:val="27385564"/>
    <w:rsid w:val="273A5FED"/>
    <w:rsid w:val="273C5AE9"/>
    <w:rsid w:val="274E0517"/>
    <w:rsid w:val="27617DF2"/>
    <w:rsid w:val="276E7FC0"/>
    <w:rsid w:val="27960276"/>
    <w:rsid w:val="27A34676"/>
    <w:rsid w:val="27AC5366"/>
    <w:rsid w:val="27C34E9E"/>
    <w:rsid w:val="283B31B5"/>
    <w:rsid w:val="28743B4B"/>
    <w:rsid w:val="28A013AD"/>
    <w:rsid w:val="28A92821"/>
    <w:rsid w:val="28B23351"/>
    <w:rsid w:val="28CA7DEE"/>
    <w:rsid w:val="28D1580C"/>
    <w:rsid w:val="28EF7C3E"/>
    <w:rsid w:val="290C0606"/>
    <w:rsid w:val="291A7DC7"/>
    <w:rsid w:val="29235AE3"/>
    <w:rsid w:val="293807E2"/>
    <w:rsid w:val="29646BE6"/>
    <w:rsid w:val="29AB42A1"/>
    <w:rsid w:val="29B36EBE"/>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25E66"/>
    <w:rsid w:val="2B143C44"/>
    <w:rsid w:val="2B151618"/>
    <w:rsid w:val="2B240ED4"/>
    <w:rsid w:val="2B2A1401"/>
    <w:rsid w:val="2B2C58D7"/>
    <w:rsid w:val="2B457FE9"/>
    <w:rsid w:val="2B5740BA"/>
    <w:rsid w:val="2B7A2BBA"/>
    <w:rsid w:val="2C1E6A63"/>
    <w:rsid w:val="2C210716"/>
    <w:rsid w:val="2C224084"/>
    <w:rsid w:val="2C823B0F"/>
    <w:rsid w:val="2C9104A3"/>
    <w:rsid w:val="2CAE6752"/>
    <w:rsid w:val="2CD91BE2"/>
    <w:rsid w:val="2CDE1538"/>
    <w:rsid w:val="2D01620B"/>
    <w:rsid w:val="2D16195F"/>
    <w:rsid w:val="2D4E142C"/>
    <w:rsid w:val="2D636E9F"/>
    <w:rsid w:val="2D8E0752"/>
    <w:rsid w:val="2DA3370E"/>
    <w:rsid w:val="2DC62F01"/>
    <w:rsid w:val="2DDB1E05"/>
    <w:rsid w:val="2DE52237"/>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A63021"/>
    <w:rsid w:val="2FBA6CFA"/>
    <w:rsid w:val="2FEC6BC4"/>
    <w:rsid w:val="2FEE1054"/>
    <w:rsid w:val="2FFC27E2"/>
    <w:rsid w:val="30064604"/>
    <w:rsid w:val="30182EF1"/>
    <w:rsid w:val="301D7787"/>
    <w:rsid w:val="30693876"/>
    <w:rsid w:val="30B1468C"/>
    <w:rsid w:val="30C35828"/>
    <w:rsid w:val="30C4281F"/>
    <w:rsid w:val="30EB350E"/>
    <w:rsid w:val="310F5409"/>
    <w:rsid w:val="312017B7"/>
    <w:rsid w:val="312468F3"/>
    <w:rsid w:val="31253BE4"/>
    <w:rsid w:val="31315319"/>
    <w:rsid w:val="313A1498"/>
    <w:rsid w:val="313D4D07"/>
    <w:rsid w:val="31530A21"/>
    <w:rsid w:val="31554E5B"/>
    <w:rsid w:val="31653F38"/>
    <w:rsid w:val="31897174"/>
    <w:rsid w:val="31A00580"/>
    <w:rsid w:val="31AC0DC2"/>
    <w:rsid w:val="31B91281"/>
    <w:rsid w:val="31C4532A"/>
    <w:rsid w:val="32074121"/>
    <w:rsid w:val="321766AE"/>
    <w:rsid w:val="321D26A8"/>
    <w:rsid w:val="324B3775"/>
    <w:rsid w:val="3257790D"/>
    <w:rsid w:val="32653D88"/>
    <w:rsid w:val="327F26A5"/>
    <w:rsid w:val="32850A3A"/>
    <w:rsid w:val="328829CA"/>
    <w:rsid w:val="3295140A"/>
    <w:rsid w:val="32C215B3"/>
    <w:rsid w:val="32D700C1"/>
    <w:rsid w:val="330C52A8"/>
    <w:rsid w:val="33184147"/>
    <w:rsid w:val="33244988"/>
    <w:rsid w:val="33395897"/>
    <w:rsid w:val="335E7861"/>
    <w:rsid w:val="337367C1"/>
    <w:rsid w:val="33A7521A"/>
    <w:rsid w:val="33B56090"/>
    <w:rsid w:val="34023DD2"/>
    <w:rsid w:val="34346E4D"/>
    <w:rsid w:val="345C7BA2"/>
    <w:rsid w:val="345E0C5E"/>
    <w:rsid w:val="3473401C"/>
    <w:rsid w:val="348576A9"/>
    <w:rsid w:val="34B24A2F"/>
    <w:rsid w:val="34CD0C0B"/>
    <w:rsid w:val="34E50629"/>
    <w:rsid w:val="34F12F90"/>
    <w:rsid w:val="34F138B2"/>
    <w:rsid w:val="34F20E40"/>
    <w:rsid w:val="351C3AC1"/>
    <w:rsid w:val="351E4524"/>
    <w:rsid w:val="351F3A34"/>
    <w:rsid w:val="35366152"/>
    <w:rsid w:val="35617E33"/>
    <w:rsid w:val="35815059"/>
    <w:rsid w:val="35A60906"/>
    <w:rsid w:val="35BC0844"/>
    <w:rsid w:val="35C90051"/>
    <w:rsid w:val="35D179D8"/>
    <w:rsid w:val="35D457D9"/>
    <w:rsid w:val="35E0728C"/>
    <w:rsid w:val="35E533FD"/>
    <w:rsid w:val="36387B7A"/>
    <w:rsid w:val="36584736"/>
    <w:rsid w:val="36673764"/>
    <w:rsid w:val="36924A46"/>
    <w:rsid w:val="36A60D74"/>
    <w:rsid w:val="36AF6640"/>
    <w:rsid w:val="36B16D54"/>
    <w:rsid w:val="36D24873"/>
    <w:rsid w:val="36DE18DC"/>
    <w:rsid w:val="36EF1205"/>
    <w:rsid w:val="36F95F9A"/>
    <w:rsid w:val="370228E9"/>
    <w:rsid w:val="37533C5A"/>
    <w:rsid w:val="3755686B"/>
    <w:rsid w:val="37557BBE"/>
    <w:rsid w:val="37860E6B"/>
    <w:rsid w:val="37983666"/>
    <w:rsid w:val="37B3316C"/>
    <w:rsid w:val="37D13BBF"/>
    <w:rsid w:val="38002855"/>
    <w:rsid w:val="380556BC"/>
    <w:rsid w:val="380D6A28"/>
    <w:rsid w:val="3814652D"/>
    <w:rsid w:val="38291A7F"/>
    <w:rsid w:val="38546316"/>
    <w:rsid w:val="3860038E"/>
    <w:rsid w:val="38634F5B"/>
    <w:rsid w:val="388C1B7E"/>
    <w:rsid w:val="38B80E59"/>
    <w:rsid w:val="38BC39AE"/>
    <w:rsid w:val="38D343A6"/>
    <w:rsid w:val="38D806EF"/>
    <w:rsid w:val="38FC52CA"/>
    <w:rsid w:val="39210769"/>
    <w:rsid w:val="392B0449"/>
    <w:rsid w:val="39380D2F"/>
    <w:rsid w:val="393C7183"/>
    <w:rsid w:val="39521B20"/>
    <w:rsid w:val="3953748C"/>
    <w:rsid w:val="39566218"/>
    <w:rsid w:val="39773E35"/>
    <w:rsid w:val="39A2115A"/>
    <w:rsid w:val="39B2168C"/>
    <w:rsid w:val="39DF73EC"/>
    <w:rsid w:val="39E52624"/>
    <w:rsid w:val="3A026AFB"/>
    <w:rsid w:val="3A1408AF"/>
    <w:rsid w:val="3A140FF4"/>
    <w:rsid w:val="3A15072E"/>
    <w:rsid w:val="3A285E70"/>
    <w:rsid w:val="3A2D246A"/>
    <w:rsid w:val="3A345DF9"/>
    <w:rsid w:val="3A376124"/>
    <w:rsid w:val="3A641E70"/>
    <w:rsid w:val="3A667AE6"/>
    <w:rsid w:val="3A863661"/>
    <w:rsid w:val="3AAA4C5C"/>
    <w:rsid w:val="3AEB0F20"/>
    <w:rsid w:val="3B08311F"/>
    <w:rsid w:val="3B0E6055"/>
    <w:rsid w:val="3B7E03CD"/>
    <w:rsid w:val="3B8E6CFB"/>
    <w:rsid w:val="3B947CD9"/>
    <w:rsid w:val="3B9C7F8B"/>
    <w:rsid w:val="3B9E66EB"/>
    <w:rsid w:val="3BDB2700"/>
    <w:rsid w:val="3BF54015"/>
    <w:rsid w:val="3C415BC1"/>
    <w:rsid w:val="3C4F1540"/>
    <w:rsid w:val="3C7C0284"/>
    <w:rsid w:val="3C8B75CB"/>
    <w:rsid w:val="3C8E44DC"/>
    <w:rsid w:val="3C9377CF"/>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DE76931"/>
    <w:rsid w:val="3E3654C6"/>
    <w:rsid w:val="3E425E9E"/>
    <w:rsid w:val="3E622B56"/>
    <w:rsid w:val="3E7D27A9"/>
    <w:rsid w:val="3EB4528A"/>
    <w:rsid w:val="3EB83E8C"/>
    <w:rsid w:val="3EE65813"/>
    <w:rsid w:val="3EF02C3E"/>
    <w:rsid w:val="3EF53326"/>
    <w:rsid w:val="3EFC484F"/>
    <w:rsid w:val="3F220916"/>
    <w:rsid w:val="3F281C8B"/>
    <w:rsid w:val="3F490E2C"/>
    <w:rsid w:val="3F8A11C4"/>
    <w:rsid w:val="3F966C0E"/>
    <w:rsid w:val="3FA21E68"/>
    <w:rsid w:val="3FA51E2D"/>
    <w:rsid w:val="3FC21B60"/>
    <w:rsid w:val="3FC34096"/>
    <w:rsid w:val="3FD17C46"/>
    <w:rsid w:val="3FEC7045"/>
    <w:rsid w:val="400022D9"/>
    <w:rsid w:val="40002519"/>
    <w:rsid w:val="40154CEE"/>
    <w:rsid w:val="40176E56"/>
    <w:rsid w:val="402B24D9"/>
    <w:rsid w:val="403A6088"/>
    <w:rsid w:val="40583AA7"/>
    <w:rsid w:val="4063752F"/>
    <w:rsid w:val="40791B32"/>
    <w:rsid w:val="40856569"/>
    <w:rsid w:val="408E6128"/>
    <w:rsid w:val="40B7580A"/>
    <w:rsid w:val="40E8658C"/>
    <w:rsid w:val="40EA0A47"/>
    <w:rsid w:val="41120914"/>
    <w:rsid w:val="41122359"/>
    <w:rsid w:val="41583781"/>
    <w:rsid w:val="41590F18"/>
    <w:rsid w:val="417B430D"/>
    <w:rsid w:val="41A53881"/>
    <w:rsid w:val="41B75F56"/>
    <w:rsid w:val="41DD0677"/>
    <w:rsid w:val="41EA1107"/>
    <w:rsid w:val="41F80ADB"/>
    <w:rsid w:val="420D0BFB"/>
    <w:rsid w:val="42135081"/>
    <w:rsid w:val="42325536"/>
    <w:rsid w:val="424C0DDC"/>
    <w:rsid w:val="425965CC"/>
    <w:rsid w:val="42745CCA"/>
    <w:rsid w:val="42981E02"/>
    <w:rsid w:val="435D0552"/>
    <w:rsid w:val="436F39FE"/>
    <w:rsid w:val="4374370A"/>
    <w:rsid w:val="43AC149A"/>
    <w:rsid w:val="43B43389"/>
    <w:rsid w:val="43BE1F71"/>
    <w:rsid w:val="43CE758C"/>
    <w:rsid w:val="43ED2A01"/>
    <w:rsid w:val="43ED41F8"/>
    <w:rsid w:val="43F65ECD"/>
    <w:rsid w:val="4415186B"/>
    <w:rsid w:val="44205379"/>
    <w:rsid w:val="442B21C2"/>
    <w:rsid w:val="4487082B"/>
    <w:rsid w:val="44D644A6"/>
    <w:rsid w:val="44FA6FBA"/>
    <w:rsid w:val="45251A0E"/>
    <w:rsid w:val="453D6071"/>
    <w:rsid w:val="45725A27"/>
    <w:rsid w:val="4577303D"/>
    <w:rsid w:val="457D0EE3"/>
    <w:rsid w:val="458F60CE"/>
    <w:rsid w:val="45927E77"/>
    <w:rsid w:val="45940C6E"/>
    <w:rsid w:val="45961716"/>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0640B"/>
    <w:rsid w:val="4678062E"/>
    <w:rsid w:val="46870808"/>
    <w:rsid w:val="46884BE8"/>
    <w:rsid w:val="46DE7091"/>
    <w:rsid w:val="46E21A9F"/>
    <w:rsid w:val="46EC357A"/>
    <w:rsid w:val="46F67044"/>
    <w:rsid w:val="46FA6FB5"/>
    <w:rsid w:val="47152CBF"/>
    <w:rsid w:val="474C2536"/>
    <w:rsid w:val="47585533"/>
    <w:rsid w:val="47633B87"/>
    <w:rsid w:val="47705F96"/>
    <w:rsid w:val="47810CC8"/>
    <w:rsid w:val="479223B1"/>
    <w:rsid w:val="479A729D"/>
    <w:rsid w:val="47CC3A50"/>
    <w:rsid w:val="480B64F6"/>
    <w:rsid w:val="480F57AF"/>
    <w:rsid w:val="481D43A9"/>
    <w:rsid w:val="48341101"/>
    <w:rsid w:val="48450FFC"/>
    <w:rsid w:val="48527770"/>
    <w:rsid w:val="486B4979"/>
    <w:rsid w:val="4880599F"/>
    <w:rsid w:val="48C0308B"/>
    <w:rsid w:val="48D5576F"/>
    <w:rsid w:val="48FC68D1"/>
    <w:rsid w:val="48FE2934"/>
    <w:rsid w:val="490F4A1B"/>
    <w:rsid w:val="49117305"/>
    <w:rsid w:val="49166B02"/>
    <w:rsid w:val="49234B7F"/>
    <w:rsid w:val="493A060A"/>
    <w:rsid w:val="49813938"/>
    <w:rsid w:val="49877E1D"/>
    <w:rsid w:val="49BD1E5B"/>
    <w:rsid w:val="49CD3F23"/>
    <w:rsid w:val="49D2778F"/>
    <w:rsid w:val="4A4A3B86"/>
    <w:rsid w:val="4A564B5D"/>
    <w:rsid w:val="4A6D4A0F"/>
    <w:rsid w:val="4A871534"/>
    <w:rsid w:val="4A9C1E58"/>
    <w:rsid w:val="4ADE0BBB"/>
    <w:rsid w:val="4AE43967"/>
    <w:rsid w:val="4AE629AF"/>
    <w:rsid w:val="4B0F2A62"/>
    <w:rsid w:val="4B20778C"/>
    <w:rsid w:val="4B734FCB"/>
    <w:rsid w:val="4B7F5330"/>
    <w:rsid w:val="4B9261F2"/>
    <w:rsid w:val="4BBA3F83"/>
    <w:rsid w:val="4BBE1D9B"/>
    <w:rsid w:val="4BDE56B2"/>
    <w:rsid w:val="4C516396"/>
    <w:rsid w:val="4C691265"/>
    <w:rsid w:val="4C6B6F86"/>
    <w:rsid w:val="4C82218F"/>
    <w:rsid w:val="4CBD27F7"/>
    <w:rsid w:val="4CC8576A"/>
    <w:rsid w:val="4CE731CB"/>
    <w:rsid w:val="4D140AFF"/>
    <w:rsid w:val="4D4F4080"/>
    <w:rsid w:val="4D524A2E"/>
    <w:rsid w:val="4D550108"/>
    <w:rsid w:val="4D7C6465"/>
    <w:rsid w:val="4D8B4016"/>
    <w:rsid w:val="4D9878E4"/>
    <w:rsid w:val="4DC95FEB"/>
    <w:rsid w:val="4E2D4B0B"/>
    <w:rsid w:val="4E5F48B6"/>
    <w:rsid w:val="4E936812"/>
    <w:rsid w:val="4EA54FF4"/>
    <w:rsid w:val="4EAD70C9"/>
    <w:rsid w:val="4EF0521B"/>
    <w:rsid w:val="4F0C7728"/>
    <w:rsid w:val="4F32649A"/>
    <w:rsid w:val="4F3460FE"/>
    <w:rsid w:val="4F534DF8"/>
    <w:rsid w:val="4F776F22"/>
    <w:rsid w:val="4FD16E66"/>
    <w:rsid w:val="4FFC5272"/>
    <w:rsid w:val="501E4A7F"/>
    <w:rsid w:val="5020585D"/>
    <w:rsid w:val="50275690"/>
    <w:rsid w:val="506802DF"/>
    <w:rsid w:val="5080057E"/>
    <w:rsid w:val="509D67B6"/>
    <w:rsid w:val="50A73956"/>
    <w:rsid w:val="50AE73B1"/>
    <w:rsid w:val="50C418BE"/>
    <w:rsid w:val="51332C9A"/>
    <w:rsid w:val="515D42F8"/>
    <w:rsid w:val="516052CE"/>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0F607F"/>
    <w:rsid w:val="53203FDF"/>
    <w:rsid w:val="53413510"/>
    <w:rsid w:val="537961D3"/>
    <w:rsid w:val="539B1968"/>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5CA4788"/>
    <w:rsid w:val="55F53646"/>
    <w:rsid w:val="56040FDB"/>
    <w:rsid w:val="560F57AD"/>
    <w:rsid w:val="565159BE"/>
    <w:rsid w:val="56843F56"/>
    <w:rsid w:val="56A24FEE"/>
    <w:rsid w:val="56B72191"/>
    <w:rsid w:val="571476B3"/>
    <w:rsid w:val="572907AB"/>
    <w:rsid w:val="573503FB"/>
    <w:rsid w:val="57350F22"/>
    <w:rsid w:val="574F3E1A"/>
    <w:rsid w:val="57760FF6"/>
    <w:rsid w:val="577A40F1"/>
    <w:rsid w:val="57825340"/>
    <w:rsid w:val="578265ED"/>
    <w:rsid w:val="578831DF"/>
    <w:rsid w:val="57926954"/>
    <w:rsid w:val="582A3E99"/>
    <w:rsid w:val="5842443E"/>
    <w:rsid w:val="5846633A"/>
    <w:rsid w:val="58786777"/>
    <w:rsid w:val="58983F2C"/>
    <w:rsid w:val="58997962"/>
    <w:rsid w:val="58BF0B2C"/>
    <w:rsid w:val="58C223CA"/>
    <w:rsid w:val="59000F93"/>
    <w:rsid w:val="591A2257"/>
    <w:rsid w:val="591E2E5A"/>
    <w:rsid w:val="592940E3"/>
    <w:rsid w:val="593A010E"/>
    <w:rsid w:val="596F1D6D"/>
    <w:rsid w:val="598604EE"/>
    <w:rsid w:val="59861D78"/>
    <w:rsid w:val="5989006F"/>
    <w:rsid w:val="59907946"/>
    <w:rsid w:val="59972F13"/>
    <w:rsid w:val="59C43A48"/>
    <w:rsid w:val="59FA6411"/>
    <w:rsid w:val="59FA6EB5"/>
    <w:rsid w:val="59FC4889"/>
    <w:rsid w:val="5A0D2F69"/>
    <w:rsid w:val="5A2A464D"/>
    <w:rsid w:val="5A383517"/>
    <w:rsid w:val="5A3E78D4"/>
    <w:rsid w:val="5A44201E"/>
    <w:rsid w:val="5A4B6512"/>
    <w:rsid w:val="5A6F4506"/>
    <w:rsid w:val="5A850088"/>
    <w:rsid w:val="5A997ACC"/>
    <w:rsid w:val="5AA60A01"/>
    <w:rsid w:val="5AD6708D"/>
    <w:rsid w:val="5B02543B"/>
    <w:rsid w:val="5B080EF4"/>
    <w:rsid w:val="5B0D0A72"/>
    <w:rsid w:val="5B101B12"/>
    <w:rsid w:val="5B156B57"/>
    <w:rsid w:val="5B2933A2"/>
    <w:rsid w:val="5B423CA3"/>
    <w:rsid w:val="5B4B66A7"/>
    <w:rsid w:val="5B5D75AF"/>
    <w:rsid w:val="5B664347"/>
    <w:rsid w:val="5B915E2F"/>
    <w:rsid w:val="5B9F15AA"/>
    <w:rsid w:val="5BA945B6"/>
    <w:rsid w:val="5BAC4388"/>
    <w:rsid w:val="5BB4249E"/>
    <w:rsid w:val="5BC12BCC"/>
    <w:rsid w:val="5BD00ECD"/>
    <w:rsid w:val="5BDE15B3"/>
    <w:rsid w:val="5C0640D6"/>
    <w:rsid w:val="5C1B3D9C"/>
    <w:rsid w:val="5C2C386A"/>
    <w:rsid w:val="5C5E3ED3"/>
    <w:rsid w:val="5C8747C8"/>
    <w:rsid w:val="5CD8040E"/>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3239CA"/>
    <w:rsid w:val="5E8548E7"/>
    <w:rsid w:val="5E931C97"/>
    <w:rsid w:val="5EB43A7B"/>
    <w:rsid w:val="5EC56770"/>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64B58"/>
    <w:rsid w:val="603806E6"/>
    <w:rsid w:val="60394B7B"/>
    <w:rsid w:val="604A14D9"/>
    <w:rsid w:val="608B44BF"/>
    <w:rsid w:val="608F5FC8"/>
    <w:rsid w:val="60934D78"/>
    <w:rsid w:val="60BA591C"/>
    <w:rsid w:val="60BC283F"/>
    <w:rsid w:val="60C25F34"/>
    <w:rsid w:val="60D513B9"/>
    <w:rsid w:val="60E11253"/>
    <w:rsid w:val="60EA5F45"/>
    <w:rsid w:val="60F35B17"/>
    <w:rsid w:val="60FD48E7"/>
    <w:rsid w:val="612D0B66"/>
    <w:rsid w:val="614F7CC5"/>
    <w:rsid w:val="615677DD"/>
    <w:rsid w:val="61582975"/>
    <w:rsid w:val="61725A9D"/>
    <w:rsid w:val="617E01C3"/>
    <w:rsid w:val="619A1895"/>
    <w:rsid w:val="61A33FF9"/>
    <w:rsid w:val="61C55F81"/>
    <w:rsid w:val="61CC6169"/>
    <w:rsid w:val="61CD238F"/>
    <w:rsid w:val="61D54F1C"/>
    <w:rsid w:val="61FA3ECE"/>
    <w:rsid w:val="6207667E"/>
    <w:rsid w:val="62387844"/>
    <w:rsid w:val="623A31A1"/>
    <w:rsid w:val="624B44C8"/>
    <w:rsid w:val="624D43A8"/>
    <w:rsid w:val="6252656D"/>
    <w:rsid w:val="62996886"/>
    <w:rsid w:val="62A45095"/>
    <w:rsid w:val="62B9686D"/>
    <w:rsid w:val="62D326E3"/>
    <w:rsid w:val="62DB0B1C"/>
    <w:rsid w:val="62F51D1A"/>
    <w:rsid w:val="63052873"/>
    <w:rsid w:val="632C4010"/>
    <w:rsid w:val="63363C32"/>
    <w:rsid w:val="63365FD2"/>
    <w:rsid w:val="6353075B"/>
    <w:rsid w:val="63594A26"/>
    <w:rsid w:val="63827325"/>
    <w:rsid w:val="6392012A"/>
    <w:rsid w:val="639C2195"/>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51FF2"/>
    <w:rsid w:val="64A946EF"/>
    <w:rsid w:val="64AC230D"/>
    <w:rsid w:val="64C01D89"/>
    <w:rsid w:val="64C86ACD"/>
    <w:rsid w:val="6518584B"/>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172B3"/>
    <w:rsid w:val="67BA095D"/>
    <w:rsid w:val="67F359BF"/>
    <w:rsid w:val="67F6191C"/>
    <w:rsid w:val="68127402"/>
    <w:rsid w:val="68246BFD"/>
    <w:rsid w:val="68292528"/>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15C47"/>
    <w:rsid w:val="6B4C6148"/>
    <w:rsid w:val="6B600D2D"/>
    <w:rsid w:val="6B7C2195"/>
    <w:rsid w:val="6B7D0E3F"/>
    <w:rsid w:val="6B7E03D2"/>
    <w:rsid w:val="6B820818"/>
    <w:rsid w:val="6BA666A4"/>
    <w:rsid w:val="6BAD1029"/>
    <w:rsid w:val="6C0905E4"/>
    <w:rsid w:val="6C2458E5"/>
    <w:rsid w:val="6C3A2120"/>
    <w:rsid w:val="6C6527EF"/>
    <w:rsid w:val="6C786FF5"/>
    <w:rsid w:val="6C85541D"/>
    <w:rsid w:val="6C8A6FA0"/>
    <w:rsid w:val="6C8C14EE"/>
    <w:rsid w:val="6CB01BBD"/>
    <w:rsid w:val="6CB06CB1"/>
    <w:rsid w:val="6CE401DB"/>
    <w:rsid w:val="6CEE18BF"/>
    <w:rsid w:val="6D1F5636"/>
    <w:rsid w:val="6D254C3B"/>
    <w:rsid w:val="6D2706B7"/>
    <w:rsid w:val="6D2E2B6D"/>
    <w:rsid w:val="6D3C0545"/>
    <w:rsid w:val="6D4056B0"/>
    <w:rsid w:val="6D536C7D"/>
    <w:rsid w:val="6D7E1A57"/>
    <w:rsid w:val="6D900B54"/>
    <w:rsid w:val="6D943EDD"/>
    <w:rsid w:val="6D9F3BE5"/>
    <w:rsid w:val="6DA1076F"/>
    <w:rsid w:val="6E0C7F17"/>
    <w:rsid w:val="6E2C2F16"/>
    <w:rsid w:val="6E302EF0"/>
    <w:rsid w:val="6E334775"/>
    <w:rsid w:val="6E363B46"/>
    <w:rsid w:val="6E4539AB"/>
    <w:rsid w:val="6ECA14A5"/>
    <w:rsid w:val="6ECF5429"/>
    <w:rsid w:val="6EF84EB7"/>
    <w:rsid w:val="6EFA159E"/>
    <w:rsid w:val="6F053BD8"/>
    <w:rsid w:val="6F48373C"/>
    <w:rsid w:val="6F68729A"/>
    <w:rsid w:val="6F6B7A12"/>
    <w:rsid w:val="6F6D0E8A"/>
    <w:rsid w:val="6F9F715B"/>
    <w:rsid w:val="6FB67A04"/>
    <w:rsid w:val="6FBE0AF8"/>
    <w:rsid w:val="6FC2500E"/>
    <w:rsid w:val="6FCE76DF"/>
    <w:rsid w:val="6FCF03C8"/>
    <w:rsid w:val="6FE64CCD"/>
    <w:rsid w:val="6FEB00C8"/>
    <w:rsid w:val="6FEC0E60"/>
    <w:rsid w:val="6FF98DB1"/>
    <w:rsid w:val="700E26F1"/>
    <w:rsid w:val="70221706"/>
    <w:rsid w:val="704E64D7"/>
    <w:rsid w:val="704F5243"/>
    <w:rsid w:val="70675738"/>
    <w:rsid w:val="706D0578"/>
    <w:rsid w:val="706E499A"/>
    <w:rsid w:val="70725D14"/>
    <w:rsid w:val="708B2215"/>
    <w:rsid w:val="70B86680"/>
    <w:rsid w:val="70C507BD"/>
    <w:rsid w:val="70F36FF5"/>
    <w:rsid w:val="711F4406"/>
    <w:rsid w:val="71351762"/>
    <w:rsid w:val="71552D10"/>
    <w:rsid w:val="716442E9"/>
    <w:rsid w:val="71AD37BF"/>
    <w:rsid w:val="71B318F8"/>
    <w:rsid w:val="71B74DFA"/>
    <w:rsid w:val="71BD2ACE"/>
    <w:rsid w:val="71C9237C"/>
    <w:rsid w:val="71E34B28"/>
    <w:rsid w:val="71F56214"/>
    <w:rsid w:val="72076A30"/>
    <w:rsid w:val="723C0660"/>
    <w:rsid w:val="72543AEC"/>
    <w:rsid w:val="727048D6"/>
    <w:rsid w:val="72785B7B"/>
    <w:rsid w:val="72AF7142"/>
    <w:rsid w:val="72D22FDD"/>
    <w:rsid w:val="72D535F0"/>
    <w:rsid w:val="72E0464A"/>
    <w:rsid w:val="73060B04"/>
    <w:rsid w:val="730944EC"/>
    <w:rsid w:val="73095DD8"/>
    <w:rsid w:val="730A35E7"/>
    <w:rsid w:val="731E7C07"/>
    <w:rsid w:val="731F2ADD"/>
    <w:rsid w:val="73371579"/>
    <w:rsid w:val="739444AA"/>
    <w:rsid w:val="73A32611"/>
    <w:rsid w:val="73CB1EA3"/>
    <w:rsid w:val="73EE3133"/>
    <w:rsid w:val="73FC31D8"/>
    <w:rsid w:val="73FC5DA2"/>
    <w:rsid w:val="74542522"/>
    <w:rsid w:val="74597D1C"/>
    <w:rsid w:val="746F4E08"/>
    <w:rsid w:val="74BE21E6"/>
    <w:rsid w:val="74CD114F"/>
    <w:rsid w:val="75132CB2"/>
    <w:rsid w:val="755C6749"/>
    <w:rsid w:val="757B534A"/>
    <w:rsid w:val="758A423F"/>
    <w:rsid w:val="75C4089A"/>
    <w:rsid w:val="75D43E4C"/>
    <w:rsid w:val="75EE584D"/>
    <w:rsid w:val="75FC051E"/>
    <w:rsid w:val="760E4653"/>
    <w:rsid w:val="76745657"/>
    <w:rsid w:val="769374F5"/>
    <w:rsid w:val="76CF4B2A"/>
    <w:rsid w:val="76D66A0B"/>
    <w:rsid w:val="76E17369"/>
    <w:rsid w:val="76EC6B38"/>
    <w:rsid w:val="76F43195"/>
    <w:rsid w:val="770D6993"/>
    <w:rsid w:val="770E2FDD"/>
    <w:rsid w:val="774615E8"/>
    <w:rsid w:val="774F05B4"/>
    <w:rsid w:val="77795FC5"/>
    <w:rsid w:val="778C339B"/>
    <w:rsid w:val="77B0693E"/>
    <w:rsid w:val="77DB4976"/>
    <w:rsid w:val="77E01900"/>
    <w:rsid w:val="77EB042B"/>
    <w:rsid w:val="77F66378"/>
    <w:rsid w:val="78105FE1"/>
    <w:rsid w:val="781D1021"/>
    <w:rsid w:val="78296451"/>
    <w:rsid w:val="787B4617"/>
    <w:rsid w:val="7895695A"/>
    <w:rsid w:val="78A35FA6"/>
    <w:rsid w:val="78C814F1"/>
    <w:rsid w:val="78DD3C0F"/>
    <w:rsid w:val="78DE69C8"/>
    <w:rsid w:val="78F61612"/>
    <w:rsid w:val="78F746CD"/>
    <w:rsid w:val="790226E1"/>
    <w:rsid w:val="790B7602"/>
    <w:rsid w:val="79525DD0"/>
    <w:rsid w:val="795310F0"/>
    <w:rsid w:val="79684030"/>
    <w:rsid w:val="79711576"/>
    <w:rsid w:val="79B77FBE"/>
    <w:rsid w:val="79D14731"/>
    <w:rsid w:val="79ED0FE1"/>
    <w:rsid w:val="7A006755"/>
    <w:rsid w:val="7A067AFF"/>
    <w:rsid w:val="7A41719B"/>
    <w:rsid w:val="7A455228"/>
    <w:rsid w:val="7A7A6DE0"/>
    <w:rsid w:val="7A804167"/>
    <w:rsid w:val="7AAD58D6"/>
    <w:rsid w:val="7AD8682D"/>
    <w:rsid w:val="7AEA5035"/>
    <w:rsid w:val="7AF20636"/>
    <w:rsid w:val="7B033E9B"/>
    <w:rsid w:val="7B0B7EA2"/>
    <w:rsid w:val="7B183D1A"/>
    <w:rsid w:val="7B3867F0"/>
    <w:rsid w:val="7B4D0CE7"/>
    <w:rsid w:val="7B5E08D0"/>
    <w:rsid w:val="7BB5399C"/>
    <w:rsid w:val="7BC77B4C"/>
    <w:rsid w:val="7BF36259"/>
    <w:rsid w:val="7BF5648F"/>
    <w:rsid w:val="7BF92AE3"/>
    <w:rsid w:val="7C022754"/>
    <w:rsid w:val="7C3F595C"/>
    <w:rsid w:val="7C452FFC"/>
    <w:rsid w:val="7C79211D"/>
    <w:rsid w:val="7C7D7793"/>
    <w:rsid w:val="7C9F79C8"/>
    <w:rsid w:val="7CA20363"/>
    <w:rsid w:val="7CA95B7D"/>
    <w:rsid w:val="7CB65C1E"/>
    <w:rsid w:val="7CB66269"/>
    <w:rsid w:val="7CBC13FC"/>
    <w:rsid w:val="7CBC3B1C"/>
    <w:rsid w:val="7CBF58F7"/>
    <w:rsid w:val="7CE427EA"/>
    <w:rsid w:val="7D1144BC"/>
    <w:rsid w:val="7D4A1795"/>
    <w:rsid w:val="7D636E1C"/>
    <w:rsid w:val="7D6A0D4C"/>
    <w:rsid w:val="7D6F58E0"/>
    <w:rsid w:val="7D715FE9"/>
    <w:rsid w:val="7D7B6AC6"/>
    <w:rsid w:val="7D80192E"/>
    <w:rsid w:val="7DD11A81"/>
    <w:rsid w:val="7DDA2E72"/>
    <w:rsid w:val="7DDE256E"/>
    <w:rsid w:val="7DE41CF5"/>
    <w:rsid w:val="7DE5778C"/>
    <w:rsid w:val="7DE73D20"/>
    <w:rsid w:val="7DF05160"/>
    <w:rsid w:val="7DF30880"/>
    <w:rsid w:val="7DFC77AD"/>
    <w:rsid w:val="7DFD5DC0"/>
    <w:rsid w:val="7E07232B"/>
    <w:rsid w:val="7E0D4703"/>
    <w:rsid w:val="7E1D2446"/>
    <w:rsid w:val="7E1EF14A"/>
    <w:rsid w:val="7E3D61A6"/>
    <w:rsid w:val="7E5E6CA7"/>
    <w:rsid w:val="7E705B4A"/>
    <w:rsid w:val="7E7F57D1"/>
    <w:rsid w:val="7E8C0B61"/>
    <w:rsid w:val="7E8E1840"/>
    <w:rsid w:val="7EA30424"/>
    <w:rsid w:val="7EA34E4A"/>
    <w:rsid w:val="7EB7093E"/>
    <w:rsid w:val="7ED32079"/>
    <w:rsid w:val="7EE06F82"/>
    <w:rsid w:val="7EF07C0A"/>
    <w:rsid w:val="7F082BC8"/>
    <w:rsid w:val="7F295DA0"/>
    <w:rsid w:val="7F3E5B3F"/>
    <w:rsid w:val="7F47036D"/>
    <w:rsid w:val="7F7431CA"/>
    <w:rsid w:val="7F930548"/>
    <w:rsid w:val="7FA06127"/>
    <w:rsid w:val="7FA906E9"/>
    <w:rsid w:val="7FAB79E7"/>
    <w:rsid w:val="7FB870D3"/>
    <w:rsid w:val="7FD7317A"/>
    <w:rsid w:val="7FD8246A"/>
    <w:rsid w:val="7FDE68D3"/>
    <w:rsid w:val="7FDE7A52"/>
    <w:rsid w:val="7FE067CF"/>
    <w:rsid w:val="7FEC1957"/>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7"/>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7"/>
    <w:qFormat/>
    <w:uiPriority w:val="0"/>
    <w:pPr>
      <w:ind w:firstLine="420"/>
    </w:pPr>
    <w:rPr>
      <w:szCs w:val="20"/>
    </w:rPr>
  </w:style>
  <w:style w:type="paragraph" w:styleId="25">
    <w:name w:val="caption"/>
    <w:basedOn w:val="1"/>
    <w:next w:val="1"/>
    <w:link w:val="189"/>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5"/>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6"/>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next w:val="38"/>
    <w:link w:val="290"/>
    <w:qFormat/>
    <w:uiPriority w:val="0"/>
    <w:pPr>
      <w:spacing w:after="120"/>
    </w:pPr>
    <w:rPr>
      <w:sz w:val="28"/>
    </w:rPr>
  </w:style>
  <w:style w:type="paragraph" w:styleId="38">
    <w:name w:val="Body Text First Indent"/>
    <w:basedOn w:val="37"/>
    <w:link w:val="144"/>
    <w:qFormat/>
    <w:uiPriority w:val="0"/>
    <w:pPr>
      <w:ind w:firstLine="420" w:firstLineChars="100"/>
    </w:pPr>
    <w:rPr>
      <w:rFonts w:ascii="Calibri" w:hAnsi="Calibri"/>
      <w:sz w:val="21"/>
      <w:szCs w:val="22"/>
    </w:rPr>
  </w:style>
  <w:style w:type="paragraph" w:styleId="39">
    <w:name w:val="Body Text Indent"/>
    <w:basedOn w:val="1"/>
    <w:next w:val="1"/>
    <w:link w:val="151"/>
    <w:qFormat/>
    <w:uiPriority w:val="0"/>
    <w:pPr>
      <w:spacing w:line="200" w:lineRule="exact"/>
      <w:ind w:firstLine="301"/>
    </w:pPr>
    <w:rPr>
      <w:rFonts w:ascii="宋体" w:hAnsi="Courier New"/>
      <w:spacing w:val="-4"/>
      <w:sz w:val="18"/>
      <w:szCs w:val="20"/>
    </w:rPr>
  </w:style>
  <w:style w:type="paragraph" w:styleId="40">
    <w:name w:val="List Number 3"/>
    <w:basedOn w:val="1"/>
    <w:qFormat/>
    <w:uiPriority w:val="0"/>
    <w:pPr>
      <w:tabs>
        <w:tab w:val="left" w:pos="1200"/>
      </w:tabs>
      <w:ind w:left="1200" w:hanging="360"/>
    </w:pPr>
  </w:style>
  <w:style w:type="paragraph" w:styleId="41">
    <w:name w:val="List 2"/>
    <w:basedOn w:val="1"/>
    <w:qFormat/>
    <w:uiPriority w:val="0"/>
    <w:pPr>
      <w:ind w:left="100" w:leftChars="200" w:hanging="200" w:hangingChars="200"/>
    </w:pPr>
    <w:rPr>
      <w:sz w:val="28"/>
    </w:rPr>
  </w:style>
  <w:style w:type="paragraph" w:styleId="42">
    <w:name w:val="List Continue"/>
    <w:basedOn w:val="1"/>
    <w:qFormat/>
    <w:uiPriority w:val="0"/>
    <w:pPr>
      <w:spacing w:after="120"/>
      <w:ind w:left="420" w:leftChars="200"/>
    </w:pPr>
  </w:style>
  <w:style w:type="paragraph" w:styleId="43">
    <w:name w:val="Block Text"/>
    <w:basedOn w:val="1"/>
    <w:qFormat/>
    <w:uiPriority w:val="0"/>
    <w:pPr>
      <w:spacing w:after="120"/>
      <w:ind w:left="1440" w:leftChars="700" w:right="1440" w:rightChars="700"/>
    </w:pPr>
    <w:rPr>
      <w:szCs w:val="20"/>
    </w:rPr>
  </w:style>
  <w:style w:type="paragraph" w:styleId="44">
    <w:name w:val="List Bullet 2"/>
    <w:basedOn w:val="1"/>
    <w:qFormat/>
    <w:uiPriority w:val="0"/>
    <w:pPr>
      <w:tabs>
        <w:tab w:val="left" w:pos="360"/>
        <w:tab w:val="left" w:pos="1191"/>
      </w:tabs>
      <w:snapToGrid w:val="0"/>
      <w:ind w:left="482" w:hanging="482" w:hangingChars="200"/>
      <w:jc w:val="left"/>
    </w:pPr>
    <w:rPr>
      <w:b/>
      <w:bCs/>
      <w:szCs w:val="32"/>
    </w:rPr>
  </w:style>
  <w:style w:type="paragraph" w:styleId="45">
    <w:name w:val="HTML Address"/>
    <w:basedOn w:val="1"/>
    <w:qFormat/>
    <w:uiPriority w:val="0"/>
    <w:pPr>
      <w:spacing w:beforeLines="40" w:afterLines="40" w:line="300" w:lineRule="auto"/>
      <w:ind w:firstLine="420"/>
    </w:pPr>
    <w:rPr>
      <w:i/>
      <w:iCs/>
    </w:rPr>
  </w:style>
  <w:style w:type="paragraph" w:styleId="46">
    <w:name w:val="index 4"/>
    <w:basedOn w:val="1"/>
    <w:next w:val="1"/>
    <w:semiHidden/>
    <w:qFormat/>
    <w:uiPriority w:val="0"/>
    <w:pPr>
      <w:ind w:left="600" w:leftChars="600"/>
    </w:pPr>
  </w:style>
  <w:style w:type="paragraph" w:styleId="47">
    <w:name w:val="toc 5"/>
    <w:basedOn w:val="1"/>
    <w:next w:val="1"/>
    <w:semiHidden/>
    <w:qFormat/>
    <w:uiPriority w:val="0"/>
    <w:pPr>
      <w:spacing w:afterLines="50"/>
      <w:ind w:left="840"/>
      <w:jc w:val="left"/>
    </w:pPr>
    <w:rPr>
      <w:snapToGrid w:val="0"/>
      <w:kern w:val="0"/>
      <w:sz w:val="18"/>
      <w:szCs w:val="18"/>
    </w:rPr>
  </w:style>
  <w:style w:type="paragraph" w:styleId="48">
    <w:name w:val="toc 3"/>
    <w:basedOn w:val="1"/>
    <w:next w:val="1"/>
    <w:qFormat/>
    <w:uiPriority w:val="0"/>
    <w:pPr>
      <w:tabs>
        <w:tab w:val="right" w:leader="dot" w:pos="8296"/>
      </w:tabs>
      <w:jc w:val="left"/>
    </w:pPr>
    <w:rPr>
      <w:b/>
      <w:bCs/>
      <w:iCs/>
    </w:rPr>
  </w:style>
  <w:style w:type="paragraph" w:styleId="49">
    <w:name w:val="Plain Text"/>
    <w:basedOn w:val="1"/>
    <w:next w:val="1"/>
    <w:link w:val="329"/>
    <w:qFormat/>
    <w:uiPriority w:val="0"/>
    <w:pPr>
      <w:spacing w:beforeLines="50" w:afterLines="50" w:line="400" w:lineRule="exact"/>
    </w:pPr>
    <w:rPr>
      <w:rFonts w:ascii="宋体" w:hAnsi="Courier New"/>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Date"/>
    <w:basedOn w:val="1"/>
    <w:next w:val="1"/>
    <w:link w:val="228"/>
    <w:qFormat/>
    <w:uiPriority w:val="0"/>
    <w:pPr>
      <w:ind w:left="2500" w:leftChars="2500"/>
    </w:pPr>
    <w:rPr>
      <w:rFonts w:eastAsia="楷体_GB2312"/>
      <w:sz w:val="32"/>
      <w:szCs w:val="20"/>
    </w:rPr>
  </w:style>
  <w:style w:type="paragraph" w:styleId="54">
    <w:name w:val="Body Text Indent 2"/>
    <w:basedOn w:val="1"/>
    <w:qFormat/>
    <w:uiPriority w:val="0"/>
    <w:pPr>
      <w:snapToGrid w:val="0"/>
      <w:ind w:firstLine="542" w:firstLineChars="225"/>
    </w:pPr>
    <w:rPr>
      <w:rFonts w:ascii="仿宋_GB2312" w:hAnsi="宋体" w:cs="Arial"/>
      <w:b/>
      <w:bCs/>
      <w:color w:val="000000"/>
    </w:rPr>
  </w:style>
  <w:style w:type="paragraph" w:styleId="55">
    <w:name w:val="endnote text"/>
    <w:basedOn w:val="1"/>
    <w:semiHidden/>
    <w:qFormat/>
    <w:uiPriority w:val="0"/>
    <w:pPr>
      <w:snapToGrid w:val="0"/>
      <w:spacing w:afterLines="50"/>
      <w:jc w:val="left"/>
    </w:pPr>
    <w:rPr>
      <w:rFonts w:ascii="宋体"/>
      <w:snapToGrid w:val="0"/>
      <w:kern w:val="0"/>
      <w:szCs w:val="20"/>
    </w:rPr>
  </w:style>
  <w:style w:type="paragraph" w:styleId="56">
    <w:name w:val="List Continue 5"/>
    <w:basedOn w:val="1"/>
    <w:qFormat/>
    <w:uiPriority w:val="0"/>
    <w:pPr>
      <w:spacing w:after="120"/>
      <w:ind w:left="2100" w:leftChars="1000"/>
    </w:pPr>
  </w:style>
  <w:style w:type="paragraph" w:styleId="57">
    <w:name w:val="footer"/>
    <w:basedOn w:val="1"/>
    <w:link w:val="357"/>
    <w:unhideWhenUsed/>
    <w:qFormat/>
    <w:uiPriority w:val="0"/>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rPr>
  </w:style>
  <w:style w:type="paragraph" w:styleId="59">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toc 1"/>
    <w:basedOn w:val="1"/>
    <w:next w:val="1"/>
    <w:qFormat/>
    <w:uiPriority w:val="0"/>
    <w:rPr>
      <w:sz w:val="30"/>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ind w:left="2040" w:leftChars="800" w:hanging="360" w:hangingChars="200"/>
    </w:pPr>
  </w:style>
  <w:style w:type="paragraph" w:styleId="68">
    <w:name w:val="List"/>
    <w:basedOn w:val="1"/>
    <w:qFormat/>
    <w:uiPriority w:val="0"/>
    <w:pPr>
      <w:ind w:left="200" w:hanging="200" w:hangingChars="200"/>
    </w:pPr>
    <w:rPr>
      <w:sz w:val="28"/>
    </w:rPr>
  </w:style>
  <w:style w:type="paragraph" w:styleId="69">
    <w:name w:val="footnote text"/>
    <w:basedOn w:val="1"/>
    <w:semiHidden/>
    <w:qFormat/>
    <w:uiPriority w:val="0"/>
    <w:pPr>
      <w:snapToGrid w:val="0"/>
      <w:jc w:val="left"/>
    </w:pPr>
    <w:rPr>
      <w:sz w:val="18"/>
      <w:szCs w:val="18"/>
    </w:rPr>
  </w:style>
  <w:style w:type="paragraph" w:styleId="70">
    <w:name w:val="toc 6"/>
    <w:basedOn w:val="1"/>
    <w:next w:val="1"/>
    <w:qFormat/>
    <w:uiPriority w:val="0"/>
    <w:pPr>
      <w:ind w:left="120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1"/>
    <w:next w:val="31"/>
    <w:semiHidden/>
    <w:qFormat/>
    <w:uiPriority w:val="0"/>
    <w:rPr>
      <w:b/>
      <w:bCs/>
    </w:rPr>
  </w:style>
  <w:style w:type="paragraph" w:styleId="88">
    <w:name w:val="Body Text First Indent 2"/>
    <w:basedOn w:val="39"/>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4"/>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Char"/>
    <w:link w:val="11"/>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1"/>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4"/>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6"/>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首行缩进 Char1"/>
    <w:link w:val="38"/>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Char"/>
    <w:link w:val="39"/>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Char"/>
    <w:link w:val="29"/>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5"/>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Char"/>
    <w:link w:val="10"/>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Char1"/>
    <w:link w:val="25"/>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qFormat/>
    <w:uiPriority w:val="0"/>
    <w:pPr>
      <w:spacing w:beforeLines="40" w:afterLines="40"/>
      <w:jc w:val="center"/>
    </w:pPr>
    <w:rPr>
      <w:rFonts w:cs="Arial"/>
      <w:sz w:val="21"/>
    </w:rPr>
  </w:style>
  <w:style w:type="character" w:customStyle="1" w:styleId="197">
    <w:name w:val="正文缩进 Char2"/>
    <w:link w:val="24"/>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5"/>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Char"/>
    <w:link w:val="59"/>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53"/>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Char1"/>
    <w:link w:val="6"/>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5"/>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3"/>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Char"/>
    <w:link w:val="12"/>
    <w:qFormat/>
    <w:uiPriority w:val="0"/>
    <w:rPr>
      <w:rFonts w:ascii="Arial" w:hAnsi="Arial" w:eastAsia="黑体"/>
      <w:sz w:val="28"/>
    </w:rPr>
  </w:style>
  <w:style w:type="character" w:customStyle="1" w:styleId="273">
    <w:name w:val="标题 4 Char"/>
    <w:link w:val="7"/>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qFormat/>
    <w:uiPriority w:val="0"/>
    <w:pPr>
      <w:spacing w:beforeLines="40" w:afterLines="40"/>
      <w:jc w:val="center"/>
    </w:pPr>
    <w:rPr>
      <w:rFonts w:ascii="黑体" w:hAnsi="黑体" w:cs="Arial"/>
      <w:sz w:val="21"/>
    </w:rPr>
  </w:style>
  <w:style w:type="character" w:customStyle="1" w:styleId="281">
    <w:name w:val="正文文本缩进 3 Char"/>
    <w:link w:val="72"/>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Char"/>
    <w:link w:val="37"/>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Char"/>
    <w:link w:val="49"/>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Char"/>
    <w:link w:val="22"/>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8"/>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9"/>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Char1"/>
    <w:link w:val="9"/>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Char"/>
    <w:link w:val="57"/>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4"/>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9"/>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qFormat/>
    <w:uiPriority w:val="0"/>
    <w:pPr>
      <w:suppressLineNumbers/>
      <w:suppressAutoHyphens/>
    </w:pPr>
    <w:rPr>
      <w:kern w:val="1"/>
      <w:sz w:val="21"/>
      <w:lang w:eastAsia="ar-SA"/>
    </w:rPr>
  </w:style>
  <w:style w:type="paragraph" w:customStyle="1" w:styleId="396">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6"/>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5"/>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6"/>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9"/>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4"/>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5"/>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6"/>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9"/>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7"/>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5"/>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6"/>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38"/>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4"/>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4"/>
    <w:qFormat/>
    <w:uiPriority w:val="0"/>
    <w:pPr>
      <w:tabs>
        <w:tab w:val="left" w:pos="1440"/>
      </w:tabs>
      <w:spacing w:afterLines="50"/>
    </w:pPr>
    <w:rPr>
      <w:b/>
    </w:rPr>
  </w:style>
  <w:style w:type="paragraph" w:customStyle="1" w:styleId="721">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7"/>
    <w:next w:val="51"/>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5"/>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9"/>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8"/>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8"/>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8"/>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5"/>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4"/>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9"/>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7">
    <w:name w:val="正文首行缩进1"/>
    <w:basedOn w:val="37"/>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4"/>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3"/>
    <w:qFormat/>
    <w:uiPriority w:val="0"/>
    <w:rPr>
      <w:kern w:val="2"/>
      <w:sz w:val="24"/>
      <w:szCs w:val="24"/>
    </w:rPr>
  </w:style>
  <w:style w:type="character" w:customStyle="1" w:styleId="1017">
    <w:name w:val="标题 5 Char"/>
    <w:basedOn w:val="95"/>
    <w:link w:val="8"/>
    <w:qFormat/>
    <w:uiPriority w:val="9"/>
    <w:rPr>
      <w:b/>
      <w:bCs/>
      <w:kern w:val="2"/>
      <w:sz w:val="28"/>
      <w:szCs w:val="28"/>
    </w:rPr>
  </w:style>
  <w:style w:type="character" w:customStyle="1" w:styleId="1018">
    <w:name w:val="普通(网站) Char"/>
    <w:link w:val="83"/>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spacing w:line="360" w:lineRule="auto"/>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paragraph" w:customStyle="1" w:styleId="1033">
    <w:name w:val="明显引用1"/>
    <w:basedOn w:val="1"/>
    <w:next w:val="1"/>
    <w:qFormat/>
    <w:uiPriority w:val="0"/>
    <w:pPr>
      <w:spacing w:before="200" w:after="280"/>
      <w:ind w:left="936" w:right="936"/>
    </w:pPr>
    <w:rPr>
      <w:b/>
      <w:i/>
      <w:color w:val="4F81BD"/>
      <w:sz w:val="20"/>
    </w:rPr>
  </w:style>
  <w:style w:type="paragraph" w:customStyle="1" w:styleId="1034">
    <w:name w:val="标准文件_正文表标题"/>
    <w:next w:val="1035"/>
    <w:qFormat/>
    <w:uiPriority w:val="0"/>
    <w:pPr>
      <w:numPr>
        <w:ilvl w:val="0"/>
        <w:numId w:val="1"/>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03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36">
    <w:name w:val="标准文件_表格"/>
    <w:basedOn w:val="1035"/>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74</Pages>
  <Words>23342</Words>
  <Characters>24488</Characters>
  <Lines>280</Lines>
  <Paragraphs>78</Paragraphs>
  <TotalTime>4</TotalTime>
  <ScaleCrop>false</ScaleCrop>
  <LinksUpToDate>false</LinksUpToDate>
  <CharactersWithSpaces>26037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冰洁</cp:lastModifiedBy>
  <cp:lastPrinted>2024-12-31T02:44:00Z</cp:lastPrinted>
  <dcterms:modified xsi:type="dcterms:W3CDTF">2025-02-21T12:26:25Z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B3A2E4F961DB45E281DDFB8A2F6367DA_13</vt:lpwstr>
  </property>
  <property fmtid="{D5CDD505-2E9C-101B-9397-08002B2CF9AE}" pid="4" name="commondata">
    <vt:lpwstr>eyJoZGlkIjoiOWJiOGJlZmQ4Y2I5Mzg4ZmQ1MDU4OWVlOGY5Y2E4MTcifQ==</vt:lpwstr>
  </property>
  <property fmtid="{D5CDD505-2E9C-101B-9397-08002B2CF9AE}" pid="5" name="KSOTemplateDocerSaveRecord">
    <vt:lpwstr>eyJoZGlkIjoiZTZkOTU1ODJkODBlOGI3NjM4NGQwZGEyMWI4MGQwZDciLCJ1c2VySWQiOiIyMzA4NDA5NTkifQ==</vt:lpwstr>
  </property>
</Properties>
</file>