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413A4">
      <w:pPr>
        <w:spacing w:before="120"/>
        <w:jc w:val="center"/>
        <w:rPr>
          <w:color w:val="auto"/>
          <w:highlight w:val="none"/>
        </w:rPr>
      </w:pPr>
      <w:r>
        <w:rPr>
          <w:rFonts w:hint="eastAsia"/>
          <w:b/>
          <w:color w:val="auto"/>
          <w:spacing w:val="-6"/>
          <w:sz w:val="52"/>
          <w:szCs w:val="52"/>
          <w:highlight w:val="none"/>
          <w:lang w:eastAsia="zh-CN"/>
        </w:rPr>
        <w:t>杭州友晟开发建设有限公司连续缠绕玻璃纤维增强塑料夹砂管采购项目</w:t>
      </w:r>
      <w:r>
        <w:rPr>
          <w:rFonts w:hint="eastAsia"/>
          <w:b/>
          <w:color w:val="auto"/>
          <w:spacing w:val="-6"/>
          <w:sz w:val="52"/>
          <w:szCs w:val="52"/>
          <w:highlight w:val="none"/>
          <w:lang w:val="en-US" w:eastAsia="zh-CN"/>
        </w:rPr>
        <w:t xml:space="preserve">                                                                                                                                                                                                                                                                                                                                                                                                                                                                                                                                                                                                                                                                                                                                                                                                                                                                                                                                                                                                                                                                                                                                                                                                    </w:t>
      </w:r>
    </w:p>
    <w:p w14:paraId="1869195E">
      <w:pPr>
        <w:spacing w:before="120"/>
        <w:jc w:val="center"/>
        <w:rPr>
          <w:rFonts w:hint="eastAsia" w:eastAsia="仿宋"/>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非政府采购项目</w:t>
      </w:r>
      <w:r>
        <w:rPr>
          <w:rFonts w:hint="eastAsia"/>
          <w:color w:val="auto"/>
          <w:sz w:val="28"/>
          <w:szCs w:val="28"/>
          <w:highlight w:val="none"/>
          <w:lang w:eastAsia="zh-CN"/>
        </w:rPr>
        <w:t>）</w:t>
      </w:r>
    </w:p>
    <w:p w14:paraId="51C6DA59">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color w:val="auto"/>
          <w:sz w:val="28"/>
          <w:szCs w:val="28"/>
          <w:highlight w:val="none"/>
          <w:lang w:val="en-US" w:eastAsia="zh-CN"/>
        </w:rPr>
        <w:t>cyyjt2025-005</w:t>
      </w:r>
    </w:p>
    <w:p w14:paraId="51B1A005">
      <w:pPr>
        <w:pStyle w:val="5"/>
        <w:ind w:left="0" w:leftChars="0" w:firstLine="0" w:firstLineChars="0"/>
        <w:jc w:val="center"/>
        <w:rPr>
          <w:rFonts w:hint="eastAsia" w:hAnsi="宋体"/>
          <w:color w:val="auto"/>
          <w:sz w:val="36"/>
          <w:szCs w:val="36"/>
          <w:highlight w:val="none"/>
        </w:rPr>
      </w:pPr>
      <w:r>
        <w:rPr>
          <w:rFonts w:hint="eastAsia" w:hAnsi="宋体"/>
          <w:color w:val="auto"/>
          <w:sz w:val="36"/>
          <w:szCs w:val="36"/>
          <w:highlight w:val="none"/>
        </w:rPr>
        <w:t>（电子招投标）</w:t>
      </w:r>
    </w:p>
    <w:p w14:paraId="5F93358E">
      <w:pPr>
        <w:pStyle w:val="3"/>
        <w:spacing w:before="124" w:after="124"/>
        <w:rPr>
          <w:rFonts w:ascii="宋体" w:hAnsi="宋体"/>
          <w:b/>
          <w:color w:val="auto"/>
          <w:spacing w:val="40"/>
          <w:szCs w:val="21"/>
          <w:highlight w:val="none"/>
        </w:rPr>
      </w:pPr>
    </w:p>
    <w:p w14:paraId="560D2AEC">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3B8623A3">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7C6566BE">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0E79289E">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0B5B3C46">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43935BC2">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78CE6FDD">
      <w:pPr>
        <w:pStyle w:val="51"/>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杭州友晟开发建设有限公司</w:t>
      </w:r>
      <w:r>
        <w:rPr>
          <w:rFonts w:hint="eastAsia" w:ascii="仿宋" w:hAnsi="仿宋"/>
          <w:color w:val="auto"/>
          <w:sz w:val="32"/>
          <w:szCs w:val="32"/>
          <w:highlight w:val="none"/>
        </w:rPr>
        <w:t>(盖章)</w:t>
      </w:r>
    </w:p>
    <w:p w14:paraId="6EF03D7E">
      <w:pPr>
        <w:spacing w:line="500" w:lineRule="exact"/>
        <w:ind w:right="105"/>
        <w:jc w:val="center"/>
        <w:rPr>
          <w:color w:val="auto"/>
          <w:highlight w:val="none"/>
        </w:rPr>
      </w:pPr>
      <w:r>
        <w:rPr>
          <w:rFonts w:hint="eastAsia"/>
          <w:color w:val="auto"/>
          <w:sz w:val="32"/>
          <w:szCs w:val="32"/>
          <w:highlight w:val="none"/>
        </w:rPr>
        <w:t>采购代理机构：</w:t>
      </w:r>
      <w:r>
        <w:rPr>
          <w:rFonts w:hint="eastAsia"/>
          <w:color w:val="auto"/>
          <w:sz w:val="32"/>
          <w:szCs w:val="32"/>
          <w:highlight w:val="none"/>
          <w:lang w:eastAsia="zh-CN"/>
        </w:rPr>
        <w:t>华诚工程咨询集团有限公司</w:t>
      </w:r>
      <w:r>
        <w:rPr>
          <w:rFonts w:hint="eastAsia"/>
          <w:color w:val="auto"/>
          <w:sz w:val="32"/>
          <w:szCs w:val="32"/>
          <w:highlight w:val="none"/>
        </w:rPr>
        <w:t>(盖章)</w:t>
      </w:r>
    </w:p>
    <w:p w14:paraId="1D78114B">
      <w:pPr>
        <w:pStyle w:val="51"/>
        <w:spacing w:before="156" w:after="156" w:line="360" w:lineRule="auto"/>
        <w:ind w:left="1900" w:hanging="640"/>
        <w:rPr>
          <w:rFonts w:ascii="仿宋" w:hAnsi="仿宋"/>
          <w:color w:val="auto"/>
          <w:sz w:val="32"/>
          <w:szCs w:val="32"/>
          <w:highlight w:val="none"/>
        </w:rPr>
      </w:pPr>
    </w:p>
    <w:p w14:paraId="765E3F96">
      <w:pPr>
        <w:pStyle w:val="51"/>
        <w:spacing w:before="156" w:after="156" w:line="360" w:lineRule="auto"/>
        <w:ind w:left="2143" w:hanging="883"/>
        <w:jc w:val="center"/>
        <w:rPr>
          <w:rFonts w:ascii="仿宋" w:hAnsi="仿宋"/>
          <w:b/>
          <w:color w:val="auto"/>
          <w:sz w:val="44"/>
          <w:szCs w:val="44"/>
          <w:highlight w:val="none"/>
        </w:rPr>
      </w:pPr>
    </w:p>
    <w:p w14:paraId="39BCEDBF">
      <w:pPr>
        <w:pStyle w:val="51"/>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74EB1747">
      <w:pPr>
        <w:pStyle w:val="51"/>
        <w:spacing w:before="156" w:after="156" w:line="360" w:lineRule="auto"/>
        <w:ind w:left="1900" w:hanging="640"/>
        <w:jc w:val="center"/>
        <w:rPr>
          <w:rFonts w:ascii="仿宋" w:hAnsi="仿宋"/>
          <w:color w:val="auto"/>
          <w:sz w:val="32"/>
          <w:szCs w:val="32"/>
          <w:highlight w:val="none"/>
        </w:rPr>
      </w:pPr>
    </w:p>
    <w:p w14:paraId="3487A5C6">
      <w:pPr>
        <w:spacing w:before="120" w:line="480" w:lineRule="exact"/>
        <w:ind w:firstLine="600" w:firstLineChars="200"/>
        <w:rPr>
          <w:color w:val="auto"/>
          <w:sz w:val="30"/>
          <w:szCs w:val="30"/>
          <w:highlight w:val="none"/>
        </w:rPr>
      </w:pPr>
      <w:r>
        <w:rPr>
          <w:rFonts w:hint="eastAsia"/>
          <w:color w:val="auto"/>
          <w:sz w:val="30"/>
          <w:szCs w:val="30"/>
          <w:highlight w:val="none"/>
        </w:rPr>
        <w:t>第一章    招标公告……………………………………… 3</w:t>
      </w:r>
    </w:p>
    <w:p w14:paraId="0BEE9848">
      <w:pPr>
        <w:spacing w:before="120" w:line="480" w:lineRule="exact"/>
        <w:ind w:firstLine="600" w:firstLineChars="200"/>
        <w:rPr>
          <w:rFonts w:hint="eastAsia" w:eastAsia="仿宋"/>
          <w:color w:val="auto"/>
          <w:sz w:val="30"/>
          <w:szCs w:val="30"/>
          <w:highlight w:val="none"/>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7</w:t>
      </w:r>
    </w:p>
    <w:p w14:paraId="38EB6877">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32</w:t>
      </w:r>
    </w:p>
    <w:p w14:paraId="469FB13C">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37</w:t>
      </w:r>
    </w:p>
    <w:p w14:paraId="36641FA5">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第五章    杭州市富阳区</w:t>
      </w:r>
      <w:r>
        <w:rPr>
          <w:rFonts w:hint="eastAsia"/>
          <w:color w:val="auto"/>
          <w:sz w:val="30"/>
          <w:szCs w:val="30"/>
          <w:highlight w:val="none"/>
          <w:lang w:eastAsia="zh-CN"/>
        </w:rPr>
        <w:t>采购合同</w:t>
      </w:r>
      <w:r>
        <w:rPr>
          <w:rFonts w:hint="eastAsia"/>
          <w:color w:val="auto"/>
          <w:sz w:val="30"/>
          <w:szCs w:val="30"/>
          <w:highlight w:val="none"/>
        </w:rPr>
        <w:t xml:space="preserve">主要条款…………… </w:t>
      </w:r>
      <w:r>
        <w:rPr>
          <w:rFonts w:hint="eastAsia"/>
          <w:color w:val="auto"/>
          <w:sz w:val="30"/>
          <w:szCs w:val="30"/>
          <w:highlight w:val="none"/>
          <w:lang w:val="en-US" w:eastAsia="zh-CN"/>
        </w:rPr>
        <w:t>42</w:t>
      </w:r>
    </w:p>
    <w:p w14:paraId="6095C12B">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48</w:t>
      </w:r>
    </w:p>
    <w:p w14:paraId="459B8E8D">
      <w:pPr>
        <w:rPr>
          <w:color w:val="auto"/>
          <w:highlight w:val="none"/>
        </w:rPr>
      </w:pPr>
    </w:p>
    <w:p w14:paraId="71FBE6DD">
      <w:pPr>
        <w:pStyle w:val="9"/>
        <w:pageBreakBefore w:val="0"/>
        <w:kinsoku/>
        <w:bidi w:val="0"/>
        <w:spacing w:beforeAutospacing="0" w:afterAutospacing="0"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DB7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330326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14:paraId="0738E16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杭州友晟开发建设有限公司连续缠绕玻璃纤维增强塑料夹砂管采购项目</w:t>
            </w:r>
            <w:r>
              <w:rPr>
                <w:rFonts w:hint="eastAsia" w:ascii="仿宋" w:hAnsi="仿宋" w:eastAsia="仿宋" w:cs="仿宋"/>
                <w:color w:val="auto"/>
                <w:highlight w:val="none"/>
              </w:rPr>
              <w:t>的潜在投标人应在</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9:00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14:paraId="620FDFE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lang w:val="en-US" w:eastAsia="zh-CN"/>
        </w:rPr>
        <w:t xml:space="preserve">一、项目基本情况   </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rPr>
        <w:t xml:space="preserve">                                    </w:t>
      </w:r>
    </w:p>
    <w:p w14:paraId="5E813D1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项目编号：cyyjt2025-005</w:t>
      </w:r>
    </w:p>
    <w:p w14:paraId="44F4BF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：杭州友晟开发建设有限公司连续缠绕玻璃纤维增强塑料夹砂管采购项目</w:t>
      </w:r>
    </w:p>
    <w:p w14:paraId="13A18AD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14:paraId="473B623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cs="仿宋"/>
          <w:color w:val="auto"/>
          <w:highlight w:val="none"/>
          <w:lang w:val="en-US" w:eastAsia="zh-CN"/>
        </w:rPr>
        <w:t>10000000</w:t>
      </w:r>
    </w:p>
    <w:p w14:paraId="76D9AB1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最高限价（元）：</w:t>
      </w:r>
      <w:r>
        <w:rPr>
          <w:rFonts w:hint="eastAsia" w:cs="仿宋"/>
          <w:b/>
          <w:bCs/>
          <w:color w:val="auto"/>
          <w:kern w:val="0"/>
          <w:sz w:val="24"/>
          <w:highlight w:val="none"/>
          <w:lang w:eastAsia="zh-CN"/>
        </w:rPr>
        <w:t>送货日期当月含税信息价</w:t>
      </w:r>
      <w:r>
        <w:rPr>
          <w:rFonts w:hint="eastAsia" w:cs="仿宋"/>
          <w:b/>
          <w:bCs/>
          <w:color w:val="auto"/>
          <w:kern w:val="0"/>
          <w:sz w:val="24"/>
          <w:highlight w:val="none"/>
          <w:lang w:val="en-US" w:eastAsia="zh-CN"/>
        </w:rPr>
        <w:t>的80%</w:t>
      </w:r>
      <w:r>
        <w:rPr>
          <w:rFonts w:hint="eastAsia" w:cs="仿宋"/>
          <w:b/>
          <w:bCs/>
          <w:color w:val="auto"/>
          <w:highlight w:val="none"/>
          <w:lang w:val="en-US" w:eastAsia="zh-CN"/>
        </w:rPr>
        <w:t>，具体详见采购需求。</w:t>
      </w:r>
    </w:p>
    <w:p w14:paraId="0599722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ascii="仿宋_GB2312" w:hAnsi="宋体" w:eastAsia="仿宋_GB2312"/>
          <w:color w:val="auto"/>
          <w:highlight w:val="none"/>
          <w:lang w:val="en-US" w:eastAsia="zh-CN"/>
        </w:rPr>
        <w:t>杭州友晟开发建设有限公司连续缠绕玻璃纤维增强塑料夹砂管采购项目的供货及售后服务等。</w:t>
      </w:r>
    </w:p>
    <w:p w14:paraId="6609EF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14:paraId="6A595AF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  </w:t>
      </w:r>
      <w:r>
        <w:rPr>
          <w:rFonts w:hint="eastAsia" w:cs="仿宋"/>
          <w:color w:val="auto"/>
          <w:highlight w:val="none"/>
          <w:lang w:eastAsia="zh-CN"/>
        </w:rPr>
        <w:t>杭州友晟开发建设有限公司连续缠绕玻璃纤维增强塑料夹砂管采购项目</w:t>
      </w:r>
    </w:p>
    <w:p w14:paraId="7C4B6D4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数量:  </w:t>
      </w:r>
      <w:r>
        <w:rPr>
          <w:rFonts w:hint="eastAsia" w:cs="仿宋"/>
          <w:color w:val="auto"/>
          <w:highlight w:val="none"/>
          <w:lang w:val="en-US" w:eastAsia="zh-CN"/>
        </w:rPr>
        <w:t>1</w:t>
      </w:r>
    </w:p>
    <w:p w14:paraId="0974A87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cs="仿宋"/>
          <w:color w:val="auto"/>
          <w:highlight w:val="none"/>
          <w:lang w:val="en-US" w:eastAsia="zh-CN"/>
        </w:rPr>
        <w:t>10000000</w:t>
      </w:r>
    </w:p>
    <w:p w14:paraId="79451DF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w:t>
      </w:r>
      <w:r>
        <w:rPr>
          <w:rFonts w:hint="eastAsia" w:ascii="仿宋_GB2312" w:hAnsi="宋体" w:eastAsia="仿宋_GB2312"/>
          <w:color w:val="auto"/>
          <w:highlight w:val="none"/>
          <w:lang w:val="en-US" w:eastAsia="zh-CN"/>
        </w:rPr>
        <w:t>杭州友晟开发建设有限公司连续缠绕玻璃纤维增强塑料夹砂管采购项目的供货及售后服务等。</w:t>
      </w:r>
    </w:p>
    <w:p w14:paraId="7F48B67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备注： </w:t>
      </w:r>
      <w:r>
        <w:rPr>
          <w:rFonts w:hint="eastAsia" w:cs="仿宋"/>
          <w:color w:val="auto"/>
          <w:highlight w:val="none"/>
          <w:lang w:val="en-US" w:eastAsia="zh-CN"/>
        </w:rPr>
        <w:t>/</w:t>
      </w:r>
    </w:p>
    <w:p w14:paraId="7906710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14:paraId="77E12CF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合同履约期限：</w:t>
      </w:r>
      <w:r>
        <w:rPr>
          <w:rFonts w:hint="eastAsia" w:cs="仿宋"/>
          <w:b/>
          <w:bCs/>
          <w:color w:val="auto"/>
          <w:highlight w:val="none"/>
          <w:lang w:val="en-US" w:eastAsia="zh-CN"/>
        </w:rPr>
        <w:t>自合同签订之日起一年。</w:t>
      </w:r>
    </w:p>
    <w:p w14:paraId="35BBA66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2642E91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14:paraId="0263BF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762E98F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cs="仿宋"/>
          <w:b/>
          <w:bCs/>
          <w:color w:val="auto"/>
          <w:highlight w:val="none"/>
          <w:lang w:val="en-US" w:eastAsia="zh-CN"/>
        </w:rPr>
        <w:t>不</w:t>
      </w:r>
      <w:r>
        <w:rPr>
          <w:rFonts w:hint="eastAsia" w:ascii="仿宋" w:hAnsi="仿宋" w:eastAsia="仿宋" w:cs="仿宋"/>
          <w:color w:val="auto"/>
          <w:highlight w:val="none"/>
        </w:rPr>
        <w:t>接受联合体投标。</w:t>
      </w:r>
    </w:p>
    <w:p w14:paraId="059AE98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.本项目的特定资格要求：无 </w:t>
      </w:r>
    </w:p>
    <w:p w14:paraId="26E804F2">
      <w:pPr>
        <w:spacing w:before="156"/>
        <w:ind w:firstLine="480" w:firstLineChars="200"/>
        <w:rPr>
          <w:rFonts w:hint="eastAsia" w:ascii="仿宋" w:hAnsi="仿宋" w:eastAsia="仿宋" w:cs="仿宋"/>
          <w:color w:val="auto"/>
          <w:sz w:val="24"/>
          <w:highlight w:val="none"/>
          <w:u w:val="none"/>
          <w:lang w:val="en-US" w:eastAsia="zh-CN"/>
        </w:rPr>
      </w:pPr>
      <w:r>
        <w:rPr>
          <w:rFonts w:hint="eastAsia" w:cs="仿宋"/>
          <w:color w:val="auto"/>
          <w:sz w:val="24"/>
          <w:highlight w:val="none"/>
          <w:u w:val="none"/>
          <w:lang w:val="en-US" w:eastAsia="zh-CN"/>
        </w:rPr>
        <w:t>4</w:t>
      </w:r>
      <w:r>
        <w:rPr>
          <w:rFonts w:hint="eastAsia" w:ascii="仿宋" w:hAnsi="仿宋" w:eastAsia="仿宋" w:cs="仿宋"/>
          <w:color w:val="auto"/>
          <w:sz w:val="24"/>
          <w:highlight w:val="none"/>
          <w:u w:val="none"/>
          <w:lang w:val="en-US" w:eastAsia="zh-CN"/>
        </w:rPr>
        <w:t>.单位负责人为同一人或者存在直接控股、管理关系的不同供应商，不得参加同一合同项下的采购活动；为本采购项目提供整体设计、规范编制或者项目管理、监理、检测等服务的供应商，不得再参加该采购项目的其他采购活动。</w:t>
      </w:r>
    </w:p>
    <w:p w14:paraId="469AC3F8">
      <w:pPr>
        <w:spacing w:before="156"/>
        <w:ind w:firstLine="480" w:firstLineChars="200"/>
        <w:rPr>
          <w:rFonts w:hint="eastAsia" w:ascii="仿宋" w:hAnsi="仿宋" w:eastAsia="仿宋" w:cs="仿宋"/>
          <w:color w:val="auto"/>
          <w:sz w:val="24"/>
          <w:highlight w:val="none"/>
          <w:u w:val="none"/>
          <w:lang w:val="en-US" w:eastAsia="zh-CN"/>
        </w:rPr>
      </w:pPr>
      <w:r>
        <w:rPr>
          <w:rFonts w:hint="eastAsia" w:cs="仿宋"/>
          <w:color w:val="auto"/>
          <w:sz w:val="24"/>
          <w:highlight w:val="none"/>
          <w:u w:val="none"/>
          <w:lang w:val="en-US" w:eastAsia="zh-CN"/>
        </w:rPr>
        <w:t>5</w:t>
      </w:r>
      <w:r>
        <w:rPr>
          <w:rFonts w:hint="eastAsia" w:ascii="仿宋" w:hAnsi="仿宋" w:eastAsia="仿宋" w:cs="仿宋"/>
          <w:color w:val="auto"/>
          <w:sz w:val="24"/>
          <w:highlight w:val="none"/>
          <w:u w:val="none"/>
          <w:lang w:val="en-US" w:eastAsia="zh-CN"/>
        </w:rPr>
        <w:t>.供应商为其他组织（即不是自然人、法人）的，提供具有独立承担民事责任能力的证明材料或政策依据。</w:t>
      </w:r>
    </w:p>
    <w:p w14:paraId="2FEF7B7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14:paraId="1B631B8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  </w:t>
      </w:r>
      <w:r>
        <w:rPr>
          <w:rFonts w:hint="eastAsia"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ascii="仿宋" w:hAnsi="仿宋" w:eastAsia="仿宋" w:cs="仿宋"/>
          <w:color w:val="auto"/>
          <w:highlight w:val="none"/>
        </w:rPr>
        <w:t> ，每天上午00:00至12:00 ，下午12:00至23:59（北京时间，线上获取法定节假日均可，线下获取文件法定节假日除外）</w:t>
      </w:r>
    </w:p>
    <w:p w14:paraId="35A36DB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地点（网址）：</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 </w:t>
      </w:r>
    </w:p>
    <w:p w14:paraId="6B441EA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方式：供应商登录</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采云平台（https://www.lecaiyun.com/）在线申请获取采购文件（进入“项目采购”应用，在获取采购文件菜单中选择项目，申请获取采购文件） </w:t>
      </w:r>
    </w:p>
    <w:p w14:paraId="096A1E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14:paraId="48349A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14:paraId="0B98CF2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0025A80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0BEA691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2F0E236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采云平台（https://www.lecaiyun.com/），本项目采用全流程电子化交易，无须参加现场开标会（需现场演示除外）。 </w:t>
      </w:r>
    </w:p>
    <w:p w14:paraId="20B6BFE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（北京时间）</w:t>
      </w:r>
    </w:p>
    <w:p w14:paraId="624FED5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开标地点（网址）：杭州市富阳区江连街27号区行政服务中心A座4楼开标室</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  </w:t>
      </w:r>
    </w:p>
    <w:p w14:paraId="56C111B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rPr>
      </w:pPr>
      <w:r>
        <w:rPr>
          <w:rFonts w:hint="eastAsia" w:cs="仿宋"/>
          <w:b/>
          <w:bCs/>
          <w:color w:val="auto"/>
          <w:highlight w:val="none"/>
          <w:lang w:val="en-US" w:eastAsia="zh-CN"/>
        </w:rPr>
        <w:t>五</w:t>
      </w:r>
      <w:r>
        <w:rPr>
          <w:rFonts w:hint="eastAsia" w:ascii="仿宋" w:hAnsi="仿宋" w:eastAsia="仿宋" w:cs="仿宋"/>
          <w:b/>
          <w:bCs/>
          <w:color w:val="auto"/>
          <w:highlight w:val="none"/>
          <w:lang w:val="en-US" w:eastAsia="zh-CN"/>
        </w:rPr>
        <w:t>、公告期限</w:t>
      </w:r>
      <w:r>
        <w:rPr>
          <w:rFonts w:hint="eastAsia" w:ascii="仿宋" w:hAnsi="仿宋" w:eastAsia="仿宋" w:cs="仿宋"/>
          <w:b/>
          <w:bCs/>
          <w:color w:val="auto"/>
          <w:highlight w:val="none"/>
        </w:rPr>
        <w:t> </w:t>
      </w:r>
    </w:p>
    <w:p w14:paraId="031060D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自本公告发布之日起5个工作日。</w:t>
      </w:r>
    </w:p>
    <w:p w14:paraId="5C0530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cs="仿宋"/>
          <w:b/>
          <w:bCs/>
          <w:color w:val="auto"/>
          <w:highlight w:val="none"/>
          <w:lang w:val="en-US" w:eastAsia="zh-CN"/>
        </w:rPr>
        <w:t>六、</w:t>
      </w:r>
      <w:r>
        <w:rPr>
          <w:rFonts w:hint="eastAsia" w:ascii="仿宋" w:hAnsi="仿宋" w:eastAsia="仿宋" w:cs="仿宋"/>
          <w:b/>
          <w:bCs/>
          <w:color w:val="auto"/>
          <w:highlight w:val="none"/>
          <w:lang w:val="en-US" w:eastAsia="zh-CN"/>
        </w:rPr>
        <w:t>其他补充事宜</w:t>
      </w:r>
    </w:p>
    <w:p w14:paraId="44156A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供应商认为采购文件使自己的权益受到损害的，可以自获取采购文件之日或者采购公告期限届满之日（公告期限届满后获取采购文件的，以公告期限届满之日为准）起7个工作日内</w:t>
      </w:r>
      <w:r>
        <w:rPr>
          <w:rFonts w:hint="eastAsia" w:cs="仿宋"/>
          <w:color w:val="auto"/>
          <w:highlight w:val="none"/>
          <w:lang w:val="en-US" w:eastAsia="zh-CN"/>
        </w:rPr>
        <w:t>且在开标截止时间前</w:t>
      </w:r>
      <w:r>
        <w:rPr>
          <w:rFonts w:hint="eastAsia" w:ascii="仿宋" w:hAnsi="仿宋" w:eastAsia="仿宋" w:cs="仿宋"/>
          <w:color w:val="auto"/>
          <w:highlight w:val="none"/>
        </w:rPr>
        <w:t>，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.其他事项：</w:t>
      </w:r>
      <w:r>
        <w:rPr>
          <w:rFonts w:hint="eastAsia" w:cs="仿宋"/>
          <w:color w:val="auto"/>
          <w:highlight w:val="none"/>
          <w:lang w:eastAsia="zh-CN"/>
        </w:rPr>
        <w:t>（</w:t>
      </w:r>
      <w:r>
        <w:rPr>
          <w:rFonts w:hint="eastAsia" w:cs="仿宋"/>
          <w:color w:val="auto"/>
          <w:highlight w:val="none"/>
          <w:lang w:val="en-US" w:eastAsia="zh-CN"/>
        </w:rPr>
        <w:t>1</w:t>
      </w:r>
      <w:r>
        <w:rPr>
          <w:rFonts w:hint="eastAsia" w:cs="仿宋"/>
          <w:color w:val="auto"/>
          <w:highlight w:val="none"/>
          <w:lang w:eastAsia="zh-CN"/>
        </w:rPr>
        <w:t>）</w:t>
      </w:r>
      <w:r>
        <w:rPr>
          <w:rFonts w:hint="eastAsia"/>
          <w:color w:val="auto"/>
          <w:highlight w:val="none"/>
          <w:lang w:val="en-US" w:eastAsia="zh-CN"/>
        </w:rPr>
        <w:t>获取招标文件的提示</w:t>
      </w:r>
    </w:p>
    <w:p w14:paraId="708E4DE9">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highlight w:val="none"/>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rPr>
        <w:t>采云平台；配置岗位进入“项目采购”应用，在获取采购文件菜单中选择项目，申请获取采购文件。（注册账号--点击“商家入驻”，进行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w:t>
      </w:r>
      <w:r>
        <w:rPr>
          <w:rFonts w:hint="eastAsia" w:cs="仿宋"/>
          <w:color w:val="auto"/>
          <w:kern w:val="2"/>
          <w:sz w:val="24"/>
          <w:szCs w:val="24"/>
          <w:highlight w:val="none"/>
          <w:u w:val="none"/>
          <w:lang w:val="en-US" w:eastAsia="zh-CN" w:bidi="ar-SA"/>
        </w:rPr>
        <w:t>乐</w:t>
      </w:r>
      <w:r>
        <w:rPr>
          <w:rFonts w:hint="eastAsia" w:ascii="仿宋" w:hAnsi="仿宋" w:eastAsia="仿宋" w:cs="仿宋"/>
          <w:color w:val="auto"/>
          <w:kern w:val="2"/>
          <w:sz w:val="24"/>
          <w:szCs w:val="24"/>
          <w:highlight w:val="none"/>
          <w:u w:val="none"/>
          <w:lang w:val="en-US" w:eastAsia="zh-CN" w:bidi="ar-SA"/>
        </w:rPr>
        <w:t>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lang w:eastAsia="zh-CN"/>
        </w:rPr>
        <w:t>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49B754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）招标文件公告期限与招标公告的公告期限一致。</w:t>
      </w:r>
    </w:p>
    <w:p w14:paraId="2BBA1B7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p>
    <w:p w14:paraId="7DC5564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1.采购人信息</w:t>
      </w:r>
    </w:p>
    <w:p w14:paraId="15492559">
      <w:pPr>
        <w:widowControl w:val="0"/>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 xml:space="preserve">杭州友晟开发建设有限公司  </w:t>
      </w:r>
    </w:p>
    <w:p w14:paraId="2897A8D5">
      <w:pPr>
        <w:widowControl w:val="0"/>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浙江省杭州市富阳区银湖街道富闲路</w:t>
      </w:r>
      <w:r>
        <w:rPr>
          <w:rFonts w:hint="eastAsia" w:ascii="仿宋" w:hAnsi="仿宋" w:eastAsia="仿宋" w:cs="仿宋"/>
          <w:color w:val="auto"/>
          <w:highlight w:val="none"/>
          <w:lang w:val="en-US" w:eastAsia="zh-CN"/>
        </w:rPr>
        <w:t xml:space="preserve">9号银湖创新中心11幢4楼 </w:t>
      </w:r>
    </w:p>
    <w:p w14:paraId="2B41FA17">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 xml:space="preserve"> 贾阳</w:t>
      </w:r>
    </w:p>
    <w:p w14:paraId="54EEDD32">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项目联系方式（询问）：</w:t>
      </w:r>
      <w:r>
        <w:rPr>
          <w:rFonts w:hint="eastAsia" w:ascii="仿宋" w:hAnsi="仿宋" w:eastAsia="仿宋" w:cs="仿宋"/>
          <w:color w:val="auto"/>
          <w:highlight w:val="none"/>
          <w:lang w:val="en-US" w:eastAsia="zh-CN"/>
        </w:rPr>
        <w:t xml:space="preserve"> 15757178687</w:t>
      </w:r>
    </w:p>
    <w:p w14:paraId="58C6004A">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质疑联系人：董洪飞 </w:t>
      </w:r>
    </w:p>
    <w:p w14:paraId="7282D762">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质疑联系方式： 13735589782</w:t>
      </w:r>
    </w:p>
    <w:p w14:paraId="41D3660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2.采购代理机构信息            </w:t>
      </w:r>
    </w:p>
    <w:p w14:paraId="25CA69E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名    称：华诚工程咨询集团有限公司             </w:t>
      </w:r>
    </w:p>
    <w:p w14:paraId="4AB19EA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cs="仿宋"/>
          <w:color w:val="auto"/>
          <w:highlight w:val="none"/>
          <w:lang w:eastAsia="zh-CN"/>
        </w:rPr>
        <w:t>杭州市富阳区</w:t>
      </w:r>
      <w:r>
        <w:rPr>
          <w:rFonts w:hint="eastAsia" w:cs="仿宋"/>
          <w:color w:val="auto"/>
          <w:highlight w:val="none"/>
          <w:lang w:val="en-US" w:eastAsia="zh-CN"/>
        </w:rPr>
        <w:t>恩波大道677号金富春大厦3楼</w:t>
      </w:r>
      <w:r>
        <w:rPr>
          <w:rFonts w:hint="eastAsia" w:ascii="仿宋" w:hAnsi="仿宋" w:eastAsia="仿宋" w:cs="仿宋"/>
          <w:color w:val="auto"/>
          <w:highlight w:val="none"/>
        </w:rPr>
        <w:t>             </w:t>
      </w:r>
    </w:p>
    <w:p w14:paraId="3B3B9EC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eastAsia="zh-CN"/>
        </w:rPr>
        <w:t>邮</w:t>
      </w:r>
      <w:r>
        <w:rPr>
          <w:rFonts w:hint="eastAsia" w:cs="仿宋"/>
          <w:color w:val="auto"/>
          <w:highlight w:val="none"/>
          <w:lang w:val="en-US" w:eastAsia="zh-CN"/>
        </w:rPr>
        <w:t xml:space="preserve">   </w:t>
      </w:r>
      <w:r>
        <w:rPr>
          <w:rFonts w:hint="eastAsia" w:cs="仿宋"/>
          <w:color w:val="auto"/>
          <w:highlight w:val="none"/>
          <w:lang w:eastAsia="zh-CN"/>
        </w:rPr>
        <w:t>箱</w:t>
      </w:r>
      <w:r>
        <w:rPr>
          <w:rFonts w:hint="eastAsia" w:ascii="仿宋" w:hAnsi="仿宋" w:eastAsia="仿宋" w:cs="仿宋"/>
          <w:color w:val="auto"/>
          <w:highlight w:val="none"/>
        </w:rPr>
        <w:t>：</w:t>
      </w:r>
      <w:r>
        <w:rPr>
          <w:rFonts w:hint="eastAsia" w:cs="仿宋"/>
          <w:color w:val="auto"/>
          <w:highlight w:val="none"/>
          <w:lang w:val="en-US" w:eastAsia="zh-CN"/>
        </w:rPr>
        <w:t>1181378055@qq.com</w:t>
      </w:r>
      <w:r>
        <w:rPr>
          <w:rFonts w:hint="eastAsia" w:ascii="仿宋" w:hAnsi="仿宋" w:eastAsia="仿宋" w:cs="仿宋"/>
          <w:color w:val="auto"/>
          <w:highlight w:val="none"/>
        </w:rPr>
        <w:t>           </w:t>
      </w:r>
    </w:p>
    <w:p w14:paraId="0454D3B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cs="仿宋"/>
          <w:color w:val="auto"/>
          <w:highlight w:val="none"/>
          <w:lang w:val="en-US" w:eastAsia="zh-CN"/>
        </w:rPr>
        <w:t>周冰洁</w:t>
      </w:r>
      <w:r>
        <w:rPr>
          <w:rFonts w:hint="eastAsia" w:ascii="仿宋" w:hAnsi="仿宋" w:eastAsia="仿宋" w:cs="仿宋"/>
          <w:color w:val="auto"/>
          <w:highlight w:val="none"/>
        </w:rPr>
        <w:t>              </w:t>
      </w:r>
    </w:p>
    <w:p w14:paraId="46D5E11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w:t>
      </w:r>
      <w:r>
        <w:rPr>
          <w:rFonts w:hint="eastAsia" w:cs="仿宋"/>
          <w:color w:val="auto"/>
          <w:highlight w:val="none"/>
          <w:lang w:eastAsia="zh-CN"/>
        </w:rPr>
        <w:t>1</w:t>
      </w:r>
      <w:r>
        <w:rPr>
          <w:rFonts w:hint="eastAsia" w:cs="仿宋"/>
          <w:color w:val="auto"/>
          <w:highlight w:val="none"/>
          <w:lang w:val="en-US" w:eastAsia="zh-CN"/>
        </w:rPr>
        <w:t>8268005770</w:t>
      </w:r>
    </w:p>
    <w:p w14:paraId="6734273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质疑联系人：</w:t>
      </w:r>
      <w:r>
        <w:rPr>
          <w:rFonts w:hint="eastAsia" w:cs="仿宋"/>
          <w:color w:val="auto"/>
          <w:highlight w:val="none"/>
          <w:lang w:eastAsia="zh-CN"/>
        </w:rPr>
        <w:t>徐银华</w:t>
      </w:r>
      <w:r>
        <w:rPr>
          <w:rFonts w:hint="eastAsia" w:ascii="仿宋" w:hAnsi="仿宋" w:eastAsia="仿宋" w:cs="仿宋"/>
          <w:color w:val="auto"/>
          <w:highlight w:val="none"/>
        </w:rPr>
        <w:t>            </w:t>
      </w:r>
    </w:p>
    <w:p w14:paraId="2CB3E5C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质疑联系方式：</w:t>
      </w:r>
      <w:r>
        <w:rPr>
          <w:rFonts w:hint="eastAsia" w:cs="仿宋"/>
          <w:color w:val="auto"/>
          <w:highlight w:val="none"/>
          <w:lang w:val="en-US" w:eastAsia="zh-CN"/>
        </w:rPr>
        <w:t>0571-61772168</w:t>
      </w:r>
      <w:r>
        <w:rPr>
          <w:rFonts w:hint="eastAsia" w:ascii="仿宋" w:hAnsi="仿宋" w:eastAsia="仿宋" w:cs="仿宋"/>
          <w:color w:val="auto"/>
          <w:highlight w:val="none"/>
        </w:rPr>
        <w:t>　　　　　　     </w:t>
      </w:r>
    </w:p>
    <w:p w14:paraId="3E46AB3F">
      <w:pPr>
        <w:widowControl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3.监督管理部门</w:t>
      </w:r>
    </w:p>
    <w:p w14:paraId="33700BBD">
      <w:pPr>
        <w:widowControl w:val="0"/>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产业园集团投资建设部</w:t>
      </w:r>
    </w:p>
    <w:p w14:paraId="5E694613">
      <w:pPr>
        <w:widowControl w:val="0"/>
        <w:spacing w:line="4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地址：浙江省杭州市富阳区银湖街道富闲路9号银湖创新中心11幢3楼 </w:t>
      </w:r>
    </w:p>
    <w:p w14:paraId="160B141A">
      <w:pPr>
        <w:widowControl w:val="0"/>
        <w:spacing w:line="440" w:lineRule="exact"/>
        <w:ind w:firstLine="480" w:firstLineChars="200"/>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联系方式：</w:t>
      </w:r>
      <w:r>
        <w:rPr>
          <w:rFonts w:hint="eastAsia" w:ascii="仿宋" w:hAnsi="仿宋" w:eastAsia="仿宋" w:cs="仿宋"/>
          <w:color w:val="auto"/>
          <w:highlight w:val="none"/>
          <w:lang w:val="en-US" w:eastAsia="zh-CN"/>
        </w:rPr>
        <w:t>0571-63467637</w:t>
      </w:r>
    </w:p>
    <w:p w14:paraId="55F25B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若对项目采购电子交易系统操作有疑问，可登录乐采云平台（https://www.lecaiyun.com/），点击右侧咨询小采，获取采小蜜智能服务管家帮助，或拨打</w:t>
      </w:r>
      <w:r>
        <w:rPr>
          <w:rFonts w:hint="eastAsia" w:cs="仿宋"/>
          <w:b/>
          <w:bCs/>
          <w:color w:val="auto"/>
          <w:highlight w:val="none"/>
          <w:lang w:val="en-US" w:eastAsia="zh-CN"/>
        </w:rPr>
        <w:t>乐</w:t>
      </w:r>
      <w:r>
        <w:rPr>
          <w:rFonts w:hint="eastAsia" w:ascii="仿宋" w:hAnsi="仿宋" w:eastAsia="仿宋" w:cs="仿宋"/>
          <w:b/>
          <w:bCs/>
          <w:color w:val="auto"/>
          <w:highlight w:val="none"/>
          <w:lang w:val="en-US" w:eastAsia="zh-CN"/>
        </w:rPr>
        <w:t>采云服务热线</w:t>
      </w:r>
      <w:r>
        <w:rPr>
          <w:rFonts w:hint="eastAsia" w:cs="仿宋"/>
          <w:b/>
          <w:bCs/>
          <w:color w:val="auto"/>
          <w:highlight w:val="none"/>
          <w:lang w:val="en-US" w:eastAsia="zh-CN"/>
        </w:rPr>
        <w:t>95763</w:t>
      </w:r>
      <w:r>
        <w:rPr>
          <w:rFonts w:hint="eastAsia" w:ascii="仿宋" w:hAnsi="仿宋" w:eastAsia="仿宋" w:cs="仿宋"/>
          <w:b/>
          <w:bCs/>
          <w:color w:val="auto"/>
          <w:highlight w:val="none"/>
          <w:lang w:val="en-US" w:eastAsia="zh-CN"/>
        </w:rPr>
        <w:t>获取热线服务帮助。     </w:t>
      </w:r>
      <w:r>
        <w:rPr>
          <w:rFonts w:hint="eastAsia" w:ascii="仿宋" w:hAnsi="仿宋" w:eastAsia="仿宋" w:cs="仿宋"/>
          <w:color w:val="auto"/>
          <w:highlight w:val="none"/>
          <w:lang w:val="en-US" w:eastAsia="zh-CN"/>
        </w:rPr>
        <w:t xml:space="preserve">  </w:t>
      </w:r>
    </w:p>
    <w:p w14:paraId="061C4FA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14:paraId="40140D84">
      <w:pPr>
        <w:pageBreakBefore w:val="0"/>
        <w:kinsoku/>
        <w:bidi w:val="0"/>
        <w:spacing w:beforeAutospacing="0" w:afterAutospacing="0" w:line="440" w:lineRule="exact"/>
        <w:jc w:val="right"/>
        <w:rPr>
          <w:rFonts w:hint="eastAsia"/>
          <w:color w:val="auto"/>
          <w:highlight w:val="none"/>
          <w:lang w:eastAsia="zh-CN"/>
        </w:rPr>
      </w:pPr>
    </w:p>
    <w:p w14:paraId="1E350501">
      <w:pPr>
        <w:pageBreakBefore w:val="0"/>
        <w:kinsoku/>
        <w:bidi w:val="0"/>
        <w:spacing w:beforeAutospacing="0" w:afterAutospacing="0" w:line="440" w:lineRule="exact"/>
        <w:jc w:val="right"/>
        <w:rPr>
          <w:rFonts w:hint="eastAsia"/>
          <w:color w:val="auto"/>
          <w:highlight w:val="none"/>
          <w:lang w:eastAsia="zh-CN"/>
        </w:rPr>
      </w:pPr>
    </w:p>
    <w:p w14:paraId="69167BDA">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杭州友晟开发建设有限公司</w:t>
      </w:r>
    </w:p>
    <w:p w14:paraId="646EEA4F">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14:paraId="19C2472A">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2</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p>
    <w:p w14:paraId="56778195">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14:paraId="40CF6ACF">
      <w:pPr>
        <w:pStyle w:val="9"/>
        <w:pageBreakBefore w:val="0"/>
        <w:kinsoku/>
        <w:bidi w:val="0"/>
        <w:spacing w:beforeAutospacing="0" w:afterAutospacing="0" w:line="440" w:lineRule="exact"/>
        <w:rPr>
          <w:color w:val="auto"/>
          <w:highlight w:val="none"/>
        </w:rPr>
      </w:pPr>
      <w:bookmarkStart w:id="1" w:name="_Toc236940849"/>
      <w:r>
        <w:rPr>
          <w:rFonts w:hint="eastAsia"/>
          <w:color w:val="auto"/>
          <w:highlight w:val="none"/>
        </w:rPr>
        <w:t>第二章  投标人须知</w:t>
      </w:r>
      <w:bookmarkEnd w:id="1"/>
    </w:p>
    <w:p w14:paraId="447DCF64">
      <w:pPr>
        <w:pStyle w:val="10"/>
        <w:pageBreakBefore w:val="0"/>
        <w:kinsoku/>
        <w:bidi w:val="0"/>
        <w:spacing w:before="0" w:beforeAutospacing="0" w:after="0" w:afterAutospacing="0" w:line="440" w:lineRule="exact"/>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6966B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401B4E">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7868F47B">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内容说明及要求</w:t>
            </w:r>
          </w:p>
        </w:tc>
      </w:tr>
      <w:tr w14:paraId="2182B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6FB39F">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19CA94DB">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168CE623">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杭州友晟开发建设有限公司连续缠绕玻璃纤维增强塑料夹砂管采购项目</w:t>
            </w:r>
          </w:p>
        </w:tc>
      </w:tr>
      <w:tr w14:paraId="418D5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5A4876E">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447D36A1">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22F2CDB7">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w:t>
            </w:r>
            <w:r>
              <w:rPr>
                <w:rFonts w:hint="eastAsia"/>
                <w:color w:val="auto"/>
                <w:highlight w:val="none"/>
                <w:lang w:val="en-US" w:eastAsia="zh-CN"/>
              </w:rPr>
              <w:t>1</w:t>
            </w:r>
            <w:r>
              <w:rPr>
                <w:rFonts w:hint="eastAsia"/>
                <w:color w:val="auto"/>
                <w:highlight w:val="none"/>
              </w:rPr>
              <w:t>）本项目预算价为</w:t>
            </w:r>
            <w:r>
              <w:rPr>
                <w:rFonts w:hint="eastAsia"/>
                <w:color w:val="auto"/>
                <w:highlight w:val="none"/>
                <w:u w:val="single"/>
                <w:lang w:val="en-US" w:eastAsia="zh-CN"/>
              </w:rPr>
              <w:t>1000</w:t>
            </w:r>
            <w:r>
              <w:rPr>
                <w:rFonts w:hint="eastAsia"/>
                <w:color w:val="auto"/>
                <w:highlight w:val="none"/>
              </w:rPr>
              <w:t>万元，最高限价为送货日期当月含税信息价的</w:t>
            </w:r>
            <w:r>
              <w:rPr>
                <w:rFonts w:hint="eastAsia"/>
                <w:color w:val="auto"/>
                <w:highlight w:val="none"/>
                <w:lang w:val="en-US" w:eastAsia="zh-CN"/>
              </w:rPr>
              <w:t>8</w:t>
            </w:r>
            <w:r>
              <w:rPr>
                <w:rFonts w:hint="eastAsia"/>
                <w:color w:val="auto"/>
                <w:highlight w:val="none"/>
              </w:rPr>
              <w:t xml:space="preserve">0%，具体详见采购需求 </w:t>
            </w:r>
            <w:r>
              <w:rPr>
                <w:rFonts w:hint="eastAsia"/>
                <w:color w:val="auto"/>
                <w:highlight w:val="none"/>
                <w:lang w:val="en-US" w:eastAsia="zh-CN"/>
              </w:rPr>
              <w:t>。</w:t>
            </w:r>
            <w:r>
              <w:rPr>
                <w:rFonts w:hint="eastAsia"/>
                <w:color w:val="auto"/>
                <w:highlight w:val="none"/>
                <w:lang w:eastAsia="zh-CN"/>
              </w:rPr>
              <w:t>超过最高限价的投标无效。</w:t>
            </w:r>
          </w:p>
          <w:p w14:paraId="10AB3501">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（2）采购方式：公开招标</w:t>
            </w:r>
          </w:p>
        </w:tc>
      </w:tr>
      <w:tr w14:paraId="3253D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45005E">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0A89694C">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6C32D949">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77C071A3">
            <w:pPr>
              <w:pStyle w:val="107"/>
              <w:pageBreakBefore w:val="0"/>
              <w:kinsoku/>
              <w:wordWrap w:val="0"/>
              <w:topLinePunct/>
              <w:bidi w:val="0"/>
              <w:spacing w:before="0" w:beforeAutospacing="0" w:after="0" w:afterAutospacing="0" w:line="440" w:lineRule="exact"/>
              <w:ind w:left="0"/>
              <w:rPr>
                <w:rFonts w:hint="eastAsia" w:ascii="仿宋" w:hAnsi="仿宋" w:eastAsia="仿宋" w:cs="仿宋"/>
                <w:color w:val="auto"/>
                <w:highlight w:val="none"/>
              </w:rPr>
            </w:pPr>
            <w:r>
              <w:rPr>
                <w:rFonts w:hint="eastAsia" w:ascii="仿宋" w:hAnsi="仿宋" w:eastAsia="仿宋" w:cs="仿宋"/>
                <w:color w:val="auto"/>
                <w:highlight w:val="none"/>
              </w:rPr>
              <w:t>（2）投标文件递交地点：</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w:t>
            </w:r>
          </w:p>
          <w:p w14:paraId="0BC3C277">
            <w:pPr>
              <w:pStyle w:val="107"/>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DDEC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B2C666">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16D0771D">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2D657CEA">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2186A9DB">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s="仿宋"/>
                <w:color w:val="auto"/>
                <w:highlight w:val="none"/>
              </w:rPr>
              <w:t>杭州市富阳区江连街27号区行政服务中心A座4楼开标室</w:t>
            </w:r>
            <w:r>
              <w:rPr>
                <w:rFonts w:hint="eastAsia" w:ascii="仿宋" w:hAnsi="仿宋" w:cs="Arial"/>
                <w:color w:val="auto"/>
                <w:szCs w:val="24"/>
                <w:highlight w:val="none"/>
              </w:rPr>
              <w:t>。</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w:t>
            </w:r>
            <w:r>
              <w:rPr>
                <w:rFonts w:hint="eastAsia" w:ascii="仿宋" w:hAnsi="仿宋"/>
                <w:color w:val="auto"/>
                <w:szCs w:val="24"/>
                <w:highlight w:val="none"/>
              </w:rPr>
              <w:t>。</w:t>
            </w:r>
          </w:p>
        </w:tc>
      </w:tr>
      <w:tr w14:paraId="6958F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71643B">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4ADEEC5C">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51141C1A">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14:paraId="26AA5799">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14:paraId="6A2E1F09">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14:paraId="225D09D9">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14:paraId="6D9837A3">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14:paraId="7C9C97F2">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14:paraId="6DD28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9286AF">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70D9A96D">
            <w:pPr>
              <w:pageBreakBefore w:val="0"/>
              <w:kinsoku/>
              <w:wordWrap w:val="0"/>
              <w:topLinePunct/>
              <w:bidi w:val="0"/>
              <w:spacing w:beforeAutospacing="0" w:afterAutospacing="0"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749E8246">
            <w:pPr>
              <w:pageBreakBefore w:val="0"/>
              <w:numPr>
                <w:ilvl w:val="0"/>
                <w:numId w:val="0"/>
              </w:numPr>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本项目不允许转包</w:t>
            </w:r>
          </w:p>
          <w:p w14:paraId="57225A1F">
            <w:pPr>
              <w:pageBreakBefore w:val="0"/>
              <w:kinsoku/>
              <w:wordWrap w:val="0"/>
              <w:topLinePunct/>
              <w:bidi w:val="0"/>
              <w:snapToGrid w:val="0"/>
              <w:spacing w:beforeAutospacing="0" w:afterAutospacing="0" w:line="440" w:lineRule="exact"/>
              <w:ind w:left="480" w:hanging="480" w:hangingChars="200"/>
              <w:rPr>
                <w:rFonts w:hint="eastAsia" w:ascii="仿宋" w:hAnsi="仿宋" w:eastAsia="仿宋"/>
                <w:color w:val="auto"/>
                <w:szCs w:val="24"/>
                <w:highlight w:val="none"/>
                <w:lang w:val="en-US" w:eastAsia="zh-CN"/>
              </w:rPr>
            </w:pPr>
            <w:r>
              <w:rPr>
                <w:rFonts w:hint="eastAsia"/>
                <w:color w:val="auto"/>
                <w:highlight w:val="none"/>
              </w:rPr>
              <w:t>（2）</w:t>
            </w:r>
            <w:r>
              <w:rPr>
                <w:rFonts w:hint="eastAsia" w:ascii="宋体" w:hAnsi="宋体" w:cs="宋体"/>
                <w:color w:val="auto"/>
                <w:sz w:val="24"/>
                <w:highlight w:val="none"/>
                <w:lang w:val="en-US" w:eastAsia="zh-CN"/>
              </w:rPr>
              <w:t xml:space="preserve"> </w:t>
            </w: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tc>
      </w:tr>
      <w:tr w14:paraId="7F51C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66CDA2">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5B4E4BE8">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5744596">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（1）</w:t>
            </w:r>
            <w:r>
              <w:rPr>
                <w:rFonts w:hint="eastAsia"/>
                <w:color w:val="auto"/>
                <w:highlight w:val="none"/>
              </w:rPr>
              <w:t>开标前答疑会：不组织</w:t>
            </w:r>
          </w:p>
          <w:p w14:paraId="5A76D930">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（2）</w:t>
            </w:r>
            <w:r>
              <w:rPr>
                <w:rFonts w:hint="eastAsia"/>
                <w:color w:val="auto"/>
                <w:highlight w:val="none"/>
              </w:rPr>
              <w:t>现场踏勘：不统一组织，如需现场踏勘，请潜在投标人自行联系采购人进行踏勘。</w:t>
            </w:r>
          </w:p>
          <w:p w14:paraId="3AFDBFF4">
            <w:pPr>
              <w:pageBreakBefore w:val="0"/>
              <w:kinsoku/>
              <w:wordWrap w:val="0"/>
              <w:topLinePunct/>
              <w:bidi w:val="0"/>
              <w:snapToGrid w:val="0"/>
              <w:spacing w:beforeAutospacing="0" w:afterAutospacing="0" w:line="440" w:lineRule="exact"/>
              <w:rPr>
                <w:rFonts w:hint="default" w:eastAsia="仿宋" w:cs="Arial"/>
                <w:color w:val="auto"/>
                <w:highlight w:val="none"/>
                <w:lang w:val="en-US" w:eastAsia="zh-CN"/>
              </w:rPr>
            </w:pPr>
            <w:r>
              <w:rPr>
                <w:rFonts w:hint="eastAsia" w:cs="Arial"/>
                <w:color w:val="auto"/>
                <w:highlight w:val="none"/>
              </w:rPr>
              <w:t>采购人联系方式：联系人：</w:t>
            </w:r>
            <w:r>
              <w:rPr>
                <w:rFonts w:hint="eastAsia" w:cs="宋体"/>
                <w:bCs/>
                <w:color w:val="auto"/>
                <w:kern w:val="0"/>
                <w:sz w:val="24"/>
                <w:szCs w:val="24"/>
                <w:highlight w:val="none"/>
                <w:u w:val="single"/>
                <w:lang w:val="en-US" w:eastAsia="zh-CN"/>
              </w:rPr>
              <w:t xml:space="preserve"> 贾阳 </w:t>
            </w:r>
            <w:r>
              <w:rPr>
                <w:rFonts w:hint="eastAsia"/>
                <w:color w:val="auto"/>
                <w:highlight w:val="none"/>
                <w:u w:val="single"/>
              </w:rPr>
              <w:t xml:space="preserve"> </w:t>
            </w:r>
            <w:r>
              <w:rPr>
                <w:rFonts w:hint="eastAsia" w:cs="Arial"/>
                <w:color w:val="auto"/>
                <w:highlight w:val="none"/>
              </w:rPr>
              <w:t xml:space="preserve"> 联系电话：</w:t>
            </w:r>
            <w:r>
              <w:rPr>
                <w:rFonts w:hint="eastAsia"/>
                <w:color w:val="auto"/>
                <w:highlight w:val="none"/>
                <w:u w:val="single"/>
                <w:lang w:val="en-US" w:eastAsia="zh-CN"/>
              </w:rPr>
              <w:t>15757178687</w:t>
            </w:r>
            <w:r>
              <w:rPr>
                <w:rFonts w:hint="eastAsia" w:cs="宋体"/>
                <w:bCs/>
                <w:color w:val="auto"/>
                <w:kern w:val="0"/>
                <w:sz w:val="24"/>
                <w:szCs w:val="24"/>
                <w:highlight w:val="none"/>
                <w:u w:val="single"/>
                <w:lang w:val="en-US" w:eastAsia="zh-CN"/>
              </w:rPr>
              <w:t xml:space="preserve"> </w:t>
            </w:r>
          </w:p>
        </w:tc>
      </w:tr>
      <w:tr w14:paraId="4224F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F0EC0A">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6A273B4D">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8779931">
            <w:pPr>
              <w:pageBreakBefore w:val="0"/>
              <w:kinsoku/>
              <w:wordWrap w:val="0"/>
              <w:topLinePunct/>
              <w:bidi w:val="0"/>
              <w:snapToGrid w:val="0"/>
              <w:spacing w:beforeAutospacing="0" w:afterAutospacing="0" w:line="440" w:lineRule="exact"/>
              <w:rPr>
                <w:rFonts w:cs="Arial"/>
                <w:color w:val="auto"/>
                <w:highlight w:val="none"/>
              </w:rPr>
            </w:pPr>
            <w:r>
              <w:rPr>
                <w:rFonts w:hint="eastAsia"/>
                <w:color w:val="auto"/>
                <w:highlight w:val="none"/>
                <w:lang w:eastAsia="zh-CN"/>
              </w:rPr>
              <w:t>综合评分法。具体详见</w:t>
            </w:r>
            <w:r>
              <w:rPr>
                <w:rFonts w:hint="eastAsia"/>
                <w:color w:val="auto"/>
                <w:highlight w:val="none"/>
              </w:rPr>
              <w:t>招标文件第三章评标办法及评分标准。</w:t>
            </w:r>
          </w:p>
        </w:tc>
      </w:tr>
      <w:tr w14:paraId="2BBA0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C2E9F7">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53DA0C58">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588F4119">
            <w:pPr>
              <w:spacing w:line="360" w:lineRule="auto"/>
              <w:rPr>
                <w:rFonts w:ascii="宋体" w:hAnsi="宋体" w:cs="宋体"/>
                <w:color w:val="auto"/>
                <w:kern w:val="0"/>
                <w:sz w:val="24"/>
                <w:highlight w:val="none"/>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kern w:val="0"/>
                <w:sz w:val="24"/>
                <w:highlight w:val="none"/>
              </w:rPr>
              <w:t>要求提供，</w:t>
            </w:r>
          </w:p>
          <w:p w14:paraId="340011C8">
            <w:pPr>
              <w:numPr>
                <w:ilvl w:val="0"/>
                <w:numId w:val="0"/>
              </w:numPr>
              <w:spacing w:line="360" w:lineRule="auto"/>
              <w:rPr>
                <w:rFonts w:hint="eastAsia" w:ascii="仿宋" w:hAnsi="仿宋" w:cs="仿宋"/>
                <w:color w:val="auto"/>
                <w:szCs w:val="24"/>
                <w:highlight w:val="none"/>
              </w:rPr>
            </w:pPr>
            <w:r>
              <w:rPr>
                <w:rFonts w:hint="eastAsia" w:cs="仿宋"/>
                <w:color w:val="auto"/>
                <w:szCs w:val="24"/>
                <w:highlight w:val="none"/>
                <w:lang w:val="en-US" w:eastAsia="zh-CN"/>
              </w:rPr>
              <w:t>（</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lang w:eastAsia="zh-CN"/>
              </w:rPr>
              <w:t>）</w:t>
            </w:r>
            <w:r>
              <w:rPr>
                <w:rFonts w:hint="eastAsia" w:ascii="仿宋" w:hAnsi="仿宋" w:cs="仿宋"/>
                <w:color w:val="auto"/>
                <w:szCs w:val="24"/>
                <w:highlight w:val="none"/>
              </w:rPr>
              <w:t>样品清单、提交的时间地点、制作标准详见招标文件</w:t>
            </w:r>
            <w:r>
              <w:rPr>
                <w:rFonts w:hint="eastAsia" w:ascii="仿宋" w:hAnsi="仿宋" w:cs="仿宋"/>
                <w:color w:val="auto"/>
                <w:szCs w:val="24"/>
                <w:highlight w:val="none"/>
                <w:lang w:eastAsia="zh-CN"/>
              </w:rPr>
              <w:t>第四章</w:t>
            </w:r>
            <w:r>
              <w:rPr>
                <w:rFonts w:hint="eastAsia" w:ascii="仿宋" w:hAnsi="仿宋" w:cs="仿宋"/>
                <w:color w:val="auto"/>
                <w:szCs w:val="24"/>
                <w:highlight w:val="none"/>
                <w:lang w:val="en-US" w:eastAsia="zh-CN"/>
              </w:rPr>
              <w:t xml:space="preserve"> 采购需求</w:t>
            </w:r>
            <w:r>
              <w:rPr>
                <w:rFonts w:hint="eastAsia" w:ascii="仿宋" w:hAnsi="仿宋" w:cs="仿宋"/>
                <w:color w:val="auto"/>
                <w:szCs w:val="24"/>
                <w:highlight w:val="none"/>
              </w:rPr>
              <w:t>。（</w:t>
            </w:r>
            <w:r>
              <w:rPr>
                <w:rFonts w:hint="eastAsia" w:ascii="仿宋" w:hAnsi="仿宋" w:cs="仿宋"/>
                <w:b/>
                <w:bCs/>
                <w:color w:val="auto"/>
                <w:szCs w:val="24"/>
                <w:highlight w:val="none"/>
              </w:rPr>
              <w:t>▲</w:t>
            </w:r>
            <w:r>
              <w:rPr>
                <w:rFonts w:hint="eastAsia" w:ascii="仿宋" w:hAnsi="仿宋" w:cs="仿宋"/>
                <w:color w:val="auto"/>
                <w:szCs w:val="24"/>
                <w:highlight w:val="none"/>
              </w:rPr>
              <w:t>未提供样品或提供样品不满足采购需求实质性条件的供应商，投标无效）</w:t>
            </w:r>
          </w:p>
          <w:p w14:paraId="64885522">
            <w:pPr>
              <w:numPr>
                <w:ilvl w:val="0"/>
                <w:numId w:val="0"/>
              </w:numPr>
              <w:spacing w:line="360" w:lineRule="auto"/>
              <w:ind w:left="0" w:leftChars="0" w:firstLine="0" w:firstLineChars="0"/>
              <w:rPr>
                <w:rFonts w:ascii="宋体" w:hAnsi="宋体" w:cs="宋体"/>
                <w:color w:val="auto"/>
                <w:sz w:val="24"/>
                <w:highlight w:val="none"/>
              </w:rPr>
            </w:pPr>
            <w:r>
              <w:rPr>
                <w:rFonts w:ascii="宋体" w:hAnsi="宋体" w:eastAsia="仿宋" w:cs="宋体"/>
                <w:color w:val="auto"/>
                <w:kern w:val="3"/>
                <w:sz w:val="24"/>
                <w:szCs w:val="24"/>
                <w:highlight w:val="none"/>
                <w:lang w:val="en-US" w:eastAsia="zh-CN" w:bidi="ar-SA"/>
              </w:rPr>
              <w:t>（</w:t>
            </w:r>
            <w:r>
              <w:rPr>
                <w:rFonts w:hint="eastAsia" w:ascii="宋体" w:hAnsi="宋体" w:cs="宋体"/>
                <w:color w:val="auto"/>
                <w:kern w:val="3"/>
                <w:sz w:val="24"/>
                <w:szCs w:val="24"/>
                <w:highlight w:val="none"/>
                <w:lang w:val="en-US" w:eastAsia="zh-CN" w:bidi="ar-SA"/>
              </w:rPr>
              <w:t>2</w:t>
            </w:r>
            <w:r>
              <w:rPr>
                <w:rFonts w:ascii="宋体" w:hAnsi="宋体" w:eastAsia="仿宋" w:cs="宋体"/>
                <w:color w:val="auto"/>
                <w:kern w:val="3"/>
                <w:sz w:val="24"/>
                <w:szCs w:val="24"/>
                <w:highlight w:val="none"/>
                <w:lang w:val="en-US" w:eastAsia="zh-CN" w:bidi="ar-SA"/>
              </w:rPr>
              <w:t>）</w:t>
            </w:r>
            <w:r>
              <w:rPr>
                <w:rFonts w:hint="eastAsia" w:ascii="宋体" w:hAnsi="宋体" w:cs="宋体"/>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BB1C0D5">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）制作、运输、安装和保管样品所发生的一切费用由投标人自理。</w:t>
            </w:r>
          </w:p>
        </w:tc>
      </w:tr>
      <w:tr w14:paraId="02F24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3DAB04">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0595482C">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18370CB6">
            <w:pPr>
              <w:pStyle w:val="29"/>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A不要求演示</w:t>
            </w:r>
          </w:p>
        </w:tc>
      </w:tr>
      <w:tr w14:paraId="6AED2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B9B839">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16F55DE0">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03A16EC5">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val="en-US" w:eastAsia="zh-CN"/>
              </w:rPr>
              <w:t>货物类</w:t>
            </w:r>
          </w:p>
        </w:tc>
      </w:tr>
      <w:tr w14:paraId="2D61B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950502">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12</w:t>
            </w:r>
          </w:p>
        </w:tc>
        <w:tc>
          <w:tcPr>
            <w:tcW w:w="1640" w:type="dxa"/>
            <w:tcBorders>
              <w:top w:val="single" w:color="auto" w:sz="4" w:space="0"/>
              <w:left w:val="single" w:color="auto" w:sz="4" w:space="0"/>
              <w:bottom w:val="single" w:color="auto" w:sz="4" w:space="0"/>
              <w:right w:val="single" w:color="auto" w:sz="4" w:space="0"/>
            </w:tcBorders>
            <w:vAlign w:val="center"/>
          </w:tcPr>
          <w:p w14:paraId="2F9D99FD">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5C2C4C65">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评标结束后</w:t>
            </w:r>
            <w:r>
              <w:rPr>
                <w:rFonts w:hint="eastAsia"/>
                <w:color w:val="auto"/>
                <w:highlight w:val="none"/>
                <w:lang w:val="en-US" w:eastAsia="zh-CN"/>
              </w:rPr>
              <w:t>7</w:t>
            </w:r>
            <w:r>
              <w:rPr>
                <w:rFonts w:hint="eastAsia"/>
                <w:color w:val="auto"/>
                <w:highlight w:val="none"/>
              </w:rPr>
              <w:t>个工作日内发布</w:t>
            </w:r>
            <w:r>
              <w:rPr>
                <w:rFonts w:hint="eastAsia"/>
                <w:color w:val="auto"/>
                <w:highlight w:val="none"/>
                <w:lang w:val="en-US" w:eastAsia="zh-CN"/>
              </w:rPr>
              <w:t>中标、成交</w:t>
            </w:r>
            <w:r>
              <w:rPr>
                <w:rFonts w:hint="eastAsia"/>
                <w:color w:val="auto"/>
                <w:highlight w:val="none"/>
              </w:rPr>
              <w:t>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s="Arial"/>
                <w:color w:val="auto"/>
                <w:highlight w:val="none"/>
                <w:lang w:eastAsia="zh-CN"/>
              </w:rPr>
              <w:t>、</w:t>
            </w:r>
            <w:r>
              <w:rPr>
                <w:rFonts w:hint="eastAsia" w:cs="Arial"/>
                <w:color w:val="auto"/>
                <w:highlight w:val="none"/>
                <w:lang w:val="en-US" w:eastAsia="zh-CN"/>
              </w:rPr>
              <w:t>乐采云平台（</w:t>
            </w:r>
            <w:r>
              <w:rPr>
                <w:rFonts w:hint="eastAsia" w:cs="Arial"/>
                <w:color w:val="auto"/>
                <w:highlight w:val="none"/>
                <w:lang w:eastAsia="zh-CN"/>
              </w:rPr>
              <w:t>https://www.lecaiyun.com/）</w:t>
            </w:r>
            <w:r>
              <w:rPr>
                <w:rFonts w:hint="eastAsia"/>
                <w:color w:val="auto"/>
                <w:highlight w:val="none"/>
              </w:rPr>
              <w:t>。</w:t>
            </w:r>
          </w:p>
        </w:tc>
      </w:tr>
      <w:tr w14:paraId="6D16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B1C586D">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13</w:t>
            </w:r>
          </w:p>
        </w:tc>
        <w:tc>
          <w:tcPr>
            <w:tcW w:w="1640" w:type="dxa"/>
            <w:tcBorders>
              <w:top w:val="single" w:color="auto" w:sz="4" w:space="0"/>
              <w:left w:val="single" w:color="auto" w:sz="4" w:space="0"/>
              <w:bottom w:val="single" w:color="auto" w:sz="4" w:space="0"/>
              <w:right w:val="single" w:color="auto" w:sz="4" w:space="0"/>
            </w:tcBorders>
            <w:vAlign w:val="center"/>
          </w:tcPr>
          <w:p w14:paraId="6291F163">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50F015B6">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w:t>
            </w:r>
          </w:p>
        </w:tc>
      </w:tr>
      <w:tr w14:paraId="0FE2F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C181EAF">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44CDA303">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06F0A0C4">
            <w:pPr>
              <w:spacing w:line="360" w:lineRule="auto"/>
              <w:rPr>
                <w:rFonts w:hint="default" w:ascii="宋体" w:hAnsi="宋体" w:cs="宋体"/>
                <w:color w:val="auto"/>
                <w:kern w:val="0"/>
                <w:sz w:val="24"/>
                <w:highlight w:val="none"/>
                <w:lang w:val="en-US"/>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kern w:val="0"/>
                <w:sz w:val="24"/>
                <w:highlight w:val="none"/>
                <w:lang w:val="en-US" w:eastAsia="zh-CN"/>
              </w:rPr>
              <w:t>本项目需收取履约保证金；</w:t>
            </w:r>
          </w:p>
          <w:p w14:paraId="3E4042AB">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rPr>
              <w:t>（1）采购人收取</w:t>
            </w:r>
            <w:r>
              <w:rPr>
                <w:rFonts w:hint="eastAsia"/>
                <w:color w:val="auto"/>
                <w:highlight w:val="none"/>
                <w:lang w:eastAsia="zh-CN"/>
              </w:rPr>
              <w:t>采购合同</w:t>
            </w:r>
            <w:r>
              <w:rPr>
                <w:rFonts w:hint="eastAsia"/>
                <w:color w:val="auto"/>
                <w:highlight w:val="none"/>
              </w:rPr>
              <w:t>总金额</w:t>
            </w:r>
            <w:r>
              <w:rPr>
                <w:rFonts w:hint="eastAsia"/>
                <w:color w:val="auto"/>
                <w:highlight w:val="none"/>
                <w:u w:val="single"/>
                <w:lang w:val="en-US" w:eastAsia="zh-CN"/>
              </w:rPr>
              <w:t xml:space="preserve"> 1 </w:t>
            </w:r>
            <w:r>
              <w:rPr>
                <w:rFonts w:hint="eastAsia"/>
                <w:color w:val="auto"/>
                <w:highlight w:val="none"/>
              </w:rPr>
              <w:t>%作为履约保证金。履约期（验收合格）结束后</w:t>
            </w:r>
            <w:r>
              <w:rPr>
                <w:rFonts w:hint="eastAsia"/>
                <w:color w:val="auto"/>
                <w:highlight w:val="none"/>
                <w:lang w:val="en-US" w:eastAsia="zh-CN"/>
              </w:rPr>
              <w:t>一个月</w:t>
            </w:r>
            <w:r>
              <w:rPr>
                <w:rFonts w:hint="eastAsia"/>
                <w:color w:val="auto"/>
                <w:highlight w:val="none"/>
              </w:rPr>
              <w:t>内，采购人无息退付履约保证金。</w:t>
            </w:r>
          </w:p>
          <w:p w14:paraId="54E7A70A">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p>
        </w:tc>
      </w:tr>
      <w:tr w14:paraId="687D4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C39232">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15</w:t>
            </w:r>
          </w:p>
        </w:tc>
        <w:tc>
          <w:tcPr>
            <w:tcW w:w="1640" w:type="dxa"/>
            <w:tcBorders>
              <w:top w:val="single" w:color="auto" w:sz="4" w:space="0"/>
              <w:left w:val="single" w:color="auto" w:sz="4" w:space="0"/>
              <w:bottom w:val="single" w:color="auto" w:sz="4" w:space="0"/>
              <w:right w:val="single" w:color="auto" w:sz="4" w:space="0"/>
            </w:tcBorders>
            <w:vAlign w:val="center"/>
          </w:tcPr>
          <w:p w14:paraId="54DD248D">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4E30B6D8">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本项目不需要交纳投标保证金。</w:t>
            </w:r>
          </w:p>
        </w:tc>
      </w:tr>
      <w:tr w14:paraId="41213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B12C56">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2DF0587A">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468F75B4">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14:paraId="1CD1E78A">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14:paraId="49929FEE">
            <w:pPr>
              <w:pageBreakBefore w:val="0"/>
              <w:kinsoku/>
              <w:wordWrap w:val="0"/>
              <w:topLinePunct/>
              <w:bidi w:val="0"/>
              <w:snapToGrid w:val="0"/>
              <w:spacing w:beforeAutospacing="0" w:afterAutospacing="0" w:line="440" w:lineRule="exact"/>
              <w:rPr>
                <w:color w:val="auto"/>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14:paraId="7E075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0DF4FD">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7949F017">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34C4238">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本项目实行电子投标。电子投标文件，按</w:t>
            </w:r>
            <w:r>
              <w:rPr>
                <w:rFonts w:hint="eastAsia"/>
                <w:color w:val="auto"/>
                <w:highlight w:val="none"/>
                <w:lang w:val="en-US" w:eastAsia="zh-CN"/>
              </w:rPr>
              <w:t>乐</w:t>
            </w:r>
            <w:r>
              <w:rPr>
                <w:rFonts w:hint="eastAsia"/>
                <w:color w:val="auto"/>
                <w:highlight w:val="none"/>
              </w:rPr>
              <w:t>采云平台</w:t>
            </w:r>
            <w:r>
              <w:rPr>
                <w:rFonts w:hint="eastAsia"/>
                <w:color w:val="auto"/>
                <w:highlight w:val="none"/>
                <w:lang w:val="en-US" w:eastAsia="zh-CN"/>
              </w:rPr>
              <w:t>操作手册-</w:t>
            </w:r>
            <w:r>
              <w:rPr>
                <w:rFonts w:hint="eastAsia"/>
                <w:color w:val="auto"/>
                <w:highlight w:val="none"/>
              </w:rPr>
              <w:t>项目采购-电子招投标操作指南及本招标文件要求递交。投标文件均由资格文件、商务及技术文件、报价文件组成。</w:t>
            </w:r>
          </w:p>
          <w:p w14:paraId="22B05DD2">
            <w:pPr>
              <w:pageBreakBefore w:val="0"/>
              <w:kinsoku/>
              <w:wordWrap w:val="0"/>
              <w:topLinePunct/>
              <w:bidi w:val="0"/>
              <w:snapToGrid w:val="0"/>
              <w:spacing w:beforeAutospacing="0" w:afterAutospacing="0" w:line="440" w:lineRule="exact"/>
              <w:rPr>
                <w:b/>
                <w:bCs/>
                <w:color w:val="auto"/>
                <w:highlight w:val="none"/>
              </w:rPr>
            </w:pPr>
            <w:r>
              <w:rPr>
                <w:rFonts w:hint="eastAsia"/>
                <w:b/>
                <w:bCs/>
                <w:color w:val="auto"/>
                <w:highlight w:val="none"/>
              </w:rPr>
              <w:t>▲投标人须按时自行解密，规定时间内解密失败的，投标无效。</w:t>
            </w:r>
          </w:p>
          <w:p w14:paraId="41DEB5B0">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14:paraId="46C5E822">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w:t>
            </w:r>
            <w:r>
              <w:rPr>
                <w:rFonts w:hint="eastAsia" w:ascii="仿宋" w:hAnsi="仿宋" w:eastAsia="仿宋" w:cs="仿宋"/>
                <w:b w:val="0"/>
                <w:bCs w:val="0"/>
                <w:color w:val="auto"/>
                <w:sz w:val="24"/>
                <w:szCs w:val="24"/>
                <w:highlight w:val="none"/>
              </w:rPr>
              <w:t>”进行招投标活动，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5B7F8508">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097A163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注册账号--点击“商家入驻”，进行供应商资料填写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6EC3883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7ABFBA2">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050C9869">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612114C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安装“</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lang w:eastAsia="zh-CN"/>
              </w:rPr>
              <w:t>采云</w:t>
            </w:r>
            <w:r>
              <w:rPr>
                <w:rFonts w:hint="eastAsia"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客户端”--投标人通过</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lang w:eastAsia="zh-CN"/>
              </w:rPr>
              <w:t>采云平台电子投标工具制作投标文件，前往“</w:t>
            </w:r>
            <w:r>
              <w:rPr>
                <w:rFonts w:hint="eastAsia" w:cs="仿宋"/>
                <w:color w:val="auto"/>
                <w:sz w:val="24"/>
                <w:szCs w:val="24"/>
                <w:highlight w:val="none"/>
                <w:lang w:val="en-US" w:eastAsia="zh-CN"/>
              </w:rPr>
              <w:t>乐采云平台</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客户端”进行下载并安装。</w:t>
            </w:r>
            <w:r>
              <w:rPr>
                <w:rFonts w:hint="eastAsia" w:cs="仿宋"/>
                <w:color w:val="auto"/>
                <w:sz w:val="24"/>
                <w:szCs w:val="24"/>
                <w:highlight w:val="none"/>
                <w:lang w:val="en-US" w:eastAsia="zh-CN"/>
              </w:rPr>
              <w:t>乐</w:t>
            </w:r>
            <w:r>
              <w:rPr>
                <w:rFonts w:hint="default" w:ascii="仿宋" w:hAnsi="仿宋" w:eastAsia="仿宋" w:cs="仿宋"/>
                <w:color w:val="auto"/>
                <w:sz w:val="24"/>
                <w:szCs w:val="24"/>
                <w:highlight w:val="none"/>
                <w:lang w:val="en-US" w:eastAsia="zh-CN"/>
              </w:rPr>
              <w:t>采云电子交易客户端</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https://www.lecaiyun.com/</w:t>
            </w:r>
          </w:p>
          <w:p w14:paraId="5B5724D7">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采云平台；进入“项目采购”应用，在获取采购文件菜单中选择项目，获取招标文件。</w:t>
            </w:r>
          </w:p>
          <w:p w14:paraId="6D8B765F">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w:t>
            </w:r>
            <w:r>
              <w:rPr>
                <w:rFonts w:hint="eastAsia"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客户端”中完成“填写基本信息”、“导入投标文件”、“标书关联”、“标书检查”、“电子签名”、“生成电子标书”等操作。</w:t>
            </w:r>
          </w:p>
          <w:p w14:paraId="266BD16C">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w:t>
            </w:r>
          </w:p>
          <w:p w14:paraId="41477096">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5A656230">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采云平台“操作</w:t>
            </w:r>
            <w:r>
              <w:rPr>
                <w:rFonts w:hint="eastAsia" w:cs="仿宋"/>
                <w:b w:val="0"/>
                <w:bCs w:val="0"/>
                <w:color w:val="auto"/>
                <w:sz w:val="24"/>
                <w:szCs w:val="24"/>
                <w:highlight w:val="none"/>
                <w:lang w:val="en-US" w:eastAsia="zh-CN"/>
              </w:rPr>
              <w:t>手册</w:t>
            </w:r>
            <w:r>
              <w:rPr>
                <w:rFonts w:hint="eastAsia" w:ascii="仿宋" w:hAnsi="仿宋" w:eastAsia="仿宋" w:cs="仿宋"/>
                <w:b w:val="0"/>
                <w:bCs w:val="0"/>
                <w:color w:val="auto"/>
                <w:sz w:val="24"/>
                <w:szCs w:val="24"/>
                <w:highlight w:val="none"/>
              </w:rPr>
              <w:t>-</w:t>
            </w:r>
            <w:r>
              <w:rPr>
                <w:rFonts w:hint="eastAsia" w:cs="仿宋"/>
                <w:b w:val="0"/>
                <w:bCs w:val="0"/>
                <w:color w:val="auto"/>
                <w:sz w:val="24"/>
                <w:szCs w:val="24"/>
                <w:highlight w:val="none"/>
                <w:lang w:val="en-US" w:eastAsia="zh-CN"/>
              </w:rPr>
              <w:t>项目采购-电子招投标（公开招标）_供应商-</w:t>
            </w:r>
            <w:r>
              <w:rPr>
                <w:rFonts w:hint="eastAsia" w:ascii="仿宋" w:hAnsi="仿宋" w:eastAsia="仿宋" w:cs="仿宋"/>
                <w:b w:val="0"/>
                <w:bCs w:val="0"/>
                <w:color w:val="auto"/>
                <w:sz w:val="24"/>
                <w:szCs w:val="24"/>
                <w:highlight w:val="none"/>
              </w:rPr>
              <w:t>https://www.lecaiyun.com/”</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40E2D4D0">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w:t>
            </w:r>
            <w:r>
              <w:rPr>
                <w:rFonts w:hint="eastAsia" w:cs="仿宋"/>
                <w:b w:val="0"/>
                <w:bCs w:val="0"/>
                <w:color w:val="auto"/>
                <w:sz w:val="24"/>
                <w:szCs w:val="24"/>
                <w:highlight w:val="none"/>
                <w:lang w:val="en-US" w:eastAsia="zh-CN"/>
              </w:rPr>
              <w:t>/乐采云</w:t>
            </w:r>
            <w:r>
              <w:rPr>
                <w:rFonts w:hint="eastAsia" w:ascii="仿宋" w:hAnsi="仿宋" w:eastAsia="仿宋" w:cs="仿宋"/>
                <w:b w:val="0"/>
                <w:bCs w:val="0"/>
                <w:color w:val="auto"/>
                <w:sz w:val="24"/>
                <w:szCs w:val="24"/>
                <w:highlight w:val="none"/>
              </w:rPr>
              <w:t>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0BA33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F04629">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2864BC8F">
            <w:pPr>
              <w:pStyle w:val="11"/>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1AF85D99">
            <w:pPr>
              <w:pStyle w:val="11"/>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6F69A1EC">
            <w:pPr>
              <w:pageBreakBefore w:val="0"/>
              <w:kinsoku/>
              <w:wordWrap w:val="0"/>
              <w:topLinePunct/>
              <w:bidi w:val="0"/>
              <w:snapToGrid w:val="0"/>
              <w:spacing w:beforeAutospacing="0" w:afterAutospacing="0" w:line="440" w:lineRule="exact"/>
              <w:jc w:val="center"/>
              <w:rPr>
                <w:rFonts w:hint="eastAsia"/>
                <w:color w:val="auto"/>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5D916C36">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51A80C80">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w:t>
            </w:r>
            <w:r>
              <w:rPr>
                <w:rFonts w:hint="eastAsia" w:ascii="仿宋" w:hAnsi="仿宋" w:cs="仿宋"/>
                <w:b w:val="0"/>
                <w:bCs/>
                <w:i w:val="0"/>
                <w:iCs w:val="0"/>
                <w:color w:val="auto"/>
                <w:sz w:val="24"/>
                <w:szCs w:val="24"/>
                <w:highlight w:val="none"/>
                <w:u w:val="none"/>
                <w:shd w:val="clear" w:color="auto" w:fill="auto"/>
                <w:lang w:val="en-US" w:eastAsia="zh-CN"/>
              </w:rPr>
              <w:t>乐</w:t>
            </w:r>
            <w:r>
              <w:rPr>
                <w:rFonts w:hint="eastAsia" w:ascii="仿宋" w:hAnsi="仿宋" w:eastAsia="仿宋" w:cs="仿宋"/>
                <w:b w:val="0"/>
                <w:bCs/>
                <w:i w:val="0"/>
                <w:iCs w:val="0"/>
                <w:color w:val="auto"/>
                <w:sz w:val="24"/>
                <w:szCs w:val="24"/>
                <w:highlight w:val="none"/>
                <w:u w:val="none"/>
                <w:shd w:val="clear" w:color="auto" w:fill="auto"/>
                <w:lang w:val="en-US" w:eastAsia="zh-CN"/>
              </w:rPr>
              <w:t>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7C52F601">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2886C24E">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2832D11D">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2FCA7DE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19E21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C1E8AC">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4D7A146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1AF222A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14:paraId="31B0641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14:paraId="41B9FAA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14:paraId="2D09935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14:paraId="10CC48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14:paraId="4E7028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14:paraId="7BA0666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14:paraId="39DA4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7169D15">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60EEBC9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06952E1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14:paraId="2687E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6623F4D0">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val="0"/>
                <w:bCs/>
                <w:color w:val="auto"/>
                <w:szCs w:val="24"/>
                <w:highlight w:val="none"/>
                <w:lang w:val="en-US" w:eastAsia="zh-CN"/>
              </w:rPr>
              <w:t>29</w:t>
            </w:r>
          </w:p>
        </w:tc>
        <w:tc>
          <w:tcPr>
            <w:tcW w:w="1640" w:type="dxa"/>
            <w:vMerge w:val="restart"/>
            <w:tcBorders>
              <w:top w:val="single" w:color="auto" w:sz="4" w:space="0"/>
              <w:left w:val="single" w:color="auto" w:sz="4" w:space="0"/>
              <w:right w:val="single" w:color="auto" w:sz="4" w:space="0"/>
            </w:tcBorders>
            <w:vAlign w:val="center"/>
          </w:tcPr>
          <w:p w14:paraId="59190F10">
            <w:pPr>
              <w:spacing w:line="240" w:lineRule="auto"/>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476C240F">
            <w:pPr>
              <w:spacing w:line="240" w:lineRule="auto"/>
              <w:ind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宋体" w:hAnsi="宋体" w:cs="宋体"/>
                <w:snapToGrid w:val="0"/>
                <w:color w:val="auto"/>
                <w:kern w:val="28"/>
                <w:highlight w:val="none"/>
              </w:rPr>
              <w:t>评审因素对应的要求视为采购需求的一部分。</w:t>
            </w:r>
          </w:p>
        </w:tc>
      </w:tr>
      <w:tr w14:paraId="1EAED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732ADBBD">
            <w:pPr>
              <w:spacing w:line="240" w:lineRule="auto"/>
              <w:ind w:firstLine="0" w:firstLineChars="0"/>
              <w:jc w:val="center"/>
              <w:rPr>
                <w:rFonts w:hint="eastAsia" w:cs="仿宋"/>
                <w:b w:val="0"/>
                <w:bCs/>
                <w:color w:val="auto"/>
                <w:szCs w:val="24"/>
                <w:highlight w:val="none"/>
                <w:lang w:val="en-US" w:eastAsia="zh-CN"/>
              </w:rPr>
            </w:pPr>
          </w:p>
        </w:tc>
        <w:tc>
          <w:tcPr>
            <w:tcW w:w="1640" w:type="dxa"/>
            <w:vMerge w:val="continue"/>
            <w:tcBorders>
              <w:left w:val="single" w:color="auto" w:sz="4" w:space="0"/>
              <w:right w:val="single" w:color="auto" w:sz="4" w:space="0"/>
            </w:tcBorders>
            <w:vAlign w:val="center"/>
          </w:tcPr>
          <w:p w14:paraId="604018F7">
            <w:pPr>
              <w:spacing w:line="240" w:lineRule="auto"/>
              <w:ind w:firstLine="0" w:firstLineChars="0"/>
              <w:jc w:val="center"/>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3717705A">
            <w:pPr>
              <w:spacing w:line="240" w:lineRule="auto"/>
              <w:ind w:firstLine="0" w:firstLineChars="0"/>
              <w:jc w:val="both"/>
              <w:rPr>
                <w:rFonts w:hint="default" w:ascii="宋体" w:hAnsi="宋体" w:eastAsia="仿宋" w:cs="宋体"/>
                <w:snapToGrid w:val="0"/>
                <w:color w:val="auto"/>
                <w:kern w:val="28"/>
                <w:highlight w:val="none"/>
                <w:lang w:val="en-US" w:eastAsia="zh-CN"/>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bl>
    <w:p w14:paraId="331C8E8F">
      <w:pPr>
        <w:pStyle w:val="10"/>
        <w:keepNext w:val="0"/>
        <w:keepLines w:val="0"/>
        <w:pageBreakBefore w:val="0"/>
        <w:kinsoku/>
        <w:wordWrap w:val="0"/>
        <w:topLinePunct/>
        <w:bidi w:val="0"/>
        <w:spacing w:before="0" w:beforeAutospacing="0" w:after="0" w:afterAutospacing="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lang w:val="en-US" w:eastAsia="zh-CN"/>
        </w:rPr>
        <w:t xml:space="preserve">   </w:t>
      </w:r>
      <w:r>
        <w:rPr>
          <w:rStyle w:val="249"/>
          <w:rFonts w:hint="eastAsia"/>
          <w:b/>
          <w:bCs/>
          <w:color w:val="auto"/>
          <w:highlight w:val="none"/>
        </w:rPr>
        <w:t>一、总则</w:t>
      </w:r>
    </w:p>
    <w:p w14:paraId="7461021C">
      <w:pPr>
        <w:pageBreakBefore w:val="0"/>
        <w:kinsoku/>
        <w:wordWrap w:val="0"/>
        <w:topLinePunct/>
        <w:bidi w:val="0"/>
        <w:spacing w:beforeAutospacing="0" w:afterAutospacing="0" w:line="440" w:lineRule="exact"/>
        <w:ind w:firstLine="482" w:firstLineChars="200"/>
        <w:jc w:val="both"/>
        <w:rPr>
          <w:b/>
          <w:bCs/>
          <w:color w:val="auto"/>
          <w:highlight w:val="none"/>
        </w:rPr>
      </w:pPr>
      <w:r>
        <w:rPr>
          <w:rFonts w:hint="eastAsia"/>
          <w:b/>
          <w:bCs/>
          <w:color w:val="auto"/>
          <w:highlight w:val="none"/>
        </w:rPr>
        <w:t>（一）适用范围</w:t>
      </w:r>
    </w:p>
    <w:p w14:paraId="6D79FD2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14:paraId="1883C98F">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（二）定义</w:t>
      </w:r>
    </w:p>
    <w:p w14:paraId="1A7A8D36">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1.“采购人”系指按有关规定，</w:t>
      </w:r>
      <w:r>
        <w:rPr>
          <w:rFonts w:hint="eastAsia"/>
          <w:color w:val="auto"/>
          <w:highlight w:val="none"/>
          <w:lang w:eastAsia="zh-CN"/>
        </w:rPr>
        <w:t>委托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杭州友晟开发建设有限公司</w:t>
      </w:r>
      <w:r>
        <w:rPr>
          <w:rFonts w:hint="eastAsia"/>
          <w:color w:val="auto"/>
          <w:highlight w:val="none"/>
        </w:rPr>
        <w:t>。</w:t>
      </w:r>
    </w:p>
    <w:p w14:paraId="69EF15A7">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华诚工程咨询集团有限公司</w:t>
      </w:r>
      <w:r>
        <w:rPr>
          <w:rFonts w:hint="eastAsia"/>
          <w:color w:val="auto"/>
          <w:highlight w:val="none"/>
        </w:rPr>
        <w:t>。</w:t>
      </w:r>
    </w:p>
    <w:p w14:paraId="790D281C">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3</w:t>
      </w:r>
      <w:r>
        <w:rPr>
          <w:rFonts w:hint="eastAsia"/>
          <w:color w:val="auto"/>
          <w:highlight w:val="none"/>
        </w:rPr>
        <w:t>.“投标人”系指</w:t>
      </w:r>
      <w:r>
        <w:rPr>
          <w:rFonts w:hint="eastAsia" w:ascii="仿宋" w:hAnsi="仿宋" w:eastAsia="仿宋"/>
          <w:color w:val="auto"/>
          <w:sz w:val="24"/>
          <w:highlight w:val="none"/>
        </w:rPr>
        <w:t>响应招标、参加投标竞争的法人、其他组织或者自然人。</w:t>
      </w:r>
    </w:p>
    <w:p w14:paraId="2C16310C">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44B3A0AC">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6901333D">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14:paraId="14202E9D">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lang w:val="en-US" w:eastAsia="zh-CN"/>
        </w:rPr>
        <w:t>7</w:t>
      </w:r>
      <w:r>
        <w:rPr>
          <w:rFonts w:hint="eastAsia"/>
          <w:color w:val="auto"/>
          <w:highlight w:val="none"/>
        </w:rPr>
        <w:t>.“项目”系指投标人按招标文件规定向采购人提供的产品和服务</w:t>
      </w:r>
      <w:r>
        <w:rPr>
          <w:rFonts w:hint="eastAsia"/>
          <w:color w:val="auto"/>
          <w:highlight w:val="none"/>
          <w:lang w:eastAsia="zh-CN"/>
        </w:rPr>
        <w:t>。</w:t>
      </w:r>
    </w:p>
    <w:p w14:paraId="762DC033">
      <w:pPr>
        <w:numPr>
          <w:ilvl w:val="0"/>
          <w:numId w:val="0"/>
        </w:numPr>
        <w:tabs>
          <w:tab w:val="left" w:pos="0"/>
        </w:tabs>
        <w:ind w:firstLine="480" w:firstLineChars="200"/>
        <w:rPr>
          <w:rFonts w:hint="eastAsia" w:ascii="仿宋" w:hAnsi="仿宋" w:cs="仿宋"/>
          <w:color w:val="auto"/>
          <w:szCs w:val="24"/>
          <w:highlight w:val="none"/>
        </w:rPr>
      </w:pPr>
      <w:r>
        <w:rPr>
          <w:rFonts w:hint="eastAsia"/>
          <w:color w:val="auto"/>
          <w:sz w:val="24"/>
          <w:highlight w:val="none"/>
          <w:lang w:val="en-US" w:eastAsia="zh-CN"/>
        </w:rPr>
        <w:t>8.</w:t>
      </w:r>
      <w:r>
        <w:rPr>
          <w:rFonts w:hint="eastAsia" w:ascii="仿宋" w:hAnsi="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6A993DE4">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9.“电子交易平台”是指本项目采购活动所依托的采购云平台（https://www.lecaiyun.com/）。</w:t>
      </w:r>
    </w:p>
    <w:p w14:paraId="2067EE1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color w:val="auto"/>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color w:val="auto"/>
          <w:highlight w:val="none"/>
          <w:lang w:val="en-US" w:eastAsia="zh-CN"/>
        </w:rPr>
        <w:sym w:font="Wingdings 2" w:char="0052"/>
      </w:r>
      <w:r>
        <w:rPr>
          <w:rFonts w:hint="eastAsia"/>
          <w:color w:val="auto"/>
          <w:highlight w:val="none"/>
          <w:lang w:val="en-US" w:eastAsia="zh-CN"/>
        </w:rPr>
        <w:t>”</w:t>
      </w:r>
      <w:r>
        <w:rPr>
          <w:rFonts w:hint="eastAsia" w:ascii="仿宋" w:hAnsi="仿宋" w:eastAsia="仿宋" w:cs="仿宋"/>
          <w:color w:val="auto"/>
          <w:sz w:val="24"/>
          <w:szCs w:val="24"/>
          <w:highlight w:val="none"/>
        </w:rPr>
        <w:t>系指适用本项目的要求，“</w:t>
      </w:r>
      <w:r>
        <w:rPr>
          <w:rFonts w:hint="eastAsia"/>
          <w:color w:val="auto"/>
          <w:highlight w:val="none"/>
          <w:lang w:val="en-US" w:eastAsia="zh-CN"/>
        </w:rPr>
        <w:sym w:font="Wingdings 2" w:char="00A3"/>
      </w:r>
      <w:r>
        <w:rPr>
          <w:rFonts w:hint="eastAsia"/>
          <w:color w:val="auto"/>
          <w:highlight w:val="none"/>
          <w:lang w:val="en-US" w:eastAsia="zh-CN"/>
        </w:rPr>
        <w:t>”</w:t>
      </w:r>
      <w:r>
        <w:rPr>
          <w:rFonts w:hint="eastAsia" w:ascii="仿宋" w:hAnsi="仿宋" w:eastAsia="仿宋" w:cs="仿宋"/>
          <w:color w:val="auto"/>
          <w:sz w:val="24"/>
          <w:szCs w:val="24"/>
          <w:highlight w:val="none"/>
        </w:rPr>
        <w:t>系指不适用本项目的要求。</w:t>
      </w:r>
    </w:p>
    <w:p w14:paraId="5008FA14">
      <w:pPr>
        <w:pageBreakBefore w:val="0"/>
        <w:kinsoku/>
        <w:wordWrap w:val="0"/>
        <w:topLinePunct/>
        <w:bidi w:val="0"/>
        <w:spacing w:beforeAutospacing="0" w:afterAutospacing="0" w:line="440" w:lineRule="exa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14:paraId="7459F0CC">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14:paraId="61E60CA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14:paraId="1AAB3AF1">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（四）投标费用</w:t>
      </w:r>
    </w:p>
    <w:p w14:paraId="0908F378">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无论投标过程和结果如何，投标人均应自行承担所有与投标有关的全部费用。</w:t>
      </w:r>
    </w:p>
    <w:p w14:paraId="3355C8EF">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（五）特别说明</w:t>
      </w:r>
    </w:p>
    <w:p w14:paraId="36FF6273">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14:paraId="2C75D3C2">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3AD08E7E">
      <w:pPr>
        <w:pStyle w:val="10"/>
        <w:keepNext w:val="0"/>
        <w:keepLines w:val="0"/>
        <w:pageBreakBefore w:val="0"/>
        <w:kinsoku/>
        <w:bidi w:val="0"/>
        <w:spacing w:before="0" w:beforeAutospacing="0" w:after="0" w:afterAutospacing="0" w:line="440" w:lineRule="exact"/>
        <w:ind w:left="616" w:leftChars="206" w:hanging="122" w:hangingChars="38"/>
        <w:jc w:val="both"/>
        <w:rPr>
          <w:color w:val="auto"/>
          <w:highlight w:val="none"/>
        </w:rPr>
      </w:pPr>
      <w:r>
        <w:rPr>
          <w:rFonts w:hint="eastAsia"/>
          <w:color w:val="auto"/>
          <w:highlight w:val="none"/>
        </w:rPr>
        <w:t>二、招标文件</w:t>
      </w:r>
    </w:p>
    <w:p w14:paraId="260A8C5F">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2E98B48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F93AF7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采购代理机构将视情况确定是否有必要在开标前对招标文件进行澄清，如有必要，将通过政采云平台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14:paraId="6BCF1A0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（二）招标文件的修改</w:t>
      </w:r>
    </w:p>
    <w:p w14:paraId="7F508E2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399B3BB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14:paraId="243E1C4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34A4FB2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14:paraId="00186697">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▲投标文件未按招标文件的最终澄清、修改的内容进行编制的，</w:t>
      </w:r>
      <w:r>
        <w:rPr>
          <w:rFonts w:hint="eastAsia"/>
          <w:b/>
          <w:bCs/>
          <w:color w:val="auto"/>
          <w:highlight w:val="none"/>
          <w:lang w:eastAsia="zh-CN"/>
        </w:rPr>
        <w:t>又不符合实质性要求的，</w:t>
      </w:r>
      <w:r>
        <w:rPr>
          <w:rFonts w:hint="eastAsia"/>
          <w:b/>
          <w:bCs/>
          <w:color w:val="auto"/>
          <w:highlight w:val="none"/>
        </w:rPr>
        <w:t>投标无效。</w:t>
      </w:r>
    </w:p>
    <w:p w14:paraId="2C7F674A">
      <w:pPr>
        <w:pStyle w:val="10"/>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三、投标文件</w:t>
      </w:r>
    </w:p>
    <w:p w14:paraId="6DFF043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457653A8">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投标人进行电子投标应安装客户端软件—“</w:t>
      </w:r>
      <w:r>
        <w:rPr>
          <w:rFonts w:hint="eastAsia"/>
          <w:color w:val="auto"/>
          <w:highlight w:val="none"/>
          <w:lang w:val="en-US" w:eastAsia="zh-CN"/>
        </w:rPr>
        <w:t>乐</w:t>
      </w:r>
      <w:r>
        <w:rPr>
          <w:rFonts w:hint="eastAsia"/>
          <w:color w:val="auto"/>
          <w:highlight w:val="none"/>
        </w:rPr>
        <w:t>采云</w:t>
      </w:r>
      <w:r>
        <w:rPr>
          <w:rFonts w:hint="eastAsia"/>
          <w:color w:val="auto"/>
          <w:highlight w:val="none"/>
          <w:lang w:val="en-US" w:eastAsia="zh-CN"/>
        </w:rPr>
        <w:t>投标</w:t>
      </w:r>
      <w:r>
        <w:rPr>
          <w:rFonts w:hint="eastAsia"/>
          <w:color w:val="auto"/>
          <w:highlight w:val="none"/>
        </w:rPr>
        <w:t>客户端”，并按照招标文件和电子交易平台的要求编制并加密投标文件。</w:t>
      </w:r>
      <w:r>
        <w:rPr>
          <w:rFonts w:hint="eastAsia"/>
          <w:b/>
          <w:bCs/>
          <w:color w:val="auto"/>
          <w:highlight w:val="none"/>
        </w:rPr>
        <w:t>投标人未按规定加密的投标文件，电子交易平台将拒收并提示。</w:t>
      </w:r>
    </w:p>
    <w:p w14:paraId="3E73523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使用“</w:t>
      </w:r>
      <w:r>
        <w:rPr>
          <w:rFonts w:hint="eastAsia"/>
          <w:color w:val="auto"/>
          <w:highlight w:val="none"/>
          <w:lang w:val="en-US" w:eastAsia="zh-CN"/>
        </w:rPr>
        <w:t>乐</w:t>
      </w:r>
      <w:r>
        <w:rPr>
          <w:rFonts w:hint="eastAsia"/>
          <w:color w:val="auto"/>
          <w:highlight w:val="none"/>
        </w:rPr>
        <w:t>采云</w:t>
      </w:r>
      <w:r>
        <w:rPr>
          <w:rFonts w:hint="eastAsia"/>
          <w:color w:val="auto"/>
          <w:highlight w:val="none"/>
          <w:lang w:val="en-US" w:eastAsia="zh-CN"/>
        </w:rPr>
        <w:t>投标</w:t>
      </w:r>
      <w:r>
        <w:rPr>
          <w:rFonts w:hint="eastAsia"/>
          <w:color w:val="auto"/>
          <w:highlight w:val="none"/>
        </w:rPr>
        <w:t>客户端”需要提前申领CA数字证书，申领流程请自行前往“浙江政府采购网-下载专区-电子交易客户端-CA驱动和申领流程”进行查阅。</w:t>
      </w:r>
    </w:p>
    <w:p w14:paraId="4F683DD6">
      <w:pPr>
        <w:pStyle w:val="11"/>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14:paraId="327B676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90BC6E1">
      <w:pPr>
        <w:pageBreakBefore w:val="0"/>
        <w:kinsoku/>
        <w:wordWrap w:val="0"/>
        <w:topLinePunct/>
        <w:bidi w:val="0"/>
        <w:spacing w:beforeAutospacing="0" w:afterAutospacing="0"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14:paraId="097B3A6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14:paraId="15D74902">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（二）投标文件的组成</w:t>
      </w:r>
    </w:p>
    <w:p w14:paraId="41C3CF36">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投标文件为电子投标文件。电子投标文件，按“</w:t>
      </w:r>
      <w:r>
        <w:rPr>
          <w:rFonts w:hint="eastAsia"/>
          <w:b/>
          <w:bCs/>
          <w:color w:val="auto"/>
          <w:highlight w:val="none"/>
          <w:lang w:val="en-US" w:eastAsia="zh-CN"/>
        </w:rPr>
        <w:t>乐</w:t>
      </w:r>
      <w:r>
        <w:rPr>
          <w:rFonts w:hint="eastAsia"/>
          <w:b/>
          <w:bCs/>
          <w:color w:val="auto"/>
          <w:highlight w:val="none"/>
        </w:rPr>
        <w:t>采云供应商项目采购-电子招投标操作指南”及本招标文件要求制作、加密并递交。电子投标文件由资格文件、商务及技术文件和报价文件组成。</w:t>
      </w:r>
    </w:p>
    <w:p w14:paraId="5AED8C5A">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14:paraId="250DE0F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14E2D581">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符合参加采购活动应当具备的一般条件的承诺函（格式见附件）</w:t>
      </w:r>
      <w:r>
        <w:rPr>
          <w:rFonts w:hint="eastAsia"/>
          <w:color w:val="auto"/>
          <w:highlight w:val="none"/>
          <w:lang w:eastAsia="zh-CN"/>
        </w:rPr>
        <w:t>；</w:t>
      </w:r>
    </w:p>
    <w:p w14:paraId="6A5F0CFE">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3）</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3F34DBE7">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14:paraId="6F118F8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6BF95D4E">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7B68F7D4">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0EEE93DA">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57DDB4F2">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color w:val="auto"/>
          <w:highlight w:val="none"/>
        </w:rPr>
        <w:t>政府采购供应商廉洁自律承诺书 （格式见附件）；</w:t>
      </w:r>
    </w:p>
    <w:p w14:paraId="18168EB6">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）廉政承诺书</w:t>
      </w:r>
      <w:r>
        <w:rPr>
          <w:rFonts w:hint="eastAsia"/>
          <w:color w:val="auto"/>
          <w:highlight w:val="none"/>
        </w:rPr>
        <w:t>（格式见附件）；</w:t>
      </w:r>
    </w:p>
    <w:p w14:paraId="799B9DAE">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w:t>
      </w:r>
      <w:r>
        <w:rPr>
          <w:rFonts w:hint="eastAsia"/>
          <w:color w:val="auto"/>
          <w:highlight w:val="none"/>
        </w:rPr>
        <w:t>投标人情况介绍(格式见附件)；</w:t>
      </w:r>
    </w:p>
    <w:p w14:paraId="02C12001">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）投标人认为有必要提供的其他资信文件或说明。</w:t>
      </w:r>
    </w:p>
    <w:p w14:paraId="69A8051B">
      <w:pPr>
        <w:pageBreakBefore w:val="0"/>
        <w:kinsoku/>
        <w:wordWrap w:val="0"/>
        <w:topLinePunct/>
        <w:bidi w:val="0"/>
        <w:spacing w:beforeAutospacing="0" w:afterAutospacing="0" w:line="440" w:lineRule="exact"/>
        <w:ind w:firstLine="482" w:firstLineChars="200"/>
        <w:rPr>
          <w:rFonts w:hint="eastAsia" w:eastAsia="仿宋"/>
          <w:b/>
          <w:bCs/>
          <w:i w:val="0"/>
          <w:iCs w:val="0"/>
          <w:color w:val="auto"/>
          <w:highlight w:val="none"/>
          <w:lang w:eastAsia="zh-CN"/>
        </w:rPr>
      </w:pPr>
      <w:r>
        <w:rPr>
          <w:rFonts w:hint="eastAsia"/>
          <w:b/>
          <w:bCs/>
          <w:i w:val="0"/>
          <w:iCs w:val="0"/>
          <w:color w:val="auto"/>
          <w:highlight w:val="none"/>
          <w:lang w:eastAsia="zh-CN"/>
        </w:rPr>
        <w:t>（以下内容</w:t>
      </w:r>
      <w:r>
        <w:rPr>
          <w:rFonts w:hint="eastAsia"/>
          <w:b/>
          <w:bCs/>
          <w:i w:val="0"/>
          <w:iCs w:val="0"/>
          <w:color w:val="auto"/>
          <w:highlight w:val="none"/>
          <w:lang w:val="en-US" w:eastAsia="zh-CN"/>
        </w:rPr>
        <w:t>可</w:t>
      </w:r>
      <w:r>
        <w:rPr>
          <w:rFonts w:hint="eastAsia"/>
          <w:b/>
          <w:bCs/>
          <w:i w:val="0"/>
          <w:iCs w:val="0"/>
          <w:color w:val="auto"/>
          <w:highlight w:val="none"/>
          <w:lang w:eastAsia="zh-CN"/>
        </w:rPr>
        <w:t>按项目评标内容提供）</w:t>
      </w:r>
    </w:p>
    <w:p w14:paraId="3BF98B4A">
      <w:pPr>
        <w:pageBreakBefore w:val="0"/>
        <w:kinsoku/>
        <w:wordWrap w:val="0"/>
        <w:topLinePunct/>
        <w:bidi w:val="0"/>
        <w:spacing w:beforeAutospacing="0" w:afterAutospacing="0" w:line="440" w:lineRule="exact"/>
        <w:ind w:firstLine="480" w:firstLineChars="200"/>
        <w:rPr>
          <w:bCs/>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）关于本项目的详细组织实施方案；</w:t>
      </w:r>
    </w:p>
    <w:p w14:paraId="7D52E053">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14:paraId="065D8C0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）商务技术偏离表(格式见附件)；</w:t>
      </w:r>
    </w:p>
    <w:p w14:paraId="66654EA2">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）投标人同类项目实施业绩一览表(格式见附件)；</w:t>
      </w:r>
    </w:p>
    <w:p w14:paraId="0E10A5E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）项目实施人员（主要从业人员及其技术资格）一览表(格式见附件)；</w:t>
      </w:r>
    </w:p>
    <w:p w14:paraId="159CEFA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）设备投入一览表（若有）(格式见附件)；</w:t>
      </w:r>
    </w:p>
    <w:p w14:paraId="5336074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）投标人承诺给予采购人的各种优惠条件及特殊承诺，包括售后服务、备品备件、专用耗材等方面的优惠；</w:t>
      </w:r>
    </w:p>
    <w:p w14:paraId="4A0E241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）技术培训、运维保障、售后服务、验收方案的内容和措施；</w:t>
      </w:r>
    </w:p>
    <w:p w14:paraId="664B1A9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）投标人认为有必要提供的其他文件和说明（格式自拟）。</w:t>
      </w:r>
    </w:p>
    <w:p w14:paraId="7BD4FAD3">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14:paraId="234E8A95">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72CCD7D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）投标人针对报价需要说明的其他文件和资料（格式自拟）。</w:t>
      </w:r>
    </w:p>
    <w:p w14:paraId="08CCAB67">
      <w:pPr>
        <w:pStyle w:val="11"/>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14:paraId="5C28A3E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组成投标文件的各项资料均应遵守本条：</w:t>
      </w:r>
    </w:p>
    <w:p w14:paraId="7E68F2C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14:paraId="184E0E3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w:t>
      </w:r>
      <w:r>
        <w:rPr>
          <w:rFonts w:hint="eastAsia" w:cs="仿宋"/>
          <w:color w:val="auto"/>
          <w:kern w:val="0"/>
          <w:sz w:val="24"/>
          <w:szCs w:val="22"/>
          <w:highlight w:val="none"/>
          <w:lang w:val="en-US" w:eastAsia="zh-CN"/>
        </w:rPr>
        <w:t>乐</w:t>
      </w:r>
      <w:r>
        <w:rPr>
          <w:rFonts w:hint="eastAsia" w:ascii="仿宋" w:hAnsi="仿宋" w:eastAsia="仿宋" w:cs="仿宋"/>
          <w:color w:val="auto"/>
          <w:kern w:val="0"/>
          <w:sz w:val="24"/>
          <w:szCs w:val="22"/>
          <w:highlight w:val="none"/>
        </w:rPr>
        <w:t>采云</w:t>
      </w:r>
      <w:r>
        <w:rPr>
          <w:rFonts w:hint="eastAsia" w:ascii="仿宋" w:hAnsi="仿宋" w:eastAsia="仿宋" w:cs="仿宋"/>
          <w:b w:val="0"/>
          <w:bCs w:val="0"/>
          <w:color w:val="auto"/>
          <w:sz w:val="24"/>
          <w:szCs w:val="24"/>
          <w:highlight w:val="none"/>
        </w:rPr>
        <w:t>操作</w:t>
      </w:r>
      <w:r>
        <w:rPr>
          <w:rFonts w:hint="eastAsia" w:cs="仿宋"/>
          <w:b w:val="0"/>
          <w:bCs w:val="0"/>
          <w:color w:val="auto"/>
          <w:sz w:val="24"/>
          <w:szCs w:val="24"/>
          <w:highlight w:val="none"/>
          <w:lang w:val="en-US" w:eastAsia="zh-CN"/>
        </w:rPr>
        <w:t>手册</w:t>
      </w:r>
      <w:r>
        <w:rPr>
          <w:rFonts w:hint="eastAsia" w:ascii="仿宋" w:hAnsi="仿宋" w:eastAsia="仿宋" w:cs="仿宋"/>
          <w:b w:val="0"/>
          <w:bCs w:val="0"/>
          <w:color w:val="auto"/>
          <w:sz w:val="24"/>
          <w:szCs w:val="24"/>
          <w:highlight w:val="none"/>
        </w:rPr>
        <w:t>-</w:t>
      </w:r>
      <w:r>
        <w:rPr>
          <w:rFonts w:hint="eastAsia" w:cs="仿宋"/>
          <w:b w:val="0"/>
          <w:bCs w:val="0"/>
          <w:color w:val="auto"/>
          <w:sz w:val="24"/>
          <w:szCs w:val="24"/>
          <w:highlight w:val="none"/>
          <w:lang w:val="en-US" w:eastAsia="zh-CN"/>
        </w:rPr>
        <w:t>项目采购-电子招投标（公开招标）_供应商</w:t>
      </w:r>
      <w:r>
        <w:rPr>
          <w:rFonts w:hint="eastAsia" w:ascii="仿宋" w:hAnsi="仿宋" w:eastAsia="仿宋" w:cs="仿宋"/>
          <w:color w:val="auto"/>
          <w:kern w:val="0"/>
          <w:sz w:val="24"/>
          <w:szCs w:val="22"/>
          <w:highlight w:val="none"/>
        </w:rPr>
        <w:t>”及本招标文件规定的格式和顺序编制电子投标文件并进行关联定位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14:paraId="2E90D9A6">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14:paraId="3050E16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174E8E8F">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w:t>
      </w:r>
      <w:r>
        <w:rPr>
          <w:rFonts w:hint="eastAsia" w:cs="仿宋"/>
          <w:color w:val="auto"/>
          <w:kern w:val="0"/>
          <w:sz w:val="24"/>
          <w:szCs w:val="22"/>
          <w:highlight w:val="none"/>
          <w:lang w:val="en-US" w:eastAsia="zh-CN"/>
        </w:rPr>
        <w:t>乐采</w:t>
      </w:r>
      <w:r>
        <w:rPr>
          <w:rFonts w:hint="eastAsia" w:ascii="仿宋" w:hAnsi="仿宋" w:eastAsia="仿宋" w:cs="仿宋"/>
          <w:color w:val="auto"/>
          <w:kern w:val="0"/>
          <w:sz w:val="24"/>
          <w:szCs w:val="22"/>
          <w:highlight w:val="none"/>
        </w:rPr>
        <w:t>云平台”的身份认证，确保在电子投标过程中能够对相关数据电文进行加密和使用电子签名。</w:t>
      </w:r>
    </w:p>
    <w:p w14:paraId="5D25A32D">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749BE356">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4994AA93">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6B06A8F0">
      <w:pPr>
        <w:pStyle w:val="11"/>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6A8EB87B">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1A8A4175">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3767B517">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w:t>
      </w:r>
      <w:r>
        <w:rPr>
          <w:rFonts w:hint="eastAsia"/>
          <w:b/>
          <w:bCs/>
          <w:color w:val="auto"/>
          <w:highlight w:val="none"/>
          <w:lang w:val="en-US" w:eastAsia="zh-CN"/>
        </w:rPr>
        <w:t>乐</w:t>
      </w:r>
      <w:r>
        <w:rPr>
          <w:rFonts w:hint="eastAsia"/>
          <w:b/>
          <w:bCs/>
          <w:color w:val="auto"/>
          <w:highlight w:val="none"/>
        </w:rPr>
        <w:t>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5A068C28">
      <w:pPr>
        <w:pStyle w:val="11"/>
        <w:keepNext w:val="0"/>
        <w:keepLines w:val="0"/>
        <w:pageBreakBefore w:val="0"/>
        <w:kinsoku/>
        <w:wordWrap w:val="0"/>
        <w:topLinePunct/>
        <w:bidi w:val="0"/>
        <w:snapToGrid/>
        <w:spacing w:beforeAutospacing="0" w:afterAutospacing="0" w:line="440" w:lineRule="exact"/>
        <w:ind w:left="0" w:firstLine="482" w:firstLineChars="200"/>
        <w:rPr>
          <w:rFonts w:hint="eastAsia"/>
          <w:color w:val="auto"/>
          <w:sz w:val="24"/>
          <w:szCs w:val="24"/>
          <w:highlight w:val="none"/>
        </w:rPr>
      </w:pPr>
      <w:r>
        <w:rPr>
          <w:rFonts w:hint="eastAsia"/>
          <w:color w:val="auto"/>
          <w:sz w:val="24"/>
          <w:szCs w:val="24"/>
          <w:highlight w:val="none"/>
        </w:rPr>
        <w:t>（五）投标文件的递交</w:t>
      </w:r>
    </w:p>
    <w:p w14:paraId="48E9BEAC">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3741E649">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6268DFB0">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0C6247C5">
      <w:pPr>
        <w:pStyle w:val="477"/>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00D66FD3">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D11DD69">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w:t>
      </w:r>
      <w:r>
        <w:rPr>
          <w:rFonts w:hint="eastAsia"/>
          <w:color w:val="auto"/>
          <w:highlight w:val="none"/>
          <w:lang w:val="en-US" w:eastAsia="zh-CN"/>
        </w:rPr>
        <w:t>乐</w:t>
      </w:r>
      <w:r>
        <w:rPr>
          <w:rFonts w:hint="eastAsia"/>
          <w:color w:val="auto"/>
          <w:highlight w:val="none"/>
        </w:rPr>
        <w:t>采云平台，用“项目采购-开标评标”功能对电子投标文件进行在线解密。</w:t>
      </w:r>
      <w:r>
        <w:rPr>
          <w:rFonts w:hint="eastAsia"/>
          <w:b/>
          <w:bCs/>
          <w:color w:val="auto"/>
          <w:highlight w:val="none"/>
        </w:rPr>
        <w:t>在线解密电子投标文件时间为开标时间起30分钟内。</w:t>
      </w:r>
    </w:p>
    <w:p w14:paraId="03F71B80">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B69290E">
      <w:pPr>
        <w:pStyle w:val="10"/>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4C604829">
      <w:pPr>
        <w:pStyle w:val="10"/>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06A586F7">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32DDACC9">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2EC404AF">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799FE10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05A8838F">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0A9CBF0A">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乐</w:t>
      </w:r>
      <w:r>
        <w:rPr>
          <w:rFonts w:hint="eastAsia"/>
          <w:b/>
          <w:bCs/>
          <w:color w:val="auto"/>
          <w:highlight w:val="none"/>
        </w:rPr>
        <w:t>采云公司如对电子化开标及评审程序有调整的，按调整后的程序操作。</w:t>
      </w:r>
    </w:p>
    <w:p w14:paraId="56F3401D">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w:t>
      </w:r>
      <w:r>
        <w:rPr>
          <w:rFonts w:hint="eastAsia"/>
          <w:b/>
          <w:bCs/>
          <w:color w:val="auto"/>
          <w:highlight w:val="none"/>
          <w:lang w:val="en-US" w:eastAsia="zh-CN"/>
        </w:rPr>
        <w:t>项目</w:t>
      </w:r>
      <w:r>
        <w:rPr>
          <w:rFonts w:hint="eastAsia"/>
          <w:b/>
          <w:bCs/>
          <w:color w:val="auto"/>
          <w:highlight w:val="none"/>
        </w:rPr>
        <w:t>采购全流程电子化交易，投标人须在规定时间内自行解密。</w:t>
      </w:r>
    </w:p>
    <w:p w14:paraId="4AFD1A8C">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w:t>
      </w:r>
      <w:r>
        <w:rPr>
          <w:rFonts w:hint="eastAsia"/>
          <w:b/>
          <w:bCs/>
          <w:color w:val="auto"/>
          <w:highlight w:val="none"/>
          <w:lang w:val="en-US" w:eastAsia="zh-CN"/>
        </w:rPr>
        <w:t>乐</w:t>
      </w:r>
      <w:r>
        <w:rPr>
          <w:rFonts w:hint="eastAsia"/>
          <w:b/>
          <w:bCs/>
          <w:color w:val="auto"/>
          <w:highlight w:val="none"/>
        </w:rPr>
        <w:t>采云电子招投标开标及评审程序，但有下情形之一的，按以下情况处理：</w:t>
      </w:r>
    </w:p>
    <w:p w14:paraId="5BF69A8E">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0B413E26">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w:t>
      </w:r>
      <w:r>
        <w:rPr>
          <w:rFonts w:hint="eastAsia"/>
          <w:b/>
          <w:bCs/>
          <w:color w:val="auto"/>
          <w:highlight w:val="none"/>
          <w:lang w:val="en-US" w:eastAsia="zh-CN"/>
        </w:rPr>
        <w:t>乐</w:t>
      </w:r>
      <w:r>
        <w:rPr>
          <w:rFonts w:hint="eastAsia"/>
          <w:b/>
          <w:bCs/>
          <w:color w:val="auto"/>
          <w:highlight w:val="none"/>
        </w:rPr>
        <w:t>采云平台原因无法读取或电子开评标无法正常进行，采购代理机构将情况上报监管部门同意后，重新组织采购活动。</w:t>
      </w:r>
    </w:p>
    <w:p w14:paraId="0872B006">
      <w:pPr>
        <w:pStyle w:val="10"/>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14:paraId="26F5A64B">
      <w:pPr>
        <w:pStyle w:val="11"/>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11AC8BF1">
      <w:pPr>
        <w:pageBreakBefore w:val="0"/>
        <w:kinsoku/>
        <w:wordWrap w:val="0"/>
        <w:topLinePunct/>
        <w:bidi w:val="0"/>
        <w:spacing w:beforeAutospacing="0" w:afterAutospacing="0"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人数为5人（含）以上奇数。评审开始之前，评标委员会推选一名评审专家担任组长。评标委员会对投标文件进行审查、质询、评估和比较。如需在线询标，投标人法定代表人或授权代表须在规定时间内提交询标澄清。</w:t>
      </w:r>
    </w:p>
    <w:p w14:paraId="19A9697C">
      <w:pPr>
        <w:pageBreakBefore w:val="0"/>
        <w:kinsoku/>
        <w:wordWrap w:val="0"/>
        <w:topLinePunct/>
        <w:bidi w:val="0"/>
        <w:spacing w:beforeAutospacing="0" w:afterAutospacing="0"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14:paraId="2E59C8B2">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14:paraId="72D5357C">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14:paraId="743B35E2">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14:paraId="43A9670E">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14:paraId="3E3DCA7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（5）与供应商有其他可能影响采购活动公平、公正进行的关系。</w:t>
      </w:r>
    </w:p>
    <w:p w14:paraId="7C904FB5">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14:paraId="798EB721">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14:paraId="7D333F1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14:paraId="6240725E">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14:paraId="6575B4C8">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14:paraId="56D6A9C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14:paraId="736ACA46">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14:paraId="07BD01C4">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14:paraId="2A1ED8F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14:paraId="05C6AC7A">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14:paraId="0FBFF77A">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14:paraId="2EC01955">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14:paraId="26860455">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14:paraId="1D0775F6">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14:paraId="1F074A02">
      <w:pPr>
        <w:pageBreakBefore w:val="0"/>
        <w:kinsoku/>
        <w:wordWrap w:val="0"/>
        <w:topLinePunct/>
        <w:bidi w:val="0"/>
        <w:spacing w:beforeAutospacing="0" w:afterAutospacing="0"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14:paraId="12F7BE63">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（二）评标原则</w:t>
      </w:r>
    </w:p>
    <w:p w14:paraId="336E584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14:paraId="4775889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7C0B79D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3BE1DAE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14:paraId="2A6954A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14:paraId="735114E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（三）评标程序</w:t>
      </w:r>
    </w:p>
    <w:p w14:paraId="1FBF52F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739F5513">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1.投标文件初审</w:t>
      </w:r>
    </w:p>
    <w:p w14:paraId="00A3436A">
      <w:pPr>
        <w:ind w:firstLine="482"/>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p>
    <w:p w14:paraId="34B59D0F">
      <w:pPr>
        <w:ind w:firstLine="482"/>
        <w:rPr>
          <w:rFonts w:hint="eastAsia" w:ascii="仿宋" w:hAnsi="仿宋" w:cs="仿宋"/>
          <w:b/>
          <w:bCs/>
          <w:color w:val="auto"/>
          <w:szCs w:val="24"/>
          <w:highlight w:val="none"/>
        </w:rPr>
      </w:pPr>
      <w:r>
        <w:rPr>
          <w:rFonts w:hint="eastAsia" w:cs="仿宋"/>
          <w:b/>
          <w:bCs/>
          <w:color w:val="auto"/>
          <w:szCs w:val="24"/>
          <w:highlight w:val="none"/>
          <w:lang w:val="en-US" w:eastAsia="zh-CN"/>
        </w:rPr>
        <w:t>评标委员会</w:t>
      </w:r>
      <w:r>
        <w:rPr>
          <w:rFonts w:hint="eastAsia" w:ascii="仿宋" w:hAnsi="仿宋" w:cs="仿宋"/>
          <w:b/>
          <w:bCs/>
          <w:color w:val="auto"/>
          <w:szCs w:val="24"/>
          <w:highlight w:val="none"/>
        </w:rPr>
        <w:t>应当依法对投标人的资格进行审查，</w:t>
      </w:r>
      <w:r>
        <w:rPr>
          <w:rFonts w:hint="eastAsia" w:ascii="仿宋" w:hAnsi="仿宋" w:cs="仿宋"/>
          <w:color w:val="auto"/>
          <w:szCs w:val="24"/>
          <w:highlight w:val="none"/>
        </w:rPr>
        <w:t>依据法律法规和招标文件的规定，对投标人的基本资格条件、特定资格条件进行审查。</w:t>
      </w:r>
      <w:r>
        <w:rPr>
          <w:rFonts w:hint="eastAsia" w:ascii="仿宋" w:hAnsi="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highlight w:val="none"/>
        </w:rPr>
        <w:t>对未通过资格审查的投标人，采购人或采购代理机构告知其未通过的原因。合格投标人不足3家的，不再评标。</w:t>
      </w:r>
    </w:p>
    <w:p w14:paraId="4E621F65">
      <w:pPr>
        <w:pageBreakBefore w:val="0"/>
        <w:kinsoku/>
        <w:wordWrap w:val="0"/>
        <w:topLinePunct/>
        <w:bidi w:val="0"/>
        <w:spacing w:beforeAutospacing="0" w:afterAutospacing="0" w:line="440" w:lineRule="exact"/>
        <w:ind w:firstLine="482" w:firstLineChars="200"/>
        <w:rPr>
          <w:rFonts w:hint="eastAsia" w:eastAsia="仿宋"/>
          <w:color w:val="auto"/>
          <w:highlight w:val="none"/>
          <w:lang w:eastAsia="zh-CN"/>
        </w:rPr>
      </w:pPr>
      <w:r>
        <w:rPr>
          <w:rFonts w:hint="eastAsia" w:ascii="仿宋" w:hAnsi="仿宋" w:cs="仿宋"/>
          <w:b/>
          <w:bCs/>
          <w:color w:val="auto"/>
          <w:szCs w:val="24"/>
          <w:highlight w:val="none"/>
        </w:rPr>
        <w:t>信用信息查询渠道及截止时间：</w:t>
      </w:r>
      <w:r>
        <w:rPr>
          <w:rFonts w:hint="eastAsia" w:cs="仿宋"/>
          <w:color w:val="auto"/>
          <w:szCs w:val="24"/>
          <w:highlight w:val="none"/>
          <w:lang w:val="en-US" w:eastAsia="zh-CN"/>
        </w:rPr>
        <w:t>评标委员会</w:t>
      </w:r>
      <w:r>
        <w:rPr>
          <w:rFonts w:hint="eastAsia" w:ascii="仿宋" w:hAnsi="仿宋" w:cs="仿宋"/>
          <w:color w:val="auto"/>
          <w:szCs w:val="24"/>
          <w:highlight w:val="none"/>
        </w:rPr>
        <w:t>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经查询列入失信被执行人名单、重大税收违法失信主体、政府采购严重违法失信行为记录名单的投标人将被拒绝参与采购活动</w:t>
      </w:r>
      <w:r>
        <w:rPr>
          <w:rFonts w:hint="eastAsia" w:ascii="仿宋" w:hAnsi="仿宋" w:cs="仿宋"/>
          <w:b/>
          <w:bCs/>
          <w:color w:val="auto"/>
          <w:szCs w:val="24"/>
          <w:highlight w:val="none"/>
        </w:rPr>
        <w:t>。联合体信用信息查询：</w:t>
      </w:r>
      <w:r>
        <w:rPr>
          <w:rFonts w:hint="eastAsia" w:ascii="仿宋" w:hAnsi="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D2E5D4">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14:paraId="3F7B22D9">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14:paraId="5915B3BF">
      <w:pPr>
        <w:pageBreakBefore w:val="0"/>
        <w:numPr>
          <w:ilvl w:val="0"/>
          <w:numId w:val="0"/>
        </w:numPr>
        <w:kinsoku/>
        <w:wordWrap w:val="0"/>
        <w:topLinePunct/>
        <w:bidi w:val="0"/>
        <w:spacing w:beforeAutospacing="0" w:afterAutospacing="0" w:line="440" w:lineRule="exact"/>
        <w:ind w:leftChars="0" w:firstLine="482" w:firstLineChars="200"/>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2）</w:t>
      </w:r>
      <w:r>
        <w:rPr>
          <w:rFonts w:hint="eastAsia"/>
          <w:b/>
          <w:color w:val="auto"/>
          <w:highlight w:val="none"/>
        </w:rPr>
        <w:t>符合性</w:t>
      </w:r>
      <w:r>
        <w:rPr>
          <w:rFonts w:hint="eastAsia"/>
          <w:b/>
          <w:color w:val="auto"/>
          <w:highlight w:val="none"/>
          <w:lang w:eastAsia="zh-CN"/>
        </w:rPr>
        <w:t>审</w:t>
      </w:r>
      <w:r>
        <w:rPr>
          <w:rFonts w:hint="eastAsia"/>
          <w:b/>
          <w:color w:val="auto"/>
          <w:highlight w:val="none"/>
        </w:rPr>
        <w:t>查</w:t>
      </w:r>
    </w:p>
    <w:p w14:paraId="5135B3B4">
      <w:pPr>
        <w:pageBreakBefore w:val="0"/>
        <w:numPr>
          <w:ilvl w:val="0"/>
          <w:numId w:val="0"/>
        </w:numPr>
        <w:kinsoku/>
        <w:wordWrap w:val="0"/>
        <w:topLinePunct/>
        <w:bidi w:val="0"/>
        <w:spacing w:beforeAutospacing="0" w:afterAutospacing="0" w:line="440" w:lineRule="exact"/>
        <w:ind w:leftChars="0" w:firstLine="480" w:firstLineChars="200"/>
        <w:rPr>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14:paraId="465112AF">
      <w:pPr>
        <w:numPr>
          <w:ilvl w:val="0"/>
          <w:numId w:val="0"/>
        </w:numPr>
        <w:tabs>
          <w:tab w:val="left" w:pos="0"/>
        </w:tabs>
        <w:ind w:left="480" w:leftChars="0"/>
        <w:rPr>
          <w:rFonts w:hint="eastAsia" w:ascii="仿宋" w:hAnsi="仿宋" w:cs="仿宋"/>
          <w:b/>
          <w:bCs/>
          <w:color w:val="auto"/>
          <w:szCs w:val="24"/>
          <w:highlight w:val="none"/>
        </w:rPr>
      </w:pPr>
      <w:r>
        <w:rPr>
          <w:rFonts w:hint="eastAsia" w:cs="仿宋"/>
          <w:b/>
          <w:bCs/>
          <w:color w:val="auto"/>
          <w:szCs w:val="24"/>
          <w:highlight w:val="none"/>
          <w:lang w:val="en-US" w:eastAsia="zh-CN"/>
        </w:rPr>
        <w:t>2.</w:t>
      </w:r>
      <w:r>
        <w:rPr>
          <w:rFonts w:hint="eastAsia" w:ascii="仿宋" w:hAnsi="仿宋" w:cs="仿宋"/>
          <w:b/>
          <w:bCs/>
          <w:color w:val="auto"/>
          <w:szCs w:val="24"/>
          <w:highlight w:val="none"/>
        </w:rPr>
        <w:t>样品评审（若有）</w:t>
      </w:r>
    </w:p>
    <w:p w14:paraId="13E73AEE">
      <w:pPr>
        <w:ind w:firstLine="480"/>
        <w:rPr>
          <w:b/>
          <w:bCs/>
          <w:color w:val="auto"/>
          <w:sz w:val="24"/>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14:paraId="2019248E">
      <w:pPr>
        <w:pageBreakBefore w:val="0"/>
        <w:kinsoku/>
        <w:wordWrap w:val="0"/>
        <w:topLinePunct/>
        <w:bidi w:val="0"/>
        <w:spacing w:beforeAutospacing="0" w:afterAutospacing="0" w:line="440" w:lineRule="exact"/>
        <w:ind w:firstLine="472" w:firstLineChars="196"/>
        <w:rPr>
          <w:b/>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color w:val="auto"/>
          <w:highlight w:val="none"/>
        </w:rPr>
        <w:t>投标文件的澄清</w:t>
      </w:r>
    </w:p>
    <w:p w14:paraId="39300182">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289A45F9">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4</w:t>
      </w:r>
      <w:r>
        <w:rPr>
          <w:rFonts w:hint="eastAsia"/>
          <w:b/>
          <w:color w:val="auto"/>
          <w:highlight w:val="none"/>
        </w:rPr>
        <w:t>.商务及技术文件的比较与评价</w:t>
      </w:r>
    </w:p>
    <w:p w14:paraId="116B3291">
      <w:pPr>
        <w:ind w:firstLine="480"/>
        <w:rPr>
          <w:color w:val="auto"/>
          <w:highlight w:val="none"/>
        </w:rPr>
      </w:pPr>
      <w:r>
        <w:rPr>
          <w:rFonts w:hint="eastAsia" w:ascii="仿宋" w:hAnsi="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3C0456EA">
      <w:pPr>
        <w:pStyle w:val="12"/>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highlight w:val="none"/>
        </w:rPr>
      </w:pPr>
      <w:r>
        <w:rPr>
          <w:rFonts w:hint="eastAsia"/>
          <w:bCs w:val="0"/>
          <w:color w:val="auto"/>
          <w:sz w:val="24"/>
          <w:szCs w:val="24"/>
          <w:highlight w:val="none"/>
          <w:lang w:val="en-US" w:eastAsia="zh-CN"/>
        </w:rPr>
        <w:t>5</w:t>
      </w:r>
      <w:r>
        <w:rPr>
          <w:rFonts w:hint="eastAsia"/>
          <w:bCs w:val="0"/>
          <w:color w:val="auto"/>
          <w:sz w:val="24"/>
          <w:szCs w:val="24"/>
          <w:highlight w:val="none"/>
        </w:rPr>
        <w:t>.报价文件的比较与评审</w:t>
      </w:r>
    </w:p>
    <w:p w14:paraId="59EEBCA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color w:val="auto"/>
          <w:highlight w:val="none"/>
        </w:rPr>
        <w:t>10分钟内</w:t>
      </w:r>
      <w:r>
        <w:rPr>
          <w:rFonts w:hint="eastAsia"/>
          <w:color w:val="auto"/>
          <w:highlight w:val="none"/>
        </w:rPr>
        <w:t>进行在线核实的，视作无异议，不影响评标过程和结果。</w:t>
      </w:r>
    </w:p>
    <w:p w14:paraId="0719FEC2">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2D56D414">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14:paraId="6F6CA93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highlight w:val="none"/>
        </w:rPr>
        <w:t>开标一览表（报价表）</w:t>
      </w:r>
      <w:r>
        <w:rPr>
          <w:rFonts w:hint="eastAsia"/>
          <w:color w:val="auto"/>
          <w:highlight w:val="none"/>
        </w:rPr>
        <w:t>内容与投标文件中相应内容不一致的，以</w:t>
      </w:r>
      <w:r>
        <w:rPr>
          <w:rFonts w:hint="eastAsia" w:ascii="仿宋" w:hAnsi="仿宋" w:cs="仿宋"/>
          <w:color w:val="auto"/>
          <w:szCs w:val="24"/>
          <w:highlight w:val="none"/>
        </w:rPr>
        <w:t>开标一览表（报价表）</w:t>
      </w:r>
      <w:r>
        <w:rPr>
          <w:rFonts w:hint="eastAsia"/>
          <w:color w:val="auto"/>
          <w:highlight w:val="none"/>
        </w:rPr>
        <w:t>为准；</w:t>
      </w:r>
    </w:p>
    <w:p w14:paraId="16D025F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1EC0AAA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highlight w:val="none"/>
        </w:rPr>
        <w:t>开标一览表（报价表）</w:t>
      </w:r>
      <w:r>
        <w:rPr>
          <w:rFonts w:hint="eastAsia"/>
          <w:color w:val="auto"/>
          <w:highlight w:val="none"/>
        </w:rPr>
        <w:t>的总价为准，并修改单价；</w:t>
      </w:r>
    </w:p>
    <w:p w14:paraId="74E7900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14:paraId="24B4218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14:paraId="1D7AA6D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14:paraId="2354EE77">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6</w:t>
      </w:r>
      <w:r>
        <w:rPr>
          <w:rFonts w:hint="eastAsia"/>
          <w:b/>
          <w:color w:val="auto"/>
          <w:highlight w:val="none"/>
        </w:rPr>
        <w:t>.推荐中标候选人与编写评标报告</w:t>
      </w:r>
    </w:p>
    <w:p w14:paraId="299DDDD8">
      <w:pPr>
        <w:ind w:firstLine="480"/>
        <w:rPr>
          <w:rFonts w:hint="eastAsia"/>
          <w:b/>
          <w:bCs/>
          <w:color w:val="auto"/>
          <w:sz w:val="32"/>
          <w:szCs w:val="32"/>
          <w:highlight w:val="none"/>
        </w:rPr>
      </w:pPr>
      <w:r>
        <w:rPr>
          <w:rFonts w:hint="eastAsia" w:ascii="仿宋" w:hAnsi="仿宋" w:cs="仿宋"/>
          <w:color w:val="auto"/>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2197F3">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2FAFB489">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5F1D389A">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0BD64B9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1D1CEAD9">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14:paraId="7D6C014A">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14:paraId="3D76ED9B">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77899CB0">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695436E">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4DC10A6A">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14:paraId="61A73788">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7F8C9666">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4030F23E">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14:paraId="065738E3">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46AFD965">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14:paraId="2AF77E99">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14:paraId="16AD0041">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352C301C">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5CB5216C">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7174F232">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3A8CB49A">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6735FF50">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64FC816F">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31198C26">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3897E04D">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7636705D">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08DA98FF">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14:paraId="6A117046">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35040BAB">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6064C78A">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4BFA93F6">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5EE1EA5D">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3502F8BC">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79A4DB3F">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7B01C251">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0B79D161">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6D3EA16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7B45119E">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179CB340">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40829EC5">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327DBEB5">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5C41CF51">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
          <w:color w:val="auto"/>
          <w:kern w:val="0"/>
          <w:szCs w:val="22"/>
          <w:highlight w:val="none"/>
        </w:rPr>
        <w:t>（二十</w:t>
      </w:r>
      <w:r>
        <w:rPr>
          <w:rFonts w:hint="eastAsia"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cs="仿宋"/>
          <w:color w:val="auto"/>
          <w:szCs w:val="24"/>
          <w:highlight w:val="none"/>
        </w:rPr>
        <w:t>有下列情形之一的，视为投标人串通投标，其投标无效：</w:t>
      </w:r>
    </w:p>
    <w:p w14:paraId="571E9716">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w:t>
      </w:r>
    </w:p>
    <w:p w14:paraId="35387A97">
      <w:pPr>
        <w:numPr>
          <w:ilvl w:val="0"/>
          <w:numId w:val="0"/>
        </w:numPr>
        <w:tabs>
          <w:tab w:val="left" w:pos="0"/>
        </w:tabs>
        <w:ind w:leftChars="0" w:firstLine="480" w:firstLineChars="20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14:paraId="1E740C6F">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14:paraId="7B7FEB2E">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14:paraId="27D62C1F">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p>
    <w:p w14:paraId="3ACDD6D9">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5A2CC6B8">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3A374D17">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1FC49DF2">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5719B6B3">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3A798DBB">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63031B32">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14:paraId="67B7E9FC">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57AD7D5D">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14:paraId="49430766">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14:paraId="592A60D2">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14:paraId="1E0558B5">
      <w:pPr>
        <w:pStyle w:val="10"/>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3A806AA4">
      <w:pPr>
        <w:pStyle w:val="10"/>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62E7F652">
      <w:pPr>
        <w:pStyle w:val="10"/>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0EA81903">
      <w:pPr>
        <w:pStyle w:val="10"/>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14:paraId="5F82386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14:paraId="00DFD6C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288F9F8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14:paraId="663883E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14:paraId="068460B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14:paraId="5FC8BC8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14:paraId="271FAA4B">
      <w:pPr>
        <w:pStyle w:val="10"/>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14:paraId="05BDB0F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1E84EC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46274B5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1.未确定中标或者成交供应商的，终止本次采购活动，重新开展采购活动。</w:t>
      </w:r>
    </w:p>
    <w:p w14:paraId="6F3E075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w:t>
      </w:r>
      <w:r>
        <w:rPr>
          <w:rFonts w:hint="eastAsia"/>
          <w:color w:val="auto"/>
          <w:highlight w:val="none"/>
          <w:lang w:eastAsia="zh-CN"/>
        </w:rPr>
        <w:t>采购合同</w:t>
      </w:r>
      <w:r>
        <w:rPr>
          <w:rFonts w:hint="eastAsia"/>
          <w:color w:val="auto"/>
          <w:highlight w:val="none"/>
        </w:rPr>
        <w:t>的，中标或者成交结果无效，</w:t>
      </w:r>
      <w:r>
        <w:rPr>
          <w:rFonts w:hint="eastAsia"/>
          <w:color w:val="auto"/>
          <w:highlight w:val="none"/>
          <w:lang w:val="en-US" w:eastAsia="zh-CN"/>
        </w:rPr>
        <w:t>可以</w:t>
      </w:r>
      <w:r>
        <w:rPr>
          <w:rFonts w:hint="eastAsia"/>
          <w:color w:val="auto"/>
          <w:highlight w:val="none"/>
        </w:rPr>
        <w:t>从合格的中标或者成交候选人中另行确定中标或者成交供应商；</w:t>
      </w:r>
      <w:r>
        <w:rPr>
          <w:rFonts w:hint="eastAsia"/>
          <w:color w:val="auto"/>
          <w:highlight w:val="none"/>
          <w:lang w:val="en-US" w:eastAsia="zh-CN"/>
        </w:rPr>
        <w:t>或者</w:t>
      </w:r>
      <w:r>
        <w:rPr>
          <w:rFonts w:hint="eastAsia"/>
          <w:color w:val="auto"/>
          <w:highlight w:val="none"/>
        </w:rPr>
        <w:t>重新开展政府采购活动。</w:t>
      </w:r>
    </w:p>
    <w:p w14:paraId="25FC74A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w:t>
      </w:r>
      <w:r>
        <w:rPr>
          <w:rFonts w:hint="eastAsia"/>
          <w:color w:val="auto"/>
          <w:highlight w:val="none"/>
          <w:lang w:eastAsia="zh-CN"/>
        </w:rPr>
        <w:t>采购合同</w:t>
      </w:r>
      <w:r>
        <w:rPr>
          <w:rFonts w:hint="eastAsia"/>
          <w:color w:val="auto"/>
          <w:highlight w:val="none"/>
        </w:rPr>
        <w:t>已签订但尚未履行的，撤销合同，</w:t>
      </w:r>
      <w:r>
        <w:rPr>
          <w:rFonts w:hint="eastAsia"/>
          <w:color w:val="auto"/>
          <w:highlight w:val="none"/>
          <w:lang w:val="en-US" w:eastAsia="zh-CN"/>
        </w:rPr>
        <w:t>可以</w:t>
      </w:r>
      <w:r>
        <w:rPr>
          <w:rFonts w:hint="eastAsia"/>
          <w:color w:val="auto"/>
          <w:highlight w:val="none"/>
        </w:rPr>
        <w:t>从合格的中标或者成交候选人中另行确定中标或者成交供应商；</w:t>
      </w:r>
      <w:r>
        <w:rPr>
          <w:rFonts w:hint="eastAsia"/>
          <w:color w:val="auto"/>
          <w:highlight w:val="none"/>
          <w:lang w:val="en-US" w:eastAsia="zh-CN"/>
        </w:rPr>
        <w:t>或者</w:t>
      </w:r>
      <w:r>
        <w:rPr>
          <w:rFonts w:hint="eastAsia"/>
          <w:color w:val="auto"/>
          <w:highlight w:val="none"/>
        </w:rPr>
        <w:t>重新开展政府采购活动。</w:t>
      </w:r>
    </w:p>
    <w:p w14:paraId="136878A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w:t>
      </w:r>
      <w:r>
        <w:rPr>
          <w:rFonts w:hint="eastAsia"/>
          <w:color w:val="auto"/>
          <w:highlight w:val="none"/>
          <w:lang w:eastAsia="zh-CN"/>
        </w:rPr>
        <w:t>采购合同</w:t>
      </w:r>
      <w:r>
        <w:rPr>
          <w:rFonts w:hint="eastAsia"/>
          <w:color w:val="auto"/>
          <w:highlight w:val="none"/>
        </w:rPr>
        <w:t>已经履行，给采购人、供应商造成损失的，由责任人承担赔偿责任。</w:t>
      </w:r>
    </w:p>
    <w:p w14:paraId="39B35E3D">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cs="仿宋"/>
          <w:color w:val="auto"/>
          <w:szCs w:val="24"/>
          <w:highlight w:val="none"/>
          <w:lang w:eastAsia="zh-CN"/>
        </w:rPr>
        <w:t>。</w:t>
      </w:r>
    </w:p>
    <w:p w14:paraId="7D2723B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.采购</w:t>
      </w:r>
      <w:r>
        <w:rPr>
          <w:rFonts w:hint="eastAsia"/>
          <w:color w:val="auto"/>
          <w:highlight w:val="none"/>
          <w:lang w:val="en-US" w:eastAsia="zh-CN"/>
        </w:rPr>
        <w:t>活动</w:t>
      </w:r>
      <w:r>
        <w:rPr>
          <w:rFonts w:hint="eastAsia"/>
          <w:color w:val="auto"/>
          <w:highlight w:val="none"/>
        </w:rPr>
        <w:t>当事人有其他违反政府采购法或者本条例规定的行为，经改正后仍然影响或者可能影响中标、成交结果或者依法被认定为中标、成交无效的，依照1-5条规定处理。</w:t>
      </w:r>
    </w:p>
    <w:p w14:paraId="4CC430E1">
      <w:pPr>
        <w:pStyle w:val="10"/>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14:paraId="7BFE5DA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499D0BF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ascii="宋体" w:hAnsi="宋体" w:cs="宋体"/>
          <w:color w:val="auto"/>
          <w:sz w:val="24"/>
          <w:highlight w:val="none"/>
        </w:rPr>
        <w:t>中标公告期限以及评审专家名单</w:t>
      </w:r>
      <w:r>
        <w:rPr>
          <w:rFonts w:hint="eastAsia"/>
          <w:color w:val="auto"/>
          <w:highlight w:val="none"/>
        </w:rPr>
        <w:t>。公告期限为1个工作日。</w:t>
      </w:r>
    </w:p>
    <w:p w14:paraId="2F32DDF7">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58E66F91">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2F8DBC23">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3B958777">
      <w:pPr>
        <w:pageBreakBefore w:val="0"/>
        <w:kinsoku/>
        <w:wordWrap w:val="0"/>
        <w:topLinePunct/>
        <w:bidi w:val="0"/>
        <w:spacing w:beforeAutospacing="0" w:afterAutospacing="0" w:line="440" w:lineRule="exact"/>
        <w:ind w:firstLine="480" w:firstLineChars="200"/>
        <w:rPr>
          <w:rFonts w:hint="eastAsia"/>
          <w:b w:val="0"/>
          <w:bCs w:val="0"/>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val="0"/>
          <w:bCs w:val="0"/>
          <w:color w:val="auto"/>
          <w:highlight w:val="none"/>
        </w:rPr>
        <w:t>录音录像资料作为采购项目文件随其他文件一并存档。</w:t>
      </w:r>
    </w:p>
    <w:p w14:paraId="4B3993A9">
      <w:pPr>
        <w:pStyle w:val="10"/>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70643FE3">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248F341E">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w:t>
      </w:r>
      <w:r>
        <w:rPr>
          <w:rFonts w:hint="eastAsia" w:cs="仿宋"/>
          <w:color w:val="auto"/>
          <w:sz w:val="24"/>
          <w:szCs w:val="24"/>
          <w:highlight w:val="none"/>
          <w:lang w:eastAsia="zh-CN"/>
        </w:rPr>
        <w:t>采购合同</w:t>
      </w:r>
      <w:r>
        <w:rPr>
          <w:rFonts w:hint="eastAsia" w:ascii="仿宋" w:hAnsi="仿宋" w:eastAsia="仿宋" w:cs="仿宋"/>
          <w:color w:val="auto"/>
          <w:sz w:val="24"/>
          <w:szCs w:val="24"/>
          <w:highlight w:val="none"/>
        </w:rPr>
        <w:t>，所签订的合同不得对招标文件确定的事项和中标人投标文件作实质性修改。招标文件、中标人的投标文件、澄清文件及中标通知书等，均为签订合同的依据。</w:t>
      </w:r>
    </w:p>
    <w:p w14:paraId="69C2B625">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color w:val="auto"/>
          <w:szCs w:val="24"/>
          <w:highlight w:val="none"/>
        </w:rPr>
        <w:t>中标、成交供应商放弃中标、成交资格导致重新采购的，应当承担支付代理费和专家评审费等费用在内的赔偿责任。</w:t>
      </w:r>
    </w:p>
    <w:p w14:paraId="574A1D2B">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5A2F9A7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w:t>
      </w:r>
      <w:r>
        <w:rPr>
          <w:rFonts w:hint="eastAsia" w:cs="仿宋"/>
          <w:color w:val="auto"/>
          <w:sz w:val="24"/>
          <w:szCs w:val="24"/>
          <w:highlight w:val="none"/>
          <w:lang w:val="en-US" w:eastAsia="zh-CN"/>
        </w:rPr>
        <w:t>主管</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重新开展采购活动。</w:t>
      </w:r>
    </w:p>
    <w:p w14:paraId="7ADD6A2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的双方当事人不得擅自变更、中止或者终止合同。</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继续履行将损害国家利益和社会公共利益的，双方当事人应当变更、中止或者终止合同。有过错的一方应当承担赔偿责任，双方都有过错的，各自承担相应的责任。</w:t>
      </w:r>
    </w:p>
    <w:p w14:paraId="75902F0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中明确约定双方的违约责任。对于因采购人原因导致变更、中止或者终止</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112753E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14:paraId="4E50ADB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5E19C5DE">
      <w:pPr>
        <w:pStyle w:val="51"/>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18C535D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履行中，采购人需追加与合同标的相同的货物、工程或者服务的，在不改变合同其他条款的前提下，可以与中标人协商签订补充合同，但所有补充合同的采购金额不得超过原合同采购金额的百分之十。</w:t>
      </w:r>
    </w:p>
    <w:p w14:paraId="13998F1F">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w:t>
      </w:r>
      <w:r>
        <w:rPr>
          <w:rFonts w:hint="eastAsia" w:cs="仿宋"/>
          <w:b/>
          <w:bCs/>
          <w:color w:val="auto"/>
          <w:kern w:val="0"/>
          <w:sz w:val="24"/>
          <w:szCs w:val="22"/>
          <w:highlight w:val="none"/>
          <w:lang w:val="en-US" w:eastAsia="zh-CN"/>
        </w:rPr>
        <w:t>1</w:t>
      </w:r>
      <w:r>
        <w:rPr>
          <w:rFonts w:hint="eastAsia" w:ascii="仿宋" w:hAnsi="仿宋" w:eastAsia="仿宋" w:cs="仿宋"/>
          <w:b/>
          <w:bCs/>
          <w:color w:val="auto"/>
          <w:kern w:val="0"/>
          <w:sz w:val="24"/>
          <w:szCs w:val="22"/>
          <w:highlight w:val="none"/>
          <w:lang w:val="en-US" w:eastAsia="zh-CN"/>
        </w:rPr>
        <w:t>.</w:t>
      </w:r>
      <w:r>
        <w:rPr>
          <w:rFonts w:hint="eastAsia" w:cs="仿宋"/>
          <w:b/>
          <w:bCs/>
          <w:color w:val="auto"/>
          <w:kern w:val="0"/>
          <w:sz w:val="24"/>
          <w:szCs w:val="22"/>
          <w:highlight w:val="none"/>
          <w:lang w:val="en-US" w:eastAsia="zh-CN"/>
        </w:rPr>
        <w:t>采购合同</w:t>
      </w:r>
      <w:r>
        <w:rPr>
          <w:rFonts w:hint="eastAsia" w:ascii="仿宋" w:hAnsi="仿宋" w:eastAsia="仿宋" w:cs="仿宋"/>
          <w:b/>
          <w:bCs/>
          <w:color w:val="auto"/>
          <w:kern w:val="0"/>
          <w:sz w:val="24"/>
          <w:highlight w:val="none"/>
        </w:rPr>
        <w:t>一式</w:t>
      </w:r>
      <w:r>
        <w:rPr>
          <w:rFonts w:hint="eastAsia" w:cs="仿宋"/>
          <w:b/>
          <w:bCs/>
          <w:color w:val="auto"/>
          <w:kern w:val="0"/>
          <w:sz w:val="24"/>
          <w:highlight w:val="none"/>
          <w:lang w:val="en-US" w:eastAsia="zh-CN"/>
        </w:rPr>
        <w:t>肆</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w:t>
      </w:r>
      <w:r>
        <w:rPr>
          <w:rFonts w:hint="eastAsia" w:cs="仿宋"/>
          <w:b/>
          <w:bCs/>
          <w:color w:val="auto"/>
          <w:kern w:val="0"/>
          <w:sz w:val="24"/>
          <w:highlight w:val="none"/>
          <w:lang w:val="en-US" w:eastAsia="zh-CN"/>
        </w:rPr>
        <w:t>贰</w:t>
      </w:r>
      <w:r>
        <w:rPr>
          <w:rFonts w:hint="eastAsia" w:ascii="仿宋" w:hAnsi="仿宋" w:eastAsia="仿宋" w:cs="仿宋"/>
          <w:b/>
          <w:bCs/>
          <w:color w:val="auto"/>
          <w:kern w:val="0"/>
          <w:sz w:val="24"/>
          <w:highlight w:val="none"/>
        </w:rPr>
        <w:t>份。</w:t>
      </w:r>
    </w:p>
    <w:p w14:paraId="7903919E">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14:paraId="75CB8222">
      <w:pPr>
        <w:pStyle w:val="51"/>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cs="仿宋"/>
          <w:color w:val="auto"/>
          <w:highlight w:val="none"/>
          <w:u w:val="none"/>
          <w:lang w:eastAsia="zh-CN"/>
        </w:rPr>
        <w:t>采购合同</w:t>
      </w:r>
      <w:r>
        <w:rPr>
          <w:rFonts w:hint="eastAsia" w:ascii="仿宋" w:hAnsi="仿宋" w:eastAsia="仿宋" w:cs="仿宋"/>
          <w:color w:val="auto"/>
          <w:highlight w:val="none"/>
          <w:u w:val="none"/>
        </w:rPr>
        <w:t>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1990BD1A">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14:paraId="558CEC93">
      <w:pPr>
        <w:pStyle w:val="51"/>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741C9654">
      <w:pPr>
        <w:pStyle w:val="51"/>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cs="仿宋"/>
          <w:color w:val="auto"/>
          <w:highlight w:val="none"/>
          <w:u w:val="none"/>
          <w:lang w:val="en-US" w:eastAsia="zh-CN"/>
        </w:rPr>
        <w:t>2</w:t>
      </w:r>
      <w:r>
        <w:rPr>
          <w:rFonts w:hint="eastAsia" w:ascii="仿宋" w:hAnsi="仿宋" w:eastAsia="仿宋" w:cs="仿宋"/>
          <w:color w:val="auto"/>
          <w:highlight w:val="none"/>
          <w:u w:val="none"/>
          <w:lang w:val="en-US" w:eastAsia="zh-CN"/>
        </w:rPr>
        <w:t>.</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6482702A">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40DB20C5">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14:paraId="7FED317B">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2814AB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w:t>
      </w:r>
      <w:r>
        <w:rPr>
          <w:rFonts w:hint="eastAsia" w:cs="仿宋"/>
          <w:color w:val="auto"/>
          <w:sz w:val="24"/>
          <w:szCs w:val="24"/>
          <w:highlight w:val="none"/>
          <w:lang w:val="en-US" w:eastAsia="zh-CN"/>
        </w:rPr>
        <w:t>。</w:t>
      </w:r>
      <w:r>
        <w:rPr>
          <w:rFonts w:hint="eastAsia" w:ascii="仿宋" w:hAnsi="仿宋" w:eastAsia="仿宋" w:cs="仿宋"/>
          <w:color w:val="auto"/>
          <w:sz w:val="24"/>
          <w:szCs w:val="22"/>
          <w:highlight w:val="none"/>
          <w:lang w:eastAsia="zh-CN"/>
        </w:rPr>
        <w:t>履约验收的各项资料应当存档备查。</w:t>
      </w:r>
    </w:p>
    <w:p w14:paraId="2AF0DEC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14:paraId="795169AB">
      <w:pPr>
        <w:pageBreakBefore w:val="0"/>
        <w:widowControl/>
        <w:kinsoku/>
        <w:bidi w:val="0"/>
        <w:spacing w:beforeAutospacing="0" w:afterAutospacing="0" w:line="440" w:lineRule="exact"/>
        <w:ind w:firstLine="480" w:firstLineChars="200"/>
        <w:jc w:val="left"/>
        <w:rPr>
          <w:rFonts w:hint="eastAsia"/>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w:t>
      </w:r>
    </w:p>
    <w:p w14:paraId="4437404A">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（五）询问、质疑和投诉</w:t>
      </w:r>
    </w:p>
    <w:p w14:paraId="00584D2E">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3D97F87F">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45ED4CAA">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76D2FC9F">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cs="仿宋"/>
          <w:color w:val="auto"/>
          <w:sz w:val="24"/>
          <w:szCs w:val="22"/>
          <w:highlight w:val="none"/>
          <w:u w:val="none"/>
          <w:lang w:val="en-US" w:eastAsia="zh-CN"/>
        </w:rPr>
        <w:t>且在开标截止时间前</w:t>
      </w:r>
      <w:r>
        <w:rPr>
          <w:rFonts w:hint="eastAsia" w:ascii="仿宋" w:hAnsi="仿宋" w:eastAsia="仿宋" w:cs="仿宋"/>
          <w:color w:val="auto"/>
          <w:sz w:val="24"/>
          <w:szCs w:val="22"/>
          <w:highlight w:val="none"/>
          <w:u w:val="none"/>
          <w:lang w:eastAsia="zh-CN"/>
        </w:rPr>
        <w:t>，</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5EBDFDCD">
      <w:pPr>
        <w:pStyle w:val="29"/>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14:paraId="23DD5392">
      <w:pPr>
        <w:pStyle w:val="51"/>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678F198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65ED769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3660AE56">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39B290B9">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3AEBCCFB">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2848BE51">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0D0DB8C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w:t>
      </w:r>
      <w:r>
        <w:rPr>
          <w:rFonts w:hint="eastAsia" w:cs="仿宋"/>
          <w:color w:val="auto"/>
          <w:sz w:val="24"/>
          <w:szCs w:val="22"/>
          <w:highlight w:val="none"/>
          <w:lang w:val="en-US" w:eastAsia="zh-CN"/>
        </w:rPr>
        <w:t>乐</w:t>
      </w:r>
      <w:r>
        <w:rPr>
          <w:rFonts w:hint="eastAsia" w:ascii="仿宋" w:hAnsi="仿宋" w:eastAsia="仿宋" w:cs="仿宋"/>
          <w:color w:val="auto"/>
          <w:sz w:val="24"/>
          <w:szCs w:val="22"/>
          <w:highlight w:val="none"/>
          <w:lang w:eastAsia="zh-CN"/>
        </w:rPr>
        <w:t>采云截图。</w:t>
      </w:r>
    </w:p>
    <w:p w14:paraId="5172687A">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highlight w:val="none"/>
        </w:rPr>
        <w:t>采购人或者采购代理机构应当在收到供应商的书面质疑后</w:t>
      </w:r>
      <w:r>
        <w:rPr>
          <w:rFonts w:hint="eastAsia" w:ascii="仿宋" w:hAnsi="仿宋" w:cs="仿宋"/>
          <w:b/>
          <w:bCs/>
          <w:color w:val="auto"/>
          <w:szCs w:val="24"/>
          <w:highlight w:val="none"/>
        </w:rPr>
        <w:t>七个工作日内</w:t>
      </w:r>
      <w:r>
        <w:rPr>
          <w:rFonts w:hint="eastAsia" w:ascii="仿宋" w:hAnsi="仿宋" w:cs="仿宋"/>
          <w:color w:val="auto"/>
          <w:szCs w:val="24"/>
          <w:highlight w:val="none"/>
        </w:rPr>
        <w:t>作出答复，并以书面形式通知质疑供应商和其他与质疑处理结果有利害关系的采购当事人，但答复的内容不得涉及商业秘密。</w:t>
      </w:r>
    </w:p>
    <w:p w14:paraId="474FC28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17FC5CF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6.质疑供应商对采购人、采购代理机构的答复不满意或者采购人、采购代理机构未在规定的时间内作出答复的，可以在答复期满后十五个工作日内向采购监督管理部门提出投诉。</w:t>
      </w:r>
    </w:p>
    <w:p w14:paraId="6C2A451E">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14:paraId="6582B86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14:paraId="01BF294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9.以联合体形式参加采购活动的，其投诉应当由组成联合体的所有供应商共同提出。</w:t>
      </w:r>
    </w:p>
    <w:p w14:paraId="18AEA633">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14:paraId="7695E222">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p>
    <w:p w14:paraId="6CA7723A">
      <w:pPr>
        <w:pStyle w:val="9"/>
        <w:pageBreakBefore w:val="0"/>
        <w:kinsoku/>
        <w:bidi w:val="0"/>
        <w:spacing w:beforeAutospacing="0" w:afterAutospacing="0" w:line="440" w:lineRule="exact"/>
        <w:rPr>
          <w:rFonts w:hint="eastAsia"/>
          <w:color w:val="auto"/>
          <w:highlight w:val="none"/>
        </w:rPr>
      </w:pPr>
    </w:p>
    <w:p w14:paraId="38C30F39">
      <w:pPr>
        <w:pageBreakBefore w:val="0"/>
        <w:kinsoku/>
        <w:bidi w:val="0"/>
        <w:spacing w:beforeAutospacing="0" w:afterAutospacing="0" w:line="440" w:lineRule="exact"/>
        <w:rPr>
          <w:rFonts w:hint="eastAsia"/>
          <w:color w:val="auto"/>
          <w:highlight w:val="none"/>
        </w:rPr>
      </w:pPr>
      <w:r>
        <w:rPr>
          <w:rFonts w:hint="eastAsia"/>
          <w:color w:val="auto"/>
          <w:highlight w:val="none"/>
        </w:rPr>
        <w:br w:type="page"/>
      </w:r>
    </w:p>
    <w:p w14:paraId="6F1C5FFC">
      <w:pPr>
        <w:pStyle w:val="9"/>
        <w:pageBreakBefore w:val="0"/>
        <w:kinsoku/>
        <w:bidi w:val="0"/>
        <w:spacing w:beforeAutospacing="0" w:afterAutospacing="0" w:line="440" w:lineRule="exact"/>
        <w:rPr>
          <w:color w:val="auto"/>
          <w:highlight w:val="none"/>
        </w:rPr>
      </w:pPr>
      <w:r>
        <w:rPr>
          <w:rFonts w:hint="eastAsia"/>
          <w:color w:val="auto"/>
          <w:highlight w:val="none"/>
        </w:rPr>
        <w:t>第三章  评标办法及评分标准</w:t>
      </w:r>
      <w:bookmarkEnd w:id="2"/>
    </w:p>
    <w:p w14:paraId="3DBD5368">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highlight w:val="none"/>
        </w:rPr>
      </w:pPr>
      <w:r>
        <w:rPr>
          <w:rFonts w:hint="eastAsia"/>
          <w:color w:val="auto"/>
          <w:highlight w:val="none"/>
        </w:rPr>
        <w:t>根据</w:t>
      </w:r>
      <w:r>
        <w:rPr>
          <w:rFonts w:hint="eastAsia"/>
          <w:color w:val="auto"/>
          <w:highlight w:val="none"/>
          <w:lang w:val="en-US" w:eastAsia="zh-CN"/>
        </w:rPr>
        <w:t>相</w:t>
      </w:r>
      <w:r>
        <w:rPr>
          <w:rFonts w:hint="eastAsia"/>
          <w:color w:val="auto"/>
          <w:highlight w:val="none"/>
        </w:rPr>
        <w:t>关法律法规，遵循“公开、公平、公正”的原则，结合本项目的实际需求，制定本办法。</w:t>
      </w:r>
    </w:p>
    <w:p w14:paraId="0EC18536">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一、总则</w:t>
      </w:r>
    </w:p>
    <w:p w14:paraId="46D130C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1.本次评标采用综合评分法，总分为100分。</w:t>
      </w:r>
    </w:p>
    <w:p w14:paraId="52CA80E1">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2.各合格投标人综合得分的计算公式为：</w:t>
      </w:r>
    </w:p>
    <w:p w14:paraId="4361C3B5">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w:t>
      </w:r>
      <w:r>
        <w:rPr>
          <w:rFonts w:hint="eastAsia" w:ascii="仿宋" w:hAnsi="仿宋" w:eastAsia="仿宋"/>
          <w:bCs/>
          <w:color w:val="auto"/>
          <w:sz w:val="24"/>
          <w:szCs w:val="24"/>
          <w:highlight w:val="none"/>
        </w:rPr>
        <w:t>综合得分=商务技术得分＋投标价格得分。</w:t>
      </w:r>
    </w:p>
    <w:p w14:paraId="7573BDB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highlight w:val="none"/>
          <w:lang w:val="en-US" w:eastAsia="zh-CN"/>
        </w:rPr>
        <w:t>并列</w:t>
      </w:r>
      <w:r>
        <w:rPr>
          <w:rFonts w:hint="eastAsia" w:ascii="仿宋" w:hAnsi="仿宋" w:eastAsia="仿宋"/>
          <w:color w:val="auto"/>
          <w:sz w:val="24"/>
          <w:szCs w:val="24"/>
          <w:highlight w:val="none"/>
        </w:rPr>
        <w:t>，并形成评标意见。</w:t>
      </w:r>
    </w:p>
    <w:p w14:paraId="7BFA4B22">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14:paraId="74E1F1A5">
      <w:pPr>
        <w:pStyle w:val="29"/>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14:paraId="0EFDCE2C">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14:paraId="60A291D4">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（一）价格评分(</w:t>
      </w:r>
      <w:r>
        <w:rPr>
          <w:rFonts w:hint="eastAsia"/>
          <w:b/>
          <w:color w:val="auto"/>
          <w:sz w:val="24"/>
          <w:szCs w:val="24"/>
          <w:highlight w:val="none"/>
          <w:lang w:val="en-US" w:eastAsia="zh-CN"/>
        </w:rPr>
        <w:t>3</w:t>
      </w:r>
      <w:r>
        <w:rPr>
          <w:rFonts w:hint="eastAsia" w:ascii="仿宋" w:hAnsi="仿宋" w:eastAsia="仿宋"/>
          <w:b/>
          <w:color w:val="auto"/>
          <w:sz w:val="24"/>
          <w:szCs w:val="24"/>
          <w:highlight w:val="none"/>
        </w:rPr>
        <w:t>0分)</w:t>
      </w:r>
    </w:p>
    <w:p w14:paraId="6CFDFE53">
      <w:pPr>
        <w:pageBreakBefore w:val="0"/>
        <w:kinsoku/>
        <w:bidi w:val="0"/>
        <w:spacing w:beforeAutospacing="0" w:afterAutospacing="0" w:line="440" w:lineRule="exact"/>
        <w:ind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1.报价的合理性：</w:t>
      </w:r>
      <w:r>
        <w:rPr>
          <w:rFonts w:hint="eastAsia" w:ascii="仿宋" w:hAnsi="仿宋" w:eastAsia="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015739D5">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highlight w:val="none"/>
          <w:lang w:val="zh-CN"/>
        </w:rPr>
        <w:t>价格</w:t>
      </w:r>
      <w:r>
        <w:rPr>
          <w:rFonts w:hint="eastAsia" w:ascii="仿宋" w:hAnsi="仿宋" w:eastAsia="仿宋" w:cs="仿宋_GB2312"/>
          <w:b/>
          <w:color w:val="auto"/>
          <w:sz w:val="24"/>
          <w:highlight w:val="none"/>
          <w:lang w:val="zh-CN"/>
        </w:rPr>
        <w:t>分的计算：</w:t>
      </w:r>
      <w:r>
        <w:rPr>
          <w:rFonts w:ascii="仿宋" w:hAnsi="仿宋" w:eastAsia="仿宋"/>
          <w:b/>
          <w:bCs/>
          <w:color w:val="auto"/>
          <w:sz w:val="24"/>
          <w:szCs w:val="24"/>
          <w:highlight w:val="none"/>
        </w:rPr>
        <w:t xml:space="preserve"> </w:t>
      </w:r>
      <w:r>
        <w:rPr>
          <w:rFonts w:hint="eastAsia" w:ascii="仿宋" w:hAnsi="仿宋" w:eastAsia="仿宋"/>
          <w:color w:val="auto"/>
          <w:sz w:val="24"/>
          <w:szCs w:val="24"/>
          <w:highlight w:val="none"/>
        </w:rPr>
        <w:t>根据各投标人的有效</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，满足招标文件要求且</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最低的</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为评标基准价，其价格分为满分。其他投标人的价格分统一按照下列公式计算：</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得分=(评标基准价／有效投标报价)×</w:t>
      </w:r>
      <w:r>
        <w:rPr>
          <w:rFonts w:hint="eastAsia"/>
          <w:color w:val="auto"/>
          <w:sz w:val="24"/>
          <w:szCs w:val="24"/>
          <w:highlight w:val="none"/>
          <w:lang w:val="en-US" w:eastAsia="zh-CN"/>
        </w:rPr>
        <w:t>30</w:t>
      </w:r>
      <w:r>
        <w:rPr>
          <w:rFonts w:hint="eastAsia" w:ascii="仿宋" w:hAnsi="仿宋" w:eastAsia="仿宋"/>
          <w:color w:val="auto"/>
          <w:sz w:val="24"/>
          <w:szCs w:val="24"/>
          <w:highlight w:val="none"/>
        </w:rPr>
        <w:t>%×100</w:t>
      </w:r>
      <w:r>
        <w:rPr>
          <w:rFonts w:hint="eastAsia" w:ascii="仿宋" w:hAnsi="仿宋" w:eastAsia="仿宋"/>
          <w:color w:val="auto"/>
          <w:sz w:val="24"/>
          <w:szCs w:val="24"/>
          <w:highlight w:val="none"/>
          <w:lang w:eastAsia="zh-CN"/>
        </w:rPr>
        <w:t>。</w:t>
      </w:r>
    </w:p>
    <w:p w14:paraId="6BD2A982">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（二）商务及技术评分（</w:t>
      </w:r>
      <w:r>
        <w:rPr>
          <w:rFonts w:hint="eastAsia"/>
          <w:b/>
          <w:color w:val="auto"/>
          <w:sz w:val="24"/>
          <w:szCs w:val="24"/>
          <w:highlight w:val="none"/>
          <w:lang w:val="en-US" w:eastAsia="zh-CN"/>
        </w:rPr>
        <w:t>7</w:t>
      </w:r>
      <w:r>
        <w:rPr>
          <w:rFonts w:hint="eastAsia" w:ascii="仿宋" w:hAnsi="仿宋" w:eastAsia="仿宋"/>
          <w:b/>
          <w:color w:val="auto"/>
          <w:sz w:val="24"/>
          <w:szCs w:val="24"/>
          <w:highlight w:val="none"/>
        </w:rPr>
        <w:t>0分）</w:t>
      </w:r>
    </w:p>
    <w:p w14:paraId="573CAE64">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1.商务及技术分的计算。</w:t>
      </w:r>
    </w:p>
    <w:p w14:paraId="465C88A4">
      <w:pPr>
        <w:pageBreakBefore w:val="0"/>
        <w:kinsoku/>
        <w:bidi w:val="0"/>
        <w:spacing w:beforeAutospacing="0" w:afterAutospacing="0" w:line="440" w:lineRule="exact"/>
        <w:ind w:firstLine="480" w:firstLineChars="200"/>
        <w:rPr>
          <w:rStyle w:val="96"/>
          <w:rFonts w:hint="eastAsia" w:ascii="Arial" w:hAnsi="Arial" w:eastAsia="宋体" w:cs="Arial"/>
          <w:color w:val="auto"/>
          <w:sz w:val="22"/>
          <w:szCs w:val="22"/>
          <w:highlight w:val="none"/>
          <w:shd w:val="clear" w:color="auto" w:fill="FFFFFF"/>
        </w:rPr>
      </w:pPr>
      <w:r>
        <w:rPr>
          <w:rFonts w:hint="eastAsia" w:ascii="仿宋" w:hAnsi="仿宋" w:eastAsia="仿宋"/>
          <w:color w:val="auto"/>
          <w:sz w:val="24"/>
          <w:szCs w:val="24"/>
          <w:highlight w:val="none"/>
        </w:rPr>
        <w:t>商务及技术评分按照评标委员会成员的独立评分结果汇总后的算术平均分计算，计算公式为：商务及技术评分＝评标委员会所有成员评分合计数/评标委员会组成人员数。</w:t>
      </w:r>
    </w:p>
    <w:p w14:paraId="3271E2AC">
      <w:pPr>
        <w:pageBreakBefore w:val="0"/>
        <w:kinsoku/>
        <w:bidi w:val="0"/>
        <w:adjustRightInd w:val="0"/>
        <w:snapToGrid w:val="0"/>
        <w:spacing w:beforeAutospacing="0" w:afterAutospacing="0" w:line="440" w:lineRule="exact"/>
        <w:ind w:firstLine="482" w:firstLineChars="200"/>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评分细则</w:t>
      </w:r>
    </w:p>
    <w:tbl>
      <w:tblPr>
        <w:tblStyle w:val="89"/>
        <w:tblW w:w="96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215"/>
        <w:gridCol w:w="6000"/>
        <w:gridCol w:w="900"/>
        <w:gridCol w:w="930"/>
      </w:tblGrid>
      <w:tr w14:paraId="1237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C41F">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FF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评审项目</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E0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评分标准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C5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最高分值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ED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打分方法</w:t>
            </w:r>
          </w:p>
        </w:tc>
      </w:tr>
      <w:tr w14:paraId="5BDB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DAB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E22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  综合实力</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CE4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（1）投标人通过ISO9001质量管理体系认证、ISO14001环境管理体系认证、ISO45001职业健康安全管理体系认证,每通过一项得1分，最高得3分。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（注:提供证书复印件且提供全国认证认可信息公共服务平台查询截图（盖单位公章），否则不得分。）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F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79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6256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B5F5">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321C2">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68F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（2）投标人具有安全生产标准化一级企业证书的得3分，具有安全生产标准化二级企业证书的得2分，具有安全生产标准化三级企业证书的得1分；</w:t>
            </w:r>
            <w:r>
              <w:rPr>
                <w:rFonts w:hint="eastAsia" w:cs="仿宋"/>
                <w:i w:val="0"/>
                <w:iCs w:val="0"/>
                <w:color w:val="auto"/>
                <w:kern w:val="0"/>
                <w:sz w:val="24"/>
                <w:szCs w:val="24"/>
                <w:highlight w:val="none"/>
                <w:u w:val="none"/>
                <w:lang w:val="en-US" w:eastAsia="zh-CN" w:bidi="ar"/>
              </w:rPr>
              <w:t>（0-3分）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（注：需提供相关政府部门或主管行政机构颁发的证书复印件并加盖公章，不提供不得分；复审或新申请的企业已通过评审未发证的，由评审机构出具通过评审的证明文件，不提供不得分）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60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DF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5DC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1DE8C">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F9F2">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E883">
            <w:pPr>
              <w:keepNext w:val="0"/>
              <w:keepLines w:val="0"/>
              <w:widowControl/>
              <w:numPr>
                <w:ilvl w:val="0"/>
                <w:numId w:val="2"/>
              </w:numPr>
              <w:suppressLineNumbers w:val="0"/>
              <w:jc w:val="left"/>
              <w:textAlignment w:val="center"/>
              <w:rPr>
                <w:rFonts w:hint="eastAsia"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企业荣誉等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1.投标产品具有省级及以上制造认证证书的得1分；投标产品具有发明专利的得2分；</w:t>
            </w:r>
            <w:r>
              <w:rPr>
                <w:rFonts w:hint="eastAsia" w:cs="仿宋"/>
                <w:i w:val="0"/>
                <w:iCs w:val="0"/>
                <w:color w:val="auto"/>
                <w:kern w:val="0"/>
                <w:sz w:val="24"/>
                <w:szCs w:val="24"/>
                <w:highlight w:val="none"/>
                <w:u w:val="none"/>
                <w:lang w:val="en-US" w:eastAsia="zh-CN" w:bidi="ar"/>
              </w:rPr>
              <w:t>（0-3分）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2.投标人具有中国合格评定国家认可委员会实验室（CNAS）认可证书的得2分；</w:t>
            </w:r>
            <w:r>
              <w:rPr>
                <w:rFonts w:hint="eastAsia" w:cs="仿宋"/>
                <w:i w:val="0"/>
                <w:iCs w:val="0"/>
                <w:color w:val="auto"/>
                <w:kern w:val="0"/>
                <w:sz w:val="24"/>
                <w:szCs w:val="24"/>
                <w:highlight w:val="none"/>
                <w:u w:val="none"/>
                <w:lang w:val="en-US" w:eastAsia="zh-CN" w:bidi="ar"/>
              </w:rPr>
              <w:t>（0-2分）</w:t>
            </w:r>
          </w:p>
          <w:p w14:paraId="74B7BB1F">
            <w:pPr>
              <w:pStyle w:val="2"/>
              <w:numPr>
                <w:ilvl w:val="0"/>
                <w:numId w:val="0"/>
              </w:numPr>
              <w:rPr>
                <w:rFonts w:hint="eastAsia"/>
                <w:color w:val="auto"/>
                <w:highlight w:val="none"/>
              </w:rPr>
            </w:pPr>
            <w:r>
              <w:rPr>
                <w:rFonts w:hint="eastAsia" w:ascii="仿宋" w:hAnsi="仿宋" w:eastAsia="仿宋" w:cs="仿宋"/>
                <w:i w:val="0"/>
                <w:iCs w:val="0"/>
                <w:color w:val="auto"/>
                <w:kern w:val="0"/>
                <w:sz w:val="24"/>
                <w:szCs w:val="24"/>
                <w:highlight w:val="none"/>
                <w:u w:val="none"/>
                <w:lang w:val="en-US" w:eastAsia="zh-CN" w:bidi="ar"/>
              </w:rPr>
              <w:t>（注：需提供相关证书复印件并加盖投标人公章，不提供不得分）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A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D0F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2780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1"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4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B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投标人同类业绩</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B0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以投标人提供的资料显示，投标人具备2022年1月1日（以合同签订日期为准）以来承接过类似项目，每提供1个项目得1分，最高得3分。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（注：需提供中标通知书及合同复印件并加盖投标人公章，不提供不得分）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4F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4D0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AAC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restart"/>
            <w:tcBorders>
              <w:top w:val="single" w:color="000000" w:sz="4" w:space="0"/>
              <w:left w:val="single" w:color="000000" w:sz="4" w:space="0"/>
              <w:bottom w:val="nil"/>
              <w:right w:val="single" w:color="000000" w:sz="4" w:space="0"/>
            </w:tcBorders>
            <w:shd w:val="clear" w:color="auto" w:fill="auto"/>
            <w:vAlign w:val="center"/>
          </w:tcPr>
          <w:p w14:paraId="3B5FEA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14:paraId="78C6E0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生产和技术能力</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C35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（1）投标人具有树脂粘度计、箱式电阻炉、电子万能试验机、管材静水压检测设备原材料和成品的检测设备；每提供一个原材料和成品的检测设备得0.5分，同类检测设备最高得1分，本项最高得4分。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（注：检测设备需提供计量检定证书及购置发票复印件并加盖投标人公章，不提供不得分。）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05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50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45B5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nil"/>
              <w:right w:val="single" w:color="000000" w:sz="4" w:space="0"/>
            </w:tcBorders>
            <w:shd w:val="clear" w:color="auto" w:fill="auto"/>
            <w:vAlign w:val="center"/>
          </w:tcPr>
          <w:p w14:paraId="1580C6CD">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7ABF4F6B">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061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（2）投标人具有连续缠绕玻璃钢管道生产线，每具有1条得1分，最高得3分。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（注：提供生产线购置发票复印件及图片加盖投标人公章，不提供不得分。）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4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1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30FD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nil"/>
              <w:right w:val="single" w:color="000000" w:sz="4" w:space="0"/>
            </w:tcBorders>
            <w:shd w:val="clear" w:color="auto" w:fill="auto"/>
            <w:vAlign w:val="center"/>
          </w:tcPr>
          <w:p w14:paraId="271FB2C4">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4996389E">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87B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根据投标人对生产工艺的描述，从其生产工艺的可靠性和先进性情况打分。（0-3分）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8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8A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4F2D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AC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80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产品性能</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top"/>
          </w:tcPr>
          <w:p w14:paraId="4CF70DC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采购需求中各规格产品的检测报告，需提供近三年内省级及以上第三方检测机构出具的检测报告（检测项目不少于：初始环刚度、初始环向拉伸强力、初始轴向拉伸强力、初始挠曲性和初始环向弯曲强度）；每提供一个国家级检测报告得1分，每提供一个省级检测报告得0.5分，最高得5分。同规格的不重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6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A4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48DA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restart"/>
            <w:tcBorders>
              <w:top w:val="single" w:color="000000" w:sz="4" w:space="0"/>
              <w:left w:val="single" w:color="000000" w:sz="4" w:space="0"/>
              <w:bottom w:val="nil"/>
              <w:right w:val="single" w:color="000000" w:sz="4" w:space="0"/>
            </w:tcBorders>
            <w:shd w:val="clear" w:color="auto" w:fill="auto"/>
            <w:vAlign w:val="center"/>
          </w:tcPr>
          <w:p w14:paraId="78AE6F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14:paraId="4E0E3F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供货服务方案及供货服务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B619">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根据投标人对本项目制定的供货方案相应供货措施及服务（0-3分）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42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5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0200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627" w:type="dxa"/>
            <w:vMerge w:val="continue"/>
            <w:tcBorders>
              <w:top w:val="single" w:color="000000" w:sz="4" w:space="0"/>
              <w:left w:val="single" w:color="000000" w:sz="4" w:space="0"/>
              <w:bottom w:val="nil"/>
              <w:right w:val="single" w:color="000000" w:sz="4" w:space="0"/>
            </w:tcBorders>
            <w:shd w:val="clear" w:color="auto" w:fill="auto"/>
            <w:vAlign w:val="center"/>
          </w:tcPr>
          <w:p w14:paraId="47A0FE34">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742D3AA4">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FACF">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根据投标人对本项目制定的供货方案相应的时间保证，本项依据投标人针对本项目所制定供货方案中的时间保证能力进行评分：承诺在订货后3个工作日内完成供货，得1分。承诺在订货后2个工作日内完成供货，得2分。承诺在订货后1个工作日内完成供货，得3分。</w:t>
            </w:r>
          </w:p>
          <w:p w14:paraId="10C9F4C9">
            <w:pPr>
              <w:pStyle w:val="2"/>
              <w:ind w:left="0" w:leftChars="0" w:firstLine="0" w:firstLineChars="0"/>
              <w:rPr>
                <w:rFonts w:hint="eastAsia"/>
                <w:color w:val="auto"/>
                <w:highlight w:val="none"/>
              </w:rPr>
            </w:pPr>
            <w:r>
              <w:rPr>
                <w:rFonts w:hint="eastAsia" w:cs="仿宋"/>
                <w:i w:val="0"/>
                <w:iCs w:val="0"/>
                <w:color w:val="auto"/>
                <w:kern w:val="0"/>
                <w:sz w:val="24"/>
                <w:szCs w:val="24"/>
                <w:highlight w:val="none"/>
                <w:u w:val="none"/>
                <w:lang w:val="en-US" w:eastAsia="zh-CN" w:bidi="ar"/>
              </w:rPr>
              <w:t>提供承诺函，承诺函格式自拟。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36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E4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231B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627" w:type="dxa"/>
            <w:vMerge w:val="continue"/>
            <w:tcBorders>
              <w:top w:val="single" w:color="000000" w:sz="4" w:space="0"/>
              <w:left w:val="single" w:color="000000" w:sz="4" w:space="0"/>
              <w:bottom w:val="nil"/>
              <w:right w:val="single" w:color="000000" w:sz="4" w:space="0"/>
            </w:tcBorders>
            <w:shd w:val="clear" w:color="auto" w:fill="auto"/>
            <w:vAlign w:val="center"/>
          </w:tcPr>
          <w:p w14:paraId="426E4AD6">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26FC05B2">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F5E">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本项依据投标人针对本项目制定的供货方案中的人员配备数量进行评分：供货服务队伍配备2人，得2分。在配备2人的基础上，每增加1人，加1分。本项最高得4分。</w:t>
            </w:r>
          </w:p>
          <w:p w14:paraId="0C7DBD00">
            <w:pPr>
              <w:pStyle w:val="2"/>
              <w:ind w:left="0" w:leftChars="0" w:firstLine="0" w:firstLineChars="0"/>
              <w:rPr>
                <w:rFonts w:hint="eastAsia"/>
                <w:color w:val="auto"/>
                <w:highlight w:val="none"/>
              </w:rPr>
            </w:pPr>
            <w:r>
              <w:rPr>
                <w:rFonts w:hint="eastAsia" w:cs="仿宋"/>
                <w:i w:val="0"/>
                <w:iCs w:val="0"/>
                <w:color w:val="auto"/>
                <w:kern w:val="0"/>
                <w:sz w:val="24"/>
                <w:szCs w:val="24"/>
                <w:highlight w:val="none"/>
                <w:u w:val="none"/>
                <w:lang w:val="en-US" w:eastAsia="zh-CN" w:bidi="ar"/>
              </w:rPr>
              <w:t>注：</w:t>
            </w:r>
            <w:r>
              <w:rPr>
                <w:rFonts w:hint="eastAsia" w:ascii="仿宋" w:hAnsi="仿宋" w:eastAsia="仿宋" w:cs="仿宋"/>
                <w:i w:val="0"/>
                <w:iCs w:val="0"/>
                <w:color w:val="auto"/>
                <w:kern w:val="0"/>
                <w:sz w:val="24"/>
                <w:szCs w:val="24"/>
                <w:highlight w:val="none"/>
                <w:u w:val="none"/>
                <w:lang w:val="en-US" w:eastAsia="zh-CN" w:bidi="ar"/>
              </w:rPr>
              <w:t>提供以上人员不少于3个月的社保证明材料、劳动合同</w:t>
            </w:r>
            <w:r>
              <w:rPr>
                <w:rFonts w:hint="eastAsia"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4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1A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14A1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627" w:type="dxa"/>
            <w:vMerge w:val="continue"/>
            <w:tcBorders>
              <w:top w:val="single" w:color="000000" w:sz="4" w:space="0"/>
              <w:left w:val="single" w:color="000000" w:sz="4" w:space="0"/>
              <w:bottom w:val="nil"/>
              <w:right w:val="single" w:color="000000" w:sz="4" w:space="0"/>
            </w:tcBorders>
            <w:shd w:val="clear" w:color="auto" w:fill="auto"/>
            <w:vAlign w:val="center"/>
          </w:tcPr>
          <w:p w14:paraId="5CEAB541">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2BCB3037">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86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（4）</w:t>
            </w:r>
            <w:r>
              <w:rPr>
                <w:rFonts w:hint="eastAsia" w:ascii="仿宋" w:hAnsi="仿宋" w:eastAsia="仿宋" w:cs="仿宋"/>
                <w:i w:val="0"/>
                <w:iCs w:val="0"/>
                <w:color w:val="auto"/>
                <w:kern w:val="0"/>
                <w:sz w:val="24"/>
                <w:szCs w:val="24"/>
                <w:highlight w:val="none"/>
                <w:u w:val="none"/>
                <w:lang w:val="en-US" w:eastAsia="zh-CN" w:bidi="ar"/>
              </w:rPr>
              <w:t>评审专家根据投标人承诺的资金结算（货款的80%部分）计划进行打分：承诺每2个月结算一次货款的得1分，每增加1月加1分，最高加5分。不同意该资金结算方式或未提供承诺的，不得分。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84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2A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CE3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9" w:hRule="atLeast"/>
        </w:trPr>
        <w:tc>
          <w:tcPr>
            <w:tcW w:w="627" w:type="dxa"/>
            <w:vMerge w:val="restart"/>
            <w:tcBorders>
              <w:top w:val="single" w:color="000000" w:sz="4" w:space="0"/>
              <w:left w:val="single" w:color="000000" w:sz="4" w:space="0"/>
              <w:bottom w:val="nil"/>
              <w:right w:val="single" w:color="000000" w:sz="4" w:space="0"/>
            </w:tcBorders>
            <w:shd w:val="clear" w:color="auto" w:fill="auto"/>
            <w:vAlign w:val="center"/>
          </w:tcPr>
          <w:p w14:paraId="490E65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14:paraId="7C26B6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售后服务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13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（1）投标人生产基地与收货地(以公司地址（杭州市富阳区银湖街道创新中心11幢为准)运输范围距离50公里以内</w:t>
            </w:r>
            <w:r>
              <w:rPr>
                <w:rFonts w:hint="eastAsia" w:cs="仿宋"/>
                <w:i w:val="0"/>
                <w:iCs w:val="0"/>
                <w:color w:val="auto"/>
                <w:kern w:val="0"/>
                <w:sz w:val="24"/>
                <w:szCs w:val="24"/>
                <w:highlight w:val="none"/>
                <w:u w:val="none"/>
                <w:lang w:val="en-US" w:eastAsia="zh-CN" w:bidi="ar"/>
              </w:rPr>
              <w:t>（含）</w:t>
            </w:r>
            <w:r>
              <w:rPr>
                <w:rFonts w:hint="eastAsia" w:ascii="仿宋" w:hAnsi="仿宋" w:eastAsia="仿宋" w:cs="仿宋"/>
                <w:i w:val="0"/>
                <w:iCs w:val="0"/>
                <w:color w:val="auto"/>
                <w:kern w:val="0"/>
                <w:sz w:val="24"/>
                <w:szCs w:val="24"/>
                <w:highlight w:val="none"/>
                <w:u w:val="none"/>
                <w:lang w:val="en-US" w:eastAsia="zh-CN" w:bidi="ar"/>
              </w:rPr>
              <w:t>的得4分。(以高德地图标注的距离为准)生产基地与收货地距离50公里以外的100公里以内的得2分，超过100公里不得分。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注:需提供生产基地与收货地相关证明材料(营业执照、房产证或租赁合同</w:t>
            </w:r>
            <w:r>
              <w:rPr>
                <w:rFonts w:hint="eastAsia" w:cs="仿宋"/>
                <w:i w:val="0"/>
                <w:iCs w:val="0"/>
                <w:color w:val="auto"/>
                <w:kern w:val="0"/>
                <w:sz w:val="24"/>
                <w:szCs w:val="24"/>
                <w:highlight w:val="none"/>
                <w:u w:val="none"/>
                <w:lang w:val="en-US" w:eastAsia="zh-CN" w:bidi="ar"/>
              </w:rPr>
              <w:t>及</w:t>
            </w:r>
            <w:r>
              <w:rPr>
                <w:rFonts w:hint="eastAsia" w:ascii="仿宋" w:hAnsi="仿宋" w:eastAsia="仿宋" w:cs="仿宋"/>
                <w:i w:val="0"/>
                <w:iCs w:val="0"/>
                <w:color w:val="auto"/>
                <w:kern w:val="0"/>
                <w:sz w:val="24"/>
                <w:szCs w:val="24"/>
                <w:highlight w:val="none"/>
                <w:u w:val="none"/>
                <w:lang w:val="en-US" w:eastAsia="zh-CN" w:bidi="ar"/>
              </w:rPr>
              <w:t>高德地图路线截图)，复印件并加盖公章，不提供不得分。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EE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4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295F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627" w:type="dxa"/>
            <w:vMerge w:val="continue"/>
            <w:tcBorders>
              <w:top w:val="single" w:color="000000" w:sz="4" w:space="0"/>
              <w:left w:val="single" w:color="000000" w:sz="4" w:space="0"/>
              <w:bottom w:val="nil"/>
              <w:right w:val="single" w:color="000000" w:sz="4" w:space="0"/>
            </w:tcBorders>
            <w:shd w:val="clear" w:color="auto" w:fill="auto"/>
            <w:vAlign w:val="center"/>
          </w:tcPr>
          <w:p w14:paraId="3F09CE4C">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4FEC127E">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6E0A">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（2）售后服务人员队伍，至少2人，不满足不得分。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注：提供以上人员不少于3个月的社保证明材料、劳动合同复印件，不提供不得分。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6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0A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386F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nil"/>
              <w:right w:val="single" w:color="000000" w:sz="4" w:space="0"/>
            </w:tcBorders>
            <w:shd w:val="clear" w:color="auto" w:fill="auto"/>
            <w:vAlign w:val="center"/>
          </w:tcPr>
          <w:p w14:paraId="784AD995">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0CEFDDE4">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8699">
            <w:pPr>
              <w:keepNext w:val="0"/>
              <w:keepLines w:val="0"/>
              <w:widowControl/>
              <w:numPr>
                <w:ilvl w:val="0"/>
                <w:numId w:val="0"/>
              </w:numPr>
              <w:suppressLineNumbers w:val="0"/>
              <w:ind w:left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售后服务响应及时，承诺提供24小时技术支持及服务得1分；</w:t>
            </w:r>
          </w:p>
          <w:p w14:paraId="1D421A83">
            <w:pPr>
              <w:keepNext w:val="0"/>
              <w:keepLines w:val="0"/>
              <w:widowControl/>
              <w:numPr>
                <w:ilvl w:val="0"/>
                <w:numId w:val="0"/>
              </w:numPr>
              <w:suppressLineNumbers w:val="0"/>
              <w:ind w:left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紧急故障时能4小时内到现场得1分，2小时能到现场得2分,1小时能到现场得3分。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承诺函格式自拟（0-4分）。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32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A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客</w:t>
            </w:r>
            <w:r>
              <w:rPr>
                <w:rFonts w:hint="eastAsia" w:ascii="仿宋" w:hAnsi="仿宋" w:eastAsia="仿宋" w:cs="仿宋"/>
                <w:i w:val="0"/>
                <w:iCs w:val="0"/>
                <w:color w:val="auto"/>
                <w:kern w:val="0"/>
                <w:sz w:val="24"/>
                <w:szCs w:val="24"/>
                <w:highlight w:val="none"/>
                <w:u w:val="none"/>
                <w:lang w:val="en-US" w:eastAsia="zh-CN" w:bidi="ar"/>
              </w:rPr>
              <w:t>观分</w:t>
            </w:r>
          </w:p>
        </w:tc>
      </w:tr>
      <w:tr w14:paraId="0FD0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F5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61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应急响应承诺</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47B9">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根据投标人提供的应急方案、供货保障措施、技术服务能力支持等进行评分（0-2分）。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A6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8D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046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53F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2ED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样品分</w:t>
            </w:r>
            <w:r>
              <w:rPr>
                <w:rFonts w:hint="eastAsia" w:ascii="仿宋" w:hAnsi="仿宋" w:eastAsia="仿宋" w:cs="仿宋"/>
                <w:i w:val="0"/>
                <w:iCs w:val="0"/>
                <w:color w:val="auto"/>
                <w:kern w:val="0"/>
                <w:sz w:val="24"/>
                <w:szCs w:val="24"/>
                <w:highlight w:val="none"/>
                <w:u w:val="none"/>
                <w:lang w:val="en-US" w:eastAsia="zh-CN" w:bidi="ar"/>
              </w:rPr>
              <w:br w:type="textWrapping"/>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F9CA">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提供的样品：规格FRPM-III-400-0.1-10000长度0.5米及以上1段和DN400套筒1个。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0C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70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66AD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2D9BB">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D83A">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AD3">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1、规格FRPM-III-400-0.1-10000长度0.5米及以上1段：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2E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7896">
            <w:pPr>
              <w:jc w:val="center"/>
              <w:rPr>
                <w:rFonts w:hint="eastAsia" w:ascii="仿宋" w:hAnsi="仿宋" w:eastAsia="仿宋" w:cs="仿宋"/>
                <w:i w:val="0"/>
                <w:iCs w:val="0"/>
                <w:color w:val="auto"/>
                <w:sz w:val="24"/>
                <w:szCs w:val="24"/>
                <w:highlight w:val="none"/>
                <w:u w:val="none"/>
              </w:rPr>
            </w:pPr>
          </w:p>
        </w:tc>
      </w:tr>
      <w:tr w14:paraId="3530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E0A95">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C816">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FCD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（1）根据投标人提供的样品的颜色进行打分（0-1分）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E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5E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6742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05A11">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17339">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039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（2）根据投标人提供的样品的材质、外观、重量（0-2分）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E2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E4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0042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5DB2F">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38A2">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C41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（3）根据投标人提供的样品的通径、做工精度（0-2分）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FB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6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1E32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DB3B">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8842">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3543">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（4）根据投标人提供的样品的制造工艺（0-2分）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9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ED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60C3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301E7">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6AC5">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FB4A">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2、DN400套筒1个：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B7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B102">
            <w:pPr>
              <w:jc w:val="center"/>
              <w:rPr>
                <w:rFonts w:hint="eastAsia" w:ascii="仿宋" w:hAnsi="仿宋" w:eastAsia="仿宋" w:cs="仿宋"/>
                <w:i w:val="0"/>
                <w:iCs w:val="0"/>
                <w:color w:val="auto"/>
                <w:sz w:val="24"/>
                <w:szCs w:val="24"/>
                <w:highlight w:val="none"/>
                <w:u w:val="none"/>
              </w:rPr>
            </w:pPr>
          </w:p>
        </w:tc>
      </w:tr>
      <w:tr w14:paraId="6281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F118">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05C7E">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6025">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（1）根据投标人提供的样品的颜色进行打分（0-1分）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27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B7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3B7F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2C500">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5712D">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C14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（2）根据投标人提供的样品的材质、外观、重量（0-2分）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40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96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1B09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2B98">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A333">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537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（3）根据投标人提供的样品的通径、做工精度（0-2分）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6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4E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01B8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7199">
            <w:pPr>
              <w:jc w:val="center"/>
              <w:rPr>
                <w:rFonts w:hint="eastAsia" w:ascii="仿宋" w:hAnsi="仿宋" w:eastAsia="仿宋" w:cs="仿宋"/>
                <w:i w:val="0"/>
                <w:iCs w:val="0"/>
                <w:color w:val="auto"/>
                <w:sz w:val="24"/>
                <w:szCs w:val="24"/>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B9B0">
            <w:pPr>
              <w:jc w:val="center"/>
              <w:rPr>
                <w:rFonts w:hint="eastAsia" w:ascii="仿宋" w:hAnsi="仿宋" w:eastAsia="仿宋" w:cs="仿宋"/>
                <w:i w:val="0"/>
                <w:iCs w:val="0"/>
                <w:color w:val="auto"/>
                <w:sz w:val="24"/>
                <w:szCs w:val="24"/>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CFA4">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（4）根据投标人提供的样品的制造工艺（0-2分）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8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CC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bl>
    <w:p w14:paraId="44CFA6CF">
      <w:pPr>
        <w:pageBreakBefore w:val="0"/>
        <w:kinsoku/>
        <w:bidi w:val="0"/>
        <w:spacing w:beforeAutospacing="0" w:afterAutospacing="0" w:line="440" w:lineRule="exact"/>
        <w:ind w:firstLine="482" w:firstLineChars="200"/>
        <w:jc w:val="both"/>
        <w:rPr>
          <w:rFonts w:hint="eastAsia" w:ascii="仿宋" w:hAnsi="仿宋" w:eastAsia="仿宋" w:cs="仿宋"/>
          <w:b/>
          <w:color w:val="auto"/>
          <w:sz w:val="24"/>
          <w:szCs w:val="24"/>
          <w:highlight w:val="none"/>
          <w:lang w:eastAsia="zh-CN"/>
        </w:rPr>
      </w:pPr>
    </w:p>
    <w:p w14:paraId="5956199E">
      <w:pPr>
        <w:pageBreakBefore w:val="0"/>
        <w:kinsoku/>
        <w:bidi w:val="0"/>
        <w:spacing w:beforeAutospacing="0" w:afterAutospacing="0" w:line="440" w:lineRule="exact"/>
        <w:ind w:firstLine="482" w:firstLineChars="200"/>
        <w:jc w:val="both"/>
        <w:rPr>
          <w:rStyle w:val="1032"/>
          <w:rFonts w:ascii="仿宋" w:hAnsi="仿宋" w:eastAsia="仿宋"/>
          <w:b w:val="0"/>
          <w:i w:val="0"/>
          <w:caps w:val="0"/>
          <w:color w:val="auto"/>
          <w:spacing w:val="0"/>
          <w:w w:val="100"/>
          <w:kern w:val="2"/>
          <w:sz w:val="24"/>
          <w:szCs w:val="24"/>
          <w:highlight w:val="none"/>
          <w:lang w:val="en-US" w:eastAsia="zh-CN" w:bidi="ar-SA"/>
        </w:rPr>
      </w:pPr>
      <w:r>
        <w:rPr>
          <w:rFonts w:hint="eastAsia" w:ascii="仿宋" w:hAnsi="仿宋" w:eastAsia="仿宋" w:cs="仿宋"/>
          <w:b/>
          <w:color w:val="auto"/>
          <w:sz w:val="24"/>
          <w:szCs w:val="24"/>
          <w:highlight w:val="none"/>
          <w:lang w:eastAsia="zh-CN"/>
        </w:rPr>
        <w:t>注：</w:t>
      </w:r>
      <w:r>
        <w:rPr>
          <w:rStyle w:val="1032"/>
          <w:rFonts w:ascii="仿宋" w:hAnsi="仿宋" w:eastAsia="仿宋"/>
          <w:b w:val="0"/>
          <w:i w:val="0"/>
          <w:caps w:val="0"/>
          <w:color w:val="auto"/>
          <w:spacing w:val="0"/>
          <w:w w:val="100"/>
          <w:kern w:val="2"/>
          <w:sz w:val="24"/>
          <w:szCs w:val="24"/>
          <w:highlight w:val="none"/>
          <w:lang w:val="en-US" w:eastAsia="zh-CN" w:bidi="ar-SA"/>
        </w:rPr>
        <w:t>1、投标人弄虚作假的，报采购监督部门查处。</w:t>
      </w:r>
    </w:p>
    <w:p w14:paraId="03BAC1D1">
      <w:pPr>
        <w:pStyle w:val="5"/>
        <w:pageBreakBefore w:val="0"/>
        <w:kinsoku/>
        <w:bidi w:val="0"/>
        <w:spacing w:beforeAutospacing="0" w:after="0" w:afterAutospacing="0" w:line="440" w:lineRule="exact"/>
        <w:rPr>
          <w:rFonts w:hint="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1AE52F8">
      <w:pPr>
        <w:pStyle w:val="9"/>
        <w:pageBreakBefore w:val="0"/>
        <w:numPr>
          <w:ilvl w:val="0"/>
          <w:numId w:val="3"/>
        </w:numPr>
        <w:kinsoku/>
        <w:bidi w:val="0"/>
        <w:spacing w:beforeAutospacing="0" w:afterAutospacing="0" w:line="440" w:lineRule="exact"/>
        <w:rPr>
          <w:rFonts w:hint="eastAsia"/>
          <w:color w:val="auto"/>
          <w:highlight w:val="none"/>
        </w:rPr>
      </w:pPr>
      <w:bookmarkStart w:id="3" w:name="_Toc425682676"/>
      <w:r>
        <w:rPr>
          <w:rFonts w:hint="eastAsia"/>
          <w:color w:val="auto"/>
          <w:highlight w:val="none"/>
        </w:rPr>
        <w:t>采购需求</w:t>
      </w:r>
      <w:bookmarkEnd w:id="3"/>
      <w:bookmarkStart w:id="4" w:name="_Toc292375921"/>
      <w:bookmarkEnd w:id="4"/>
    </w:p>
    <w:p w14:paraId="1FAF67C9">
      <w:pPr>
        <w:snapToGrid w:val="0"/>
        <w:spacing w:beforeLines="0" w:line="440" w:lineRule="exact"/>
        <w:ind w:firstLine="482" w:firstLineChars="20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一、采购清单及最高限价</w:t>
      </w:r>
    </w:p>
    <w:tbl>
      <w:tblPr>
        <w:tblStyle w:val="89"/>
        <w:tblW w:w="9319"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38"/>
        <w:gridCol w:w="3050"/>
        <w:gridCol w:w="1875"/>
        <w:gridCol w:w="1290"/>
        <w:gridCol w:w="1140"/>
      </w:tblGrid>
      <w:tr w14:paraId="19B0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vAlign w:val="center"/>
          </w:tcPr>
          <w:p w14:paraId="0FDC7E9B">
            <w:pPr>
              <w:spacing w:before="120"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38" w:type="dxa"/>
            <w:noWrap/>
            <w:vAlign w:val="center"/>
          </w:tcPr>
          <w:p w14:paraId="207799A1">
            <w:pPr>
              <w:spacing w:before="120"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材料名称</w:t>
            </w:r>
          </w:p>
        </w:tc>
        <w:tc>
          <w:tcPr>
            <w:tcW w:w="3050" w:type="dxa"/>
            <w:noWrap/>
            <w:vAlign w:val="center"/>
          </w:tcPr>
          <w:p w14:paraId="4A58DBDC">
            <w:pPr>
              <w:spacing w:before="120"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875" w:type="dxa"/>
            <w:noWrap/>
            <w:vAlign w:val="center"/>
          </w:tcPr>
          <w:p w14:paraId="0A771A7D">
            <w:pPr>
              <w:spacing w:before="120"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290" w:type="dxa"/>
            <w:noWrap/>
            <w:vAlign w:val="center"/>
          </w:tcPr>
          <w:p w14:paraId="5B8D53A5">
            <w:pPr>
              <w:spacing w:beforeLines="0" w:line="320" w:lineRule="exact"/>
              <w:jc w:val="center"/>
              <w:rPr>
                <w:rFonts w:hint="eastAsia" w:ascii="仿宋" w:hAnsi="仿宋" w:eastAsia="仿宋" w:cs="仿宋"/>
                <w:color w:val="auto"/>
                <w:szCs w:val="24"/>
                <w:highlight w:val="none"/>
                <w:lang w:eastAsia="zh-CN"/>
              </w:rPr>
            </w:pPr>
            <w:r>
              <w:rPr>
                <w:rFonts w:hint="eastAsia" w:ascii="仿宋" w:hAnsi="仿宋" w:eastAsia="仿宋" w:cs="仿宋"/>
                <w:b/>
                <w:bCs/>
                <w:color w:val="auto"/>
                <w:sz w:val="24"/>
                <w:szCs w:val="24"/>
                <w:highlight w:val="none"/>
              </w:rPr>
              <w:t>最高限价</w:t>
            </w:r>
          </w:p>
        </w:tc>
        <w:tc>
          <w:tcPr>
            <w:tcW w:w="1140" w:type="dxa"/>
            <w:noWrap/>
            <w:vAlign w:val="center"/>
          </w:tcPr>
          <w:p w14:paraId="72A9DFF0">
            <w:pPr>
              <w:spacing w:before="120"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178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restart"/>
            <w:noWrap/>
            <w:vAlign w:val="center"/>
          </w:tcPr>
          <w:p w14:paraId="720986DF">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238" w:type="dxa"/>
            <w:vMerge w:val="restart"/>
            <w:noWrap/>
            <w:vAlign w:val="center"/>
          </w:tcPr>
          <w:p w14:paraId="2A967E4F">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连续缠绕玻璃纤维增强塑料夹砂管</w:t>
            </w:r>
          </w:p>
        </w:tc>
        <w:tc>
          <w:tcPr>
            <w:tcW w:w="3050" w:type="dxa"/>
            <w:noWrap/>
            <w:vAlign w:val="center"/>
          </w:tcPr>
          <w:p w14:paraId="289D27EE">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FRPM-III-300-0.1-10000</w:t>
            </w:r>
          </w:p>
        </w:tc>
        <w:tc>
          <w:tcPr>
            <w:tcW w:w="1875" w:type="dxa"/>
            <w:noWrap/>
            <w:vAlign w:val="center"/>
          </w:tcPr>
          <w:p w14:paraId="4710616C">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米</w:t>
            </w:r>
          </w:p>
        </w:tc>
        <w:tc>
          <w:tcPr>
            <w:tcW w:w="1290" w:type="dxa"/>
            <w:vMerge w:val="restart"/>
            <w:shd w:val="clear" w:color="auto" w:fill="auto"/>
            <w:noWrap/>
            <w:vAlign w:val="center"/>
          </w:tcPr>
          <w:p w14:paraId="2182DEB6">
            <w:pPr>
              <w:spacing w:before="120" w:line="360" w:lineRule="exact"/>
              <w:jc w:val="center"/>
              <w:rPr>
                <w:rFonts w:hint="eastAsia" w:ascii="仿宋" w:hAnsi="仿宋" w:eastAsia="仿宋" w:cs="仿宋"/>
                <w:color w:val="auto"/>
                <w:kern w:val="0"/>
                <w:sz w:val="24"/>
                <w:highlight w:val="none"/>
                <w:lang w:eastAsia="zh-CN"/>
              </w:rPr>
            </w:pPr>
            <w:r>
              <w:rPr>
                <w:rFonts w:hint="eastAsia" w:cs="仿宋"/>
                <w:color w:val="auto"/>
                <w:kern w:val="0"/>
                <w:sz w:val="24"/>
                <w:highlight w:val="none"/>
                <w:lang w:eastAsia="zh-CN"/>
              </w:rPr>
              <w:t>送货日期当月含税信息价</w:t>
            </w:r>
            <w:r>
              <w:rPr>
                <w:rFonts w:hint="eastAsia" w:cs="仿宋"/>
                <w:color w:val="auto"/>
                <w:kern w:val="0"/>
                <w:sz w:val="24"/>
                <w:highlight w:val="none"/>
                <w:lang w:val="en-US" w:eastAsia="zh-CN"/>
              </w:rPr>
              <w:t>的80%</w:t>
            </w:r>
          </w:p>
          <w:p w14:paraId="118CEAA2">
            <w:pPr>
              <w:spacing w:before="120" w:line="360" w:lineRule="exact"/>
              <w:jc w:val="center"/>
              <w:rPr>
                <w:rFonts w:hint="default" w:ascii="仿宋" w:hAnsi="仿宋" w:eastAsia="仿宋" w:cs="仿宋"/>
                <w:color w:val="auto"/>
                <w:kern w:val="0"/>
                <w:sz w:val="24"/>
                <w:szCs w:val="24"/>
                <w:highlight w:val="none"/>
                <w:lang w:val="en-US" w:eastAsia="zh-CN" w:bidi="ar-SA"/>
              </w:rPr>
            </w:pPr>
          </w:p>
        </w:tc>
        <w:tc>
          <w:tcPr>
            <w:tcW w:w="1140" w:type="dxa"/>
            <w:vMerge w:val="restart"/>
            <w:shd w:val="clear" w:color="auto" w:fill="auto"/>
            <w:noWrap/>
            <w:vAlign w:val="center"/>
          </w:tcPr>
          <w:p w14:paraId="4C7A1971">
            <w:pPr>
              <w:spacing w:before="120" w:line="360" w:lineRule="exact"/>
              <w:jc w:val="center"/>
              <w:rPr>
                <w:rFonts w:hint="eastAsia" w:ascii="仿宋_GB2312" w:hAnsi="宋体" w:eastAsia="仿宋_GB2312"/>
                <w:color w:val="auto"/>
                <w:highlight w:val="none"/>
                <w:lang w:eastAsia="zh-CN"/>
              </w:rPr>
            </w:pPr>
            <w:r>
              <w:rPr>
                <w:rFonts w:hint="eastAsia" w:ascii="仿宋_GB2312" w:hAnsi="宋体" w:eastAsia="仿宋_GB2312"/>
                <w:color w:val="auto"/>
                <w:highlight w:val="none"/>
                <w:lang w:eastAsia="zh-CN"/>
              </w:rPr>
              <w:t>参照杭州造价信息</w:t>
            </w:r>
            <w:r>
              <w:rPr>
                <w:rFonts w:hint="eastAsia" w:ascii="仿宋_GB2312" w:hAnsi="宋体" w:eastAsia="仿宋_GB2312"/>
                <w:color w:val="auto"/>
                <w:highlight w:val="none"/>
                <w:lang w:val="en-US" w:eastAsia="zh-CN"/>
              </w:rPr>
              <w:t>价或浙江省信息价</w:t>
            </w:r>
            <w:r>
              <w:rPr>
                <w:rFonts w:hint="eastAsia" w:ascii="仿宋_GB2312" w:hAnsi="宋体" w:eastAsia="仿宋_GB2312"/>
                <w:color w:val="auto"/>
                <w:highlight w:val="none"/>
                <w:lang w:eastAsia="zh-CN"/>
              </w:rPr>
              <w:t>（正刊/副刊）</w:t>
            </w:r>
          </w:p>
          <w:p w14:paraId="4061C35E">
            <w:pPr>
              <w:spacing w:before="120"/>
              <w:jc w:val="center"/>
              <w:rPr>
                <w:rFonts w:ascii="仿宋" w:hAnsi="仿宋" w:eastAsia="仿宋" w:cs="仿宋"/>
                <w:color w:val="auto"/>
                <w:kern w:val="3"/>
                <w:sz w:val="24"/>
                <w:szCs w:val="24"/>
                <w:highlight w:val="none"/>
                <w:lang w:val="en-US" w:eastAsia="zh-CN" w:bidi="ar-SA"/>
              </w:rPr>
            </w:pPr>
          </w:p>
        </w:tc>
      </w:tr>
      <w:tr w14:paraId="472C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23AED408">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484AF3C8">
            <w:pPr>
              <w:spacing w:beforeLines="0" w:line="400" w:lineRule="exact"/>
              <w:jc w:val="center"/>
              <w:rPr>
                <w:rFonts w:ascii="仿宋" w:hAnsi="仿宋" w:eastAsia="仿宋" w:cs="仿宋"/>
                <w:bCs/>
                <w:color w:val="auto"/>
                <w:sz w:val="24"/>
                <w:highlight w:val="none"/>
              </w:rPr>
            </w:pPr>
          </w:p>
        </w:tc>
        <w:tc>
          <w:tcPr>
            <w:tcW w:w="3050" w:type="dxa"/>
            <w:noWrap/>
            <w:vAlign w:val="center"/>
          </w:tcPr>
          <w:p w14:paraId="063D441A">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FRPM-III-400-0.1-10000</w:t>
            </w:r>
          </w:p>
        </w:tc>
        <w:tc>
          <w:tcPr>
            <w:tcW w:w="1875" w:type="dxa"/>
            <w:noWrap/>
            <w:vAlign w:val="center"/>
          </w:tcPr>
          <w:p w14:paraId="60DA1894">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71EF0C1B">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7EE8AE11">
            <w:pPr>
              <w:spacing w:before="120" w:line="400" w:lineRule="exact"/>
              <w:jc w:val="center"/>
              <w:rPr>
                <w:rFonts w:ascii="仿宋" w:hAnsi="仿宋" w:eastAsia="仿宋" w:cs="仿宋"/>
                <w:bCs/>
                <w:color w:val="auto"/>
                <w:sz w:val="24"/>
                <w:highlight w:val="none"/>
              </w:rPr>
            </w:pPr>
          </w:p>
        </w:tc>
      </w:tr>
      <w:tr w14:paraId="07BC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33BE63C5">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0572455F">
            <w:pPr>
              <w:spacing w:beforeLines="0" w:line="400" w:lineRule="exact"/>
              <w:jc w:val="center"/>
              <w:rPr>
                <w:rFonts w:ascii="仿宋" w:hAnsi="仿宋" w:eastAsia="仿宋" w:cs="仿宋"/>
                <w:bCs/>
                <w:color w:val="auto"/>
                <w:sz w:val="24"/>
                <w:highlight w:val="none"/>
              </w:rPr>
            </w:pPr>
          </w:p>
        </w:tc>
        <w:tc>
          <w:tcPr>
            <w:tcW w:w="3050" w:type="dxa"/>
            <w:noWrap/>
            <w:vAlign w:val="center"/>
          </w:tcPr>
          <w:p w14:paraId="4B4D959A">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FRPM-III-500-0.1-10000</w:t>
            </w:r>
          </w:p>
        </w:tc>
        <w:tc>
          <w:tcPr>
            <w:tcW w:w="1875" w:type="dxa"/>
            <w:noWrap/>
            <w:vAlign w:val="center"/>
          </w:tcPr>
          <w:p w14:paraId="14A70CBA">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19F6CC5C">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3D0871DB">
            <w:pPr>
              <w:spacing w:before="120" w:line="400" w:lineRule="exact"/>
              <w:jc w:val="center"/>
              <w:rPr>
                <w:rFonts w:ascii="仿宋" w:hAnsi="仿宋" w:eastAsia="仿宋" w:cs="仿宋"/>
                <w:bCs/>
                <w:color w:val="auto"/>
                <w:sz w:val="24"/>
                <w:highlight w:val="none"/>
              </w:rPr>
            </w:pPr>
          </w:p>
        </w:tc>
      </w:tr>
      <w:tr w14:paraId="43CC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4FAB6183">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468F46BC">
            <w:pPr>
              <w:spacing w:beforeLines="0" w:line="400" w:lineRule="exact"/>
              <w:jc w:val="center"/>
              <w:rPr>
                <w:rFonts w:ascii="仿宋" w:hAnsi="仿宋" w:eastAsia="仿宋" w:cs="仿宋"/>
                <w:bCs/>
                <w:color w:val="auto"/>
                <w:sz w:val="24"/>
                <w:highlight w:val="none"/>
              </w:rPr>
            </w:pPr>
          </w:p>
        </w:tc>
        <w:tc>
          <w:tcPr>
            <w:tcW w:w="3050" w:type="dxa"/>
            <w:noWrap/>
            <w:vAlign w:val="center"/>
          </w:tcPr>
          <w:p w14:paraId="53F2C2E1">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FRPM-III-600-0.1-10000</w:t>
            </w:r>
          </w:p>
        </w:tc>
        <w:tc>
          <w:tcPr>
            <w:tcW w:w="1875" w:type="dxa"/>
            <w:noWrap/>
            <w:vAlign w:val="center"/>
          </w:tcPr>
          <w:p w14:paraId="1F11FD6D">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304C1935">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6921FC58">
            <w:pPr>
              <w:spacing w:before="120" w:line="400" w:lineRule="exact"/>
              <w:jc w:val="center"/>
              <w:rPr>
                <w:rFonts w:ascii="仿宋" w:hAnsi="仿宋" w:eastAsia="仿宋" w:cs="仿宋"/>
                <w:bCs/>
                <w:color w:val="auto"/>
                <w:sz w:val="24"/>
                <w:highlight w:val="none"/>
              </w:rPr>
            </w:pPr>
          </w:p>
        </w:tc>
      </w:tr>
      <w:tr w14:paraId="2E41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213CF72D">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3D20D097">
            <w:pPr>
              <w:spacing w:beforeLines="0" w:line="400" w:lineRule="exact"/>
              <w:jc w:val="center"/>
              <w:rPr>
                <w:rFonts w:ascii="仿宋" w:hAnsi="仿宋" w:eastAsia="仿宋" w:cs="仿宋"/>
                <w:bCs/>
                <w:color w:val="auto"/>
                <w:sz w:val="24"/>
                <w:highlight w:val="none"/>
              </w:rPr>
            </w:pPr>
          </w:p>
        </w:tc>
        <w:tc>
          <w:tcPr>
            <w:tcW w:w="3050" w:type="dxa"/>
            <w:noWrap/>
            <w:vAlign w:val="center"/>
          </w:tcPr>
          <w:p w14:paraId="35350230">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FRPM-III-800-0.1-10000</w:t>
            </w:r>
          </w:p>
        </w:tc>
        <w:tc>
          <w:tcPr>
            <w:tcW w:w="1875" w:type="dxa"/>
            <w:noWrap/>
            <w:vAlign w:val="center"/>
          </w:tcPr>
          <w:p w14:paraId="2F9B044F">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06FD0D8E">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1E3F1315">
            <w:pPr>
              <w:spacing w:before="120" w:line="400" w:lineRule="exact"/>
              <w:jc w:val="center"/>
              <w:rPr>
                <w:rFonts w:ascii="仿宋" w:hAnsi="仿宋" w:eastAsia="仿宋" w:cs="仿宋"/>
                <w:bCs/>
                <w:color w:val="auto"/>
                <w:sz w:val="24"/>
                <w:highlight w:val="none"/>
              </w:rPr>
            </w:pPr>
          </w:p>
        </w:tc>
      </w:tr>
      <w:tr w14:paraId="7C37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02B4B5A6">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22DFD8BC">
            <w:pPr>
              <w:spacing w:beforeLines="0" w:line="400" w:lineRule="exact"/>
              <w:jc w:val="center"/>
              <w:rPr>
                <w:rFonts w:ascii="仿宋" w:hAnsi="仿宋" w:eastAsia="仿宋" w:cs="仿宋"/>
                <w:bCs/>
                <w:color w:val="auto"/>
                <w:sz w:val="24"/>
                <w:highlight w:val="none"/>
              </w:rPr>
            </w:pPr>
          </w:p>
        </w:tc>
        <w:tc>
          <w:tcPr>
            <w:tcW w:w="3050" w:type="dxa"/>
            <w:noWrap/>
            <w:vAlign w:val="center"/>
          </w:tcPr>
          <w:p w14:paraId="3BFFA6CD">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FRPM-III-1000-0.1-10000</w:t>
            </w:r>
          </w:p>
        </w:tc>
        <w:tc>
          <w:tcPr>
            <w:tcW w:w="1875" w:type="dxa"/>
            <w:noWrap/>
            <w:vAlign w:val="center"/>
          </w:tcPr>
          <w:p w14:paraId="382B2F3E">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6F95ED50">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74DB0326">
            <w:pPr>
              <w:spacing w:before="120" w:line="400" w:lineRule="exact"/>
              <w:jc w:val="center"/>
              <w:rPr>
                <w:rFonts w:ascii="仿宋" w:hAnsi="仿宋" w:eastAsia="仿宋" w:cs="仿宋"/>
                <w:bCs/>
                <w:color w:val="auto"/>
                <w:sz w:val="24"/>
                <w:highlight w:val="none"/>
              </w:rPr>
            </w:pPr>
          </w:p>
        </w:tc>
      </w:tr>
      <w:tr w14:paraId="5F67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5088429D">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074FB58B">
            <w:pPr>
              <w:spacing w:beforeLines="0" w:line="400" w:lineRule="exact"/>
              <w:jc w:val="center"/>
              <w:rPr>
                <w:rFonts w:ascii="仿宋" w:hAnsi="仿宋" w:eastAsia="仿宋" w:cs="仿宋"/>
                <w:bCs/>
                <w:color w:val="auto"/>
                <w:sz w:val="24"/>
                <w:highlight w:val="none"/>
              </w:rPr>
            </w:pPr>
          </w:p>
        </w:tc>
        <w:tc>
          <w:tcPr>
            <w:tcW w:w="3050" w:type="dxa"/>
            <w:noWrap/>
            <w:vAlign w:val="center"/>
          </w:tcPr>
          <w:p w14:paraId="78069736">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FRPM-III-1200-0.1-10000</w:t>
            </w:r>
          </w:p>
        </w:tc>
        <w:tc>
          <w:tcPr>
            <w:tcW w:w="1875" w:type="dxa"/>
            <w:noWrap/>
            <w:vAlign w:val="center"/>
          </w:tcPr>
          <w:p w14:paraId="1F9B44D9">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3F081641">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46DDE5A7">
            <w:pPr>
              <w:spacing w:before="120" w:line="400" w:lineRule="exact"/>
              <w:jc w:val="center"/>
              <w:rPr>
                <w:rFonts w:ascii="仿宋" w:hAnsi="仿宋" w:eastAsia="仿宋" w:cs="仿宋"/>
                <w:bCs/>
                <w:color w:val="auto"/>
                <w:sz w:val="24"/>
                <w:highlight w:val="none"/>
              </w:rPr>
            </w:pPr>
          </w:p>
        </w:tc>
      </w:tr>
      <w:tr w14:paraId="70C6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37010B45">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12D50A4B">
            <w:pPr>
              <w:spacing w:beforeLines="0" w:line="400" w:lineRule="exact"/>
              <w:jc w:val="center"/>
              <w:rPr>
                <w:rFonts w:ascii="仿宋" w:hAnsi="仿宋" w:eastAsia="仿宋" w:cs="仿宋"/>
                <w:bCs/>
                <w:color w:val="auto"/>
                <w:sz w:val="24"/>
                <w:highlight w:val="none"/>
              </w:rPr>
            </w:pPr>
          </w:p>
        </w:tc>
        <w:tc>
          <w:tcPr>
            <w:tcW w:w="3050" w:type="dxa"/>
            <w:noWrap/>
            <w:vAlign w:val="center"/>
          </w:tcPr>
          <w:p w14:paraId="21541653">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FRPM-III-1500-0.1-10000</w:t>
            </w:r>
          </w:p>
        </w:tc>
        <w:tc>
          <w:tcPr>
            <w:tcW w:w="1875" w:type="dxa"/>
            <w:noWrap/>
            <w:vAlign w:val="center"/>
          </w:tcPr>
          <w:p w14:paraId="16B6DB5B">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420E5151">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0348AFBE">
            <w:pPr>
              <w:spacing w:before="120" w:line="400" w:lineRule="exact"/>
              <w:jc w:val="center"/>
              <w:rPr>
                <w:rFonts w:ascii="仿宋" w:hAnsi="仿宋" w:eastAsia="仿宋" w:cs="仿宋"/>
                <w:bCs/>
                <w:color w:val="auto"/>
                <w:sz w:val="24"/>
                <w:highlight w:val="none"/>
              </w:rPr>
            </w:pPr>
          </w:p>
        </w:tc>
      </w:tr>
      <w:tr w14:paraId="397E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449D84F9">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4470452E">
            <w:pPr>
              <w:spacing w:beforeLines="0" w:line="400" w:lineRule="exact"/>
              <w:jc w:val="center"/>
              <w:rPr>
                <w:rFonts w:ascii="仿宋" w:hAnsi="仿宋" w:eastAsia="仿宋" w:cs="仿宋"/>
                <w:bCs/>
                <w:color w:val="auto"/>
                <w:sz w:val="24"/>
                <w:highlight w:val="none"/>
              </w:rPr>
            </w:pPr>
          </w:p>
        </w:tc>
        <w:tc>
          <w:tcPr>
            <w:tcW w:w="3050" w:type="dxa"/>
            <w:noWrap/>
            <w:vAlign w:val="center"/>
          </w:tcPr>
          <w:p w14:paraId="4532C813">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FRPM-III-1800-0.1-10000</w:t>
            </w:r>
          </w:p>
        </w:tc>
        <w:tc>
          <w:tcPr>
            <w:tcW w:w="1875" w:type="dxa"/>
            <w:noWrap/>
            <w:vAlign w:val="center"/>
          </w:tcPr>
          <w:p w14:paraId="1F213BF2">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0D7A9199">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057176B9">
            <w:pPr>
              <w:spacing w:before="120" w:line="400" w:lineRule="exact"/>
              <w:jc w:val="center"/>
              <w:rPr>
                <w:rFonts w:ascii="仿宋" w:hAnsi="仿宋" w:eastAsia="仿宋" w:cs="仿宋"/>
                <w:bCs/>
                <w:color w:val="auto"/>
                <w:sz w:val="24"/>
                <w:highlight w:val="none"/>
              </w:rPr>
            </w:pPr>
          </w:p>
        </w:tc>
      </w:tr>
      <w:tr w14:paraId="64D0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1B0011B3">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539C0457">
            <w:pPr>
              <w:spacing w:beforeLines="0" w:line="400" w:lineRule="exact"/>
              <w:jc w:val="center"/>
              <w:rPr>
                <w:rFonts w:ascii="仿宋" w:hAnsi="仿宋" w:eastAsia="仿宋" w:cs="仿宋"/>
                <w:bCs/>
                <w:color w:val="auto"/>
                <w:sz w:val="24"/>
                <w:highlight w:val="none"/>
              </w:rPr>
            </w:pPr>
          </w:p>
        </w:tc>
        <w:tc>
          <w:tcPr>
            <w:tcW w:w="3050" w:type="dxa"/>
            <w:noWrap/>
            <w:vAlign w:val="center"/>
          </w:tcPr>
          <w:p w14:paraId="552BACB3">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w:t>
            </w:r>
            <w:r>
              <w:rPr>
                <w:rFonts w:ascii="仿宋" w:hAnsi="仿宋" w:eastAsia="仿宋" w:cs="仿宋"/>
                <w:bCs/>
                <w:color w:val="auto"/>
                <w:sz w:val="24"/>
                <w:highlight w:val="none"/>
              </w:rPr>
              <w:t>20</w:t>
            </w:r>
            <w:r>
              <w:rPr>
                <w:rFonts w:hint="eastAsia" w:ascii="仿宋" w:hAnsi="仿宋" w:eastAsia="仿宋" w:cs="仿宋"/>
                <w:bCs/>
                <w:color w:val="auto"/>
                <w:sz w:val="24"/>
                <w:highlight w:val="none"/>
              </w:rPr>
              <w:t>00-0.1-10000</w:t>
            </w:r>
          </w:p>
        </w:tc>
        <w:tc>
          <w:tcPr>
            <w:tcW w:w="1875" w:type="dxa"/>
            <w:noWrap/>
            <w:vAlign w:val="center"/>
          </w:tcPr>
          <w:p w14:paraId="37C3FAE0">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1EFCB815">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2489F938">
            <w:pPr>
              <w:spacing w:before="120" w:line="400" w:lineRule="exact"/>
              <w:jc w:val="center"/>
              <w:rPr>
                <w:rFonts w:ascii="仿宋" w:hAnsi="仿宋" w:eastAsia="仿宋" w:cs="仿宋"/>
                <w:bCs/>
                <w:color w:val="auto"/>
                <w:sz w:val="24"/>
                <w:highlight w:val="none"/>
              </w:rPr>
            </w:pPr>
          </w:p>
        </w:tc>
      </w:tr>
      <w:tr w14:paraId="69D7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4BDFE239">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736B757D">
            <w:pPr>
              <w:spacing w:beforeLines="0" w:line="400" w:lineRule="exact"/>
              <w:jc w:val="center"/>
              <w:rPr>
                <w:rFonts w:ascii="仿宋" w:hAnsi="仿宋" w:eastAsia="仿宋" w:cs="仿宋"/>
                <w:bCs/>
                <w:color w:val="auto"/>
                <w:sz w:val="24"/>
                <w:highlight w:val="none"/>
              </w:rPr>
            </w:pPr>
          </w:p>
        </w:tc>
        <w:tc>
          <w:tcPr>
            <w:tcW w:w="3050" w:type="dxa"/>
            <w:noWrap/>
            <w:vAlign w:val="center"/>
          </w:tcPr>
          <w:p w14:paraId="1601B03C">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FRPM-III-</w:t>
            </w:r>
            <w:r>
              <w:rPr>
                <w:rFonts w:ascii="仿宋" w:hAnsi="仿宋" w:eastAsia="仿宋" w:cs="仿宋"/>
                <w:bCs/>
                <w:color w:val="auto"/>
                <w:sz w:val="24"/>
                <w:highlight w:val="none"/>
              </w:rPr>
              <w:t>22</w:t>
            </w:r>
            <w:r>
              <w:rPr>
                <w:rFonts w:hint="eastAsia" w:ascii="仿宋" w:hAnsi="仿宋" w:eastAsia="仿宋" w:cs="仿宋"/>
                <w:bCs/>
                <w:color w:val="auto"/>
                <w:sz w:val="24"/>
                <w:highlight w:val="none"/>
              </w:rPr>
              <w:t>00-0.1-10000</w:t>
            </w:r>
          </w:p>
        </w:tc>
        <w:tc>
          <w:tcPr>
            <w:tcW w:w="1875" w:type="dxa"/>
            <w:noWrap/>
            <w:vAlign w:val="center"/>
          </w:tcPr>
          <w:p w14:paraId="52B38F3A">
            <w:pPr>
              <w:spacing w:beforeLines="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米</w:t>
            </w:r>
          </w:p>
        </w:tc>
        <w:tc>
          <w:tcPr>
            <w:tcW w:w="1290" w:type="dxa"/>
            <w:vMerge w:val="continue"/>
            <w:noWrap/>
            <w:vAlign w:val="center"/>
          </w:tcPr>
          <w:p w14:paraId="1A29759A">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4CCD2152">
            <w:pPr>
              <w:spacing w:before="120" w:line="400" w:lineRule="exact"/>
              <w:jc w:val="center"/>
              <w:rPr>
                <w:rFonts w:ascii="仿宋" w:hAnsi="仿宋" w:eastAsia="仿宋" w:cs="仿宋"/>
                <w:bCs/>
                <w:color w:val="auto"/>
                <w:sz w:val="24"/>
                <w:highlight w:val="none"/>
              </w:rPr>
            </w:pPr>
          </w:p>
        </w:tc>
      </w:tr>
      <w:tr w14:paraId="66AE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restart"/>
            <w:noWrap/>
            <w:vAlign w:val="center"/>
          </w:tcPr>
          <w:p w14:paraId="4B77136B">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238" w:type="dxa"/>
            <w:vMerge w:val="restart"/>
            <w:noWrap/>
            <w:vAlign w:val="center"/>
          </w:tcPr>
          <w:p w14:paraId="2568BDDA">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连续缠绕玻璃纤维增强塑料夹砂管套筒</w:t>
            </w:r>
          </w:p>
        </w:tc>
        <w:tc>
          <w:tcPr>
            <w:tcW w:w="3050" w:type="dxa"/>
            <w:noWrap/>
            <w:vAlign w:val="center"/>
          </w:tcPr>
          <w:p w14:paraId="02421A39">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DN300</w:t>
            </w:r>
          </w:p>
        </w:tc>
        <w:tc>
          <w:tcPr>
            <w:tcW w:w="1875" w:type="dxa"/>
            <w:noWrap/>
            <w:vAlign w:val="center"/>
          </w:tcPr>
          <w:p w14:paraId="4128FF56">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100B9ADA">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20A1016C">
            <w:pPr>
              <w:spacing w:before="120" w:line="400" w:lineRule="exact"/>
              <w:jc w:val="center"/>
              <w:rPr>
                <w:rFonts w:ascii="仿宋" w:hAnsi="仿宋" w:eastAsia="仿宋" w:cs="仿宋"/>
                <w:bCs/>
                <w:color w:val="auto"/>
                <w:sz w:val="24"/>
                <w:highlight w:val="none"/>
              </w:rPr>
            </w:pPr>
          </w:p>
        </w:tc>
      </w:tr>
      <w:tr w14:paraId="557C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6" w:type="dxa"/>
            <w:vMerge w:val="continue"/>
            <w:noWrap/>
            <w:vAlign w:val="center"/>
          </w:tcPr>
          <w:p w14:paraId="7C4E6F43">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4FA03C86">
            <w:pPr>
              <w:spacing w:beforeLines="0" w:line="400" w:lineRule="exact"/>
              <w:jc w:val="center"/>
              <w:rPr>
                <w:rFonts w:ascii="仿宋" w:hAnsi="仿宋" w:eastAsia="仿宋" w:cs="仿宋"/>
                <w:bCs/>
                <w:color w:val="auto"/>
                <w:sz w:val="24"/>
                <w:highlight w:val="none"/>
              </w:rPr>
            </w:pPr>
          </w:p>
        </w:tc>
        <w:tc>
          <w:tcPr>
            <w:tcW w:w="3050" w:type="dxa"/>
            <w:noWrap/>
            <w:vAlign w:val="center"/>
          </w:tcPr>
          <w:p w14:paraId="26E739E6">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DN400</w:t>
            </w:r>
          </w:p>
        </w:tc>
        <w:tc>
          <w:tcPr>
            <w:tcW w:w="1875" w:type="dxa"/>
            <w:noWrap/>
            <w:vAlign w:val="center"/>
          </w:tcPr>
          <w:p w14:paraId="2528572C">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3A34BAAB">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22DDBDD9">
            <w:pPr>
              <w:spacing w:before="120" w:line="400" w:lineRule="exact"/>
              <w:jc w:val="center"/>
              <w:rPr>
                <w:rFonts w:ascii="仿宋" w:hAnsi="仿宋" w:eastAsia="仿宋" w:cs="仿宋"/>
                <w:bCs/>
                <w:color w:val="auto"/>
                <w:sz w:val="24"/>
                <w:highlight w:val="none"/>
              </w:rPr>
            </w:pPr>
          </w:p>
        </w:tc>
      </w:tr>
      <w:tr w14:paraId="76AB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26" w:type="dxa"/>
            <w:vMerge w:val="continue"/>
            <w:noWrap/>
            <w:vAlign w:val="center"/>
          </w:tcPr>
          <w:p w14:paraId="4A227329">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6C5993DD">
            <w:pPr>
              <w:spacing w:beforeLines="0" w:line="400" w:lineRule="exact"/>
              <w:jc w:val="center"/>
              <w:rPr>
                <w:rFonts w:ascii="仿宋" w:hAnsi="仿宋" w:eastAsia="仿宋" w:cs="仿宋"/>
                <w:bCs/>
                <w:color w:val="auto"/>
                <w:sz w:val="24"/>
                <w:highlight w:val="none"/>
              </w:rPr>
            </w:pPr>
          </w:p>
        </w:tc>
        <w:tc>
          <w:tcPr>
            <w:tcW w:w="3050" w:type="dxa"/>
            <w:noWrap/>
            <w:vAlign w:val="center"/>
          </w:tcPr>
          <w:p w14:paraId="26310DA8">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DN500</w:t>
            </w:r>
          </w:p>
        </w:tc>
        <w:tc>
          <w:tcPr>
            <w:tcW w:w="1875" w:type="dxa"/>
            <w:noWrap/>
            <w:vAlign w:val="center"/>
          </w:tcPr>
          <w:p w14:paraId="702FFD43">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5B2FD731">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14A6DE61">
            <w:pPr>
              <w:spacing w:before="120" w:line="400" w:lineRule="exact"/>
              <w:jc w:val="center"/>
              <w:rPr>
                <w:rFonts w:ascii="仿宋" w:hAnsi="仿宋" w:eastAsia="仿宋" w:cs="仿宋"/>
                <w:bCs/>
                <w:color w:val="auto"/>
                <w:sz w:val="24"/>
                <w:highlight w:val="none"/>
              </w:rPr>
            </w:pPr>
          </w:p>
        </w:tc>
      </w:tr>
      <w:tr w14:paraId="0E35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79A41C4B">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34DA428C">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6D95D833">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DN600</w:t>
            </w:r>
          </w:p>
        </w:tc>
        <w:tc>
          <w:tcPr>
            <w:tcW w:w="1875" w:type="dxa"/>
            <w:noWrap/>
            <w:vAlign w:val="center"/>
          </w:tcPr>
          <w:p w14:paraId="3CAAC7B7">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22B11BAF">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1038CD95">
            <w:pPr>
              <w:spacing w:before="120" w:line="400" w:lineRule="exact"/>
              <w:jc w:val="center"/>
              <w:rPr>
                <w:rFonts w:ascii="仿宋" w:hAnsi="仿宋" w:eastAsia="仿宋" w:cs="仿宋"/>
                <w:bCs/>
                <w:color w:val="auto"/>
                <w:sz w:val="24"/>
                <w:highlight w:val="none"/>
              </w:rPr>
            </w:pPr>
          </w:p>
        </w:tc>
      </w:tr>
      <w:tr w14:paraId="1E23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14A42C96">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454C57A6">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4F47A956">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DN800</w:t>
            </w:r>
          </w:p>
        </w:tc>
        <w:tc>
          <w:tcPr>
            <w:tcW w:w="1875" w:type="dxa"/>
            <w:noWrap/>
            <w:vAlign w:val="center"/>
          </w:tcPr>
          <w:p w14:paraId="5C1B81E8">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3AA43A60">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5667CFC8">
            <w:pPr>
              <w:spacing w:before="120" w:line="400" w:lineRule="exact"/>
              <w:jc w:val="center"/>
              <w:rPr>
                <w:rFonts w:ascii="仿宋" w:hAnsi="仿宋" w:eastAsia="仿宋" w:cs="仿宋"/>
                <w:bCs/>
                <w:color w:val="auto"/>
                <w:sz w:val="24"/>
                <w:highlight w:val="none"/>
              </w:rPr>
            </w:pPr>
          </w:p>
        </w:tc>
      </w:tr>
      <w:tr w14:paraId="2D4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7470D940">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74F03DB5">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711D264A">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DN1000</w:t>
            </w:r>
          </w:p>
        </w:tc>
        <w:tc>
          <w:tcPr>
            <w:tcW w:w="1875" w:type="dxa"/>
            <w:noWrap/>
            <w:vAlign w:val="center"/>
          </w:tcPr>
          <w:p w14:paraId="1C798847">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741CE8FA">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614C4701">
            <w:pPr>
              <w:spacing w:before="120" w:line="400" w:lineRule="exact"/>
              <w:jc w:val="center"/>
              <w:rPr>
                <w:rFonts w:ascii="仿宋" w:hAnsi="仿宋" w:eastAsia="仿宋" w:cs="仿宋"/>
                <w:bCs/>
                <w:color w:val="auto"/>
                <w:sz w:val="24"/>
                <w:highlight w:val="none"/>
              </w:rPr>
            </w:pPr>
          </w:p>
        </w:tc>
      </w:tr>
      <w:tr w14:paraId="255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5E468BB8">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6A8598B4">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61BB304E">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DN1200</w:t>
            </w:r>
          </w:p>
        </w:tc>
        <w:tc>
          <w:tcPr>
            <w:tcW w:w="1875" w:type="dxa"/>
            <w:noWrap/>
            <w:vAlign w:val="center"/>
          </w:tcPr>
          <w:p w14:paraId="08A7EDE7">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2DACB166">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7C4E22EB">
            <w:pPr>
              <w:spacing w:before="120" w:line="400" w:lineRule="exact"/>
              <w:jc w:val="center"/>
              <w:rPr>
                <w:rFonts w:ascii="仿宋" w:hAnsi="仿宋" w:eastAsia="仿宋" w:cs="仿宋"/>
                <w:bCs/>
                <w:color w:val="auto"/>
                <w:sz w:val="24"/>
                <w:highlight w:val="none"/>
              </w:rPr>
            </w:pPr>
          </w:p>
        </w:tc>
      </w:tr>
      <w:tr w14:paraId="6382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1A10C5CC">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4182F1C7">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5188B4B5">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DN1500</w:t>
            </w:r>
          </w:p>
        </w:tc>
        <w:tc>
          <w:tcPr>
            <w:tcW w:w="1875" w:type="dxa"/>
            <w:noWrap/>
            <w:vAlign w:val="center"/>
          </w:tcPr>
          <w:p w14:paraId="55329E6D">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3B9C35AC">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3DA849EB">
            <w:pPr>
              <w:spacing w:before="120" w:line="400" w:lineRule="exact"/>
              <w:jc w:val="center"/>
              <w:rPr>
                <w:rFonts w:ascii="仿宋" w:hAnsi="仿宋" w:eastAsia="仿宋" w:cs="仿宋"/>
                <w:bCs/>
                <w:color w:val="auto"/>
                <w:sz w:val="24"/>
                <w:highlight w:val="none"/>
              </w:rPr>
            </w:pPr>
          </w:p>
        </w:tc>
      </w:tr>
      <w:tr w14:paraId="70E7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5746F4DE">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220F8ADD">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6E5BDC70">
            <w:pPr>
              <w:spacing w:beforeLines="0" w:line="400" w:lineRule="exact"/>
              <w:jc w:val="center"/>
              <w:rPr>
                <w:rFonts w:ascii="仿宋" w:hAnsi="仿宋" w:eastAsia="仿宋" w:cs="仿宋"/>
                <w:bCs/>
                <w:color w:val="auto"/>
                <w:sz w:val="24"/>
                <w:highlight w:val="none"/>
              </w:rPr>
            </w:pPr>
            <w:r>
              <w:rPr>
                <w:rFonts w:ascii="仿宋" w:hAnsi="仿宋" w:eastAsia="仿宋" w:cs="仿宋"/>
                <w:bCs/>
                <w:color w:val="auto"/>
                <w:sz w:val="24"/>
                <w:highlight w:val="none"/>
              </w:rPr>
              <w:t>DN1800</w:t>
            </w:r>
          </w:p>
        </w:tc>
        <w:tc>
          <w:tcPr>
            <w:tcW w:w="1875" w:type="dxa"/>
            <w:noWrap/>
            <w:vAlign w:val="center"/>
          </w:tcPr>
          <w:p w14:paraId="57EF30F1">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13F036E7">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6B5D25D0">
            <w:pPr>
              <w:spacing w:before="120" w:line="400" w:lineRule="exact"/>
              <w:jc w:val="center"/>
              <w:rPr>
                <w:rFonts w:ascii="仿宋" w:hAnsi="仿宋" w:eastAsia="仿宋" w:cs="仿宋"/>
                <w:bCs/>
                <w:color w:val="auto"/>
                <w:sz w:val="24"/>
                <w:highlight w:val="none"/>
              </w:rPr>
            </w:pPr>
          </w:p>
        </w:tc>
      </w:tr>
      <w:tr w14:paraId="3135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388B4E07">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7D93842B">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43B7E408">
            <w:pPr>
              <w:spacing w:beforeLines="0" w:line="400" w:lineRule="exact"/>
              <w:jc w:val="center"/>
              <w:rPr>
                <w:rFonts w:ascii="仿宋" w:hAnsi="仿宋" w:eastAsia="仿宋" w:cs="仿宋"/>
                <w:bCs/>
                <w:color w:val="auto"/>
                <w:sz w:val="24"/>
                <w:highlight w:val="none"/>
              </w:rPr>
            </w:pPr>
            <w:r>
              <w:rPr>
                <w:rFonts w:ascii="仿宋" w:hAnsi="仿宋" w:eastAsia="仿宋" w:cs="仿宋"/>
                <w:bCs/>
                <w:color w:val="auto"/>
                <w:sz w:val="24"/>
                <w:highlight w:val="none"/>
              </w:rPr>
              <w:t>DN2000</w:t>
            </w:r>
          </w:p>
        </w:tc>
        <w:tc>
          <w:tcPr>
            <w:tcW w:w="1875" w:type="dxa"/>
            <w:noWrap/>
            <w:vAlign w:val="center"/>
          </w:tcPr>
          <w:p w14:paraId="3F3D9CD1">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22544170">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187418E3">
            <w:pPr>
              <w:spacing w:before="120" w:line="400" w:lineRule="exact"/>
              <w:jc w:val="center"/>
              <w:rPr>
                <w:rFonts w:ascii="仿宋" w:hAnsi="仿宋" w:eastAsia="仿宋" w:cs="仿宋"/>
                <w:bCs/>
                <w:color w:val="auto"/>
                <w:sz w:val="24"/>
                <w:highlight w:val="none"/>
              </w:rPr>
            </w:pPr>
          </w:p>
        </w:tc>
      </w:tr>
      <w:tr w14:paraId="282F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6" w:type="dxa"/>
            <w:vMerge w:val="continue"/>
            <w:noWrap/>
            <w:vAlign w:val="center"/>
          </w:tcPr>
          <w:p w14:paraId="0E7F39CB">
            <w:pPr>
              <w:spacing w:beforeLines="0" w:line="400" w:lineRule="exact"/>
              <w:jc w:val="center"/>
              <w:rPr>
                <w:rFonts w:ascii="仿宋" w:hAnsi="仿宋" w:eastAsia="仿宋" w:cs="仿宋"/>
                <w:bCs/>
                <w:color w:val="auto"/>
                <w:sz w:val="24"/>
                <w:highlight w:val="none"/>
              </w:rPr>
            </w:pPr>
          </w:p>
        </w:tc>
        <w:tc>
          <w:tcPr>
            <w:tcW w:w="1238" w:type="dxa"/>
            <w:vMerge w:val="continue"/>
            <w:noWrap/>
            <w:vAlign w:val="center"/>
          </w:tcPr>
          <w:p w14:paraId="1DA54ABF">
            <w:pPr>
              <w:spacing w:beforeLines="0" w:line="480" w:lineRule="exact"/>
              <w:jc w:val="center"/>
              <w:rPr>
                <w:rFonts w:ascii="仿宋" w:hAnsi="仿宋" w:eastAsia="仿宋" w:cs="仿宋"/>
                <w:color w:val="auto"/>
                <w:kern w:val="0"/>
                <w:sz w:val="24"/>
                <w:szCs w:val="24"/>
                <w:highlight w:val="none"/>
              </w:rPr>
            </w:pPr>
          </w:p>
        </w:tc>
        <w:tc>
          <w:tcPr>
            <w:tcW w:w="3050" w:type="dxa"/>
            <w:noWrap/>
            <w:vAlign w:val="center"/>
          </w:tcPr>
          <w:p w14:paraId="276A82CD">
            <w:pPr>
              <w:spacing w:beforeLines="0" w:line="400" w:lineRule="exact"/>
              <w:jc w:val="center"/>
              <w:rPr>
                <w:rFonts w:ascii="仿宋" w:hAnsi="仿宋" w:eastAsia="仿宋" w:cs="仿宋"/>
                <w:bCs/>
                <w:color w:val="auto"/>
                <w:sz w:val="24"/>
                <w:highlight w:val="none"/>
              </w:rPr>
            </w:pPr>
            <w:r>
              <w:rPr>
                <w:rFonts w:ascii="仿宋" w:hAnsi="仿宋" w:eastAsia="仿宋" w:cs="仿宋"/>
                <w:bCs/>
                <w:color w:val="auto"/>
                <w:sz w:val="24"/>
                <w:highlight w:val="none"/>
              </w:rPr>
              <w:t>DN2200</w:t>
            </w:r>
          </w:p>
        </w:tc>
        <w:tc>
          <w:tcPr>
            <w:tcW w:w="1875" w:type="dxa"/>
            <w:noWrap/>
            <w:vAlign w:val="center"/>
          </w:tcPr>
          <w:p w14:paraId="59D98950">
            <w:pPr>
              <w:spacing w:beforeLines="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个</w:t>
            </w:r>
          </w:p>
        </w:tc>
        <w:tc>
          <w:tcPr>
            <w:tcW w:w="1290" w:type="dxa"/>
            <w:vMerge w:val="continue"/>
            <w:noWrap/>
            <w:vAlign w:val="center"/>
          </w:tcPr>
          <w:p w14:paraId="5C08715A">
            <w:pPr>
              <w:spacing w:beforeLines="0" w:line="400" w:lineRule="exact"/>
              <w:jc w:val="center"/>
              <w:rPr>
                <w:rFonts w:ascii="仿宋" w:hAnsi="仿宋" w:eastAsia="仿宋" w:cs="仿宋"/>
                <w:bCs/>
                <w:color w:val="auto"/>
                <w:sz w:val="24"/>
                <w:highlight w:val="none"/>
              </w:rPr>
            </w:pPr>
          </w:p>
        </w:tc>
        <w:tc>
          <w:tcPr>
            <w:tcW w:w="1140" w:type="dxa"/>
            <w:vMerge w:val="continue"/>
            <w:noWrap/>
            <w:vAlign w:val="center"/>
          </w:tcPr>
          <w:p w14:paraId="17E3A58B">
            <w:pPr>
              <w:widowControl/>
              <w:spacing w:before="120"/>
              <w:jc w:val="right"/>
              <w:textAlignment w:val="center"/>
              <w:rPr>
                <w:rFonts w:ascii="宋体" w:hAnsi="宋体" w:cs="宋体"/>
                <w:color w:val="auto"/>
                <w:sz w:val="24"/>
                <w:szCs w:val="24"/>
                <w:highlight w:val="none"/>
              </w:rPr>
            </w:pPr>
          </w:p>
        </w:tc>
      </w:tr>
    </w:tbl>
    <w:p w14:paraId="37C92B6F">
      <w:pPr>
        <w:pStyle w:val="29"/>
        <w:spacing w:beforeLines="0" w:line="440" w:lineRule="exact"/>
        <w:ind w:firstLine="480" w:firstLineChars="200"/>
        <w:jc w:val="left"/>
        <w:rPr>
          <w:rFonts w:ascii="仿宋_GB2312" w:hAnsi="宋体" w:eastAsia="仿宋_GB2312"/>
          <w:b w:val="0"/>
          <w:bCs/>
          <w:color w:val="auto"/>
          <w:sz w:val="24"/>
          <w:highlight w:val="none"/>
        </w:rPr>
      </w:pPr>
      <w:r>
        <w:rPr>
          <w:rFonts w:hint="eastAsia" w:ascii="仿宋_GB2312" w:hAnsi="宋体" w:eastAsia="仿宋_GB2312"/>
          <w:bCs/>
          <w:color w:val="auto"/>
          <w:sz w:val="24"/>
          <w:highlight w:val="none"/>
        </w:rPr>
        <w:t>说明：1.以上价格包含人工、材料、机械以及运输（运输至指定地点）、现场材料保管费、保险、装卸、管理费、利润、规费、税金等所有费用，税票指一般纳税人增值税</w:t>
      </w:r>
      <w:r>
        <w:rPr>
          <w:rFonts w:hint="eastAsia" w:ascii="仿宋_GB2312" w:hAnsi="宋体" w:eastAsia="仿宋_GB2312"/>
          <w:b w:val="0"/>
          <w:bCs/>
          <w:color w:val="auto"/>
          <w:sz w:val="24"/>
          <w:highlight w:val="none"/>
        </w:rPr>
        <w:t>专用发票，结算以人民币为结算币种。</w:t>
      </w:r>
    </w:p>
    <w:p w14:paraId="33966053">
      <w:pPr>
        <w:spacing w:beforeLines="0" w:line="440" w:lineRule="exact"/>
        <w:ind w:firstLine="480" w:firstLineChars="200"/>
        <w:jc w:val="left"/>
        <w:rPr>
          <w:rFonts w:hint="eastAsia" w:ascii="仿宋_GB2312" w:hAnsi="宋体" w:eastAsia="仿宋_GB2312"/>
          <w:b w:val="0"/>
          <w:bCs/>
          <w:color w:val="auto"/>
          <w:sz w:val="24"/>
          <w:highlight w:val="none"/>
        </w:rPr>
      </w:pPr>
      <w:r>
        <w:rPr>
          <w:rFonts w:hint="eastAsia" w:ascii="仿宋_GB2312" w:hAnsi="宋体" w:eastAsia="仿宋_GB2312"/>
          <w:b w:val="0"/>
          <w:bCs/>
          <w:color w:val="auto"/>
          <w:sz w:val="24"/>
          <w:highlight w:val="none"/>
          <w:lang w:val="en-US" w:eastAsia="zh-CN"/>
        </w:rPr>
        <w:t>2.如</w:t>
      </w:r>
      <w:r>
        <w:rPr>
          <w:rFonts w:hint="eastAsia" w:ascii="仿宋_GB2312" w:hAnsi="宋体" w:eastAsia="仿宋_GB2312"/>
          <w:b w:val="0"/>
          <w:bCs/>
          <w:color w:val="auto"/>
          <w:highlight w:val="none"/>
          <w:lang w:eastAsia="zh-CN"/>
        </w:rPr>
        <w:t>杭州造价信息</w:t>
      </w:r>
      <w:r>
        <w:rPr>
          <w:rFonts w:hint="eastAsia" w:ascii="仿宋_GB2312" w:hAnsi="宋体" w:eastAsia="仿宋_GB2312"/>
          <w:b w:val="0"/>
          <w:bCs/>
          <w:color w:val="auto"/>
          <w:highlight w:val="none"/>
          <w:lang w:val="en-US" w:eastAsia="zh-CN"/>
        </w:rPr>
        <w:t>价与浙江省信息价不一致，则以价格低的作为信息价按中标折扣进行结算，如遇材料未在采购需求范围内，则采用询价方式确定价格，按中标折扣进行结算。例：</w:t>
      </w:r>
      <w:r>
        <w:rPr>
          <w:rFonts w:hint="eastAsia" w:ascii="仿宋" w:hAnsi="仿宋" w:eastAsia="仿宋" w:cs="仿宋"/>
          <w:b w:val="0"/>
          <w:bCs/>
          <w:color w:val="auto"/>
          <w:kern w:val="0"/>
          <w:sz w:val="24"/>
          <w:szCs w:val="24"/>
          <w:highlight w:val="none"/>
        </w:rPr>
        <w:t>按（送货日期当月含税信息价或市场询价）*中标</w:t>
      </w:r>
      <w:r>
        <w:rPr>
          <w:rFonts w:hint="eastAsia" w:cs="仿宋"/>
          <w:b w:val="0"/>
          <w:bCs/>
          <w:color w:val="auto"/>
          <w:kern w:val="0"/>
          <w:sz w:val="24"/>
          <w:szCs w:val="24"/>
          <w:highlight w:val="none"/>
          <w:lang w:val="en-US" w:eastAsia="zh-CN"/>
        </w:rPr>
        <w:t>折扣，</w:t>
      </w:r>
      <w:r>
        <w:rPr>
          <w:rFonts w:hint="eastAsia" w:ascii="仿宋" w:hAnsi="仿宋" w:eastAsia="仿宋" w:cs="仿宋"/>
          <w:b w:val="0"/>
          <w:bCs/>
          <w:color w:val="auto"/>
          <w:kern w:val="0"/>
          <w:sz w:val="24"/>
          <w:szCs w:val="24"/>
          <w:highlight w:val="none"/>
        </w:rPr>
        <w:t>为结算单价。</w:t>
      </w:r>
    </w:p>
    <w:p w14:paraId="2F4E9C22">
      <w:pPr>
        <w:pStyle w:val="29"/>
        <w:numPr>
          <w:ilvl w:val="-1"/>
          <w:numId w:val="0"/>
        </w:numPr>
        <w:spacing w:beforeLines="0" w:line="440" w:lineRule="exact"/>
        <w:ind w:firstLine="480" w:firstLineChars="200"/>
        <w:jc w:val="left"/>
        <w:rPr>
          <w:rFonts w:hint="eastAsia" w:ascii="仿宋_GB2312" w:hAnsi="宋体" w:eastAsia="仿宋_GB2312"/>
          <w:b/>
          <w:bCs w:val="0"/>
          <w:color w:val="auto"/>
          <w:sz w:val="24"/>
          <w:highlight w:val="none"/>
        </w:rPr>
      </w:pPr>
      <w:r>
        <w:rPr>
          <w:rFonts w:hint="eastAsia" w:ascii="仿宋_GB2312" w:hAnsi="宋体" w:eastAsia="仿宋_GB2312"/>
          <w:bCs/>
          <w:color w:val="auto"/>
          <w:sz w:val="24"/>
          <w:highlight w:val="none"/>
          <w:lang w:val="en-US" w:eastAsia="zh-CN"/>
        </w:rPr>
        <w:t>3.</w:t>
      </w:r>
      <w:r>
        <w:rPr>
          <w:rFonts w:hint="eastAsia" w:ascii="仿宋_GB2312" w:hAnsi="宋体" w:eastAsia="仿宋_GB2312"/>
          <w:bCs/>
          <w:color w:val="auto"/>
          <w:sz w:val="24"/>
          <w:highlight w:val="none"/>
        </w:rPr>
        <w:t>最终结算按实际</w:t>
      </w:r>
      <w:r>
        <w:rPr>
          <w:rFonts w:hint="eastAsia" w:ascii="仿宋_GB2312" w:hAnsi="宋体" w:eastAsia="仿宋_GB2312"/>
          <w:bCs/>
          <w:color w:val="auto"/>
          <w:sz w:val="24"/>
          <w:highlight w:val="none"/>
          <w:lang w:val="en-US" w:eastAsia="zh-CN"/>
        </w:rPr>
        <w:t>数量</w:t>
      </w:r>
      <w:r>
        <w:rPr>
          <w:rFonts w:hint="eastAsia" w:ascii="仿宋_GB2312" w:hAnsi="宋体" w:eastAsia="仿宋_GB2312"/>
          <w:bCs/>
          <w:color w:val="auto"/>
          <w:sz w:val="24"/>
          <w:highlight w:val="none"/>
        </w:rPr>
        <w:t>为准</w:t>
      </w:r>
      <w:r>
        <w:rPr>
          <w:rFonts w:hint="eastAsia" w:ascii="仿宋_GB2312" w:hAnsi="宋体" w:eastAsia="仿宋_GB2312"/>
          <w:bCs/>
          <w:color w:val="auto"/>
          <w:sz w:val="24"/>
          <w:highlight w:val="none"/>
          <w:lang w:eastAsia="zh-CN"/>
        </w:rPr>
        <w:t>，</w:t>
      </w:r>
      <w:r>
        <w:rPr>
          <w:rFonts w:hint="eastAsia" w:ascii="仿宋_GB2312" w:hAnsi="宋体" w:eastAsia="仿宋_GB2312"/>
          <w:bCs/>
          <w:color w:val="auto"/>
          <w:sz w:val="24"/>
          <w:highlight w:val="none"/>
          <w:lang w:val="en-US" w:eastAsia="zh-CN"/>
        </w:rPr>
        <w:t>如结算至1000万或服务期壹年截止，则合同结束。</w:t>
      </w:r>
    </w:p>
    <w:p w14:paraId="69947BC6">
      <w:pPr>
        <w:snapToGrid w:val="0"/>
        <w:spacing w:beforeLines="0" w:line="440" w:lineRule="exact"/>
        <w:ind w:firstLine="482" w:firstLineChars="200"/>
        <w:contextualSpacing/>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二、技术要求</w:t>
      </w:r>
    </w:p>
    <w:p w14:paraId="77A94F7B">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1.连续纤维缠绕玻璃钢夹砂管须满足《玻璃纤维增强塑料夹砂管》GB/T 21238-2016标准要求以及《玻璃纤维增强塑料连续缠绕夹砂管》JC/T2538-2019行业标准要求,管道排水介质为污水、雨水。</w:t>
      </w:r>
    </w:p>
    <w:p w14:paraId="40C77BB3">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2.产品生产工艺：连续缠绕生产工艺。</w:t>
      </w:r>
    </w:p>
    <w:p w14:paraId="5652B37F">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3.原材料</w:t>
      </w:r>
    </w:p>
    <w:p w14:paraId="70D3CD46">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3.1.玻璃纤维增强塑料夹砂管及管件主要材料(采用国内知名品牌材料)要求：</w:t>
      </w:r>
    </w:p>
    <w:p w14:paraId="6FF029F4">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内衬树脂：采用间苯型不饱和聚酯树脂；</w:t>
      </w:r>
    </w:p>
    <w:p w14:paraId="3F80CEFA">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结构树脂：采用邻苯型不饱和聚酯树脂；</w:t>
      </w:r>
    </w:p>
    <w:p w14:paraId="55C0C51F">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缠绕纱：无碱玻璃纤维无捻粗纱。</w:t>
      </w:r>
    </w:p>
    <w:p w14:paraId="7EB7123A">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3.2.不饱和聚酯树脂</w:t>
      </w:r>
    </w:p>
    <w:p w14:paraId="026654EC">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3.2.1.结构层不饱和聚酯树脂浇铸体力学性能：</w:t>
      </w:r>
    </w:p>
    <w:p w14:paraId="6908B45D">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拉伸强度≥60 MPa；</w:t>
      </w:r>
    </w:p>
    <w:p w14:paraId="2AA27E5E">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拉伸弹性模量≥3.0GPa；</w:t>
      </w:r>
    </w:p>
    <w:p w14:paraId="615CC1E0">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断裂延伸率≥2.6%；</w:t>
      </w:r>
    </w:p>
    <w:p w14:paraId="58C9FC37">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热变形温度：≥70℃。（热变形温度按GB/T 1634.2-2004中A法进行测试）</w:t>
      </w:r>
    </w:p>
    <w:p w14:paraId="28C760C5">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3.2.2.内衬层不饱和聚酯树脂浇铸体力学性能：</w:t>
      </w:r>
    </w:p>
    <w:p w14:paraId="60D24EA1">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拉伸强度≥60 MPa</w:t>
      </w:r>
    </w:p>
    <w:p w14:paraId="4A2A79B0">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拉伸弹性模量≥3.0GPa</w:t>
      </w:r>
    </w:p>
    <w:p w14:paraId="6C262363">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断裂延伸率≥3.5 %</w:t>
      </w:r>
    </w:p>
    <w:p w14:paraId="21DB696C">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热变形温度：≥80℃。（热变形温度按GB/T 1634.2-2004中A法进行测试）</w:t>
      </w:r>
    </w:p>
    <w:p w14:paraId="00C33B2F">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 增强材料</w:t>
      </w:r>
    </w:p>
    <w:p w14:paraId="4435CDD4">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3.3.1.玻璃纤维表面毡：无碱，面积质量 30g/m2</w:t>
      </w:r>
    </w:p>
    <w:p w14:paraId="55EC4850">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3.3.2.缠绕纱：无碱玻璃纤维直接无捻粗纱；各项物理指标满足国家标准GB/T18369-2001 要求。</w:t>
      </w:r>
    </w:p>
    <w:p w14:paraId="7E460429">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3.3.3.增强布：无碱、单向玻璃纤维轴向增强布。</w:t>
      </w:r>
    </w:p>
    <w:p w14:paraId="5BE5CCFA">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3.4.玻璃钢夹砂管及管件颜色为本色，不添加任何颜料。</w:t>
      </w:r>
    </w:p>
    <w:p w14:paraId="595664F5">
      <w:pPr>
        <w:spacing w:beforeLines="0" w:line="44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4.产品出厂时需注明该产品所选用的主要原材料型号及生产厂家。</w:t>
      </w:r>
    </w:p>
    <w:p w14:paraId="6EEBF48F">
      <w:pPr>
        <w:spacing w:beforeLines="0"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三、具体产品的技术参数及性能要求</w:t>
      </w:r>
    </w:p>
    <w:p w14:paraId="0DA80143">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1.外观质量</w:t>
      </w:r>
    </w:p>
    <w:p w14:paraId="14596FDA">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连续缠绕管的内表面应光滑平整,无对使用性能有影响的龟裂、分层、针孔、杂质、贫胶区、气泡和纤维浸润不良等现象；管端面应平齐；边棱应无毛刺;外表面无明显缺陷。</w:t>
      </w:r>
    </w:p>
    <w:p w14:paraId="2EDFD218">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2.管道连接</w:t>
      </w:r>
    </w:p>
    <w:p w14:paraId="1B424E6A">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道采用一体式套筒连接方式(其结构为一体式橡胶密封圈与玻璃钢复合衔接)，密封圈采用耐腐蚀、寿命长的三元乙丙橡胶。一体式套筒密封圈的密封唇采用双倒刺结构，具有比较好的防渗漏性能，且便于快速的施工安装。</w:t>
      </w:r>
    </w:p>
    <w:p w14:paraId="1BDA5AF4">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橡胶圈的性能参数如下：</w:t>
      </w:r>
    </w:p>
    <w:p w14:paraId="1B8C051E">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邵氏硬度 60±5；</w:t>
      </w:r>
    </w:p>
    <w:p w14:paraId="705FF34C">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拉伸强度≥9MPa；</w:t>
      </w:r>
    </w:p>
    <w:p w14:paraId="50E75F42">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断裂伸长率≥300%；</w:t>
      </w:r>
    </w:p>
    <w:p w14:paraId="273861B2">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橡胶圈的外观质量：橡胶圈应质地紧密、表面光滑，不得有空隙、 气袍、裂纹和重皮。</w:t>
      </w:r>
    </w:p>
    <w:p w14:paraId="15E35AF9">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3.使用寿命长、耐老化、耐化学腐蚀、抗磨损，抗压能力强，抗震性能好。</w:t>
      </w:r>
    </w:p>
    <w:p w14:paraId="024FE6E4">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4.管材颜色为不饱和聚酯树脂本色，不得填加色浆。外表面无明显缺陷。</w:t>
      </w:r>
    </w:p>
    <w:p w14:paraId="5262FF91">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5.管壁结构层的石英砂和短切纤维应均匀添加在每一环向纤维层间，并得到树脂充分的浸润，以确保管壁层间结合牢固，结构密实。</w:t>
      </w:r>
    </w:p>
    <w:p w14:paraId="62E92066">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6.巴氏硬度：FRPM管外表面的巴氏硬度不小于40。</w:t>
      </w:r>
    </w:p>
    <w:p w14:paraId="1A359C02">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7.树脂不可溶分含量：管壁中树脂的不可溶分含量应不小于90%。</w:t>
      </w:r>
    </w:p>
    <w:p w14:paraId="7E282C02">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8.FRPM管的初始力学性能和长期性能应分别符合GB/T 21238-2007标准中第6.6条款和第6.7条款要求。</w:t>
      </w:r>
    </w:p>
    <w:p w14:paraId="7685C2E6">
      <w:pPr>
        <w:spacing w:beforeLines="0" w:line="440" w:lineRule="exact"/>
        <w:ind w:firstLine="482" w:firstLineChars="200"/>
        <w:rPr>
          <w:rFonts w:ascii="仿宋" w:hAnsi="仿宋" w:eastAsia="仿宋" w:cs="仿宋"/>
          <w:b/>
          <w:bCs/>
          <w:color w:val="auto"/>
          <w:sz w:val="24"/>
          <w:szCs w:val="24"/>
          <w:highlight w:val="none"/>
        </w:rPr>
      </w:pPr>
    </w:p>
    <w:p w14:paraId="7456914D">
      <w:pPr>
        <w:spacing w:beforeLines="0"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四、质量检验</w:t>
      </w:r>
    </w:p>
    <w:p w14:paraId="51C98D2B">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1.中标供应商在产品出厂前必须按GB／T21238-2016 《玻璃纤维增强塑料夹砂管》标准进行出厂检验。</w:t>
      </w:r>
    </w:p>
    <w:p w14:paraId="4ECDE0A6">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2.在供货过程中，采购人可在施工现场随机抽取管道试样，到国家质量技术监督局认可的玻璃钢管道检验机构进行检测。</w:t>
      </w:r>
    </w:p>
    <w:p w14:paraId="58DF9611">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3.在产品检验和验收过程中，如发现任何不符合本技术规范要求的产品，中标供应商应及时免费返修或更换，直至符合规定要求。</w:t>
      </w:r>
    </w:p>
    <w:p w14:paraId="083F4FA7">
      <w:pPr>
        <w:spacing w:beforeLines="0" w:line="440" w:lineRule="exact"/>
        <w:ind w:firstLine="482" w:firstLineChars="200"/>
        <w:rPr>
          <w:rFonts w:ascii="仿宋" w:hAnsi="仿宋" w:eastAsia="仿宋" w:cs="仿宋"/>
          <w:b/>
          <w:bCs/>
          <w:color w:val="auto"/>
          <w:sz w:val="24"/>
          <w:szCs w:val="24"/>
          <w:highlight w:val="none"/>
        </w:rPr>
      </w:pPr>
    </w:p>
    <w:p w14:paraId="223C731F">
      <w:pPr>
        <w:spacing w:beforeLines="0"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五、产品标志</w:t>
      </w:r>
    </w:p>
    <w:p w14:paraId="36372F16">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管材出厂时应有永久性标志，标志包括以下内容：</w:t>
      </w:r>
    </w:p>
    <w:p w14:paraId="39C8995A">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—生产厂名和商标</w:t>
      </w:r>
    </w:p>
    <w:p w14:paraId="623D9A76">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—产品标记</w:t>
      </w:r>
    </w:p>
    <w:p w14:paraId="4D17D2EE">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—批号及产品编号</w:t>
      </w:r>
    </w:p>
    <w:p w14:paraId="08129261">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—生产日期</w:t>
      </w:r>
    </w:p>
    <w:p w14:paraId="3C224C68">
      <w:pPr>
        <w:spacing w:beforeLines="0" w:line="440" w:lineRule="exact"/>
        <w:ind w:firstLine="480" w:firstLineChars="200"/>
        <w:rPr>
          <w:rFonts w:eastAsia="仿宋_GB2312"/>
          <w:b/>
          <w:color w:val="auto"/>
          <w:sz w:val="24"/>
          <w:highlight w:val="none"/>
        </w:rPr>
      </w:pPr>
      <w:r>
        <w:rPr>
          <w:rFonts w:hint="eastAsia" w:ascii="仿宋" w:hAnsi="仿宋" w:eastAsia="仿宋" w:cs="仿宋"/>
          <w:color w:val="auto"/>
          <w:sz w:val="24"/>
          <w:szCs w:val="24"/>
          <w:highlight w:val="none"/>
        </w:rPr>
        <w:t>产品出厂时，必须附有产品质量证明书。证明书应该说明如下内容：(1)供方名称(2)产品名称和规格(3)每批数量(4)本准标编号(5)本准标要求的材料名称及力学性能。</w:t>
      </w:r>
    </w:p>
    <w:p w14:paraId="3C59E782">
      <w:pPr>
        <w:numPr>
          <w:ilvl w:val="0"/>
          <w:numId w:val="4"/>
        </w:numPr>
        <w:spacing w:beforeLines="0" w:line="480" w:lineRule="exact"/>
        <w:ind w:firstLine="482" w:firstLineChars="200"/>
        <w:rPr>
          <w:rFonts w:hint="eastAsia" w:cs="仿宋"/>
          <w:b/>
          <w:color w:val="auto"/>
          <w:sz w:val="24"/>
          <w:highlight w:val="none"/>
          <w:lang w:val="en-US" w:eastAsia="zh-CN"/>
        </w:rPr>
      </w:pPr>
      <w:r>
        <w:rPr>
          <w:rFonts w:hint="eastAsia" w:eastAsia="仿宋_GB2312"/>
          <w:b/>
          <w:color w:val="auto"/>
          <w:sz w:val="24"/>
          <w:highlight w:val="none"/>
        </w:rPr>
        <w:t>供货期：</w:t>
      </w:r>
      <w:r>
        <w:rPr>
          <w:rFonts w:hint="eastAsia" w:ascii="仿宋" w:hAnsi="仿宋" w:eastAsia="仿宋" w:cs="仿宋"/>
          <w:b/>
          <w:color w:val="auto"/>
          <w:sz w:val="24"/>
          <w:highlight w:val="none"/>
        </w:rPr>
        <w:t>▲</w:t>
      </w:r>
      <w:r>
        <w:rPr>
          <w:rFonts w:hint="eastAsia" w:cs="仿宋"/>
          <w:b/>
          <w:color w:val="auto"/>
          <w:sz w:val="24"/>
          <w:highlight w:val="none"/>
          <w:lang w:val="en-US" w:eastAsia="zh-CN"/>
        </w:rPr>
        <w:t xml:space="preserve">本项目供货非一次性供货，具体供货时间、类别、数量以采购单位下达的供货通知书为准。 </w:t>
      </w:r>
    </w:p>
    <w:p w14:paraId="03C23D38">
      <w:pPr>
        <w:numPr>
          <w:ilvl w:val="0"/>
          <w:numId w:val="0"/>
        </w:numPr>
        <w:spacing w:beforeLines="0" w:line="480" w:lineRule="exact"/>
        <w:ind w:firstLine="482" w:firstLineChars="200"/>
        <w:rPr>
          <w:rFonts w:ascii="仿宋_GB2312" w:hAnsi="宋体" w:eastAsia="仿宋_GB2312"/>
          <w:b/>
          <w:color w:val="auto"/>
          <w:kern w:val="0"/>
          <w:sz w:val="24"/>
          <w:highlight w:val="none"/>
        </w:rPr>
      </w:pPr>
      <w:r>
        <w:rPr>
          <w:rFonts w:hint="eastAsia" w:eastAsia="仿宋_GB2312"/>
          <w:b/>
          <w:color w:val="auto"/>
          <w:sz w:val="24"/>
          <w:highlight w:val="none"/>
        </w:rPr>
        <w:t>七、质量要求：</w:t>
      </w:r>
      <w:r>
        <w:rPr>
          <w:rFonts w:hint="eastAsia" w:eastAsia="仿宋_GB2312"/>
          <w:bCs/>
          <w:color w:val="auto"/>
          <w:sz w:val="24"/>
          <w:highlight w:val="none"/>
        </w:rPr>
        <w:t>合格。</w:t>
      </w:r>
    </w:p>
    <w:p w14:paraId="3E24DC0D">
      <w:pPr>
        <w:spacing w:beforeLines="0" w:line="480" w:lineRule="exact"/>
        <w:ind w:firstLine="482" w:firstLineChars="200"/>
        <w:rPr>
          <w:rFonts w:ascii="仿宋_GB2312" w:hAnsi="宋体" w:eastAsia="仿宋_GB2312"/>
          <w:b/>
          <w:color w:val="auto"/>
          <w:kern w:val="0"/>
          <w:sz w:val="24"/>
          <w:highlight w:val="none"/>
        </w:rPr>
      </w:pPr>
      <w:r>
        <w:rPr>
          <w:rFonts w:hint="eastAsia" w:eastAsia="仿宋_GB2312"/>
          <w:b/>
          <w:color w:val="auto"/>
          <w:sz w:val="24"/>
          <w:highlight w:val="none"/>
        </w:rPr>
        <w:t>八、本项目质保期要求为</w:t>
      </w:r>
      <w:r>
        <w:rPr>
          <w:rFonts w:hint="eastAsia" w:eastAsia="仿宋_GB2312"/>
          <w:b/>
          <w:color w:val="auto"/>
          <w:sz w:val="24"/>
          <w:highlight w:val="none"/>
          <w:lang w:val="en-US" w:eastAsia="zh-CN"/>
        </w:rPr>
        <w:t>供货验收之日起</w:t>
      </w:r>
      <w:r>
        <w:rPr>
          <w:rFonts w:hint="eastAsia" w:eastAsia="仿宋_GB2312"/>
          <w:b/>
          <w:color w:val="auto"/>
          <w:sz w:val="24"/>
          <w:highlight w:val="none"/>
        </w:rPr>
        <w:t>2年。</w:t>
      </w:r>
    </w:p>
    <w:p w14:paraId="5454A241">
      <w:pPr>
        <w:spacing w:beforeLines="0" w:line="480" w:lineRule="exact"/>
        <w:ind w:firstLine="482" w:firstLineChars="200"/>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九、投标样品告知：</w:t>
      </w:r>
    </w:p>
    <w:p w14:paraId="17C8991F">
      <w:pPr>
        <w:pStyle w:val="29"/>
        <w:spacing w:beforeLines="0" w:line="480" w:lineRule="exact"/>
        <w:ind w:firstLine="482" w:firstLineChars="200"/>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1.投标人须提供以下样品：</w:t>
      </w:r>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6840"/>
        <w:gridCol w:w="1392"/>
      </w:tblGrid>
      <w:tr w14:paraId="5CAC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8" w:type="dxa"/>
            <w:noWrap/>
          </w:tcPr>
          <w:p w14:paraId="2A59EB50">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6840" w:type="dxa"/>
            <w:noWrap/>
          </w:tcPr>
          <w:p w14:paraId="0F1A3D78">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名称</w:t>
            </w:r>
          </w:p>
        </w:tc>
        <w:tc>
          <w:tcPr>
            <w:tcW w:w="1392" w:type="dxa"/>
            <w:noWrap/>
          </w:tcPr>
          <w:p w14:paraId="476DA823">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数量</w:t>
            </w:r>
          </w:p>
        </w:tc>
      </w:tr>
      <w:tr w14:paraId="4261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8" w:type="dxa"/>
            <w:noWrap/>
            <w:vAlign w:val="center"/>
          </w:tcPr>
          <w:p w14:paraId="2582DA1D">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6840" w:type="dxa"/>
            <w:noWrap/>
          </w:tcPr>
          <w:p w14:paraId="3FB351C1">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规格FRPM-III-400-0.1-10000长度0.5米及以上</w:t>
            </w:r>
          </w:p>
        </w:tc>
        <w:tc>
          <w:tcPr>
            <w:tcW w:w="1392" w:type="dxa"/>
            <w:noWrap/>
            <w:vAlign w:val="center"/>
          </w:tcPr>
          <w:p w14:paraId="594F35F9">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1段</w:t>
            </w:r>
          </w:p>
        </w:tc>
      </w:tr>
      <w:tr w14:paraId="34AB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8" w:type="dxa"/>
            <w:noWrap/>
            <w:vAlign w:val="center"/>
          </w:tcPr>
          <w:p w14:paraId="109D4C65">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6840" w:type="dxa"/>
            <w:noWrap/>
          </w:tcPr>
          <w:p w14:paraId="3BFC1979">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规格DN400套筒</w:t>
            </w:r>
          </w:p>
        </w:tc>
        <w:tc>
          <w:tcPr>
            <w:tcW w:w="1392" w:type="dxa"/>
            <w:noWrap/>
            <w:vAlign w:val="center"/>
          </w:tcPr>
          <w:p w14:paraId="745D35F5">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1个</w:t>
            </w:r>
          </w:p>
        </w:tc>
      </w:tr>
    </w:tbl>
    <w:p w14:paraId="2BA42C91">
      <w:pPr>
        <w:pStyle w:val="29"/>
        <w:spacing w:beforeLines="0" w:line="480" w:lineRule="exact"/>
        <w:ind w:firstLine="482" w:firstLineChars="200"/>
        <w:jc w:val="left"/>
        <w:rPr>
          <w:rFonts w:ascii="仿宋_GB2312" w:hAnsi="宋体" w:eastAsia="仿宋_GB2312"/>
          <w:bCs/>
          <w:color w:val="auto"/>
          <w:sz w:val="24"/>
          <w:highlight w:val="none"/>
        </w:rPr>
      </w:pPr>
      <w:r>
        <w:rPr>
          <w:rFonts w:hint="eastAsia" w:ascii="仿宋_GB2312" w:hAnsi="宋体" w:eastAsia="仿宋_GB2312"/>
          <w:b/>
          <w:color w:val="auto"/>
          <w:sz w:val="24"/>
          <w:highlight w:val="none"/>
        </w:rPr>
        <w:t>2.样品递交地点：</w:t>
      </w:r>
      <w:r>
        <w:rPr>
          <w:rFonts w:hint="eastAsia" w:ascii="仿宋_GB2312" w:hAnsi="宋体" w:eastAsia="仿宋_GB2312"/>
          <w:color w:val="auto"/>
          <w:sz w:val="24"/>
          <w:szCs w:val="24"/>
          <w:highlight w:val="none"/>
        </w:rPr>
        <w:t>杭州市公共资源交易中心富阳分中心样品室（富阳区鹿山街道江连街27号，富阳区行政服务中心新大楼A座4楼）</w:t>
      </w:r>
      <w:r>
        <w:rPr>
          <w:rFonts w:hint="eastAsia" w:ascii="仿宋_GB2312" w:hAnsi="宋体" w:eastAsia="仿宋_GB2312"/>
          <w:bCs/>
          <w:color w:val="auto"/>
          <w:sz w:val="24"/>
          <w:highlight w:val="none"/>
        </w:rPr>
        <w:t>；投标样品递交时间：202</w:t>
      </w:r>
      <w:r>
        <w:rPr>
          <w:rFonts w:hint="eastAsia" w:ascii="仿宋_GB2312" w:hAnsi="宋体" w:eastAsia="仿宋_GB2312"/>
          <w:bCs/>
          <w:color w:val="auto"/>
          <w:sz w:val="24"/>
          <w:highlight w:val="none"/>
          <w:lang w:val="en-US" w:eastAsia="zh-CN"/>
        </w:rPr>
        <w:t>5</w:t>
      </w:r>
      <w:r>
        <w:rPr>
          <w:rFonts w:hint="eastAsia" w:ascii="仿宋_GB2312" w:hAnsi="宋体" w:eastAsia="仿宋_GB2312"/>
          <w:bCs/>
          <w:color w:val="auto"/>
          <w:sz w:val="24"/>
          <w:highlight w:val="none"/>
        </w:rPr>
        <w:t>年</w:t>
      </w:r>
      <w:r>
        <w:rPr>
          <w:rFonts w:hint="eastAsia" w:ascii="仿宋_GB2312" w:hAnsi="宋体" w:eastAsia="仿宋_GB2312"/>
          <w:bCs/>
          <w:color w:val="auto"/>
          <w:sz w:val="24"/>
          <w:highlight w:val="none"/>
          <w:lang w:val="en-US" w:eastAsia="zh-CN"/>
        </w:rPr>
        <w:t>3</w:t>
      </w:r>
      <w:r>
        <w:rPr>
          <w:rFonts w:hint="eastAsia" w:ascii="仿宋_GB2312" w:hAnsi="宋体" w:eastAsia="仿宋_GB2312"/>
          <w:bCs/>
          <w:color w:val="auto"/>
          <w:sz w:val="24"/>
          <w:highlight w:val="none"/>
        </w:rPr>
        <w:t>月</w:t>
      </w:r>
      <w:r>
        <w:rPr>
          <w:rFonts w:hint="eastAsia" w:ascii="仿宋_GB2312" w:hAnsi="宋体" w:eastAsia="仿宋_GB2312"/>
          <w:bCs/>
          <w:color w:val="auto"/>
          <w:sz w:val="24"/>
          <w:highlight w:val="none"/>
          <w:lang w:val="en-US" w:eastAsia="zh-CN"/>
        </w:rPr>
        <w:t>17</w:t>
      </w:r>
      <w:r>
        <w:rPr>
          <w:rFonts w:hint="eastAsia" w:ascii="仿宋_GB2312" w:hAnsi="宋体" w:eastAsia="仿宋_GB2312"/>
          <w:bCs/>
          <w:color w:val="auto"/>
          <w:sz w:val="24"/>
          <w:highlight w:val="none"/>
        </w:rPr>
        <w:t>日，投标样品提交截止时间：</w:t>
      </w:r>
      <w:r>
        <w:rPr>
          <w:rFonts w:hint="eastAsia" w:ascii="仿宋_GB2312" w:hAnsi="宋体" w:eastAsia="仿宋_GB2312"/>
          <w:color w:val="auto"/>
          <w:sz w:val="24"/>
          <w:szCs w:val="24"/>
          <w:highlight w:val="none"/>
        </w:rPr>
        <w:t>202</w:t>
      </w:r>
      <w:r>
        <w:rPr>
          <w:rFonts w:hint="eastAsia" w:ascii="仿宋_GB2312" w:hAnsi="宋体" w:eastAsia="仿宋_GB2312"/>
          <w:color w:val="auto"/>
          <w:sz w:val="24"/>
          <w:szCs w:val="24"/>
          <w:highlight w:val="none"/>
          <w:lang w:val="en-US" w:eastAsia="zh-CN"/>
        </w:rPr>
        <w:t>5</w:t>
      </w:r>
      <w:bookmarkStart w:id="7" w:name="_GoBack"/>
      <w:bookmarkEnd w:id="7"/>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lang w:val="en-US" w:eastAsia="zh-CN"/>
        </w:rPr>
        <w:t>17</w:t>
      </w:r>
      <w:r>
        <w:rPr>
          <w:rFonts w:hint="eastAsia" w:ascii="仿宋_GB2312" w:hAnsi="宋体" w:eastAsia="仿宋_GB2312"/>
          <w:color w:val="auto"/>
          <w:sz w:val="24"/>
          <w:szCs w:val="24"/>
          <w:highlight w:val="none"/>
        </w:rPr>
        <w:t>日</w:t>
      </w:r>
      <w:r>
        <w:rPr>
          <w:rFonts w:hint="eastAsia" w:ascii="仿宋_GB2312" w:hAnsi="宋体" w:eastAsia="仿宋_GB2312"/>
          <w:color w:val="auto"/>
          <w:sz w:val="24"/>
          <w:szCs w:val="24"/>
          <w:highlight w:val="none"/>
          <w:lang w:val="en-US" w:eastAsia="zh-CN"/>
        </w:rPr>
        <w:t>9</w:t>
      </w:r>
      <w:r>
        <w:rPr>
          <w:rFonts w:hint="eastAsia" w:ascii="仿宋_GB2312" w:hAnsi="宋体" w:eastAsia="仿宋_GB2312"/>
          <w:color w:val="auto"/>
          <w:sz w:val="24"/>
          <w:szCs w:val="24"/>
          <w:highlight w:val="none"/>
        </w:rPr>
        <w:t>时00分</w:t>
      </w:r>
      <w:r>
        <w:rPr>
          <w:rFonts w:hint="eastAsia" w:ascii="仿宋_GB2312" w:hAnsi="宋体" w:eastAsia="仿宋_GB2312"/>
          <w:bCs/>
          <w:color w:val="auto"/>
          <w:sz w:val="24"/>
          <w:highlight w:val="none"/>
        </w:rPr>
        <w:t>止，逾期不接受样品。样品递交采取预约制,请在投标样品递交时间当天联系项目经办人。根据时间安排，独立将样品在预约时间段内送至样品指定区域。</w:t>
      </w:r>
    </w:p>
    <w:p w14:paraId="68F09636">
      <w:pPr>
        <w:spacing w:beforeLines="0" w:line="480" w:lineRule="exact"/>
        <w:ind w:firstLine="482" w:firstLineChars="200"/>
        <w:rPr>
          <w:rFonts w:ascii="仿宋_GB2312" w:hAnsi="宋体" w:eastAsia="仿宋_GB2312"/>
          <w:b/>
          <w:bCs/>
          <w:color w:val="auto"/>
          <w:kern w:val="0"/>
          <w:sz w:val="24"/>
          <w:highlight w:val="none"/>
          <w:u w:val="single"/>
        </w:rPr>
      </w:pPr>
      <w:r>
        <w:rPr>
          <w:rFonts w:hint="eastAsia" w:ascii="仿宋_GB2312" w:hAnsi="宋体" w:eastAsia="仿宋_GB2312"/>
          <w:b/>
          <w:bCs/>
          <w:color w:val="auto"/>
          <w:sz w:val="24"/>
          <w:highlight w:val="none"/>
          <w:u w:val="single"/>
        </w:rPr>
        <w:t>3.</w:t>
      </w:r>
      <w:r>
        <w:rPr>
          <w:rFonts w:hint="eastAsia" w:ascii="仿宋_GB2312" w:hAnsi="宋体" w:eastAsia="仿宋_GB2312"/>
          <w:b/>
          <w:bCs/>
          <w:color w:val="auto"/>
          <w:kern w:val="0"/>
          <w:sz w:val="24"/>
          <w:highlight w:val="none"/>
          <w:u w:val="single"/>
        </w:rPr>
        <w:t>所有提供的样品不能出现投标人的名称、品牌等信息，不能去除商标的应进行遮挡。供应商须对送达的样品进行遮蔽，若因样品未有效遮蔽而导致样品信息泄露，供应商将承担责任并按无效标处理。</w:t>
      </w:r>
    </w:p>
    <w:p w14:paraId="08A14AC1">
      <w:pPr>
        <w:spacing w:beforeLines="0" w:line="480" w:lineRule="exact"/>
        <w:ind w:firstLine="480" w:firstLineChars="200"/>
        <w:rPr>
          <w:rFonts w:ascii="仿宋_GB2312" w:hAnsi="宋体" w:eastAsia="仿宋_GB2312"/>
          <w:b/>
          <w:color w:val="auto"/>
          <w:sz w:val="24"/>
          <w:szCs w:val="22"/>
          <w:highlight w:val="none"/>
        </w:rPr>
      </w:pPr>
      <w:r>
        <w:rPr>
          <w:rFonts w:hint="eastAsia" w:ascii="仿宋_GB2312" w:hAnsi="宋体" w:eastAsia="仿宋_GB2312"/>
          <w:bCs/>
          <w:color w:val="auto"/>
          <w:sz w:val="24"/>
          <w:highlight w:val="none"/>
          <w:lang w:val="en-US" w:eastAsia="zh-CN"/>
        </w:rPr>
        <w:t>4</w:t>
      </w:r>
      <w:r>
        <w:rPr>
          <w:rFonts w:hint="eastAsia" w:ascii="仿宋_GB2312" w:hAnsi="宋体" w:eastAsia="仿宋_GB2312"/>
          <w:bCs/>
          <w:color w:val="auto"/>
          <w:sz w:val="24"/>
          <w:highlight w:val="none"/>
        </w:rPr>
        <w:t>.“样品”的退返：</w:t>
      </w:r>
      <w:r>
        <w:rPr>
          <w:rFonts w:hint="eastAsia" w:ascii="仿宋_GB2312" w:hAnsi="宋体" w:eastAsia="仿宋_GB2312"/>
          <w:bCs/>
          <w:color w:val="auto"/>
          <w:sz w:val="24"/>
          <w:szCs w:val="22"/>
          <w:highlight w:val="none"/>
        </w:rPr>
        <w:t>开标结束后，预中标供应商的样品将由采购人封存作为货物验收的实物质量验收标准，之后所提供的产品应按样品提供，如不按样品提供，采购人有权终止合同；未中标供应商的样品须在评标结束三个工作日内自行取回。采购人、代理机构有权自行处置逾期未取回的样品，不承担损坏、遗失等保管责任。样品的制作、运输、安装和保管样品所发生的一切费用由投标人自理。</w:t>
      </w:r>
    </w:p>
    <w:p w14:paraId="5B05AF28">
      <w:pPr>
        <w:snapToGrid w:val="0"/>
        <w:spacing w:beforeLines="0" w:line="48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lang w:val="en-US" w:eastAsia="zh-CN"/>
        </w:rPr>
        <w:t>5</w:t>
      </w:r>
      <w:r>
        <w:rPr>
          <w:rFonts w:hint="eastAsia" w:ascii="仿宋_GB2312" w:hAnsi="宋体" w:eastAsia="仿宋_GB2312"/>
          <w:bCs/>
          <w:color w:val="auto"/>
          <w:sz w:val="24"/>
          <w:highlight w:val="none"/>
        </w:rPr>
        <w:t>.样品的其他说明：</w:t>
      </w:r>
    </w:p>
    <w:p w14:paraId="7AFC6CBC">
      <w:pPr>
        <w:snapToGrid w:val="0"/>
        <w:spacing w:beforeLines="0" w:line="48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中标后，中标单位样品即为评判产品是否合格的最低标准。产品质量低于样品的，不得进场，损失由中标单位自理，并承担由此造成的甲方的损失。</w:t>
      </w:r>
    </w:p>
    <w:p w14:paraId="75279F4D">
      <w:pPr>
        <w:snapToGrid w:val="0"/>
        <w:spacing w:beforeLines="0" w:line="480" w:lineRule="exact"/>
        <w:ind w:firstLine="482" w:firstLineChars="200"/>
        <w:rPr>
          <w:rFonts w:ascii="仿宋_GB2312" w:hAnsi="宋体" w:eastAsia="仿宋_GB2312"/>
          <w:b/>
          <w:bCs/>
          <w:color w:val="auto"/>
          <w:sz w:val="24"/>
          <w:highlight w:val="none"/>
        </w:rPr>
      </w:pPr>
      <w:r>
        <w:rPr>
          <w:rFonts w:hint="eastAsia" w:ascii="仿宋_GB2312" w:hAnsi="宋体" w:eastAsia="仿宋_GB2312"/>
          <w:b/>
          <w:bCs/>
          <w:color w:val="auto"/>
          <w:sz w:val="24"/>
          <w:highlight w:val="none"/>
          <w:lang w:val="en-US" w:eastAsia="zh-CN"/>
        </w:rPr>
        <w:t>6</w:t>
      </w:r>
      <w:r>
        <w:rPr>
          <w:rFonts w:hint="eastAsia" w:ascii="仿宋_GB2312" w:hAnsi="宋体" w:eastAsia="仿宋_GB2312"/>
          <w:b/>
          <w:bCs/>
          <w:color w:val="auto"/>
          <w:sz w:val="24"/>
          <w:highlight w:val="none"/>
        </w:rPr>
        <w:t>.在评审过程中评标委员会有权对样品进行破坏性试验。</w:t>
      </w:r>
    </w:p>
    <w:p w14:paraId="03D19410">
      <w:pPr>
        <w:snapToGrid w:val="0"/>
        <w:spacing w:beforeLines="0" w:line="480" w:lineRule="exact"/>
        <w:ind w:firstLine="482" w:firstLineChars="200"/>
        <w:rPr>
          <w:rFonts w:ascii="仿宋_GB2312" w:hAnsi="宋体" w:eastAsia="仿宋_GB2312"/>
          <w:b/>
          <w:bCs/>
          <w:color w:val="auto"/>
          <w:sz w:val="24"/>
          <w:szCs w:val="22"/>
          <w:highlight w:val="none"/>
        </w:rPr>
      </w:pPr>
      <w:r>
        <w:rPr>
          <w:rFonts w:hint="eastAsia" w:ascii="仿宋_GB2312" w:hAnsi="宋体" w:eastAsia="仿宋_GB2312"/>
          <w:b/>
          <w:bCs/>
          <w:color w:val="auto"/>
          <w:sz w:val="24"/>
          <w:szCs w:val="22"/>
          <w:highlight w:val="none"/>
          <w:lang w:val="en-US" w:eastAsia="zh-CN"/>
        </w:rPr>
        <w:t>7</w:t>
      </w:r>
      <w:r>
        <w:rPr>
          <w:rFonts w:hint="eastAsia" w:ascii="仿宋_GB2312" w:hAnsi="宋体" w:eastAsia="仿宋_GB2312"/>
          <w:b/>
          <w:bCs/>
          <w:color w:val="auto"/>
          <w:sz w:val="24"/>
          <w:szCs w:val="22"/>
          <w:highlight w:val="none"/>
        </w:rPr>
        <w:t>.本次实样评标可根据实际情况进行拆样</w:t>
      </w:r>
      <w:r>
        <w:rPr>
          <w:rFonts w:hint="eastAsia" w:ascii="仿宋_GB2312" w:hAnsi="宋体" w:eastAsia="仿宋_GB2312"/>
          <w:b/>
          <w:bCs/>
          <w:color w:val="auto"/>
          <w:sz w:val="24"/>
          <w:szCs w:val="22"/>
          <w:highlight w:val="none"/>
          <w:lang w:val="en-US" w:eastAsia="zh-CN"/>
        </w:rPr>
        <w:t>评审</w:t>
      </w:r>
      <w:r>
        <w:rPr>
          <w:rFonts w:hint="eastAsia" w:ascii="仿宋_GB2312" w:hAnsi="宋体" w:eastAsia="仿宋_GB2312"/>
          <w:b/>
          <w:bCs/>
          <w:color w:val="auto"/>
          <w:sz w:val="24"/>
          <w:szCs w:val="22"/>
          <w:highlight w:val="none"/>
        </w:rPr>
        <w:t>。</w:t>
      </w:r>
    </w:p>
    <w:p w14:paraId="1EA280E9">
      <w:pPr>
        <w:widowControl/>
        <w:spacing w:beforeLines="0" w:line="480" w:lineRule="exact"/>
        <w:ind w:firstLine="482" w:firstLineChars="200"/>
        <w:rPr>
          <w:rFonts w:ascii="仿宋" w:hAnsi="仿宋" w:eastAsia="仿宋" w:cs="仿宋"/>
          <w:b/>
          <w:color w:val="auto"/>
          <w:sz w:val="24"/>
          <w:szCs w:val="24"/>
          <w:highlight w:val="none"/>
          <w:u w:val="single"/>
        </w:rPr>
      </w:pPr>
      <w:r>
        <w:rPr>
          <w:rFonts w:hint="eastAsia" w:ascii="仿宋_GB2312" w:hAnsi="宋体" w:eastAsia="仿宋_GB2312"/>
          <w:b/>
          <w:bCs/>
          <w:color w:val="auto"/>
          <w:sz w:val="24"/>
          <w:szCs w:val="22"/>
          <w:highlight w:val="none"/>
          <w:u w:val="single"/>
          <w:lang w:val="en-US" w:eastAsia="zh-CN"/>
        </w:rPr>
        <w:t>8</w:t>
      </w:r>
      <w:r>
        <w:rPr>
          <w:rFonts w:hint="eastAsia" w:ascii="仿宋_GB2312" w:hAnsi="宋体" w:eastAsia="仿宋_GB2312"/>
          <w:b/>
          <w:bCs/>
          <w:color w:val="auto"/>
          <w:sz w:val="24"/>
          <w:szCs w:val="22"/>
          <w:highlight w:val="none"/>
          <w:u w:val="single"/>
        </w:rPr>
        <w:t>.</w:t>
      </w:r>
      <w:r>
        <w:rPr>
          <w:rFonts w:hint="eastAsia" w:ascii="仿宋_GB2312" w:hAnsi="宋体" w:eastAsia="仿宋_GB2312"/>
          <w:b/>
          <w:color w:val="auto"/>
          <w:sz w:val="24"/>
          <w:szCs w:val="22"/>
          <w:highlight w:val="none"/>
          <w:u w:val="single"/>
        </w:rPr>
        <w:t>投标供应商指派的送达样品的授权代表应当携带身份证及《法定代表人授权委托书》(见附件）。</w:t>
      </w:r>
    </w:p>
    <w:p w14:paraId="70E86D59">
      <w:pPr>
        <w:snapToGrid w:val="0"/>
        <w:spacing w:beforeLines="0" w:line="480" w:lineRule="exact"/>
        <w:ind w:firstLine="482" w:firstLineChars="200"/>
        <w:rPr>
          <w:rFonts w:hint="eastAsia"/>
          <w:b/>
          <w:color w:val="auto"/>
          <w:highlight w:val="none"/>
        </w:rPr>
      </w:pPr>
      <w:r>
        <w:rPr>
          <w:rFonts w:hint="eastAsia" w:ascii="仿宋_GB2312" w:hAnsi="宋体" w:eastAsia="仿宋_GB2312"/>
          <w:b/>
          <w:color w:val="auto"/>
          <w:sz w:val="24"/>
          <w:szCs w:val="22"/>
          <w:highlight w:val="none"/>
          <w:lang w:val="en-US" w:eastAsia="zh-CN"/>
        </w:rPr>
        <w:t>9</w:t>
      </w:r>
      <w:r>
        <w:rPr>
          <w:rFonts w:hint="eastAsia" w:ascii="仿宋_GB2312" w:hAnsi="宋体" w:eastAsia="仿宋_GB2312"/>
          <w:b/>
          <w:bCs/>
          <w:color w:val="auto"/>
          <w:sz w:val="24"/>
          <w:highlight w:val="none"/>
        </w:rPr>
        <w:t>.评审专家将首先评定样品分，再根据评标办法进行其他商务及技术文件内容评审。</w:t>
      </w:r>
    </w:p>
    <w:p w14:paraId="46E54A42">
      <w:pPr>
        <w:pageBreakBefore w:val="0"/>
        <w:widowControl/>
        <w:kinsoku/>
        <w:wordWrap w:val="0"/>
        <w:topLinePunct/>
        <w:bidi w:val="0"/>
        <w:adjustRightInd w:val="0"/>
        <w:spacing w:beforeAutospacing="0" w:afterAutospacing="0" w:line="440" w:lineRule="exact"/>
        <w:ind w:firstLine="482" w:firstLineChars="200"/>
        <w:textAlignment w:val="baseline"/>
        <w:rPr>
          <w:color w:val="auto"/>
          <w:szCs w:val="21"/>
          <w:highlight w:val="none"/>
        </w:rPr>
      </w:pPr>
      <w:r>
        <w:rPr>
          <w:rFonts w:hint="eastAsia"/>
          <w:b/>
          <w:color w:val="auto"/>
          <w:highlight w:val="none"/>
          <w:lang w:eastAsia="zh-CN"/>
        </w:rPr>
        <w:t>十</w:t>
      </w:r>
      <w:r>
        <w:rPr>
          <w:rFonts w:hint="eastAsia"/>
          <w:b/>
          <w:color w:val="auto"/>
          <w:highlight w:val="none"/>
        </w:rPr>
        <w:t>、</w:t>
      </w:r>
      <w:r>
        <w:rPr>
          <w:rFonts w:hint="eastAsia"/>
          <w:b/>
          <w:color w:val="auto"/>
          <w:highlight w:val="none"/>
          <w:lang w:eastAsia="zh-CN"/>
        </w:rPr>
        <w:t>履约保证金及</w:t>
      </w:r>
      <w:r>
        <w:rPr>
          <w:rFonts w:hint="eastAsia"/>
          <w:b/>
          <w:color w:val="auto"/>
          <w:highlight w:val="none"/>
        </w:rPr>
        <w:t>付款方式</w:t>
      </w:r>
    </w:p>
    <w:p w14:paraId="6AB9C695">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lang w:val="en-US" w:eastAsia="zh-CN"/>
        </w:rPr>
        <w:t>（一）</w:t>
      </w:r>
      <w:r>
        <w:rPr>
          <w:rFonts w:hint="eastAsia"/>
          <w:b/>
          <w:color w:val="auto"/>
          <w:highlight w:val="none"/>
        </w:rPr>
        <w:t>履约保证金</w:t>
      </w:r>
    </w:p>
    <w:p w14:paraId="2BA26B72">
      <w:pPr>
        <w:pageBreakBefore w:val="0"/>
        <w:widowControl/>
        <w:kinsoku/>
        <w:wordWrap w:val="0"/>
        <w:topLinePunct/>
        <w:bidi w:val="0"/>
        <w:adjustRightInd w:val="0"/>
        <w:spacing w:beforeAutospacing="0" w:afterAutospacing="0" w:line="440" w:lineRule="exact"/>
        <w:ind w:firstLine="480" w:firstLineChars="200"/>
        <w:jc w:val="left"/>
        <w:textAlignment w:val="baseline"/>
        <w:rPr>
          <w:color w:val="auto"/>
          <w:highlight w:val="none"/>
        </w:rPr>
      </w:pPr>
      <w:r>
        <w:rPr>
          <w:rFonts w:hint="eastAsia"/>
          <w:color w:val="auto"/>
          <w:highlight w:val="none"/>
        </w:rPr>
        <w:t>1.采购人收取不超过</w:t>
      </w:r>
      <w:r>
        <w:rPr>
          <w:rFonts w:hint="eastAsia"/>
          <w:color w:val="auto"/>
          <w:highlight w:val="none"/>
          <w:lang w:eastAsia="zh-CN"/>
        </w:rPr>
        <w:t>采购合同</w:t>
      </w:r>
      <w:r>
        <w:rPr>
          <w:rFonts w:hint="eastAsia"/>
          <w:color w:val="auto"/>
          <w:highlight w:val="none"/>
        </w:rPr>
        <w:t>总金额1%作为履约保证金。履约期（验收合格）结束后</w:t>
      </w:r>
      <w:r>
        <w:rPr>
          <w:rFonts w:hint="eastAsia"/>
          <w:color w:val="auto"/>
          <w:highlight w:val="none"/>
          <w:lang w:val="en-US" w:eastAsia="zh-CN"/>
        </w:rPr>
        <w:t>一个月</w:t>
      </w:r>
      <w:r>
        <w:rPr>
          <w:rFonts w:hint="eastAsia"/>
          <w:color w:val="auto"/>
          <w:highlight w:val="none"/>
        </w:rPr>
        <w:t>内，采购人无息退付履约保证金。</w:t>
      </w:r>
    </w:p>
    <w:p w14:paraId="4B7534BE">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color w:val="auto"/>
          <w:highlight w:val="none"/>
          <w:lang w:val="en-US" w:eastAsia="zh-CN"/>
        </w:rPr>
      </w:pPr>
      <w:r>
        <w:rPr>
          <w:rFonts w:hint="eastAsia" w:ascii="仿宋" w:hAnsi="仿宋"/>
          <w:color w:val="auto"/>
          <w:highlight w:val="none"/>
        </w:rPr>
        <w:t>2.缴纳方式：</w:t>
      </w:r>
      <w:r>
        <w:rPr>
          <w:rFonts w:hint="eastAsia"/>
          <w:color w:val="auto"/>
          <w:highlight w:val="none"/>
        </w:rPr>
        <w:t>可采用转账或履约保函形式。</w:t>
      </w:r>
      <w:r>
        <w:rPr>
          <w:rFonts w:hint="eastAsia" w:ascii="仿宋" w:hAnsi="仿宋" w:eastAsia="仿宋" w:cs="仿宋"/>
          <w:color w:val="auto"/>
          <w:highlight w:val="none"/>
          <w:u w:val="none"/>
        </w:rPr>
        <w:t>采购人不得拒收履约保函。</w:t>
      </w:r>
    </w:p>
    <w:p w14:paraId="1D6AB64F">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color w:val="auto"/>
          <w:highlight w:val="none"/>
          <w:lang w:val="en-US" w:eastAsia="zh-CN"/>
        </w:rPr>
      </w:pPr>
      <w:r>
        <w:rPr>
          <w:rFonts w:hint="eastAsia"/>
          <w:b/>
          <w:color w:val="auto"/>
          <w:highlight w:val="none"/>
          <w:lang w:val="en-US" w:eastAsia="zh-CN"/>
        </w:rPr>
        <w:t>（二）付款方式</w:t>
      </w:r>
    </w:p>
    <w:p w14:paraId="4B765510">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ascii="仿宋" w:hAnsi="仿宋" w:eastAsia="仿宋" w:cs="仿宋"/>
          <w:color w:val="auto"/>
          <w:sz w:val="24"/>
          <w:szCs w:val="24"/>
          <w:highlight w:val="none"/>
        </w:rPr>
      </w:pPr>
      <w:bookmarkStart w:id="5" w:name="_Toc1180707375"/>
      <w:r>
        <w:rPr>
          <w:rFonts w:hint="eastAsia" w:ascii="仿宋" w:hAnsi="仿宋" w:eastAsia="仿宋" w:cs="仿宋"/>
          <w:color w:val="auto"/>
          <w:sz w:val="24"/>
          <w:szCs w:val="24"/>
          <w:highlight w:val="none"/>
        </w:rPr>
        <w:t>合同签订后，根据甲方的要求发货，货到场地验收合格，甲方办理入库手续。乙方于次月15日前提供上月发票(增值税专用发票)后，根据投标响应，合同签订月起</w:t>
      </w:r>
    </w:p>
    <w:p w14:paraId="739CBF6D">
      <w:pPr>
        <w:pageBreakBefore w:val="0"/>
        <w:widowControl/>
        <w:kinsoku/>
        <w:wordWrap w:val="0"/>
        <w:topLinePunct/>
        <w:bidi w:val="0"/>
        <w:adjustRightInd w:val="0"/>
        <w:spacing w:beforeAutospacing="0" w:afterAutospacing="0" w:line="440" w:lineRule="exact"/>
        <w:ind w:firstLine="0" w:firstLineChars="0"/>
        <w:textAlignment w:val="baseline"/>
        <w:rPr>
          <w:rFonts w:hint="eastAsia"/>
          <w:b/>
          <w:color w:val="auto"/>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个月结算当期实际供货货款的80%（以投标响应为准），</w:t>
      </w:r>
      <w:r>
        <w:rPr>
          <w:rFonts w:hint="eastAsia"/>
          <w:color w:val="auto"/>
          <w:highlight w:val="none"/>
        </w:rPr>
        <w:t>合同终止后支付合同期实际供货货款的15%，扣留5%货款作为质量保证金。</w:t>
      </w:r>
    </w:p>
    <w:p w14:paraId="5E1CAE43">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4A6683E9">
      <w:pPr>
        <w:pStyle w:val="2"/>
        <w:rPr>
          <w:rFonts w:hint="eastAsia" w:ascii="仿宋" w:hAnsi="仿宋" w:eastAsia="仿宋" w:cs="仿宋"/>
          <w:b/>
          <w:bCs/>
          <w:color w:val="auto"/>
          <w:kern w:val="0"/>
          <w:sz w:val="36"/>
          <w:szCs w:val="36"/>
          <w:highlight w:val="none"/>
          <w:lang w:val="en-US" w:eastAsia="zh-CN" w:bidi="ar-SA"/>
        </w:rPr>
      </w:pPr>
    </w:p>
    <w:p w14:paraId="0CC6FE03">
      <w:pPr>
        <w:pStyle w:val="5"/>
        <w:rPr>
          <w:rFonts w:hint="eastAsia"/>
          <w:color w:val="auto"/>
          <w:highlight w:val="none"/>
          <w:lang w:val="en-US" w:eastAsia="zh-CN"/>
        </w:rPr>
      </w:pPr>
    </w:p>
    <w:p w14:paraId="0C6D4251">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2DE4B304">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7D5E1118">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1A302284">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3DE62F98">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59ED7594">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63DBE148">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0AE2C430">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08FF4967">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p>
    <w:p w14:paraId="59746290">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0"/>
          <w:sz w:val="36"/>
          <w:szCs w:val="36"/>
          <w:highlight w:val="none"/>
          <w:lang w:val="en-US" w:eastAsia="zh-CN" w:bidi="ar-SA"/>
        </w:rPr>
      </w:pPr>
      <w:r>
        <w:rPr>
          <w:rFonts w:hint="eastAsia" w:ascii="仿宋" w:hAnsi="仿宋" w:eastAsia="仿宋" w:cs="仿宋"/>
          <w:b/>
          <w:bCs/>
          <w:color w:val="auto"/>
          <w:kern w:val="0"/>
          <w:sz w:val="36"/>
          <w:szCs w:val="36"/>
          <w:highlight w:val="none"/>
          <w:lang w:val="en-US" w:eastAsia="zh-CN" w:bidi="ar-SA"/>
        </w:rPr>
        <w:t>第五章  采购合同主要条款</w:t>
      </w:r>
      <w:bookmarkEnd w:id="5"/>
    </w:p>
    <w:p w14:paraId="5040DD1D">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w:t>
      </w:r>
      <w:r>
        <w:rPr>
          <w:rFonts w:hint="eastAsia" w:cs="仿宋_GB2312"/>
          <w:color w:val="auto"/>
          <w:kern w:val="0"/>
          <w:sz w:val="28"/>
          <w:szCs w:val="28"/>
          <w:highlight w:val="none"/>
          <w:lang w:eastAsia="zh-CN"/>
        </w:rPr>
        <w:t>双</w:t>
      </w:r>
      <w:r>
        <w:rPr>
          <w:rFonts w:hint="eastAsia" w:cs="仿宋_GB2312"/>
          <w:color w:val="auto"/>
          <w:kern w:val="0"/>
          <w:sz w:val="28"/>
          <w:szCs w:val="28"/>
          <w:highlight w:val="none"/>
        </w:rPr>
        <w:t>方协商后确定）</w:t>
      </w:r>
    </w:p>
    <w:p w14:paraId="51C003A7">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bookmarkStart w:id="6" w:name="_Toc1399953345"/>
    </w:p>
    <w:p w14:paraId="1E0E8EEE">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w:t>
      </w:r>
      <w:r>
        <w:rPr>
          <w:rFonts w:hint="eastAsia" w:cs="仿宋_GB2312"/>
          <w:color w:val="auto"/>
          <w:kern w:val="0"/>
          <w:sz w:val="28"/>
          <w:szCs w:val="28"/>
          <w:highlight w:val="none"/>
          <w:lang w:eastAsia="zh-CN"/>
        </w:rPr>
        <w:t>双</w:t>
      </w:r>
      <w:r>
        <w:rPr>
          <w:rFonts w:hint="eastAsia" w:cs="仿宋_GB2312"/>
          <w:color w:val="auto"/>
          <w:kern w:val="0"/>
          <w:sz w:val="28"/>
          <w:szCs w:val="28"/>
          <w:highlight w:val="none"/>
        </w:rPr>
        <w:t>方协商后确定）</w:t>
      </w:r>
    </w:p>
    <w:p w14:paraId="0F748CC5">
      <w:pPr>
        <w:pStyle w:val="51"/>
        <w:spacing w:before="0" w:beforeLines="0" w:afterLines="0" w:line="440" w:lineRule="exact"/>
        <w:ind w:firstLine="482" w:firstLineChars="200"/>
        <w:rPr>
          <w:rFonts w:hint="eastAsia" w:ascii="仿宋" w:hAnsi="仿宋" w:eastAsia="仿宋" w:cs="仿宋"/>
          <w:b/>
          <w:color w:val="auto"/>
          <w:highlight w:val="none"/>
        </w:rPr>
      </w:pPr>
    </w:p>
    <w:p w14:paraId="09447911">
      <w:pPr>
        <w:pStyle w:val="51"/>
        <w:spacing w:beforeLines="0" w:afterLines="0" w:line="440" w:lineRule="exact"/>
        <w:ind w:firstLine="482" w:firstLineChars="200"/>
        <w:rPr>
          <w:rFonts w:hint="eastAsia" w:ascii="仿宋" w:hAnsi="仿宋"/>
          <w:b/>
          <w:color w:val="auto"/>
          <w:highlight w:val="none"/>
        </w:rPr>
      </w:pPr>
      <w:r>
        <w:rPr>
          <w:rFonts w:hint="eastAsia" w:ascii="仿宋" w:hAnsi="仿宋"/>
          <w:b/>
          <w:color w:val="auto"/>
          <w:highlight w:val="none"/>
        </w:rPr>
        <w:t>采购人（甲方）：</w:t>
      </w:r>
    </w:p>
    <w:p w14:paraId="3FACA580">
      <w:pPr>
        <w:pStyle w:val="51"/>
        <w:spacing w:beforeLines="0" w:afterLines="0" w:line="440" w:lineRule="exact"/>
        <w:ind w:firstLine="482" w:firstLineChars="200"/>
        <w:rPr>
          <w:rFonts w:hint="eastAsia" w:ascii="仿宋" w:hAnsi="仿宋"/>
          <w:b/>
          <w:color w:val="auto"/>
          <w:highlight w:val="none"/>
        </w:rPr>
      </w:pPr>
      <w:r>
        <w:rPr>
          <w:rFonts w:hint="eastAsia" w:ascii="仿宋" w:hAnsi="仿宋"/>
          <w:b/>
          <w:color w:val="auto"/>
          <w:highlight w:val="none"/>
        </w:rPr>
        <w:t xml:space="preserve">供应商（乙方）： </w:t>
      </w:r>
    </w:p>
    <w:p w14:paraId="301EFA57">
      <w:pPr>
        <w:pStyle w:val="51"/>
        <w:spacing w:beforeLines="0" w:afterLines="0" w:line="440" w:lineRule="exact"/>
        <w:ind w:firstLine="480" w:firstLineChars="200"/>
        <w:rPr>
          <w:rFonts w:hint="eastAsia" w:ascii="仿宋" w:hAnsi="仿宋"/>
          <w:bCs/>
          <w:color w:val="auto"/>
          <w:highlight w:val="none"/>
        </w:rPr>
      </w:pPr>
      <w:r>
        <w:rPr>
          <w:rFonts w:hint="eastAsia" w:ascii="仿宋" w:hAnsi="仿宋"/>
          <w:bCs/>
          <w:color w:val="auto"/>
          <w:highlight w:val="none"/>
        </w:rPr>
        <w:t>依照《中华人民共和国民法典》、《中华人民共和国建筑法》、《中华人民共和国招标投标法》等相关法律法规，经公开招标确定</w:t>
      </w:r>
      <w:r>
        <w:rPr>
          <w:rFonts w:hint="eastAsia" w:ascii="仿宋" w:hAnsi="仿宋"/>
          <w:bCs/>
          <w:color w:val="auto"/>
          <w:highlight w:val="none"/>
          <w:u w:val="single"/>
        </w:rPr>
        <w:t xml:space="preserve">               </w:t>
      </w:r>
      <w:r>
        <w:rPr>
          <w:rFonts w:hint="eastAsia" w:ascii="仿宋" w:hAnsi="仿宋"/>
          <w:bCs/>
          <w:color w:val="auto"/>
          <w:highlight w:val="none"/>
        </w:rPr>
        <w:t>由乙方供货，甲、乙双方遵循平等、自愿、公平和诚实信用的原则，就</w:t>
      </w:r>
      <w:r>
        <w:rPr>
          <w:rFonts w:hint="eastAsia" w:ascii="仿宋" w:hAnsi="仿宋"/>
          <w:bCs/>
          <w:color w:val="auto"/>
          <w:highlight w:val="none"/>
          <w:u w:val="single"/>
        </w:rPr>
        <w:t xml:space="preserve">                </w:t>
      </w:r>
      <w:r>
        <w:rPr>
          <w:rFonts w:hint="eastAsia" w:ascii="仿宋" w:hAnsi="仿宋"/>
          <w:bCs/>
          <w:color w:val="auto"/>
          <w:highlight w:val="none"/>
        </w:rPr>
        <w:t>供应的有关事项，签订本合同。</w:t>
      </w:r>
    </w:p>
    <w:p w14:paraId="7F2F3488">
      <w:pPr>
        <w:pStyle w:val="51"/>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一、材料名称及规格价格</w:t>
      </w:r>
    </w:p>
    <w:p w14:paraId="05E5AF96">
      <w:pPr>
        <w:pStyle w:val="51"/>
        <w:spacing w:beforeLines="0" w:afterLines="0" w:line="440" w:lineRule="exact"/>
        <w:rPr>
          <w:rFonts w:hint="eastAsia" w:ascii="仿宋" w:hAnsi="仿宋"/>
          <w:color w:val="auto"/>
          <w:highlight w:val="none"/>
        </w:rPr>
      </w:pPr>
      <w:r>
        <w:rPr>
          <w:rFonts w:hint="eastAsia" w:ascii="仿宋" w:hAnsi="仿宋"/>
          <w:color w:val="auto"/>
          <w:highlight w:val="none"/>
        </w:rPr>
        <w:t xml:space="preserve">金额单位：元  </w:t>
      </w:r>
    </w:p>
    <w:tbl>
      <w:tblPr>
        <w:tblStyle w:val="89"/>
        <w:tblW w:w="99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7"/>
        <w:gridCol w:w="2206"/>
        <w:gridCol w:w="2654"/>
        <w:gridCol w:w="2654"/>
        <w:gridCol w:w="1696"/>
      </w:tblGrid>
      <w:tr w14:paraId="636B06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343AAFCD">
            <w:pPr>
              <w:pStyle w:val="51"/>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序号</w:t>
            </w:r>
          </w:p>
        </w:tc>
        <w:tc>
          <w:tcPr>
            <w:tcW w:w="2206" w:type="dxa"/>
            <w:tcBorders>
              <w:top w:val="single" w:color="auto" w:sz="4" w:space="0"/>
              <w:left w:val="single" w:color="auto" w:sz="6" w:space="0"/>
              <w:bottom w:val="single" w:color="auto" w:sz="4" w:space="0"/>
              <w:right w:val="single" w:color="auto" w:sz="4" w:space="0"/>
            </w:tcBorders>
            <w:vAlign w:val="center"/>
          </w:tcPr>
          <w:p w14:paraId="590C0329">
            <w:pPr>
              <w:pStyle w:val="51"/>
              <w:spacing w:beforeLines="0" w:afterLines="0" w:line="440" w:lineRule="exact"/>
              <w:jc w:val="center"/>
              <w:rPr>
                <w:rFonts w:hint="eastAsia" w:ascii="仿宋" w:hAnsi="仿宋"/>
                <w:bCs/>
                <w:color w:val="auto"/>
                <w:highlight w:val="none"/>
                <w:lang w:val="en-GB"/>
              </w:rPr>
            </w:pPr>
            <w:r>
              <w:rPr>
                <w:rFonts w:hint="eastAsia" w:ascii="仿宋" w:hAnsi="仿宋"/>
                <w:color w:val="auto"/>
                <w:highlight w:val="none"/>
                <w:lang w:val="en-GB"/>
              </w:rPr>
              <w:t>材料名称</w:t>
            </w:r>
          </w:p>
        </w:tc>
        <w:tc>
          <w:tcPr>
            <w:tcW w:w="2654" w:type="dxa"/>
            <w:tcBorders>
              <w:top w:val="single" w:color="auto" w:sz="4" w:space="0"/>
              <w:left w:val="single" w:color="auto" w:sz="4" w:space="0"/>
              <w:bottom w:val="single" w:color="auto" w:sz="4" w:space="0"/>
              <w:right w:val="single" w:color="auto" w:sz="4" w:space="0"/>
            </w:tcBorders>
          </w:tcPr>
          <w:p w14:paraId="0078D200">
            <w:pPr>
              <w:pStyle w:val="51"/>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规格</w:t>
            </w:r>
          </w:p>
        </w:tc>
        <w:tc>
          <w:tcPr>
            <w:tcW w:w="2654" w:type="dxa"/>
            <w:tcBorders>
              <w:top w:val="single" w:color="auto" w:sz="4" w:space="0"/>
              <w:left w:val="single" w:color="auto" w:sz="4" w:space="0"/>
              <w:bottom w:val="single" w:color="auto" w:sz="4" w:space="0"/>
              <w:right w:val="single" w:color="auto" w:sz="6" w:space="0"/>
            </w:tcBorders>
            <w:vAlign w:val="center"/>
          </w:tcPr>
          <w:p w14:paraId="28433A94">
            <w:pPr>
              <w:pStyle w:val="51"/>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单价</w:t>
            </w:r>
          </w:p>
        </w:tc>
        <w:tc>
          <w:tcPr>
            <w:tcW w:w="1696" w:type="dxa"/>
            <w:tcBorders>
              <w:top w:val="single" w:color="auto" w:sz="4" w:space="0"/>
              <w:left w:val="single" w:color="auto" w:sz="6" w:space="0"/>
              <w:bottom w:val="single" w:color="auto" w:sz="4" w:space="0"/>
              <w:right w:val="single" w:color="auto" w:sz="4" w:space="0"/>
            </w:tcBorders>
            <w:vAlign w:val="center"/>
          </w:tcPr>
          <w:p w14:paraId="5132AB7B">
            <w:pPr>
              <w:pStyle w:val="51"/>
              <w:spacing w:beforeLines="0" w:afterLines="0" w:line="440" w:lineRule="exact"/>
              <w:jc w:val="center"/>
              <w:rPr>
                <w:rFonts w:hint="eastAsia" w:ascii="仿宋" w:hAnsi="仿宋"/>
                <w:color w:val="auto"/>
                <w:highlight w:val="none"/>
              </w:rPr>
            </w:pPr>
            <w:r>
              <w:rPr>
                <w:rFonts w:hint="eastAsia" w:ascii="仿宋" w:hAnsi="仿宋"/>
                <w:color w:val="auto"/>
                <w:highlight w:val="none"/>
                <w:lang w:val="en-GB"/>
              </w:rPr>
              <w:t>备注</w:t>
            </w:r>
          </w:p>
        </w:tc>
      </w:tr>
      <w:tr w14:paraId="725351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4539F12F">
            <w:pPr>
              <w:pStyle w:val="51"/>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1</w:t>
            </w:r>
          </w:p>
        </w:tc>
        <w:tc>
          <w:tcPr>
            <w:tcW w:w="2206" w:type="dxa"/>
            <w:tcBorders>
              <w:top w:val="single" w:color="auto" w:sz="4" w:space="0"/>
              <w:left w:val="single" w:color="auto" w:sz="6" w:space="0"/>
              <w:bottom w:val="single" w:color="auto" w:sz="4" w:space="0"/>
              <w:right w:val="single" w:color="auto" w:sz="4" w:space="0"/>
            </w:tcBorders>
            <w:vAlign w:val="center"/>
          </w:tcPr>
          <w:p w14:paraId="1A7F728A">
            <w:pPr>
              <w:pStyle w:val="51"/>
              <w:spacing w:beforeLines="0" w:afterLines="0" w:line="440" w:lineRule="exact"/>
              <w:rPr>
                <w:rFonts w:hint="eastAsia" w:ascii="仿宋" w:hAnsi="仿宋"/>
                <w:bCs/>
                <w:color w:val="auto"/>
                <w:highlight w:val="none"/>
              </w:rPr>
            </w:pPr>
            <w:r>
              <w:rPr>
                <w:rFonts w:hint="eastAsia" w:ascii="仿宋" w:hAnsi="仿宋"/>
                <w:bCs/>
                <w:color w:val="auto"/>
                <w:highlight w:val="none"/>
                <w:lang w:val="en-GB"/>
              </w:rPr>
              <w:t xml:space="preserve"> </w:t>
            </w:r>
          </w:p>
        </w:tc>
        <w:tc>
          <w:tcPr>
            <w:tcW w:w="2654" w:type="dxa"/>
            <w:tcBorders>
              <w:top w:val="single" w:color="auto" w:sz="4" w:space="0"/>
              <w:left w:val="single" w:color="auto" w:sz="4" w:space="0"/>
              <w:bottom w:val="single" w:color="auto" w:sz="4" w:space="0"/>
              <w:right w:val="single" w:color="auto" w:sz="4" w:space="0"/>
            </w:tcBorders>
          </w:tcPr>
          <w:p w14:paraId="63ADCF5A">
            <w:pPr>
              <w:pStyle w:val="51"/>
              <w:spacing w:beforeLines="0" w:afterLines="0" w:line="440" w:lineRule="exact"/>
              <w:rPr>
                <w:rFonts w:hint="eastAsia" w:ascii="仿宋" w:hAnsi="仿宋"/>
                <w:color w:val="auto"/>
                <w:highlight w:val="none"/>
                <w:lang w:val="en-GB"/>
              </w:rPr>
            </w:pPr>
          </w:p>
        </w:tc>
        <w:tc>
          <w:tcPr>
            <w:tcW w:w="2654" w:type="dxa"/>
            <w:tcBorders>
              <w:top w:val="single" w:color="auto" w:sz="4" w:space="0"/>
              <w:left w:val="single" w:color="auto" w:sz="4" w:space="0"/>
              <w:bottom w:val="single" w:color="auto" w:sz="4" w:space="0"/>
              <w:right w:val="single" w:color="auto" w:sz="6" w:space="0"/>
            </w:tcBorders>
            <w:vAlign w:val="center"/>
          </w:tcPr>
          <w:p w14:paraId="0749B074">
            <w:pPr>
              <w:pStyle w:val="51"/>
              <w:spacing w:beforeLines="0" w:afterLines="0" w:line="440" w:lineRule="exact"/>
              <w:rPr>
                <w:rFonts w:hint="eastAsia" w:ascii="仿宋" w:hAnsi="仿宋"/>
                <w:color w:val="auto"/>
                <w:highlight w:val="none"/>
                <w:lang w:val="en-GB"/>
              </w:rPr>
            </w:pPr>
          </w:p>
        </w:tc>
        <w:tc>
          <w:tcPr>
            <w:tcW w:w="1696" w:type="dxa"/>
            <w:tcBorders>
              <w:top w:val="single" w:color="auto" w:sz="4" w:space="0"/>
              <w:left w:val="single" w:color="auto" w:sz="6" w:space="0"/>
              <w:bottom w:val="single" w:color="auto" w:sz="4" w:space="0"/>
              <w:right w:val="single" w:color="auto" w:sz="4" w:space="0"/>
            </w:tcBorders>
            <w:vAlign w:val="center"/>
          </w:tcPr>
          <w:p w14:paraId="362D08AB">
            <w:pPr>
              <w:pStyle w:val="51"/>
              <w:spacing w:beforeLines="0" w:afterLines="0" w:line="440" w:lineRule="exact"/>
              <w:rPr>
                <w:rFonts w:hint="eastAsia" w:ascii="仿宋" w:hAnsi="仿宋"/>
                <w:color w:val="auto"/>
                <w:highlight w:val="none"/>
              </w:rPr>
            </w:pPr>
          </w:p>
        </w:tc>
      </w:tr>
      <w:tr w14:paraId="158F16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6C8D87E4">
            <w:pPr>
              <w:pStyle w:val="51"/>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2</w:t>
            </w:r>
          </w:p>
        </w:tc>
        <w:tc>
          <w:tcPr>
            <w:tcW w:w="2206" w:type="dxa"/>
            <w:tcBorders>
              <w:top w:val="single" w:color="auto" w:sz="4" w:space="0"/>
              <w:left w:val="single" w:color="auto" w:sz="6" w:space="0"/>
              <w:bottom w:val="single" w:color="auto" w:sz="4" w:space="0"/>
              <w:right w:val="single" w:color="auto" w:sz="4" w:space="0"/>
            </w:tcBorders>
            <w:vAlign w:val="center"/>
          </w:tcPr>
          <w:p w14:paraId="2D82A7D7">
            <w:pPr>
              <w:pStyle w:val="51"/>
              <w:spacing w:beforeLines="0" w:afterLines="0" w:line="440" w:lineRule="exact"/>
              <w:rPr>
                <w:rFonts w:hint="eastAsia" w:ascii="仿宋" w:hAnsi="仿宋"/>
                <w:bCs/>
                <w:color w:val="auto"/>
                <w:highlight w:val="none"/>
              </w:rPr>
            </w:pPr>
            <w:r>
              <w:rPr>
                <w:rFonts w:hint="eastAsia" w:ascii="仿宋" w:hAnsi="仿宋"/>
                <w:bCs/>
                <w:color w:val="auto"/>
                <w:highlight w:val="none"/>
                <w:lang w:val="en-GB"/>
              </w:rPr>
              <w:t xml:space="preserve"> </w:t>
            </w:r>
          </w:p>
        </w:tc>
        <w:tc>
          <w:tcPr>
            <w:tcW w:w="2654" w:type="dxa"/>
            <w:tcBorders>
              <w:top w:val="single" w:color="auto" w:sz="4" w:space="0"/>
              <w:left w:val="single" w:color="auto" w:sz="4" w:space="0"/>
              <w:bottom w:val="single" w:color="auto" w:sz="4" w:space="0"/>
              <w:right w:val="single" w:color="auto" w:sz="4" w:space="0"/>
            </w:tcBorders>
          </w:tcPr>
          <w:p w14:paraId="6385E7B1">
            <w:pPr>
              <w:pStyle w:val="51"/>
              <w:spacing w:beforeLines="0" w:afterLines="0" w:line="440" w:lineRule="exact"/>
              <w:rPr>
                <w:rFonts w:hint="eastAsia" w:ascii="仿宋" w:hAnsi="仿宋"/>
                <w:color w:val="auto"/>
                <w:highlight w:val="none"/>
                <w:lang w:val="en-GB"/>
              </w:rPr>
            </w:pPr>
          </w:p>
        </w:tc>
        <w:tc>
          <w:tcPr>
            <w:tcW w:w="2654" w:type="dxa"/>
            <w:tcBorders>
              <w:top w:val="single" w:color="auto" w:sz="4" w:space="0"/>
              <w:left w:val="single" w:color="auto" w:sz="4" w:space="0"/>
              <w:bottom w:val="single" w:color="auto" w:sz="4" w:space="0"/>
              <w:right w:val="single" w:color="auto" w:sz="6" w:space="0"/>
            </w:tcBorders>
            <w:vAlign w:val="center"/>
          </w:tcPr>
          <w:p w14:paraId="6FCF2385">
            <w:pPr>
              <w:pStyle w:val="51"/>
              <w:spacing w:beforeLines="0" w:afterLines="0" w:line="440" w:lineRule="exact"/>
              <w:rPr>
                <w:rFonts w:hint="eastAsia" w:ascii="仿宋" w:hAnsi="仿宋"/>
                <w:color w:val="auto"/>
                <w:highlight w:val="none"/>
                <w:lang w:val="en-GB"/>
              </w:rPr>
            </w:pPr>
          </w:p>
        </w:tc>
        <w:tc>
          <w:tcPr>
            <w:tcW w:w="1696" w:type="dxa"/>
            <w:tcBorders>
              <w:top w:val="single" w:color="auto" w:sz="4" w:space="0"/>
              <w:left w:val="single" w:color="auto" w:sz="6" w:space="0"/>
              <w:bottom w:val="single" w:color="auto" w:sz="4" w:space="0"/>
              <w:right w:val="single" w:color="auto" w:sz="4" w:space="0"/>
            </w:tcBorders>
            <w:vAlign w:val="center"/>
          </w:tcPr>
          <w:p w14:paraId="739F0111">
            <w:pPr>
              <w:pStyle w:val="51"/>
              <w:spacing w:beforeLines="0" w:afterLines="0" w:line="440" w:lineRule="exact"/>
              <w:rPr>
                <w:rFonts w:hint="eastAsia" w:ascii="仿宋" w:hAnsi="仿宋"/>
                <w:color w:val="auto"/>
                <w:highlight w:val="none"/>
              </w:rPr>
            </w:pPr>
          </w:p>
        </w:tc>
      </w:tr>
      <w:tr w14:paraId="1E624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7B0C0D9D">
            <w:pPr>
              <w:pStyle w:val="51"/>
              <w:spacing w:beforeLines="0" w:afterLines="0" w:line="440" w:lineRule="exact"/>
              <w:jc w:val="center"/>
              <w:rPr>
                <w:rFonts w:hint="eastAsia" w:ascii="仿宋" w:hAnsi="仿宋"/>
                <w:color w:val="auto"/>
                <w:highlight w:val="none"/>
              </w:rPr>
            </w:pPr>
            <w:r>
              <w:rPr>
                <w:rFonts w:hint="eastAsia" w:ascii="仿宋" w:hAnsi="仿宋"/>
                <w:color w:val="auto"/>
                <w:highlight w:val="none"/>
              </w:rPr>
              <w:t>3</w:t>
            </w:r>
          </w:p>
        </w:tc>
        <w:tc>
          <w:tcPr>
            <w:tcW w:w="2206" w:type="dxa"/>
            <w:tcBorders>
              <w:top w:val="single" w:color="auto" w:sz="4" w:space="0"/>
              <w:left w:val="single" w:color="auto" w:sz="6" w:space="0"/>
              <w:bottom w:val="single" w:color="auto" w:sz="4" w:space="0"/>
              <w:right w:val="single" w:color="auto" w:sz="4" w:space="0"/>
            </w:tcBorders>
            <w:vAlign w:val="center"/>
          </w:tcPr>
          <w:p w14:paraId="46D8C11C">
            <w:pPr>
              <w:pStyle w:val="51"/>
              <w:spacing w:beforeLines="0" w:afterLines="0" w:line="440" w:lineRule="exact"/>
              <w:rPr>
                <w:rFonts w:hint="eastAsia" w:ascii="仿宋" w:hAnsi="仿宋"/>
                <w:bCs/>
                <w:color w:val="auto"/>
                <w:highlight w:val="none"/>
                <w:lang w:val="en-GB"/>
              </w:rPr>
            </w:pPr>
          </w:p>
        </w:tc>
        <w:tc>
          <w:tcPr>
            <w:tcW w:w="2654" w:type="dxa"/>
            <w:tcBorders>
              <w:top w:val="single" w:color="auto" w:sz="4" w:space="0"/>
              <w:left w:val="single" w:color="auto" w:sz="4" w:space="0"/>
              <w:bottom w:val="single" w:color="auto" w:sz="4" w:space="0"/>
              <w:right w:val="single" w:color="auto" w:sz="4" w:space="0"/>
            </w:tcBorders>
          </w:tcPr>
          <w:p w14:paraId="29E78916">
            <w:pPr>
              <w:pStyle w:val="51"/>
              <w:spacing w:beforeLines="0" w:afterLines="0" w:line="440" w:lineRule="exact"/>
              <w:rPr>
                <w:rFonts w:hint="eastAsia" w:ascii="仿宋" w:hAnsi="仿宋"/>
                <w:color w:val="auto"/>
                <w:highlight w:val="none"/>
                <w:lang w:val="en-GB"/>
              </w:rPr>
            </w:pPr>
          </w:p>
        </w:tc>
        <w:tc>
          <w:tcPr>
            <w:tcW w:w="2654" w:type="dxa"/>
            <w:tcBorders>
              <w:top w:val="single" w:color="auto" w:sz="4" w:space="0"/>
              <w:left w:val="single" w:color="auto" w:sz="4" w:space="0"/>
              <w:bottom w:val="single" w:color="auto" w:sz="4" w:space="0"/>
              <w:right w:val="single" w:color="auto" w:sz="6" w:space="0"/>
            </w:tcBorders>
            <w:vAlign w:val="center"/>
          </w:tcPr>
          <w:p w14:paraId="73A20D87">
            <w:pPr>
              <w:pStyle w:val="51"/>
              <w:spacing w:beforeLines="0" w:afterLines="0" w:line="440" w:lineRule="exact"/>
              <w:rPr>
                <w:rFonts w:hint="eastAsia" w:ascii="仿宋" w:hAnsi="仿宋"/>
                <w:color w:val="auto"/>
                <w:highlight w:val="none"/>
                <w:lang w:val="en-GB"/>
              </w:rPr>
            </w:pPr>
          </w:p>
        </w:tc>
        <w:tc>
          <w:tcPr>
            <w:tcW w:w="1696" w:type="dxa"/>
            <w:tcBorders>
              <w:top w:val="single" w:color="auto" w:sz="4" w:space="0"/>
              <w:left w:val="single" w:color="auto" w:sz="6" w:space="0"/>
              <w:bottom w:val="single" w:color="auto" w:sz="4" w:space="0"/>
              <w:right w:val="single" w:color="auto" w:sz="4" w:space="0"/>
            </w:tcBorders>
            <w:vAlign w:val="center"/>
          </w:tcPr>
          <w:p w14:paraId="3C0F6569">
            <w:pPr>
              <w:pStyle w:val="51"/>
              <w:spacing w:beforeLines="0" w:afterLines="0" w:line="440" w:lineRule="exact"/>
              <w:rPr>
                <w:rFonts w:hint="eastAsia" w:ascii="仿宋" w:hAnsi="仿宋"/>
                <w:color w:val="auto"/>
                <w:highlight w:val="none"/>
              </w:rPr>
            </w:pPr>
          </w:p>
        </w:tc>
      </w:tr>
    </w:tbl>
    <w:p w14:paraId="0FD0A4BC">
      <w:pPr>
        <w:pStyle w:val="51"/>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1.以上单价包含人工、材料、机械以及运输（运输至指定地点）、保险、装卸、利润、规费、税金等费用。税票指一般纳税人增值税专用发票，结算以人民币为结算币种。</w:t>
      </w:r>
    </w:p>
    <w:p w14:paraId="70947D0D">
      <w:pPr>
        <w:pStyle w:val="51"/>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2.乙方按甲方要求将材料运输到指定地点。</w:t>
      </w:r>
    </w:p>
    <w:p w14:paraId="33D2C677">
      <w:pPr>
        <w:pStyle w:val="51"/>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3.乙方需提供材料质保单等相关手续材料。</w:t>
      </w:r>
    </w:p>
    <w:p w14:paraId="1332EF6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仿宋"/>
          <w:b/>
          <w:bCs/>
          <w:color w:val="auto"/>
          <w:kern w:val="0"/>
          <w:highlight w:val="none"/>
          <w:lang w:val="en-US" w:eastAsia="zh-CN"/>
        </w:rPr>
      </w:pPr>
      <w:r>
        <w:rPr>
          <w:rFonts w:hint="eastAsia"/>
          <w:b/>
          <w:bCs/>
          <w:color w:val="auto"/>
          <w:kern w:val="0"/>
          <w:highlight w:val="none"/>
          <w:lang w:val="en-US" w:eastAsia="zh-CN"/>
        </w:rPr>
        <w:t>4.如遇材料未在采购需求范围内，则采用询价方式确定价格，按中标折扣进行结算。例：按（送货日期当月含税信息价的或市场询价）*中标折扣，为结算单价。如杭州造价信息价与浙江省信息价不一致，则以价格低的作为信息价按中标折扣进行结算。</w:t>
      </w:r>
    </w:p>
    <w:p w14:paraId="25B19F8A">
      <w:pPr>
        <w:pStyle w:val="51"/>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textAlignment w:val="auto"/>
        <w:rPr>
          <w:rFonts w:ascii="仿宋" w:hAnsi="仿宋"/>
          <w:b/>
          <w:bCs/>
          <w:color w:val="auto"/>
          <w:highlight w:val="none"/>
        </w:rPr>
      </w:pPr>
      <w:r>
        <w:rPr>
          <w:rFonts w:hint="eastAsia" w:ascii="仿宋" w:hAnsi="仿宋"/>
          <w:b/>
          <w:bCs/>
          <w:color w:val="auto"/>
          <w:kern w:val="0"/>
          <w:sz w:val="24"/>
          <w:szCs w:val="24"/>
          <w:highlight w:val="none"/>
          <w:lang w:val="en-US" w:eastAsia="zh-CN"/>
        </w:rPr>
        <w:t>5</w:t>
      </w:r>
      <w:r>
        <w:rPr>
          <w:rFonts w:hint="eastAsia" w:ascii="仿宋" w:hAnsi="仿宋"/>
          <w:b/>
          <w:bCs/>
          <w:color w:val="auto"/>
          <w:highlight w:val="none"/>
        </w:rPr>
        <w:t>.</w:t>
      </w:r>
      <w:r>
        <w:rPr>
          <w:rFonts w:hint="eastAsia" w:ascii="仿宋" w:hAnsi="仿宋"/>
          <w:b/>
          <w:bCs/>
          <w:color w:val="auto"/>
          <w:kern w:val="0"/>
          <w:sz w:val="24"/>
          <w:szCs w:val="24"/>
          <w:highlight w:val="none"/>
        </w:rPr>
        <w:t>合同价款结算方式：固定单价结算</w:t>
      </w:r>
      <w:r>
        <w:rPr>
          <w:rFonts w:hint="eastAsia" w:ascii="仿宋" w:hAnsi="仿宋"/>
          <w:b/>
          <w:bCs/>
          <w:color w:val="auto"/>
          <w:highlight w:val="none"/>
        </w:rPr>
        <w:t>。</w:t>
      </w:r>
    </w:p>
    <w:p w14:paraId="2EB4880B">
      <w:pPr>
        <w:tabs>
          <w:tab w:val="left" w:pos="960"/>
        </w:tabs>
        <w:spacing w:line="440" w:lineRule="exact"/>
        <w:ind w:firstLine="482" w:firstLineChars="200"/>
        <w:rPr>
          <w:rFonts w:hint="eastAsia"/>
          <w:b/>
          <w:bCs/>
          <w:color w:val="auto"/>
          <w:highlight w:val="none"/>
        </w:rPr>
      </w:pPr>
      <w:r>
        <w:rPr>
          <w:rFonts w:hint="eastAsia"/>
          <w:b/>
          <w:bCs/>
          <w:color w:val="auto"/>
          <w:highlight w:val="none"/>
        </w:rPr>
        <w:t>二、质量要求与检测：</w:t>
      </w:r>
    </w:p>
    <w:p w14:paraId="2F125C96">
      <w:pPr>
        <w:tabs>
          <w:tab w:val="left" w:pos="660"/>
        </w:tabs>
        <w:spacing w:line="440" w:lineRule="exact"/>
        <w:ind w:firstLine="480" w:firstLineChars="200"/>
        <w:rPr>
          <w:rFonts w:hint="eastAsia"/>
          <w:color w:val="auto"/>
          <w:highlight w:val="none"/>
        </w:rPr>
      </w:pPr>
      <w:r>
        <w:rPr>
          <w:rFonts w:hint="eastAsia"/>
          <w:color w:val="auto"/>
          <w:highlight w:val="none"/>
        </w:rPr>
        <w:t>1.质量要求：合格。</w:t>
      </w:r>
    </w:p>
    <w:p w14:paraId="49FF2402">
      <w:pPr>
        <w:tabs>
          <w:tab w:val="left" w:pos="660"/>
        </w:tabs>
        <w:spacing w:line="440" w:lineRule="exact"/>
        <w:ind w:firstLine="480" w:firstLineChars="200"/>
        <w:rPr>
          <w:rFonts w:hint="eastAsia"/>
          <w:color w:val="auto"/>
          <w:highlight w:val="none"/>
        </w:rPr>
      </w:pPr>
      <w:r>
        <w:rPr>
          <w:rFonts w:hint="eastAsia"/>
          <w:color w:val="auto"/>
          <w:highlight w:val="none"/>
        </w:rPr>
        <w:t>2.对到场材料，甲方有权予以验收，发现不合格材料有权无条件予以退货。</w:t>
      </w:r>
    </w:p>
    <w:p w14:paraId="0EC1954C">
      <w:pPr>
        <w:tabs>
          <w:tab w:val="left" w:pos="660"/>
        </w:tabs>
        <w:spacing w:line="440" w:lineRule="exact"/>
        <w:ind w:firstLine="480" w:firstLineChars="200"/>
        <w:rPr>
          <w:rFonts w:hint="eastAsia"/>
          <w:color w:val="auto"/>
          <w:highlight w:val="none"/>
        </w:rPr>
      </w:pPr>
      <w:r>
        <w:rPr>
          <w:rFonts w:hint="eastAsia"/>
          <w:color w:val="auto"/>
          <w:highlight w:val="none"/>
        </w:rPr>
        <w:t>3.甲方在乙方供货期间，随机安排抽检，若检测结果合格，费用由甲方承担，若检测结果不合格，甲、乙双方在同批次产品中再次抽检，费用由乙方承担，仍不合格的情况，</w:t>
      </w:r>
      <w:r>
        <w:rPr>
          <w:rFonts w:hint="eastAsia"/>
          <w:color w:val="auto"/>
          <w:highlight w:val="none"/>
          <w:lang w:eastAsia="zh-CN"/>
        </w:rPr>
        <w:t>更换该</w:t>
      </w:r>
      <w:r>
        <w:rPr>
          <w:rFonts w:hint="eastAsia"/>
          <w:color w:val="auto"/>
          <w:highlight w:val="none"/>
        </w:rPr>
        <w:t>批次产品。</w:t>
      </w:r>
    </w:p>
    <w:p w14:paraId="2A43D681">
      <w:pPr>
        <w:tabs>
          <w:tab w:val="left" w:pos="660"/>
        </w:tabs>
        <w:spacing w:line="440" w:lineRule="exact"/>
        <w:ind w:firstLine="480" w:firstLineChars="200"/>
        <w:rPr>
          <w:rFonts w:hint="eastAsia"/>
          <w:color w:val="auto"/>
          <w:highlight w:val="none"/>
        </w:rPr>
      </w:pPr>
      <w:r>
        <w:rPr>
          <w:rFonts w:hint="eastAsia"/>
          <w:color w:val="auto"/>
          <w:highlight w:val="none"/>
        </w:rPr>
        <w:t>4.因乙方质量、供货不及时等原因给甲方造成损失的，乙方应承担赔偿责任。</w:t>
      </w:r>
    </w:p>
    <w:p w14:paraId="51FE8D48">
      <w:pPr>
        <w:tabs>
          <w:tab w:val="left" w:pos="660"/>
        </w:tabs>
        <w:spacing w:line="440" w:lineRule="exact"/>
        <w:ind w:firstLine="482" w:firstLineChars="200"/>
        <w:rPr>
          <w:rFonts w:hint="eastAsia"/>
          <w:b/>
          <w:bCs/>
          <w:color w:val="auto"/>
          <w:highlight w:val="none"/>
        </w:rPr>
      </w:pPr>
      <w:r>
        <w:rPr>
          <w:rFonts w:hint="eastAsia"/>
          <w:b/>
          <w:bCs/>
          <w:color w:val="auto"/>
          <w:highlight w:val="none"/>
        </w:rPr>
        <w:t>三、交货方式及交货期限：</w:t>
      </w:r>
    </w:p>
    <w:p w14:paraId="19454713">
      <w:pPr>
        <w:tabs>
          <w:tab w:val="left" w:pos="660"/>
        </w:tabs>
        <w:spacing w:line="440" w:lineRule="exact"/>
        <w:ind w:firstLine="480" w:firstLineChars="200"/>
        <w:rPr>
          <w:rFonts w:hint="eastAsia"/>
          <w:color w:val="auto"/>
          <w:highlight w:val="none"/>
        </w:rPr>
      </w:pPr>
      <w:r>
        <w:rPr>
          <w:rFonts w:hint="eastAsia"/>
          <w:color w:val="auto"/>
          <w:highlight w:val="none"/>
        </w:rPr>
        <w:t>（1）产品采用送货方式：乙方将产品送至甲方指定的地点。无论采用何种运输方式，采取何种包装，产品必须完整安全按时到达交货地点。在运输过程中，需办理道路通行证或夜间运输的由乙方办理并承担费用，在运输途中、卸货中发生人身伤亡事故及货物损坏由乙方承担一切经济损失和法律责任。</w:t>
      </w:r>
    </w:p>
    <w:p w14:paraId="71B768E9">
      <w:pPr>
        <w:tabs>
          <w:tab w:val="left" w:pos="660"/>
        </w:tabs>
        <w:spacing w:line="440" w:lineRule="exact"/>
        <w:ind w:firstLine="480" w:firstLineChars="200"/>
        <w:rPr>
          <w:rFonts w:hint="eastAsia"/>
          <w:color w:val="auto"/>
          <w:highlight w:val="none"/>
        </w:rPr>
      </w:pPr>
      <w:r>
        <w:rPr>
          <w:rFonts w:hint="eastAsia"/>
          <w:color w:val="auto"/>
          <w:highlight w:val="none"/>
        </w:rPr>
        <w:t>（2）甲方将需供货数量、送货地点通知乙方，乙方须在</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none"/>
          <w:lang w:val="en-US" w:eastAsia="zh-CN"/>
        </w:rPr>
        <w:t>个</w:t>
      </w:r>
      <w:r>
        <w:rPr>
          <w:rFonts w:hint="eastAsia"/>
          <w:color w:val="auto"/>
          <w:highlight w:val="none"/>
          <w:lang w:eastAsia="zh-CN"/>
        </w:rPr>
        <w:t>工作日</w:t>
      </w:r>
      <w:r>
        <w:rPr>
          <w:rFonts w:hint="eastAsia"/>
          <w:color w:val="auto"/>
          <w:highlight w:val="none"/>
        </w:rPr>
        <w:t>内送达指定地点</w:t>
      </w:r>
      <w:r>
        <w:rPr>
          <w:rFonts w:hint="eastAsia" w:ascii="仿宋" w:hAnsi="仿宋" w:eastAsia="仿宋" w:cs="仿宋"/>
          <w:color w:val="auto"/>
          <w:sz w:val="24"/>
          <w:szCs w:val="24"/>
          <w:highlight w:val="none"/>
        </w:rPr>
        <w:t>（以投标响应为准）</w:t>
      </w:r>
      <w:r>
        <w:rPr>
          <w:rFonts w:hint="eastAsia"/>
          <w:color w:val="auto"/>
          <w:highlight w:val="none"/>
        </w:rPr>
        <w:t>。应急工程在24小时内送达指定地点。乙方不能按合同约定时间供货，甲方有权扣除履约保证金。</w:t>
      </w:r>
    </w:p>
    <w:p w14:paraId="788A248E">
      <w:pPr>
        <w:tabs>
          <w:tab w:val="left" w:pos="660"/>
        </w:tabs>
        <w:spacing w:line="440" w:lineRule="exact"/>
        <w:ind w:firstLine="480" w:firstLineChars="200"/>
        <w:rPr>
          <w:rFonts w:hint="eastAsia"/>
          <w:color w:val="auto"/>
          <w:highlight w:val="none"/>
        </w:rPr>
      </w:pPr>
      <w:r>
        <w:rPr>
          <w:rFonts w:hint="eastAsia"/>
          <w:color w:val="auto"/>
          <w:highlight w:val="none"/>
        </w:rPr>
        <w:t>（3）货物到达甲方指定地点后，乙方需派专人负责接货盘点并转送签收票据和材料出厂合格证、质量保证书、检测报告至甲方。</w:t>
      </w:r>
    </w:p>
    <w:p w14:paraId="71364DEB">
      <w:pPr>
        <w:tabs>
          <w:tab w:val="left" w:pos="660"/>
        </w:tabs>
        <w:spacing w:line="440" w:lineRule="exact"/>
        <w:ind w:firstLine="482" w:firstLineChars="200"/>
        <w:rPr>
          <w:rFonts w:hint="eastAsia"/>
          <w:b/>
          <w:bCs/>
          <w:color w:val="auto"/>
          <w:highlight w:val="none"/>
        </w:rPr>
      </w:pPr>
      <w:r>
        <w:rPr>
          <w:rFonts w:hint="eastAsia"/>
          <w:b/>
          <w:bCs/>
          <w:color w:val="auto"/>
          <w:highlight w:val="none"/>
        </w:rPr>
        <w:t>四、合同期限</w:t>
      </w:r>
    </w:p>
    <w:p w14:paraId="4F5E26AC">
      <w:pPr>
        <w:tabs>
          <w:tab w:val="left" w:pos="660"/>
        </w:tabs>
        <w:spacing w:line="440" w:lineRule="exact"/>
        <w:ind w:firstLine="480" w:firstLineChars="200"/>
        <w:rPr>
          <w:color w:val="auto"/>
          <w:highlight w:val="none"/>
          <w:u w:val="single"/>
        </w:rPr>
      </w:pPr>
      <w:r>
        <w:rPr>
          <w:rFonts w:hint="eastAsia"/>
          <w:color w:val="auto"/>
          <w:highlight w:val="none"/>
          <w:u w:val="single"/>
        </w:rPr>
        <w:t>供货期为一周年，自本合同签定之日起计。供货时间自 2025 年   月   日至2026  年  月  日。合同生效后，根据甲方的供货时间要求。供货金额     元或供货时间至 2026年  月  日，采供自动结束。</w:t>
      </w:r>
    </w:p>
    <w:p w14:paraId="29AEBC46">
      <w:pPr>
        <w:tabs>
          <w:tab w:val="left" w:pos="660"/>
        </w:tabs>
        <w:spacing w:line="440" w:lineRule="exact"/>
        <w:ind w:firstLine="482" w:firstLineChars="200"/>
        <w:rPr>
          <w:rFonts w:hint="eastAsia"/>
          <w:b/>
          <w:bCs/>
          <w:color w:val="auto"/>
          <w:highlight w:val="none"/>
        </w:rPr>
      </w:pPr>
      <w:r>
        <w:rPr>
          <w:rFonts w:hint="eastAsia"/>
          <w:b/>
          <w:bCs/>
          <w:color w:val="auto"/>
          <w:highlight w:val="none"/>
        </w:rPr>
        <w:t>五、双方义务与责任</w:t>
      </w:r>
    </w:p>
    <w:p w14:paraId="3CF3E18E">
      <w:pPr>
        <w:spacing w:line="440" w:lineRule="exact"/>
        <w:ind w:right="-179" w:firstLine="480" w:firstLineChars="200"/>
        <w:rPr>
          <w:rFonts w:hint="eastAsia"/>
          <w:color w:val="auto"/>
          <w:highlight w:val="none"/>
        </w:rPr>
      </w:pPr>
      <w:r>
        <w:rPr>
          <w:rFonts w:hint="eastAsia"/>
          <w:color w:val="auto"/>
          <w:highlight w:val="none"/>
        </w:rPr>
        <w:t>1.甲方义务与责任</w:t>
      </w:r>
    </w:p>
    <w:p w14:paraId="040E08D1">
      <w:pPr>
        <w:spacing w:line="440" w:lineRule="exact"/>
        <w:ind w:right="-179" w:firstLine="480" w:firstLineChars="200"/>
        <w:rPr>
          <w:rFonts w:hint="eastAsia"/>
          <w:color w:val="auto"/>
          <w:highlight w:val="none"/>
        </w:rPr>
      </w:pPr>
      <w:r>
        <w:rPr>
          <w:rFonts w:hint="eastAsia"/>
          <w:color w:val="auto"/>
          <w:highlight w:val="none"/>
        </w:rPr>
        <w:t>（1）及时通知供货商供货需求</w:t>
      </w:r>
    </w:p>
    <w:p w14:paraId="6D4CAD22">
      <w:pPr>
        <w:spacing w:line="440" w:lineRule="exact"/>
        <w:ind w:right="-179" w:firstLine="480" w:firstLineChars="200"/>
        <w:rPr>
          <w:rFonts w:hint="eastAsia"/>
          <w:color w:val="auto"/>
          <w:highlight w:val="none"/>
        </w:rPr>
      </w:pPr>
      <w:r>
        <w:rPr>
          <w:rFonts w:hint="eastAsia"/>
          <w:color w:val="auto"/>
          <w:highlight w:val="none"/>
        </w:rPr>
        <w:t>（2）及时支付货款；</w:t>
      </w:r>
    </w:p>
    <w:p w14:paraId="220FB388">
      <w:pPr>
        <w:spacing w:line="440" w:lineRule="exact"/>
        <w:ind w:right="-179" w:firstLine="480" w:firstLineChars="200"/>
        <w:rPr>
          <w:rFonts w:hint="eastAsia"/>
          <w:color w:val="auto"/>
          <w:highlight w:val="none"/>
        </w:rPr>
      </w:pPr>
      <w:r>
        <w:rPr>
          <w:rFonts w:hint="eastAsia"/>
          <w:color w:val="auto"/>
          <w:highlight w:val="none"/>
        </w:rPr>
        <w:t>（3）负责货物到场验收，及时办理验货手续。</w:t>
      </w:r>
    </w:p>
    <w:p w14:paraId="46268E6B">
      <w:pPr>
        <w:spacing w:line="440" w:lineRule="exact"/>
        <w:ind w:right="-179" w:firstLine="480" w:firstLineChars="200"/>
        <w:rPr>
          <w:rFonts w:hint="eastAsia"/>
          <w:color w:val="auto"/>
          <w:highlight w:val="none"/>
        </w:rPr>
      </w:pPr>
      <w:r>
        <w:rPr>
          <w:rFonts w:hint="eastAsia"/>
          <w:color w:val="auto"/>
          <w:highlight w:val="none"/>
        </w:rPr>
        <w:t>2.乙方义务与责任</w:t>
      </w:r>
    </w:p>
    <w:p w14:paraId="6EFAA71E">
      <w:pPr>
        <w:spacing w:line="440" w:lineRule="exact"/>
        <w:ind w:right="-179" w:firstLine="480" w:firstLineChars="200"/>
        <w:rPr>
          <w:rFonts w:hint="eastAsia"/>
          <w:color w:val="auto"/>
          <w:highlight w:val="none"/>
        </w:rPr>
      </w:pPr>
      <w:r>
        <w:rPr>
          <w:rFonts w:hint="eastAsia"/>
          <w:color w:val="auto"/>
          <w:highlight w:val="none"/>
        </w:rPr>
        <w:t>（1）派代表负责供货需求的相关联系、交货、验收；</w:t>
      </w:r>
    </w:p>
    <w:p w14:paraId="13C0EEDC">
      <w:pPr>
        <w:spacing w:line="440" w:lineRule="exact"/>
        <w:ind w:firstLine="240" w:firstLineChars="100"/>
        <w:rPr>
          <w:rFonts w:hint="eastAsia"/>
          <w:color w:val="auto"/>
          <w:highlight w:val="none"/>
        </w:rPr>
      </w:pPr>
      <w:r>
        <w:rPr>
          <w:rFonts w:hint="eastAsia"/>
          <w:color w:val="auto"/>
          <w:highlight w:val="none"/>
        </w:rPr>
        <w:t xml:space="preserve">  （2）按甲方提供的供货清单、供货进度计划要求及时供货；</w:t>
      </w:r>
    </w:p>
    <w:p w14:paraId="069FE887">
      <w:pPr>
        <w:spacing w:line="440" w:lineRule="exact"/>
        <w:ind w:right="-838" w:rightChars="-349" w:firstLine="480" w:firstLineChars="200"/>
        <w:rPr>
          <w:rFonts w:hint="eastAsia"/>
          <w:color w:val="auto"/>
          <w:highlight w:val="none"/>
        </w:rPr>
      </w:pPr>
      <w:r>
        <w:rPr>
          <w:rFonts w:hint="eastAsia"/>
          <w:color w:val="auto"/>
          <w:highlight w:val="none"/>
        </w:rPr>
        <w:t>（3）对所供货物的质量负责，对不合格的货物负责及时更换；</w:t>
      </w:r>
    </w:p>
    <w:p w14:paraId="09F93F81">
      <w:pPr>
        <w:pStyle w:val="5"/>
        <w:spacing w:after="0" w:line="440" w:lineRule="exact"/>
        <w:ind w:left="0" w:leftChars="0" w:firstLine="480"/>
        <w:rPr>
          <w:rFonts w:hint="eastAsia" w:ascii="仿宋" w:hAnsi="仿宋"/>
          <w:color w:val="auto"/>
          <w:kern w:val="2"/>
          <w:sz w:val="24"/>
          <w:highlight w:val="none"/>
        </w:rPr>
      </w:pPr>
      <w:r>
        <w:rPr>
          <w:rFonts w:hint="eastAsia" w:ascii="仿宋" w:hAnsi="仿宋"/>
          <w:color w:val="auto"/>
          <w:kern w:val="2"/>
          <w:sz w:val="24"/>
          <w:highlight w:val="none"/>
        </w:rPr>
        <w:t>（4）乙方派遣的设备和操作人员应服从甲方管理人员的调配，按操作规范认真做好石材的铺装。如因操作人员不服从甲方调配或不按规范操作引起一切损失由乙方负责；</w:t>
      </w:r>
    </w:p>
    <w:p w14:paraId="2C362EC8">
      <w:pPr>
        <w:pStyle w:val="5"/>
        <w:spacing w:after="0" w:line="440" w:lineRule="exact"/>
        <w:ind w:left="0" w:leftChars="0" w:firstLine="480"/>
        <w:rPr>
          <w:rFonts w:hint="eastAsia" w:ascii="仿宋" w:hAnsi="仿宋"/>
          <w:color w:val="auto"/>
          <w:sz w:val="24"/>
          <w:highlight w:val="none"/>
        </w:rPr>
      </w:pPr>
      <w:r>
        <w:rPr>
          <w:rFonts w:hint="eastAsia" w:ascii="仿宋" w:hAnsi="仿宋"/>
          <w:color w:val="auto"/>
          <w:sz w:val="24"/>
          <w:highlight w:val="none"/>
        </w:rPr>
        <w:t>（5）配合甲方对到场货物的验收工作。</w:t>
      </w:r>
    </w:p>
    <w:p w14:paraId="66881EE2">
      <w:pPr>
        <w:tabs>
          <w:tab w:val="left" w:pos="660"/>
        </w:tabs>
        <w:spacing w:line="440" w:lineRule="exact"/>
        <w:ind w:firstLine="482" w:firstLineChars="200"/>
        <w:rPr>
          <w:rFonts w:hint="eastAsia" w:ascii="仿宋" w:hAnsi="仿宋" w:eastAsia="仿宋" w:cs="仿宋"/>
          <w:b/>
          <w:bCs/>
          <w:color w:val="auto"/>
          <w:sz w:val="24"/>
          <w:highlight w:val="none"/>
        </w:rPr>
      </w:pPr>
      <w:r>
        <w:rPr>
          <w:rFonts w:hint="eastAsia" w:cs="仿宋"/>
          <w:b/>
          <w:bCs/>
          <w:color w:val="auto"/>
          <w:sz w:val="24"/>
          <w:highlight w:val="none"/>
        </w:rPr>
        <w:t>六</w:t>
      </w:r>
      <w:r>
        <w:rPr>
          <w:rFonts w:hint="eastAsia" w:ascii="仿宋" w:hAnsi="仿宋" w:eastAsia="仿宋" w:cs="仿宋"/>
          <w:b/>
          <w:bCs/>
          <w:color w:val="auto"/>
          <w:sz w:val="24"/>
          <w:highlight w:val="none"/>
        </w:rPr>
        <w:t>、</w:t>
      </w:r>
      <w:r>
        <w:rPr>
          <w:rFonts w:hint="eastAsia" w:cs="仿宋"/>
          <w:b/>
          <w:bCs/>
          <w:color w:val="auto"/>
          <w:sz w:val="24"/>
          <w:highlight w:val="none"/>
          <w:lang w:val="en-US" w:eastAsia="zh-CN"/>
        </w:rPr>
        <w:t>履约保证金及</w:t>
      </w:r>
      <w:r>
        <w:rPr>
          <w:rFonts w:hint="eastAsia" w:ascii="仿宋" w:hAnsi="仿宋" w:eastAsia="仿宋" w:cs="仿宋"/>
          <w:b/>
          <w:bCs/>
          <w:color w:val="auto"/>
          <w:sz w:val="24"/>
          <w:highlight w:val="none"/>
        </w:rPr>
        <w:t>合同价款的支付</w:t>
      </w:r>
    </w:p>
    <w:p w14:paraId="3442E56E">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lang w:val="en-US" w:eastAsia="zh-CN"/>
        </w:rPr>
        <w:t>（一）</w:t>
      </w:r>
      <w:r>
        <w:rPr>
          <w:rFonts w:hint="eastAsia"/>
          <w:b/>
          <w:color w:val="auto"/>
          <w:highlight w:val="none"/>
        </w:rPr>
        <w:t>履约保证金</w:t>
      </w:r>
    </w:p>
    <w:p w14:paraId="06855DEE">
      <w:pPr>
        <w:pageBreakBefore w:val="0"/>
        <w:widowControl/>
        <w:kinsoku/>
        <w:wordWrap w:val="0"/>
        <w:topLinePunct/>
        <w:bidi w:val="0"/>
        <w:adjustRightInd w:val="0"/>
        <w:spacing w:beforeAutospacing="0" w:afterAutospacing="0" w:line="440" w:lineRule="exact"/>
        <w:ind w:firstLine="480" w:firstLineChars="200"/>
        <w:jc w:val="left"/>
        <w:textAlignment w:val="baseline"/>
        <w:rPr>
          <w:color w:val="auto"/>
          <w:highlight w:val="none"/>
        </w:rPr>
      </w:pPr>
      <w:r>
        <w:rPr>
          <w:rFonts w:hint="eastAsia"/>
          <w:color w:val="auto"/>
          <w:highlight w:val="none"/>
        </w:rPr>
        <w:t>1.采购人收取不超过</w:t>
      </w:r>
      <w:r>
        <w:rPr>
          <w:rFonts w:hint="eastAsia"/>
          <w:color w:val="auto"/>
          <w:highlight w:val="none"/>
          <w:lang w:eastAsia="zh-CN"/>
        </w:rPr>
        <w:t>采购合同</w:t>
      </w:r>
      <w:r>
        <w:rPr>
          <w:rFonts w:hint="eastAsia"/>
          <w:color w:val="auto"/>
          <w:highlight w:val="none"/>
        </w:rPr>
        <w:t>总金额1%作为履约保证金。履约期（验收合格）结束后</w:t>
      </w:r>
      <w:r>
        <w:rPr>
          <w:rFonts w:hint="eastAsia"/>
          <w:color w:val="auto"/>
          <w:highlight w:val="none"/>
          <w:lang w:val="en-US" w:eastAsia="zh-CN"/>
        </w:rPr>
        <w:t>一个月</w:t>
      </w:r>
      <w:r>
        <w:rPr>
          <w:rFonts w:hint="eastAsia"/>
          <w:color w:val="auto"/>
          <w:highlight w:val="none"/>
        </w:rPr>
        <w:t>内，采购人无息退付履约保证金。</w:t>
      </w:r>
    </w:p>
    <w:p w14:paraId="2167985C">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color w:val="auto"/>
          <w:highlight w:val="none"/>
          <w:lang w:val="en-US" w:eastAsia="zh-CN"/>
        </w:rPr>
      </w:pPr>
      <w:r>
        <w:rPr>
          <w:rFonts w:hint="eastAsia" w:ascii="仿宋" w:hAnsi="仿宋"/>
          <w:color w:val="auto"/>
          <w:highlight w:val="none"/>
        </w:rPr>
        <w:t>2.缴纳方式：</w:t>
      </w:r>
      <w:r>
        <w:rPr>
          <w:rFonts w:hint="eastAsia"/>
          <w:color w:val="auto"/>
          <w:highlight w:val="none"/>
        </w:rPr>
        <w:t>可采用转账或履约保函形式。</w:t>
      </w:r>
      <w:r>
        <w:rPr>
          <w:rFonts w:hint="eastAsia" w:ascii="仿宋" w:hAnsi="仿宋" w:eastAsia="仿宋" w:cs="仿宋"/>
          <w:color w:val="auto"/>
          <w:highlight w:val="none"/>
          <w:u w:val="none"/>
        </w:rPr>
        <w:t>采购人不得拒收履约保函。</w:t>
      </w:r>
    </w:p>
    <w:p w14:paraId="381333C8">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color w:val="auto"/>
          <w:highlight w:val="none"/>
          <w:lang w:val="en-US" w:eastAsia="zh-CN"/>
        </w:rPr>
      </w:pPr>
      <w:r>
        <w:rPr>
          <w:rFonts w:hint="eastAsia"/>
          <w:b/>
          <w:color w:val="auto"/>
          <w:highlight w:val="none"/>
          <w:lang w:val="en-US" w:eastAsia="zh-CN"/>
        </w:rPr>
        <w:t>（二）付款方式</w:t>
      </w:r>
    </w:p>
    <w:p w14:paraId="07C5EA7E">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合同签订后，根据甲方的要求发货，货到场地验收合格，甲方办理入库手续。乙方于次月15日前提供上月发票(增值税专用发票)后，根据投标响应，合同签订月起</w:t>
      </w:r>
    </w:p>
    <w:p w14:paraId="446CB274">
      <w:pPr>
        <w:pageBreakBefore w:val="0"/>
        <w:widowControl/>
        <w:kinsoku/>
        <w:wordWrap w:val="0"/>
        <w:topLinePunct/>
        <w:bidi w:val="0"/>
        <w:adjustRightInd w:val="0"/>
        <w:spacing w:beforeAutospacing="0" w:afterAutospacing="0" w:line="440" w:lineRule="exact"/>
        <w:ind w:firstLine="0" w:firstLineChars="0"/>
        <w:textAlignment w:val="baseline"/>
        <w:rPr>
          <w:rFonts w:hint="eastAsia"/>
          <w:b/>
          <w:color w:val="auto"/>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个月结算当期实际供货货款的80%（以投标响应为准），</w:t>
      </w:r>
      <w:r>
        <w:rPr>
          <w:rFonts w:hint="eastAsia"/>
          <w:color w:val="auto"/>
          <w:highlight w:val="none"/>
        </w:rPr>
        <w:t>合同终止后支付合同期实际供货货款的15%，扣留5%货款作为质量保证金。</w:t>
      </w:r>
    </w:p>
    <w:p w14:paraId="6C86C9F7">
      <w:pPr>
        <w:tabs>
          <w:tab w:val="left" w:pos="960"/>
        </w:tabs>
        <w:spacing w:line="440" w:lineRule="exact"/>
        <w:ind w:firstLine="482" w:firstLineChars="200"/>
        <w:rPr>
          <w:rFonts w:hint="eastAsia"/>
          <w:b/>
          <w:bCs/>
          <w:color w:val="auto"/>
          <w:highlight w:val="none"/>
        </w:rPr>
      </w:pPr>
      <w:r>
        <w:rPr>
          <w:rFonts w:hint="eastAsia"/>
          <w:b/>
          <w:bCs/>
          <w:color w:val="auto"/>
          <w:highlight w:val="none"/>
        </w:rPr>
        <w:t>七、质量要求</w:t>
      </w:r>
    </w:p>
    <w:p w14:paraId="6ED23725">
      <w:pPr>
        <w:tabs>
          <w:tab w:val="left" w:pos="960"/>
        </w:tabs>
        <w:spacing w:line="440" w:lineRule="exact"/>
        <w:ind w:firstLine="480" w:firstLineChars="200"/>
        <w:rPr>
          <w:rFonts w:hint="eastAsia"/>
          <w:color w:val="auto"/>
          <w:highlight w:val="none"/>
        </w:rPr>
      </w:pPr>
      <w:r>
        <w:rPr>
          <w:rFonts w:hint="eastAsia"/>
          <w:color w:val="auto"/>
          <w:highlight w:val="none"/>
        </w:rPr>
        <w:t>（1）乙方在签订合同后7天内，向甲方支付合同总额1%（形式为：现金或转账或银行保函或保险保函等方式）作为履约保证金，履约保证金在合同期满，且提供的所有货物验收合格后，一个月内无息退还。质保金（供货期合同金额的5%），在质保期满后的一个月内付清。</w:t>
      </w:r>
    </w:p>
    <w:p w14:paraId="513F791E">
      <w:pPr>
        <w:tabs>
          <w:tab w:val="left" w:pos="960"/>
        </w:tabs>
        <w:spacing w:line="440" w:lineRule="exact"/>
        <w:ind w:firstLine="480" w:firstLineChars="200"/>
        <w:rPr>
          <w:rFonts w:hint="eastAsia"/>
          <w:color w:val="auto"/>
          <w:highlight w:val="none"/>
        </w:rPr>
      </w:pPr>
      <w:r>
        <w:rPr>
          <w:rFonts w:hint="eastAsia"/>
          <w:color w:val="auto"/>
          <w:highlight w:val="none"/>
        </w:rPr>
        <w:t>（2）质保期内，用户有故障申报，乙方必须在</w:t>
      </w:r>
      <w:r>
        <w:rPr>
          <w:rFonts w:hint="eastAsia"/>
          <w:color w:val="auto"/>
          <w:highlight w:val="none"/>
          <w:lang w:val="en-US" w:eastAsia="zh-CN"/>
        </w:rPr>
        <w:t>24</w:t>
      </w:r>
      <w:r>
        <w:rPr>
          <w:rFonts w:hint="eastAsia"/>
          <w:color w:val="auto"/>
          <w:highlight w:val="none"/>
        </w:rPr>
        <w:t>小时内对用户提出的要求做出响应并给出有效可行的书面解决方案，</w:t>
      </w:r>
      <w:r>
        <w:rPr>
          <w:rFonts w:hint="eastAsia"/>
          <w:color w:val="auto"/>
          <w:highlight w:val="none"/>
          <w:u w:val="single"/>
        </w:rPr>
        <w:t xml:space="preserve">    </w:t>
      </w:r>
      <w:r>
        <w:rPr>
          <w:rFonts w:hint="eastAsia"/>
          <w:color w:val="auto"/>
          <w:highlight w:val="none"/>
        </w:rPr>
        <w:t>小时内提供人员及设备现场处置解决</w:t>
      </w:r>
      <w:r>
        <w:rPr>
          <w:rFonts w:hint="eastAsia" w:ascii="仿宋" w:hAnsi="仿宋" w:eastAsia="仿宋" w:cs="仿宋"/>
          <w:color w:val="auto"/>
          <w:sz w:val="24"/>
          <w:szCs w:val="24"/>
          <w:highlight w:val="none"/>
        </w:rPr>
        <w:t>（以投标响应为准）</w:t>
      </w:r>
      <w:r>
        <w:rPr>
          <w:rFonts w:hint="eastAsia"/>
          <w:color w:val="auto"/>
          <w:highlight w:val="none"/>
        </w:rPr>
        <w:t>。联系人：</w:t>
      </w:r>
      <w:r>
        <w:rPr>
          <w:rFonts w:hint="eastAsia"/>
          <w:color w:val="auto"/>
          <w:highlight w:val="none"/>
          <w:u w:val="single"/>
        </w:rPr>
        <w:t xml:space="preserve">      </w:t>
      </w:r>
      <w:r>
        <w:rPr>
          <w:rFonts w:hint="eastAsia"/>
          <w:color w:val="auto"/>
          <w:highlight w:val="none"/>
        </w:rPr>
        <w:t>，电话：</w:t>
      </w:r>
      <w:r>
        <w:rPr>
          <w:rFonts w:hint="eastAsia"/>
          <w:color w:val="auto"/>
          <w:highlight w:val="none"/>
          <w:u w:val="single"/>
        </w:rPr>
        <w:t xml:space="preserve">           </w:t>
      </w:r>
      <w:r>
        <w:rPr>
          <w:rFonts w:hint="eastAsia"/>
          <w:color w:val="auto"/>
          <w:highlight w:val="none"/>
        </w:rPr>
        <w:t>。质保期内，与维修相关的所有费用由乙方自行负责。如乙方未在承诺时间内响应或拒绝维修，甲方有权扣除质量保证金。</w:t>
      </w:r>
    </w:p>
    <w:p w14:paraId="4C9E10BB">
      <w:pPr>
        <w:tabs>
          <w:tab w:val="left" w:pos="960"/>
        </w:tabs>
        <w:spacing w:line="440" w:lineRule="exact"/>
        <w:ind w:firstLine="480" w:firstLineChars="200"/>
        <w:rPr>
          <w:rFonts w:hint="eastAsia"/>
          <w:color w:val="auto"/>
          <w:highlight w:val="none"/>
        </w:rPr>
      </w:pPr>
      <w:r>
        <w:rPr>
          <w:rFonts w:hint="eastAsia"/>
          <w:color w:val="auto"/>
          <w:highlight w:val="none"/>
        </w:rPr>
        <w:t>（3）质保期内应免费改进不实用的或材料正常使用的所有不合理功能，并按甲方要求完成。质保期起算时间为合同结束之日起算。</w:t>
      </w:r>
    </w:p>
    <w:p w14:paraId="229890FF">
      <w:pPr>
        <w:tabs>
          <w:tab w:val="left" w:pos="960"/>
        </w:tabs>
        <w:spacing w:line="440" w:lineRule="exact"/>
        <w:ind w:firstLine="480" w:firstLineChars="200"/>
        <w:rPr>
          <w:rFonts w:hint="eastAsia"/>
          <w:color w:val="auto"/>
          <w:highlight w:val="none"/>
        </w:rPr>
      </w:pPr>
      <w:r>
        <w:rPr>
          <w:rFonts w:hint="eastAsia"/>
          <w:color w:val="auto"/>
          <w:highlight w:val="none"/>
        </w:rPr>
        <w:t>（4）质保期后，乙方有义务继续提供同质保期内相同内容的维护服务，直到业主终止该产品的使用，维护服务内容至少在此基础上。</w:t>
      </w:r>
    </w:p>
    <w:p w14:paraId="4C1C11A9">
      <w:pPr>
        <w:tabs>
          <w:tab w:val="left" w:pos="960"/>
        </w:tabs>
        <w:spacing w:line="440" w:lineRule="exact"/>
        <w:ind w:firstLine="480" w:firstLineChars="200"/>
        <w:rPr>
          <w:rFonts w:hint="eastAsia"/>
          <w:color w:val="auto"/>
          <w:highlight w:val="none"/>
        </w:rPr>
      </w:pPr>
      <w:r>
        <w:rPr>
          <w:rFonts w:hint="eastAsia"/>
          <w:color w:val="auto"/>
          <w:highlight w:val="none"/>
        </w:rPr>
        <w:t>（5）质保期后，乙方若有因公司解散、具体负责本项目实施的技术团队离职、公司放弃业务而转向其它行业等各类可能影响本项目后续维护服务的情况，应尽早通知业主方，并妥善协商解决售后服务保障问题。</w:t>
      </w:r>
    </w:p>
    <w:p w14:paraId="0A2F551C">
      <w:pPr>
        <w:tabs>
          <w:tab w:val="left" w:pos="960"/>
        </w:tabs>
        <w:spacing w:line="440" w:lineRule="exact"/>
        <w:ind w:firstLine="482" w:firstLineChars="200"/>
        <w:rPr>
          <w:rFonts w:hint="eastAsia"/>
          <w:b/>
          <w:bCs/>
          <w:color w:val="auto"/>
          <w:highlight w:val="none"/>
        </w:rPr>
      </w:pPr>
      <w:r>
        <w:rPr>
          <w:rFonts w:hint="eastAsia"/>
          <w:b/>
          <w:bCs/>
          <w:color w:val="auto"/>
          <w:highlight w:val="none"/>
        </w:rPr>
        <w:t>八、转让和分包</w:t>
      </w:r>
    </w:p>
    <w:p w14:paraId="056D3CC7">
      <w:pPr>
        <w:spacing w:line="440" w:lineRule="exact"/>
        <w:ind w:firstLine="480" w:firstLineChars="200"/>
        <w:rPr>
          <w:b/>
          <w:bCs/>
          <w:color w:val="auto"/>
          <w:highlight w:val="none"/>
        </w:rPr>
      </w:pPr>
      <w:r>
        <w:rPr>
          <w:rFonts w:hint="eastAsia"/>
          <w:color w:val="auto"/>
          <w:highlight w:val="none"/>
        </w:rPr>
        <w:t>未经甲方事先书面同意，乙方不得转让、转包或变相转包其应履行的合同义务，否则，甲方有权终止合同并没收全部履约保证金，或者甲方扣除合同总价的50%作为违约金。</w:t>
      </w:r>
    </w:p>
    <w:p w14:paraId="2A6D9167">
      <w:pPr>
        <w:spacing w:line="440" w:lineRule="exact"/>
        <w:ind w:firstLine="482" w:firstLineChars="200"/>
        <w:rPr>
          <w:rFonts w:hint="eastAsia"/>
          <w:b/>
          <w:bCs/>
          <w:color w:val="auto"/>
          <w:highlight w:val="none"/>
        </w:rPr>
      </w:pPr>
      <w:r>
        <w:rPr>
          <w:rFonts w:hint="eastAsia"/>
          <w:b/>
          <w:bCs/>
          <w:color w:val="auto"/>
          <w:highlight w:val="none"/>
        </w:rPr>
        <w:t>九、违约责任</w:t>
      </w:r>
    </w:p>
    <w:p w14:paraId="6D4F497D">
      <w:pPr>
        <w:tabs>
          <w:tab w:val="left" w:pos="960"/>
        </w:tabs>
        <w:spacing w:line="440" w:lineRule="exact"/>
        <w:ind w:firstLine="480" w:firstLineChars="200"/>
        <w:rPr>
          <w:rFonts w:hint="eastAsia" w:eastAsia="仿宋"/>
          <w:color w:val="auto"/>
          <w:highlight w:val="none"/>
          <w:lang w:val="en-US" w:eastAsia="zh-CN"/>
        </w:rPr>
      </w:pPr>
      <w:r>
        <w:rPr>
          <w:rFonts w:hint="eastAsia"/>
          <w:color w:val="auto"/>
          <w:highlight w:val="none"/>
        </w:rPr>
        <w:t>（1）本合同乙方违约应承担的违约责任：乙方质量达不到约定质量标准的，对工程质量造成影响和造成施工返工的，必须承担甲方的直接和间接损失及施工单位返工费；乙方不能按甲方所要求的时间供货，迟</w:t>
      </w:r>
      <w:r>
        <w:rPr>
          <w:rFonts w:hint="eastAsia"/>
          <w:color w:val="auto"/>
          <w:highlight w:val="none"/>
          <w:lang w:eastAsia="zh-CN"/>
        </w:rPr>
        <w:t>一</w:t>
      </w:r>
      <w:r>
        <w:rPr>
          <w:rFonts w:hint="eastAsia"/>
          <w:color w:val="auto"/>
          <w:highlight w:val="none"/>
        </w:rPr>
        <w:t>天交货须承担迟交货物价款的1％违约金（在货款中扣除），并且甲方有权另行购买。</w:t>
      </w:r>
    </w:p>
    <w:p w14:paraId="37FD7D28">
      <w:pPr>
        <w:tabs>
          <w:tab w:val="left" w:pos="960"/>
        </w:tabs>
        <w:spacing w:line="440" w:lineRule="exact"/>
        <w:ind w:firstLine="480" w:firstLineChars="200"/>
        <w:rPr>
          <w:rFonts w:hint="eastAsia"/>
          <w:color w:val="auto"/>
          <w:highlight w:val="none"/>
        </w:rPr>
      </w:pPr>
      <w:r>
        <w:rPr>
          <w:rFonts w:hint="eastAsia"/>
          <w:color w:val="auto"/>
          <w:highlight w:val="none"/>
        </w:rPr>
        <w:t>（2） 乙方不能按合同约定提供货物，甲方有权终止合同，并没收履约保证金。</w:t>
      </w:r>
    </w:p>
    <w:p w14:paraId="2274EBDB">
      <w:pPr>
        <w:tabs>
          <w:tab w:val="left" w:pos="960"/>
        </w:tabs>
        <w:spacing w:line="440" w:lineRule="exact"/>
        <w:ind w:firstLine="480" w:firstLineChars="200"/>
        <w:rPr>
          <w:rFonts w:hint="eastAsia"/>
          <w:color w:val="auto"/>
          <w:highlight w:val="none"/>
        </w:rPr>
      </w:pPr>
      <w:r>
        <w:rPr>
          <w:rFonts w:hint="eastAsia"/>
          <w:color w:val="auto"/>
          <w:highlight w:val="none"/>
        </w:rPr>
        <w:t>（3）履行本合同的过程中，因乙方自身管理不善、投入不足、技术水平有限等原因导致阶段目标未完成或项目未通过验收，责任由乙方全部承担，甲方有权终止合同，乙方必须返还甲方已经支付的费用，赔偿甲方受到的损失，并没收履约保证金。</w:t>
      </w:r>
    </w:p>
    <w:p w14:paraId="1EE5BC25">
      <w:pPr>
        <w:tabs>
          <w:tab w:val="left" w:pos="960"/>
        </w:tabs>
        <w:spacing w:line="440" w:lineRule="exact"/>
        <w:ind w:firstLine="480" w:firstLineChars="200"/>
        <w:rPr>
          <w:rFonts w:hint="eastAsia"/>
          <w:color w:val="auto"/>
          <w:highlight w:val="none"/>
        </w:rPr>
      </w:pPr>
      <w:r>
        <w:rPr>
          <w:rFonts w:hint="eastAsia"/>
          <w:color w:val="auto"/>
          <w:highlight w:val="none"/>
        </w:rPr>
        <w:t>（4）因甲方原因终止合同，甲方支付乙方已提供货物费用，并按履约保证金支付违约金。</w:t>
      </w:r>
    </w:p>
    <w:p w14:paraId="1A5BD97F">
      <w:pPr>
        <w:tabs>
          <w:tab w:val="left" w:pos="960"/>
        </w:tabs>
        <w:spacing w:line="440" w:lineRule="exact"/>
        <w:ind w:firstLine="480" w:firstLineChars="200"/>
        <w:rPr>
          <w:rFonts w:hint="eastAsia"/>
          <w:color w:val="auto"/>
          <w:highlight w:val="none"/>
        </w:rPr>
      </w:pPr>
      <w:r>
        <w:rPr>
          <w:rFonts w:hint="eastAsia"/>
          <w:color w:val="auto"/>
          <w:highlight w:val="none"/>
        </w:rPr>
        <w:t>（5）扣留的5%质量保证金包括因质量问题引起的一切损失赔偿费用，甲方有权按实际损失金额进行扣除，超过5%的质量保证金数量的金额部分甲方有权追偿。</w:t>
      </w:r>
    </w:p>
    <w:p w14:paraId="2DBF11E9">
      <w:pPr>
        <w:tabs>
          <w:tab w:val="left" w:pos="960"/>
        </w:tabs>
        <w:spacing w:line="440" w:lineRule="exact"/>
        <w:ind w:firstLine="480" w:firstLineChars="200"/>
        <w:rPr>
          <w:rFonts w:hint="eastAsia"/>
          <w:color w:val="auto"/>
          <w:highlight w:val="none"/>
        </w:rPr>
      </w:pPr>
      <w:r>
        <w:rPr>
          <w:rFonts w:hint="eastAsia"/>
          <w:color w:val="auto"/>
          <w:highlight w:val="none"/>
        </w:rPr>
        <w:t>（6）在履约保证金中扣除，乙方须在下一次货款结算前补缴履约保证金，补缴金额与扣除金额等额。乙方若未按约定时间补缴履约保证金，甲方将延迟支付货款，直至补缴完成。</w:t>
      </w:r>
    </w:p>
    <w:p w14:paraId="42013B1C">
      <w:pPr>
        <w:tabs>
          <w:tab w:val="left" w:pos="960"/>
        </w:tabs>
        <w:spacing w:line="440" w:lineRule="exact"/>
        <w:ind w:firstLine="482" w:firstLineChars="200"/>
        <w:rPr>
          <w:rFonts w:hint="eastAsia"/>
          <w:b/>
          <w:bCs/>
          <w:color w:val="auto"/>
          <w:highlight w:val="none"/>
        </w:rPr>
      </w:pPr>
      <w:r>
        <w:rPr>
          <w:rFonts w:hint="eastAsia"/>
          <w:b/>
          <w:bCs/>
          <w:color w:val="auto"/>
          <w:highlight w:val="none"/>
          <w:lang w:eastAsia="zh-CN"/>
        </w:rPr>
        <w:t>十、</w:t>
      </w:r>
      <w:r>
        <w:rPr>
          <w:rFonts w:hint="eastAsia"/>
          <w:b/>
          <w:bCs/>
          <w:color w:val="auto"/>
          <w:highlight w:val="none"/>
        </w:rPr>
        <w:t>不可抗力事件处理</w:t>
      </w:r>
    </w:p>
    <w:p w14:paraId="0C92291E">
      <w:pPr>
        <w:tabs>
          <w:tab w:val="left" w:pos="960"/>
        </w:tabs>
        <w:spacing w:line="440" w:lineRule="exact"/>
        <w:ind w:firstLine="480" w:firstLineChars="200"/>
        <w:rPr>
          <w:rFonts w:hint="eastAsia"/>
          <w:color w:val="auto"/>
          <w:highlight w:val="none"/>
        </w:rPr>
      </w:pPr>
      <w:r>
        <w:rPr>
          <w:rFonts w:hint="eastAsia"/>
          <w:color w:val="auto"/>
          <w:highlight w:val="none"/>
        </w:rPr>
        <w:t>1.不可抗力是指因不能预见、不能避免且不能克服的客观情况，包括但不限于地震、台风、海啸、瘟疫、火灾、洪水、重大疫情、政府行为、战争、恐怖袭击、蓄意破坏等客观情况。</w:t>
      </w:r>
    </w:p>
    <w:p w14:paraId="24195A8E">
      <w:pPr>
        <w:tabs>
          <w:tab w:val="left" w:pos="960"/>
        </w:tabs>
        <w:spacing w:line="440" w:lineRule="exact"/>
        <w:ind w:firstLine="480" w:firstLineChars="200"/>
        <w:rPr>
          <w:rFonts w:hint="eastAsia"/>
          <w:color w:val="auto"/>
          <w:highlight w:val="none"/>
        </w:rPr>
      </w:pPr>
      <w:r>
        <w:rPr>
          <w:rFonts w:hint="eastAsia"/>
          <w:color w:val="auto"/>
          <w:highlight w:val="none"/>
        </w:rPr>
        <w:t>2.本合同项下任何一方对于因不可抗力致使本合同不能履行或不能全部履行而给对方造成的任何损失不承担违约责任。</w:t>
      </w:r>
    </w:p>
    <w:p w14:paraId="3A02A74F">
      <w:pPr>
        <w:tabs>
          <w:tab w:val="left" w:pos="960"/>
        </w:tabs>
        <w:spacing w:line="440" w:lineRule="exact"/>
        <w:ind w:firstLine="480" w:firstLineChars="200"/>
        <w:rPr>
          <w:rFonts w:hint="eastAsia"/>
          <w:color w:val="auto"/>
          <w:highlight w:val="none"/>
        </w:rPr>
      </w:pPr>
      <w:r>
        <w:rPr>
          <w:rFonts w:hint="eastAsia"/>
          <w:color w:val="auto"/>
          <w:highlight w:val="none"/>
        </w:rPr>
        <w:t>3.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p w14:paraId="452F485D">
      <w:pPr>
        <w:tabs>
          <w:tab w:val="left" w:pos="960"/>
        </w:tabs>
        <w:spacing w:line="440" w:lineRule="exact"/>
        <w:ind w:firstLine="480" w:firstLineChars="200"/>
        <w:rPr>
          <w:rFonts w:hint="eastAsia"/>
          <w:color w:val="auto"/>
          <w:highlight w:val="none"/>
        </w:rPr>
      </w:pPr>
      <w:r>
        <w:rPr>
          <w:rFonts w:hint="eastAsia"/>
          <w:color w:val="auto"/>
          <w:highlight w:val="none"/>
        </w:rPr>
        <w:t>4.不可抗力影响因素消失以后，双方应协商是否继续履行合同。如果不可抗力因素对合同一方的义务产生实质性、无法补救的影响，导致合同已无法履行，双方应通过书面形式终止本合同。</w:t>
      </w:r>
    </w:p>
    <w:p w14:paraId="5ED2F7C4">
      <w:pPr>
        <w:tabs>
          <w:tab w:val="left" w:pos="960"/>
        </w:tabs>
        <w:spacing w:line="440" w:lineRule="exact"/>
        <w:ind w:firstLine="480" w:firstLineChars="200"/>
        <w:rPr>
          <w:rFonts w:hint="eastAsia"/>
          <w:color w:val="auto"/>
          <w:highlight w:val="none"/>
        </w:rPr>
      </w:pPr>
      <w:r>
        <w:rPr>
          <w:rFonts w:hint="eastAsia"/>
          <w:color w:val="auto"/>
          <w:highlight w:val="none"/>
        </w:rPr>
        <w:t>5.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p>
    <w:p w14:paraId="36EBB025">
      <w:pPr>
        <w:tabs>
          <w:tab w:val="left" w:pos="960"/>
        </w:tabs>
        <w:spacing w:line="440" w:lineRule="exact"/>
        <w:ind w:firstLine="482" w:firstLineChars="200"/>
        <w:rPr>
          <w:rFonts w:hint="eastAsia"/>
          <w:b/>
          <w:bCs/>
          <w:color w:val="auto"/>
          <w:highlight w:val="none"/>
        </w:rPr>
      </w:pPr>
      <w:r>
        <w:rPr>
          <w:rFonts w:hint="eastAsia"/>
          <w:b/>
          <w:bCs/>
          <w:color w:val="auto"/>
          <w:highlight w:val="none"/>
        </w:rPr>
        <w:t>十</w:t>
      </w:r>
      <w:r>
        <w:rPr>
          <w:rFonts w:hint="eastAsia"/>
          <w:b/>
          <w:bCs/>
          <w:color w:val="auto"/>
          <w:highlight w:val="none"/>
          <w:lang w:eastAsia="zh-CN"/>
        </w:rPr>
        <w:t>一</w:t>
      </w:r>
      <w:r>
        <w:rPr>
          <w:rFonts w:hint="eastAsia"/>
          <w:b/>
          <w:bCs/>
          <w:color w:val="auto"/>
          <w:highlight w:val="none"/>
        </w:rPr>
        <w:t>、其他</w:t>
      </w:r>
    </w:p>
    <w:p w14:paraId="17E0D9A1">
      <w:pPr>
        <w:spacing w:line="440" w:lineRule="exact"/>
        <w:ind w:firstLine="480" w:firstLineChars="200"/>
        <w:rPr>
          <w:rFonts w:hint="eastAsia"/>
          <w:color w:val="auto"/>
          <w:highlight w:val="none"/>
        </w:rPr>
      </w:pPr>
      <w:r>
        <w:rPr>
          <w:rFonts w:hint="eastAsia"/>
          <w:color w:val="auto"/>
          <w:highlight w:val="none"/>
        </w:rPr>
        <w:t>1.未尽事宜，双方本着友好的态度，协商解决。</w:t>
      </w:r>
    </w:p>
    <w:p w14:paraId="17164540">
      <w:pPr>
        <w:spacing w:line="440" w:lineRule="exact"/>
        <w:ind w:firstLine="480" w:firstLineChars="200"/>
        <w:rPr>
          <w:rFonts w:hint="eastAsia"/>
          <w:color w:val="auto"/>
          <w:highlight w:val="none"/>
        </w:rPr>
      </w:pPr>
      <w:r>
        <w:rPr>
          <w:rFonts w:hint="eastAsia"/>
          <w:color w:val="auto"/>
          <w:highlight w:val="none"/>
        </w:rPr>
        <w:t>2.合同执行过程中如发生合同纠纷，双方协商解决。如仍不能解决争端，向杭州市富阳区人民法院起诉。</w:t>
      </w:r>
    </w:p>
    <w:p w14:paraId="6B61D5EC">
      <w:pPr>
        <w:tabs>
          <w:tab w:val="left" w:pos="660"/>
        </w:tabs>
        <w:spacing w:line="440" w:lineRule="exact"/>
        <w:ind w:firstLine="480" w:firstLineChars="200"/>
        <w:rPr>
          <w:rFonts w:hint="eastAsia"/>
          <w:color w:val="auto"/>
          <w:highlight w:val="none"/>
        </w:rPr>
      </w:pPr>
      <w:r>
        <w:rPr>
          <w:rFonts w:hint="eastAsia"/>
          <w:color w:val="auto"/>
          <w:highlight w:val="none"/>
        </w:rPr>
        <w:t>3.本合同壹式肆份，甲、乙双方各执贰份。</w:t>
      </w:r>
    </w:p>
    <w:p w14:paraId="4870F825">
      <w:pPr>
        <w:tabs>
          <w:tab w:val="left" w:pos="960"/>
        </w:tabs>
        <w:spacing w:line="440" w:lineRule="exact"/>
        <w:rPr>
          <w:rFonts w:hint="eastAsia"/>
          <w:color w:val="auto"/>
          <w:highlight w:val="none"/>
        </w:rPr>
      </w:pPr>
    </w:p>
    <w:tbl>
      <w:tblPr>
        <w:tblStyle w:val="89"/>
        <w:tblW w:w="0" w:type="auto"/>
        <w:jc w:val="center"/>
        <w:tblLayout w:type="fixed"/>
        <w:tblCellMar>
          <w:top w:w="0" w:type="dxa"/>
          <w:left w:w="10" w:type="dxa"/>
          <w:bottom w:w="0" w:type="dxa"/>
          <w:right w:w="10" w:type="dxa"/>
        </w:tblCellMar>
      </w:tblPr>
      <w:tblGrid>
        <w:gridCol w:w="4374"/>
        <w:gridCol w:w="4223"/>
      </w:tblGrid>
      <w:tr w14:paraId="4C21FFDA">
        <w:tblPrEx>
          <w:tblCellMar>
            <w:top w:w="0" w:type="dxa"/>
            <w:left w:w="10" w:type="dxa"/>
            <w:bottom w:w="0" w:type="dxa"/>
            <w:right w:w="10" w:type="dxa"/>
          </w:tblCellMar>
        </w:tblPrEx>
        <w:trPr>
          <w:trHeight w:val="505" w:hRule="exact"/>
          <w:jc w:val="center"/>
        </w:trPr>
        <w:tc>
          <w:tcPr>
            <w:tcW w:w="4374" w:type="dxa"/>
            <w:shd w:val="clear" w:color="auto" w:fill="FFFFFF"/>
            <w:noWrap w:val="0"/>
            <w:vAlign w:val="center"/>
          </w:tcPr>
          <w:p w14:paraId="701A0A59">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甲方：</w:t>
            </w:r>
          </w:p>
        </w:tc>
        <w:tc>
          <w:tcPr>
            <w:tcW w:w="4223" w:type="dxa"/>
            <w:shd w:val="clear" w:color="auto" w:fill="FFFFFF"/>
            <w:noWrap w:val="0"/>
            <w:vAlign w:val="center"/>
          </w:tcPr>
          <w:p w14:paraId="62BD2FFD">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乙方：</w:t>
            </w:r>
          </w:p>
        </w:tc>
      </w:tr>
      <w:tr w14:paraId="37E55ED0">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07B78B90">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地址：</w:t>
            </w:r>
          </w:p>
        </w:tc>
        <w:tc>
          <w:tcPr>
            <w:tcW w:w="4223" w:type="dxa"/>
            <w:shd w:val="clear" w:color="auto" w:fill="FFFFFF"/>
            <w:noWrap w:val="0"/>
            <w:vAlign w:val="center"/>
          </w:tcPr>
          <w:p w14:paraId="64B6624F">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地址：</w:t>
            </w:r>
          </w:p>
        </w:tc>
      </w:tr>
      <w:tr w14:paraId="6593AC51">
        <w:tblPrEx>
          <w:tblCellMar>
            <w:top w:w="0" w:type="dxa"/>
            <w:left w:w="10" w:type="dxa"/>
            <w:bottom w:w="0" w:type="dxa"/>
            <w:right w:w="10" w:type="dxa"/>
          </w:tblCellMar>
        </w:tblPrEx>
        <w:trPr>
          <w:trHeight w:val="649" w:hRule="exact"/>
          <w:jc w:val="center"/>
        </w:trPr>
        <w:tc>
          <w:tcPr>
            <w:tcW w:w="4374" w:type="dxa"/>
            <w:shd w:val="clear" w:color="auto" w:fill="FFFFFF"/>
            <w:noWrap w:val="0"/>
            <w:vAlign w:val="center"/>
          </w:tcPr>
          <w:p w14:paraId="2B746052">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法定代表人：</w:t>
            </w:r>
          </w:p>
        </w:tc>
        <w:tc>
          <w:tcPr>
            <w:tcW w:w="4223" w:type="dxa"/>
            <w:shd w:val="clear" w:color="auto" w:fill="FFFFFF"/>
            <w:noWrap w:val="0"/>
            <w:vAlign w:val="center"/>
          </w:tcPr>
          <w:p w14:paraId="7F4B9895">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法定代表人</w:t>
            </w:r>
          </w:p>
        </w:tc>
      </w:tr>
      <w:tr w14:paraId="664FF591">
        <w:tblPrEx>
          <w:tblCellMar>
            <w:top w:w="0" w:type="dxa"/>
            <w:left w:w="10" w:type="dxa"/>
            <w:bottom w:w="0" w:type="dxa"/>
            <w:right w:w="10" w:type="dxa"/>
          </w:tblCellMar>
        </w:tblPrEx>
        <w:trPr>
          <w:trHeight w:val="642" w:hRule="exact"/>
          <w:jc w:val="center"/>
        </w:trPr>
        <w:tc>
          <w:tcPr>
            <w:tcW w:w="4374" w:type="dxa"/>
            <w:shd w:val="clear" w:color="auto" w:fill="FFFFFF"/>
            <w:noWrap w:val="0"/>
            <w:vAlign w:val="center"/>
          </w:tcPr>
          <w:p w14:paraId="6B0CBBF8">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电话：</w:t>
            </w:r>
          </w:p>
        </w:tc>
        <w:tc>
          <w:tcPr>
            <w:tcW w:w="4223" w:type="dxa"/>
            <w:shd w:val="clear" w:color="auto" w:fill="FFFFFF"/>
            <w:noWrap w:val="0"/>
            <w:vAlign w:val="center"/>
          </w:tcPr>
          <w:p w14:paraId="47722CBE">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电话：</w:t>
            </w:r>
          </w:p>
        </w:tc>
      </w:tr>
      <w:tr w14:paraId="563169AB">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63D3057A">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传真：</w:t>
            </w:r>
          </w:p>
        </w:tc>
        <w:tc>
          <w:tcPr>
            <w:tcW w:w="4223" w:type="dxa"/>
            <w:shd w:val="clear" w:color="auto" w:fill="FFFFFF"/>
            <w:noWrap w:val="0"/>
            <w:vAlign w:val="center"/>
          </w:tcPr>
          <w:p w14:paraId="52E995CA">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传真：</w:t>
            </w:r>
          </w:p>
        </w:tc>
      </w:tr>
      <w:tr w14:paraId="6D6DA306">
        <w:tblPrEx>
          <w:tblCellMar>
            <w:top w:w="0" w:type="dxa"/>
            <w:left w:w="10" w:type="dxa"/>
            <w:bottom w:w="0" w:type="dxa"/>
            <w:right w:w="10" w:type="dxa"/>
          </w:tblCellMar>
        </w:tblPrEx>
        <w:trPr>
          <w:trHeight w:val="642" w:hRule="exact"/>
          <w:jc w:val="center"/>
        </w:trPr>
        <w:tc>
          <w:tcPr>
            <w:tcW w:w="4374" w:type="dxa"/>
            <w:shd w:val="clear" w:color="auto" w:fill="FFFFFF"/>
            <w:noWrap w:val="0"/>
            <w:vAlign w:val="center"/>
          </w:tcPr>
          <w:p w14:paraId="640E1216">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开户银行：</w:t>
            </w:r>
          </w:p>
        </w:tc>
        <w:tc>
          <w:tcPr>
            <w:tcW w:w="4223" w:type="dxa"/>
            <w:shd w:val="clear" w:color="auto" w:fill="FFFFFF"/>
            <w:noWrap w:val="0"/>
            <w:vAlign w:val="center"/>
          </w:tcPr>
          <w:p w14:paraId="44F8C111">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开户银行：</w:t>
            </w:r>
          </w:p>
        </w:tc>
      </w:tr>
      <w:tr w14:paraId="68AC01E2">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0F653324">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账号：</w:t>
            </w:r>
          </w:p>
        </w:tc>
        <w:tc>
          <w:tcPr>
            <w:tcW w:w="4223" w:type="dxa"/>
            <w:shd w:val="clear" w:color="auto" w:fill="FFFFFF"/>
            <w:noWrap w:val="0"/>
            <w:vAlign w:val="center"/>
          </w:tcPr>
          <w:p w14:paraId="08DF9BA0">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账号：</w:t>
            </w:r>
          </w:p>
        </w:tc>
      </w:tr>
      <w:tr w14:paraId="5AB6BB00">
        <w:tblPrEx>
          <w:tblCellMar>
            <w:top w:w="0" w:type="dxa"/>
            <w:left w:w="10" w:type="dxa"/>
            <w:bottom w:w="0" w:type="dxa"/>
            <w:right w:w="10" w:type="dxa"/>
          </w:tblCellMar>
        </w:tblPrEx>
        <w:trPr>
          <w:trHeight w:val="511" w:hRule="exact"/>
          <w:jc w:val="center"/>
        </w:trPr>
        <w:tc>
          <w:tcPr>
            <w:tcW w:w="4374" w:type="dxa"/>
            <w:shd w:val="clear" w:color="auto" w:fill="FFFFFF"/>
            <w:noWrap w:val="0"/>
            <w:vAlign w:val="center"/>
          </w:tcPr>
          <w:p w14:paraId="2050B7E8">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邮编：</w:t>
            </w:r>
          </w:p>
        </w:tc>
        <w:tc>
          <w:tcPr>
            <w:tcW w:w="4223" w:type="dxa"/>
            <w:shd w:val="clear" w:color="auto" w:fill="FFFFFF"/>
            <w:noWrap w:val="0"/>
            <w:vAlign w:val="center"/>
          </w:tcPr>
          <w:p w14:paraId="73CC1BCE">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邮编</w:t>
            </w:r>
          </w:p>
        </w:tc>
      </w:tr>
    </w:tbl>
    <w:p w14:paraId="5023A8A0">
      <w:pPr>
        <w:rPr>
          <w:rFonts w:hint="eastAsia"/>
          <w:color w:val="auto"/>
          <w:highlight w:val="none"/>
        </w:rPr>
      </w:pPr>
    </w:p>
    <w:p w14:paraId="0C71949F">
      <w:pPr>
        <w:rPr>
          <w:rFonts w:hint="eastAsia"/>
          <w:color w:val="auto"/>
          <w:highlight w:val="none"/>
        </w:rPr>
      </w:pPr>
    </w:p>
    <w:p w14:paraId="28ECE699">
      <w:pPr>
        <w:widowControl/>
        <w:overflowPunct w:val="0"/>
        <w:autoSpaceDE w:val="0"/>
        <w:autoSpaceDN w:val="0"/>
        <w:adjustRightInd w:val="0"/>
        <w:snapToGrid w:val="0"/>
        <w:spacing w:line="440" w:lineRule="exact"/>
        <w:ind w:left="-2" w:leftChars="-1"/>
        <w:jc w:val="right"/>
        <w:textAlignment w:val="baseline"/>
        <w:rPr>
          <w:rFonts w:hint="eastAsia" w:ascii="仿宋_GB2312" w:eastAsia="仿宋_GB2312" w:cs="仿宋_GB2312"/>
          <w:b/>
          <w:bCs/>
          <w:color w:val="auto"/>
          <w:kern w:val="0"/>
          <w:highlight w:val="none"/>
        </w:rPr>
      </w:pPr>
      <w:r>
        <w:rPr>
          <w:rFonts w:hint="eastAsia"/>
          <w:color w:val="auto"/>
          <w:highlight w:val="none"/>
        </w:rPr>
        <w:t>签订日期：</w:t>
      </w:r>
      <w:r>
        <w:rPr>
          <w:rFonts w:hint="eastAsia"/>
          <w:color w:val="auto"/>
          <w:highlight w:val="none"/>
        </w:rPr>
        <w:tab/>
      </w:r>
      <w:r>
        <w:rPr>
          <w:rFonts w:hint="eastAsia"/>
          <w:color w:val="auto"/>
          <w:highlight w:val="none"/>
        </w:rPr>
        <w:t xml:space="preserve"> 年</w:t>
      </w:r>
      <w:r>
        <w:rPr>
          <w:rFonts w:hint="eastAsia"/>
          <w:color w:val="auto"/>
          <w:highlight w:val="none"/>
        </w:rPr>
        <w:tab/>
      </w:r>
      <w:r>
        <w:rPr>
          <w:rFonts w:hint="eastAsia"/>
          <w:color w:val="auto"/>
          <w:highlight w:val="none"/>
        </w:rPr>
        <w:t xml:space="preserve"> 月</w:t>
      </w:r>
      <w:r>
        <w:rPr>
          <w:rFonts w:hint="eastAsia"/>
          <w:color w:val="auto"/>
          <w:highlight w:val="none"/>
        </w:rPr>
        <w:tab/>
      </w:r>
      <w:r>
        <w:rPr>
          <w:rFonts w:hint="eastAsia"/>
          <w:color w:val="auto"/>
          <w:highlight w:val="none"/>
        </w:rPr>
        <w:t xml:space="preserve"> 日</w:t>
      </w:r>
      <w:r>
        <w:rPr>
          <w:rFonts w:hint="eastAsia" w:ascii="仿宋_GB2312" w:eastAsia="仿宋_GB2312" w:cs="仿宋_GB2312"/>
          <w:b/>
          <w:bCs/>
          <w:color w:val="auto"/>
          <w:kern w:val="0"/>
          <w:highlight w:val="none"/>
        </w:rPr>
        <w:t xml:space="preserve"> </w:t>
      </w:r>
    </w:p>
    <w:p w14:paraId="27EC8FCE">
      <w:pPr>
        <w:spacing w:beforeLines="0" w:line="440" w:lineRule="exact"/>
        <w:jc w:val="center"/>
        <w:rPr>
          <w:rFonts w:ascii="仿宋_GB2312" w:hAnsi="宋体" w:eastAsia="仿宋_GB2312"/>
          <w:b/>
          <w:color w:val="auto"/>
          <w:sz w:val="32"/>
          <w:szCs w:val="32"/>
          <w:highlight w:val="none"/>
        </w:rPr>
      </w:pPr>
    </w:p>
    <w:p w14:paraId="315B2A39">
      <w:pPr>
        <w:spacing w:before="120" w:line="500" w:lineRule="exact"/>
        <w:jc w:val="center"/>
        <w:rPr>
          <w:rFonts w:ascii="仿宋_GB2312" w:hAnsi="宋体" w:eastAsia="仿宋_GB2312"/>
          <w:b/>
          <w:color w:val="auto"/>
          <w:sz w:val="32"/>
          <w:szCs w:val="32"/>
          <w:highlight w:val="none"/>
        </w:rPr>
      </w:pPr>
    </w:p>
    <w:p w14:paraId="3FCF88CE">
      <w:pPr>
        <w:spacing w:before="120" w:line="500" w:lineRule="exact"/>
        <w:jc w:val="center"/>
        <w:rPr>
          <w:rFonts w:ascii="仿宋_GB2312" w:hAnsi="宋体" w:eastAsia="仿宋_GB2312"/>
          <w:b/>
          <w:color w:val="auto"/>
          <w:sz w:val="32"/>
          <w:szCs w:val="32"/>
          <w:highlight w:val="none"/>
        </w:rPr>
      </w:pPr>
    </w:p>
    <w:p w14:paraId="036A9B5E">
      <w:pPr>
        <w:spacing w:before="120" w:line="500" w:lineRule="exact"/>
        <w:jc w:val="center"/>
        <w:rPr>
          <w:rFonts w:ascii="仿宋_GB2312" w:hAnsi="宋体" w:eastAsia="仿宋_GB2312"/>
          <w:b/>
          <w:color w:val="auto"/>
          <w:sz w:val="32"/>
          <w:szCs w:val="32"/>
          <w:highlight w:val="none"/>
        </w:rPr>
      </w:pPr>
    </w:p>
    <w:p w14:paraId="2643E829">
      <w:pPr>
        <w:spacing w:before="120" w:line="500" w:lineRule="exact"/>
        <w:jc w:val="center"/>
        <w:rPr>
          <w:rFonts w:ascii="仿宋_GB2312" w:hAnsi="宋体" w:eastAsia="仿宋_GB2312"/>
          <w:b/>
          <w:color w:val="auto"/>
          <w:sz w:val="32"/>
          <w:szCs w:val="32"/>
          <w:highlight w:val="none"/>
        </w:rPr>
      </w:pPr>
    </w:p>
    <w:p w14:paraId="6458E6B5">
      <w:pPr>
        <w:spacing w:before="120" w:line="500" w:lineRule="exact"/>
        <w:jc w:val="center"/>
        <w:rPr>
          <w:rFonts w:ascii="仿宋_GB2312" w:hAnsi="宋体" w:eastAsia="仿宋_GB2312"/>
          <w:b/>
          <w:color w:val="auto"/>
          <w:sz w:val="32"/>
          <w:szCs w:val="32"/>
          <w:highlight w:val="none"/>
        </w:rPr>
      </w:pPr>
    </w:p>
    <w:p w14:paraId="140E52AF">
      <w:pPr>
        <w:spacing w:before="120" w:line="500" w:lineRule="exact"/>
        <w:jc w:val="center"/>
        <w:rPr>
          <w:rFonts w:ascii="仿宋_GB2312" w:hAnsi="宋体" w:eastAsia="仿宋_GB2312"/>
          <w:b/>
          <w:color w:val="auto"/>
          <w:sz w:val="32"/>
          <w:szCs w:val="32"/>
          <w:highlight w:val="none"/>
        </w:rPr>
      </w:pPr>
    </w:p>
    <w:p w14:paraId="24D36830">
      <w:pPr>
        <w:spacing w:before="120" w:line="500" w:lineRule="exact"/>
        <w:jc w:val="center"/>
        <w:rPr>
          <w:rFonts w:ascii="仿宋_GB2312" w:hAnsi="宋体" w:eastAsia="仿宋_GB2312"/>
          <w:b/>
          <w:color w:val="auto"/>
          <w:sz w:val="32"/>
          <w:szCs w:val="32"/>
          <w:highlight w:val="none"/>
        </w:rPr>
      </w:pPr>
    </w:p>
    <w:p w14:paraId="6EC53935">
      <w:pPr>
        <w:spacing w:before="120" w:line="5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廉 政 条 款</w:t>
      </w:r>
    </w:p>
    <w:p w14:paraId="241FC0E6">
      <w:pPr>
        <w:pStyle w:val="51"/>
        <w:spacing w:beforeLines="0" w:afterLines="0" w:line="440" w:lineRule="exact"/>
        <w:ind w:firstLine="482" w:firstLineChars="200"/>
        <w:rPr>
          <w:rFonts w:hint="eastAsia" w:ascii="仿宋" w:hAnsi="仿宋" w:eastAsia="仿宋" w:cs="仿宋"/>
          <w:b/>
          <w:color w:val="auto"/>
          <w:highlight w:val="none"/>
          <w:lang w:eastAsia="zh-CN"/>
        </w:rPr>
      </w:pPr>
      <w:r>
        <w:rPr>
          <w:rFonts w:hint="eastAsia" w:ascii="仿宋" w:hAnsi="仿宋" w:eastAsia="仿宋" w:cs="仿宋"/>
          <w:b/>
          <w:color w:val="auto"/>
          <w:highlight w:val="none"/>
        </w:rPr>
        <w:t>采购人（ 甲方）：</w:t>
      </w:r>
      <w:r>
        <w:rPr>
          <w:rFonts w:hint="eastAsia" w:ascii="仿宋" w:hAnsi="仿宋" w:eastAsia="仿宋" w:cs="仿宋"/>
          <w:b/>
          <w:color w:val="auto"/>
          <w:highlight w:val="none"/>
          <w:lang w:eastAsia="zh-CN"/>
        </w:rPr>
        <w:t>杭州友晟开发建设有限公司</w:t>
      </w:r>
    </w:p>
    <w:p w14:paraId="3C2FD76E">
      <w:pPr>
        <w:spacing w:before="120" w:line="440" w:lineRule="exact"/>
        <w:ind w:firstLine="482" w:firstLineChars="200"/>
        <w:rPr>
          <w:rFonts w:ascii="仿宋_GB2312" w:hAnsi="仿宋" w:eastAsia="仿宋_GB2312"/>
          <w:color w:val="auto"/>
          <w:sz w:val="24"/>
          <w:szCs w:val="24"/>
          <w:highlight w:val="none"/>
        </w:rPr>
      </w:pPr>
      <w:r>
        <w:rPr>
          <w:rFonts w:hint="eastAsia" w:ascii="仿宋" w:hAnsi="仿宋" w:eastAsia="仿宋" w:cs="仿宋"/>
          <w:b/>
          <w:color w:val="auto"/>
          <w:sz w:val="24"/>
          <w:szCs w:val="24"/>
          <w:highlight w:val="none"/>
        </w:rPr>
        <w:t>供应商（ 乙方）：</w:t>
      </w:r>
    </w:p>
    <w:p w14:paraId="62D399D3">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一、甲、乙双方的权利和义务</w:t>
      </w:r>
    </w:p>
    <w:p w14:paraId="23E8725E">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1.甲、乙双方应严格遵守党的政策规定和国家有关法律法规。</w:t>
      </w:r>
    </w:p>
    <w:p w14:paraId="3A0E5F07">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2.甲、乙双方应严格执行项目的合同文件，自觉按合同办事。</w:t>
      </w:r>
    </w:p>
    <w:p w14:paraId="52C7F2A1">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3.甲、乙双方的业务活动应坚持公开、公平、公正、诚信、透明的原则。</w:t>
      </w:r>
    </w:p>
    <w:p w14:paraId="2B12F422">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4.乙方不得以任何理由向监理和委托方的项目监管人员行贿或馈赠礼金、有价证</w:t>
      </w:r>
      <w:r>
        <w:rPr>
          <w:rFonts w:hint="eastAsia" w:ascii="宋体" w:hAnsi="宋体" w:cs="宋体"/>
          <w:color w:val="auto"/>
          <w:sz w:val="24"/>
          <w:szCs w:val="24"/>
          <w:highlight w:val="none"/>
        </w:rPr>
        <w:t>劵</w:t>
      </w:r>
      <w:r>
        <w:rPr>
          <w:rFonts w:hint="eastAsia" w:ascii="仿宋_GB2312" w:hAnsi="仿宋_GB2312" w:eastAsia="仿宋_GB2312" w:cs="仿宋_GB2312"/>
          <w:color w:val="auto"/>
          <w:sz w:val="24"/>
          <w:szCs w:val="24"/>
          <w:highlight w:val="none"/>
        </w:rPr>
        <w:t>、贵重礼品，不得为利用关系人报销任何应由个人支付的费用。</w:t>
      </w:r>
    </w:p>
    <w:p w14:paraId="1666EAFD">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5.甲、乙双方不得以任何理由违反廉洁自律的有关规定。</w:t>
      </w:r>
    </w:p>
    <w:p w14:paraId="6C13CA53">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6.甲、乙双方发现对方严重违反本合同条款的行为，有及时提醒对方、向其上级有关部门举报、建议给予处理并要求告知处理结果的权利。</w:t>
      </w:r>
    </w:p>
    <w:p w14:paraId="36A51CBE">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二、违约责任</w:t>
      </w:r>
    </w:p>
    <w:p w14:paraId="50B0C598">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1、甲、乙双方及其工作人员违反本合同有关规定的，按管理权限，依据有关规定给予经济处罚或追究党纪政纪责任；涉嫌犯罪的，移交司法机关追究刑事责任；给双方单位造成经济损失的，应予以赔偿。</w:t>
      </w:r>
    </w:p>
    <w:p w14:paraId="5496E888">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2、本合同一式</w:t>
      </w:r>
      <w:r>
        <w:rPr>
          <w:rFonts w:hint="eastAsia" w:ascii="仿宋_GB2312" w:hAnsi="仿宋" w:eastAsia="仿宋_GB2312"/>
          <w:color w:val="auto"/>
          <w:sz w:val="24"/>
          <w:szCs w:val="24"/>
          <w:highlight w:val="none"/>
          <w:u w:val="single"/>
        </w:rPr>
        <w:t>肆</w:t>
      </w:r>
      <w:r>
        <w:rPr>
          <w:rFonts w:hint="eastAsia" w:ascii="仿宋_GB2312" w:hAnsi="仿宋" w:eastAsia="仿宋_GB2312"/>
          <w:color w:val="auto"/>
          <w:sz w:val="24"/>
          <w:szCs w:val="24"/>
          <w:highlight w:val="none"/>
        </w:rPr>
        <w:t>份，由甲、乙双方各执</w:t>
      </w:r>
      <w:r>
        <w:rPr>
          <w:rFonts w:hint="eastAsia" w:ascii="仿宋_GB2312" w:hAnsi="仿宋" w:eastAsia="仿宋_GB2312"/>
          <w:color w:val="auto"/>
          <w:sz w:val="24"/>
          <w:szCs w:val="24"/>
          <w:highlight w:val="none"/>
          <w:u w:val="single"/>
        </w:rPr>
        <w:t>贰</w:t>
      </w:r>
      <w:r>
        <w:rPr>
          <w:rFonts w:hint="eastAsia" w:ascii="仿宋_GB2312" w:hAnsi="仿宋" w:eastAsia="仿宋_GB2312"/>
          <w:color w:val="auto"/>
          <w:sz w:val="24"/>
          <w:szCs w:val="24"/>
          <w:highlight w:val="none"/>
        </w:rPr>
        <w:t>份。</w:t>
      </w:r>
    </w:p>
    <w:p w14:paraId="0504B090">
      <w:pPr>
        <w:pStyle w:val="10"/>
        <w:rPr>
          <w:color w:val="auto"/>
          <w:highlight w:val="none"/>
        </w:rPr>
      </w:pPr>
    </w:p>
    <w:p w14:paraId="71A464F7">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甲方单位（盖公章）：                  乙方单位（盖公章）：</w:t>
      </w:r>
    </w:p>
    <w:p w14:paraId="3F17B60C">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                    法定代表：</w:t>
      </w:r>
    </w:p>
    <w:p w14:paraId="69C8C021">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（签字或盖章）                       （签字或盖章）</w:t>
      </w:r>
    </w:p>
    <w:p w14:paraId="1E95BAAC">
      <w:pPr>
        <w:spacing w:before="120" w:line="440" w:lineRule="exact"/>
        <w:ind w:firstLine="480" w:firstLineChars="200"/>
        <w:rPr>
          <w:rFonts w:ascii="仿宋_GB2312" w:hAnsi="仿宋" w:eastAsia="仿宋_GB2312"/>
          <w:color w:val="auto"/>
          <w:sz w:val="24"/>
          <w:szCs w:val="24"/>
          <w:highlight w:val="none"/>
        </w:rPr>
      </w:pPr>
    </w:p>
    <w:p w14:paraId="3CCB8CF0">
      <w:pPr>
        <w:widowControl/>
        <w:overflowPunct w:val="0"/>
        <w:autoSpaceDE w:val="0"/>
        <w:autoSpaceDN w:val="0"/>
        <w:adjustRightInd w:val="0"/>
        <w:snapToGrid w:val="0"/>
        <w:spacing w:beforeLines="0" w:line="420" w:lineRule="exact"/>
        <w:ind w:left="2" w:firstLine="480" w:firstLineChars="200"/>
        <w:jc w:val="left"/>
        <w:textAlignment w:val="baseline"/>
        <w:rPr>
          <w:rFonts w:ascii="仿宋" w:hAnsi="仿宋" w:eastAsia="仿宋" w:cs="仿宋"/>
          <w:color w:val="auto"/>
          <w:kern w:val="0"/>
          <w:sz w:val="24"/>
          <w:szCs w:val="24"/>
          <w:highlight w:val="none"/>
        </w:rPr>
      </w:pPr>
      <w:r>
        <w:rPr>
          <w:rFonts w:hint="eastAsia" w:ascii="仿宋_GB2312" w:hAnsi="仿宋" w:eastAsia="仿宋_GB2312"/>
          <w:color w:val="auto"/>
          <w:sz w:val="24"/>
          <w:szCs w:val="24"/>
          <w:highlight w:val="none"/>
        </w:rPr>
        <w:t>日期：    年  月  日</w:t>
      </w:r>
    </w:p>
    <w:p w14:paraId="437CD21E">
      <w:pPr>
        <w:pStyle w:val="9"/>
        <w:pageBreakBefore w:val="0"/>
        <w:kinsoku/>
        <w:bidi w:val="0"/>
        <w:spacing w:beforeAutospacing="0" w:afterAutospacing="0" w:line="440" w:lineRule="exact"/>
        <w:rPr>
          <w:rFonts w:hint="eastAsia"/>
          <w:color w:val="auto"/>
          <w:highlight w:val="none"/>
        </w:rPr>
      </w:pPr>
    </w:p>
    <w:p w14:paraId="2B74B400">
      <w:pPr>
        <w:pStyle w:val="9"/>
        <w:pageBreakBefore w:val="0"/>
        <w:kinsoku/>
        <w:bidi w:val="0"/>
        <w:spacing w:beforeAutospacing="0" w:afterAutospacing="0" w:line="440" w:lineRule="exact"/>
        <w:rPr>
          <w:rFonts w:hint="eastAsia"/>
          <w:color w:val="auto"/>
          <w:highlight w:val="none"/>
        </w:rPr>
      </w:pPr>
    </w:p>
    <w:p w14:paraId="46E0E3E3">
      <w:pPr>
        <w:pStyle w:val="9"/>
        <w:pageBreakBefore w:val="0"/>
        <w:kinsoku/>
        <w:bidi w:val="0"/>
        <w:spacing w:beforeAutospacing="0" w:afterAutospacing="0" w:line="440" w:lineRule="exact"/>
        <w:rPr>
          <w:rFonts w:hint="eastAsia"/>
          <w:color w:val="auto"/>
          <w:highlight w:val="none"/>
        </w:rPr>
      </w:pPr>
    </w:p>
    <w:p w14:paraId="06C3D9B1">
      <w:pPr>
        <w:pStyle w:val="9"/>
        <w:pageBreakBefore w:val="0"/>
        <w:kinsoku/>
        <w:bidi w:val="0"/>
        <w:spacing w:beforeAutospacing="0" w:afterAutospacing="0" w:line="440" w:lineRule="exact"/>
        <w:rPr>
          <w:color w:val="auto"/>
          <w:highlight w:val="none"/>
        </w:rPr>
      </w:pPr>
      <w:r>
        <w:rPr>
          <w:rFonts w:hint="eastAsia"/>
          <w:color w:val="auto"/>
          <w:highlight w:val="none"/>
        </w:rPr>
        <w:t>第六章 投标文件格式附件</w:t>
      </w:r>
      <w:bookmarkEnd w:id="6"/>
    </w:p>
    <w:p w14:paraId="1E7D9D1E">
      <w:pPr>
        <w:pageBreakBefore w:val="0"/>
        <w:widowControl/>
        <w:kinsoku/>
        <w:wordWrap w:val="0"/>
        <w:topLinePunct/>
        <w:bidi w:val="0"/>
        <w:snapToGrid w:val="0"/>
        <w:spacing w:beforeAutospacing="0" w:afterAutospacing="0" w:line="440" w:lineRule="exact"/>
        <w:rPr>
          <w:b/>
          <w:color w:val="auto"/>
          <w:kern w:val="0"/>
          <w:sz w:val="28"/>
          <w:highlight w:val="none"/>
        </w:rPr>
      </w:pPr>
    </w:p>
    <w:p w14:paraId="6BFD7AC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投标人提交投标文件须知：</w:t>
      </w:r>
    </w:p>
    <w:p w14:paraId="48F393F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40F0C70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（二）所附表格中要求回答的全部问题、信息都必须正面回答。</w:t>
      </w:r>
    </w:p>
    <w:p w14:paraId="5A5DEA6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（三）投标函的签字人应保证全部声明和问题的回答是真实的和准确的。</w:t>
      </w:r>
    </w:p>
    <w:p w14:paraId="228E2DB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（四）评标委员会将应用投标人提交的资料作出自己的判断。</w:t>
      </w:r>
    </w:p>
    <w:p w14:paraId="26DFEA9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（五）投标人提交的材料将在一定期限内被保密保存，但不退还。</w:t>
      </w:r>
    </w:p>
    <w:p w14:paraId="1D7BA764">
      <w:pPr>
        <w:pageBreakBefore w:val="0"/>
        <w:kinsoku/>
        <w:wordWrap w:val="0"/>
        <w:topLinePunct/>
        <w:bidi w:val="0"/>
        <w:spacing w:beforeAutospacing="0" w:afterAutospacing="0" w:line="440" w:lineRule="exact"/>
        <w:ind w:firstLine="480" w:firstLineChars="200"/>
        <w:rPr>
          <w:b w:val="0"/>
          <w:bCs w:val="0"/>
          <w:color w:val="auto"/>
          <w:highlight w:val="none"/>
        </w:rPr>
      </w:pPr>
      <w:r>
        <w:rPr>
          <w:rFonts w:hint="eastAsia"/>
          <w:color w:val="auto"/>
          <w:highlight w:val="none"/>
        </w:rPr>
        <w:t>（六）</w:t>
      </w:r>
      <w:r>
        <w:rPr>
          <w:rFonts w:hint="eastAsia" w:ascii="仿宋" w:hAnsi="仿宋" w:cs="仿宋"/>
          <w:color w:val="auto"/>
          <w:highlight w:val="none"/>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color w:val="auto"/>
          <w:highlight w:val="none"/>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536DFD23">
      <w:pPr>
        <w:pageBreakBefore w:val="0"/>
        <w:kinsoku/>
        <w:bidi w:val="0"/>
        <w:spacing w:beforeAutospacing="0" w:afterAutospacing="0" w:line="440" w:lineRule="exact"/>
        <w:rPr>
          <w:b w:val="0"/>
          <w:bCs w:val="0"/>
          <w:color w:val="auto"/>
          <w:sz w:val="36"/>
          <w:szCs w:val="36"/>
          <w:highlight w:val="none"/>
        </w:rPr>
      </w:pPr>
      <w:r>
        <w:rPr>
          <w:b w:val="0"/>
          <w:bCs w:val="0"/>
          <w:color w:val="auto"/>
          <w:sz w:val="36"/>
          <w:szCs w:val="36"/>
          <w:highlight w:val="none"/>
        </w:rPr>
        <w:br w:type="page"/>
      </w:r>
    </w:p>
    <w:p w14:paraId="1CCD47A8">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4EA15FEE">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68618825">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0F6489ED">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资格文件</w:t>
      </w:r>
    </w:p>
    <w:p w14:paraId="3644BB8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14:paraId="5063B514">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04CDB7B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20D4BF6E">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38E832FB">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highlight w:val="none"/>
        </w:rPr>
      </w:pPr>
    </w:p>
    <w:p w14:paraId="709516C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14:paraId="273EF99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14:paraId="43BF7052">
      <w:pPr>
        <w:pageBreakBefore w:val="0"/>
        <w:kinsoku/>
        <w:bidi w:val="0"/>
        <w:spacing w:beforeAutospacing="0" w:afterAutospacing="0" w:line="440" w:lineRule="exact"/>
        <w:jc w:val="left"/>
        <w:rPr>
          <w:color w:val="auto"/>
          <w:highlight w:val="none"/>
        </w:rPr>
      </w:pPr>
    </w:p>
    <w:p w14:paraId="067AEAD4">
      <w:pPr>
        <w:pageBreakBefore w:val="0"/>
        <w:kinsoku/>
        <w:bidi w:val="0"/>
        <w:snapToGrid w:val="0"/>
        <w:spacing w:beforeAutospacing="0" w:afterAutospacing="0" w:line="440" w:lineRule="exact"/>
        <w:ind w:firstLine="630" w:firstLineChars="196"/>
        <w:rPr>
          <w:rFonts w:hint="eastAsia"/>
          <w:b/>
          <w:color w:val="auto"/>
          <w:sz w:val="32"/>
          <w:highlight w:val="none"/>
        </w:rPr>
      </w:pPr>
      <w:r>
        <w:rPr>
          <w:rFonts w:hint="eastAsia"/>
          <w:b/>
          <w:color w:val="auto"/>
          <w:sz w:val="32"/>
          <w:highlight w:val="none"/>
        </w:rPr>
        <w:br w:type="page"/>
      </w:r>
    </w:p>
    <w:p w14:paraId="4FDE9CF9">
      <w:pPr>
        <w:pageBreakBefore w:val="0"/>
        <w:kinsoku/>
        <w:bidi w:val="0"/>
        <w:snapToGrid w:val="0"/>
        <w:spacing w:beforeAutospacing="0" w:afterAutospacing="0" w:line="440" w:lineRule="exact"/>
        <w:ind w:firstLine="630" w:firstLineChars="196"/>
        <w:rPr>
          <w:rFonts w:hint="eastAsia"/>
          <w:b/>
          <w:color w:val="auto"/>
          <w:sz w:val="32"/>
          <w:highlight w:val="none"/>
        </w:rPr>
      </w:pPr>
    </w:p>
    <w:p w14:paraId="6647F6D3">
      <w:pPr>
        <w:pageBreakBefore w:val="0"/>
        <w:kinsoku/>
        <w:bidi w:val="0"/>
        <w:snapToGrid w:val="0"/>
        <w:spacing w:beforeAutospacing="0" w:afterAutospacing="0" w:line="440" w:lineRule="exact"/>
        <w:ind w:firstLine="630" w:firstLineChars="196"/>
        <w:rPr>
          <w:rFonts w:hint="eastAsia"/>
          <w:b/>
          <w:color w:val="auto"/>
          <w:sz w:val="32"/>
          <w:highlight w:val="none"/>
        </w:rPr>
      </w:pPr>
    </w:p>
    <w:p w14:paraId="286C04AC">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color w:val="auto"/>
          <w:sz w:val="32"/>
          <w:szCs w:val="32"/>
          <w:highlight w:val="none"/>
        </w:rPr>
      </w:pPr>
    </w:p>
    <w:p w14:paraId="09B0B2C9">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B1EEE9B">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val="en-US" w:eastAsia="zh-CN"/>
        </w:rPr>
        <w:t>可不提供）</w:t>
      </w:r>
    </w:p>
    <w:p w14:paraId="07464259">
      <w:pPr>
        <w:pStyle w:val="51"/>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p>
    <w:p w14:paraId="1E68AA6B">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color w:val="auto"/>
          <w:highlight w:val="none"/>
        </w:rPr>
      </w:pPr>
    </w:p>
    <w:p w14:paraId="2B669400">
      <w:pPr>
        <w:pStyle w:val="10"/>
        <w:rPr>
          <w:color w:val="auto"/>
          <w:highlight w:val="none"/>
        </w:rPr>
      </w:pPr>
    </w:p>
    <w:p w14:paraId="08ABC61C">
      <w:pPr>
        <w:rPr>
          <w:color w:val="auto"/>
          <w:highlight w:val="none"/>
        </w:rPr>
      </w:pPr>
    </w:p>
    <w:p w14:paraId="5E654DD8">
      <w:pPr>
        <w:rPr>
          <w:color w:val="auto"/>
          <w:highlight w:val="none"/>
        </w:rPr>
      </w:pPr>
    </w:p>
    <w:p w14:paraId="39A29A03">
      <w:pPr>
        <w:pStyle w:val="106"/>
        <w:rPr>
          <w:color w:val="auto"/>
          <w:highlight w:val="none"/>
        </w:rPr>
      </w:pPr>
    </w:p>
    <w:p w14:paraId="329F75E0">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49FCA8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highlight w:val="none"/>
        </w:rPr>
      </w:pPr>
    </w:p>
    <w:p w14:paraId="68A80B6B">
      <w:pPr>
        <w:pStyle w:val="13"/>
        <w:pageBreakBefore w:val="0"/>
        <w:kinsoku/>
        <w:bidi w:val="0"/>
        <w:spacing w:before="0" w:beforeAutospacing="0" w:after="0" w:afterAutospacing="0" w:line="440" w:lineRule="exact"/>
        <w:rPr>
          <w:color w:val="auto"/>
          <w:highlight w:val="none"/>
          <w:u w:val="single"/>
        </w:rPr>
      </w:pPr>
    </w:p>
    <w:p w14:paraId="7017D50D">
      <w:pPr>
        <w:pageBreakBefore w:val="0"/>
        <w:kinsoku/>
        <w:bidi w:val="0"/>
        <w:spacing w:beforeAutospacing="0" w:afterAutospacing="0" w:line="440" w:lineRule="exact"/>
        <w:rPr>
          <w:color w:val="auto"/>
          <w:highlight w:val="none"/>
          <w:u w:val="single"/>
        </w:rPr>
      </w:pPr>
    </w:p>
    <w:p w14:paraId="5ACFA918">
      <w:pPr>
        <w:pStyle w:val="13"/>
        <w:pageBreakBefore w:val="0"/>
        <w:kinsoku/>
        <w:bidi w:val="0"/>
        <w:spacing w:before="0" w:beforeAutospacing="0" w:after="0" w:afterAutospacing="0" w:line="440" w:lineRule="exact"/>
        <w:ind w:left="0" w:firstLine="0"/>
        <w:rPr>
          <w:color w:val="auto"/>
          <w:highlight w:val="none"/>
        </w:rPr>
      </w:pPr>
    </w:p>
    <w:p w14:paraId="6C000A79">
      <w:pPr>
        <w:pageBreakBefore w:val="0"/>
        <w:kinsoku/>
        <w:bidi w:val="0"/>
        <w:spacing w:beforeAutospacing="0" w:afterAutospacing="0" w:line="440" w:lineRule="exact"/>
        <w:rPr>
          <w:color w:val="auto"/>
          <w:highlight w:val="none"/>
        </w:rPr>
      </w:pPr>
    </w:p>
    <w:p w14:paraId="2265406D">
      <w:pPr>
        <w:pStyle w:val="10"/>
        <w:pageBreakBefore w:val="0"/>
        <w:kinsoku/>
        <w:bidi w:val="0"/>
        <w:spacing w:before="0" w:beforeAutospacing="0" w:after="0" w:afterAutospacing="0" w:line="440" w:lineRule="exact"/>
        <w:rPr>
          <w:color w:val="auto"/>
          <w:highlight w:val="none"/>
        </w:rPr>
      </w:pPr>
    </w:p>
    <w:p w14:paraId="4DE37EE8">
      <w:pPr>
        <w:pageBreakBefore w:val="0"/>
        <w:kinsoku/>
        <w:bidi w:val="0"/>
        <w:spacing w:beforeAutospacing="0" w:afterAutospacing="0" w:line="440" w:lineRule="exact"/>
        <w:rPr>
          <w:color w:val="auto"/>
          <w:highlight w:val="none"/>
        </w:rPr>
      </w:pPr>
    </w:p>
    <w:p w14:paraId="1E66B5F6">
      <w:pPr>
        <w:pageBreakBefore w:val="0"/>
        <w:kinsoku/>
        <w:bidi w:val="0"/>
        <w:spacing w:beforeAutospacing="0" w:afterAutospacing="0" w:line="440" w:lineRule="exact"/>
        <w:rPr>
          <w:color w:val="auto"/>
          <w:highlight w:val="none"/>
        </w:rPr>
      </w:pPr>
    </w:p>
    <w:p w14:paraId="0E0987B9">
      <w:pPr>
        <w:pageBreakBefore w:val="0"/>
        <w:kinsoku/>
        <w:bidi w:val="0"/>
        <w:snapToGrid w:val="0"/>
        <w:spacing w:beforeAutospacing="0" w:afterAutospacing="0" w:line="440" w:lineRule="exact"/>
        <w:jc w:val="both"/>
        <w:rPr>
          <w:rFonts w:hint="eastAsia"/>
          <w:b/>
          <w:color w:val="auto"/>
          <w:sz w:val="32"/>
          <w:szCs w:val="32"/>
          <w:highlight w:val="none"/>
        </w:rPr>
      </w:pPr>
    </w:p>
    <w:p w14:paraId="72E8CCCB">
      <w:pPr>
        <w:pStyle w:val="106"/>
        <w:rPr>
          <w:rFonts w:hint="eastAsia"/>
          <w:b/>
          <w:color w:val="auto"/>
          <w:sz w:val="32"/>
          <w:szCs w:val="32"/>
          <w:highlight w:val="none"/>
        </w:rPr>
      </w:pPr>
    </w:p>
    <w:p w14:paraId="073CB345">
      <w:pPr>
        <w:rPr>
          <w:rFonts w:hint="eastAsia"/>
          <w:b/>
          <w:color w:val="auto"/>
          <w:sz w:val="32"/>
          <w:szCs w:val="32"/>
          <w:highlight w:val="none"/>
        </w:rPr>
      </w:pPr>
    </w:p>
    <w:p w14:paraId="09B142E5">
      <w:pPr>
        <w:pageBreakBefore w:val="0"/>
        <w:kinsoku/>
        <w:bidi w:val="0"/>
        <w:snapToGrid w:val="0"/>
        <w:spacing w:beforeAutospacing="0" w:afterAutospacing="0" w:line="440" w:lineRule="exact"/>
        <w:jc w:val="center"/>
        <w:rPr>
          <w:rFonts w:hint="eastAsia"/>
          <w:b/>
          <w:color w:val="auto"/>
          <w:sz w:val="32"/>
          <w:szCs w:val="32"/>
          <w:highlight w:val="none"/>
        </w:rPr>
      </w:pPr>
    </w:p>
    <w:p w14:paraId="3FE891D8">
      <w:pPr>
        <w:snapToGrid w:val="0"/>
        <w:spacing w:line="360" w:lineRule="auto"/>
        <w:ind w:right="480"/>
        <w:jc w:val="center"/>
        <w:rPr>
          <w:rFonts w:hint="eastAsia" w:ascii="仿宋_GB2312" w:hAnsi="宋体" w:eastAsia="仿宋_GB2312" w:cs="Times New Roman"/>
          <w:b/>
          <w:bCs w:val="0"/>
          <w:color w:val="auto"/>
          <w:kern w:val="2"/>
          <w:sz w:val="21"/>
          <w:szCs w:val="21"/>
          <w:highlight w:val="none"/>
          <w:lang w:val="en-US" w:eastAsia="zh-CN" w:bidi="ar-SA"/>
        </w:rPr>
      </w:pPr>
    </w:p>
    <w:p w14:paraId="049C067D">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_GB2312" w:hAnsi="宋体" w:eastAsia="仿宋_GB2312" w:cs="Times New Roman"/>
          <w:b/>
          <w:bCs w:val="0"/>
          <w:color w:val="auto"/>
          <w:kern w:val="2"/>
          <w:sz w:val="32"/>
          <w:szCs w:val="32"/>
          <w:highlight w:val="none"/>
          <w:lang w:val="en-US" w:eastAsia="zh-CN" w:bidi="ar-SA"/>
        </w:rPr>
        <w:t>符合参加采购活动应当具备的一般条件的承诺函</w:t>
      </w:r>
    </w:p>
    <w:p w14:paraId="1BF8D7C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auto"/>
          <w:sz w:val="24"/>
          <w:szCs w:val="24"/>
          <w:highlight w:val="none"/>
          <w:u w:val="single"/>
        </w:rPr>
      </w:pPr>
      <w:r>
        <w:rPr>
          <w:rFonts w:hint="eastAsia" w:cs="仿宋"/>
          <w:bCs/>
          <w:color w:val="auto"/>
          <w:sz w:val="24"/>
          <w:szCs w:val="24"/>
          <w:highlight w:val="none"/>
          <w:u w:val="single"/>
          <w:lang w:eastAsia="zh-CN"/>
        </w:rPr>
        <w:t>（采购人）、华诚工程咨询集团有限公司</w:t>
      </w:r>
      <w:r>
        <w:rPr>
          <w:rFonts w:hint="eastAsia" w:ascii="仿宋" w:hAnsi="仿宋" w:eastAsia="仿宋" w:cs="仿宋"/>
          <w:bCs/>
          <w:color w:val="auto"/>
          <w:sz w:val="24"/>
          <w:szCs w:val="24"/>
          <w:highlight w:val="none"/>
          <w:u w:val="single"/>
        </w:rPr>
        <w:t>：</w:t>
      </w:r>
    </w:p>
    <w:p w14:paraId="58FD0F8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eastAsia="zh-CN"/>
        </w:rPr>
        <w:t>杭州友晟开发建设有限公司连续缠绕玻璃纤维增强塑料夹砂管采购项目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】采购活动，郑重承诺：</w:t>
      </w:r>
    </w:p>
    <w:p w14:paraId="27DA740B">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4ABB5BA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7B620D5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11E8D0B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211379C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4DA20E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1D9928F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4949F1B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w:t>
      </w:r>
      <w:r>
        <w:rPr>
          <w:rFonts w:hint="eastAsia"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0532811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3723A4F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1、单位负责人为同一人或者存在直接控股、管理关系的不同供应商参加同一合同项下的采购活动的；</w:t>
      </w:r>
    </w:p>
    <w:p w14:paraId="04A3B1E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29C14DCD">
      <w:pPr>
        <w:pStyle w:val="838"/>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color w:val="auto"/>
          <w:sz w:val="24"/>
          <w:szCs w:val="24"/>
          <w:highlight w:val="none"/>
        </w:rPr>
      </w:pPr>
    </w:p>
    <w:p w14:paraId="090F8015">
      <w:pPr>
        <w:pStyle w:val="838"/>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52308BD">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68D711F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p>
    <w:p w14:paraId="6C8C709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color w:val="auto"/>
          <w:highlight w:val="none"/>
          <w:u w:val="none"/>
          <w:lang w:val="en-US" w:eastAsia="zh-CN"/>
        </w:rPr>
        <w:sectPr>
          <w:headerReference r:id="rId11" w:type="default"/>
          <w:footerReference r:id="rId12"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1F02DC7">
      <w:pPr>
        <w:pStyle w:val="10"/>
        <w:rPr>
          <w:rFonts w:hint="eastAsia"/>
          <w:color w:val="auto"/>
          <w:highlight w:val="none"/>
        </w:rPr>
      </w:pPr>
    </w:p>
    <w:p w14:paraId="2EA145B0">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特定资格条件要求的资质文件（若有）（复印件）</w:t>
      </w:r>
    </w:p>
    <w:p w14:paraId="1017F502">
      <w:pPr>
        <w:snapToGrid w:val="0"/>
        <w:spacing w:before="156" w:line="360" w:lineRule="auto"/>
        <w:ind w:firstLine="480"/>
        <w:rPr>
          <w:rFonts w:hint="eastAsia" w:ascii="仿宋" w:hAnsi="仿宋" w:cs="仿宋"/>
          <w:color w:val="auto"/>
          <w:szCs w:val="22"/>
          <w:highlight w:val="none"/>
        </w:rPr>
      </w:pPr>
    </w:p>
    <w:p w14:paraId="42D1AA6C">
      <w:pPr>
        <w:pStyle w:val="10"/>
        <w:rPr>
          <w:rFonts w:hint="eastAsia"/>
          <w:color w:val="auto"/>
          <w:highlight w:val="none"/>
        </w:rPr>
      </w:pPr>
    </w:p>
    <w:p w14:paraId="5374BA2C">
      <w:pPr>
        <w:ind w:firstLine="480"/>
        <w:rPr>
          <w:rFonts w:hint="eastAsia"/>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14:paraId="55485854">
      <w:pPr>
        <w:ind w:left="480" w:leftChars="200" w:firstLine="0" w:firstLineChars="0"/>
        <w:rPr>
          <w:rFonts w:hint="eastAsia"/>
          <w:color w:val="auto"/>
          <w:highlight w:val="none"/>
        </w:rPr>
      </w:pPr>
    </w:p>
    <w:p w14:paraId="1565833E">
      <w:pPr>
        <w:ind w:firstLine="480"/>
        <w:rPr>
          <w:rFonts w:hint="eastAsia"/>
          <w:color w:val="auto"/>
          <w:highlight w:val="none"/>
        </w:rPr>
      </w:pPr>
    </w:p>
    <w:p w14:paraId="16CBF58B">
      <w:pPr>
        <w:pStyle w:val="10"/>
        <w:rPr>
          <w:rFonts w:hint="eastAsia"/>
          <w:color w:val="auto"/>
          <w:highlight w:val="none"/>
        </w:rPr>
      </w:pPr>
    </w:p>
    <w:p w14:paraId="7B5B6763">
      <w:pPr>
        <w:rPr>
          <w:rFonts w:hint="eastAsia"/>
          <w:color w:val="auto"/>
          <w:highlight w:val="none"/>
        </w:rPr>
      </w:pPr>
    </w:p>
    <w:p w14:paraId="3751BD92">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3AA365F">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E183547">
      <w:pPr>
        <w:pStyle w:val="10"/>
        <w:rPr>
          <w:rFonts w:hint="eastAsia" w:ascii="仿宋" w:hAnsi="仿宋" w:cs="仿宋"/>
          <w:color w:val="auto"/>
          <w:szCs w:val="24"/>
          <w:highlight w:val="none"/>
          <w:u w:val="single"/>
        </w:rPr>
      </w:pPr>
    </w:p>
    <w:p w14:paraId="79987765">
      <w:pPr>
        <w:rPr>
          <w:rFonts w:hint="eastAsia" w:ascii="仿宋" w:hAnsi="仿宋" w:cs="仿宋"/>
          <w:color w:val="auto"/>
          <w:szCs w:val="24"/>
          <w:highlight w:val="none"/>
          <w:u w:val="single"/>
        </w:rPr>
      </w:pPr>
    </w:p>
    <w:p w14:paraId="0AF8E32F">
      <w:pPr>
        <w:pStyle w:val="10"/>
        <w:rPr>
          <w:rFonts w:hint="eastAsia" w:ascii="仿宋" w:hAnsi="仿宋" w:cs="仿宋"/>
          <w:color w:val="auto"/>
          <w:szCs w:val="24"/>
          <w:highlight w:val="none"/>
          <w:u w:val="single"/>
        </w:rPr>
      </w:pPr>
    </w:p>
    <w:p w14:paraId="042E10F3">
      <w:pPr>
        <w:rPr>
          <w:rFonts w:hint="eastAsia" w:ascii="仿宋" w:hAnsi="仿宋" w:cs="仿宋"/>
          <w:color w:val="auto"/>
          <w:szCs w:val="24"/>
          <w:highlight w:val="none"/>
          <w:u w:val="single"/>
        </w:rPr>
      </w:pPr>
    </w:p>
    <w:p w14:paraId="024E2AA7">
      <w:pPr>
        <w:pStyle w:val="10"/>
        <w:rPr>
          <w:rFonts w:hint="eastAsia" w:ascii="仿宋" w:hAnsi="仿宋" w:cs="仿宋"/>
          <w:color w:val="auto"/>
          <w:szCs w:val="24"/>
          <w:highlight w:val="none"/>
          <w:u w:val="single"/>
        </w:rPr>
      </w:pPr>
    </w:p>
    <w:p w14:paraId="6350ED88">
      <w:pPr>
        <w:rPr>
          <w:rFonts w:hint="eastAsia" w:ascii="仿宋" w:hAnsi="仿宋" w:cs="仿宋"/>
          <w:color w:val="auto"/>
          <w:szCs w:val="24"/>
          <w:highlight w:val="none"/>
          <w:u w:val="single"/>
        </w:rPr>
      </w:pPr>
    </w:p>
    <w:p w14:paraId="1E3C9BCF">
      <w:pPr>
        <w:pStyle w:val="10"/>
        <w:rPr>
          <w:rFonts w:hint="eastAsia"/>
          <w:color w:val="auto"/>
          <w:highlight w:val="none"/>
        </w:rPr>
      </w:pPr>
    </w:p>
    <w:p w14:paraId="2429EC6E">
      <w:pPr>
        <w:pStyle w:val="10"/>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23E96616">
      <w:pPr>
        <w:rPr>
          <w:rFonts w:hint="eastAsia"/>
          <w:color w:val="auto"/>
          <w:highlight w:val="none"/>
        </w:rPr>
      </w:pPr>
    </w:p>
    <w:p w14:paraId="56A3F8E3">
      <w:pPr>
        <w:pStyle w:val="10"/>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0A4E99D1">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573ADD4">
      <w:pPr>
        <w:snapToGrid w:val="0"/>
        <w:spacing w:before="156" w:line="360" w:lineRule="auto"/>
        <w:ind w:firstLine="480"/>
        <w:rPr>
          <w:rFonts w:hint="eastAsia" w:ascii="仿宋" w:hAnsi="仿宋" w:cs="仿宋"/>
          <w:color w:val="auto"/>
          <w:szCs w:val="24"/>
          <w:highlight w:val="none"/>
        </w:rPr>
      </w:pPr>
    </w:p>
    <w:p w14:paraId="1C1A6B91">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BFC9CCB">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7935D1C">
      <w:pPr>
        <w:snapToGrid w:val="0"/>
        <w:spacing w:line="360" w:lineRule="auto"/>
        <w:ind w:right="480" w:firstLine="480"/>
        <w:jc w:val="center"/>
        <w:rPr>
          <w:rFonts w:ascii="仿宋_GB2312" w:hAnsi="仿宋" w:eastAsia="仿宋_GB2312"/>
          <w:color w:val="auto"/>
          <w:szCs w:val="24"/>
          <w:highlight w:val="none"/>
        </w:rPr>
      </w:pPr>
    </w:p>
    <w:p w14:paraId="58055474">
      <w:pPr>
        <w:pStyle w:val="10"/>
        <w:spacing w:before="156" w:after="156"/>
        <w:ind w:firstLine="482"/>
        <w:rPr>
          <w:rFonts w:hint="eastAsia"/>
          <w:color w:val="auto"/>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3CC0ED64">
      <w:pPr>
        <w:pageBreakBefore w:val="0"/>
        <w:kinsoku/>
        <w:bidi w:val="0"/>
        <w:spacing w:beforeAutospacing="0" w:afterAutospacing="0" w:line="440" w:lineRule="exact"/>
        <w:jc w:val="center"/>
        <w:rPr>
          <w:rFonts w:hint="eastAsia"/>
          <w:b/>
          <w:color w:val="auto"/>
          <w:sz w:val="30"/>
          <w:szCs w:val="30"/>
          <w:highlight w:val="none"/>
        </w:rPr>
      </w:pPr>
    </w:p>
    <w:p w14:paraId="7CF4EDA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3E2EE19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70057D1C">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highlight w:val="none"/>
        </w:rPr>
      </w:pPr>
    </w:p>
    <w:p w14:paraId="74B0CC43">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商务及技术文件</w:t>
      </w:r>
    </w:p>
    <w:p w14:paraId="07017AE6">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14:paraId="39F967E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7FE84F47">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73FD0C40">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00C320E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highlight w:val="none"/>
        </w:rPr>
      </w:pPr>
    </w:p>
    <w:p w14:paraId="0A5E73DC">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highlight w:val="none"/>
        </w:rPr>
      </w:pPr>
    </w:p>
    <w:p w14:paraId="69179DA5">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highlight w:val="none"/>
        </w:rPr>
      </w:pPr>
      <w:r>
        <w:rPr>
          <w:b/>
          <w:color w:val="auto"/>
          <w:sz w:val="32"/>
          <w:szCs w:val="32"/>
          <w:highlight w:val="none"/>
        </w:rPr>
        <w:br w:type="page"/>
      </w:r>
    </w:p>
    <w:p w14:paraId="7BFE1C40">
      <w:pPr>
        <w:pageBreakBefore w:val="0"/>
        <w:kinsoku/>
        <w:bidi w:val="0"/>
        <w:spacing w:beforeAutospacing="0" w:afterAutospacing="0" w:line="440" w:lineRule="exact"/>
        <w:jc w:val="center"/>
        <w:rPr>
          <w:rFonts w:hint="eastAsia"/>
          <w:b/>
          <w:bCs/>
          <w:color w:val="auto"/>
          <w:sz w:val="30"/>
          <w:szCs w:val="30"/>
          <w:highlight w:val="none"/>
        </w:rPr>
      </w:pPr>
    </w:p>
    <w:p w14:paraId="4B67C426">
      <w:pPr>
        <w:pageBreakBefore w:val="0"/>
        <w:kinsoku/>
        <w:bidi w:val="0"/>
        <w:spacing w:beforeAutospacing="0" w:afterAutospacing="0" w:line="440" w:lineRule="exact"/>
        <w:jc w:val="center"/>
        <w:rPr>
          <w:b/>
          <w:bCs/>
          <w:color w:val="auto"/>
          <w:sz w:val="30"/>
          <w:szCs w:val="30"/>
          <w:highlight w:val="none"/>
        </w:rPr>
      </w:pPr>
      <w:r>
        <w:rPr>
          <w:rFonts w:hint="eastAsia"/>
          <w:b/>
          <w:bCs/>
          <w:color w:val="auto"/>
          <w:sz w:val="30"/>
          <w:szCs w:val="30"/>
          <w:highlight w:val="none"/>
        </w:rPr>
        <w:t>商务技术评分索引</w:t>
      </w:r>
    </w:p>
    <w:p w14:paraId="2EEAFEE1">
      <w:pPr>
        <w:pageBreakBefore w:val="0"/>
        <w:kinsoku/>
        <w:bidi w:val="0"/>
        <w:spacing w:beforeAutospacing="0" w:afterAutospacing="0" w:line="440" w:lineRule="exact"/>
        <w:jc w:val="center"/>
        <w:rPr>
          <w:color w:val="auto"/>
          <w:highlight w:val="none"/>
        </w:rPr>
      </w:pPr>
      <w:r>
        <w:rPr>
          <w:rFonts w:hint="eastAsia"/>
          <w:color w:val="auto"/>
          <w:highlight w:val="none"/>
        </w:rPr>
        <w:t>（此表请放于商务技术投标文件正文首页）</w:t>
      </w:r>
    </w:p>
    <w:p w14:paraId="0672C434">
      <w:pPr>
        <w:pageBreakBefore w:val="0"/>
        <w:kinsoku/>
        <w:bidi w:val="0"/>
        <w:spacing w:beforeAutospacing="0" w:afterAutospacing="0" w:line="440" w:lineRule="exact"/>
        <w:jc w:val="both"/>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杭州友晟开发建设有限公司连续缠绕玻璃纤维增强塑料夹砂管采购项目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1FD6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79CD3CF6">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6017" w:type="dxa"/>
            <w:vAlign w:val="top"/>
          </w:tcPr>
          <w:p w14:paraId="47C9FC85">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635" w:type="dxa"/>
            <w:vAlign w:val="top"/>
          </w:tcPr>
          <w:p w14:paraId="08183E4C">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14:paraId="7E76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0A4B8B76">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6017" w:type="dxa"/>
            <w:vAlign w:val="top"/>
          </w:tcPr>
          <w:p w14:paraId="774B6D60">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授权委托书（格式见附件）</w:t>
            </w:r>
          </w:p>
        </w:tc>
        <w:tc>
          <w:tcPr>
            <w:tcW w:w="1635" w:type="dxa"/>
            <w:vAlign w:val="top"/>
          </w:tcPr>
          <w:p w14:paraId="40A454FB">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50D0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415CC8A3">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c>
          <w:tcPr>
            <w:tcW w:w="6017" w:type="dxa"/>
            <w:vAlign w:val="top"/>
          </w:tcPr>
          <w:p w14:paraId="48D363BF">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投标函</w:t>
            </w:r>
            <w:r>
              <w:rPr>
                <w:rFonts w:hint="eastAsia"/>
                <w:color w:val="auto"/>
                <w:highlight w:val="none"/>
              </w:rPr>
              <w:t>（格式见附件）；</w:t>
            </w:r>
          </w:p>
        </w:tc>
        <w:tc>
          <w:tcPr>
            <w:tcW w:w="1635" w:type="dxa"/>
            <w:vAlign w:val="top"/>
          </w:tcPr>
          <w:p w14:paraId="5F07EC04">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61E7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D3B87B2">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6017" w:type="dxa"/>
            <w:vAlign w:val="top"/>
          </w:tcPr>
          <w:p w14:paraId="120CF01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供应商廉洁自律承诺书 （格式见附件）；</w:t>
            </w:r>
          </w:p>
        </w:tc>
        <w:tc>
          <w:tcPr>
            <w:tcW w:w="1635" w:type="dxa"/>
            <w:vAlign w:val="top"/>
          </w:tcPr>
          <w:p w14:paraId="1974B106">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515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33A8C700">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6017" w:type="dxa"/>
            <w:vAlign w:val="top"/>
          </w:tcPr>
          <w:p w14:paraId="08E6CFE1">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635" w:type="dxa"/>
            <w:vAlign w:val="top"/>
          </w:tcPr>
          <w:p w14:paraId="2D50C8AB">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FEE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02E610E">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6017" w:type="dxa"/>
            <w:vAlign w:val="top"/>
          </w:tcPr>
          <w:p w14:paraId="697BD9D3">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分包意向协议（若有）</w:t>
            </w:r>
          </w:p>
        </w:tc>
        <w:tc>
          <w:tcPr>
            <w:tcW w:w="1635" w:type="dxa"/>
            <w:vAlign w:val="top"/>
          </w:tcPr>
          <w:p w14:paraId="5A293D24">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27F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1B0C30D9">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6017" w:type="dxa"/>
            <w:vAlign w:val="top"/>
          </w:tcPr>
          <w:p w14:paraId="3E154E44">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color w:val="auto"/>
                <w:kern w:val="3"/>
                <w:sz w:val="24"/>
                <w:szCs w:val="24"/>
                <w:highlight w:val="none"/>
                <w:lang w:val="en-US" w:eastAsia="zh-CN" w:bidi="ar-SA"/>
              </w:rPr>
              <w:t>投标人情况介绍(格式见附件)；</w:t>
            </w:r>
          </w:p>
        </w:tc>
        <w:tc>
          <w:tcPr>
            <w:tcW w:w="1635" w:type="dxa"/>
            <w:vAlign w:val="top"/>
          </w:tcPr>
          <w:p w14:paraId="4BEBC7BE">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76F9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D7F6F8C">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6017" w:type="dxa"/>
            <w:vAlign w:val="top"/>
          </w:tcPr>
          <w:p w14:paraId="2E01806D">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29D86147">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F81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830949A">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6017" w:type="dxa"/>
            <w:vAlign w:val="top"/>
          </w:tcPr>
          <w:p w14:paraId="65934E85">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08942FF3">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CDC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2E9BDA1">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6017" w:type="dxa"/>
            <w:vAlign w:val="top"/>
          </w:tcPr>
          <w:p w14:paraId="168E3859">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285D8EEB">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33B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1D9F18A3">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10</w:t>
            </w:r>
          </w:p>
        </w:tc>
        <w:tc>
          <w:tcPr>
            <w:tcW w:w="6017" w:type="dxa"/>
            <w:vAlign w:val="top"/>
          </w:tcPr>
          <w:p w14:paraId="215837F2">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0A04BF7A">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2AC1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1CA1455">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14:paraId="41A8F060">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14:paraId="3CD59FDB">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81C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50572F2">
            <w:pPr>
              <w:pStyle w:val="13"/>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14:paraId="4335F0D0">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14:paraId="33A04C35">
            <w:pPr>
              <w:pStyle w:val="13"/>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r>
    </w:tbl>
    <w:p w14:paraId="71E3D9AF">
      <w:pPr>
        <w:pageBreakBefore w:val="0"/>
        <w:kinsoku/>
        <w:bidi w:val="0"/>
        <w:spacing w:beforeAutospacing="0" w:afterAutospacing="0" w:line="440" w:lineRule="exact"/>
        <w:rPr>
          <w:b/>
          <w:color w:val="auto"/>
          <w:sz w:val="32"/>
          <w:szCs w:val="32"/>
          <w:highlight w:val="none"/>
        </w:rPr>
      </w:pPr>
    </w:p>
    <w:p w14:paraId="55FD7DC1">
      <w:pPr>
        <w:pStyle w:val="13"/>
        <w:pageBreakBefore w:val="0"/>
        <w:kinsoku/>
        <w:bidi w:val="0"/>
        <w:spacing w:before="0" w:beforeAutospacing="0" w:after="0" w:afterAutospacing="0" w:line="440" w:lineRule="exact"/>
        <w:rPr>
          <w:b/>
          <w:color w:val="auto"/>
          <w:sz w:val="32"/>
          <w:szCs w:val="32"/>
          <w:highlight w:val="none"/>
        </w:rPr>
      </w:pPr>
    </w:p>
    <w:p w14:paraId="5A298DC2">
      <w:pPr>
        <w:pageBreakBefore w:val="0"/>
        <w:kinsoku/>
        <w:bidi w:val="0"/>
        <w:spacing w:beforeAutospacing="0" w:afterAutospacing="0" w:line="440" w:lineRule="exact"/>
        <w:rPr>
          <w:b/>
          <w:color w:val="auto"/>
          <w:sz w:val="32"/>
          <w:szCs w:val="32"/>
          <w:highlight w:val="none"/>
        </w:rPr>
      </w:pPr>
    </w:p>
    <w:p w14:paraId="59072819">
      <w:pPr>
        <w:pStyle w:val="106"/>
        <w:rPr>
          <w:color w:val="auto"/>
          <w:highlight w:val="none"/>
        </w:rPr>
      </w:pPr>
    </w:p>
    <w:p w14:paraId="6B2361CA">
      <w:pPr>
        <w:pageBreakBefore w:val="0"/>
        <w:kinsoku/>
        <w:bidi w:val="0"/>
        <w:spacing w:beforeAutospacing="0" w:afterAutospacing="0" w:line="440" w:lineRule="exact"/>
        <w:rPr>
          <w:color w:val="auto"/>
          <w:highlight w:val="none"/>
        </w:rPr>
      </w:pPr>
    </w:p>
    <w:p w14:paraId="117CB889">
      <w:pPr>
        <w:pStyle w:val="51"/>
        <w:rPr>
          <w:color w:val="auto"/>
          <w:highlight w:val="none"/>
        </w:rPr>
      </w:pPr>
    </w:p>
    <w:p w14:paraId="1B8D108B">
      <w:pPr>
        <w:pageBreakBefore w:val="0"/>
        <w:kinsoku/>
        <w:bidi w:val="0"/>
        <w:snapToGrid w:val="0"/>
        <w:spacing w:beforeAutospacing="0" w:afterAutospacing="0" w:line="440" w:lineRule="exact"/>
        <w:jc w:val="center"/>
        <w:rPr>
          <w:rFonts w:hint="eastAsia"/>
          <w:b/>
          <w:color w:val="auto"/>
          <w:sz w:val="32"/>
          <w:szCs w:val="32"/>
          <w:highlight w:val="none"/>
        </w:rPr>
      </w:pPr>
    </w:p>
    <w:p w14:paraId="257E630C">
      <w:pPr>
        <w:snapToGrid w:val="0"/>
        <w:spacing w:line="360" w:lineRule="auto"/>
        <w:ind w:right="480" w:firstLine="643"/>
        <w:jc w:val="center"/>
        <w:rPr>
          <w:rFonts w:hint="eastAsia" w:ascii="仿宋_GB2312" w:hAnsi="宋体" w:eastAsia="仿宋_GB2312"/>
          <w:b/>
          <w:color w:val="auto"/>
          <w:sz w:val="32"/>
          <w:szCs w:val="32"/>
          <w:highlight w:val="none"/>
        </w:rPr>
      </w:pPr>
    </w:p>
    <w:p w14:paraId="48644DE4">
      <w:pPr>
        <w:snapToGrid w:val="0"/>
        <w:spacing w:line="360" w:lineRule="auto"/>
        <w:ind w:right="480" w:firstLine="643"/>
        <w:jc w:val="center"/>
        <w:rPr>
          <w:rFonts w:hint="eastAsia" w:ascii="仿宋_GB2312" w:hAnsi="宋体" w:eastAsia="仿宋_GB2312"/>
          <w:b/>
          <w:color w:val="auto"/>
          <w:sz w:val="32"/>
          <w:szCs w:val="32"/>
          <w:highlight w:val="none"/>
        </w:rPr>
      </w:pPr>
    </w:p>
    <w:p w14:paraId="330AC219">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336A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14:paraId="2212ED18">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14:paraId="6D0DE29D">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14:paraId="6DD5B767">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14:paraId="3630007D">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7670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5CA61EFE">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14:paraId="0C3716AA">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14:paraId="784B8C3B">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14:paraId="1148238D">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71AF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04D41CA2">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14:paraId="72909A46">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14:paraId="20ED51CE">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14:paraId="6DCEC829">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4FC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2D5D384C">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14:paraId="53C9FB1C">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14:paraId="1397C995">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14:paraId="42CA1315">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24C8F084">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2062B21B">
      <w:pPr>
        <w:pStyle w:val="51"/>
        <w:rPr>
          <w:rFonts w:hint="eastAsia"/>
          <w:color w:val="auto"/>
          <w:highlight w:val="none"/>
        </w:rPr>
      </w:pPr>
    </w:p>
    <w:p w14:paraId="6CFD7A8F">
      <w:pPr>
        <w:pStyle w:val="55"/>
        <w:rPr>
          <w:rFonts w:hint="eastAsia"/>
          <w:color w:val="auto"/>
          <w:highlight w:val="none"/>
        </w:rPr>
      </w:pPr>
    </w:p>
    <w:p w14:paraId="2FCBFBFE">
      <w:pPr>
        <w:rPr>
          <w:rFonts w:hint="eastAsia"/>
          <w:color w:val="auto"/>
          <w:highlight w:val="none"/>
        </w:rPr>
      </w:pPr>
    </w:p>
    <w:p w14:paraId="46915FD5">
      <w:pPr>
        <w:pStyle w:val="51"/>
        <w:rPr>
          <w:rFonts w:hint="eastAsia"/>
          <w:color w:val="auto"/>
          <w:highlight w:val="none"/>
        </w:rPr>
      </w:pPr>
    </w:p>
    <w:p w14:paraId="1EB01586">
      <w:pPr>
        <w:pStyle w:val="55"/>
        <w:rPr>
          <w:rFonts w:hint="eastAsia"/>
          <w:color w:val="auto"/>
          <w:highlight w:val="none"/>
        </w:rPr>
      </w:pPr>
    </w:p>
    <w:p w14:paraId="7D4A7198">
      <w:pPr>
        <w:rPr>
          <w:rFonts w:hint="eastAsia"/>
          <w:color w:val="auto"/>
          <w:highlight w:val="none"/>
        </w:rPr>
      </w:pPr>
    </w:p>
    <w:p w14:paraId="316BD7A3">
      <w:pPr>
        <w:pStyle w:val="51"/>
        <w:rPr>
          <w:rFonts w:hint="eastAsia"/>
          <w:color w:val="auto"/>
          <w:highlight w:val="none"/>
        </w:rPr>
      </w:pPr>
    </w:p>
    <w:p w14:paraId="72C551BF">
      <w:pPr>
        <w:pStyle w:val="55"/>
        <w:rPr>
          <w:rFonts w:hint="eastAsia"/>
          <w:color w:val="auto"/>
          <w:highlight w:val="none"/>
        </w:rPr>
      </w:pPr>
    </w:p>
    <w:p w14:paraId="48F2D120">
      <w:pPr>
        <w:rPr>
          <w:rFonts w:hint="eastAsia"/>
          <w:color w:val="auto"/>
          <w:highlight w:val="none"/>
        </w:rPr>
      </w:pPr>
    </w:p>
    <w:p w14:paraId="722681A4">
      <w:pPr>
        <w:pStyle w:val="51"/>
        <w:rPr>
          <w:rFonts w:hint="eastAsia"/>
          <w:color w:val="auto"/>
          <w:highlight w:val="none"/>
        </w:rPr>
      </w:pPr>
    </w:p>
    <w:p w14:paraId="38B1C9B8">
      <w:pPr>
        <w:pStyle w:val="55"/>
        <w:rPr>
          <w:rFonts w:hint="eastAsia"/>
          <w:color w:val="auto"/>
          <w:highlight w:val="none"/>
        </w:rPr>
      </w:pPr>
    </w:p>
    <w:p w14:paraId="2F5BE174">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6684C6C">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18EE635D">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7AFA97EF">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13470129">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3A43F37">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2B2CF0A1">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14:paraId="3922CA00">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杭州友晟开发建设有限公司连续缠绕玻璃纤维增强塑料夹砂管采购项目</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投标的一切事项，其法律后果由我方承担。</w:t>
      </w:r>
    </w:p>
    <w:p w14:paraId="7B35CFB2">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23B6FB56">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6120874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3E7A903">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84F2359">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14:paraId="56A4CCFF">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328C8189">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73D8022">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49C35F4F">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54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6960788">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13DE833">
            <w:pPr>
              <w:pStyle w:val="1025"/>
              <w:adjustRightInd w:val="0"/>
              <w:spacing w:line="360" w:lineRule="auto"/>
              <w:rPr>
                <w:rFonts w:hint="eastAsia" w:ascii="仿宋" w:hAnsi="仿宋" w:eastAsia="仿宋" w:cs="仿宋"/>
                <w:bCs/>
                <w:color w:val="auto"/>
                <w:sz w:val="24"/>
                <w:highlight w:val="none"/>
              </w:rPr>
            </w:pPr>
          </w:p>
        </w:tc>
      </w:tr>
    </w:tbl>
    <w:p w14:paraId="4585D427">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3B5508C6">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73934DB6">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F345C7D">
      <w:pPr>
        <w:spacing w:line="360" w:lineRule="auto"/>
        <w:ind w:firstLine="480"/>
        <w:jc w:val="center"/>
        <w:rPr>
          <w:rFonts w:ascii="宋体" w:hAnsi="宋体" w:cs="宋体"/>
          <w:color w:val="auto"/>
          <w:kern w:val="0"/>
          <w:highlight w:val="none"/>
          <w:lang w:val="zh-CN"/>
        </w:rPr>
      </w:pPr>
    </w:p>
    <w:p w14:paraId="0DD0E5AE">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3B18FD83">
      <w:pPr>
        <w:snapToGrid w:val="0"/>
        <w:spacing w:line="360" w:lineRule="auto"/>
        <w:jc w:val="center"/>
        <w:rPr>
          <w:rFonts w:hint="eastAsia" w:ascii="仿宋" w:hAnsi="仿宋" w:eastAsia="仿宋" w:cs="仿宋_GB2312"/>
          <w:b/>
          <w:color w:val="auto"/>
          <w:kern w:val="0"/>
          <w:sz w:val="32"/>
          <w:szCs w:val="32"/>
          <w:highlight w:val="none"/>
          <w:lang w:val="zh-CN"/>
        </w:rPr>
      </w:pPr>
    </w:p>
    <w:p w14:paraId="1957D459">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1479ED73">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华诚工程咨询集团有限公司</w:t>
      </w:r>
      <w:r>
        <w:rPr>
          <w:rFonts w:hint="eastAsia"/>
          <w:color w:val="auto"/>
          <w:highlight w:val="none"/>
          <w:u w:val="single"/>
        </w:rPr>
        <w:t>：</w:t>
      </w:r>
    </w:p>
    <w:p w14:paraId="659AEC74">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 xml:space="preserve">         </w:t>
      </w:r>
      <w:r>
        <w:rPr>
          <w:rFonts w:hint="eastAsia"/>
          <w:color w:val="auto"/>
          <w:highlight w:val="none"/>
          <w:u w:val="single"/>
          <w:lang w:eastAsia="zh-CN"/>
        </w:rPr>
        <w:t>杭州友晟开发建设有限公司连续缠绕玻璃纤维增强塑料夹砂管采购项目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5C13BB9C">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558CD5A0">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55A33905">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7B852AF5">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（1）符合参加采购活动应当具备的一般条件的承诺函（格式见附件）；</w:t>
      </w:r>
    </w:p>
    <w:p w14:paraId="04E1B2A3">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2</w:t>
      </w:r>
      <w:r>
        <w:rPr>
          <w:rFonts w:hint="eastAsia" w:ascii="仿宋" w:hAnsi="仿宋" w:cs="仿宋"/>
          <w:color w:val="auto"/>
          <w:szCs w:val="24"/>
          <w:highlight w:val="none"/>
        </w:rPr>
        <w:t>）特定资格条件要求的资质文件（若有）；</w:t>
      </w:r>
    </w:p>
    <w:p w14:paraId="1A625E37">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3</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13441FD9">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56E1C55D">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14B4E661">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4EA7529C">
      <w:pPr>
        <w:ind w:firstLine="480"/>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14:paraId="592F9835">
      <w:pPr>
        <w:ind w:firstLine="480"/>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14:paraId="46BBCF30">
      <w:pPr>
        <w:ind w:firstLine="480"/>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14:paraId="73F91E62">
      <w:pPr>
        <w:ind w:firstLine="480"/>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14:paraId="1BDA0B4E">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64F3C58E">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46A92E83">
      <w:pPr>
        <w:ind w:firstLine="480"/>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14:paraId="49AECF4B">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w:t>
      </w:r>
    </w:p>
    <w:p w14:paraId="4EE5D603">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21E607B2">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403F7AA6">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3768BF3D">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3FA514C4">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42D9448F">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82406AF">
      <w:pPr>
        <w:spacing w:line="360" w:lineRule="auto"/>
        <w:ind w:firstLine="3600" w:firstLineChars="1500"/>
        <w:rPr>
          <w:rFonts w:hint="eastAsia" w:ascii="宋体" w:hAnsi="宋体" w:cs="宋体"/>
          <w:color w:val="auto"/>
          <w:highlight w:val="none"/>
        </w:rPr>
      </w:pPr>
    </w:p>
    <w:p w14:paraId="46FBB3F8">
      <w:pPr>
        <w:snapToGrid w:val="0"/>
        <w:spacing w:before="156" w:line="360" w:lineRule="auto"/>
        <w:ind w:firstLine="3840" w:firstLineChars="1600"/>
        <w:rPr>
          <w:rFonts w:hint="eastAsia" w:ascii="仿宋" w:hAnsi="仿宋" w:cs="仿宋"/>
          <w:color w:val="auto"/>
          <w:szCs w:val="24"/>
          <w:highlight w:val="none"/>
        </w:rPr>
      </w:pPr>
    </w:p>
    <w:p w14:paraId="59011E5B">
      <w:pPr>
        <w:snapToGrid w:val="0"/>
        <w:spacing w:before="156" w:line="360" w:lineRule="auto"/>
        <w:ind w:firstLine="3840" w:firstLineChars="1600"/>
        <w:rPr>
          <w:rFonts w:hint="eastAsia" w:ascii="仿宋" w:hAnsi="仿宋" w:cs="仿宋"/>
          <w:color w:val="auto"/>
          <w:szCs w:val="24"/>
          <w:highlight w:val="none"/>
        </w:rPr>
      </w:pPr>
    </w:p>
    <w:p w14:paraId="207724A7">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31DB2A4">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790A084">
      <w:pPr>
        <w:snapToGrid w:val="0"/>
        <w:spacing w:line="360" w:lineRule="auto"/>
        <w:ind w:left="480" w:leftChars="200" w:firstLine="4200" w:firstLineChars="1750"/>
        <w:rPr>
          <w:rFonts w:ascii="宋体" w:hAnsi="宋体" w:cs="宋体"/>
          <w:color w:val="auto"/>
          <w:kern w:val="0"/>
          <w:highlight w:val="none"/>
          <w:u w:val="single"/>
        </w:rPr>
      </w:pPr>
    </w:p>
    <w:p w14:paraId="2F3322E2">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63E1C37B">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7692495E">
      <w:pPr>
        <w:pStyle w:val="10"/>
        <w:rPr>
          <w:rFonts w:hint="eastAsia" w:ascii="仿宋_GB2312" w:hAnsi="宋体" w:eastAsia="仿宋_GB2312" w:cs="Times New Roman"/>
          <w:b/>
          <w:color w:val="auto"/>
          <w:kern w:val="2"/>
          <w:sz w:val="32"/>
          <w:szCs w:val="32"/>
          <w:highlight w:val="none"/>
          <w:lang w:val="en-US" w:eastAsia="zh-CN" w:bidi="ar-SA"/>
        </w:rPr>
      </w:pPr>
    </w:p>
    <w:p w14:paraId="6324FC22">
      <w:pPr>
        <w:rPr>
          <w:rFonts w:hint="eastAsia" w:ascii="仿宋_GB2312" w:hAnsi="宋体" w:eastAsia="仿宋_GB2312" w:cs="Times New Roman"/>
          <w:b/>
          <w:color w:val="auto"/>
          <w:kern w:val="2"/>
          <w:sz w:val="32"/>
          <w:szCs w:val="32"/>
          <w:highlight w:val="none"/>
          <w:lang w:val="en-US" w:eastAsia="zh-CN" w:bidi="ar-SA"/>
        </w:rPr>
      </w:pPr>
    </w:p>
    <w:p w14:paraId="2911B591">
      <w:pPr>
        <w:pStyle w:val="51"/>
        <w:rPr>
          <w:rFonts w:hint="eastAsia" w:ascii="仿宋_GB2312" w:hAnsi="宋体" w:eastAsia="仿宋_GB2312" w:cs="Times New Roman"/>
          <w:b/>
          <w:color w:val="auto"/>
          <w:kern w:val="2"/>
          <w:sz w:val="32"/>
          <w:szCs w:val="32"/>
          <w:highlight w:val="none"/>
          <w:lang w:val="en-US" w:eastAsia="zh-CN" w:bidi="ar-SA"/>
        </w:rPr>
      </w:pPr>
    </w:p>
    <w:p w14:paraId="2B33EB26">
      <w:pPr>
        <w:pStyle w:val="55"/>
        <w:rPr>
          <w:rFonts w:hint="eastAsia" w:ascii="仿宋_GB2312" w:hAnsi="宋体" w:eastAsia="仿宋_GB2312" w:cs="Times New Roman"/>
          <w:b/>
          <w:color w:val="auto"/>
          <w:kern w:val="2"/>
          <w:sz w:val="32"/>
          <w:szCs w:val="32"/>
          <w:highlight w:val="none"/>
          <w:lang w:val="en-US" w:eastAsia="zh-CN" w:bidi="ar-SA"/>
        </w:rPr>
      </w:pPr>
    </w:p>
    <w:p w14:paraId="71C5FB70">
      <w:pPr>
        <w:rPr>
          <w:rFonts w:hint="eastAsia" w:ascii="仿宋_GB2312" w:hAnsi="宋体" w:eastAsia="仿宋_GB2312" w:cs="Times New Roman"/>
          <w:b/>
          <w:color w:val="auto"/>
          <w:kern w:val="2"/>
          <w:sz w:val="32"/>
          <w:szCs w:val="32"/>
          <w:highlight w:val="none"/>
          <w:lang w:val="en-US" w:eastAsia="zh-CN" w:bidi="ar-SA"/>
        </w:rPr>
      </w:pPr>
    </w:p>
    <w:p w14:paraId="1253E110">
      <w:pPr>
        <w:pStyle w:val="51"/>
        <w:rPr>
          <w:rFonts w:hint="eastAsia" w:ascii="仿宋_GB2312" w:hAnsi="宋体" w:eastAsia="仿宋_GB2312" w:cs="Times New Roman"/>
          <w:b/>
          <w:color w:val="auto"/>
          <w:kern w:val="2"/>
          <w:sz w:val="32"/>
          <w:szCs w:val="32"/>
          <w:highlight w:val="none"/>
          <w:lang w:val="en-US" w:eastAsia="zh-CN" w:bidi="ar-SA"/>
        </w:rPr>
      </w:pPr>
    </w:p>
    <w:p w14:paraId="7EF254E7">
      <w:pPr>
        <w:pStyle w:val="55"/>
        <w:rPr>
          <w:rFonts w:hint="eastAsia"/>
          <w:color w:val="auto"/>
          <w:highlight w:val="none"/>
          <w:lang w:val="en-US" w:eastAsia="zh-CN"/>
        </w:rPr>
      </w:pPr>
    </w:p>
    <w:p w14:paraId="0D257BE6">
      <w:pPr>
        <w:pStyle w:val="10"/>
        <w:rPr>
          <w:rFonts w:hint="eastAsia" w:ascii="仿宋_GB2312" w:hAnsi="宋体" w:eastAsia="仿宋_GB2312" w:cs="Times New Roman"/>
          <w:b/>
          <w:color w:val="auto"/>
          <w:kern w:val="2"/>
          <w:sz w:val="32"/>
          <w:szCs w:val="32"/>
          <w:highlight w:val="none"/>
          <w:lang w:val="en-US" w:eastAsia="zh-CN" w:bidi="ar-SA"/>
        </w:rPr>
      </w:pPr>
    </w:p>
    <w:p w14:paraId="51E2745A">
      <w:pPr>
        <w:rPr>
          <w:rFonts w:hint="eastAsia"/>
          <w:color w:val="auto"/>
          <w:highlight w:val="none"/>
          <w:lang w:val="en-US" w:eastAsia="zh-CN"/>
        </w:rPr>
      </w:pPr>
    </w:p>
    <w:p w14:paraId="28A716B1">
      <w:pPr>
        <w:rPr>
          <w:rFonts w:hint="eastAsia"/>
          <w:color w:val="auto"/>
          <w:highlight w:val="none"/>
          <w:lang w:val="en-US" w:eastAsia="zh-CN"/>
        </w:rPr>
      </w:pPr>
    </w:p>
    <w:p w14:paraId="1A0D9D00">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3C96BC30">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61F66E6E">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供应商廉洁自律承诺书</w:t>
      </w:r>
      <w:r>
        <w:rPr>
          <w:rFonts w:hint="eastAsia" w:ascii="宋体" w:hAnsi="宋体" w:cs="宋体"/>
          <w:color w:val="auto"/>
          <w:sz w:val="24"/>
          <w:highlight w:val="none"/>
        </w:rPr>
        <w:t> </w:t>
      </w:r>
    </w:p>
    <w:p w14:paraId="542CEB72">
      <w:pPr>
        <w:pageBreakBefore w:val="0"/>
        <w:kinsoku/>
        <w:bidi w:val="0"/>
        <w:spacing w:beforeAutospacing="0" w:afterAutospacing="0" w:line="440" w:lineRule="exact"/>
        <w:rPr>
          <w:rFonts w:hint="eastAsia" w:ascii="仿宋_GB2312" w:eastAsia="仿宋_GB2312" w:cs="仿宋_GB2312"/>
          <w:color w:val="auto"/>
          <w:sz w:val="28"/>
          <w:szCs w:val="28"/>
          <w:highlight w:val="none"/>
          <w:lang w:eastAsia="zh-CN"/>
        </w:rPr>
      </w:pPr>
    </w:p>
    <w:p w14:paraId="27D9AF40">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lang w:eastAsia="zh-CN"/>
        </w:rPr>
        <w:t>华诚工程咨询集团有限公司</w:t>
      </w:r>
      <w:r>
        <w:rPr>
          <w:rFonts w:hint="eastAsia" w:ascii="仿宋" w:hAnsi="仿宋" w:eastAsia="仿宋" w:cs="仿宋"/>
          <w:color w:val="auto"/>
          <w:sz w:val="24"/>
          <w:szCs w:val="24"/>
          <w:highlight w:val="none"/>
          <w:u w:val="single"/>
        </w:rPr>
        <w:t>：</w:t>
      </w:r>
    </w:p>
    <w:p w14:paraId="4F9C93B6">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）采购活动，就有关廉洁自律和公平竞争事项郑重声明如下：</w:t>
      </w:r>
    </w:p>
    <w:p w14:paraId="5FECC2D9">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14:paraId="58A98531">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14:paraId="74E60DF1">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w:t>
      </w:r>
      <w:r>
        <w:rPr>
          <w:rFonts w:hint="eastAsia" w:cs="仿宋"/>
          <w:color w:val="auto"/>
          <w:sz w:val="24"/>
          <w:szCs w:val="24"/>
          <w:highlight w:val="none"/>
          <w:lang w:val="en-US" w:eastAsia="zh-CN"/>
        </w:rPr>
        <w:t>相关</w:t>
      </w:r>
      <w:r>
        <w:rPr>
          <w:rFonts w:hint="eastAsia" w:ascii="仿宋" w:hAnsi="仿宋" w:eastAsia="仿宋" w:cs="仿宋"/>
          <w:color w:val="auto"/>
          <w:sz w:val="24"/>
          <w:szCs w:val="24"/>
          <w:highlight w:val="none"/>
        </w:rPr>
        <w:t>法律法规、政策文件和相关纪律。</w:t>
      </w:r>
    </w:p>
    <w:p w14:paraId="2BD662FD">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14:paraId="1806444A">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3AD517E">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57A9009F">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A9DFD7A">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2D762793">
      <w:pPr>
        <w:pStyle w:val="10"/>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14:paraId="0FFFF778">
      <w:pPr>
        <w:pageBreakBefore w:val="0"/>
        <w:kinsoku/>
        <w:bidi w:val="0"/>
        <w:spacing w:beforeAutospacing="0" w:afterAutospacing="0" w:line="440" w:lineRule="exact"/>
        <w:rPr>
          <w:rFonts w:hint="eastAsia" w:ascii="仿宋" w:hAnsi="仿宋" w:eastAsia="仿宋" w:cs="仿宋"/>
          <w:color w:val="auto"/>
          <w:sz w:val="24"/>
          <w:szCs w:val="24"/>
          <w:highlight w:val="none"/>
        </w:rPr>
      </w:pPr>
    </w:p>
    <w:p w14:paraId="4802A5BF">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headerReference r:id="rId13" w:type="default"/>
          <w:footerReference r:id="rId14"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▲注：未按照本供应商廉洁自律承诺书要求填报的将被视为非实质性响应投标。</w:t>
      </w:r>
    </w:p>
    <w:p w14:paraId="7A7DBFAB">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77A404E5">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14:paraId="08E68106">
      <w:pPr>
        <w:pageBreakBefore w:val="0"/>
        <w:kinsoku/>
        <w:bidi w:val="0"/>
        <w:spacing w:beforeAutospacing="0" w:afterAutospacing="0" w:line="440" w:lineRule="exact"/>
        <w:rPr>
          <w:rFonts w:hint="eastAsia" w:ascii="仿宋" w:hAnsi="仿宋" w:eastAsia="仿宋" w:cs="仿宋"/>
          <w:color w:val="auto"/>
          <w:sz w:val="24"/>
          <w:highlight w:val="none"/>
        </w:rPr>
      </w:pPr>
    </w:p>
    <w:p w14:paraId="42F8C454">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lang w:val="zh-CN"/>
        </w:rPr>
        <w:t xml:space="preserve">    </w:t>
      </w:r>
    </w:p>
    <w:p w14:paraId="408E883F">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430B8E2F">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7AD3D302">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026946C5">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3D52FD8D">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528C46EA">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14:paraId="560C7946">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BB0D7F">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14:paraId="2E6C15C7">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50314B4B">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4475055">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24920CD2">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4100826A">
      <w:pPr>
        <w:pageBreakBefore w:val="0"/>
        <w:kinsoku/>
        <w:bidi w:val="0"/>
        <w:spacing w:beforeAutospacing="0" w:afterAutospacing="0" w:line="440" w:lineRule="exact"/>
        <w:jc w:val="center"/>
        <w:rPr>
          <w:rFonts w:ascii="仿宋" w:hAnsi="仿宋" w:eastAsia="仿宋" w:cs="仿宋_GB2312"/>
          <w:b/>
          <w:bCs/>
          <w:color w:val="auto"/>
          <w:sz w:val="24"/>
          <w:highlight w:val="none"/>
        </w:rPr>
      </w:pPr>
    </w:p>
    <w:p w14:paraId="60FA66BE">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65434456">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48BA6E19">
      <w:pPr>
        <w:pStyle w:val="106"/>
        <w:rPr>
          <w:rFonts w:hint="eastAsia" w:ascii="仿宋_GB2312" w:hAnsi="宋体" w:eastAsia="仿宋_GB2312" w:cs="Times New Roman"/>
          <w:b/>
          <w:color w:val="auto"/>
          <w:kern w:val="2"/>
          <w:sz w:val="32"/>
          <w:szCs w:val="32"/>
          <w:highlight w:val="none"/>
          <w:lang w:val="en-US" w:eastAsia="zh-CN" w:bidi="ar-SA"/>
        </w:rPr>
      </w:pPr>
    </w:p>
    <w:p w14:paraId="7753AD58">
      <w:pPr>
        <w:rPr>
          <w:rFonts w:hint="eastAsia" w:ascii="仿宋_GB2312" w:hAnsi="宋体" w:eastAsia="仿宋_GB2312" w:cs="Times New Roman"/>
          <w:b/>
          <w:color w:val="auto"/>
          <w:kern w:val="2"/>
          <w:sz w:val="32"/>
          <w:szCs w:val="32"/>
          <w:highlight w:val="none"/>
          <w:lang w:val="en-US" w:eastAsia="zh-CN" w:bidi="ar-SA"/>
        </w:rPr>
      </w:pPr>
    </w:p>
    <w:p w14:paraId="05951740">
      <w:pPr>
        <w:rPr>
          <w:rFonts w:hint="eastAsia" w:ascii="仿宋_GB2312" w:hAnsi="宋体" w:eastAsia="仿宋_GB2312" w:cs="Times New Roman"/>
          <w:b/>
          <w:color w:val="auto"/>
          <w:kern w:val="2"/>
          <w:sz w:val="32"/>
          <w:szCs w:val="32"/>
          <w:highlight w:val="none"/>
          <w:lang w:val="en-US" w:eastAsia="zh-CN" w:bidi="ar-SA"/>
        </w:rPr>
      </w:pPr>
    </w:p>
    <w:p w14:paraId="5DB8833B">
      <w:pPr>
        <w:pStyle w:val="106"/>
        <w:rPr>
          <w:rFonts w:hint="eastAsia"/>
          <w:color w:val="auto"/>
          <w:highlight w:val="none"/>
          <w:lang w:val="en-US" w:eastAsia="zh-CN"/>
        </w:rPr>
      </w:pPr>
    </w:p>
    <w:p w14:paraId="2C7D94BD">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14:paraId="6AE18E62">
      <w:pPr>
        <w:pageBreakBefore w:val="0"/>
        <w:kinsoku/>
        <w:bidi w:val="0"/>
        <w:spacing w:beforeAutospacing="0" w:afterAutospacing="0" w:line="440" w:lineRule="exact"/>
        <w:rPr>
          <w:rFonts w:hint="eastAsia" w:ascii="仿宋" w:hAnsi="仿宋" w:eastAsia="仿宋" w:cs="仿宋"/>
          <w:color w:val="auto"/>
          <w:sz w:val="24"/>
          <w:highlight w:val="none"/>
        </w:rPr>
      </w:pPr>
    </w:p>
    <w:p w14:paraId="0636ECC6">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3BF1246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63B595A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2B034C9C">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33F27924">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7F32AF3">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58EB2913">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422E8770">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1A4EA212">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08EB382A">
      <w:pPr>
        <w:pStyle w:val="10"/>
        <w:rPr>
          <w:rFonts w:hint="eastAsia" w:ascii="仿宋" w:hAnsi="仿宋" w:eastAsia="仿宋" w:cs="仿宋"/>
          <w:b/>
          <w:bCs/>
          <w:color w:val="auto"/>
          <w:sz w:val="24"/>
          <w:szCs w:val="24"/>
          <w:highlight w:val="none"/>
        </w:rPr>
      </w:pPr>
    </w:p>
    <w:p w14:paraId="3C26A4BB">
      <w:pPr>
        <w:rPr>
          <w:rFonts w:hint="eastAsia" w:ascii="仿宋" w:hAnsi="仿宋" w:eastAsia="仿宋" w:cs="仿宋"/>
          <w:b/>
          <w:bCs/>
          <w:color w:val="auto"/>
          <w:sz w:val="24"/>
          <w:szCs w:val="24"/>
          <w:highlight w:val="none"/>
        </w:rPr>
      </w:pPr>
    </w:p>
    <w:p w14:paraId="54833C0F">
      <w:pPr>
        <w:pStyle w:val="10"/>
        <w:rPr>
          <w:rFonts w:hint="eastAsia" w:ascii="仿宋" w:hAnsi="仿宋" w:eastAsia="仿宋" w:cs="仿宋"/>
          <w:b/>
          <w:bCs/>
          <w:color w:val="auto"/>
          <w:sz w:val="24"/>
          <w:szCs w:val="24"/>
          <w:highlight w:val="none"/>
        </w:rPr>
      </w:pPr>
    </w:p>
    <w:p w14:paraId="1CC1F58F">
      <w:pPr>
        <w:rPr>
          <w:rFonts w:hint="eastAsia" w:ascii="仿宋" w:hAnsi="仿宋" w:eastAsia="仿宋" w:cs="仿宋"/>
          <w:b/>
          <w:bCs/>
          <w:color w:val="auto"/>
          <w:sz w:val="24"/>
          <w:szCs w:val="24"/>
          <w:highlight w:val="none"/>
        </w:rPr>
      </w:pPr>
    </w:p>
    <w:p w14:paraId="16631912">
      <w:pPr>
        <w:pStyle w:val="10"/>
        <w:rPr>
          <w:rFonts w:hint="eastAsia" w:ascii="仿宋" w:hAnsi="仿宋" w:eastAsia="仿宋" w:cs="仿宋"/>
          <w:b/>
          <w:bCs/>
          <w:color w:val="auto"/>
          <w:sz w:val="24"/>
          <w:szCs w:val="24"/>
          <w:highlight w:val="none"/>
        </w:rPr>
      </w:pPr>
    </w:p>
    <w:p w14:paraId="23DDAD53">
      <w:pPr>
        <w:rPr>
          <w:rFonts w:hint="eastAsia" w:ascii="仿宋" w:hAnsi="仿宋" w:eastAsia="仿宋" w:cs="仿宋"/>
          <w:b/>
          <w:bCs/>
          <w:color w:val="auto"/>
          <w:sz w:val="24"/>
          <w:szCs w:val="24"/>
          <w:highlight w:val="none"/>
        </w:rPr>
      </w:pPr>
    </w:p>
    <w:p w14:paraId="7A7DC26C">
      <w:pPr>
        <w:rPr>
          <w:rFonts w:hint="eastAsia" w:ascii="仿宋" w:hAnsi="仿宋" w:eastAsia="仿宋" w:cs="仿宋"/>
          <w:b/>
          <w:bCs/>
          <w:color w:val="auto"/>
          <w:sz w:val="24"/>
          <w:szCs w:val="24"/>
          <w:highlight w:val="none"/>
        </w:rPr>
      </w:pPr>
    </w:p>
    <w:p w14:paraId="41728F15">
      <w:pPr>
        <w:spacing w:before="156"/>
        <w:ind w:firstLine="0" w:firstLineChars="0"/>
        <w:jc w:val="center"/>
        <w:rPr>
          <w:rFonts w:hint="eastAsia" w:ascii="仿宋_GB2312" w:hAnsi="宋体" w:eastAsia="仿宋_GB2312"/>
          <w:b/>
          <w:color w:val="auto"/>
          <w:sz w:val="32"/>
          <w:szCs w:val="32"/>
          <w:highlight w:val="none"/>
        </w:rPr>
      </w:pPr>
    </w:p>
    <w:p w14:paraId="1648F003">
      <w:pPr>
        <w:pStyle w:val="2"/>
        <w:rPr>
          <w:rFonts w:hint="eastAsia" w:ascii="仿宋_GB2312" w:hAnsi="宋体" w:eastAsia="仿宋_GB2312"/>
          <w:b/>
          <w:color w:val="auto"/>
          <w:sz w:val="32"/>
          <w:szCs w:val="32"/>
          <w:highlight w:val="none"/>
        </w:rPr>
      </w:pPr>
    </w:p>
    <w:p w14:paraId="445A8C62">
      <w:pPr>
        <w:pStyle w:val="5"/>
        <w:rPr>
          <w:rFonts w:hint="eastAsia"/>
        </w:rPr>
      </w:pPr>
    </w:p>
    <w:p w14:paraId="015DFA41">
      <w:pPr>
        <w:pageBreakBefore w:val="0"/>
        <w:kinsoku/>
        <w:bidi w:val="0"/>
        <w:spacing w:beforeAutospacing="0" w:afterAutospacing="0" w:line="440" w:lineRule="exact"/>
        <w:jc w:val="center"/>
        <w:rPr>
          <w:b/>
          <w:color w:val="auto"/>
          <w:sz w:val="32"/>
          <w:szCs w:val="32"/>
          <w:highlight w:val="none"/>
        </w:rPr>
      </w:pPr>
      <w:r>
        <w:rPr>
          <w:rFonts w:hint="eastAsia"/>
          <w:b/>
          <w:color w:val="auto"/>
          <w:sz w:val="32"/>
          <w:szCs w:val="32"/>
          <w:highlight w:val="none"/>
        </w:rPr>
        <w:t>投标人情况介绍</w:t>
      </w:r>
    </w:p>
    <w:p w14:paraId="59341ADB">
      <w:pPr>
        <w:pageBreakBefore w:val="0"/>
        <w:kinsoku/>
        <w:bidi w:val="0"/>
        <w:spacing w:beforeAutospacing="0" w:afterAutospacing="0"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1A2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19BEBC6">
            <w:pPr>
              <w:pageBreakBefore w:val="0"/>
              <w:kinsoku/>
              <w:bidi w:val="0"/>
              <w:spacing w:beforeAutospacing="0" w:afterAutospacing="0" w:line="440" w:lineRule="exact"/>
              <w:jc w:val="center"/>
              <w:rPr>
                <w:color w:val="auto"/>
                <w:highlight w:val="none"/>
              </w:rPr>
            </w:pPr>
            <w:r>
              <w:rPr>
                <w:rFonts w:hint="eastAsia"/>
                <w:color w:val="auto"/>
                <w:highlight w:val="none"/>
              </w:rPr>
              <w:t>投标人名称</w:t>
            </w:r>
          </w:p>
        </w:tc>
        <w:tc>
          <w:tcPr>
            <w:tcW w:w="6339" w:type="dxa"/>
            <w:gridSpan w:val="5"/>
            <w:vAlign w:val="center"/>
          </w:tcPr>
          <w:p w14:paraId="04038B07">
            <w:pPr>
              <w:pageBreakBefore w:val="0"/>
              <w:kinsoku/>
              <w:bidi w:val="0"/>
              <w:spacing w:beforeAutospacing="0" w:afterAutospacing="0" w:line="440" w:lineRule="exact"/>
              <w:jc w:val="center"/>
              <w:rPr>
                <w:color w:val="auto"/>
                <w:highlight w:val="none"/>
              </w:rPr>
            </w:pPr>
          </w:p>
        </w:tc>
      </w:tr>
      <w:tr w14:paraId="10EB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3AAE517">
            <w:pPr>
              <w:pageBreakBefore w:val="0"/>
              <w:kinsoku/>
              <w:bidi w:val="0"/>
              <w:spacing w:beforeAutospacing="0" w:afterAutospacing="0" w:line="440" w:lineRule="exact"/>
              <w:jc w:val="center"/>
              <w:rPr>
                <w:color w:val="auto"/>
                <w:highlight w:val="none"/>
              </w:rPr>
            </w:pPr>
            <w:r>
              <w:rPr>
                <w:rFonts w:hint="eastAsia"/>
                <w:color w:val="auto"/>
                <w:highlight w:val="none"/>
              </w:rPr>
              <w:t>地址</w:t>
            </w:r>
          </w:p>
        </w:tc>
        <w:tc>
          <w:tcPr>
            <w:tcW w:w="6339" w:type="dxa"/>
            <w:gridSpan w:val="5"/>
            <w:vAlign w:val="center"/>
          </w:tcPr>
          <w:p w14:paraId="517FAD83">
            <w:pPr>
              <w:pageBreakBefore w:val="0"/>
              <w:kinsoku/>
              <w:bidi w:val="0"/>
              <w:spacing w:beforeAutospacing="0" w:afterAutospacing="0" w:line="440" w:lineRule="exact"/>
              <w:jc w:val="center"/>
              <w:rPr>
                <w:color w:val="auto"/>
                <w:highlight w:val="none"/>
              </w:rPr>
            </w:pPr>
          </w:p>
        </w:tc>
      </w:tr>
      <w:tr w14:paraId="153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26EEC6E">
            <w:pPr>
              <w:pageBreakBefore w:val="0"/>
              <w:kinsoku/>
              <w:bidi w:val="0"/>
              <w:spacing w:beforeAutospacing="0" w:afterAutospacing="0" w:line="440" w:lineRule="exact"/>
              <w:jc w:val="center"/>
              <w:rPr>
                <w:color w:val="auto"/>
                <w:highlight w:val="none"/>
              </w:rPr>
            </w:pPr>
            <w:r>
              <w:rPr>
                <w:rFonts w:hint="eastAsia"/>
                <w:color w:val="auto"/>
                <w:highlight w:val="none"/>
              </w:rPr>
              <w:t>经营范围</w:t>
            </w:r>
          </w:p>
        </w:tc>
        <w:tc>
          <w:tcPr>
            <w:tcW w:w="2118" w:type="dxa"/>
            <w:vAlign w:val="center"/>
          </w:tcPr>
          <w:p w14:paraId="7D12A442">
            <w:pPr>
              <w:pageBreakBefore w:val="0"/>
              <w:kinsoku/>
              <w:bidi w:val="0"/>
              <w:spacing w:beforeAutospacing="0" w:afterAutospacing="0" w:line="440" w:lineRule="exact"/>
              <w:jc w:val="center"/>
              <w:rPr>
                <w:color w:val="auto"/>
                <w:highlight w:val="none"/>
              </w:rPr>
            </w:pPr>
          </w:p>
        </w:tc>
        <w:tc>
          <w:tcPr>
            <w:tcW w:w="1980" w:type="dxa"/>
            <w:vAlign w:val="center"/>
          </w:tcPr>
          <w:p w14:paraId="4568B2B0">
            <w:pPr>
              <w:pageBreakBefore w:val="0"/>
              <w:kinsoku/>
              <w:bidi w:val="0"/>
              <w:spacing w:beforeAutospacing="0" w:afterAutospacing="0" w:line="440" w:lineRule="exact"/>
              <w:jc w:val="center"/>
              <w:rPr>
                <w:color w:val="auto"/>
                <w:highlight w:val="none"/>
              </w:rPr>
            </w:pPr>
            <w:r>
              <w:rPr>
                <w:rFonts w:hint="eastAsia"/>
                <w:color w:val="auto"/>
                <w:highlight w:val="none"/>
              </w:rPr>
              <w:t>企业类型</w:t>
            </w:r>
          </w:p>
        </w:tc>
        <w:tc>
          <w:tcPr>
            <w:tcW w:w="2241" w:type="dxa"/>
            <w:gridSpan w:val="3"/>
            <w:vAlign w:val="center"/>
          </w:tcPr>
          <w:p w14:paraId="4157A51B">
            <w:pPr>
              <w:pageBreakBefore w:val="0"/>
              <w:kinsoku/>
              <w:bidi w:val="0"/>
              <w:spacing w:beforeAutospacing="0" w:afterAutospacing="0" w:line="440" w:lineRule="exact"/>
              <w:jc w:val="center"/>
              <w:rPr>
                <w:color w:val="auto"/>
                <w:highlight w:val="none"/>
              </w:rPr>
            </w:pPr>
            <w:r>
              <w:rPr>
                <w:rFonts w:hint="eastAsia"/>
                <w:color w:val="auto"/>
                <w:highlight w:val="none"/>
              </w:rPr>
              <w:t>（大型、中型、小型、微型）</w:t>
            </w:r>
          </w:p>
        </w:tc>
      </w:tr>
      <w:tr w14:paraId="4BCE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AD4C42">
            <w:pPr>
              <w:pageBreakBefore w:val="0"/>
              <w:kinsoku/>
              <w:bidi w:val="0"/>
              <w:spacing w:beforeAutospacing="0" w:afterAutospacing="0" w:line="440" w:lineRule="exact"/>
              <w:jc w:val="center"/>
              <w:rPr>
                <w:color w:val="auto"/>
                <w:highlight w:val="none"/>
              </w:rPr>
            </w:pPr>
            <w:r>
              <w:rPr>
                <w:rFonts w:hint="eastAsia"/>
                <w:color w:val="auto"/>
                <w:highlight w:val="none"/>
              </w:rPr>
              <w:t>成立时间</w:t>
            </w:r>
          </w:p>
        </w:tc>
        <w:tc>
          <w:tcPr>
            <w:tcW w:w="2118" w:type="dxa"/>
            <w:vAlign w:val="center"/>
          </w:tcPr>
          <w:p w14:paraId="5EC01DEF">
            <w:pPr>
              <w:pageBreakBefore w:val="0"/>
              <w:kinsoku/>
              <w:bidi w:val="0"/>
              <w:spacing w:beforeAutospacing="0" w:afterAutospacing="0" w:line="440" w:lineRule="exact"/>
              <w:jc w:val="center"/>
              <w:rPr>
                <w:color w:val="auto"/>
                <w:highlight w:val="none"/>
              </w:rPr>
            </w:pPr>
          </w:p>
        </w:tc>
        <w:tc>
          <w:tcPr>
            <w:tcW w:w="1980" w:type="dxa"/>
            <w:vAlign w:val="center"/>
          </w:tcPr>
          <w:p w14:paraId="2DABC81D">
            <w:pPr>
              <w:pageBreakBefore w:val="0"/>
              <w:kinsoku/>
              <w:bidi w:val="0"/>
              <w:spacing w:beforeAutospacing="0" w:afterAutospacing="0" w:line="440" w:lineRule="exact"/>
              <w:jc w:val="center"/>
              <w:rPr>
                <w:color w:val="auto"/>
                <w:highlight w:val="none"/>
              </w:rPr>
            </w:pPr>
            <w:r>
              <w:rPr>
                <w:rFonts w:hint="eastAsia"/>
                <w:color w:val="auto"/>
                <w:highlight w:val="none"/>
              </w:rPr>
              <w:t>经济性质</w:t>
            </w:r>
          </w:p>
        </w:tc>
        <w:tc>
          <w:tcPr>
            <w:tcW w:w="2241" w:type="dxa"/>
            <w:gridSpan w:val="3"/>
            <w:vAlign w:val="center"/>
          </w:tcPr>
          <w:p w14:paraId="3D8A6969">
            <w:pPr>
              <w:pageBreakBefore w:val="0"/>
              <w:kinsoku/>
              <w:bidi w:val="0"/>
              <w:spacing w:beforeAutospacing="0" w:afterAutospacing="0" w:line="440" w:lineRule="exact"/>
              <w:jc w:val="center"/>
              <w:rPr>
                <w:color w:val="auto"/>
                <w:highlight w:val="none"/>
              </w:rPr>
            </w:pPr>
          </w:p>
        </w:tc>
      </w:tr>
      <w:tr w14:paraId="5AC5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73C4931">
            <w:pPr>
              <w:pageBreakBefore w:val="0"/>
              <w:kinsoku/>
              <w:bidi w:val="0"/>
              <w:spacing w:beforeAutospacing="0" w:afterAutospacing="0" w:line="440" w:lineRule="exact"/>
              <w:jc w:val="center"/>
              <w:rPr>
                <w:color w:val="auto"/>
                <w:highlight w:val="none"/>
              </w:rPr>
            </w:pPr>
            <w:r>
              <w:rPr>
                <w:rFonts w:hint="eastAsia"/>
                <w:color w:val="auto"/>
                <w:highlight w:val="none"/>
              </w:rPr>
              <w:t>法定代表人</w:t>
            </w:r>
          </w:p>
        </w:tc>
        <w:tc>
          <w:tcPr>
            <w:tcW w:w="2118" w:type="dxa"/>
            <w:vAlign w:val="center"/>
          </w:tcPr>
          <w:p w14:paraId="7C743F11">
            <w:pPr>
              <w:pageBreakBefore w:val="0"/>
              <w:kinsoku/>
              <w:bidi w:val="0"/>
              <w:spacing w:beforeAutospacing="0" w:afterAutospacing="0" w:line="440" w:lineRule="exact"/>
              <w:jc w:val="center"/>
              <w:rPr>
                <w:color w:val="auto"/>
                <w:highlight w:val="none"/>
              </w:rPr>
            </w:pPr>
          </w:p>
        </w:tc>
        <w:tc>
          <w:tcPr>
            <w:tcW w:w="1980" w:type="dxa"/>
            <w:vAlign w:val="center"/>
          </w:tcPr>
          <w:p w14:paraId="15A89996">
            <w:pPr>
              <w:pageBreakBefore w:val="0"/>
              <w:kinsoku/>
              <w:bidi w:val="0"/>
              <w:spacing w:beforeAutospacing="0" w:afterAutospacing="0" w:line="440" w:lineRule="exact"/>
              <w:jc w:val="center"/>
              <w:rPr>
                <w:color w:val="auto"/>
                <w:highlight w:val="none"/>
              </w:rPr>
            </w:pPr>
            <w:r>
              <w:rPr>
                <w:rFonts w:hint="eastAsia"/>
                <w:color w:val="auto"/>
                <w:highlight w:val="none"/>
              </w:rPr>
              <w:t>联系电话</w:t>
            </w:r>
          </w:p>
        </w:tc>
        <w:tc>
          <w:tcPr>
            <w:tcW w:w="2241" w:type="dxa"/>
            <w:gridSpan w:val="3"/>
            <w:vAlign w:val="center"/>
          </w:tcPr>
          <w:p w14:paraId="5C482FE2">
            <w:pPr>
              <w:pageBreakBefore w:val="0"/>
              <w:kinsoku/>
              <w:bidi w:val="0"/>
              <w:spacing w:beforeAutospacing="0" w:afterAutospacing="0" w:line="440" w:lineRule="exact"/>
              <w:jc w:val="center"/>
              <w:rPr>
                <w:color w:val="auto"/>
                <w:highlight w:val="none"/>
              </w:rPr>
            </w:pPr>
          </w:p>
        </w:tc>
      </w:tr>
      <w:tr w14:paraId="3F92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B0D727E">
            <w:pPr>
              <w:pageBreakBefore w:val="0"/>
              <w:kinsoku/>
              <w:bidi w:val="0"/>
              <w:spacing w:beforeAutospacing="0" w:afterAutospacing="0" w:line="440" w:lineRule="exact"/>
              <w:jc w:val="center"/>
              <w:rPr>
                <w:color w:val="auto"/>
                <w:highlight w:val="none"/>
              </w:rPr>
            </w:pPr>
            <w:r>
              <w:rPr>
                <w:rFonts w:hint="eastAsia"/>
                <w:color w:val="auto"/>
                <w:highlight w:val="none"/>
              </w:rPr>
              <w:t>注册资本</w:t>
            </w:r>
          </w:p>
        </w:tc>
        <w:tc>
          <w:tcPr>
            <w:tcW w:w="2118" w:type="dxa"/>
            <w:vMerge w:val="restart"/>
            <w:vAlign w:val="center"/>
          </w:tcPr>
          <w:p w14:paraId="599C4709">
            <w:pPr>
              <w:pageBreakBefore w:val="0"/>
              <w:kinsoku/>
              <w:bidi w:val="0"/>
              <w:spacing w:beforeAutospacing="0" w:afterAutospacing="0" w:line="440" w:lineRule="exact"/>
              <w:jc w:val="center"/>
              <w:rPr>
                <w:color w:val="auto"/>
                <w:highlight w:val="none"/>
              </w:rPr>
            </w:pPr>
          </w:p>
        </w:tc>
        <w:tc>
          <w:tcPr>
            <w:tcW w:w="1980" w:type="dxa"/>
            <w:vMerge w:val="restart"/>
            <w:vAlign w:val="center"/>
          </w:tcPr>
          <w:p w14:paraId="19B637B4">
            <w:pPr>
              <w:pageBreakBefore w:val="0"/>
              <w:kinsoku/>
              <w:bidi w:val="0"/>
              <w:spacing w:beforeAutospacing="0" w:afterAutospacing="0" w:line="440" w:lineRule="exact"/>
              <w:jc w:val="center"/>
              <w:rPr>
                <w:color w:val="auto"/>
                <w:highlight w:val="none"/>
              </w:rPr>
            </w:pPr>
            <w:r>
              <w:rPr>
                <w:rFonts w:hint="eastAsia"/>
                <w:color w:val="auto"/>
                <w:highlight w:val="none"/>
              </w:rPr>
              <w:t>技术人员数</w:t>
            </w:r>
          </w:p>
        </w:tc>
        <w:tc>
          <w:tcPr>
            <w:tcW w:w="720" w:type="dxa"/>
            <w:vAlign w:val="center"/>
          </w:tcPr>
          <w:p w14:paraId="344FF459">
            <w:pPr>
              <w:pageBreakBefore w:val="0"/>
              <w:kinsoku/>
              <w:bidi w:val="0"/>
              <w:spacing w:beforeAutospacing="0" w:afterAutospacing="0" w:line="440" w:lineRule="exact"/>
              <w:jc w:val="center"/>
              <w:rPr>
                <w:color w:val="auto"/>
                <w:highlight w:val="none"/>
              </w:rPr>
            </w:pPr>
            <w:r>
              <w:rPr>
                <w:rFonts w:hint="eastAsia"/>
                <w:color w:val="auto"/>
                <w:highlight w:val="none"/>
              </w:rPr>
              <w:t>高级</w:t>
            </w:r>
          </w:p>
        </w:tc>
        <w:tc>
          <w:tcPr>
            <w:tcW w:w="720" w:type="dxa"/>
            <w:vAlign w:val="center"/>
          </w:tcPr>
          <w:p w14:paraId="3D3B1160">
            <w:pPr>
              <w:pageBreakBefore w:val="0"/>
              <w:kinsoku/>
              <w:bidi w:val="0"/>
              <w:spacing w:beforeAutospacing="0" w:afterAutospacing="0" w:line="440" w:lineRule="exact"/>
              <w:jc w:val="center"/>
              <w:rPr>
                <w:color w:val="auto"/>
                <w:highlight w:val="none"/>
              </w:rPr>
            </w:pPr>
            <w:r>
              <w:rPr>
                <w:rFonts w:hint="eastAsia"/>
                <w:color w:val="auto"/>
                <w:highlight w:val="none"/>
              </w:rPr>
              <w:t>中级</w:t>
            </w:r>
          </w:p>
        </w:tc>
        <w:tc>
          <w:tcPr>
            <w:tcW w:w="801" w:type="dxa"/>
            <w:vAlign w:val="center"/>
          </w:tcPr>
          <w:p w14:paraId="6C226567">
            <w:pPr>
              <w:pageBreakBefore w:val="0"/>
              <w:kinsoku/>
              <w:bidi w:val="0"/>
              <w:spacing w:beforeAutospacing="0" w:afterAutospacing="0" w:line="440" w:lineRule="exact"/>
              <w:jc w:val="center"/>
              <w:rPr>
                <w:color w:val="auto"/>
                <w:highlight w:val="none"/>
              </w:rPr>
            </w:pPr>
            <w:r>
              <w:rPr>
                <w:rFonts w:hint="eastAsia"/>
                <w:color w:val="auto"/>
                <w:highlight w:val="none"/>
              </w:rPr>
              <w:t>初级</w:t>
            </w:r>
          </w:p>
        </w:tc>
      </w:tr>
      <w:tr w14:paraId="0DEE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7BD617B4">
            <w:pPr>
              <w:pageBreakBefore w:val="0"/>
              <w:kinsoku/>
              <w:bidi w:val="0"/>
              <w:spacing w:beforeAutospacing="0" w:afterAutospacing="0" w:line="440" w:lineRule="exact"/>
              <w:jc w:val="center"/>
              <w:rPr>
                <w:color w:val="auto"/>
                <w:highlight w:val="none"/>
              </w:rPr>
            </w:pPr>
          </w:p>
        </w:tc>
        <w:tc>
          <w:tcPr>
            <w:tcW w:w="2118" w:type="dxa"/>
            <w:vMerge w:val="continue"/>
            <w:vAlign w:val="center"/>
          </w:tcPr>
          <w:p w14:paraId="298BF3AF">
            <w:pPr>
              <w:pageBreakBefore w:val="0"/>
              <w:kinsoku/>
              <w:bidi w:val="0"/>
              <w:spacing w:beforeAutospacing="0" w:afterAutospacing="0" w:line="440" w:lineRule="exact"/>
              <w:jc w:val="center"/>
              <w:rPr>
                <w:color w:val="auto"/>
                <w:highlight w:val="none"/>
              </w:rPr>
            </w:pPr>
          </w:p>
        </w:tc>
        <w:tc>
          <w:tcPr>
            <w:tcW w:w="1980" w:type="dxa"/>
            <w:vMerge w:val="continue"/>
            <w:vAlign w:val="center"/>
          </w:tcPr>
          <w:p w14:paraId="16B08272">
            <w:pPr>
              <w:pageBreakBefore w:val="0"/>
              <w:kinsoku/>
              <w:bidi w:val="0"/>
              <w:spacing w:beforeAutospacing="0" w:afterAutospacing="0" w:line="440" w:lineRule="exact"/>
              <w:jc w:val="center"/>
              <w:rPr>
                <w:color w:val="auto"/>
                <w:highlight w:val="none"/>
              </w:rPr>
            </w:pPr>
          </w:p>
        </w:tc>
        <w:tc>
          <w:tcPr>
            <w:tcW w:w="720" w:type="dxa"/>
            <w:vAlign w:val="center"/>
          </w:tcPr>
          <w:p w14:paraId="6E7BF60E">
            <w:pPr>
              <w:pageBreakBefore w:val="0"/>
              <w:kinsoku/>
              <w:bidi w:val="0"/>
              <w:spacing w:beforeAutospacing="0" w:afterAutospacing="0" w:line="440" w:lineRule="exact"/>
              <w:jc w:val="center"/>
              <w:rPr>
                <w:color w:val="auto"/>
                <w:highlight w:val="none"/>
              </w:rPr>
            </w:pPr>
          </w:p>
        </w:tc>
        <w:tc>
          <w:tcPr>
            <w:tcW w:w="720" w:type="dxa"/>
            <w:vAlign w:val="center"/>
          </w:tcPr>
          <w:p w14:paraId="1E820351">
            <w:pPr>
              <w:pageBreakBefore w:val="0"/>
              <w:kinsoku/>
              <w:bidi w:val="0"/>
              <w:spacing w:beforeAutospacing="0" w:afterAutospacing="0" w:line="440" w:lineRule="exact"/>
              <w:jc w:val="center"/>
              <w:rPr>
                <w:color w:val="auto"/>
                <w:highlight w:val="none"/>
              </w:rPr>
            </w:pPr>
          </w:p>
        </w:tc>
        <w:tc>
          <w:tcPr>
            <w:tcW w:w="801" w:type="dxa"/>
            <w:vAlign w:val="center"/>
          </w:tcPr>
          <w:p w14:paraId="6DBB6CF0">
            <w:pPr>
              <w:pageBreakBefore w:val="0"/>
              <w:kinsoku/>
              <w:bidi w:val="0"/>
              <w:spacing w:beforeAutospacing="0" w:afterAutospacing="0" w:line="440" w:lineRule="exact"/>
              <w:jc w:val="center"/>
              <w:rPr>
                <w:color w:val="auto"/>
                <w:highlight w:val="none"/>
              </w:rPr>
            </w:pPr>
          </w:p>
        </w:tc>
      </w:tr>
      <w:tr w14:paraId="1986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184F2BA">
            <w:pPr>
              <w:pageBreakBefore w:val="0"/>
              <w:kinsoku/>
              <w:bidi w:val="0"/>
              <w:spacing w:beforeAutospacing="0" w:afterAutospacing="0" w:line="440" w:lineRule="exact"/>
              <w:jc w:val="center"/>
              <w:rPr>
                <w:color w:val="auto"/>
                <w:highlight w:val="none"/>
              </w:rPr>
            </w:pPr>
            <w:r>
              <w:rPr>
                <w:rFonts w:hint="eastAsia"/>
                <w:color w:val="auto"/>
                <w:highlight w:val="none"/>
              </w:rPr>
              <w:t>资产总额</w:t>
            </w:r>
          </w:p>
        </w:tc>
        <w:tc>
          <w:tcPr>
            <w:tcW w:w="2118" w:type="dxa"/>
            <w:vAlign w:val="center"/>
          </w:tcPr>
          <w:p w14:paraId="37749288">
            <w:pPr>
              <w:pageBreakBefore w:val="0"/>
              <w:kinsoku/>
              <w:bidi w:val="0"/>
              <w:spacing w:beforeAutospacing="0" w:afterAutospacing="0" w:line="440" w:lineRule="exact"/>
              <w:jc w:val="center"/>
              <w:rPr>
                <w:color w:val="auto"/>
                <w:highlight w:val="none"/>
              </w:rPr>
            </w:pPr>
          </w:p>
        </w:tc>
        <w:tc>
          <w:tcPr>
            <w:tcW w:w="1980" w:type="dxa"/>
            <w:vAlign w:val="center"/>
          </w:tcPr>
          <w:p w14:paraId="45945586">
            <w:pPr>
              <w:pageBreakBefore w:val="0"/>
              <w:kinsoku/>
              <w:bidi w:val="0"/>
              <w:spacing w:beforeAutospacing="0" w:afterAutospacing="0" w:line="440" w:lineRule="exact"/>
              <w:jc w:val="center"/>
              <w:rPr>
                <w:color w:val="auto"/>
                <w:highlight w:val="none"/>
              </w:rPr>
            </w:pPr>
            <w:r>
              <w:rPr>
                <w:rFonts w:hint="eastAsia"/>
                <w:color w:val="auto"/>
                <w:highlight w:val="none"/>
              </w:rPr>
              <w:t>所有者权益</w:t>
            </w:r>
          </w:p>
        </w:tc>
        <w:tc>
          <w:tcPr>
            <w:tcW w:w="2241" w:type="dxa"/>
            <w:gridSpan w:val="3"/>
            <w:vAlign w:val="center"/>
          </w:tcPr>
          <w:p w14:paraId="7F6DFA20">
            <w:pPr>
              <w:pageBreakBefore w:val="0"/>
              <w:kinsoku/>
              <w:bidi w:val="0"/>
              <w:spacing w:beforeAutospacing="0" w:afterAutospacing="0" w:line="440" w:lineRule="exact"/>
              <w:jc w:val="center"/>
              <w:rPr>
                <w:color w:val="auto"/>
                <w:highlight w:val="none"/>
              </w:rPr>
            </w:pPr>
          </w:p>
        </w:tc>
      </w:tr>
      <w:tr w14:paraId="2313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ED70C3">
            <w:pPr>
              <w:pageBreakBefore w:val="0"/>
              <w:kinsoku/>
              <w:bidi w:val="0"/>
              <w:spacing w:beforeAutospacing="0" w:afterAutospacing="0" w:line="440" w:lineRule="exact"/>
              <w:jc w:val="center"/>
              <w:rPr>
                <w:color w:val="auto"/>
                <w:highlight w:val="none"/>
              </w:rPr>
            </w:pPr>
            <w:r>
              <w:rPr>
                <w:rFonts w:hint="eastAsia"/>
                <w:color w:val="auto"/>
                <w:highlight w:val="none"/>
              </w:rPr>
              <w:t>工商登记号</w:t>
            </w:r>
          </w:p>
        </w:tc>
        <w:tc>
          <w:tcPr>
            <w:tcW w:w="2118" w:type="dxa"/>
            <w:vAlign w:val="center"/>
          </w:tcPr>
          <w:p w14:paraId="613E843A">
            <w:pPr>
              <w:pageBreakBefore w:val="0"/>
              <w:kinsoku/>
              <w:bidi w:val="0"/>
              <w:spacing w:beforeAutospacing="0" w:afterAutospacing="0" w:line="440" w:lineRule="exact"/>
              <w:jc w:val="center"/>
              <w:rPr>
                <w:color w:val="auto"/>
                <w:highlight w:val="none"/>
              </w:rPr>
            </w:pPr>
          </w:p>
        </w:tc>
        <w:tc>
          <w:tcPr>
            <w:tcW w:w="1980" w:type="dxa"/>
            <w:vAlign w:val="center"/>
          </w:tcPr>
          <w:p w14:paraId="7758686D">
            <w:pPr>
              <w:pageBreakBefore w:val="0"/>
              <w:kinsoku/>
              <w:bidi w:val="0"/>
              <w:spacing w:beforeAutospacing="0" w:afterAutospacing="0" w:line="440" w:lineRule="exact"/>
              <w:jc w:val="center"/>
              <w:rPr>
                <w:color w:val="auto"/>
                <w:highlight w:val="none"/>
              </w:rPr>
            </w:pPr>
            <w:r>
              <w:rPr>
                <w:rFonts w:hint="eastAsia"/>
                <w:color w:val="auto"/>
                <w:highlight w:val="none"/>
              </w:rPr>
              <w:t>税务登记号</w:t>
            </w:r>
          </w:p>
        </w:tc>
        <w:tc>
          <w:tcPr>
            <w:tcW w:w="2241" w:type="dxa"/>
            <w:gridSpan w:val="3"/>
            <w:vAlign w:val="center"/>
          </w:tcPr>
          <w:p w14:paraId="1225801A">
            <w:pPr>
              <w:pageBreakBefore w:val="0"/>
              <w:kinsoku/>
              <w:bidi w:val="0"/>
              <w:spacing w:beforeAutospacing="0" w:afterAutospacing="0" w:line="440" w:lineRule="exact"/>
              <w:jc w:val="center"/>
              <w:rPr>
                <w:color w:val="auto"/>
                <w:highlight w:val="none"/>
              </w:rPr>
            </w:pPr>
          </w:p>
        </w:tc>
      </w:tr>
      <w:tr w14:paraId="683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0A320CC">
            <w:pPr>
              <w:pageBreakBefore w:val="0"/>
              <w:kinsoku/>
              <w:bidi w:val="0"/>
              <w:spacing w:beforeAutospacing="0" w:afterAutospacing="0" w:line="440" w:lineRule="exact"/>
              <w:jc w:val="center"/>
              <w:rPr>
                <w:color w:val="auto"/>
                <w:highlight w:val="none"/>
              </w:rPr>
            </w:pPr>
            <w:r>
              <w:rPr>
                <w:rFonts w:hint="eastAsia"/>
                <w:color w:val="auto"/>
                <w:highlight w:val="none"/>
              </w:rPr>
              <w:t>是否依法纳税</w:t>
            </w:r>
          </w:p>
        </w:tc>
        <w:tc>
          <w:tcPr>
            <w:tcW w:w="2118" w:type="dxa"/>
            <w:vAlign w:val="center"/>
          </w:tcPr>
          <w:p w14:paraId="3F84EBF1">
            <w:pPr>
              <w:pageBreakBefore w:val="0"/>
              <w:kinsoku/>
              <w:bidi w:val="0"/>
              <w:spacing w:beforeAutospacing="0" w:afterAutospacing="0" w:line="440" w:lineRule="exact"/>
              <w:jc w:val="center"/>
              <w:rPr>
                <w:color w:val="auto"/>
                <w:highlight w:val="none"/>
              </w:rPr>
            </w:pPr>
          </w:p>
        </w:tc>
        <w:tc>
          <w:tcPr>
            <w:tcW w:w="1980" w:type="dxa"/>
            <w:vAlign w:val="center"/>
          </w:tcPr>
          <w:p w14:paraId="7BD533F7">
            <w:pPr>
              <w:pageBreakBefore w:val="0"/>
              <w:kinsoku/>
              <w:bidi w:val="0"/>
              <w:spacing w:beforeAutospacing="0" w:afterAutospacing="0" w:line="440" w:lineRule="exact"/>
              <w:jc w:val="center"/>
              <w:rPr>
                <w:color w:val="auto"/>
                <w:highlight w:val="none"/>
              </w:rPr>
            </w:pPr>
            <w:r>
              <w:rPr>
                <w:rFonts w:hint="eastAsia"/>
                <w:color w:val="auto"/>
                <w:highlight w:val="none"/>
              </w:rPr>
              <w:t>是否参加社保</w:t>
            </w:r>
          </w:p>
        </w:tc>
        <w:tc>
          <w:tcPr>
            <w:tcW w:w="2241" w:type="dxa"/>
            <w:gridSpan w:val="3"/>
            <w:vAlign w:val="center"/>
          </w:tcPr>
          <w:p w14:paraId="598982BB">
            <w:pPr>
              <w:pageBreakBefore w:val="0"/>
              <w:kinsoku/>
              <w:bidi w:val="0"/>
              <w:spacing w:beforeAutospacing="0" w:afterAutospacing="0" w:line="440" w:lineRule="exact"/>
              <w:jc w:val="center"/>
              <w:rPr>
                <w:color w:val="auto"/>
                <w:highlight w:val="none"/>
              </w:rPr>
            </w:pPr>
          </w:p>
        </w:tc>
      </w:tr>
      <w:tr w14:paraId="1E8F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5071A772">
            <w:pPr>
              <w:pageBreakBefore w:val="0"/>
              <w:kinsoku/>
              <w:bidi w:val="0"/>
              <w:spacing w:beforeAutospacing="0" w:afterAutospacing="0" w:line="440" w:lineRule="exact"/>
              <w:jc w:val="center"/>
              <w:rPr>
                <w:color w:val="auto"/>
                <w:highlight w:val="none"/>
              </w:rPr>
            </w:pPr>
            <w:r>
              <w:rPr>
                <w:rFonts w:hint="eastAsia"/>
                <w:color w:val="auto"/>
                <w:highlight w:val="none"/>
              </w:rPr>
              <w:t>售后服务机构情况</w:t>
            </w:r>
          </w:p>
        </w:tc>
        <w:tc>
          <w:tcPr>
            <w:tcW w:w="6339" w:type="dxa"/>
            <w:gridSpan w:val="5"/>
            <w:vAlign w:val="center"/>
          </w:tcPr>
          <w:p w14:paraId="3419D48A">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名称：</w:t>
            </w:r>
          </w:p>
          <w:p w14:paraId="04EC25A9">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地址：</w:t>
            </w:r>
          </w:p>
          <w:p w14:paraId="71166CF5">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人员状况：</w:t>
            </w:r>
          </w:p>
          <w:p w14:paraId="3F30924B">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联系方式：</w:t>
            </w:r>
          </w:p>
          <w:p w14:paraId="3ED252BF">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（可另附纸说明）</w:t>
            </w:r>
          </w:p>
        </w:tc>
      </w:tr>
    </w:tbl>
    <w:p w14:paraId="70481291">
      <w:pPr>
        <w:pageBreakBefore w:val="0"/>
        <w:kinsoku/>
        <w:bidi w:val="0"/>
        <w:spacing w:beforeAutospacing="0" w:afterAutospacing="0" w:line="440" w:lineRule="exact"/>
        <w:ind w:firstLine="480" w:firstLineChars="200"/>
        <w:rPr>
          <w:color w:val="auto"/>
          <w:highlight w:val="none"/>
        </w:rPr>
      </w:pPr>
    </w:p>
    <w:p w14:paraId="77396F23">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76F4D93">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3AE17799">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B687A09">
      <w:pPr>
        <w:pageBreakBefore w:val="0"/>
        <w:kinsoku/>
        <w:bidi w:val="0"/>
        <w:snapToGrid w:val="0"/>
        <w:spacing w:beforeAutospacing="0" w:afterAutospacing="0" w:line="440" w:lineRule="exact"/>
        <w:ind w:right="600"/>
        <w:rPr>
          <w:color w:val="auto"/>
          <w:highlight w:val="none"/>
          <w:u w:val="single"/>
        </w:rPr>
      </w:pPr>
    </w:p>
    <w:p w14:paraId="46C59B92">
      <w:pPr>
        <w:pStyle w:val="10"/>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65CC6ED2">
      <w:pPr>
        <w:rPr>
          <w:color w:val="auto"/>
          <w:highlight w:val="none"/>
        </w:rPr>
      </w:pPr>
    </w:p>
    <w:p w14:paraId="2F9EC579">
      <w:pPr>
        <w:pStyle w:val="10"/>
        <w:pageBreakBefore w:val="0"/>
        <w:kinsoku/>
        <w:bidi w:val="0"/>
        <w:spacing w:before="0" w:beforeAutospacing="0" w:after="0" w:afterAutospacing="0" w:line="440" w:lineRule="exact"/>
        <w:ind w:left="0" w:leftChars="0" w:firstLine="0" w:firstLineChars="0"/>
        <w:jc w:val="both"/>
        <w:rPr>
          <w:color w:val="auto"/>
          <w:highlight w:val="none"/>
        </w:rPr>
      </w:pPr>
    </w:p>
    <w:p w14:paraId="5E344664">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p w14:paraId="1B1E1C1E">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类似项目业绩表</w:t>
      </w:r>
    </w:p>
    <w:p w14:paraId="4B5F496A">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33D1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AA67023">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14:paraId="4AEF92C4">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14:paraId="354ED41D">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14:paraId="6170D2A7">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14:paraId="639DD93C">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14:paraId="2D78BE18">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14:paraId="464DEDB8">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14:paraId="3545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E21EC3A">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037F2F0">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D3913D5">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A4BE107">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4229FAB">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2DA6F985">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4313377F">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29C5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54E9CC1">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514DA10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62C8EA6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40DF57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4819484A">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0E6A99D1">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2741F18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710A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A965AC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5621763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49692D2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6214A827">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6E8D72AB">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033D7BA0">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5598DF0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41D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738A2A6">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520122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8EAB17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7004A8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47B955D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77030496">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6BE81E0C">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bl>
    <w:p w14:paraId="333C3EAB">
      <w:pPr>
        <w:pStyle w:val="838"/>
        <w:pageBreakBefore w:val="0"/>
        <w:kinsoku/>
        <w:bidi w:val="0"/>
        <w:snapToGrid w:val="0"/>
        <w:spacing w:beforeAutospacing="0" w:afterAutospacing="0" w:line="440" w:lineRule="exact"/>
        <w:rPr>
          <w:rFonts w:hint="default"/>
          <w:b/>
          <w:color w:val="auto"/>
          <w:sz w:val="24"/>
          <w:szCs w:val="24"/>
          <w:highlight w:val="none"/>
          <w:lang w:val="en-US" w:eastAsia="zh-CN"/>
        </w:rPr>
      </w:pPr>
      <w:r>
        <w:rPr>
          <w:rFonts w:hint="eastAsia"/>
          <w:b/>
          <w:color w:val="auto"/>
          <w:sz w:val="24"/>
          <w:szCs w:val="24"/>
          <w:highlight w:val="none"/>
          <w:lang w:val="en-US" w:eastAsia="zh-CN"/>
        </w:rPr>
        <w:t>注：响应人可按上述的格式自行编制，须随表提交相应的证明材料复印件，并加盖投标单位公章。</w:t>
      </w:r>
    </w:p>
    <w:p w14:paraId="111F8938">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14:paraId="3489D24E">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14:paraId="5A45565F">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35B4CE1">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55F7AC75">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A7E89DC">
      <w:pPr>
        <w:pageBreakBefore w:val="0"/>
        <w:kinsoku/>
        <w:bidi w:val="0"/>
        <w:snapToGrid w:val="0"/>
        <w:spacing w:beforeAutospacing="0" w:afterAutospacing="0" w:line="440" w:lineRule="exact"/>
        <w:ind w:right="600"/>
        <w:rPr>
          <w:color w:val="auto"/>
          <w:highlight w:val="none"/>
          <w:u w:val="single"/>
        </w:rPr>
      </w:pPr>
    </w:p>
    <w:p w14:paraId="333D50F3">
      <w:pPr>
        <w:pStyle w:val="10"/>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4EB844AC">
      <w:pPr>
        <w:rPr>
          <w:rFonts w:ascii="仿宋_GB2312" w:hAnsi="仿宋" w:eastAsia="仿宋_GB2312"/>
          <w:b/>
          <w:color w:val="auto"/>
          <w:sz w:val="32"/>
          <w:highlight w:val="none"/>
        </w:rPr>
      </w:pPr>
    </w:p>
    <w:p w14:paraId="1D75DCD0">
      <w:pPr>
        <w:pStyle w:val="10"/>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65DC9DAB">
      <w:pPr>
        <w:rPr>
          <w:rFonts w:ascii="仿宋_GB2312" w:hAnsi="仿宋" w:eastAsia="仿宋_GB2312"/>
          <w:b/>
          <w:color w:val="auto"/>
          <w:sz w:val="32"/>
          <w:highlight w:val="none"/>
        </w:rPr>
      </w:pPr>
    </w:p>
    <w:p w14:paraId="2E9A9A77">
      <w:pPr>
        <w:pStyle w:val="106"/>
        <w:rPr>
          <w:rFonts w:ascii="仿宋_GB2312" w:hAnsi="仿宋" w:eastAsia="仿宋_GB2312"/>
          <w:b/>
          <w:color w:val="auto"/>
          <w:sz w:val="32"/>
          <w:highlight w:val="none"/>
        </w:rPr>
      </w:pPr>
    </w:p>
    <w:p w14:paraId="62CA8900">
      <w:pPr>
        <w:rPr>
          <w:rFonts w:ascii="仿宋_GB2312" w:hAnsi="仿宋" w:eastAsia="仿宋_GB2312"/>
          <w:b/>
          <w:color w:val="auto"/>
          <w:sz w:val="32"/>
          <w:highlight w:val="none"/>
        </w:rPr>
      </w:pPr>
    </w:p>
    <w:p w14:paraId="339F4528">
      <w:pPr>
        <w:pStyle w:val="106"/>
        <w:rPr>
          <w:rFonts w:ascii="仿宋_GB2312" w:hAnsi="仿宋" w:eastAsia="仿宋_GB2312"/>
          <w:b/>
          <w:color w:val="auto"/>
          <w:sz w:val="32"/>
          <w:highlight w:val="none"/>
        </w:rPr>
      </w:pPr>
    </w:p>
    <w:p w14:paraId="14D964F6">
      <w:pPr>
        <w:rPr>
          <w:color w:val="auto"/>
          <w:highlight w:val="none"/>
        </w:rPr>
      </w:pPr>
    </w:p>
    <w:p w14:paraId="58161343">
      <w:pPr>
        <w:rPr>
          <w:rFonts w:ascii="仿宋_GB2312" w:hAnsi="仿宋" w:eastAsia="仿宋_GB2312"/>
          <w:b/>
          <w:color w:val="auto"/>
          <w:sz w:val="32"/>
          <w:highlight w:val="none"/>
        </w:rPr>
      </w:pPr>
    </w:p>
    <w:p w14:paraId="16CA8DFB">
      <w:pPr>
        <w:spacing w:before="156" w:line="360" w:lineRule="auto"/>
        <w:jc w:val="center"/>
        <w:rPr>
          <w:rFonts w:hint="default" w:ascii="仿宋_GB2312" w:hAnsi="仿宋" w:eastAsia="仿宋_GB2312"/>
          <w:b/>
          <w:color w:val="auto"/>
          <w:sz w:val="32"/>
          <w:highlight w:val="none"/>
          <w:lang w:val="en-US" w:eastAsia="zh-CN"/>
        </w:rPr>
      </w:pPr>
      <w:r>
        <w:rPr>
          <w:rFonts w:hint="eastAsia" w:ascii="仿宋_GB2312" w:hAnsi="仿宋" w:eastAsia="仿宋_GB2312"/>
          <w:b/>
          <w:color w:val="auto"/>
          <w:sz w:val="32"/>
          <w:highlight w:val="none"/>
        </w:rPr>
        <w:t>投标</w:t>
      </w:r>
      <w:r>
        <w:rPr>
          <w:rFonts w:hint="eastAsia" w:ascii="仿宋_GB2312" w:eastAsia="仿宋_GB2312"/>
          <w:b/>
          <w:color w:val="auto"/>
          <w:sz w:val="32"/>
          <w:highlight w:val="none"/>
          <w:lang w:val="en-US" w:eastAsia="zh-CN"/>
        </w:rPr>
        <w:t>标的清单</w:t>
      </w:r>
    </w:p>
    <w:p w14:paraId="2D7F37AC">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tbl>
      <w:tblPr>
        <w:tblStyle w:val="89"/>
        <w:tblW w:w="9126"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416"/>
        <w:gridCol w:w="1782"/>
        <w:gridCol w:w="1584"/>
        <w:gridCol w:w="1632"/>
        <w:gridCol w:w="1092"/>
        <w:gridCol w:w="852"/>
      </w:tblGrid>
      <w:tr w14:paraId="2A82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68" w:type="dxa"/>
            <w:noWrap w:val="0"/>
            <w:vAlign w:val="center"/>
          </w:tcPr>
          <w:p w14:paraId="226AE309">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6" w:type="dxa"/>
            <w:noWrap w:val="0"/>
            <w:vAlign w:val="center"/>
          </w:tcPr>
          <w:p w14:paraId="020806DC">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1782" w:type="dxa"/>
            <w:noWrap w:val="0"/>
            <w:vAlign w:val="center"/>
          </w:tcPr>
          <w:p w14:paraId="08F6F204">
            <w:pPr>
              <w:spacing w:before="156" w:line="440" w:lineRule="exact"/>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品牌</w:t>
            </w:r>
            <w:r>
              <w:rPr>
                <w:rFonts w:hint="eastAsia" w:cs="仿宋"/>
                <w:b/>
                <w:color w:val="auto"/>
                <w:sz w:val="24"/>
                <w:szCs w:val="24"/>
                <w:highlight w:val="none"/>
                <w:lang w:eastAsia="zh-CN"/>
              </w:rPr>
              <w:t>（</w:t>
            </w:r>
            <w:r>
              <w:rPr>
                <w:rFonts w:hint="eastAsia" w:cs="仿宋"/>
                <w:b/>
                <w:color w:val="auto"/>
                <w:sz w:val="24"/>
                <w:szCs w:val="24"/>
                <w:highlight w:val="none"/>
                <w:lang w:val="en-US" w:eastAsia="zh-CN"/>
              </w:rPr>
              <w:t>若有）</w:t>
            </w:r>
          </w:p>
        </w:tc>
        <w:tc>
          <w:tcPr>
            <w:tcW w:w="1584" w:type="dxa"/>
            <w:noWrap w:val="0"/>
            <w:vAlign w:val="center"/>
          </w:tcPr>
          <w:p w14:paraId="2149249F">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规格型号</w:t>
            </w:r>
          </w:p>
        </w:tc>
        <w:tc>
          <w:tcPr>
            <w:tcW w:w="1632" w:type="dxa"/>
            <w:noWrap w:val="0"/>
            <w:vAlign w:val="center"/>
          </w:tcPr>
          <w:p w14:paraId="2DBC29D4">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配置说明</w:t>
            </w:r>
          </w:p>
        </w:tc>
        <w:tc>
          <w:tcPr>
            <w:tcW w:w="1092" w:type="dxa"/>
            <w:noWrap w:val="0"/>
            <w:vAlign w:val="center"/>
          </w:tcPr>
          <w:p w14:paraId="3743506F">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852" w:type="dxa"/>
            <w:noWrap w:val="0"/>
            <w:vAlign w:val="center"/>
          </w:tcPr>
          <w:p w14:paraId="4F1C47FB">
            <w:pPr>
              <w:spacing w:before="15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7A70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8" w:type="dxa"/>
            <w:noWrap w:val="0"/>
            <w:vAlign w:val="center"/>
          </w:tcPr>
          <w:p w14:paraId="70ACADC2">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6" w:type="dxa"/>
            <w:noWrap w:val="0"/>
            <w:vAlign w:val="center"/>
          </w:tcPr>
          <w:p w14:paraId="0B46E127">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2C44E8B2">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56CC4965">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4885D271">
            <w:pPr>
              <w:spacing w:before="156"/>
              <w:jc w:val="center"/>
              <w:rPr>
                <w:rFonts w:hint="eastAsia" w:ascii="仿宋" w:hAnsi="仿宋" w:eastAsia="仿宋" w:cs="仿宋"/>
                <w:color w:val="auto"/>
                <w:sz w:val="24"/>
                <w:highlight w:val="none"/>
              </w:rPr>
            </w:pPr>
          </w:p>
        </w:tc>
        <w:tc>
          <w:tcPr>
            <w:tcW w:w="1092" w:type="dxa"/>
            <w:noWrap w:val="0"/>
            <w:vAlign w:val="center"/>
          </w:tcPr>
          <w:p w14:paraId="3C2D7C98">
            <w:pPr>
              <w:spacing w:before="156"/>
              <w:jc w:val="center"/>
              <w:rPr>
                <w:rFonts w:hint="eastAsia" w:ascii="仿宋" w:hAnsi="仿宋" w:eastAsia="仿宋" w:cs="仿宋"/>
                <w:color w:val="auto"/>
                <w:sz w:val="24"/>
                <w:highlight w:val="none"/>
              </w:rPr>
            </w:pPr>
          </w:p>
        </w:tc>
        <w:tc>
          <w:tcPr>
            <w:tcW w:w="852" w:type="dxa"/>
            <w:noWrap w:val="0"/>
            <w:vAlign w:val="center"/>
          </w:tcPr>
          <w:p w14:paraId="6348DDB6">
            <w:pPr>
              <w:spacing w:before="156"/>
              <w:jc w:val="center"/>
              <w:rPr>
                <w:rFonts w:hint="eastAsia" w:ascii="仿宋" w:hAnsi="仿宋" w:eastAsia="仿宋" w:cs="仿宋"/>
                <w:color w:val="auto"/>
                <w:sz w:val="24"/>
                <w:highlight w:val="none"/>
              </w:rPr>
            </w:pPr>
          </w:p>
        </w:tc>
      </w:tr>
      <w:tr w14:paraId="2330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8" w:type="dxa"/>
            <w:noWrap w:val="0"/>
            <w:vAlign w:val="center"/>
          </w:tcPr>
          <w:p w14:paraId="2F95FB2D">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6" w:type="dxa"/>
            <w:noWrap w:val="0"/>
            <w:vAlign w:val="center"/>
          </w:tcPr>
          <w:p w14:paraId="3C58B1B8">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7502EBBF">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638F2FD0">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40C66059">
            <w:pPr>
              <w:spacing w:before="156"/>
              <w:jc w:val="center"/>
              <w:rPr>
                <w:rFonts w:hint="eastAsia" w:ascii="仿宋" w:hAnsi="仿宋" w:eastAsia="仿宋" w:cs="仿宋"/>
                <w:color w:val="auto"/>
                <w:sz w:val="24"/>
                <w:highlight w:val="none"/>
              </w:rPr>
            </w:pPr>
          </w:p>
        </w:tc>
        <w:tc>
          <w:tcPr>
            <w:tcW w:w="1092" w:type="dxa"/>
            <w:noWrap w:val="0"/>
            <w:vAlign w:val="center"/>
          </w:tcPr>
          <w:p w14:paraId="624F254E">
            <w:pPr>
              <w:spacing w:before="156"/>
              <w:jc w:val="center"/>
              <w:rPr>
                <w:rFonts w:hint="eastAsia" w:ascii="仿宋" w:hAnsi="仿宋" w:eastAsia="仿宋" w:cs="仿宋"/>
                <w:color w:val="auto"/>
                <w:sz w:val="24"/>
                <w:highlight w:val="none"/>
              </w:rPr>
            </w:pPr>
          </w:p>
        </w:tc>
        <w:tc>
          <w:tcPr>
            <w:tcW w:w="852" w:type="dxa"/>
            <w:noWrap w:val="0"/>
            <w:vAlign w:val="center"/>
          </w:tcPr>
          <w:p w14:paraId="020A564E">
            <w:pPr>
              <w:autoSpaceDE w:val="0"/>
              <w:autoSpaceDN w:val="0"/>
              <w:adjustRightInd w:val="0"/>
              <w:spacing w:before="156"/>
              <w:jc w:val="center"/>
              <w:rPr>
                <w:rFonts w:hint="eastAsia" w:ascii="仿宋" w:hAnsi="仿宋" w:eastAsia="仿宋" w:cs="仿宋"/>
                <w:color w:val="auto"/>
                <w:sz w:val="24"/>
                <w:highlight w:val="none"/>
              </w:rPr>
            </w:pPr>
          </w:p>
        </w:tc>
      </w:tr>
      <w:tr w14:paraId="703F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8" w:type="dxa"/>
            <w:noWrap w:val="0"/>
            <w:vAlign w:val="center"/>
          </w:tcPr>
          <w:p w14:paraId="6122A83C">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16" w:type="dxa"/>
            <w:noWrap w:val="0"/>
            <w:vAlign w:val="center"/>
          </w:tcPr>
          <w:p w14:paraId="2870E80C">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501DA2E9">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70E1FE75">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4F80EC89">
            <w:pPr>
              <w:spacing w:before="156"/>
              <w:jc w:val="center"/>
              <w:rPr>
                <w:rFonts w:hint="eastAsia" w:ascii="仿宋" w:hAnsi="仿宋" w:eastAsia="仿宋" w:cs="仿宋"/>
                <w:color w:val="auto"/>
                <w:sz w:val="24"/>
                <w:highlight w:val="none"/>
              </w:rPr>
            </w:pPr>
          </w:p>
        </w:tc>
        <w:tc>
          <w:tcPr>
            <w:tcW w:w="1092" w:type="dxa"/>
            <w:noWrap w:val="0"/>
            <w:vAlign w:val="center"/>
          </w:tcPr>
          <w:p w14:paraId="76B755E1">
            <w:pPr>
              <w:spacing w:before="156"/>
              <w:jc w:val="center"/>
              <w:rPr>
                <w:rFonts w:hint="eastAsia" w:ascii="仿宋" w:hAnsi="仿宋" w:eastAsia="仿宋" w:cs="仿宋"/>
                <w:color w:val="auto"/>
                <w:sz w:val="24"/>
                <w:highlight w:val="none"/>
              </w:rPr>
            </w:pPr>
          </w:p>
        </w:tc>
        <w:tc>
          <w:tcPr>
            <w:tcW w:w="852" w:type="dxa"/>
            <w:noWrap w:val="0"/>
            <w:vAlign w:val="center"/>
          </w:tcPr>
          <w:p w14:paraId="13E5E45A">
            <w:pPr>
              <w:autoSpaceDE w:val="0"/>
              <w:autoSpaceDN w:val="0"/>
              <w:adjustRightInd w:val="0"/>
              <w:spacing w:before="156"/>
              <w:jc w:val="center"/>
              <w:rPr>
                <w:rFonts w:hint="eastAsia" w:ascii="仿宋" w:hAnsi="仿宋" w:eastAsia="仿宋" w:cs="仿宋"/>
                <w:color w:val="auto"/>
                <w:sz w:val="24"/>
                <w:highlight w:val="none"/>
              </w:rPr>
            </w:pPr>
          </w:p>
        </w:tc>
      </w:tr>
      <w:tr w14:paraId="50C9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8" w:type="dxa"/>
            <w:noWrap w:val="0"/>
            <w:vAlign w:val="center"/>
          </w:tcPr>
          <w:p w14:paraId="7C3AC01C">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16" w:type="dxa"/>
            <w:noWrap w:val="0"/>
            <w:vAlign w:val="center"/>
          </w:tcPr>
          <w:p w14:paraId="0A2CEE52">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0E7C882C">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244EFB1E">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6231EF01">
            <w:pPr>
              <w:spacing w:before="156"/>
              <w:jc w:val="center"/>
              <w:rPr>
                <w:rFonts w:hint="eastAsia" w:ascii="仿宋" w:hAnsi="仿宋" w:eastAsia="仿宋" w:cs="仿宋"/>
                <w:color w:val="auto"/>
                <w:sz w:val="24"/>
                <w:highlight w:val="none"/>
              </w:rPr>
            </w:pPr>
          </w:p>
        </w:tc>
        <w:tc>
          <w:tcPr>
            <w:tcW w:w="1092" w:type="dxa"/>
            <w:noWrap w:val="0"/>
            <w:vAlign w:val="center"/>
          </w:tcPr>
          <w:p w14:paraId="38C2C789">
            <w:pPr>
              <w:spacing w:before="156"/>
              <w:jc w:val="center"/>
              <w:rPr>
                <w:rFonts w:hint="eastAsia" w:ascii="仿宋" w:hAnsi="仿宋" w:eastAsia="仿宋" w:cs="仿宋"/>
                <w:color w:val="auto"/>
                <w:sz w:val="24"/>
                <w:highlight w:val="none"/>
              </w:rPr>
            </w:pPr>
          </w:p>
        </w:tc>
        <w:tc>
          <w:tcPr>
            <w:tcW w:w="852" w:type="dxa"/>
            <w:noWrap w:val="0"/>
            <w:vAlign w:val="center"/>
          </w:tcPr>
          <w:p w14:paraId="39E0AFA6">
            <w:pPr>
              <w:autoSpaceDE w:val="0"/>
              <w:autoSpaceDN w:val="0"/>
              <w:adjustRightInd w:val="0"/>
              <w:spacing w:before="156"/>
              <w:jc w:val="center"/>
              <w:rPr>
                <w:rFonts w:hint="eastAsia" w:ascii="仿宋" w:hAnsi="仿宋" w:eastAsia="仿宋" w:cs="仿宋"/>
                <w:color w:val="auto"/>
                <w:sz w:val="24"/>
                <w:highlight w:val="none"/>
              </w:rPr>
            </w:pPr>
          </w:p>
        </w:tc>
      </w:tr>
      <w:tr w14:paraId="6341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8" w:type="dxa"/>
            <w:noWrap w:val="0"/>
            <w:vAlign w:val="center"/>
          </w:tcPr>
          <w:p w14:paraId="1C260607">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6" w:type="dxa"/>
            <w:noWrap w:val="0"/>
            <w:vAlign w:val="center"/>
          </w:tcPr>
          <w:p w14:paraId="04A9B73D">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08DEB8BD">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3D1A695F">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01F3858C">
            <w:pPr>
              <w:spacing w:before="156"/>
              <w:jc w:val="center"/>
              <w:rPr>
                <w:rFonts w:hint="eastAsia" w:ascii="仿宋" w:hAnsi="仿宋" w:eastAsia="仿宋" w:cs="仿宋"/>
                <w:color w:val="auto"/>
                <w:sz w:val="24"/>
                <w:highlight w:val="none"/>
              </w:rPr>
            </w:pPr>
          </w:p>
        </w:tc>
        <w:tc>
          <w:tcPr>
            <w:tcW w:w="1092" w:type="dxa"/>
            <w:noWrap w:val="0"/>
            <w:vAlign w:val="center"/>
          </w:tcPr>
          <w:p w14:paraId="4C6F7E03">
            <w:pPr>
              <w:spacing w:before="156"/>
              <w:jc w:val="center"/>
              <w:rPr>
                <w:rFonts w:hint="eastAsia" w:ascii="仿宋" w:hAnsi="仿宋" w:eastAsia="仿宋" w:cs="仿宋"/>
                <w:color w:val="auto"/>
                <w:sz w:val="24"/>
                <w:highlight w:val="none"/>
              </w:rPr>
            </w:pPr>
          </w:p>
        </w:tc>
        <w:tc>
          <w:tcPr>
            <w:tcW w:w="852" w:type="dxa"/>
            <w:noWrap w:val="0"/>
            <w:vAlign w:val="center"/>
          </w:tcPr>
          <w:p w14:paraId="670FBE8B">
            <w:pPr>
              <w:autoSpaceDE w:val="0"/>
              <w:autoSpaceDN w:val="0"/>
              <w:adjustRightInd w:val="0"/>
              <w:spacing w:before="156"/>
              <w:jc w:val="center"/>
              <w:rPr>
                <w:rFonts w:hint="eastAsia" w:ascii="仿宋" w:hAnsi="仿宋" w:eastAsia="仿宋" w:cs="仿宋"/>
                <w:color w:val="auto"/>
                <w:sz w:val="24"/>
                <w:highlight w:val="none"/>
              </w:rPr>
            </w:pPr>
          </w:p>
        </w:tc>
      </w:tr>
    </w:tbl>
    <w:p w14:paraId="66639DE1">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AA96A5B">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eastAsia="zh-CN"/>
        </w:rPr>
        <w:t>如本项目涉及硬件设备采购，须在技术文件中提供此配置清单。须</w:t>
      </w:r>
      <w:r>
        <w:rPr>
          <w:rFonts w:hint="eastAsia" w:ascii="仿宋" w:hAnsi="仿宋" w:eastAsia="仿宋" w:cs="仿宋"/>
          <w:color w:val="auto"/>
          <w:sz w:val="24"/>
          <w:szCs w:val="22"/>
          <w:highlight w:val="none"/>
        </w:rPr>
        <w:t>针对本项目的需求清单一一对应填写投标产品配置表。</w:t>
      </w:r>
    </w:p>
    <w:p w14:paraId="1A4BCBDD">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w:t>
      </w:r>
      <w:r>
        <w:rPr>
          <w:rFonts w:hint="eastAsia" w:ascii="仿宋" w:hAnsi="仿宋" w:eastAsia="仿宋" w:cs="仿宋"/>
          <w:color w:val="auto"/>
          <w:sz w:val="24"/>
          <w:szCs w:val="22"/>
          <w:highlight w:val="none"/>
        </w:rPr>
        <w:t>中</w:t>
      </w:r>
      <w:r>
        <w:rPr>
          <w:rFonts w:hint="eastAsia" w:ascii="仿宋" w:hAnsi="仿宋" w:eastAsia="仿宋" w:cs="仿宋"/>
          <w:color w:val="auto"/>
          <w:sz w:val="24"/>
          <w:szCs w:val="22"/>
          <w:highlight w:val="none"/>
          <w:lang w:eastAsia="zh-CN"/>
        </w:rPr>
        <w:t>须</w:t>
      </w:r>
      <w:r>
        <w:rPr>
          <w:rFonts w:hint="eastAsia" w:ascii="仿宋" w:hAnsi="仿宋" w:eastAsia="仿宋" w:cs="仿宋"/>
          <w:color w:val="auto"/>
          <w:sz w:val="24"/>
          <w:szCs w:val="22"/>
          <w:highlight w:val="none"/>
        </w:rPr>
        <w:t>明确主要产品的品牌、规格型号、</w:t>
      </w:r>
      <w:r>
        <w:rPr>
          <w:rFonts w:hint="eastAsia" w:ascii="仿宋" w:hAnsi="仿宋" w:eastAsia="仿宋" w:cs="仿宋"/>
          <w:color w:val="auto"/>
          <w:sz w:val="24"/>
          <w:szCs w:val="22"/>
          <w:highlight w:val="none"/>
          <w:lang w:eastAsia="zh-CN"/>
        </w:rPr>
        <w:t>规格配置如</w:t>
      </w:r>
      <w:r>
        <w:rPr>
          <w:rFonts w:hint="eastAsia" w:ascii="仿宋" w:hAnsi="仿宋" w:eastAsia="仿宋" w:cs="仿宋"/>
          <w:color w:val="auto"/>
          <w:sz w:val="24"/>
          <w:szCs w:val="22"/>
          <w:highlight w:val="none"/>
        </w:rPr>
        <w:t>配置参数、性能指标等内容。可附投</w:t>
      </w:r>
      <w:r>
        <w:rPr>
          <w:rFonts w:hint="eastAsia" w:ascii="仿宋" w:hAnsi="仿宋" w:eastAsia="仿宋" w:cs="仿宋"/>
          <w:color w:val="auto"/>
          <w:sz w:val="24"/>
          <w:highlight w:val="none"/>
        </w:rPr>
        <w:t>标产品介绍图文资料。</w:t>
      </w:r>
    </w:p>
    <w:p w14:paraId="5D8D2044">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Cs w:val="24"/>
          <w:highlight w:val="none"/>
        </w:rPr>
      </w:pPr>
      <w:r>
        <w:rPr>
          <w:rFonts w:hint="eastAsia" w:cs="仿宋"/>
          <w:color w:val="auto"/>
          <w:sz w:val="24"/>
          <w:highlight w:val="none"/>
          <w:lang w:val="en-US" w:eastAsia="zh-CN"/>
        </w:rPr>
        <w:t>3</w:t>
      </w:r>
      <w:r>
        <w:rPr>
          <w:rFonts w:hint="eastAsia" w:ascii="仿宋" w:hAnsi="仿宋" w:eastAsia="仿宋" w:cs="仿宋"/>
          <w:color w:val="auto"/>
          <w:sz w:val="24"/>
          <w:highlight w:val="none"/>
        </w:rPr>
        <w:t xml:space="preserve">.此表可在不改变格式的情况下自行制作。 </w:t>
      </w:r>
    </w:p>
    <w:p w14:paraId="0DD71A8C">
      <w:pPr>
        <w:pStyle w:val="838"/>
        <w:snapToGrid w:val="0"/>
        <w:spacing w:before="156" w:line="360" w:lineRule="auto"/>
        <w:rPr>
          <w:rFonts w:hint="eastAsia" w:ascii="仿宋" w:hAnsi="仿宋" w:eastAsia="仿宋" w:cs="仿宋"/>
          <w:color w:val="auto"/>
          <w:szCs w:val="24"/>
          <w:highlight w:val="none"/>
        </w:rPr>
      </w:pPr>
    </w:p>
    <w:p w14:paraId="3F8700D7">
      <w:pPr>
        <w:pStyle w:val="83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2C9087B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CF90857">
      <w:pPr>
        <w:spacing w:before="120"/>
        <w:jc w:val="center"/>
        <w:rPr>
          <w:rFonts w:hint="eastAsia" w:ascii="仿宋_GB2312" w:eastAsia="仿宋_GB2312"/>
          <w:b/>
          <w:color w:val="auto"/>
          <w:sz w:val="32"/>
          <w:highlight w:val="none"/>
        </w:rPr>
        <w:sectPr>
          <w:footerReference r:id="rId18" w:type="first"/>
          <w:headerReference r:id="rId15" w:type="default"/>
          <w:footerReference r:id="rId16" w:type="default"/>
          <w:footerReference r:id="rId17" w:type="even"/>
          <w:pgSz w:w="11906" w:h="16838"/>
          <w:pgMar w:top="1474" w:right="1797" w:bottom="1247" w:left="1797" w:header="851" w:footer="992" w:gutter="0"/>
          <w:cols w:space="720" w:num="1"/>
          <w:docGrid w:type="lines" w:linePitch="312" w:charSpace="0"/>
        </w:sectPr>
      </w:pPr>
    </w:p>
    <w:p w14:paraId="138E4461">
      <w:pPr>
        <w:spacing w:before="120"/>
        <w:jc w:val="center"/>
        <w:rPr>
          <w:rFonts w:hint="eastAsia" w:ascii="仿宋_GB2312" w:eastAsia="仿宋_GB2312"/>
          <w:b/>
          <w:color w:val="auto"/>
          <w:sz w:val="32"/>
          <w:highlight w:val="none"/>
        </w:rPr>
      </w:pPr>
    </w:p>
    <w:p w14:paraId="0EB942D2">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732E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BA95D38">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184" w:type="dxa"/>
            <w:noWrap w:val="0"/>
            <w:vAlign w:val="center"/>
          </w:tcPr>
          <w:p w14:paraId="0BDDA08A">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noWrap w:val="0"/>
            <w:vAlign w:val="center"/>
          </w:tcPr>
          <w:p w14:paraId="01313041">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noWrap w:val="0"/>
            <w:vAlign w:val="center"/>
          </w:tcPr>
          <w:p w14:paraId="2113BCE2">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7862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6EA47E6">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184" w:type="dxa"/>
            <w:noWrap w:val="0"/>
            <w:vAlign w:val="center"/>
          </w:tcPr>
          <w:p w14:paraId="61B9526A">
            <w:pPr>
              <w:ind w:firstLine="643"/>
              <w:jc w:val="center"/>
              <w:rPr>
                <w:rFonts w:ascii="宋体" w:hAnsi="宋体" w:cs="宋体"/>
                <w:b/>
                <w:color w:val="auto"/>
                <w:kern w:val="0"/>
                <w:sz w:val="32"/>
                <w:szCs w:val="32"/>
                <w:highlight w:val="none"/>
              </w:rPr>
            </w:pPr>
          </w:p>
        </w:tc>
        <w:tc>
          <w:tcPr>
            <w:tcW w:w="3216" w:type="dxa"/>
            <w:noWrap w:val="0"/>
            <w:vAlign w:val="center"/>
          </w:tcPr>
          <w:p w14:paraId="4CFC147D">
            <w:pPr>
              <w:ind w:firstLine="643"/>
              <w:jc w:val="center"/>
              <w:rPr>
                <w:rFonts w:ascii="宋体" w:hAnsi="宋体" w:cs="宋体"/>
                <w:b/>
                <w:color w:val="auto"/>
                <w:kern w:val="0"/>
                <w:sz w:val="32"/>
                <w:szCs w:val="32"/>
                <w:highlight w:val="none"/>
              </w:rPr>
            </w:pPr>
          </w:p>
        </w:tc>
        <w:tc>
          <w:tcPr>
            <w:tcW w:w="2105" w:type="dxa"/>
            <w:noWrap w:val="0"/>
            <w:vAlign w:val="center"/>
          </w:tcPr>
          <w:p w14:paraId="0FB05276">
            <w:pPr>
              <w:ind w:firstLine="643"/>
              <w:jc w:val="center"/>
              <w:rPr>
                <w:rFonts w:ascii="宋体" w:hAnsi="宋体" w:cs="宋体"/>
                <w:b/>
                <w:color w:val="auto"/>
                <w:kern w:val="0"/>
                <w:sz w:val="32"/>
                <w:szCs w:val="32"/>
                <w:highlight w:val="none"/>
              </w:rPr>
            </w:pPr>
          </w:p>
        </w:tc>
      </w:tr>
      <w:tr w14:paraId="21A1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7A38B92">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184" w:type="dxa"/>
            <w:noWrap w:val="0"/>
            <w:vAlign w:val="center"/>
          </w:tcPr>
          <w:p w14:paraId="3E861960">
            <w:pPr>
              <w:ind w:firstLine="643"/>
              <w:jc w:val="center"/>
              <w:rPr>
                <w:rFonts w:ascii="宋体" w:hAnsi="宋体" w:cs="宋体"/>
                <w:b/>
                <w:color w:val="auto"/>
                <w:kern w:val="0"/>
                <w:sz w:val="32"/>
                <w:szCs w:val="32"/>
                <w:highlight w:val="none"/>
              </w:rPr>
            </w:pPr>
          </w:p>
        </w:tc>
        <w:tc>
          <w:tcPr>
            <w:tcW w:w="3216" w:type="dxa"/>
            <w:noWrap w:val="0"/>
            <w:vAlign w:val="center"/>
          </w:tcPr>
          <w:p w14:paraId="7D79A807">
            <w:pPr>
              <w:ind w:firstLine="643"/>
              <w:jc w:val="center"/>
              <w:rPr>
                <w:rFonts w:ascii="宋体" w:hAnsi="宋体" w:cs="宋体"/>
                <w:b/>
                <w:color w:val="auto"/>
                <w:kern w:val="0"/>
                <w:sz w:val="32"/>
                <w:szCs w:val="32"/>
                <w:highlight w:val="none"/>
              </w:rPr>
            </w:pPr>
          </w:p>
        </w:tc>
        <w:tc>
          <w:tcPr>
            <w:tcW w:w="2105" w:type="dxa"/>
            <w:noWrap w:val="0"/>
            <w:vAlign w:val="center"/>
          </w:tcPr>
          <w:p w14:paraId="61125145">
            <w:pPr>
              <w:ind w:firstLine="643"/>
              <w:jc w:val="center"/>
              <w:rPr>
                <w:rFonts w:ascii="宋体" w:hAnsi="宋体" w:cs="宋体"/>
                <w:b/>
                <w:color w:val="auto"/>
                <w:kern w:val="0"/>
                <w:sz w:val="32"/>
                <w:szCs w:val="32"/>
                <w:highlight w:val="none"/>
              </w:rPr>
            </w:pPr>
          </w:p>
        </w:tc>
      </w:tr>
      <w:tr w14:paraId="221F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83889E8">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184" w:type="dxa"/>
            <w:noWrap w:val="0"/>
            <w:vAlign w:val="center"/>
          </w:tcPr>
          <w:p w14:paraId="039F116B">
            <w:pPr>
              <w:ind w:firstLine="643"/>
              <w:jc w:val="center"/>
              <w:rPr>
                <w:rFonts w:ascii="宋体" w:hAnsi="宋体" w:cs="宋体"/>
                <w:b/>
                <w:color w:val="auto"/>
                <w:kern w:val="0"/>
                <w:sz w:val="32"/>
                <w:szCs w:val="32"/>
                <w:highlight w:val="none"/>
              </w:rPr>
            </w:pPr>
          </w:p>
        </w:tc>
        <w:tc>
          <w:tcPr>
            <w:tcW w:w="3216" w:type="dxa"/>
            <w:noWrap w:val="0"/>
            <w:vAlign w:val="center"/>
          </w:tcPr>
          <w:p w14:paraId="4EBCF174">
            <w:pPr>
              <w:ind w:firstLine="643"/>
              <w:jc w:val="center"/>
              <w:rPr>
                <w:rFonts w:ascii="宋体" w:hAnsi="宋体" w:cs="宋体"/>
                <w:b/>
                <w:color w:val="auto"/>
                <w:kern w:val="0"/>
                <w:sz w:val="32"/>
                <w:szCs w:val="32"/>
                <w:highlight w:val="none"/>
              </w:rPr>
            </w:pPr>
          </w:p>
        </w:tc>
        <w:tc>
          <w:tcPr>
            <w:tcW w:w="2105" w:type="dxa"/>
            <w:noWrap w:val="0"/>
            <w:vAlign w:val="center"/>
          </w:tcPr>
          <w:p w14:paraId="15C8758A">
            <w:pPr>
              <w:ind w:firstLine="643"/>
              <w:jc w:val="center"/>
              <w:rPr>
                <w:rFonts w:ascii="宋体" w:hAnsi="宋体" w:cs="宋体"/>
                <w:b/>
                <w:color w:val="auto"/>
                <w:kern w:val="0"/>
                <w:sz w:val="32"/>
                <w:szCs w:val="32"/>
                <w:highlight w:val="none"/>
              </w:rPr>
            </w:pPr>
          </w:p>
        </w:tc>
      </w:tr>
    </w:tbl>
    <w:p w14:paraId="637E282C">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投标人保证：除商务技术偏离表列出的偏离外，投标人响应招标文件的全部要求。</w:t>
      </w:r>
    </w:p>
    <w:p w14:paraId="45FFD18E">
      <w:pPr>
        <w:ind w:firstLine="643"/>
        <w:jc w:val="center"/>
        <w:rPr>
          <w:rFonts w:ascii="宋体" w:hAnsi="宋体" w:cs="宋体"/>
          <w:b/>
          <w:color w:val="auto"/>
          <w:kern w:val="0"/>
          <w:sz w:val="32"/>
          <w:szCs w:val="32"/>
          <w:highlight w:val="none"/>
        </w:rPr>
      </w:pPr>
    </w:p>
    <w:p w14:paraId="5E7B08A9">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04834F31">
      <w:pPr>
        <w:pStyle w:val="5"/>
        <w:spacing w:after="0" w:line="480" w:lineRule="auto"/>
        <w:ind w:left="480"/>
        <w:rPr>
          <w:color w:val="auto"/>
          <w:highlight w:val="none"/>
        </w:rPr>
      </w:pPr>
    </w:p>
    <w:p w14:paraId="3C592574">
      <w:pPr>
        <w:rPr>
          <w:color w:val="auto"/>
          <w:highlight w:val="none"/>
        </w:rPr>
      </w:pPr>
    </w:p>
    <w:p w14:paraId="677CC01C">
      <w:pPr>
        <w:pStyle w:val="838"/>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255376BD">
      <w:pPr>
        <w:snapToGrid w:val="0"/>
        <w:spacing w:line="480" w:lineRule="auto"/>
        <w:rPr>
          <w:b/>
          <w:color w:val="auto"/>
          <w:sz w:val="32"/>
          <w:szCs w:val="32"/>
          <w:highlight w:val="non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年     月     日</w:t>
      </w:r>
    </w:p>
    <w:p w14:paraId="1C258A96">
      <w:pPr>
        <w:pStyle w:val="10"/>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14:paraId="5671BB78">
      <w:pPr>
        <w:pageBreakBefore w:val="0"/>
        <w:kinsoku/>
        <w:bidi w:val="0"/>
        <w:snapToGrid w:val="0"/>
        <w:spacing w:beforeAutospacing="0" w:afterAutospacing="0" w:line="440" w:lineRule="exact"/>
        <w:ind w:right="600"/>
        <w:jc w:val="center"/>
        <w:rPr>
          <w:rFonts w:hint="eastAsia"/>
          <w:b/>
          <w:color w:val="auto"/>
          <w:sz w:val="30"/>
          <w:szCs w:val="30"/>
          <w:highlight w:val="none"/>
        </w:rPr>
      </w:pPr>
    </w:p>
    <w:p w14:paraId="126C0182">
      <w:pPr>
        <w:pageBreakBefore w:val="0"/>
        <w:kinsoku/>
        <w:bidi w:val="0"/>
        <w:snapToGrid w:val="0"/>
        <w:spacing w:beforeAutospacing="0" w:afterAutospacing="0" w:line="440" w:lineRule="exact"/>
        <w:ind w:right="600"/>
        <w:jc w:val="center"/>
        <w:rPr>
          <w:rFonts w:hint="eastAsia"/>
          <w:b/>
          <w:color w:val="auto"/>
          <w:sz w:val="30"/>
          <w:szCs w:val="30"/>
          <w:highlight w:val="none"/>
        </w:rPr>
      </w:pPr>
    </w:p>
    <w:p w14:paraId="39958F2A">
      <w:pPr>
        <w:pageBreakBefore w:val="0"/>
        <w:kinsoku/>
        <w:bidi w:val="0"/>
        <w:snapToGrid w:val="0"/>
        <w:spacing w:beforeAutospacing="0" w:afterAutospacing="0"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14:paraId="19B978E6">
      <w:pPr>
        <w:pStyle w:val="30"/>
        <w:pageBreakBefore w:val="0"/>
        <w:kinsoku/>
        <w:bidi w:val="0"/>
        <w:snapToGrid w:val="0"/>
        <w:spacing w:before="0" w:beforeAutospacing="0" w:after="0" w:afterAutospacing="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4F13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916FE5D">
            <w:pPr>
              <w:pageBreakBefore w:val="0"/>
              <w:kinsoku/>
              <w:bidi w:val="0"/>
              <w:snapToGrid w:val="0"/>
              <w:spacing w:beforeAutospacing="0" w:afterAutospacing="0"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E0D15BF">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671050D">
            <w:pPr>
              <w:pageBreakBefore w:val="0"/>
              <w:kinsoku/>
              <w:bidi w:val="0"/>
              <w:snapToGrid w:val="0"/>
              <w:spacing w:beforeAutospacing="0" w:afterAutospacing="0"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6E9726C">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4FFBD25F">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参加本单位</w:t>
            </w:r>
          </w:p>
          <w:p w14:paraId="10451A3F">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04CB296A">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劳动合</w:t>
            </w:r>
          </w:p>
          <w:p w14:paraId="5CB02740">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5CB4AE1E">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本项目中的职责</w:t>
            </w:r>
          </w:p>
        </w:tc>
      </w:tr>
      <w:tr w14:paraId="638E9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5F8687">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573EEC6">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D99E586">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DE58AE8">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DE8E158">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CBB0721">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FA2D633">
            <w:pPr>
              <w:pageBreakBefore w:val="0"/>
              <w:kinsoku/>
              <w:bidi w:val="0"/>
              <w:snapToGrid w:val="0"/>
              <w:spacing w:beforeAutospacing="0" w:afterAutospacing="0" w:line="440" w:lineRule="exact"/>
              <w:rPr>
                <w:color w:val="auto"/>
                <w:highlight w:val="none"/>
              </w:rPr>
            </w:pPr>
          </w:p>
        </w:tc>
      </w:tr>
      <w:tr w14:paraId="23F43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AA89FD">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1F0A426">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196C937">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7778A90">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BAFE334">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C138C18">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03CAE9E">
            <w:pPr>
              <w:pageBreakBefore w:val="0"/>
              <w:kinsoku/>
              <w:bidi w:val="0"/>
              <w:snapToGrid w:val="0"/>
              <w:spacing w:beforeAutospacing="0" w:afterAutospacing="0" w:line="440" w:lineRule="exact"/>
              <w:rPr>
                <w:color w:val="auto"/>
                <w:highlight w:val="none"/>
              </w:rPr>
            </w:pPr>
          </w:p>
        </w:tc>
      </w:tr>
      <w:tr w14:paraId="6C81F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434878F">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40AF7E2">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191FAA4">
            <w:pPr>
              <w:pStyle w:val="55"/>
              <w:pageBreakBefore w:val="0"/>
              <w:kinsoku/>
              <w:bidi w:val="0"/>
              <w:snapToGrid w:val="0"/>
              <w:spacing w:beforeAutospacing="0" w:afterAutospacing="0"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39A67AA">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8274235">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EF8A395">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CC05885">
            <w:pPr>
              <w:pageBreakBefore w:val="0"/>
              <w:kinsoku/>
              <w:bidi w:val="0"/>
              <w:snapToGrid w:val="0"/>
              <w:spacing w:beforeAutospacing="0" w:afterAutospacing="0" w:line="440" w:lineRule="exact"/>
              <w:rPr>
                <w:color w:val="auto"/>
                <w:highlight w:val="none"/>
              </w:rPr>
            </w:pPr>
          </w:p>
        </w:tc>
      </w:tr>
      <w:tr w14:paraId="21278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B1A2AE">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74DB65D">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F70BF9A">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967612C">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9A07E40">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1EFDDA9">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B10DB9A">
            <w:pPr>
              <w:pageBreakBefore w:val="0"/>
              <w:kinsoku/>
              <w:bidi w:val="0"/>
              <w:snapToGrid w:val="0"/>
              <w:spacing w:beforeAutospacing="0" w:afterAutospacing="0" w:line="440" w:lineRule="exact"/>
              <w:rPr>
                <w:color w:val="auto"/>
                <w:highlight w:val="none"/>
              </w:rPr>
            </w:pPr>
          </w:p>
        </w:tc>
      </w:tr>
      <w:tr w14:paraId="37539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88FF2E">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9E001EB">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2A0B17E">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2CECF2D">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55F07FC">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5A5D31F">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ED0924B">
            <w:pPr>
              <w:pageBreakBefore w:val="0"/>
              <w:kinsoku/>
              <w:bidi w:val="0"/>
              <w:snapToGrid w:val="0"/>
              <w:spacing w:beforeAutospacing="0" w:afterAutospacing="0" w:line="440" w:lineRule="exact"/>
              <w:rPr>
                <w:color w:val="auto"/>
                <w:highlight w:val="none"/>
              </w:rPr>
            </w:pPr>
          </w:p>
        </w:tc>
      </w:tr>
      <w:tr w14:paraId="5ABD2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54060A">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580A874B">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384BC9A">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064E0F0">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46B5C59">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55770E0">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642EF82">
            <w:pPr>
              <w:pageBreakBefore w:val="0"/>
              <w:kinsoku/>
              <w:bidi w:val="0"/>
              <w:snapToGrid w:val="0"/>
              <w:spacing w:beforeAutospacing="0" w:afterAutospacing="0" w:line="440" w:lineRule="exact"/>
              <w:rPr>
                <w:color w:val="auto"/>
                <w:highlight w:val="none"/>
              </w:rPr>
            </w:pPr>
          </w:p>
        </w:tc>
      </w:tr>
      <w:tr w14:paraId="6D89E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D6037A">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CD2D9D9">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DECC69C">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1B214B6">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46ECA56">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673B21F">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28EF205">
            <w:pPr>
              <w:pageBreakBefore w:val="0"/>
              <w:kinsoku/>
              <w:bidi w:val="0"/>
              <w:snapToGrid w:val="0"/>
              <w:spacing w:beforeAutospacing="0" w:afterAutospacing="0" w:line="440" w:lineRule="exact"/>
              <w:rPr>
                <w:color w:val="auto"/>
                <w:highlight w:val="none"/>
              </w:rPr>
            </w:pPr>
          </w:p>
        </w:tc>
      </w:tr>
      <w:tr w14:paraId="7D2D0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D62F5B2">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E81242B">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863E454">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6F6E71D">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415F4F2">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1D20EF6">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1147200">
            <w:pPr>
              <w:pageBreakBefore w:val="0"/>
              <w:kinsoku/>
              <w:bidi w:val="0"/>
              <w:snapToGrid w:val="0"/>
              <w:spacing w:beforeAutospacing="0" w:afterAutospacing="0" w:line="440" w:lineRule="exact"/>
              <w:rPr>
                <w:color w:val="auto"/>
                <w:highlight w:val="none"/>
              </w:rPr>
            </w:pPr>
          </w:p>
        </w:tc>
      </w:tr>
      <w:tr w14:paraId="6CCC1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507EA4">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0D623E8">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276FCE3">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F633AA6">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834CC42">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047B654">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42BB5B9">
            <w:pPr>
              <w:pageBreakBefore w:val="0"/>
              <w:kinsoku/>
              <w:bidi w:val="0"/>
              <w:snapToGrid w:val="0"/>
              <w:spacing w:beforeAutospacing="0" w:afterAutospacing="0" w:line="440" w:lineRule="exact"/>
              <w:rPr>
                <w:color w:val="auto"/>
                <w:highlight w:val="none"/>
              </w:rPr>
            </w:pPr>
          </w:p>
        </w:tc>
      </w:tr>
    </w:tbl>
    <w:p w14:paraId="79E2F1EC">
      <w:pPr>
        <w:pageBreakBefore w:val="0"/>
        <w:kinsoku/>
        <w:bidi w:val="0"/>
        <w:snapToGrid w:val="0"/>
        <w:spacing w:beforeAutospacing="0" w:afterAutospacing="0"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14:paraId="516FCE09">
      <w:pPr>
        <w:pageBreakBefore w:val="0"/>
        <w:kinsoku/>
        <w:bidi w:val="0"/>
        <w:snapToGrid w:val="0"/>
        <w:spacing w:beforeAutospacing="0" w:afterAutospacing="0"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14:paraId="245CC0EE">
      <w:pPr>
        <w:pStyle w:val="838"/>
        <w:pageBreakBefore w:val="0"/>
        <w:kinsoku/>
        <w:bidi w:val="0"/>
        <w:snapToGrid w:val="0"/>
        <w:spacing w:beforeAutospacing="0" w:afterAutospacing="0" w:line="440" w:lineRule="exact"/>
        <w:rPr>
          <w:rFonts w:hint="eastAsia" w:ascii="仿宋" w:hAnsi="仿宋"/>
          <w:color w:val="auto"/>
          <w:szCs w:val="24"/>
          <w:highlight w:val="none"/>
        </w:rPr>
      </w:pPr>
    </w:p>
    <w:p w14:paraId="3FCBBFC6">
      <w:pPr>
        <w:pStyle w:val="838"/>
        <w:pageBreakBefore w:val="0"/>
        <w:kinsoku/>
        <w:bidi w:val="0"/>
        <w:snapToGrid w:val="0"/>
        <w:spacing w:beforeAutospacing="0" w:afterAutospacing="0" w:line="440" w:lineRule="exact"/>
        <w:ind w:firstLine="480" w:firstLineChars="200"/>
        <w:rPr>
          <w:rFonts w:ascii="仿宋" w:hAnsi="仿宋"/>
          <w:color w:val="auto"/>
          <w:szCs w:val="24"/>
          <w:highlight w:val="none"/>
        </w:rPr>
      </w:pPr>
      <w:r>
        <w:rPr>
          <w:rFonts w:hint="eastAsia" w:ascii="仿宋" w:hAnsi="仿宋"/>
          <w:color w:val="auto"/>
          <w:szCs w:val="24"/>
          <w:highlight w:val="none"/>
        </w:rPr>
        <w:t>投标人全称（电子签</w:t>
      </w:r>
      <w:r>
        <w:rPr>
          <w:rFonts w:hint="eastAsia" w:ascii="仿宋" w:hAnsi="仿宋"/>
          <w:color w:val="auto"/>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28B9440F">
      <w:pPr>
        <w:pageBreakBefore w:val="0"/>
        <w:kinsoku/>
        <w:bidi w:val="0"/>
        <w:snapToGrid w:val="0"/>
        <w:spacing w:beforeAutospacing="0" w:afterAutospacing="0" w:line="440" w:lineRule="exact"/>
        <w:ind w:right="600"/>
        <w:rPr>
          <w:rFonts w:hint="eastAsia"/>
          <w:color w:val="auto"/>
          <w:highlight w:val="none"/>
        </w:rPr>
      </w:pPr>
    </w:p>
    <w:p w14:paraId="359920BE">
      <w:pPr>
        <w:pageBreakBefore w:val="0"/>
        <w:kinsoku/>
        <w:bidi w:val="0"/>
        <w:snapToGrid w:val="0"/>
        <w:spacing w:beforeAutospacing="0" w:afterAutospacing="0" w:line="440" w:lineRule="exact"/>
        <w:ind w:right="600" w:firstLine="480" w:firstLineChars="200"/>
        <w:rPr>
          <w:rFonts w:hint="eastAsia"/>
          <w:color w:val="auto"/>
          <w:highlight w:val="none"/>
          <w:u w:val="singl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C33B8CA">
      <w:pPr>
        <w:pageBreakBefore w:val="0"/>
        <w:kinsoku/>
        <w:bidi w:val="0"/>
        <w:spacing w:beforeAutospacing="0" w:afterAutospacing="0" w:line="440" w:lineRule="exact"/>
        <w:jc w:val="center"/>
        <w:rPr>
          <w:rFonts w:hint="eastAsia"/>
          <w:b/>
          <w:color w:val="auto"/>
          <w:sz w:val="30"/>
          <w:szCs w:val="30"/>
          <w:highlight w:val="none"/>
        </w:rPr>
      </w:pPr>
    </w:p>
    <w:p w14:paraId="1DB3051E">
      <w:pPr>
        <w:pageBreakBefore w:val="0"/>
        <w:kinsoku/>
        <w:bidi w:val="0"/>
        <w:spacing w:beforeAutospacing="0" w:afterAutospacing="0" w:line="440" w:lineRule="exact"/>
        <w:jc w:val="center"/>
        <w:rPr>
          <w:rFonts w:hint="eastAsia"/>
          <w:b/>
          <w:color w:val="auto"/>
          <w:sz w:val="30"/>
          <w:szCs w:val="30"/>
          <w:highlight w:val="none"/>
        </w:rPr>
      </w:pPr>
    </w:p>
    <w:p w14:paraId="50808E7A">
      <w:pPr>
        <w:pageBreakBefore w:val="0"/>
        <w:kinsoku/>
        <w:bidi w:val="0"/>
        <w:spacing w:beforeAutospacing="0" w:afterAutospacing="0" w:line="440" w:lineRule="exact"/>
        <w:jc w:val="center"/>
        <w:rPr>
          <w:rFonts w:hint="eastAsia"/>
          <w:b/>
          <w:color w:val="auto"/>
          <w:sz w:val="30"/>
          <w:szCs w:val="30"/>
          <w:highlight w:val="none"/>
        </w:rPr>
      </w:pPr>
    </w:p>
    <w:p w14:paraId="4BAD0E78">
      <w:pPr>
        <w:pageBreakBefore w:val="0"/>
        <w:kinsoku/>
        <w:bidi w:val="0"/>
        <w:spacing w:beforeAutospacing="0" w:afterAutospacing="0" w:line="440" w:lineRule="exact"/>
        <w:jc w:val="center"/>
        <w:rPr>
          <w:rFonts w:hint="eastAsia"/>
          <w:b/>
          <w:color w:val="auto"/>
          <w:sz w:val="30"/>
          <w:szCs w:val="30"/>
          <w:highlight w:val="none"/>
        </w:rPr>
      </w:pPr>
    </w:p>
    <w:p w14:paraId="3DC8AF97">
      <w:pPr>
        <w:pageBreakBefore w:val="0"/>
        <w:kinsoku/>
        <w:bidi w:val="0"/>
        <w:spacing w:beforeAutospacing="0" w:afterAutospacing="0" w:line="440" w:lineRule="exact"/>
        <w:jc w:val="center"/>
        <w:rPr>
          <w:rFonts w:hint="eastAsia"/>
          <w:b/>
          <w:color w:val="auto"/>
          <w:sz w:val="30"/>
          <w:szCs w:val="30"/>
          <w:highlight w:val="none"/>
        </w:rPr>
      </w:pPr>
    </w:p>
    <w:p w14:paraId="4320C7F5">
      <w:pPr>
        <w:pageBreakBefore w:val="0"/>
        <w:kinsoku/>
        <w:bidi w:val="0"/>
        <w:spacing w:beforeAutospacing="0" w:afterAutospacing="0" w:line="440" w:lineRule="exact"/>
        <w:jc w:val="center"/>
        <w:rPr>
          <w:rFonts w:hint="eastAsia"/>
          <w:b/>
          <w:color w:val="auto"/>
          <w:sz w:val="30"/>
          <w:szCs w:val="30"/>
          <w:highlight w:val="none"/>
        </w:rPr>
      </w:pPr>
    </w:p>
    <w:p w14:paraId="3437F69D">
      <w:pPr>
        <w:pageBreakBefore w:val="0"/>
        <w:kinsoku/>
        <w:bidi w:val="0"/>
        <w:spacing w:beforeAutospacing="0" w:afterAutospacing="0" w:line="440" w:lineRule="exact"/>
        <w:jc w:val="center"/>
        <w:rPr>
          <w:rFonts w:hint="eastAsia"/>
          <w:b/>
          <w:color w:val="auto"/>
          <w:sz w:val="30"/>
          <w:szCs w:val="30"/>
          <w:highlight w:val="none"/>
        </w:rPr>
      </w:pPr>
    </w:p>
    <w:p w14:paraId="0AE72EAB">
      <w:pPr>
        <w:pageBreakBefore w:val="0"/>
        <w:kinsoku/>
        <w:bidi w:val="0"/>
        <w:spacing w:beforeAutospacing="0" w:afterAutospacing="0" w:line="440" w:lineRule="exact"/>
        <w:jc w:val="center"/>
        <w:rPr>
          <w:rFonts w:hint="eastAsia"/>
          <w:b/>
          <w:color w:val="auto"/>
          <w:sz w:val="30"/>
          <w:szCs w:val="30"/>
          <w:highlight w:val="none"/>
        </w:rPr>
      </w:pPr>
    </w:p>
    <w:p w14:paraId="03F9664E">
      <w:pPr>
        <w:pageBreakBefore w:val="0"/>
        <w:kinsoku/>
        <w:bidi w:val="0"/>
        <w:spacing w:beforeAutospacing="0" w:afterAutospacing="0" w:line="440" w:lineRule="exact"/>
        <w:jc w:val="center"/>
        <w:rPr>
          <w:rFonts w:hint="eastAsia"/>
          <w:b/>
          <w:color w:val="auto"/>
          <w:sz w:val="30"/>
          <w:szCs w:val="30"/>
          <w:highlight w:val="none"/>
        </w:rPr>
      </w:pPr>
    </w:p>
    <w:p w14:paraId="4C8E39CB">
      <w:pPr>
        <w:pageBreakBefore w:val="0"/>
        <w:kinsoku/>
        <w:bidi w:val="0"/>
        <w:spacing w:beforeAutospacing="0" w:afterAutospacing="0" w:line="440" w:lineRule="exact"/>
        <w:jc w:val="center"/>
        <w:rPr>
          <w:rFonts w:hint="eastAsia"/>
          <w:b/>
          <w:color w:val="auto"/>
          <w:sz w:val="30"/>
          <w:szCs w:val="30"/>
          <w:highlight w:val="none"/>
        </w:rPr>
      </w:pPr>
    </w:p>
    <w:p w14:paraId="618721DD">
      <w:pPr>
        <w:pageBreakBefore w:val="0"/>
        <w:kinsoku/>
        <w:bidi w:val="0"/>
        <w:spacing w:beforeAutospacing="0" w:afterAutospacing="0" w:line="440" w:lineRule="exact"/>
        <w:jc w:val="center"/>
        <w:rPr>
          <w:rFonts w:hint="eastAsia"/>
          <w:b/>
          <w:color w:val="auto"/>
          <w:sz w:val="30"/>
          <w:szCs w:val="30"/>
          <w:highlight w:val="none"/>
        </w:rPr>
      </w:pPr>
    </w:p>
    <w:p w14:paraId="18A8601D">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070AD22B">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报价文件</w:t>
      </w:r>
    </w:p>
    <w:p w14:paraId="11EB8AA3">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color w:val="auto"/>
          <w:sz w:val="28"/>
          <w:szCs w:val="28"/>
          <w:highlight w:val="none"/>
        </w:rPr>
      </w:pPr>
    </w:p>
    <w:p w14:paraId="3A7EF39B">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220CB4A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060617DD">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1427E259">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auto"/>
          <w:highlight w:val="none"/>
        </w:rPr>
      </w:pPr>
    </w:p>
    <w:p w14:paraId="4AE2D3A8">
      <w:pPr>
        <w:pStyle w:val="10"/>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none"/>
        </w:rPr>
      </w:pPr>
      <w:r>
        <w:rPr>
          <w:rFonts w:hint="eastAsia"/>
          <w:color w:val="auto"/>
          <w:highlight w:val="none"/>
          <w:u w:val="single"/>
        </w:rPr>
        <w:br w:type="page"/>
      </w:r>
    </w:p>
    <w:p w14:paraId="62CD73D6">
      <w:pPr>
        <w:snapToGrid w:val="0"/>
        <w:spacing w:before="156" w:after="50" w:line="460" w:lineRule="exact"/>
        <w:jc w:val="center"/>
        <w:rPr>
          <w:rFonts w:hint="default" w:ascii="仿宋_GB2312" w:hAnsi="仿宋" w:eastAsia="仿宋_GB2312"/>
          <w:b/>
          <w:color w:val="auto"/>
          <w:sz w:val="32"/>
          <w:highlight w:val="none"/>
          <w:lang w:val="en-US" w:eastAsia="zh-CN"/>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r>
        <w:rPr>
          <w:rFonts w:hint="eastAsia" w:ascii="仿宋_GB2312" w:eastAsia="仿宋_GB2312"/>
          <w:b/>
          <w:color w:val="auto"/>
          <w:sz w:val="32"/>
          <w:highlight w:val="none"/>
          <w:lang w:eastAsia="zh-CN"/>
        </w:rPr>
        <w:t>（</w:t>
      </w:r>
      <w:r>
        <w:rPr>
          <w:rFonts w:hint="eastAsia" w:ascii="仿宋_GB2312" w:eastAsia="仿宋_GB2312"/>
          <w:b/>
          <w:color w:val="auto"/>
          <w:sz w:val="32"/>
          <w:highlight w:val="none"/>
          <w:lang w:val="en-US" w:eastAsia="zh-CN"/>
        </w:rPr>
        <w:t>报价表）</w:t>
      </w:r>
    </w:p>
    <w:p w14:paraId="096779B8">
      <w:pPr>
        <w:spacing w:beforeLines="0" w:line="400" w:lineRule="exact"/>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项目名称：</w:t>
      </w:r>
      <w:r>
        <w:rPr>
          <w:rFonts w:hint="eastAsia" w:ascii="仿宋_GB2312" w:hAnsi="仿宋" w:eastAsia="仿宋_GB2312"/>
          <w:color w:val="auto"/>
          <w:sz w:val="24"/>
          <w:szCs w:val="24"/>
          <w:highlight w:val="none"/>
          <w:lang w:eastAsia="zh-CN"/>
        </w:rPr>
        <w:t>杭州友晟开发建设有限公司</w:t>
      </w:r>
      <w:r>
        <w:rPr>
          <w:rFonts w:hint="eastAsia" w:ascii="仿宋_GB2312" w:hAnsi="仿宋" w:eastAsia="仿宋_GB2312"/>
          <w:color w:val="auto"/>
          <w:sz w:val="24"/>
          <w:szCs w:val="24"/>
          <w:highlight w:val="none"/>
        </w:rPr>
        <w:t>连续缠绕玻璃纤维增强塑料夹砂管采购项目</w:t>
      </w:r>
    </w:p>
    <w:p w14:paraId="446C2F1C">
      <w:pPr>
        <w:spacing w:beforeLines="0" w:line="400" w:lineRule="exact"/>
        <w:jc w:val="left"/>
        <w:rPr>
          <w:rFonts w:hint="eastAsia" w:ascii="仿宋_GB2312" w:hAnsi="仿宋" w:eastAsia="仿宋_GB2312"/>
          <w:color w:val="auto"/>
          <w:sz w:val="24"/>
          <w:szCs w:val="24"/>
          <w:highlight w:val="none"/>
          <w:lang w:eastAsia="zh-CN"/>
        </w:rPr>
      </w:pPr>
      <w:r>
        <w:rPr>
          <w:rFonts w:hint="eastAsia" w:ascii="仿宋_GB2312" w:hAnsi="仿宋" w:eastAsia="仿宋_GB2312"/>
          <w:color w:val="auto"/>
          <w:sz w:val="24"/>
          <w:szCs w:val="24"/>
          <w:highlight w:val="none"/>
        </w:rPr>
        <w:t>项目编号：</w:t>
      </w:r>
      <w:r>
        <w:rPr>
          <w:rFonts w:hint="eastAsia" w:ascii="仿宋_GB2312" w:eastAsia="仿宋_GB2312"/>
          <w:color w:val="auto"/>
          <w:sz w:val="24"/>
          <w:szCs w:val="24"/>
          <w:highlight w:val="none"/>
          <w:lang w:val="en-US" w:eastAsia="zh-CN"/>
        </w:rPr>
        <w:t xml:space="preserve"> </w:t>
      </w:r>
    </w:p>
    <w:tbl>
      <w:tblPr>
        <w:tblStyle w:val="89"/>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928"/>
        <w:gridCol w:w="2891"/>
        <w:gridCol w:w="946"/>
        <w:gridCol w:w="1161"/>
        <w:gridCol w:w="1266"/>
        <w:gridCol w:w="1118"/>
      </w:tblGrid>
      <w:tr w14:paraId="7AC7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noWrap/>
            <w:vAlign w:val="center"/>
          </w:tcPr>
          <w:p w14:paraId="44CCF224">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928" w:type="dxa"/>
            <w:tcBorders>
              <w:top w:val="single" w:color="auto" w:sz="4" w:space="0"/>
              <w:left w:val="single" w:color="auto" w:sz="4" w:space="0"/>
              <w:bottom w:val="single" w:color="auto" w:sz="4" w:space="0"/>
              <w:right w:val="single" w:color="auto" w:sz="4" w:space="0"/>
            </w:tcBorders>
            <w:noWrap/>
            <w:vAlign w:val="center"/>
          </w:tcPr>
          <w:p w14:paraId="4F570C09">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材料名称</w:t>
            </w:r>
          </w:p>
        </w:tc>
        <w:tc>
          <w:tcPr>
            <w:tcW w:w="2891" w:type="dxa"/>
            <w:tcBorders>
              <w:top w:val="single" w:color="auto" w:sz="4" w:space="0"/>
              <w:left w:val="single" w:color="auto" w:sz="4" w:space="0"/>
              <w:bottom w:val="single" w:color="auto" w:sz="4" w:space="0"/>
              <w:right w:val="single" w:color="auto" w:sz="4" w:space="0"/>
            </w:tcBorders>
            <w:noWrap/>
            <w:vAlign w:val="center"/>
          </w:tcPr>
          <w:p w14:paraId="4D1F9E88">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规格型号</w:t>
            </w:r>
          </w:p>
        </w:tc>
        <w:tc>
          <w:tcPr>
            <w:tcW w:w="946" w:type="dxa"/>
            <w:tcBorders>
              <w:top w:val="single" w:color="auto" w:sz="4" w:space="0"/>
              <w:left w:val="single" w:color="auto" w:sz="4" w:space="0"/>
              <w:bottom w:val="single" w:color="auto" w:sz="4" w:space="0"/>
              <w:right w:val="single" w:color="auto" w:sz="4" w:space="0"/>
            </w:tcBorders>
            <w:noWrap/>
            <w:vAlign w:val="center"/>
          </w:tcPr>
          <w:p w14:paraId="34CDFB84">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1161" w:type="dxa"/>
            <w:tcBorders>
              <w:top w:val="single" w:color="auto" w:sz="4" w:space="0"/>
              <w:left w:val="single" w:color="auto" w:sz="4" w:space="0"/>
              <w:bottom w:val="single" w:color="auto" w:sz="4" w:space="0"/>
              <w:right w:val="single" w:color="auto" w:sz="4" w:space="0"/>
            </w:tcBorders>
            <w:noWrap/>
            <w:vAlign w:val="center"/>
          </w:tcPr>
          <w:p w14:paraId="52F95198">
            <w:pPr>
              <w:spacing w:beforeLines="0"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最高限价</w:t>
            </w:r>
          </w:p>
        </w:tc>
        <w:tc>
          <w:tcPr>
            <w:tcW w:w="1266" w:type="dxa"/>
            <w:tcBorders>
              <w:top w:val="single" w:color="auto" w:sz="4" w:space="0"/>
              <w:left w:val="single" w:color="auto" w:sz="4" w:space="0"/>
              <w:bottom w:val="single" w:color="auto" w:sz="4" w:space="0"/>
              <w:right w:val="single" w:color="auto" w:sz="4" w:space="0"/>
            </w:tcBorders>
            <w:noWrap/>
            <w:vAlign w:val="center"/>
          </w:tcPr>
          <w:p w14:paraId="5AF5ED9D">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投标统一</w:t>
            </w:r>
            <w:r>
              <w:rPr>
                <w:rFonts w:hint="eastAsia" w:cs="仿宋"/>
                <w:b/>
                <w:color w:val="auto"/>
                <w:szCs w:val="21"/>
                <w:highlight w:val="none"/>
                <w:lang w:val="en-US" w:eastAsia="zh-CN"/>
              </w:rPr>
              <w:t>折扣</w:t>
            </w:r>
            <w:r>
              <w:rPr>
                <w:rFonts w:hint="eastAsia" w:ascii="仿宋" w:hAnsi="仿宋" w:eastAsia="仿宋" w:cs="仿宋"/>
                <w:b/>
                <w:color w:val="auto"/>
                <w:szCs w:val="21"/>
                <w:highlight w:val="none"/>
              </w:rPr>
              <w:t>（%）</w:t>
            </w:r>
          </w:p>
        </w:tc>
        <w:tc>
          <w:tcPr>
            <w:tcW w:w="1118" w:type="dxa"/>
            <w:tcBorders>
              <w:top w:val="single" w:color="auto" w:sz="4" w:space="0"/>
              <w:left w:val="single" w:color="auto" w:sz="4" w:space="0"/>
              <w:bottom w:val="single" w:color="auto" w:sz="4" w:space="0"/>
              <w:right w:val="single" w:color="auto" w:sz="4" w:space="0"/>
            </w:tcBorders>
            <w:noWrap/>
            <w:vAlign w:val="center"/>
          </w:tcPr>
          <w:p w14:paraId="7B6B131D">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4D2C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64" w:type="dxa"/>
            <w:vMerge w:val="restart"/>
            <w:tcBorders>
              <w:top w:val="single" w:color="auto" w:sz="4" w:space="0"/>
              <w:left w:val="single" w:color="auto" w:sz="4" w:space="0"/>
              <w:right w:val="single" w:color="auto" w:sz="4" w:space="0"/>
            </w:tcBorders>
            <w:noWrap/>
            <w:vAlign w:val="center"/>
          </w:tcPr>
          <w:p w14:paraId="6F8B5582">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28" w:type="dxa"/>
            <w:vMerge w:val="restart"/>
            <w:tcBorders>
              <w:top w:val="single" w:color="auto" w:sz="4" w:space="0"/>
              <w:left w:val="single" w:color="auto" w:sz="4" w:space="0"/>
              <w:right w:val="single" w:color="auto" w:sz="4" w:space="0"/>
            </w:tcBorders>
            <w:noWrap/>
            <w:vAlign w:val="center"/>
          </w:tcPr>
          <w:p w14:paraId="1DE8E537">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连续缠绕玻璃纤维增强塑料夹砂管</w:t>
            </w:r>
          </w:p>
        </w:tc>
        <w:tc>
          <w:tcPr>
            <w:tcW w:w="2891" w:type="dxa"/>
            <w:tcBorders>
              <w:top w:val="single" w:color="auto" w:sz="4" w:space="0"/>
              <w:left w:val="single" w:color="auto" w:sz="4" w:space="0"/>
              <w:right w:val="single" w:color="auto" w:sz="4" w:space="0"/>
            </w:tcBorders>
            <w:noWrap/>
            <w:vAlign w:val="center"/>
          </w:tcPr>
          <w:p w14:paraId="5C97D1F8">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FRPM-III-300-0.1-10000</w:t>
            </w:r>
          </w:p>
        </w:tc>
        <w:tc>
          <w:tcPr>
            <w:tcW w:w="946" w:type="dxa"/>
            <w:tcBorders>
              <w:top w:val="single" w:color="auto" w:sz="4" w:space="0"/>
              <w:left w:val="single" w:color="auto" w:sz="4" w:space="0"/>
              <w:right w:val="single" w:color="auto" w:sz="4" w:space="0"/>
            </w:tcBorders>
            <w:noWrap/>
            <w:vAlign w:val="center"/>
          </w:tcPr>
          <w:p w14:paraId="05C8C62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restart"/>
            <w:tcBorders>
              <w:top w:val="single" w:color="auto" w:sz="4" w:space="0"/>
              <w:left w:val="single" w:color="auto" w:sz="4" w:space="0"/>
              <w:right w:val="single" w:color="auto" w:sz="4" w:space="0"/>
            </w:tcBorders>
            <w:noWrap/>
            <w:vAlign w:val="center"/>
          </w:tcPr>
          <w:p w14:paraId="41C2BABE">
            <w:pPr>
              <w:spacing w:beforeLines="0" w:line="280" w:lineRule="exact"/>
              <w:jc w:val="center"/>
              <w:rPr>
                <w:rFonts w:ascii="仿宋" w:hAnsi="仿宋" w:eastAsia="仿宋" w:cs="仿宋"/>
                <w:color w:val="auto"/>
                <w:szCs w:val="21"/>
                <w:highlight w:val="none"/>
              </w:rPr>
            </w:pPr>
            <w:r>
              <w:rPr>
                <w:rFonts w:hint="eastAsia" w:cs="仿宋"/>
                <w:color w:val="auto"/>
                <w:kern w:val="0"/>
                <w:sz w:val="24"/>
                <w:highlight w:val="none"/>
                <w:lang w:eastAsia="zh-CN"/>
              </w:rPr>
              <w:t>送货日期当月含税信息价</w:t>
            </w:r>
            <w:r>
              <w:rPr>
                <w:rFonts w:hint="eastAsia" w:cs="仿宋"/>
                <w:color w:val="auto"/>
                <w:kern w:val="0"/>
                <w:sz w:val="24"/>
                <w:highlight w:val="none"/>
                <w:lang w:val="en-US" w:eastAsia="zh-CN"/>
              </w:rPr>
              <w:t>的80%</w:t>
            </w:r>
          </w:p>
        </w:tc>
        <w:tc>
          <w:tcPr>
            <w:tcW w:w="1266" w:type="dxa"/>
            <w:vMerge w:val="restart"/>
            <w:tcBorders>
              <w:top w:val="single" w:color="auto" w:sz="4" w:space="0"/>
              <w:left w:val="single" w:color="auto" w:sz="4" w:space="0"/>
              <w:right w:val="single" w:color="auto" w:sz="4" w:space="0"/>
            </w:tcBorders>
            <w:noWrap/>
            <w:vAlign w:val="center"/>
          </w:tcPr>
          <w:p w14:paraId="42FB053D">
            <w:pPr>
              <w:rPr>
                <w:color w:val="auto"/>
                <w:highlight w:val="none"/>
              </w:rPr>
            </w:pPr>
            <w:r>
              <w:rPr>
                <w:rFonts w:hint="eastAsia" w:cs="仿宋"/>
                <w:color w:val="auto"/>
                <w:kern w:val="0"/>
                <w:sz w:val="24"/>
                <w:highlight w:val="none"/>
                <w:lang w:eastAsia="zh-CN"/>
              </w:rPr>
              <w:t>送货日期当月含税信息价</w:t>
            </w:r>
            <w:r>
              <w:rPr>
                <w:rFonts w:hint="eastAsia" w:cs="仿宋"/>
                <w:color w:val="auto"/>
                <w:kern w:val="0"/>
                <w:sz w:val="24"/>
                <w:highlight w:val="none"/>
                <w:lang w:val="en-US" w:eastAsia="zh-CN"/>
              </w:rPr>
              <w:t>的</w:t>
            </w:r>
            <w:r>
              <w:rPr>
                <w:rFonts w:hint="eastAsia" w:ascii="仿宋" w:hAnsi="仿宋" w:eastAsia="仿宋" w:cs="仿宋"/>
                <w:b/>
                <w:bCs/>
                <w:color w:val="auto"/>
                <w:kern w:val="0"/>
                <w:sz w:val="24"/>
                <w:szCs w:val="24"/>
                <w:highlight w:val="none"/>
                <w:u w:val="single"/>
              </w:rPr>
              <w:t xml:space="preserve">    %</w:t>
            </w:r>
          </w:p>
          <w:p w14:paraId="77CAB279">
            <w:pPr>
              <w:spacing w:beforeLines="0" w:line="280" w:lineRule="exact"/>
              <w:jc w:val="center"/>
              <w:rPr>
                <w:rFonts w:ascii="仿宋" w:hAnsi="仿宋" w:eastAsia="仿宋" w:cs="仿宋"/>
                <w:bCs/>
                <w:color w:val="auto"/>
                <w:szCs w:val="21"/>
                <w:highlight w:val="none"/>
              </w:rPr>
            </w:pPr>
          </w:p>
        </w:tc>
        <w:tc>
          <w:tcPr>
            <w:tcW w:w="1118" w:type="dxa"/>
            <w:vMerge w:val="restart"/>
            <w:tcBorders>
              <w:top w:val="single" w:color="auto" w:sz="4" w:space="0"/>
              <w:left w:val="single" w:color="auto" w:sz="4" w:space="0"/>
              <w:right w:val="single" w:color="auto" w:sz="4" w:space="0"/>
            </w:tcBorders>
            <w:noWrap/>
            <w:vAlign w:val="center"/>
          </w:tcPr>
          <w:p w14:paraId="66430100">
            <w:pPr>
              <w:pStyle w:val="84"/>
              <w:spacing w:beforeAutospacing="0" w:after="0" w:afterAutospacing="0" w:line="280" w:lineRule="exact"/>
              <w:jc w:val="center"/>
              <w:rPr>
                <w:rFonts w:ascii="仿宋" w:hAnsi="仿宋" w:eastAsia="仿宋" w:cs="仿宋"/>
                <w:color w:val="auto"/>
                <w:highlight w:val="none"/>
                <w:lang w:val="en-US" w:eastAsia="zh-CN"/>
              </w:rPr>
            </w:pPr>
            <w:r>
              <w:rPr>
                <w:rFonts w:hint="eastAsia" w:ascii="仿宋" w:hAnsi="仿宋" w:eastAsia="仿宋" w:cs="仿宋"/>
                <w:color w:val="auto"/>
                <w:highlight w:val="none"/>
              </w:rPr>
              <w:t>如杭州造价信息价与浙江省信息价不一致，则以价格低的作为信息价按中标折扣进行结算，如遇材料未在采购需求范围内，则采用询价方式确定价格，按中标折扣进行结算。</w:t>
            </w:r>
          </w:p>
        </w:tc>
      </w:tr>
      <w:tr w14:paraId="5FD3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78597483">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15CFCAEB">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1EB77146">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FRPM-III-400-0.1-10000</w:t>
            </w:r>
          </w:p>
        </w:tc>
        <w:tc>
          <w:tcPr>
            <w:tcW w:w="946" w:type="dxa"/>
            <w:tcBorders>
              <w:top w:val="single" w:color="auto" w:sz="4" w:space="0"/>
              <w:left w:val="single" w:color="auto" w:sz="4" w:space="0"/>
              <w:right w:val="single" w:color="auto" w:sz="4" w:space="0"/>
            </w:tcBorders>
            <w:noWrap/>
            <w:vAlign w:val="center"/>
          </w:tcPr>
          <w:p w14:paraId="1E3A746C">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4B2B7D7F">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3204A197">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53BC2FCB">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356D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64FE7BCB">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6F5BAE8B">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5F24D634">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FRPM-III-500-0.1-10000</w:t>
            </w:r>
          </w:p>
        </w:tc>
        <w:tc>
          <w:tcPr>
            <w:tcW w:w="946" w:type="dxa"/>
            <w:tcBorders>
              <w:top w:val="single" w:color="auto" w:sz="4" w:space="0"/>
              <w:left w:val="single" w:color="auto" w:sz="4" w:space="0"/>
              <w:right w:val="single" w:color="auto" w:sz="4" w:space="0"/>
            </w:tcBorders>
            <w:noWrap/>
            <w:vAlign w:val="center"/>
          </w:tcPr>
          <w:p w14:paraId="37F87997">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53E445EC">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6CDB043F">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5856EFCF">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17F8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4E148943">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09D448E7">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28B9177C">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FRPM-III-600-0.1-10000</w:t>
            </w:r>
          </w:p>
        </w:tc>
        <w:tc>
          <w:tcPr>
            <w:tcW w:w="946" w:type="dxa"/>
            <w:tcBorders>
              <w:top w:val="single" w:color="auto" w:sz="4" w:space="0"/>
              <w:left w:val="single" w:color="auto" w:sz="4" w:space="0"/>
              <w:right w:val="single" w:color="auto" w:sz="4" w:space="0"/>
            </w:tcBorders>
            <w:noWrap/>
            <w:vAlign w:val="center"/>
          </w:tcPr>
          <w:p w14:paraId="0C7BC382">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5C770DD8">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29BD42FA">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77A65E0B">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09F4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18C87928">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3EF800FF">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370B6D7E">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FRPM-III-800-0.1-10000</w:t>
            </w:r>
          </w:p>
        </w:tc>
        <w:tc>
          <w:tcPr>
            <w:tcW w:w="946" w:type="dxa"/>
            <w:tcBorders>
              <w:top w:val="single" w:color="auto" w:sz="4" w:space="0"/>
              <w:left w:val="single" w:color="auto" w:sz="4" w:space="0"/>
              <w:right w:val="single" w:color="auto" w:sz="4" w:space="0"/>
            </w:tcBorders>
            <w:noWrap/>
            <w:vAlign w:val="center"/>
          </w:tcPr>
          <w:p w14:paraId="48ED1673">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11DDBECA">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38F31C11">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43F5D044">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53E8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305F9AFF">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062FC12F">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443C6D69">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FRPM-III-1000-0.1-10000</w:t>
            </w:r>
          </w:p>
        </w:tc>
        <w:tc>
          <w:tcPr>
            <w:tcW w:w="946" w:type="dxa"/>
            <w:tcBorders>
              <w:top w:val="single" w:color="auto" w:sz="4" w:space="0"/>
              <w:left w:val="single" w:color="auto" w:sz="4" w:space="0"/>
              <w:right w:val="single" w:color="auto" w:sz="4" w:space="0"/>
            </w:tcBorders>
            <w:noWrap/>
            <w:vAlign w:val="center"/>
          </w:tcPr>
          <w:p w14:paraId="69DAA21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512B4E3F">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053ADE2A">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6A6B8DB1">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07B1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6F4BCB65">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6428B786">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6BFCACAC">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FRPM-III-1200-0.1-10000</w:t>
            </w:r>
          </w:p>
        </w:tc>
        <w:tc>
          <w:tcPr>
            <w:tcW w:w="946" w:type="dxa"/>
            <w:tcBorders>
              <w:top w:val="single" w:color="auto" w:sz="4" w:space="0"/>
              <w:left w:val="single" w:color="auto" w:sz="4" w:space="0"/>
              <w:right w:val="single" w:color="auto" w:sz="4" w:space="0"/>
            </w:tcBorders>
            <w:noWrap/>
            <w:vAlign w:val="center"/>
          </w:tcPr>
          <w:p w14:paraId="1846940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542CF812">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2964ACED">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765E7FE8">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338B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3FBD26A0">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5DED001F">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1BA84EE5">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FRPM-III-1500-0.1-10000</w:t>
            </w:r>
          </w:p>
        </w:tc>
        <w:tc>
          <w:tcPr>
            <w:tcW w:w="946" w:type="dxa"/>
            <w:tcBorders>
              <w:top w:val="single" w:color="auto" w:sz="4" w:space="0"/>
              <w:left w:val="single" w:color="auto" w:sz="4" w:space="0"/>
              <w:right w:val="single" w:color="auto" w:sz="4" w:space="0"/>
            </w:tcBorders>
            <w:noWrap/>
            <w:vAlign w:val="center"/>
          </w:tcPr>
          <w:p w14:paraId="316DDCC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6ED79093">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36E8CC79">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1BF49BDD">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28D1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424766E9">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52988F83">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6FD50556">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FRPM-III-1800-0.1-10000</w:t>
            </w:r>
          </w:p>
        </w:tc>
        <w:tc>
          <w:tcPr>
            <w:tcW w:w="946" w:type="dxa"/>
            <w:tcBorders>
              <w:top w:val="single" w:color="auto" w:sz="4" w:space="0"/>
              <w:left w:val="single" w:color="auto" w:sz="4" w:space="0"/>
              <w:right w:val="single" w:color="auto" w:sz="4" w:space="0"/>
            </w:tcBorders>
            <w:noWrap/>
            <w:vAlign w:val="center"/>
          </w:tcPr>
          <w:p w14:paraId="2AEFF93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54704B21">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7062CB5C">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69ECD79F">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3BF4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7424DF80">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6FE8104F">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523D86EF">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FRPM-III-2000-0.1-10000</w:t>
            </w:r>
          </w:p>
        </w:tc>
        <w:tc>
          <w:tcPr>
            <w:tcW w:w="946" w:type="dxa"/>
            <w:tcBorders>
              <w:top w:val="single" w:color="auto" w:sz="4" w:space="0"/>
              <w:left w:val="single" w:color="auto" w:sz="4" w:space="0"/>
              <w:right w:val="single" w:color="auto" w:sz="4" w:space="0"/>
            </w:tcBorders>
            <w:noWrap/>
            <w:vAlign w:val="center"/>
          </w:tcPr>
          <w:p w14:paraId="485C092D">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7E67DF3C">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611F3735">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4D3B698E">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7F5E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20DEBEC1">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530B64B9">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1FC743EA">
            <w:pPr>
              <w:spacing w:beforeLines="0"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FRPM-III-2200-0.1-10000</w:t>
            </w:r>
          </w:p>
        </w:tc>
        <w:tc>
          <w:tcPr>
            <w:tcW w:w="946" w:type="dxa"/>
            <w:tcBorders>
              <w:top w:val="single" w:color="auto" w:sz="4" w:space="0"/>
              <w:left w:val="single" w:color="auto" w:sz="4" w:space="0"/>
              <w:right w:val="single" w:color="auto" w:sz="4" w:space="0"/>
            </w:tcBorders>
            <w:noWrap/>
            <w:vAlign w:val="center"/>
          </w:tcPr>
          <w:p w14:paraId="5BE840D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161" w:type="dxa"/>
            <w:vMerge w:val="continue"/>
            <w:tcBorders>
              <w:left w:val="single" w:color="auto" w:sz="4" w:space="0"/>
              <w:right w:val="single" w:color="auto" w:sz="4" w:space="0"/>
            </w:tcBorders>
            <w:noWrap/>
            <w:vAlign w:val="center"/>
          </w:tcPr>
          <w:p w14:paraId="5FB0217E">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13A3C68B">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1FF841E7">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38B0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restart"/>
            <w:tcBorders>
              <w:left w:val="single" w:color="auto" w:sz="4" w:space="0"/>
              <w:right w:val="single" w:color="auto" w:sz="4" w:space="0"/>
            </w:tcBorders>
            <w:noWrap/>
            <w:vAlign w:val="center"/>
          </w:tcPr>
          <w:p w14:paraId="43513671">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28" w:type="dxa"/>
            <w:vMerge w:val="restart"/>
            <w:tcBorders>
              <w:left w:val="single" w:color="auto" w:sz="4" w:space="0"/>
              <w:right w:val="single" w:color="auto" w:sz="4" w:space="0"/>
            </w:tcBorders>
            <w:noWrap/>
            <w:vAlign w:val="center"/>
          </w:tcPr>
          <w:p w14:paraId="5DF8DBB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连续缠绕玻璃纤维增强塑料夹砂管套筒</w:t>
            </w:r>
          </w:p>
        </w:tc>
        <w:tc>
          <w:tcPr>
            <w:tcW w:w="2891" w:type="dxa"/>
            <w:tcBorders>
              <w:top w:val="single" w:color="auto" w:sz="4" w:space="0"/>
              <w:left w:val="single" w:color="auto" w:sz="4" w:space="0"/>
              <w:right w:val="single" w:color="auto" w:sz="4" w:space="0"/>
            </w:tcBorders>
            <w:noWrap/>
            <w:vAlign w:val="center"/>
          </w:tcPr>
          <w:p w14:paraId="5783749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DN300</w:t>
            </w:r>
          </w:p>
        </w:tc>
        <w:tc>
          <w:tcPr>
            <w:tcW w:w="946" w:type="dxa"/>
            <w:tcBorders>
              <w:top w:val="single" w:color="auto" w:sz="4" w:space="0"/>
              <w:left w:val="single" w:color="auto" w:sz="4" w:space="0"/>
              <w:right w:val="single" w:color="auto" w:sz="4" w:space="0"/>
            </w:tcBorders>
            <w:noWrap/>
            <w:vAlign w:val="center"/>
          </w:tcPr>
          <w:p w14:paraId="6E2FA87C">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49689789">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5C05D011">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5EBA0653">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7564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0F7D9308">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04DE4AAB">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602780A5">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DN400</w:t>
            </w:r>
          </w:p>
        </w:tc>
        <w:tc>
          <w:tcPr>
            <w:tcW w:w="946" w:type="dxa"/>
            <w:tcBorders>
              <w:top w:val="single" w:color="auto" w:sz="4" w:space="0"/>
              <w:left w:val="single" w:color="auto" w:sz="4" w:space="0"/>
              <w:right w:val="single" w:color="auto" w:sz="4" w:space="0"/>
            </w:tcBorders>
            <w:noWrap/>
            <w:vAlign w:val="center"/>
          </w:tcPr>
          <w:p w14:paraId="0B458D98">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24A03A8F">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27E63AE5">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64F363EB">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1B27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4268BC04">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62457AB7">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4710EB1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DN500</w:t>
            </w:r>
          </w:p>
        </w:tc>
        <w:tc>
          <w:tcPr>
            <w:tcW w:w="946" w:type="dxa"/>
            <w:tcBorders>
              <w:top w:val="single" w:color="auto" w:sz="4" w:space="0"/>
              <w:left w:val="single" w:color="auto" w:sz="4" w:space="0"/>
              <w:right w:val="single" w:color="auto" w:sz="4" w:space="0"/>
            </w:tcBorders>
            <w:noWrap/>
            <w:vAlign w:val="center"/>
          </w:tcPr>
          <w:p w14:paraId="07356E72">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578E1AD0">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368492B1">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75645037">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4299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4A4A1000">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16D7F105">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5824D609">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DN600</w:t>
            </w:r>
          </w:p>
        </w:tc>
        <w:tc>
          <w:tcPr>
            <w:tcW w:w="946" w:type="dxa"/>
            <w:tcBorders>
              <w:top w:val="single" w:color="auto" w:sz="4" w:space="0"/>
              <w:left w:val="single" w:color="auto" w:sz="4" w:space="0"/>
              <w:right w:val="single" w:color="auto" w:sz="4" w:space="0"/>
            </w:tcBorders>
            <w:noWrap/>
            <w:vAlign w:val="center"/>
          </w:tcPr>
          <w:p w14:paraId="3F362BB6">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36D3C781">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5F89F93E">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5C8D48EA">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0934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55F06312">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5B2EBF69">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5EA78B9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DN800</w:t>
            </w:r>
          </w:p>
        </w:tc>
        <w:tc>
          <w:tcPr>
            <w:tcW w:w="946" w:type="dxa"/>
            <w:tcBorders>
              <w:top w:val="single" w:color="auto" w:sz="4" w:space="0"/>
              <w:left w:val="single" w:color="auto" w:sz="4" w:space="0"/>
              <w:right w:val="single" w:color="auto" w:sz="4" w:space="0"/>
            </w:tcBorders>
            <w:noWrap/>
            <w:vAlign w:val="center"/>
          </w:tcPr>
          <w:p w14:paraId="68148F1C">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446A0FAD">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1EE4124D">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2C4916FE">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4637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574C8AB4">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396869E7">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0ACAA2D7">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DN1000</w:t>
            </w:r>
          </w:p>
        </w:tc>
        <w:tc>
          <w:tcPr>
            <w:tcW w:w="946" w:type="dxa"/>
            <w:tcBorders>
              <w:top w:val="single" w:color="auto" w:sz="4" w:space="0"/>
              <w:left w:val="single" w:color="auto" w:sz="4" w:space="0"/>
              <w:right w:val="single" w:color="auto" w:sz="4" w:space="0"/>
            </w:tcBorders>
            <w:noWrap/>
            <w:vAlign w:val="center"/>
          </w:tcPr>
          <w:p w14:paraId="5225659C">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39C051B3">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7A128E98">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2B30E037">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5DF4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766C5D69">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2E89B41B">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1828252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DN1200</w:t>
            </w:r>
          </w:p>
        </w:tc>
        <w:tc>
          <w:tcPr>
            <w:tcW w:w="946" w:type="dxa"/>
            <w:tcBorders>
              <w:top w:val="single" w:color="auto" w:sz="4" w:space="0"/>
              <w:left w:val="single" w:color="auto" w:sz="4" w:space="0"/>
              <w:right w:val="single" w:color="auto" w:sz="4" w:space="0"/>
            </w:tcBorders>
            <w:noWrap/>
            <w:vAlign w:val="center"/>
          </w:tcPr>
          <w:p w14:paraId="05409393">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03474534">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4BECED65">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08EE9415">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5296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192D04C9">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39A022D7">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0449CAE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DN1500</w:t>
            </w:r>
          </w:p>
        </w:tc>
        <w:tc>
          <w:tcPr>
            <w:tcW w:w="946" w:type="dxa"/>
            <w:tcBorders>
              <w:top w:val="single" w:color="auto" w:sz="4" w:space="0"/>
              <w:left w:val="single" w:color="auto" w:sz="4" w:space="0"/>
              <w:right w:val="single" w:color="auto" w:sz="4" w:space="0"/>
            </w:tcBorders>
            <w:noWrap/>
            <w:vAlign w:val="center"/>
          </w:tcPr>
          <w:p w14:paraId="59CC710B">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4A6F83D0">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5255CEFE">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5F5B52CE">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6F2C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4327955D">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65C2FCE9">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07DF9395">
            <w:pPr>
              <w:spacing w:beforeLines="0" w:line="28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DN1800</w:t>
            </w:r>
          </w:p>
        </w:tc>
        <w:tc>
          <w:tcPr>
            <w:tcW w:w="946" w:type="dxa"/>
            <w:tcBorders>
              <w:top w:val="single" w:color="auto" w:sz="4" w:space="0"/>
              <w:left w:val="single" w:color="auto" w:sz="4" w:space="0"/>
              <w:right w:val="single" w:color="auto" w:sz="4" w:space="0"/>
            </w:tcBorders>
            <w:noWrap/>
            <w:vAlign w:val="center"/>
          </w:tcPr>
          <w:p w14:paraId="635A4465">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55E7841D">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0D1CE113">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0D35302D">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677C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0E2C7F7A">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4078DD9B">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right w:val="single" w:color="auto" w:sz="4" w:space="0"/>
            </w:tcBorders>
            <w:noWrap/>
            <w:vAlign w:val="center"/>
          </w:tcPr>
          <w:p w14:paraId="3D92C505">
            <w:pPr>
              <w:spacing w:beforeLines="0" w:line="28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DN2000</w:t>
            </w:r>
          </w:p>
        </w:tc>
        <w:tc>
          <w:tcPr>
            <w:tcW w:w="946" w:type="dxa"/>
            <w:tcBorders>
              <w:top w:val="single" w:color="auto" w:sz="4" w:space="0"/>
              <w:left w:val="single" w:color="auto" w:sz="4" w:space="0"/>
              <w:right w:val="single" w:color="auto" w:sz="4" w:space="0"/>
            </w:tcBorders>
            <w:noWrap/>
            <w:vAlign w:val="center"/>
          </w:tcPr>
          <w:p w14:paraId="39AABDF1">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7A03A7C9">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1BBEAE82">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0FAB6AFE">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1B09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vMerge w:val="continue"/>
            <w:tcBorders>
              <w:left w:val="single" w:color="auto" w:sz="4" w:space="0"/>
              <w:right w:val="single" w:color="auto" w:sz="4" w:space="0"/>
            </w:tcBorders>
            <w:noWrap/>
            <w:vAlign w:val="center"/>
          </w:tcPr>
          <w:p w14:paraId="122F63D9">
            <w:pPr>
              <w:spacing w:beforeLines="0" w:line="280" w:lineRule="exact"/>
              <w:jc w:val="center"/>
              <w:rPr>
                <w:rFonts w:ascii="仿宋" w:hAnsi="仿宋" w:eastAsia="仿宋" w:cs="仿宋"/>
                <w:color w:val="auto"/>
                <w:szCs w:val="21"/>
                <w:highlight w:val="none"/>
              </w:rPr>
            </w:pPr>
          </w:p>
        </w:tc>
        <w:tc>
          <w:tcPr>
            <w:tcW w:w="928" w:type="dxa"/>
            <w:vMerge w:val="continue"/>
            <w:tcBorders>
              <w:left w:val="single" w:color="auto" w:sz="4" w:space="0"/>
              <w:right w:val="single" w:color="auto" w:sz="4" w:space="0"/>
            </w:tcBorders>
            <w:noWrap/>
            <w:vAlign w:val="center"/>
          </w:tcPr>
          <w:p w14:paraId="689B08D2">
            <w:pPr>
              <w:spacing w:beforeLines="0" w:line="280" w:lineRule="exact"/>
              <w:jc w:val="center"/>
              <w:rPr>
                <w:rFonts w:ascii="仿宋" w:hAnsi="仿宋" w:eastAsia="仿宋" w:cs="仿宋"/>
                <w:color w:val="auto"/>
                <w:szCs w:val="21"/>
                <w:highlight w:val="none"/>
              </w:rPr>
            </w:pPr>
          </w:p>
        </w:tc>
        <w:tc>
          <w:tcPr>
            <w:tcW w:w="2891" w:type="dxa"/>
            <w:tcBorders>
              <w:top w:val="single" w:color="auto" w:sz="4" w:space="0"/>
              <w:left w:val="single" w:color="auto" w:sz="4" w:space="0"/>
              <w:bottom w:val="single" w:color="auto" w:sz="4" w:space="0"/>
              <w:right w:val="single" w:color="auto" w:sz="4" w:space="0"/>
            </w:tcBorders>
            <w:noWrap/>
            <w:vAlign w:val="center"/>
          </w:tcPr>
          <w:p w14:paraId="00829A7F">
            <w:pPr>
              <w:spacing w:beforeLines="0" w:line="28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DN2200</w:t>
            </w:r>
          </w:p>
        </w:tc>
        <w:tc>
          <w:tcPr>
            <w:tcW w:w="946" w:type="dxa"/>
            <w:tcBorders>
              <w:top w:val="single" w:color="auto" w:sz="4" w:space="0"/>
              <w:left w:val="single" w:color="auto" w:sz="4" w:space="0"/>
              <w:bottom w:val="single" w:color="auto" w:sz="4" w:space="0"/>
              <w:right w:val="single" w:color="auto" w:sz="4" w:space="0"/>
            </w:tcBorders>
            <w:noWrap/>
            <w:vAlign w:val="center"/>
          </w:tcPr>
          <w:p w14:paraId="3DD1EBB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1161" w:type="dxa"/>
            <w:vMerge w:val="continue"/>
            <w:tcBorders>
              <w:left w:val="single" w:color="auto" w:sz="4" w:space="0"/>
              <w:right w:val="single" w:color="auto" w:sz="4" w:space="0"/>
            </w:tcBorders>
            <w:noWrap/>
            <w:vAlign w:val="center"/>
          </w:tcPr>
          <w:p w14:paraId="4A4DEB79">
            <w:pPr>
              <w:spacing w:beforeLines="0" w:line="280" w:lineRule="exact"/>
              <w:jc w:val="center"/>
              <w:rPr>
                <w:rFonts w:ascii="仿宋" w:hAnsi="仿宋" w:eastAsia="仿宋" w:cs="仿宋"/>
                <w:color w:val="auto"/>
                <w:szCs w:val="21"/>
                <w:highlight w:val="none"/>
              </w:rPr>
            </w:pPr>
          </w:p>
        </w:tc>
        <w:tc>
          <w:tcPr>
            <w:tcW w:w="1266" w:type="dxa"/>
            <w:vMerge w:val="continue"/>
            <w:tcBorders>
              <w:left w:val="single" w:color="auto" w:sz="4" w:space="0"/>
              <w:right w:val="single" w:color="auto" w:sz="4" w:space="0"/>
            </w:tcBorders>
            <w:noWrap/>
            <w:vAlign w:val="center"/>
          </w:tcPr>
          <w:p w14:paraId="37690C54">
            <w:pPr>
              <w:spacing w:beforeLines="0" w:line="280" w:lineRule="exact"/>
              <w:jc w:val="center"/>
              <w:rPr>
                <w:rFonts w:ascii="仿宋" w:hAnsi="仿宋" w:eastAsia="仿宋" w:cs="仿宋"/>
                <w:color w:val="auto"/>
                <w:kern w:val="0"/>
                <w:sz w:val="24"/>
                <w:szCs w:val="24"/>
                <w:highlight w:val="none"/>
                <w:u w:val="single"/>
              </w:rPr>
            </w:pPr>
          </w:p>
        </w:tc>
        <w:tc>
          <w:tcPr>
            <w:tcW w:w="1118" w:type="dxa"/>
            <w:vMerge w:val="continue"/>
            <w:tcBorders>
              <w:left w:val="single" w:color="auto" w:sz="4" w:space="0"/>
              <w:right w:val="single" w:color="auto" w:sz="4" w:space="0"/>
            </w:tcBorders>
            <w:noWrap/>
            <w:vAlign w:val="center"/>
          </w:tcPr>
          <w:p w14:paraId="032F048A">
            <w:pPr>
              <w:pStyle w:val="84"/>
              <w:spacing w:beforeAutospacing="0" w:after="0" w:afterAutospacing="0" w:line="280" w:lineRule="exact"/>
              <w:jc w:val="center"/>
              <w:rPr>
                <w:rFonts w:ascii="仿宋" w:hAnsi="仿宋" w:eastAsia="仿宋" w:cs="仿宋"/>
                <w:color w:val="auto"/>
                <w:highlight w:val="none"/>
                <w:lang w:val="en-US" w:eastAsia="zh-CN"/>
              </w:rPr>
            </w:pPr>
          </w:p>
        </w:tc>
      </w:tr>
      <w:tr w14:paraId="7627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592" w:type="dxa"/>
            <w:gridSpan w:val="2"/>
            <w:tcBorders>
              <w:left w:val="single" w:color="auto" w:sz="4" w:space="0"/>
              <w:right w:val="single" w:color="auto" w:sz="4" w:space="0"/>
            </w:tcBorders>
            <w:shd w:val="clear" w:color="auto" w:fill="auto"/>
            <w:noWrap/>
            <w:vAlign w:val="center"/>
          </w:tcPr>
          <w:p w14:paraId="21BA1546">
            <w:pPr>
              <w:spacing w:beforeLines="0" w:line="300" w:lineRule="exact"/>
              <w:jc w:val="center"/>
              <w:rPr>
                <w:rFonts w:ascii="仿宋_GB2312" w:hAnsi="仿宋" w:eastAsia="仿宋_GB2312" w:cs="仿宋_GB2312"/>
                <w:b/>
                <w:bCs/>
                <w:color w:val="auto"/>
                <w:kern w:val="3"/>
                <w:sz w:val="24"/>
                <w:szCs w:val="22"/>
                <w:highlight w:val="none"/>
                <w:lang w:val="zh-CN" w:eastAsia="zh-CN" w:bidi="ar-SA"/>
              </w:rPr>
            </w:pPr>
            <w:r>
              <w:rPr>
                <w:rFonts w:hint="eastAsia" w:ascii="仿宋_GB2312" w:hAnsi="仿宋" w:eastAsia="仿宋_GB2312" w:cs="仿宋_GB2312"/>
                <w:b/>
                <w:bCs/>
                <w:color w:val="auto"/>
                <w:sz w:val="24"/>
                <w:szCs w:val="22"/>
                <w:highlight w:val="none"/>
                <w:lang w:val="zh-CN"/>
              </w:rPr>
              <w:t>质保期</w:t>
            </w:r>
          </w:p>
        </w:tc>
        <w:tc>
          <w:tcPr>
            <w:tcW w:w="738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EC9AB98">
            <w:pPr>
              <w:spacing w:beforeLines="0" w:line="300" w:lineRule="exact"/>
              <w:jc w:val="center"/>
              <w:rPr>
                <w:rFonts w:ascii="仿宋_GB2312" w:hAnsi="仿宋" w:eastAsia="仿宋_GB2312" w:cs="仿宋_GB2312"/>
                <w:color w:val="auto"/>
                <w:kern w:val="3"/>
                <w:sz w:val="24"/>
                <w:szCs w:val="22"/>
                <w:highlight w:val="none"/>
                <w:lang w:val="en-US" w:eastAsia="zh-CN" w:bidi="ar-SA"/>
              </w:rPr>
            </w:pPr>
          </w:p>
        </w:tc>
      </w:tr>
      <w:tr w14:paraId="4B54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592" w:type="dxa"/>
            <w:gridSpan w:val="2"/>
            <w:tcBorders>
              <w:left w:val="single" w:color="auto" w:sz="4" w:space="0"/>
              <w:right w:val="single" w:color="auto" w:sz="4" w:space="0"/>
            </w:tcBorders>
            <w:shd w:val="clear" w:color="auto" w:fill="auto"/>
            <w:noWrap/>
            <w:vAlign w:val="center"/>
          </w:tcPr>
          <w:p w14:paraId="70FFA1B5">
            <w:pPr>
              <w:spacing w:beforeLines="0" w:line="300" w:lineRule="exact"/>
              <w:jc w:val="center"/>
              <w:rPr>
                <w:rFonts w:ascii="仿宋_GB2312" w:hAnsi="仿宋" w:eastAsia="仿宋_GB2312" w:cs="仿宋_GB2312"/>
                <w:b/>
                <w:bCs/>
                <w:color w:val="auto"/>
                <w:kern w:val="3"/>
                <w:sz w:val="24"/>
                <w:szCs w:val="22"/>
                <w:highlight w:val="none"/>
                <w:lang w:val="zh-CN" w:eastAsia="zh-CN" w:bidi="ar-SA"/>
              </w:rPr>
            </w:pPr>
            <w:r>
              <w:rPr>
                <w:rFonts w:hint="eastAsia" w:ascii="仿宋_GB2312" w:hAnsi="仿宋" w:eastAsia="仿宋_GB2312" w:cs="仿宋_GB2312"/>
                <w:b/>
                <w:bCs/>
                <w:color w:val="auto"/>
                <w:sz w:val="24"/>
                <w:szCs w:val="22"/>
                <w:highlight w:val="none"/>
                <w:lang w:val="zh-CN"/>
              </w:rPr>
              <w:t>供货期</w:t>
            </w:r>
          </w:p>
        </w:tc>
        <w:tc>
          <w:tcPr>
            <w:tcW w:w="738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E1335A8">
            <w:pPr>
              <w:spacing w:beforeLines="0" w:line="300" w:lineRule="exact"/>
              <w:jc w:val="center"/>
              <w:rPr>
                <w:rFonts w:ascii="仿宋_GB2312" w:hAnsi="仿宋" w:eastAsia="仿宋_GB2312" w:cs="仿宋_GB2312"/>
                <w:color w:val="auto"/>
                <w:kern w:val="3"/>
                <w:sz w:val="24"/>
                <w:szCs w:val="22"/>
                <w:highlight w:val="none"/>
                <w:lang w:val="en-US" w:eastAsia="zh-CN" w:bidi="ar-SA"/>
              </w:rPr>
            </w:pPr>
          </w:p>
        </w:tc>
      </w:tr>
      <w:tr w14:paraId="677D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592" w:type="dxa"/>
            <w:gridSpan w:val="2"/>
            <w:tcBorders>
              <w:left w:val="single" w:color="auto" w:sz="4" w:space="0"/>
              <w:right w:val="single" w:color="auto" w:sz="4" w:space="0"/>
            </w:tcBorders>
            <w:shd w:val="clear" w:color="auto" w:fill="auto"/>
            <w:noWrap/>
            <w:vAlign w:val="center"/>
          </w:tcPr>
          <w:p w14:paraId="36E742B7">
            <w:pPr>
              <w:spacing w:beforeLines="0" w:line="300" w:lineRule="exact"/>
              <w:jc w:val="center"/>
              <w:rPr>
                <w:rFonts w:ascii="仿宋_GB2312" w:hAnsi="仿宋" w:eastAsia="仿宋_GB2312" w:cs="仿宋_GB2312"/>
                <w:b/>
                <w:bCs/>
                <w:color w:val="auto"/>
                <w:kern w:val="3"/>
                <w:sz w:val="24"/>
                <w:szCs w:val="22"/>
                <w:highlight w:val="none"/>
                <w:lang w:val="zh-CN" w:eastAsia="zh-CN" w:bidi="ar-SA"/>
              </w:rPr>
            </w:pPr>
            <w:r>
              <w:rPr>
                <w:rFonts w:hint="eastAsia" w:ascii="仿宋_GB2312" w:hAnsi="仿宋" w:eastAsia="仿宋_GB2312" w:cs="仿宋_GB2312"/>
                <w:b/>
                <w:bCs/>
                <w:color w:val="auto"/>
                <w:sz w:val="24"/>
                <w:szCs w:val="22"/>
                <w:highlight w:val="none"/>
                <w:lang w:val="zh-CN"/>
              </w:rPr>
              <w:t>质量标准</w:t>
            </w:r>
          </w:p>
        </w:tc>
        <w:tc>
          <w:tcPr>
            <w:tcW w:w="7382" w:type="dxa"/>
            <w:gridSpan w:val="5"/>
            <w:tcBorders>
              <w:top w:val="single" w:color="auto" w:sz="4" w:space="0"/>
              <w:left w:val="single" w:color="auto" w:sz="4" w:space="0"/>
              <w:right w:val="single" w:color="auto" w:sz="4" w:space="0"/>
            </w:tcBorders>
            <w:shd w:val="clear" w:color="auto" w:fill="auto"/>
            <w:noWrap/>
            <w:vAlign w:val="center"/>
          </w:tcPr>
          <w:p w14:paraId="4EBAFD0D">
            <w:pPr>
              <w:spacing w:beforeLines="0" w:line="300" w:lineRule="exact"/>
              <w:jc w:val="center"/>
              <w:rPr>
                <w:rFonts w:ascii="仿宋_GB2312" w:hAnsi="仿宋" w:eastAsia="仿宋_GB2312" w:cs="仿宋_GB2312"/>
                <w:color w:val="auto"/>
                <w:kern w:val="3"/>
                <w:sz w:val="24"/>
                <w:szCs w:val="22"/>
                <w:highlight w:val="none"/>
                <w:lang w:val="en-US" w:eastAsia="zh-CN" w:bidi="ar-SA"/>
              </w:rPr>
            </w:pPr>
          </w:p>
        </w:tc>
      </w:tr>
    </w:tbl>
    <w:p w14:paraId="78A667BD">
      <w:pPr>
        <w:pStyle w:val="838"/>
        <w:snapToGrid w:val="0"/>
        <w:spacing w:beforeLines="0" w:line="400" w:lineRule="exact"/>
        <w:rPr>
          <w:rFonts w:ascii="仿宋_GB2312" w:hAnsi="仿宋" w:eastAsia="仿宋_GB2312"/>
          <w:color w:val="auto"/>
          <w:highlight w:val="none"/>
        </w:rPr>
      </w:pPr>
      <w:r>
        <w:rPr>
          <w:rFonts w:hint="eastAsia" w:ascii="仿宋_GB2312" w:hAnsi="仿宋" w:eastAsia="仿宋_GB2312"/>
          <w:b/>
          <w:bCs/>
          <w:color w:val="auto"/>
          <w:highlight w:val="none"/>
        </w:rPr>
        <w:t>注：</w:t>
      </w:r>
      <w:r>
        <w:rPr>
          <w:rFonts w:hint="eastAsia" w:ascii="仿宋_GB2312" w:hAnsi="仿宋" w:eastAsia="仿宋_GB2312"/>
          <w:color w:val="auto"/>
          <w:highlight w:val="none"/>
        </w:rPr>
        <w:t>1.投标人需按本表格式填写，不得自行更改。</w:t>
      </w:r>
    </w:p>
    <w:p w14:paraId="65371288">
      <w:pPr>
        <w:pStyle w:val="838"/>
        <w:snapToGrid w:val="0"/>
        <w:spacing w:beforeLines="0" w:line="40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2.本项目费用包含人工、材料、机械以及运输（运输至指定地点）、现场材料保管费、保险、装卸、管理费、利润、规费、税金等所有费用，合同期内此价格不作调整。税票指一般纳税人增值税专用发票，结算以人民币为结算币种。</w:t>
      </w:r>
    </w:p>
    <w:p w14:paraId="225CCC17">
      <w:pPr>
        <w:pStyle w:val="838"/>
        <w:snapToGrid w:val="0"/>
        <w:spacing w:beforeLines="0" w:line="40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3.数量为暂估，最终结算按实际使用量为准。（进场前，具体供货项目货物的数量应与业主单位确认）</w:t>
      </w:r>
    </w:p>
    <w:p w14:paraId="5C9708F8">
      <w:pPr>
        <w:pStyle w:val="838"/>
        <w:snapToGrid w:val="0"/>
        <w:spacing w:beforeLines="0" w:line="40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4.本次报价要求为按照单价最高限价统一</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报价，超过最高限价为无效报价，每项单价</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均须一致，</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由报价单位自行考虑；未按采购文件要求统一</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不报或错报的,未按采购文件要求进行统一</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的， 作无效标处理）。</w:t>
      </w:r>
      <w:r>
        <w:rPr>
          <w:rFonts w:hint="eastAsia" w:ascii="仿宋_GB2312" w:hAnsi="仿宋" w:eastAsia="仿宋_GB2312"/>
          <w:color w:val="auto"/>
          <w:highlight w:val="none"/>
          <w:lang w:val="en-US" w:eastAsia="zh-CN"/>
        </w:rPr>
        <w:t>投标</w:t>
      </w:r>
      <w:r>
        <w:rPr>
          <w:rFonts w:hint="eastAsia" w:ascii="仿宋_GB2312" w:hAnsi="仿宋" w:eastAsia="仿宋_GB2312"/>
          <w:color w:val="auto"/>
          <w:highlight w:val="none"/>
        </w:rPr>
        <w:t>折扣</w:t>
      </w:r>
      <w:r>
        <w:rPr>
          <w:rFonts w:hint="eastAsia" w:ascii="仿宋_GB2312" w:hAnsi="仿宋" w:eastAsia="仿宋_GB2312"/>
          <w:b/>
          <w:bCs/>
          <w:color w:val="auto"/>
          <w:highlight w:val="none"/>
        </w:rPr>
        <w:t>以%为单位保留两位，即**.**%（**%、**.*%也可）；计算单价（元）四舍五入保留小数点后两位。</w:t>
      </w:r>
    </w:p>
    <w:p w14:paraId="089D8A82">
      <w:pPr>
        <w:pStyle w:val="838"/>
        <w:snapToGrid w:val="0"/>
        <w:spacing w:beforeLines="0" w:line="400" w:lineRule="exact"/>
        <w:ind w:firstLine="482" w:firstLineChars="200"/>
        <w:rPr>
          <w:rFonts w:ascii="仿宋_GB2312" w:hAnsi="仿宋" w:eastAsia="仿宋_GB2312"/>
          <w:b/>
          <w:bCs/>
          <w:color w:val="auto"/>
          <w:highlight w:val="none"/>
          <w:u w:val="single"/>
          <w:lang w:val="zh-CN"/>
        </w:rPr>
      </w:pPr>
      <w:r>
        <w:rPr>
          <w:rFonts w:hint="eastAsia" w:ascii="仿宋_GB2312" w:hAnsi="仿宋" w:eastAsia="仿宋_GB2312"/>
          <w:b/>
          <w:bCs/>
          <w:color w:val="auto"/>
          <w:highlight w:val="none"/>
          <w:u w:val="single"/>
          <w:lang w:val="en-US" w:eastAsia="zh-CN"/>
        </w:rPr>
        <w:t>5</w:t>
      </w:r>
      <w:r>
        <w:rPr>
          <w:rFonts w:hint="eastAsia" w:ascii="仿宋_GB2312" w:hAnsi="仿宋" w:eastAsia="仿宋_GB2312"/>
          <w:b/>
          <w:bCs/>
          <w:color w:val="auto"/>
          <w:highlight w:val="none"/>
          <w:u w:val="single"/>
        </w:rPr>
        <w:t>.</w:t>
      </w:r>
      <w:r>
        <w:rPr>
          <w:rFonts w:hint="eastAsia" w:ascii="仿宋_GB2312" w:hAnsi="仿宋" w:eastAsia="仿宋_GB2312"/>
          <w:b/>
          <w:bCs/>
          <w:color w:val="auto"/>
          <w:highlight w:val="none"/>
          <w:u w:val="single"/>
          <w:lang w:val="zh-CN"/>
        </w:rPr>
        <w:t>“报价一览表”为多页的，每页均需加盖投标人电子签章。</w:t>
      </w:r>
    </w:p>
    <w:p w14:paraId="6A93F8E2">
      <w:pPr>
        <w:numPr>
          <w:ilvl w:val="0"/>
          <w:numId w:val="0"/>
        </w:numPr>
        <w:tabs>
          <w:tab w:val="left" w:pos="0"/>
        </w:tabs>
        <w:ind w:firstLine="482" w:firstLineChars="200"/>
        <w:rPr>
          <w:rFonts w:hint="eastAsia"/>
          <w:b/>
          <w:bCs/>
          <w:color w:val="auto"/>
          <w:highlight w:val="none"/>
          <w:u w:val="none"/>
        </w:rPr>
      </w:pPr>
      <w:r>
        <w:rPr>
          <w:rFonts w:hint="eastAsia"/>
          <w:b/>
          <w:bCs/>
          <w:color w:val="auto"/>
          <w:highlight w:val="none"/>
          <w:u w:val="none"/>
          <w:lang w:val="zh-CN"/>
        </w:rPr>
        <w:t>▲</w:t>
      </w:r>
      <w:r>
        <w:rPr>
          <w:rFonts w:hint="eastAsia"/>
          <w:b/>
          <w:bCs/>
          <w:color w:val="auto"/>
          <w:highlight w:val="none"/>
          <w:u w:val="none"/>
          <w:lang w:val="en-US" w:eastAsia="zh-CN"/>
        </w:rPr>
        <w:t>6.</w:t>
      </w:r>
      <w:r>
        <w:rPr>
          <w:rFonts w:hint="eastAsia"/>
          <w:b/>
          <w:bCs/>
          <w:color w:val="auto"/>
          <w:highlight w:val="none"/>
          <w:u w:val="none"/>
        </w:rPr>
        <w:t>投标人报价低于项目预算50%的，应当在报价文件中详细阐述不影响产品质量或者诚信履约的具体原因，投标人未提供相应材料的，评标委员会应当将其作为无效投标处理。</w:t>
      </w:r>
    </w:p>
    <w:p w14:paraId="58010FA5">
      <w:pPr>
        <w:pStyle w:val="838"/>
        <w:snapToGrid w:val="0"/>
        <w:spacing w:before="156" w:line="360" w:lineRule="auto"/>
        <w:ind w:firstLine="480" w:firstLineChars="200"/>
        <w:rPr>
          <w:rFonts w:hint="eastAsia" w:ascii="仿宋" w:hAnsi="仿宋" w:eastAsia="仿宋" w:cs="仿宋"/>
          <w:color w:val="auto"/>
          <w:szCs w:val="24"/>
          <w:highlight w:val="none"/>
        </w:rPr>
      </w:pPr>
    </w:p>
    <w:p w14:paraId="4116BF01">
      <w:pPr>
        <w:pStyle w:val="838"/>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765948D4">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588F6F2">
      <w:pPr>
        <w:pageBreakBefore w:val="0"/>
        <w:kinsoku/>
        <w:bidi w:val="0"/>
        <w:snapToGrid w:val="0"/>
        <w:spacing w:beforeAutospacing="0" w:afterAutospacing="0" w:line="440" w:lineRule="exact"/>
        <w:jc w:val="center"/>
        <w:rPr>
          <w:rFonts w:hint="eastAsia" w:ascii="仿宋_GB2312" w:eastAsia="仿宋_GB2312"/>
          <w:b/>
          <w:color w:val="auto"/>
          <w:sz w:val="32"/>
          <w:szCs w:val="32"/>
          <w:highlight w:val="none"/>
        </w:rPr>
      </w:pPr>
    </w:p>
    <w:p w14:paraId="59C93C93">
      <w:pPr>
        <w:pageBreakBefore w:val="0"/>
        <w:kinsoku/>
        <w:bidi w:val="0"/>
        <w:spacing w:beforeAutospacing="0" w:afterAutospacing="0" w:line="440" w:lineRule="exac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14:paraId="1D5472B1">
      <w:pPr>
        <w:snapToGrid w:val="0"/>
        <w:spacing w:before="156" w:after="50" w:line="460" w:lineRule="exact"/>
        <w:jc w:val="center"/>
        <w:rPr>
          <w:rFonts w:hint="eastAsia" w:ascii="Times New Roman" w:hAnsi="Times New Roman" w:cs="Times New Roman"/>
          <w:b/>
          <w:bCs/>
          <w:color w:val="auto"/>
          <w:sz w:val="32"/>
          <w:szCs w:val="32"/>
          <w:highlight w:val="none"/>
          <w:lang w:val="en-US" w:eastAsia="zh-CN"/>
        </w:rPr>
      </w:pPr>
    </w:p>
    <w:p w14:paraId="0CEBCFB5">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1</w:t>
      </w:r>
    </w:p>
    <w:p w14:paraId="40B4F154">
      <w:pPr>
        <w:pStyle w:val="6"/>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14:paraId="3C54E56D">
      <w:pPr>
        <w:pStyle w:val="6"/>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14:paraId="3E476C12">
      <w:pPr>
        <w:pStyle w:val="6"/>
        <w:pageBreakBefore w:val="0"/>
        <w:kinsoku/>
        <w:bidi w:val="0"/>
        <w:spacing w:beforeAutospacing="0" w:afterAutospacing="0"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14:paraId="6970B56B">
      <w:pPr>
        <w:pageBreakBefore w:val="0"/>
        <w:kinsoku/>
        <w:bidi w:val="0"/>
        <w:spacing w:beforeAutospacing="0" w:afterAutospacing="0" w:line="440" w:lineRule="exact"/>
        <w:rPr>
          <w:color w:val="auto"/>
          <w:highlight w:val="none"/>
        </w:rPr>
      </w:pPr>
    </w:p>
    <w:p w14:paraId="0CE3580A">
      <w:pPr>
        <w:pStyle w:val="107"/>
        <w:pageBreakBefore w:val="0"/>
        <w:kinsoku/>
        <w:bidi w:val="0"/>
        <w:spacing w:before="0" w:beforeAutospacing="0" w:after="0" w:afterAutospacing="0" w:line="440" w:lineRule="exact"/>
        <w:rPr>
          <w:color w:val="auto"/>
          <w:highlight w:val="none"/>
        </w:rPr>
      </w:pPr>
    </w:p>
    <w:p w14:paraId="05AC6D6D">
      <w:pPr>
        <w:pageBreakBefore w:val="0"/>
        <w:kinsoku/>
        <w:bidi w:val="0"/>
        <w:spacing w:beforeAutospacing="0" w:afterAutospacing="0" w:line="440" w:lineRule="exact"/>
        <w:jc w:val="center"/>
        <w:rPr>
          <w:color w:val="auto"/>
          <w:highlight w:val="none"/>
        </w:rPr>
      </w:pPr>
      <w:r>
        <w:rPr>
          <w:rFonts w:hint="eastAsia"/>
          <w:color w:val="auto"/>
          <w:highlight w:val="none"/>
        </w:rPr>
        <w:t>关于XXX项目公开招标的询问函</w:t>
      </w:r>
    </w:p>
    <w:p w14:paraId="58ADFC2D">
      <w:pPr>
        <w:pageBreakBefore w:val="0"/>
        <w:kinsoku/>
        <w:bidi w:val="0"/>
        <w:snapToGrid w:val="0"/>
        <w:spacing w:beforeAutospacing="0" w:afterAutospacing="0" w:line="440" w:lineRule="exact"/>
        <w:ind w:firstLine="480" w:firstLineChars="200"/>
        <w:rPr>
          <w:color w:val="auto"/>
          <w:highlight w:val="none"/>
        </w:rPr>
      </w:pPr>
    </w:p>
    <w:p w14:paraId="1FC91B0C">
      <w:pPr>
        <w:pageBreakBefore w:val="0"/>
        <w:kinsoku/>
        <w:bidi w:val="0"/>
        <w:snapToGrid w:val="0"/>
        <w:spacing w:beforeAutospacing="0" w:afterAutospacing="0" w:line="440" w:lineRule="exact"/>
        <w:ind w:firstLine="480" w:firstLineChars="200"/>
        <w:rPr>
          <w:rFonts w:hint="eastAsia"/>
          <w:color w:val="auto"/>
          <w:highlight w:val="none"/>
        </w:rPr>
      </w:pPr>
    </w:p>
    <w:p w14:paraId="43F68417">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关于</w:t>
      </w:r>
      <w:r>
        <w:rPr>
          <w:rFonts w:hint="eastAsia"/>
          <w:color w:val="auto"/>
          <w:highlight w:val="none"/>
          <w:lang w:eastAsia="zh-CN"/>
        </w:rPr>
        <w:t>杭州友晟开发建设有限公司连续缠绕玻璃纤维增强塑料夹砂管采购项目</w:t>
      </w:r>
      <w:r>
        <w:rPr>
          <w:rFonts w:hint="eastAsia"/>
          <w:color w:val="auto"/>
          <w:highlight w:val="none"/>
        </w:rPr>
        <w:t>（项目编号）（项目标项）我公司有以下几点疑问：</w:t>
      </w:r>
    </w:p>
    <w:p w14:paraId="711E3A77">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14:paraId="1C16383D">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询问事项二：  ...</w:t>
      </w:r>
    </w:p>
    <w:p w14:paraId="3026D9D9">
      <w:pPr>
        <w:pageBreakBefore w:val="0"/>
        <w:kinsoku/>
        <w:bidi w:val="0"/>
        <w:spacing w:beforeAutospacing="0" w:afterAutospacing="0" w:line="440" w:lineRule="exact"/>
        <w:rPr>
          <w:color w:val="auto"/>
          <w:highlight w:val="none"/>
        </w:rPr>
      </w:pPr>
    </w:p>
    <w:p w14:paraId="09BC7DA4">
      <w:pPr>
        <w:pStyle w:val="10"/>
        <w:pageBreakBefore w:val="0"/>
        <w:kinsoku/>
        <w:bidi w:val="0"/>
        <w:spacing w:before="0" w:beforeAutospacing="0" w:after="0" w:afterAutospacing="0" w:line="440" w:lineRule="exact"/>
        <w:rPr>
          <w:color w:val="auto"/>
          <w:highlight w:val="none"/>
        </w:rPr>
      </w:pPr>
    </w:p>
    <w:p w14:paraId="24DCC4B6">
      <w:pPr>
        <w:pStyle w:val="6"/>
        <w:pageBreakBefore w:val="0"/>
        <w:kinsoku/>
        <w:bidi w:val="0"/>
        <w:spacing w:beforeAutospacing="0" w:afterAutospacing="0" w:line="440" w:lineRule="exact"/>
        <w:rPr>
          <w:rFonts w:ascii="仿宋" w:hAnsi="仿宋"/>
          <w:color w:val="auto"/>
          <w:sz w:val="24"/>
          <w:highlight w:val="none"/>
        </w:rPr>
      </w:pPr>
    </w:p>
    <w:p w14:paraId="47AC68B6">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供应商全称（盖章）：              </w:t>
      </w:r>
    </w:p>
    <w:p w14:paraId="3C8CF0DA">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法定代表人（签名或签章）：                                                </w:t>
      </w:r>
    </w:p>
    <w:p w14:paraId="0E1D7A23">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授权代表（签名）：                                           </w:t>
      </w:r>
    </w:p>
    <w:p w14:paraId="3936C533">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联系电话（手机）：                  </w:t>
      </w:r>
    </w:p>
    <w:p w14:paraId="4EB380D4">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电子邮箱：                        </w:t>
      </w:r>
    </w:p>
    <w:p w14:paraId="1F29CB77">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询问日期：                        </w:t>
      </w:r>
    </w:p>
    <w:p w14:paraId="242B00FB">
      <w:pPr>
        <w:pageBreakBefore w:val="0"/>
        <w:kinsoku/>
        <w:bidi w:val="0"/>
        <w:spacing w:beforeAutospacing="0" w:afterAutospacing="0" w:line="440" w:lineRule="exact"/>
        <w:rPr>
          <w:color w:val="auto"/>
          <w:highlight w:val="none"/>
        </w:rPr>
      </w:pPr>
      <w:r>
        <w:rPr>
          <w:rFonts w:hint="eastAsia"/>
          <w:color w:val="auto"/>
          <w:highlight w:val="none"/>
        </w:rPr>
        <w:t xml:space="preserve"> </w:t>
      </w:r>
    </w:p>
    <w:p w14:paraId="0CE976FC">
      <w:pPr>
        <w:pageBreakBefore w:val="0"/>
        <w:kinsoku/>
        <w:bidi w:val="0"/>
        <w:spacing w:beforeAutospacing="0" w:afterAutospacing="0" w:line="440" w:lineRule="exact"/>
        <w:rPr>
          <w:color w:val="auto"/>
          <w:highlight w:val="none"/>
        </w:rPr>
      </w:pPr>
    </w:p>
    <w:p w14:paraId="107708E3">
      <w:pPr>
        <w:pageBreakBefore w:val="0"/>
        <w:kinsoku/>
        <w:bidi w:val="0"/>
        <w:adjustRightInd w:val="0"/>
        <w:snapToGrid w:val="0"/>
        <w:spacing w:beforeAutospacing="0" w:afterAutospacing="0" w:line="440" w:lineRule="exact"/>
        <w:jc w:val="center"/>
        <w:rPr>
          <w:color w:val="auto"/>
          <w:highlight w:val="none"/>
        </w:rPr>
      </w:pPr>
    </w:p>
    <w:p w14:paraId="02DD0482">
      <w:pPr>
        <w:pStyle w:val="107"/>
        <w:pageBreakBefore w:val="0"/>
        <w:kinsoku/>
        <w:bidi w:val="0"/>
        <w:spacing w:before="0" w:beforeAutospacing="0" w:after="0" w:afterAutospacing="0" w:line="440" w:lineRule="exact"/>
        <w:rPr>
          <w:rFonts w:ascii="仿宋" w:hAnsi="仿宋"/>
          <w:color w:val="auto"/>
          <w:highlight w:val="none"/>
        </w:rPr>
      </w:pPr>
    </w:p>
    <w:p w14:paraId="47D60D43">
      <w:pPr>
        <w:pageBreakBefore w:val="0"/>
        <w:kinsoku/>
        <w:bidi w:val="0"/>
        <w:spacing w:beforeAutospacing="0" w:afterAutospacing="0" w:line="440" w:lineRule="exact"/>
        <w:rPr>
          <w:color w:val="auto"/>
          <w:highlight w:val="none"/>
        </w:rPr>
      </w:pPr>
    </w:p>
    <w:p w14:paraId="3292394E">
      <w:pPr>
        <w:pStyle w:val="106"/>
        <w:rPr>
          <w:color w:val="auto"/>
          <w:highlight w:val="none"/>
        </w:rPr>
      </w:pPr>
    </w:p>
    <w:p w14:paraId="74FEE882">
      <w:pPr>
        <w:rPr>
          <w:color w:val="auto"/>
          <w:highlight w:val="none"/>
        </w:rPr>
      </w:pPr>
    </w:p>
    <w:p w14:paraId="5DB4A659">
      <w:pPr>
        <w:pageBreakBefore w:val="0"/>
        <w:kinsoku/>
        <w:bidi w:val="0"/>
        <w:spacing w:beforeAutospacing="0" w:afterAutospacing="0" w:line="440" w:lineRule="exact"/>
        <w:rPr>
          <w:color w:val="auto"/>
          <w:highlight w:val="none"/>
        </w:rPr>
      </w:pPr>
    </w:p>
    <w:p w14:paraId="75E0ACFB">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件2</w:t>
      </w:r>
    </w:p>
    <w:p w14:paraId="33AE7488">
      <w:pPr>
        <w:pStyle w:val="5"/>
        <w:pageBreakBefore w:val="0"/>
        <w:kinsoku/>
        <w:bidi w:val="0"/>
        <w:spacing w:beforeAutospacing="0" w:after="0" w:afterAutospacing="0" w:line="440" w:lineRule="exact"/>
        <w:ind w:left="480"/>
        <w:rPr>
          <w:color w:val="auto"/>
          <w:highlight w:val="none"/>
        </w:rPr>
      </w:pPr>
    </w:p>
    <w:p w14:paraId="323A2531">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质疑函范本及制作说明</w:t>
      </w:r>
    </w:p>
    <w:p w14:paraId="661B15B7">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w:t>
      </w:r>
    </w:p>
    <w:p w14:paraId="5F383DC5">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一、质疑供应商基本信息</w:t>
      </w:r>
    </w:p>
    <w:p w14:paraId="728941AE">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质疑供应商：</w:t>
      </w:r>
      <w:r>
        <w:rPr>
          <w:rFonts w:hint="eastAsia" w:ascii="仿宋_GB2312" w:hAnsi="仿宋" w:eastAsia="仿宋_GB2312" w:cs="仿宋"/>
          <w:color w:val="auto"/>
          <w:sz w:val="24"/>
          <w:szCs w:val="24"/>
          <w:highlight w:val="none"/>
          <w:u w:val="dotted"/>
        </w:rPr>
        <w:t xml:space="preserve">                                        </w:t>
      </w:r>
    </w:p>
    <w:p w14:paraId="566815C4">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地址：</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14:paraId="2D0653B0">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联系人：</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p>
    <w:p w14:paraId="1DDE224B">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授权代表：</w:t>
      </w:r>
      <w:r>
        <w:rPr>
          <w:rFonts w:hint="eastAsia" w:ascii="仿宋_GB2312" w:hAnsi="仿宋" w:eastAsia="仿宋_GB2312" w:cs="仿宋"/>
          <w:color w:val="auto"/>
          <w:sz w:val="24"/>
          <w:szCs w:val="24"/>
          <w:highlight w:val="none"/>
          <w:u w:val="dotted"/>
        </w:rPr>
        <w:t xml:space="preserve">                                          </w:t>
      </w:r>
    </w:p>
    <w:p w14:paraId="0568DED4">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 xml:space="preserve"> </w:t>
      </w:r>
    </w:p>
    <w:p w14:paraId="5A903E13">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地址： </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14:paraId="0CC76B16">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二、质疑项目基本情况</w:t>
      </w:r>
    </w:p>
    <w:p w14:paraId="249FBD4B">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质疑项目的名称：</w:t>
      </w:r>
      <w:r>
        <w:rPr>
          <w:rFonts w:hint="eastAsia" w:ascii="仿宋_GB2312" w:hAnsi="仿宋" w:eastAsia="仿宋_GB2312" w:cs="仿宋"/>
          <w:color w:val="auto"/>
          <w:sz w:val="24"/>
          <w:szCs w:val="24"/>
          <w:highlight w:val="none"/>
          <w:u w:val="dotted"/>
        </w:rPr>
        <w:t xml:space="preserve">                                      </w:t>
      </w:r>
    </w:p>
    <w:p w14:paraId="5C7C18B2">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质疑项目的编号：</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包号：</w:t>
      </w:r>
      <w:r>
        <w:rPr>
          <w:rFonts w:hint="eastAsia" w:ascii="仿宋_GB2312" w:hAnsi="仿宋" w:eastAsia="仿宋_GB2312" w:cs="仿宋"/>
          <w:color w:val="auto"/>
          <w:sz w:val="24"/>
          <w:szCs w:val="24"/>
          <w:highlight w:val="none"/>
          <w:u w:val="dotted"/>
        </w:rPr>
        <w:t xml:space="preserve">                 </w:t>
      </w:r>
    </w:p>
    <w:p w14:paraId="3EA9AADF">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采购人名称：</w:t>
      </w:r>
      <w:r>
        <w:rPr>
          <w:rFonts w:hint="eastAsia" w:ascii="仿宋_GB2312" w:hAnsi="仿宋" w:eastAsia="仿宋_GB2312" w:cs="仿宋"/>
          <w:color w:val="auto"/>
          <w:sz w:val="24"/>
          <w:szCs w:val="24"/>
          <w:highlight w:val="none"/>
          <w:u w:val="dotted"/>
        </w:rPr>
        <w:t xml:space="preserve">                                         </w:t>
      </w:r>
    </w:p>
    <w:p w14:paraId="1A7E8A9B">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采购文件获取日期：</w:t>
      </w:r>
      <w:r>
        <w:rPr>
          <w:rFonts w:hint="eastAsia" w:ascii="仿宋_GB2312" w:hAnsi="仿宋" w:eastAsia="仿宋_GB2312" w:cs="仿宋"/>
          <w:color w:val="auto"/>
          <w:sz w:val="24"/>
          <w:szCs w:val="24"/>
          <w:highlight w:val="none"/>
          <w:u w:val="dotted"/>
        </w:rPr>
        <w:t xml:space="preserve">                                           </w:t>
      </w:r>
    </w:p>
    <w:p w14:paraId="2B269702">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三、质疑事项具体内容</w:t>
      </w:r>
    </w:p>
    <w:p w14:paraId="762CB4F4">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质疑事项1：</w:t>
      </w:r>
      <w:r>
        <w:rPr>
          <w:rFonts w:hint="eastAsia" w:ascii="仿宋_GB2312" w:hAnsi="仿宋" w:eastAsia="仿宋_GB2312" w:cs="仿宋"/>
          <w:color w:val="auto"/>
          <w:sz w:val="24"/>
          <w:szCs w:val="24"/>
          <w:highlight w:val="none"/>
          <w:u w:val="dotted"/>
        </w:rPr>
        <w:t xml:space="preserve">                                         </w:t>
      </w:r>
    </w:p>
    <w:p w14:paraId="367B71D5">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事实依据：</w:t>
      </w:r>
      <w:r>
        <w:rPr>
          <w:rFonts w:hint="eastAsia" w:ascii="仿宋_GB2312" w:hAnsi="仿宋" w:eastAsia="仿宋_GB2312" w:cs="仿宋"/>
          <w:color w:val="auto"/>
          <w:sz w:val="24"/>
          <w:szCs w:val="24"/>
          <w:highlight w:val="none"/>
          <w:u w:val="dotted"/>
        </w:rPr>
        <w:t xml:space="preserve">                                          </w:t>
      </w:r>
    </w:p>
    <w:p w14:paraId="177D5975">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u w:val="dotted"/>
        </w:rPr>
        <w:t xml:space="preserve">                                                       </w:t>
      </w:r>
    </w:p>
    <w:p w14:paraId="55FE3663">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法律依据：</w:t>
      </w:r>
      <w:r>
        <w:rPr>
          <w:rFonts w:hint="eastAsia" w:ascii="仿宋_GB2312" w:hAnsi="仿宋" w:eastAsia="仿宋_GB2312" w:cs="仿宋"/>
          <w:color w:val="auto"/>
          <w:sz w:val="24"/>
          <w:szCs w:val="24"/>
          <w:highlight w:val="none"/>
          <w:u w:val="dotted"/>
        </w:rPr>
        <w:t xml:space="preserve">                                          </w:t>
      </w:r>
    </w:p>
    <w:p w14:paraId="0A6310ED">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u w:val="dotted"/>
        </w:rPr>
        <w:t xml:space="preserve">                                                     </w:t>
      </w:r>
    </w:p>
    <w:p w14:paraId="1B9D1B2E">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质疑事项2</w:t>
      </w:r>
    </w:p>
    <w:p w14:paraId="34CEB671">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p>
    <w:p w14:paraId="0555A0D8">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四、与质疑事项相关的质疑请求</w:t>
      </w:r>
    </w:p>
    <w:p w14:paraId="25E2E13C">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请求：</w:t>
      </w:r>
      <w:r>
        <w:rPr>
          <w:rFonts w:hint="eastAsia" w:ascii="仿宋_GB2312" w:hAnsi="仿宋" w:eastAsia="仿宋_GB2312" w:cs="仿宋"/>
          <w:color w:val="auto"/>
          <w:sz w:val="24"/>
          <w:szCs w:val="24"/>
          <w:highlight w:val="none"/>
          <w:u w:val="dotted"/>
        </w:rPr>
        <w:t xml:space="preserve">                                               </w:t>
      </w:r>
    </w:p>
    <w:p w14:paraId="12A16CE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14:paraId="58958E93">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14:paraId="46E25433">
      <w:pPr>
        <w:pageBreakBefore w:val="0"/>
        <w:widowControl/>
        <w:kinsoku/>
        <w:bidi w:val="0"/>
        <w:spacing w:beforeAutospacing="0" w:afterAutospacing="0" w:line="440" w:lineRule="exact"/>
        <w:jc w:val="left"/>
        <w:rPr>
          <w:rFonts w:ascii="仿宋_GB2312" w:hAnsi="仿宋" w:eastAsia="仿宋_GB2312" w:cs="Times New Roman"/>
          <w:b/>
          <w:color w:val="auto"/>
          <w:sz w:val="24"/>
          <w:szCs w:val="24"/>
          <w:highlight w:val="none"/>
        </w:rPr>
      </w:pPr>
      <w:r>
        <w:rPr>
          <w:rFonts w:ascii="仿宋_GB2312" w:hAnsi="仿宋" w:eastAsia="仿宋_GB2312" w:cs="Times New Roman"/>
          <w:b/>
          <w:color w:val="auto"/>
          <w:sz w:val="24"/>
          <w:szCs w:val="24"/>
          <w:highlight w:val="none"/>
        </w:rPr>
        <w:br w:type="page"/>
      </w:r>
    </w:p>
    <w:p w14:paraId="75DF41B0">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质疑函制作说明：</w:t>
      </w:r>
    </w:p>
    <w:p w14:paraId="0564AA01">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1.供应商提出质疑时，应提交质疑函和必要的证明材料。</w:t>
      </w:r>
    </w:p>
    <w:p w14:paraId="010F8687">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szCs w:val="24"/>
          <w:highlight w:val="none"/>
        </w:rPr>
        <w:t>供应商签署的授权委托书。授权委托书应载明代理人的姓名或者名称、代理事项、具体权限、期限和相关事项。</w:t>
      </w:r>
    </w:p>
    <w:p w14:paraId="3D15765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3.质疑供应商若对项目的某一分包进行质疑，质疑函中应列明具体分包号。</w:t>
      </w:r>
    </w:p>
    <w:p w14:paraId="25664CFA">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4.质疑函的质疑事项应具体、明确，并有必要的事实依据和法律依据。</w:t>
      </w:r>
    </w:p>
    <w:p w14:paraId="0D7325CB">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5.质疑函的质疑请求应与质疑事项相关。</w:t>
      </w:r>
    </w:p>
    <w:p w14:paraId="53CE95DF">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36C401F">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color w:val="auto"/>
          <w:sz w:val="30"/>
          <w:szCs w:val="30"/>
          <w:highlight w:val="none"/>
        </w:rPr>
      </w:pPr>
    </w:p>
    <w:p w14:paraId="5C1D5840">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356E586A">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09E1C5BB">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5220281E">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199E52A2">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587C7FA1">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08FAC1AE">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36FAF49C">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045D4D2E">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3A56501C">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72112EE2">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025290FB">
      <w:pPr>
        <w:pageBreakBefore w:val="0"/>
        <w:widowControl/>
        <w:kinsoku/>
        <w:bidi w:val="0"/>
        <w:spacing w:beforeAutospacing="0" w:afterAutospacing="0" w:line="440" w:lineRule="exact"/>
        <w:jc w:val="left"/>
        <w:rPr>
          <w:rFonts w:ascii="仿宋_GB2312" w:hAnsi="仿宋" w:eastAsia="仿宋_GB2312" w:cs="Times New Roman"/>
          <w:b/>
          <w:color w:val="auto"/>
          <w:spacing w:val="6"/>
          <w:sz w:val="32"/>
          <w:szCs w:val="32"/>
          <w:highlight w:val="none"/>
        </w:rPr>
      </w:pPr>
      <w:r>
        <w:rPr>
          <w:rFonts w:ascii="仿宋_GB2312" w:hAnsi="仿宋" w:eastAsia="仿宋_GB2312" w:cs="Times New Roman"/>
          <w:b/>
          <w:color w:val="auto"/>
          <w:spacing w:val="6"/>
          <w:sz w:val="32"/>
          <w:szCs w:val="32"/>
          <w:highlight w:val="none"/>
        </w:rPr>
        <w:br w:type="page"/>
      </w:r>
    </w:p>
    <w:p w14:paraId="587EC636">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件3</w:t>
      </w:r>
    </w:p>
    <w:p w14:paraId="4C3F16DF">
      <w:pPr>
        <w:pageBreakBefore w:val="0"/>
        <w:kinsoku/>
        <w:bidi w:val="0"/>
        <w:adjustRightInd w:val="0"/>
        <w:spacing w:beforeAutospacing="0" w:afterAutospacing="0" w:line="440" w:lineRule="exact"/>
        <w:jc w:val="center"/>
        <w:rPr>
          <w:rFonts w:hint="eastAsia" w:ascii="仿宋_GB2312" w:hAnsi="仿宋" w:eastAsia="仿宋_GB2312" w:cs="Times New Roman"/>
          <w:b/>
          <w:color w:val="auto"/>
          <w:spacing w:val="6"/>
          <w:sz w:val="32"/>
          <w:szCs w:val="32"/>
          <w:highlight w:val="none"/>
        </w:rPr>
      </w:pPr>
    </w:p>
    <w:p w14:paraId="73B5B056">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投诉书范本及制作说明</w:t>
      </w:r>
    </w:p>
    <w:p w14:paraId="2AB0146E">
      <w:pPr>
        <w:pageBreakBefore w:val="0"/>
        <w:kinsoku/>
        <w:bidi w:val="0"/>
        <w:adjustRightInd w:val="0"/>
        <w:spacing w:beforeAutospacing="0" w:afterAutospacing="0" w:line="440" w:lineRule="exact"/>
        <w:jc w:val="center"/>
        <w:rPr>
          <w:rFonts w:ascii="仿宋_GB2312" w:hAnsi="仿宋" w:eastAsia="仿宋_GB2312" w:cs="Times New Roman"/>
          <w:b/>
          <w:color w:val="auto"/>
          <w:sz w:val="24"/>
          <w:szCs w:val="24"/>
          <w:highlight w:val="none"/>
        </w:rPr>
      </w:pPr>
    </w:p>
    <w:p w14:paraId="4D45B13A">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w:t>
      </w:r>
    </w:p>
    <w:p w14:paraId="0F304F0A">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一、投诉相关主体基本情况</w:t>
      </w:r>
    </w:p>
    <w:p w14:paraId="327EF0FE">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w:t>
      </w:r>
      <w:r>
        <w:rPr>
          <w:rFonts w:hint="eastAsia" w:ascii="仿宋_GB2312" w:hAnsi="仿宋" w:eastAsia="仿宋_GB2312" w:cs="Times New Roman"/>
          <w:color w:val="auto"/>
          <w:sz w:val="24"/>
          <w:szCs w:val="24"/>
          <w:highlight w:val="none"/>
          <w:u w:val="dotted"/>
        </w:rPr>
        <w:t xml:space="preserve">                                               </w:t>
      </w:r>
    </w:p>
    <w:p w14:paraId="171DEBF8">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744AEB23">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法定代表人/主要负责人：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283E35A4">
      <w:pPr>
        <w:pageBreakBefore w:val="0"/>
        <w:tabs>
          <w:tab w:val="left" w:pos="6510"/>
        </w:tabs>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56C8719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授权代表：</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645CAEE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3ADC8FDE">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被投诉人1：</w:t>
      </w:r>
      <w:r>
        <w:rPr>
          <w:rFonts w:hint="eastAsia" w:ascii="仿宋_GB2312" w:hAnsi="仿宋" w:eastAsia="仿宋_GB2312" w:cs="Times New Roman"/>
          <w:color w:val="auto"/>
          <w:sz w:val="24"/>
          <w:szCs w:val="24"/>
          <w:highlight w:val="none"/>
          <w:u w:val="dotted"/>
        </w:rPr>
        <w:t xml:space="preserve">                                           </w:t>
      </w:r>
    </w:p>
    <w:p w14:paraId="1BA208E1">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03B283D3">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7B15B0E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被投诉人2</w:t>
      </w:r>
    </w:p>
    <w:p w14:paraId="7AC0A4C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14:paraId="01B82321">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相关供应商：</w:t>
      </w:r>
      <w:r>
        <w:rPr>
          <w:rFonts w:hint="eastAsia" w:ascii="仿宋_GB2312" w:hAnsi="仿宋" w:eastAsia="仿宋_GB2312" w:cs="Times New Roman"/>
          <w:color w:val="auto"/>
          <w:sz w:val="24"/>
          <w:szCs w:val="24"/>
          <w:highlight w:val="none"/>
          <w:u w:val="dotted"/>
        </w:rPr>
        <w:t xml:space="preserve">                                           </w:t>
      </w:r>
    </w:p>
    <w:p w14:paraId="0BC163C6">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0D8602A6">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43D84E9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二、投诉项目基本情况</w:t>
      </w:r>
    </w:p>
    <w:p w14:paraId="2CD2F15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采购项目名称：</w:t>
      </w:r>
      <w:r>
        <w:rPr>
          <w:rFonts w:hint="eastAsia" w:ascii="仿宋_GB2312" w:hAnsi="仿宋" w:eastAsia="仿宋_GB2312" w:cs="Times New Roman"/>
          <w:color w:val="auto"/>
          <w:sz w:val="24"/>
          <w:szCs w:val="24"/>
          <w:highlight w:val="none"/>
          <w:u w:val="dotted"/>
        </w:rPr>
        <w:t xml:space="preserve">                                        </w:t>
      </w:r>
    </w:p>
    <w:p w14:paraId="1DCEC8A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采购项目编号：</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包号：</w:t>
      </w:r>
      <w:r>
        <w:rPr>
          <w:rFonts w:hint="eastAsia" w:ascii="仿宋_GB2312" w:hAnsi="仿宋" w:eastAsia="仿宋_GB2312" w:cs="Times New Roman"/>
          <w:color w:val="auto"/>
          <w:sz w:val="24"/>
          <w:szCs w:val="24"/>
          <w:highlight w:val="none"/>
          <w:u w:val="dotted"/>
        </w:rPr>
        <w:t xml:space="preserve">              </w:t>
      </w:r>
    </w:p>
    <w:p w14:paraId="2DA2D5A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采购人名称：</w:t>
      </w:r>
      <w:r>
        <w:rPr>
          <w:rFonts w:hint="eastAsia" w:ascii="仿宋_GB2312" w:hAnsi="仿宋" w:eastAsia="仿宋_GB2312" w:cs="Times New Roman"/>
          <w:color w:val="auto"/>
          <w:sz w:val="24"/>
          <w:szCs w:val="24"/>
          <w:highlight w:val="none"/>
          <w:u w:val="dotted"/>
        </w:rPr>
        <w:t xml:space="preserve">                                           </w:t>
      </w:r>
    </w:p>
    <w:p w14:paraId="601E3038">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代理机构名称：</w:t>
      </w:r>
      <w:r>
        <w:rPr>
          <w:rFonts w:hint="eastAsia" w:ascii="仿宋_GB2312" w:hAnsi="仿宋" w:eastAsia="仿宋_GB2312" w:cs="Times New Roman"/>
          <w:color w:val="auto"/>
          <w:sz w:val="24"/>
          <w:szCs w:val="24"/>
          <w:highlight w:val="none"/>
          <w:u w:val="dotted"/>
        </w:rPr>
        <w:t xml:space="preserve">                                         </w:t>
      </w:r>
    </w:p>
    <w:p w14:paraId="33D2B8C4">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采购文件公告: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14:paraId="090EFDE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采购结果公告: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14:paraId="125E382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三、质疑基本情况</w:t>
      </w:r>
    </w:p>
    <w:p w14:paraId="525B4E41">
      <w:pPr>
        <w:pageBreakBefore w:val="0"/>
        <w:kinsoku/>
        <w:bidi w:val="0"/>
        <w:adjustRightInd w:val="0"/>
        <w:spacing w:beforeAutospacing="0" w:afterAutospacing="0" w:line="440" w:lineRule="exact"/>
        <w:ind w:firstLine="480" w:firstLineChars="200"/>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日,向</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提出质疑，质疑事项为：</w:t>
      </w:r>
      <w:r>
        <w:rPr>
          <w:rFonts w:hint="eastAsia" w:ascii="仿宋_GB2312" w:hAnsi="仿宋" w:eastAsia="仿宋_GB2312" w:cs="Times New Roman"/>
          <w:color w:val="auto"/>
          <w:sz w:val="24"/>
          <w:szCs w:val="24"/>
          <w:highlight w:val="none"/>
          <w:u w:val="dotted"/>
        </w:rPr>
        <w:t xml:space="preserve">                                </w:t>
      </w:r>
    </w:p>
    <w:p w14:paraId="0FB55BC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2DD92FF2">
      <w:pPr>
        <w:pageBreakBefore w:val="0"/>
        <w:kinsoku/>
        <w:bidi w:val="0"/>
        <w:adjustRightInd w:val="0"/>
        <w:spacing w:beforeAutospacing="0" w:afterAutospacing="0" w:line="440" w:lineRule="exact"/>
        <w:ind w:firstLine="360" w:firstLineChars="15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u w:val="dotted"/>
        </w:rPr>
        <w:t>采购人/代理机构</w:t>
      </w:r>
      <w:r>
        <w:rPr>
          <w:rFonts w:hint="eastAsia" w:ascii="仿宋_GB2312" w:hAnsi="仿宋" w:eastAsia="仿宋_GB2312" w:cs="Times New Roman"/>
          <w:color w:val="auto"/>
          <w:sz w:val="24"/>
          <w:szCs w:val="24"/>
          <w:highlight w:val="none"/>
        </w:rPr>
        <w:t>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日,就质疑事项作出了答复/没有在法定期限内作出答复。</w:t>
      </w:r>
    </w:p>
    <w:p w14:paraId="46A76CBA">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四、投诉事项具体内容</w:t>
      </w:r>
    </w:p>
    <w:p w14:paraId="6A55BBC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投诉事项 1：</w:t>
      </w:r>
      <w:r>
        <w:rPr>
          <w:rFonts w:hint="eastAsia" w:ascii="仿宋_GB2312" w:hAnsi="仿宋" w:eastAsia="仿宋_GB2312" w:cs="Times New Roman"/>
          <w:color w:val="auto"/>
          <w:sz w:val="24"/>
          <w:szCs w:val="24"/>
          <w:highlight w:val="none"/>
          <w:u w:val="dotted"/>
        </w:rPr>
        <w:t xml:space="preserve">                                       </w:t>
      </w:r>
    </w:p>
    <w:p w14:paraId="09D4372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事实依据：</w:t>
      </w:r>
      <w:r>
        <w:rPr>
          <w:rFonts w:hint="eastAsia" w:ascii="仿宋_GB2312" w:hAnsi="仿宋" w:eastAsia="仿宋_GB2312" w:cs="Times New Roman"/>
          <w:color w:val="auto"/>
          <w:sz w:val="24"/>
          <w:szCs w:val="24"/>
          <w:highlight w:val="none"/>
          <w:u w:val="dotted"/>
        </w:rPr>
        <w:t xml:space="preserve">                                         </w:t>
      </w:r>
    </w:p>
    <w:p w14:paraId="536C81E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14:paraId="499E04C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法律依据：</w:t>
      </w:r>
      <w:r>
        <w:rPr>
          <w:rFonts w:hint="eastAsia" w:ascii="仿宋_GB2312" w:hAnsi="仿宋" w:eastAsia="仿宋_GB2312" w:cs="Times New Roman"/>
          <w:color w:val="auto"/>
          <w:sz w:val="24"/>
          <w:szCs w:val="24"/>
          <w:highlight w:val="none"/>
          <w:u w:val="dotted"/>
        </w:rPr>
        <w:t xml:space="preserve">                                          </w:t>
      </w:r>
    </w:p>
    <w:p w14:paraId="2200B76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14:paraId="5D80F0B9">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投诉事项2</w:t>
      </w:r>
    </w:p>
    <w:p w14:paraId="15FE297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14:paraId="7D249C73">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五、与投诉事项相关的投诉请求</w:t>
      </w:r>
    </w:p>
    <w:p w14:paraId="2D723AA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请求：</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7370F69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 xml:space="preserve">                                                                                                    </w:t>
      </w:r>
    </w:p>
    <w:p w14:paraId="176D0FE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14:paraId="676A4FAE">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14:paraId="04E3471B">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14:paraId="09C57E42">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14:paraId="45461BF9">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投诉书制作说明：</w:t>
      </w:r>
    </w:p>
    <w:p w14:paraId="6EBBA622">
      <w:pPr>
        <w:pageBreakBefore w:val="0"/>
        <w:widowControl/>
        <w:kinsoku/>
        <w:bidi w:val="0"/>
        <w:adjustRightInd w:val="0"/>
        <w:spacing w:beforeAutospacing="0" w:afterAutospacing="0" w:line="440" w:lineRule="exact"/>
        <w:ind w:firstLine="480" w:firstLineChars="200"/>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1.投诉人提起投诉时，应当提交投诉书和必要的证明材料，并按照被投诉人和与投诉事项有关的供应商数量提供投诉书副本。</w:t>
      </w:r>
    </w:p>
    <w:p w14:paraId="0A569E17">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szCs w:val="24"/>
          <w:highlight w:val="none"/>
        </w:rPr>
        <w:t>投诉人签署的授权委托书。授权委托书应当载明代理人的姓名或者名称、代理事项、具体权限、期限和相关事项。</w:t>
      </w:r>
    </w:p>
    <w:p w14:paraId="519DACF4">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3.投诉人若对项目的某一分包进行投诉，投诉书应列明具体分包号。</w:t>
      </w:r>
    </w:p>
    <w:p w14:paraId="76A760ED">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4.投诉书应简要列明质疑事项，质疑函、质疑答复等作为附件材料提供。</w:t>
      </w:r>
    </w:p>
    <w:p w14:paraId="073E5B70">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5.投诉书的投诉事项应具体、明确，并有必要的事实依据和法律依据。</w:t>
      </w:r>
    </w:p>
    <w:p w14:paraId="623DC32B">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6.投诉书的投诉请求应与投诉事项相关。</w:t>
      </w:r>
    </w:p>
    <w:p w14:paraId="46F6A9ED">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29F5">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AB98A">
    <w:pPr>
      <w:pStyle w:val="59"/>
      <w:framePr w:wrap="around" w:vAnchor="text" w:hAnchor="margin" w:xAlign="outside" w:y="1"/>
      <w:rPr>
        <w:rStyle w:val="97"/>
      </w:rPr>
    </w:pPr>
    <w:r>
      <w:fldChar w:fldCharType="begin"/>
    </w:r>
    <w:r>
      <w:rPr>
        <w:rStyle w:val="97"/>
      </w:rPr>
      <w:instrText xml:space="preserve">PAGE  </w:instrText>
    </w:r>
    <w:r>
      <w:fldChar w:fldCharType="end"/>
    </w:r>
  </w:p>
  <w:p w14:paraId="777342B6">
    <w:pPr>
      <w:pStyle w:val="59"/>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A4E74">
    <w:pPr>
      <w:pStyle w:val="5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4042">
    <w:pPr>
      <w:pStyle w:val="5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2BE03">
    <w:pPr>
      <w:pStyle w:val="59"/>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F48C">
    <w:pPr>
      <w:pStyle w:val="59"/>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49F948">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49F948">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9CAA">
    <w:pPr>
      <w:pStyle w:val="59"/>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8BC78">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58B8BC78">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020D">
    <w:pPr>
      <w:pStyle w:val="59"/>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F63D">
    <w:pPr>
      <w:pStyle w:val="59"/>
      <w:framePr w:wrap="around" w:vAnchor="text" w:hAnchor="margin" w:xAlign="outside" w:y="1"/>
      <w:rPr>
        <w:rStyle w:val="97"/>
      </w:rPr>
    </w:pPr>
    <w:r>
      <w:fldChar w:fldCharType="begin"/>
    </w:r>
    <w:r>
      <w:rPr>
        <w:rStyle w:val="97"/>
      </w:rPr>
      <w:instrText xml:space="preserve">PAGE  </w:instrText>
    </w:r>
    <w:r>
      <w:fldChar w:fldCharType="end"/>
    </w:r>
  </w:p>
  <w:p w14:paraId="3B158FDB">
    <w:pPr>
      <w:pStyle w:val="5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DD4A">
    <w:pPr>
      <w:pStyle w:val="5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105F">
    <w:pPr>
      <w:pStyle w:val="59"/>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8F51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F200">
    <w:pPr>
      <w:pStyle w:val="61"/>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ED3A">
    <w:pPr>
      <w:pStyle w:val="61"/>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51C4">
    <w:pPr>
      <w:pStyle w:val="61"/>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C703F">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1B80">
    <w:pPr>
      <w:pStyle w:val="61"/>
      <w:pBdr>
        <w:bottom w:val="none" w:color="auto" w:sz="0" w:space="0"/>
      </w:pBdr>
      <w:spacing w:before="12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D975">
    <w:pPr>
      <w:pStyle w:val="61"/>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FDD20"/>
    <w:multiLevelType w:val="singleLevel"/>
    <w:tmpl w:val="B32FDD20"/>
    <w:lvl w:ilvl="0" w:tentative="0">
      <w:start w:val="4"/>
      <w:numFmt w:val="chineseCounting"/>
      <w:suff w:val="space"/>
      <w:lvlText w:val="第%1章"/>
      <w:lvlJc w:val="left"/>
      <w:rPr>
        <w:rFonts w:hint="eastAsia"/>
      </w:rPr>
    </w:lvl>
  </w:abstractNum>
  <w:abstractNum w:abstractNumId="1">
    <w:nsid w:val="C3AECB9E"/>
    <w:multiLevelType w:val="singleLevel"/>
    <w:tmpl w:val="C3AECB9E"/>
    <w:lvl w:ilvl="0" w:tentative="0">
      <w:start w:val="6"/>
      <w:numFmt w:val="chineseCounting"/>
      <w:suff w:val="nothing"/>
      <w:lvlText w:val="%1、"/>
      <w:lvlJc w:val="left"/>
      <w:rPr>
        <w:rFonts w:hint="eastAsia"/>
      </w:rPr>
    </w:lvl>
  </w:abstractNum>
  <w:abstractNum w:abstractNumId="2">
    <w:nsid w:val="33ECF4CF"/>
    <w:multiLevelType w:val="singleLevel"/>
    <w:tmpl w:val="33ECF4CF"/>
    <w:lvl w:ilvl="0" w:tentative="0">
      <w:start w:val="1"/>
      <w:numFmt w:val="decimal"/>
      <w:lvlText w:val="%1."/>
      <w:lvlJc w:val="left"/>
      <w:pPr>
        <w:ind w:left="425" w:hanging="425"/>
      </w:pPr>
      <w:rPr>
        <w:rFonts w:hint="default"/>
      </w:rPr>
    </w:lvl>
  </w:abstractNum>
  <w:abstractNum w:abstractNumId="3">
    <w:nsid w:val="505AEFE5"/>
    <w:multiLevelType w:val="singleLevel"/>
    <w:tmpl w:val="505AEFE5"/>
    <w:lvl w:ilvl="0" w:tentative="0">
      <w:start w:val="3"/>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GJkNzhkMWZhMGVkM2Y0NDE2ZWUwYzA0ZjczMz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37A6E"/>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10D4C"/>
    <w:rsid w:val="01AC1E82"/>
    <w:rsid w:val="01AD122F"/>
    <w:rsid w:val="01B06C60"/>
    <w:rsid w:val="01B44C12"/>
    <w:rsid w:val="01BB6A00"/>
    <w:rsid w:val="01C83861"/>
    <w:rsid w:val="01CB1ADF"/>
    <w:rsid w:val="022D1BC3"/>
    <w:rsid w:val="0236353C"/>
    <w:rsid w:val="024A09EC"/>
    <w:rsid w:val="026D739D"/>
    <w:rsid w:val="0282299F"/>
    <w:rsid w:val="02BC38D2"/>
    <w:rsid w:val="02C37AC6"/>
    <w:rsid w:val="02C86BF7"/>
    <w:rsid w:val="02E77227"/>
    <w:rsid w:val="02EB08BF"/>
    <w:rsid w:val="02ED2E83"/>
    <w:rsid w:val="03316FCB"/>
    <w:rsid w:val="03373980"/>
    <w:rsid w:val="033B6E7D"/>
    <w:rsid w:val="03653C4B"/>
    <w:rsid w:val="036E19E4"/>
    <w:rsid w:val="038A6195"/>
    <w:rsid w:val="03925809"/>
    <w:rsid w:val="03C25CCE"/>
    <w:rsid w:val="04075304"/>
    <w:rsid w:val="0413618A"/>
    <w:rsid w:val="04280D0C"/>
    <w:rsid w:val="044A4D37"/>
    <w:rsid w:val="045955B0"/>
    <w:rsid w:val="045A1585"/>
    <w:rsid w:val="045D3C8A"/>
    <w:rsid w:val="04644DB3"/>
    <w:rsid w:val="0468245D"/>
    <w:rsid w:val="04925926"/>
    <w:rsid w:val="049306BE"/>
    <w:rsid w:val="04EF19AA"/>
    <w:rsid w:val="050866B0"/>
    <w:rsid w:val="050E0405"/>
    <w:rsid w:val="053A4FF9"/>
    <w:rsid w:val="054A5317"/>
    <w:rsid w:val="054C5424"/>
    <w:rsid w:val="05537BA4"/>
    <w:rsid w:val="05767156"/>
    <w:rsid w:val="0578283B"/>
    <w:rsid w:val="057843C1"/>
    <w:rsid w:val="057857F0"/>
    <w:rsid w:val="05867A5F"/>
    <w:rsid w:val="05AA75F9"/>
    <w:rsid w:val="05AD7DDA"/>
    <w:rsid w:val="05BC5742"/>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F699E"/>
    <w:rsid w:val="06C929F2"/>
    <w:rsid w:val="070729D4"/>
    <w:rsid w:val="07184CB5"/>
    <w:rsid w:val="07386C6B"/>
    <w:rsid w:val="073A569E"/>
    <w:rsid w:val="076C6F78"/>
    <w:rsid w:val="07910015"/>
    <w:rsid w:val="07A969DE"/>
    <w:rsid w:val="07DF3928"/>
    <w:rsid w:val="07F77F32"/>
    <w:rsid w:val="08225BFA"/>
    <w:rsid w:val="082A6DEC"/>
    <w:rsid w:val="086026F5"/>
    <w:rsid w:val="08977063"/>
    <w:rsid w:val="08A3361F"/>
    <w:rsid w:val="08AB2FDA"/>
    <w:rsid w:val="08C51D33"/>
    <w:rsid w:val="08F540F1"/>
    <w:rsid w:val="0920642C"/>
    <w:rsid w:val="092B4E76"/>
    <w:rsid w:val="09380C46"/>
    <w:rsid w:val="09A20E16"/>
    <w:rsid w:val="09B23D32"/>
    <w:rsid w:val="09B951D7"/>
    <w:rsid w:val="09F07FF9"/>
    <w:rsid w:val="0A092218"/>
    <w:rsid w:val="0A917CCA"/>
    <w:rsid w:val="0AB61297"/>
    <w:rsid w:val="0AB87005"/>
    <w:rsid w:val="0AF72FE3"/>
    <w:rsid w:val="0B0E67A9"/>
    <w:rsid w:val="0B156206"/>
    <w:rsid w:val="0B1F7084"/>
    <w:rsid w:val="0B4D3B6E"/>
    <w:rsid w:val="0B650CF4"/>
    <w:rsid w:val="0B6940EA"/>
    <w:rsid w:val="0C216DFD"/>
    <w:rsid w:val="0C22507E"/>
    <w:rsid w:val="0C360E8F"/>
    <w:rsid w:val="0C587987"/>
    <w:rsid w:val="0C7E214D"/>
    <w:rsid w:val="0C865E84"/>
    <w:rsid w:val="0C8C32F3"/>
    <w:rsid w:val="0C8F1FE8"/>
    <w:rsid w:val="0CAE3F07"/>
    <w:rsid w:val="0CB6050B"/>
    <w:rsid w:val="0CC61495"/>
    <w:rsid w:val="0CDC732C"/>
    <w:rsid w:val="0CFB0B17"/>
    <w:rsid w:val="0D0C5A0C"/>
    <w:rsid w:val="0D240982"/>
    <w:rsid w:val="0D270472"/>
    <w:rsid w:val="0D531FED"/>
    <w:rsid w:val="0D6D2BE9"/>
    <w:rsid w:val="0DC47BD4"/>
    <w:rsid w:val="0DD2058B"/>
    <w:rsid w:val="0DD70BBE"/>
    <w:rsid w:val="0DF63C8E"/>
    <w:rsid w:val="0E007287"/>
    <w:rsid w:val="0E245211"/>
    <w:rsid w:val="0E2A4EBB"/>
    <w:rsid w:val="0E2E4511"/>
    <w:rsid w:val="0E325320"/>
    <w:rsid w:val="0E71212C"/>
    <w:rsid w:val="0E725829"/>
    <w:rsid w:val="0E786D01"/>
    <w:rsid w:val="0E792B8A"/>
    <w:rsid w:val="0EA7186A"/>
    <w:rsid w:val="0EB45CE0"/>
    <w:rsid w:val="0EDC3095"/>
    <w:rsid w:val="0EF95FD9"/>
    <w:rsid w:val="0F237467"/>
    <w:rsid w:val="0F424644"/>
    <w:rsid w:val="0F5F63AE"/>
    <w:rsid w:val="0F952D09"/>
    <w:rsid w:val="0FA936AF"/>
    <w:rsid w:val="0FBF1235"/>
    <w:rsid w:val="0FC47870"/>
    <w:rsid w:val="0FC86C70"/>
    <w:rsid w:val="0FD032B4"/>
    <w:rsid w:val="10041EF3"/>
    <w:rsid w:val="100F5919"/>
    <w:rsid w:val="10172A20"/>
    <w:rsid w:val="103055A6"/>
    <w:rsid w:val="10591833"/>
    <w:rsid w:val="10863CAA"/>
    <w:rsid w:val="10926863"/>
    <w:rsid w:val="10B15F38"/>
    <w:rsid w:val="10C63350"/>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47815"/>
    <w:rsid w:val="12B86A79"/>
    <w:rsid w:val="12D23AF7"/>
    <w:rsid w:val="12D559C7"/>
    <w:rsid w:val="12D62DF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1C0605"/>
    <w:rsid w:val="14301D37"/>
    <w:rsid w:val="14393AD1"/>
    <w:rsid w:val="143C1D1B"/>
    <w:rsid w:val="146547BB"/>
    <w:rsid w:val="14813A64"/>
    <w:rsid w:val="14B54B01"/>
    <w:rsid w:val="14C111AC"/>
    <w:rsid w:val="14C52FE6"/>
    <w:rsid w:val="14E32ED1"/>
    <w:rsid w:val="14F77BF1"/>
    <w:rsid w:val="14FF642C"/>
    <w:rsid w:val="151632A6"/>
    <w:rsid w:val="152534E9"/>
    <w:rsid w:val="15734D76"/>
    <w:rsid w:val="158D3374"/>
    <w:rsid w:val="15FE54DC"/>
    <w:rsid w:val="16207125"/>
    <w:rsid w:val="16281D9C"/>
    <w:rsid w:val="16650B45"/>
    <w:rsid w:val="168144CE"/>
    <w:rsid w:val="16971E47"/>
    <w:rsid w:val="16A1400D"/>
    <w:rsid w:val="16B667DA"/>
    <w:rsid w:val="16BA0E4A"/>
    <w:rsid w:val="16C371C2"/>
    <w:rsid w:val="170D40E3"/>
    <w:rsid w:val="1727550D"/>
    <w:rsid w:val="173043C7"/>
    <w:rsid w:val="17801A73"/>
    <w:rsid w:val="178D35C8"/>
    <w:rsid w:val="17D55010"/>
    <w:rsid w:val="181152FA"/>
    <w:rsid w:val="18323011"/>
    <w:rsid w:val="186D4557"/>
    <w:rsid w:val="18B27E87"/>
    <w:rsid w:val="18C96881"/>
    <w:rsid w:val="18DE19FF"/>
    <w:rsid w:val="18E17B6B"/>
    <w:rsid w:val="1900084C"/>
    <w:rsid w:val="191F64A1"/>
    <w:rsid w:val="19335C93"/>
    <w:rsid w:val="19492DFC"/>
    <w:rsid w:val="195403E0"/>
    <w:rsid w:val="1957007D"/>
    <w:rsid w:val="195E269E"/>
    <w:rsid w:val="19680820"/>
    <w:rsid w:val="19765E94"/>
    <w:rsid w:val="197919D7"/>
    <w:rsid w:val="19873627"/>
    <w:rsid w:val="199B4DE8"/>
    <w:rsid w:val="19A21112"/>
    <w:rsid w:val="19AA0086"/>
    <w:rsid w:val="19AF5431"/>
    <w:rsid w:val="19C7547D"/>
    <w:rsid w:val="19DD78E9"/>
    <w:rsid w:val="19F31E08"/>
    <w:rsid w:val="1A082948"/>
    <w:rsid w:val="1A0E305F"/>
    <w:rsid w:val="1A82331E"/>
    <w:rsid w:val="1A8847B8"/>
    <w:rsid w:val="1A9026A6"/>
    <w:rsid w:val="1A930EF5"/>
    <w:rsid w:val="1A941212"/>
    <w:rsid w:val="1AC32548"/>
    <w:rsid w:val="1ACB51FD"/>
    <w:rsid w:val="1ACC0364"/>
    <w:rsid w:val="1AE03B14"/>
    <w:rsid w:val="1AE46980"/>
    <w:rsid w:val="1AFB0015"/>
    <w:rsid w:val="1B0B6BC0"/>
    <w:rsid w:val="1B125895"/>
    <w:rsid w:val="1B157A95"/>
    <w:rsid w:val="1B17268B"/>
    <w:rsid w:val="1B4C1F6E"/>
    <w:rsid w:val="1B4D356B"/>
    <w:rsid w:val="1B643160"/>
    <w:rsid w:val="1B760734"/>
    <w:rsid w:val="1B7B678F"/>
    <w:rsid w:val="1BC44F86"/>
    <w:rsid w:val="1BD75A4D"/>
    <w:rsid w:val="1BD80238"/>
    <w:rsid w:val="1BD97FC2"/>
    <w:rsid w:val="1BE7599C"/>
    <w:rsid w:val="1BEB47F2"/>
    <w:rsid w:val="1C1C2E82"/>
    <w:rsid w:val="1C237A27"/>
    <w:rsid w:val="1C3D7633"/>
    <w:rsid w:val="1C49396E"/>
    <w:rsid w:val="1C5C77AB"/>
    <w:rsid w:val="1C677676"/>
    <w:rsid w:val="1C740DBB"/>
    <w:rsid w:val="1C7443B6"/>
    <w:rsid w:val="1C7A0440"/>
    <w:rsid w:val="1C905109"/>
    <w:rsid w:val="1CA520F4"/>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2C3B0E"/>
    <w:rsid w:val="1F430143"/>
    <w:rsid w:val="1F480C97"/>
    <w:rsid w:val="1F492724"/>
    <w:rsid w:val="1F58270D"/>
    <w:rsid w:val="1F95570F"/>
    <w:rsid w:val="202B3AD6"/>
    <w:rsid w:val="203A7558"/>
    <w:rsid w:val="20467B64"/>
    <w:rsid w:val="204834A0"/>
    <w:rsid w:val="204A64FA"/>
    <w:rsid w:val="208771BF"/>
    <w:rsid w:val="20AB3475"/>
    <w:rsid w:val="20BB10DA"/>
    <w:rsid w:val="20F00F7A"/>
    <w:rsid w:val="210B1133"/>
    <w:rsid w:val="21203C37"/>
    <w:rsid w:val="21233350"/>
    <w:rsid w:val="21461074"/>
    <w:rsid w:val="21480C86"/>
    <w:rsid w:val="21677BAA"/>
    <w:rsid w:val="219D2323"/>
    <w:rsid w:val="21A91391"/>
    <w:rsid w:val="21C37930"/>
    <w:rsid w:val="220014EE"/>
    <w:rsid w:val="220426D8"/>
    <w:rsid w:val="22043EB8"/>
    <w:rsid w:val="228F7F35"/>
    <w:rsid w:val="22984F2B"/>
    <w:rsid w:val="229A4D72"/>
    <w:rsid w:val="22BA6D16"/>
    <w:rsid w:val="22C5630B"/>
    <w:rsid w:val="22D731FA"/>
    <w:rsid w:val="22EF2871"/>
    <w:rsid w:val="22F31289"/>
    <w:rsid w:val="22F369D5"/>
    <w:rsid w:val="22F37347"/>
    <w:rsid w:val="232708E7"/>
    <w:rsid w:val="232B527B"/>
    <w:rsid w:val="235B1AEC"/>
    <w:rsid w:val="236C2F23"/>
    <w:rsid w:val="23786F7A"/>
    <w:rsid w:val="23A228E2"/>
    <w:rsid w:val="23A3699F"/>
    <w:rsid w:val="23E01126"/>
    <w:rsid w:val="23E01397"/>
    <w:rsid w:val="241C4982"/>
    <w:rsid w:val="242C2446"/>
    <w:rsid w:val="243A5A22"/>
    <w:rsid w:val="2442484C"/>
    <w:rsid w:val="24560084"/>
    <w:rsid w:val="24570100"/>
    <w:rsid w:val="248912CB"/>
    <w:rsid w:val="24A42751"/>
    <w:rsid w:val="24C06D8A"/>
    <w:rsid w:val="24D12E80"/>
    <w:rsid w:val="24D3778F"/>
    <w:rsid w:val="24DD7BD6"/>
    <w:rsid w:val="25024973"/>
    <w:rsid w:val="25066ECE"/>
    <w:rsid w:val="250714C1"/>
    <w:rsid w:val="251B63F4"/>
    <w:rsid w:val="251E4616"/>
    <w:rsid w:val="25440B25"/>
    <w:rsid w:val="2556466D"/>
    <w:rsid w:val="25713C7F"/>
    <w:rsid w:val="259124D5"/>
    <w:rsid w:val="259B31B3"/>
    <w:rsid w:val="25A05850"/>
    <w:rsid w:val="25C873AC"/>
    <w:rsid w:val="25CD0E58"/>
    <w:rsid w:val="25D56614"/>
    <w:rsid w:val="26057CCD"/>
    <w:rsid w:val="2649167A"/>
    <w:rsid w:val="265005E2"/>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0DFE"/>
    <w:rsid w:val="29D64E5A"/>
    <w:rsid w:val="29EC35DB"/>
    <w:rsid w:val="29ED1DB9"/>
    <w:rsid w:val="2A003335"/>
    <w:rsid w:val="2A0331DD"/>
    <w:rsid w:val="2A257F5A"/>
    <w:rsid w:val="2A273408"/>
    <w:rsid w:val="2A28357D"/>
    <w:rsid w:val="2A2C5EF9"/>
    <w:rsid w:val="2A3B4D38"/>
    <w:rsid w:val="2A500BB0"/>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6646BB"/>
    <w:rsid w:val="2C823B0F"/>
    <w:rsid w:val="2C9104A3"/>
    <w:rsid w:val="2CAE6752"/>
    <w:rsid w:val="2CD91BE2"/>
    <w:rsid w:val="2D01620B"/>
    <w:rsid w:val="2D16195F"/>
    <w:rsid w:val="2D4D13D7"/>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62F98"/>
    <w:rsid w:val="2FBA6CFA"/>
    <w:rsid w:val="2FEC6BC4"/>
    <w:rsid w:val="2FEE1054"/>
    <w:rsid w:val="2FFC27E2"/>
    <w:rsid w:val="30064604"/>
    <w:rsid w:val="30182EF1"/>
    <w:rsid w:val="3050190A"/>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087FC3"/>
    <w:rsid w:val="321766AE"/>
    <w:rsid w:val="324B3775"/>
    <w:rsid w:val="3257790D"/>
    <w:rsid w:val="32653D88"/>
    <w:rsid w:val="327F26A5"/>
    <w:rsid w:val="32850A3A"/>
    <w:rsid w:val="328829CA"/>
    <w:rsid w:val="3295140A"/>
    <w:rsid w:val="32985718"/>
    <w:rsid w:val="329F26D5"/>
    <w:rsid w:val="32C215B3"/>
    <w:rsid w:val="330C52A8"/>
    <w:rsid w:val="33184147"/>
    <w:rsid w:val="33395897"/>
    <w:rsid w:val="335E7861"/>
    <w:rsid w:val="336E20A7"/>
    <w:rsid w:val="337367C1"/>
    <w:rsid w:val="33A7521A"/>
    <w:rsid w:val="33B56090"/>
    <w:rsid w:val="34023DD2"/>
    <w:rsid w:val="34346E4D"/>
    <w:rsid w:val="345C7BA2"/>
    <w:rsid w:val="345E0C5E"/>
    <w:rsid w:val="3473401C"/>
    <w:rsid w:val="34B24A2F"/>
    <w:rsid w:val="34CD0C0B"/>
    <w:rsid w:val="34E50629"/>
    <w:rsid w:val="34F138B2"/>
    <w:rsid w:val="34F20E40"/>
    <w:rsid w:val="351C3AC1"/>
    <w:rsid w:val="351E4524"/>
    <w:rsid w:val="351F3A34"/>
    <w:rsid w:val="35366152"/>
    <w:rsid w:val="35617E33"/>
    <w:rsid w:val="357F7761"/>
    <w:rsid w:val="35815059"/>
    <w:rsid w:val="35A60906"/>
    <w:rsid w:val="35A90EA2"/>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CE259E"/>
    <w:rsid w:val="37D13BBF"/>
    <w:rsid w:val="37DA5F5D"/>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06FEA"/>
    <w:rsid w:val="3AAA4C5C"/>
    <w:rsid w:val="3AEB0F20"/>
    <w:rsid w:val="3B08311F"/>
    <w:rsid w:val="3B0E6055"/>
    <w:rsid w:val="3B7E03CD"/>
    <w:rsid w:val="3B8E6CFB"/>
    <w:rsid w:val="3B9C7F8B"/>
    <w:rsid w:val="3B9E66EB"/>
    <w:rsid w:val="3BDB2700"/>
    <w:rsid w:val="3BF54015"/>
    <w:rsid w:val="3C37572C"/>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36596"/>
    <w:rsid w:val="3D563144"/>
    <w:rsid w:val="3D6700C8"/>
    <w:rsid w:val="3D6C3F8F"/>
    <w:rsid w:val="3D80381B"/>
    <w:rsid w:val="3D965592"/>
    <w:rsid w:val="3D9B69D7"/>
    <w:rsid w:val="3DA921CE"/>
    <w:rsid w:val="3DAA3846"/>
    <w:rsid w:val="3DC54FBA"/>
    <w:rsid w:val="3DC6513E"/>
    <w:rsid w:val="3DCC1B3F"/>
    <w:rsid w:val="3E3654C6"/>
    <w:rsid w:val="3E425E9E"/>
    <w:rsid w:val="3E57465E"/>
    <w:rsid w:val="3E5C147A"/>
    <w:rsid w:val="3E622B56"/>
    <w:rsid w:val="3E7D27A9"/>
    <w:rsid w:val="3EB4528A"/>
    <w:rsid w:val="3EB83E8C"/>
    <w:rsid w:val="3ECA2888"/>
    <w:rsid w:val="3EE65813"/>
    <w:rsid w:val="3F281C8B"/>
    <w:rsid w:val="3F490E2C"/>
    <w:rsid w:val="3F8A11C4"/>
    <w:rsid w:val="3FA21E68"/>
    <w:rsid w:val="3FA51E2D"/>
    <w:rsid w:val="3FA56E51"/>
    <w:rsid w:val="3FBF546E"/>
    <w:rsid w:val="3FC21B60"/>
    <w:rsid w:val="3FC34096"/>
    <w:rsid w:val="3FEC7045"/>
    <w:rsid w:val="40176E56"/>
    <w:rsid w:val="402B24D9"/>
    <w:rsid w:val="4045228D"/>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2B0448A"/>
    <w:rsid w:val="42C13FA2"/>
    <w:rsid w:val="42E163F2"/>
    <w:rsid w:val="435D0552"/>
    <w:rsid w:val="438A6CDC"/>
    <w:rsid w:val="43AC149A"/>
    <w:rsid w:val="43B43389"/>
    <w:rsid w:val="43CE758C"/>
    <w:rsid w:val="43ED2A01"/>
    <w:rsid w:val="43ED41F8"/>
    <w:rsid w:val="4415186B"/>
    <w:rsid w:val="44205379"/>
    <w:rsid w:val="442B21C2"/>
    <w:rsid w:val="4487082B"/>
    <w:rsid w:val="44D644A6"/>
    <w:rsid w:val="44FA6FBA"/>
    <w:rsid w:val="45251A0E"/>
    <w:rsid w:val="453D6071"/>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7A1037"/>
    <w:rsid w:val="46827EEC"/>
    <w:rsid w:val="46870808"/>
    <w:rsid w:val="46E21A9F"/>
    <w:rsid w:val="46EC357A"/>
    <w:rsid w:val="46F67044"/>
    <w:rsid w:val="47152CBF"/>
    <w:rsid w:val="474C2536"/>
    <w:rsid w:val="47585533"/>
    <w:rsid w:val="47633B87"/>
    <w:rsid w:val="47810CC8"/>
    <w:rsid w:val="479A729D"/>
    <w:rsid w:val="47CC3A50"/>
    <w:rsid w:val="480B64F6"/>
    <w:rsid w:val="48166B3E"/>
    <w:rsid w:val="481D43A9"/>
    <w:rsid w:val="48341101"/>
    <w:rsid w:val="48450FFC"/>
    <w:rsid w:val="48527770"/>
    <w:rsid w:val="486B4979"/>
    <w:rsid w:val="4880599F"/>
    <w:rsid w:val="48C0308B"/>
    <w:rsid w:val="48E334C5"/>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3A2A"/>
    <w:rsid w:val="4B9261F2"/>
    <w:rsid w:val="4BBA3F83"/>
    <w:rsid w:val="4BBE1D9B"/>
    <w:rsid w:val="4BDE56B2"/>
    <w:rsid w:val="4C461F00"/>
    <w:rsid w:val="4C691265"/>
    <w:rsid w:val="4C6B6F86"/>
    <w:rsid w:val="4C82218F"/>
    <w:rsid w:val="4CBD27F7"/>
    <w:rsid w:val="4CC8576A"/>
    <w:rsid w:val="4CE216E4"/>
    <w:rsid w:val="4CE731CB"/>
    <w:rsid w:val="4D140AFF"/>
    <w:rsid w:val="4D4F4080"/>
    <w:rsid w:val="4D524A2E"/>
    <w:rsid w:val="4D550108"/>
    <w:rsid w:val="4D7C6465"/>
    <w:rsid w:val="4D8B4016"/>
    <w:rsid w:val="4D9878E4"/>
    <w:rsid w:val="4DBE5CAD"/>
    <w:rsid w:val="4DC95FEB"/>
    <w:rsid w:val="4E2D4B0B"/>
    <w:rsid w:val="4E5F48B6"/>
    <w:rsid w:val="4E7C3473"/>
    <w:rsid w:val="4EA54FF4"/>
    <w:rsid w:val="4EAD70C9"/>
    <w:rsid w:val="4EF0521B"/>
    <w:rsid w:val="4F0C7728"/>
    <w:rsid w:val="4F32649A"/>
    <w:rsid w:val="4F3460FE"/>
    <w:rsid w:val="4F534DF8"/>
    <w:rsid w:val="4F776F22"/>
    <w:rsid w:val="4FD16E66"/>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C71DF3"/>
    <w:rsid w:val="51D94D95"/>
    <w:rsid w:val="51F25B66"/>
    <w:rsid w:val="51F31543"/>
    <w:rsid w:val="52127A77"/>
    <w:rsid w:val="52192AB0"/>
    <w:rsid w:val="521C0E43"/>
    <w:rsid w:val="5221680B"/>
    <w:rsid w:val="522349CD"/>
    <w:rsid w:val="523D116B"/>
    <w:rsid w:val="5265735D"/>
    <w:rsid w:val="5269105C"/>
    <w:rsid w:val="5276494B"/>
    <w:rsid w:val="52A83907"/>
    <w:rsid w:val="52C67A35"/>
    <w:rsid w:val="52D61478"/>
    <w:rsid w:val="530A3C63"/>
    <w:rsid w:val="530E2DF9"/>
    <w:rsid w:val="53203FDF"/>
    <w:rsid w:val="53413510"/>
    <w:rsid w:val="5354676C"/>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6F73FDE"/>
    <w:rsid w:val="571476B3"/>
    <w:rsid w:val="573503FB"/>
    <w:rsid w:val="57760FF6"/>
    <w:rsid w:val="577A40F1"/>
    <w:rsid w:val="57825340"/>
    <w:rsid w:val="578265ED"/>
    <w:rsid w:val="578831DF"/>
    <w:rsid w:val="582A3E99"/>
    <w:rsid w:val="5842443E"/>
    <w:rsid w:val="5846633A"/>
    <w:rsid w:val="58786777"/>
    <w:rsid w:val="58983F2C"/>
    <w:rsid w:val="58997962"/>
    <w:rsid w:val="58BF0B2C"/>
    <w:rsid w:val="59000F93"/>
    <w:rsid w:val="590F7B5C"/>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C95C92"/>
    <w:rsid w:val="5AD6708D"/>
    <w:rsid w:val="5B02543B"/>
    <w:rsid w:val="5B080EF4"/>
    <w:rsid w:val="5B0D0A72"/>
    <w:rsid w:val="5B156B57"/>
    <w:rsid w:val="5B2933A2"/>
    <w:rsid w:val="5B423CA3"/>
    <w:rsid w:val="5B482182"/>
    <w:rsid w:val="5B5D75AF"/>
    <w:rsid w:val="5B664347"/>
    <w:rsid w:val="5B915E2F"/>
    <w:rsid w:val="5B9C33A6"/>
    <w:rsid w:val="5B9F15AA"/>
    <w:rsid w:val="5BA945B6"/>
    <w:rsid w:val="5BAC4388"/>
    <w:rsid w:val="5BB4249E"/>
    <w:rsid w:val="5BC12BCC"/>
    <w:rsid w:val="5BD00ECD"/>
    <w:rsid w:val="5BD14DFE"/>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352BC"/>
    <w:rsid w:val="5DE80B25"/>
    <w:rsid w:val="5DEE7EF0"/>
    <w:rsid w:val="5DF5171A"/>
    <w:rsid w:val="5E0F4E23"/>
    <w:rsid w:val="5E6F4DA2"/>
    <w:rsid w:val="5E8548E7"/>
    <w:rsid w:val="5E931C97"/>
    <w:rsid w:val="5EB43A7B"/>
    <w:rsid w:val="5ED456F4"/>
    <w:rsid w:val="5ED8453E"/>
    <w:rsid w:val="5EDB2012"/>
    <w:rsid w:val="5EDC2437"/>
    <w:rsid w:val="5EDD73F4"/>
    <w:rsid w:val="5EEC7DCA"/>
    <w:rsid w:val="5EF57055"/>
    <w:rsid w:val="5EF774F9"/>
    <w:rsid w:val="5F0228C7"/>
    <w:rsid w:val="5F097502"/>
    <w:rsid w:val="5F0C2975"/>
    <w:rsid w:val="5F101A34"/>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B7E2A"/>
    <w:rsid w:val="60BC283F"/>
    <w:rsid w:val="60C25F34"/>
    <w:rsid w:val="60D513B9"/>
    <w:rsid w:val="60F35B17"/>
    <w:rsid w:val="612D0B66"/>
    <w:rsid w:val="614F7CC5"/>
    <w:rsid w:val="615677DD"/>
    <w:rsid w:val="61582975"/>
    <w:rsid w:val="616E30EF"/>
    <w:rsid w:val="61725A9D"/>
    <w:rsid w:val="617E01C3"/>
    <w:rsid w:val="619A1895"/>
    <w:rsid w:val="61A33FF9"/>
    <w:rsid w:val="61C55F81"/>
    <w:rsid w:val="61CC6169"/>
    <w:rsid w:val="61CD238F"/>
    <w:rsid w:val="61FA3ECE"/>
    <w:rsid w:val="6207667E"/>
    <w:rsid w:val="62387844"/>
    <w:rsid w:val="623A31A1"/>
    <w:rsid w:val="624B44C8"/>
    <w:rsid w:val="624D43A8"/>
    <w:rsid w:val="6256605D"/>
    <w:rsid w:val="62996886"/>
    <w:rsid w:val="62A45095"/>
    <w:rsid w:val="62B9686D"/>
    <w:rsid w:val="62D326E3"/>
    <w:rsid w:val="62DB0B1C"/>
    <w:rsid w:val="63052873"/>
    <w:rsid w:val="632C4010"/>
    <w:rsid w:val="63300148"/>
    <w:rsid w:val="63363C32"/>
    <w:rsid w:val="63365FD2"/>
    <w:rsid w:val="6353075B"/>
    <w:rsid w:val="63594A26"/>
    <w:rsid w:val="63827325"/>
    <w:rsid w:val="6392012A"/>
    <w:rsid w:val="63A90BE4"/>
    <w:rsid w:val="63AE5BC7"/>
    <w:rsid w:val="63B3209C"/>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82DBC"/>
    <w:rsid w:val="64A946EF"/>
    <w:rsid w:val="64AC230D"/>
    <w:rsid w:val="64C01D89"/>
    <w:rsid w:val="64C86ACD"/>
    <w:rsid w:val="64CE7FF5"/>
    <w:rsid w:val="64D1569B"/>
    <w:rsid w:val="651D1DC2"/>
    <w:rsid w:val="65531F20"/>
    <w:rsid w:val="655B70F7"/>
    <w:rsid w:val="65C94588"/>
    <w:rsid w:val="65D56535"/>
    <w:rsid w:val="65EC449B"/>
    <w:rsid w:val="665E3732"/>
    <w:rsid w:val="66892DBC"/>
    <w:rsid w:val="66B37C22"/>
    <w:rsid w:val="66C22275"/>
    <w:rsid w:val="66D07C4E"/>
    <w:rsid w:val="66D63366"/>
    <w:rsid w:val="66E07A35"/>
    <w:rsid w:val="670C7BD0"/>
    <w:rsid w:val="6729107E"/>
    <w:rsid w:val="67310C06"/>
    <w:rsid w:val="674D53C6"/>
    <w:rsid w:val="67786A75"/>
    <w:rsid w:val="67A80BB7"/>
    <w:rsid w:val="67B172B3"/>
    <w:rsid w:val="67BA095D"/>
    <w:rsid w:val="67F359BF"/>
    <w:rsid w:val="68127402"/>
    <w:rsid w:val="68320C29"/>
    <w:rsid w:val="683E06EB"/>
    <w:rsid w:val="684F4F95"/>
    <w:rsid w:val="685D060D"/>
    <w:rsid w:val="68612989"/>
    <w:rsid w:val="68630615"/>
    <w:rsid w:val="686F5616"/>
    <w:rsid w:val="687E630D"/>
    <w:rsid w:val="689F3A7C"/>
    <w:rsid w:val="68A14604"/>
    <w:rsid w:val="68C117F4"/>
    <w:rsid w:val="68C469F7"/>
    <w:rsid w:val="68D05A8B"/>
    <w:rsid w:val="68DA686A"/>
    <w:rsid w:val="68DB5BCE"/>
    <w:rsid w:val="68EA74FF"/>
    <w:rsid w:val="69163C3C"/>
    <w:rsid w:val="698A3C4F"/>
    <w:rsid w:val="69AA597C"/>
    <w:rsid w:val="69D74A2D"/>
    <w:rsid w:val="69E57583"/>
    <w:rsid w:val="69EA3D78"/>
    <w:rsid w:val="6A192B41"/>
    <w:rsid w:val="6A31794F"/>
    <w:rsid w:val="6A412E9B"/>
    <w:rsid w:val="6A593A14"/>
    <w:rsid w:val="6A5F7488"/>
    <w:rsid w:val="6A624042"/>
    <w:rsid w:val="6A7A30B3"/>
    <w:rsid w:val="6AA77654"/>
    <w:rsid w:val="6AC56663"/>
    <w:rsid w:val="6AD06124"/>
    <w:rsid w:val="6AE9375D"/>
    <w:rsid w:val="6AFA20DD"/>
    <w:rsid w:val="6B2660F3"/>
    <w:rsid w:val="6B415C47"/>
    <w:rsid w:val="6B4C099C"/>
    <w:rsid w:val="6B4C6148"/>
    <w:rsid w:val="6B600D2D"/>
    <w:rsid w:val="6B7D0E3F"/>
    <w:rsid w:val="6B820818"/>
    <w:rsid w:val="6BA666A4"/>
    <w:rsid w:val="6BAD1029"/>
    <w:rsid w:val="6C0905E4"/>
    <w:rsid w:val="6C2458E5"/>
    <w:rsid w:val="6C3A2120"/>
    <w:rsid w:val="6C442097"/>
    <w:rsid w:val="6C6527EF"/>
    <w:rsid w:val="6C786FF5"/>
    <w:rsid w:val="6C85541D"/>
    <w:rsid w:val="6C8A6FA0"/>
    <w:rsid w:val="6C8C14EE"/>
    <w:rsid w:val="6CB01BBD"/>
    <w:rsid w:val="6CE401DB"/>
    <w:rsid w:val="6CEE18BF"/>
    <w:rsid w:val="6CFE7A1D"/>
    <w:rsid w:val="6D1F5636"/>
    <w:rsid w:val="6D2706B7"/>
    <w:rsid w:val="6D2718BF"/>
    <w:rsid w:val="6D2E2B6D"/>
    <w:rsid w:val="6D4056B0"/>
    <w:rsid w:val="6D536C7D"/>
    <w:rsid w:val="6D7E1A57"/>
    <w:rsid w:val="6D900B54"/>
    <w:rsid w:val="6DA1076F"/>
    <w:rsid w:val="6E302EF0"/>
    <w:rsid w:val="6E334775"/>
    <w:rsid w:val="6E363B46"/>
    <w:rsid w:val="6E3A2CD6"/>
    <w:rsid w:val="6E4539AB"/>
    <w:rsid w:val="6ECA14A5"/>
    <w:rsid w:val="6EF84EB7"/>
    <w:rsid w:val="6EFA159E"/>
    <w:rsid w:val="6F053BD8"/>
    <w:rsid w:val="6F3239AE"/>
    <w:rsid w:val="6F48373C"/>
    <w:rsid w:val="6F68729A"/>
    <w:rsid w:val="6F6B7A12"/>
    <w:rsid w:val="6F9F715B"/>
    <w:rsid w:val="6FB67A04"/>
    <w:rsid w:val="6FBE0AF8"/>
    <w:rsid w:val="6FC2500E"/>
    <w:rsid w:val="6FCE76DF"/>
    <w:rsid w:val="6FCF03C8"/>
    <w:rsid w:val="6FE64CCD"/>
    <w:rsid w:val="6FEB00C8"/>
    <w:rsid w:val="6FEC0E60"/>
    <w:rsid w:val="6FF98DB1"/>
    <w:rsid w:val="700E26F1"/>
    <w:rsid w:val="700F02CB"/>
    <w:rsid w:val="70221706"/>
    <w:rsid w:val="704E64D7"/>
    <w:rsid w:val="704F5243"/>
    <w:rsid w:val="70675738"/>
    <w:rsid w:val="706D0578"/>
    <w:rsid w:val="706E499A"/>
    <w:rsid w:val="70725D14"/>
    <w:rsid w:val="708B2215"/>
    <w:rsid w:val="70B86680"/>
    <w:rsid w:val="70C507BD"/>
    <w:rsid w:val="70F36FF5"/>
    <w:rsid w:val="71351762"/>
    <w:rsid w:val="71552D10"/>
    <w:rsid w:val="716442E9"/>
    <w:rsid w:val="718B3849"/>
    <w:rsid w:val="71B318F8"/>
    <w:rsid w:val="71B74DFA"/>
    <w:rsid w:val="71BD2ACE"/>
    <w:rsid w:val="71C9237C"/>
    <w:rsid w:val="71E34B28"/>
    <w:rsid w:val="71F56214"/>
    <w:rsid w:val="72001B41"/>
    <w:rsid w:val="72076A30"/>
    <w:rsid w:val="72281098"/>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05BE5"/>
    <w:rsid w:val="73FC31D8"/>
    <w:rsid w:val="73FC5DA2"/>
    <w:rsid w:val="74542522"/>
    <w:rsid w:val="74597D1C"/>
    <w:rsid w:val="74BE21E6"/>
    <w:rsid w:val="74CD114F"/>
    <w:rsid w:val="74E7348C"/>
    <w:rsid w:val="75132CB2"/>
    <w:rsid w:val="754B57C9"/>
    <w:rsid w:val="755C6749"/>
    <w:rsid w:val="757B534A"/>
    <w:rsid w:val="758A423F"/>
    <w:rsid w:val="75C4089A"/>
    <w:rsid w:val="75D43E4C"/>
    <w:rsid w:val="75EE584D"/>
    <w:rsid w:val="75FC051E"/>
    <w:rsid w:val="760E4653"/>
    <w:rsid w:val="76745657"/>
    <w:rsid w:val="768C7E47"/>
    <w:rsid w:val="769374F5"/>
    <w:rsid w:val="76D66A0B"/>
    <w:rsid w:val="76E17369"/>
    <w:rsid w:val="76F43195"/>
    <w:rsid w:val="770D6993"/>
    <w:rsid w:val="770E2FDD"/>
    <w:rsid w:val="774615E8"/>
    <w:rsid w:val="774F05B4"/>
    <w:rsid w:val="77795FC5"/>
    <w:rsid w:val="778C339B"/>
    <w:rsid w:val="779276DF"/>
    <w:rsid w:val="77950F7E"/>
    <w:rsid w:val="77B0693E"/>
    <w:rsid w:val="77DB4976"/>
    <w:rsid w:val="77E01900"/>
    <w:rsid w:val="77EB042B"/>
    <w:rsid w:val="77F66378"/>
    <w:rsid w:val="78105FE1"/>
    <w:rsid w:val="781D1021"/>
    <w:rsid w:val="78296451"/>
    <w:rsid w:val="788F1E71"/>
    <w:rsid w:val="7895695A"/>
    <w:rsid w:val="78A35FA6"/>
    <w:rsid w:val="78C814F1"/>
    <w:rsid w:val="78DD3C0F"/>
    <w:rsid w:val="78DE69C8"/>
    <w:rsid w:val="78E8332F"/>
    <w:rsid w:val="78F61612"/>
    <w:rsid w:val="78F746CD"/>
    <w:rsid w:val="790B7602"/>
    <w:rsid w:val="79525DD0"/>
    <w:rsid w:val="79684030"/>
    <w:rsid w:val="79B77FBE"/>
    <w:rsid w:val="79D14731"/>
    <w:rsid w:val="79E87702"/>
    <w:rsid w:val="79ED0FE1"/>
    <w:rsid w:val="7A006755"/>
    <w:rsid w:val="7A067AFF"/>
    <w:rsid w:val="7A455228"/>
    <w:rsid w:val="7A6D1D3E"/>
    <w:rsid w:val="7A7A6DE0"/>
    <w:rsid w:val="7AAD58D6"/>
    <w:rsid w:val="7AEA5035"/>
    <w:rsid w:val="7AF20636"/>
    <w:rsid w:val="7B033E9B"/>
    <w:rsid w:val="7B0B7EA2"/>
    <w:rsid w:val="7B183D1A"/>
    <w:rsid w:val="7B4D0CE7"/>
    <w:rsid w:val="7B5E08D0"/>
    <w:rsid w:val="7BB5399C"/>
    <w:rsid w:val="7BC77B4C"/>
    <w:rsid w:val="7BF36259"/>
    <w:rsid w:val="7BF92AE3"/>
    <w:rsid w:val="7C022754"/>
    <w:rsid w:val="7C452FFC"/>
    <w:rsid w:val="7C647170"/>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5778C"/>
    <w:rsid w:val="7DE73D20"/>
    <w:rsid w:val="7DF30880"/>
    <w:rsid w:val="7DFD5DC0"/>
    <w:rsid w:val="7E07232B"/>
    <w:rsid w:val="7E0D4703"/>
    <w:rsid w:val="7E1D2446"/>
    <w:rsid w:val="7E1EF14A"/>
    <w:rsid w:val="7E3D61A6"/>
    <w:rsid w:val="7E5E47BF"/>
    <w:rsid w:val="7E5E6CA7"/>
    <w:rsid w:val="7E705B4A"/>
    <w:rsid w:val="7E7F57D1"/>
    <w:rsid w:val="7E8C0B61"/>
    <w:rsid w:val="7E8E1840"/>
    <w:rsid w:val="7EA34E4A"/>
    <w:rsid w:val="7EB7093E"/>
    <w:rsid w:val="7ED32079"/>
    <w:rsid w:val="7EF07C0A"/>
    <w:rsid w:val="7F082BC8"/>
    <w:rsid w:val="7F295DA0"/>
    <w:rsid w:val="7F3E5B3F"/>
    <w:rsid w:val="7F47036D"/>
    <w:rsid w:val="7F7431CA"/>
    <w:rsid w:val="7F930548"/>
    <w:rsid w:val="7FA06127"/>
    <w:rsid w:val="7FA906E9"/>
    <w:rsid w:val="7FAB79E7"/>
    <w:rsid w:val="7FB870D3"/>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9">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10">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11">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12">
    <w:name w:val="heading 4"/>
    <w:basedOn w:val="1"/>
    <w:next w:val="1"/>
    <w:link w:val="273"/>
    <w:qFormat/>
    <w:uiPriority w:val="0"/>
    <w:pPr>
      <w:keepNext/>
      <w:keepLines/>
      <w:tabs>
        <w:tab w:val="left" w:pos="864"/>
      </w:tabs>
      <w:ind w:left="862" w:hanging="862"/>
      <w:outlineLvl w:val="3"/>
    </w:pPr>
    <w:rPr>
      <w:b/>
      <w:bCs/>
      <w:sz w:val="28"/>
      <w:szCs w:val="28"/>
    </w:rPr>
  </w:style>
  <w:style w:type="paragraph" w:styleId="13">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5">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6">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7">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144"/>
    <w:qFormat/>
    <w:uiPriority w:val="0"/>
    <w:pPr>
      <w:ind w:firstLine="420" w:firstLineChars="100"/>
    </w:pPr>
    <w:rPr>
      <w:rFonts w:ascii="Calibri" w:hAnsi="Calibri"/>
      <w:sz w:val="21"/>
      <w:szCs w:val="22"/>
    </w:rPr>
  </w:style>
  <w:style w:type="paragraph" w:styleId="3">
    <w:name w:val="Body Text"/>
    <w:basedOn w:val="1"/>
    <w:next w:val="4"/>
    <w:link w:val="290"/>
    <w:qFormat/>
    <w:uiPriority w:val="0"/>
    <w:pPr>
      <w:spacing w:after="120"/>
    </w:pPr>
    <w:rPr>
      <w:sz w:val="28"/>
    </w:rPr>
  </w:style>
  <w:style w:type="paragraph" w:styleId="4">
    <w:name w:val="toc 2"/>
    <w:basedOn w:val="1"/>
    <w:next w:val="1"/>
    <w:qFormat/>
    <w:uiPriority w:val="0"/>
    <w:pPr>
      <w:tabs>
        <w:tab w:val="right" w:leader="dot" w:pos="8296"/>
      </w:tabs>
      <w:ind w:left="210"/>
      <w:jc w:val="left"/>
    </w:pPr>
    <w:rPr>
      <w:b/>
      <w:smallCaps/>
    </w:rPr>
  </w:style>
  <w:style w:type="paragraph" w:styleId="5">
    <w:name w:val="Body Text First Indent 2"/>
    <w:basedOn w:val="6"/>
    <w:next w:val="2"/>
    <w:qFormat/>
    <w:uiPriority w:val="0"/>
    <w:pPr>
      <w:spacing w:after="120" w:line="240" w:lineRule="auto"/>
      <w:ind w:left="420" w:leftChars="200" w:firstLine="420" w:firstLineChars="200"/>
    </w:pPr>
    <w:rPr>
      <w:rFonts w:ascii="Times New Roman" w:hAnsi="Times New Roman"/>
      <w:spacing w:val="0"/>
      <w:sz w:val="21"/>
      <w:szCs w:val="24"/>
    </w:rPr>
  </w:style>
  <w:style w:type="paragraph" w:styleId="6">
    <w:name w:val="Body Text Indent"/>
    <w:basedOn w:val="1"/>
    <w:next w:val="1"/>
    <w:link w:val="151"/>
    <w:qFormat/>
    <w:uiPriority w:val="0"/>
    <w:pPr>
      <w:spacing w:line="200" w:lineRule="exact"/>
      <w:ind w:firstLine="301"/>
    </w:pPr>
    <w:rPr>
      <w:rFonts w:ascii="宋体" w:hAnsi="Courier New"/>
      <w:spacing w:val="-4"/>
      <w:sz w:val="18"/>
      <w:szCs w:val="20"/>
    </w:rPr>
  </w:style>
  <w:style w:type="paragraph" w:styleId="7">
    <w:name w:val="macro"/>
    <w:basedOn w:val="8"/>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8">
    <w:name w:val="表格"/>
    <w:basedOn w:val="1"/>
    <w:link w:val="257"/>
    <w:qFormat/>
    <w:uiPriority w:val="0"/>
    <w:pPr>
      <w:spacing w:beforeLines="40" w:afterLines="40"/>
    </w:pPr>
    <w:rPr>
      <w:sz w:val="28"/>
    </w:rPr>
  </w:style>
  <w:style w:type="paragraph" w:styleId="18">
    <w:name w:val="List 3"/>
    <w:basedOn w:val="1"/>
    <w:qFormat/>
    <w:uiPriority w:val="0"/>
    <w:pPr>
      <w:spacing w:beforeLines="40" w:afterLines="40" w:line="300" w:lineRule="auto"/>
      <w:ind w:left="100" w:leftChars="400" w:hanging="200" w:hangingChars="200"/>
    </w:pPr>
  </w:style>
  <w:style w:type="paragraph" w:styleId="19">
    <w:name w:val="toc 7"/>
    <w:basedOn w:val="1"/>
    <w:next w:val="1"/>
    <w:qFormat/>
    <w:uiPriority w:val="0"/>
    <w:pPr>
      <w:ind w:left="1440"/>
      <w:jc w:val="left"/>
    </w:pPr>
    <w:rPr>
      <w:sz w:val="18"/>
      <w:szCs w:val="18"/>
    </w:rPr>
  </w:style>
  <w:style w:type="paragraph" w:styleId="20">
    <w:name w:val="List Number 2"/>
    <w:basedOn w:val="1"/>
    <w:qFormat/>
    <w:uiPriority w:val="0"/>
    <w:pPr>
      <w:tabs>
        <w:tab w:val="left" w:pos="780"/>
      </w:tabs>
      <w:ind w:left="780" w:leftChars="200" w:hanging="360" w:hangingChars="200"/>
    </w:pPr>
  </w:style>
  <w:style w:type="paragraph" w:styleId="21">
    <w:name w:val="table of authorities"/>
    <w:basedOn w:val="1"/>
    <w:next w:val="1"/>
    <w:semiHidden/>
    <w:qFormat/>
    <w:uiPriority w:val="0"/>
    <w:pPr>
      <w:ind w:left="420" w:leftChars="200"/>
    </w:pPr>
  </w:style>
  <w:style w:type="paragraph" w:styleId="22">
    <w:name w:val="Note Heading"/>
    <w:basedOn w:val="1"/>
    <w:next w:val="1"/>
    <w:qFormat/>
    <w:uiPriority w:val="0"/>
    <w:pPr>
      <w:spacing w:beforeLines="40" w:afterLines="40" w:line="300" w:lineRule="auto"/>
      <w:ind w:firstLine="420"/>
      <w:jc w:val="center"/>
    </w:pPr>
  </w:style>
  <w:style w:type="paragraph" w:styleId="23">
    <w:name w:val="List Bullet 4"/>
    <w:basedOn w:val="1"/>
    <w:qFormat/>
    <w:uiPriority w:val="0"/>
    <w:pPr>
      <w:tabs>
        <w:tab w:val="left" w:pos="1620"/>
      </w:tabs>
      <w:ind w:left="1620" w:hanging="360"/>
    </w:pPr>
  </w:style>
  <w:style w:type="paragraph" w:styleId="24">
    <w:name w:val="index 8"/>
    <w:basedOn w:val="1"/>
    <w:next w:val="1"/>
    <w:semiHidden/>
    <w:qFormat/>
    <w:uiPriority w:val="0"/>
    <w:pPr>
      <w:ind w:left="1400" w:leftChars="1400"/>
    </w:pPr>
  </w:style>
  <w:style w:type="paragraph" w:styleId="25">
    <w:name w:val="E-mail Signature"/>
    <w:basedOn w:val="1"/>
    <w:qFormat/>
    <w:uiPriority w:val="0"/>
  </w:style>
  <w:style w:type="paragraph" w:styleId="26">
    <w:name w:val="List Number"/>
    <w:basedOn w:val="1"/>
    <w:next w:val="27"/>
    <w:qFormat/>
    <w:uiPriority w:val="0"/>
    <w:pPr>
      <w:widowControl/>
      <w:tabs>
        <w:tab w:val="left" w:pos="454"/>
        <w:tab w:val="left" w:pos="720"/>
      </w:tabs>
      <w:spacing w:afterLines="50"/>
      <w:ind w:left="454" w:hanging="284"/>
      <w:jc w:val="left"/>
    </w:pPr>
    <w:rPr>
      <w:kern w:val="0"/>
      <w:szCs w:val="20"/>
    </w:rPr>
  </w:style>
  <w:style w:type="paragraph" w:styleId="27">
    <w:name w:val="Balloon Text"/>
    <w:basedOn w:val="1"/>
    <w:next w:val="28"/>
    <w:link w:val="334"/>
    <w:qFormat/>
    <w:uiPriority w:val="0"/>
    <w:rPr>
      <w:rFonts w:ascii="Calibri" w:hAnsi="Calibri"/>
      <w:sz w:val="18"/>
      <w:szCs w:val="18"/>
    </w:rPr>
  </w:style>
  <w:style w:type="paragraph" w:styleId="28">
    <w:name w:val="toc 8"/>
    <w:basedOn w:val="1"/>
    <w:next w:val="1"/>
    <w:semiHidden/>
    <w:qFormat/>
    <w:uiPriority w:val="0"/>
    <w:pPr>
      <w:spacing w:afterLines="50"/>
      <w:ind w:left="1470"/>
      <w:jc w:val="left"/>
    </w:pPr>
    <w:rPr>
      <w:snapToGrid w:val="0"/>
      <w:kern w:val="0"/>
      <w:sz w:val="18"/>
      <w:szCs w:val="18"/>
    </w:rPr>
  </w:style>
  <w:style w:type="paragraph" w:styleId="29">
    <w:name w:val="Normal Indent"/>
    <w:basedOn w:val="1"/>
    <w:link w:val="197"/>
    <w:qFormat/>
    <w:uiPriority w:val="0"/>
    <w:pPr>
      <w:ind w:firstLine="420"/>
    </w:pPr>
    <w:rPr>
      <w:szCs w:val="20"/>
    </w:rPr>
  </w:style>
  <w:style w:type="paragraph" w:styleId="30">
    <w:name w:val="caption"/>
    <w:basedOn w:val="1"/>
    <w:next w:val="1"/>
    <w:link w:val="189"/>
    <w:qFormat/>
    <w:uiPriority w:val="0"/>
    <w:pPr>
      <w:spacing w:before="152" w:after="160"/>
    </w:pPr>
    <w:rPr>
      <w:rFonts w:ascii="Arial" w:hAnsi="Arial" w:eastAsia="黑体"/>
      <w:sz w:val="20"/>
      <w:szCs w:val="20"/>
    </w:rPr>
  </w:style>
  <w:style w:type="paragraph" w:styleId="31">
    <w:name w:val="index 5"/>
    <w:basedOn w:val="1"/>
    <w:next w:val="1"/>
    <w:semiHidden/>
    <w:qFormat/>
    <w:uiPriority w:val="0"/>
    <w:pPr>
      <w:ind w:left="800" w:leftChars="800"/>
    </w:pPr>
  </w:style>
  <w:style w:type="paragraph" w:styleId="32">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3">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4">
    <w:name w:val="Document Map"/>
    <w:basedOn w:val="1"/>
    <w:link w:val="156"/>
    <w:unhideWhenUsed/>
    <w:qFormat/>
    <w:uiPriority w:val="0"/>
    <w:rPr>
      <w:rFonts w:ascii="宋体" w:hAnsi="Courier New"/>
      <w:kern w:val="0"/>
      <w:szCs w:val="20"/>
    </w:rPr>
  </w:style>
  <w:style w:type="paragraph" w:styleId="35">
    <w:name w:val="toa heading"/>
    <w:basedOn w:val="1"/>
    <w:next w:val="1"/>
    <w:semiHidden/>
    <w:qFormat/>
    <w:uiPriority w:val="0"/>
    <w:pPr>
      <w:spacing w:before="120"/>
    </w:pPr>
    <w:rPr>
      <w:rFonts w:ascii="Arial" w:hAnsi="Arial" w:cs="Arial"/>
    </w:rPr>
  </w:style>
  <w:style w:type="paragraph" w:styleId="36">
    <w:name w:val="annotation text"/>
    <w:basedOn w:val="1"/>
    <w:link w:val="125"/>
    <w:qFormat/>
    <w:uiPriority w:val="0"/>
    <w:pPr>
      <w:jc w:val="left"/>
    </w:pPr>
    <w:rPr>
      <w:rFonts w:ascii="Calibri" w:hAnsi="Calibri"/>
    </w:rPr>
  </w:style>
  <w:style w:type="paragraph" w:styleId="37">
    <w:name w:val="index 6"/>
    <w:basedOn w:val="1"/>
    <w:next w:val="1"/>
    <w:semiHidden/>
    <w:qFormat/>
    <w:uiPriority w:val="0"/>
    <w:pPr>
      <w:ind w:left="1000" w:leftChars="1000"/>
    </w:pPr>
  </w:style>
  <w:style w:type="paragraph" w:styleId="38">
    <w:name w:val="Salutation"/>
    <w:basedOn w:val="1"/>
    <w:next w:val="1"/>
    <w:link w:val="1016"/>
    <w:qFormat/>
    <w:uiPriority w:val="0"/>
  </w:style>
  <w:style w:type="paragraph" w:styleId="39">
    <w:name w:val="Body Text 3"/>
    <w:basedOn w:val="1"/>
    <w:qFormat/>
    <w:uiPriority w:val="0"/>
    <w:pPr>
      <w:snapToGrid w:val="0"/>
      <w:spacing w:before="50" w:after="50"/>
    </w:pPr>
  </w:style>
  <w:style w:type="paragraph" w:styleId="40">
    <w:name w:val="Closing"/>
    <w:basedOn w:val="1"/>
    <w:qFormat/>
    <w:uiPriority w:val="0"/>
    <w:pPr>
      <w:spacing w:beforeLines="40" w:afterLines="40" w:line="300" w:lineRule="auto"/>
      <w:ind w:left="100" w:leftChars="2100" w:firstLine="420"/>
    </w:pPr>
  </w:style>
  <w:style w:type="paragraph" w:styleId="41">
    <w:name w:val="List Bullet 3"/>
    <w:basedOn w:val="1"/>
    <w:qFormat/>
    <w:uiPriority w:val="0"/>
    <w:pPr>
      <w:tabs>
        <w:tab w:val="left" w:pos="1200"/>
      </w:tabs>
      <w:ind w:left="1200" w:leftChars="400" w:hanging="360" w:hangingChars="200"/>
    </w:pPr>
  </w:style>
  <w:style w:type="paragraph" w:styleId="42">
    <w:name w:val="List Number 3"/>
    <w:basedOn w:val="1"/>
    <w:qFormat/>
    <w:uiPriority w:val="0"/>
    <w:pPr>
      <w:tabs>
        <w:tab w:val="left" w:pos="1200"/>
      </w:tabs>
      <w:ind w:left="1200" w:hanging="360"/>
    </w:pPr>
  </w:style>
  <w:style w:type="paragraph" w:styleId="43">
    <w:name w:val="List 2"/>
    <w:basedOn w:val="1"/>
    <w:qFormat/>
    <w:uiPriority w:val="0"/>
    <w:pPr>
      <w:ind w:left="100" w:leftChars="200" w:hanging="200" w:hangingChars="200"/>
    </w:pPr>
    <w:rPr>
      <w:sz w:val="28"/>
    </w:rPr>
  </w:style>
  <w:style w:type="paragraph" w:styleId="44">
    <w:name w:val="List Continue"/>
    <w:basedOn w:val="1"/>
    <w:qFormat/>
    <w:uiPriority w:val="0"/>
    <w:pPr>
      <w:spacing w:after="120"/>
      <w:ind w:left="420" w:leftChars="200"/>
    </w:pPr>
  </w:style>
  <w:style w:type="paragraph" w:styleId="45">
    <w:name w:val="Block Text"/>
    <w:basedOn w:val="1"/>
    <w:qFormat/>
    <w:uiPriority w:val="0"/>
    <w:pPr>
      <w:spacing w:after="120"/>
      <w:ind w:left="1440" w:leftChars="700" w:right="1440" w:rightChars="700"/>
    </w:pPr>
    <w:rPr>
      <w:szCs w:val="20"/>
    </w:rPr>
  </w:style>
  <w:style w:type="paragraph" w:styleId="46">
    <w:name w:val="List Bullet 2"/>
    <w:basedOn w:val="1"/>
    <w:qFormat/>
    <w:uiPriority w:val="0"/>
    <w:pPr>
      <w:tabs>
        <w:tab w:val="left" w:pos="360"/>
        <w:tab w:val="left" w:pos="1191"/>
      </w:tabs>
      <w:snapToGrid w:val="0"/>
      <w:ind w:left="482" w:hanging="482" w:hangingChars="200"/>
      <w:jc w:val="left"/>
    </w:pPr>
    <w:rPr>
      <w:b/>
      <w:bCs/>
      <w:szCs w:val="32"/>
    </w:rPr>
  </w:style>
  <w:style w:type="paragraph" w:styleId="47">
    <w:name w:val="HTML Address"/>
    <w:basedOn w:val="1"/>
    <w:qFormat/>
    <w:uiPriority w:val="0"/>
    <w:pPr>
      <w:spacing w:beforeLines="40" w:afterLines="40" w:line="300" w:lineRule="auto"/>
      <w:ind w:firstLine="420"/>
    </w:pPr>
    <w:rPr>
      <w:i/>
      <w:iCs/>
    </w:rPr>
  </w:style>
  <w:style w:type="paragraph" w:styleId="48">
    <w:name w:val="index 4"/>
    <w:basedOn w:val="1"/>
    <w:next w:val="1"/>
    <w:semiHidden/>
    <w:qFormat/>
    <w:uiPriority w:val="0"/>
    <w:pPr>
      <w:ind w:left="600" w:leftChars="600"/>
    </w:pPr>
  </w:style>
  <w:style w:type="paragraph" w:styleId="49">
    <w:name w:val="toc 5"/>
    <w:basedOn w:val="1"/>
    <w:next w:val="1"/>
    <w:semiHidden/>
    <w:qFormat/>
    <w:uiPriority w:val="0"/>
    <w:pPr>
      <w:spacing w:afterLines="50"/>
      <w:ind w:left="840"/>
      <w:jc w:val="left"/>
    </w:pPr>
    <w:rPr>
      <w:snapToGrid w:val="0"/>
      <w:kern w:val="0"/>
      <w:sz w:val="18"/>
      <w:szCs w:val="18"/>
    </w:rPr>
  </w:style>
  <w:style w:type="paragraph" w:styleId="50">
    <w:name w:val="toc 3"/>
    <w:basedOn w:val="1"/>
    <w:next w:val="1"/>
    <w:qFormat/>
    <w:uiPriority w:val="0"/>
    <w:pPr>
      <w:tabs>
        <w:tab w:val="right" w:leader="dot" w:pos="8296"/>
      </w:tabs>
      <w:jc w:val="left"/>
    </w:pPr>
    <w:rPr>
      <w:b/>
      <w:bCs/>
      <w:iCs/>
    </w:rPr>
  </w:style>
  <w:style w:type="paragraph" w:styleId="51">
    <w:name w:val="Plain Text"/>
    <w:basedOn w:val="1"/>
    <w:next w:val="1"/>
    <w:link w:val="329"/>
    <w:qFormat/>
    <w:uiPriority w:val="0"/>
    <w:pPr>
      <w:spacing w:beforeLines="50" w:afterLines="50" w:line="400" w:lineRule="exact"/>
    </w:pPr>
    <w:rPr>
      <w:rFonts w:ascii="宋体" w:hAnsi="Courier New"/>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Date"/>
    <w:basedOn w:val="1"/>
    <w:next w:val="1"/>
    <w:link w:val="228"/>
    <w:qFormat/>
    <w:uiPriority w:val="0"/>
    <w:pPr>
      <w:ind w:left="2500" w:leftChars="2500"/>
    </w:pPr>
    <w:rPr>
      <w:rFonts w:eastAsia="楷体_GB2312"/>
      <w:sz w:val="32"/>
      <w:szCs w:val="20"/>
    </w:rPr>
  </w:style>
  <w:style w:type="paragraph" w:styleId="56">
    <w:name w:val="Body Text Indent 2"/>
    <w:basedOn w:val="1"/>
    <w:qFormat/>
    <w:uiPriority w:val="0"/>
    <w:pPr>
      <w:snapToGrid w:val="0"/>
      <w:ind w:firstLine="542" w:firstLineChars="225"/>
    </w:pPr>
    <w:rPr>
      <w:rFonts w:ascii="仿宋_GB2312" w:hAnsi="宋体" w:cs="Arial"/>
      <w:b/>
      <w:bCs/>
      <w:color w:val="000000"/>
    </w:rPr>
  </w:style>
  <w:style w:type="paragraph" w:styleId="57">
    <w:name w:val="endnote text"/>
    <w:basedOn w:val="1"/>
    <w:semiHidden/>
    <w:qFormat/>
    <w:uiPriority w:val="0"/>
    <w:pPr>
      <w:snapToGrid w:val="0"/>
      <w:spacing w:afterLines="50"/>
      <w:jc w:val="left"/>
    </w:pPr>
    <w:rPr>
      <w:rFonts w:ascii="宋体"/>
      <w:snapToGrid w:val="0"/>
      <w:kern w:val="0"/>
      <w:szCs w:val="20"/>
    </w:rPr>
  </w:style>
  <w:style w:type="paragraph" w:styleId="58">
    <w:name w:val="List Continue 5"/>
    <w:basedOn w:val="1"/>
    <w:qFormat/>
    <w:uiPriority w:val="0"/>
    <w:pPr>
      <w:spacing w:after="120"/>
      <w:ind w:left="2100" w:leftChars="1000"/>
    </w:pPr>
  </w:style>
  <w:style w:type="paragraph" w:styleId="59">
    <w:name w:val="footer"/>
    <w:basedOn w:val="1"/>
    <w:link w:val="357"/>
    <w:unhideWhenUsed/>
    <w:qFormat/>
    <w:uiPriority w:val="0"/>
    <w:pPr>
      <w:tabs>
        <w:tab w:val="center" w:pos="4153"/>
        <w:tab w:val="right" w:pos="8306"/>
      </w:tabs>
      <w:snapToGrid w:val="0"/>
      <w:jc w:val="left"/>
    </w:pPr>
    <w:rPr>
      <w:sz w:val="18"/>
      <w:szCs w:val="18"/>
    </w:rPr>
  </w:style>
  <w:style w:type="paragraph" w:styleId="60">
    <w:name w:val="envelope return"/>
    <w:basedOn w:val="1"/>
    <w:qFormat/>
    <w:uiPriority w:val="0"/>
    <w:pPr>
      <w:snapToGrid w:val="0"/>
      <w:spacing w:beforeLines="40" w:afterLines="40" w:line="300" w:lineRule="auto"/>
      <w:ind w:firstLine="420"/>
    </w:pPr>
    <w:rPr>
      <w:rFonts w:ascii="Arial" w:hAnsi="Arial" w:cs="Arial"/>
    </w:rPr>
  </w:style>
  <w:style w:type="paragraph" w:styleId="61">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qFormat/>
    <w:uiPriority w:val="0"/>
    <w:pPr>
      <w:ind w:left="100" w:leftChars="2100"/>
    </w:pPr>
  </w:style>
  <w:style w:type="paragraph" w:styleId="63">
    <w:name w:val="toc 1"/>
    <w:basedOn w:val="1"/>
    <w:next w:val="1"/>
    <w:qFormat/>
    <w:uiPriority w:val="0"/>
    <w:rPr>
      <w:sz w:val="30"/>
    </w:rPr>
  </w:style>
  <w:style w:type="paragraph" w:styleId="64">
    <w:name w:val="List Continue 4"/>
    <w:basedOn w:val="1"/>
    <w:qFormat/>
    <w:uiPriority w:val="0"/>
    <w:pPr>
      <w:spacing w:after="120"/>
      <w:ind w:left="1680" w:leftChars="800"/>
    </w:pPr>
  </w:style>
  <w:style w:type="paragraph" w:styleId="65">
    <w:name w:val="toc 4"/>
    <w:basedOn w:val="1"/>
    <w:next w:val="1"/>
    <w:semiHidden/>
    <w:qFormat/>
    <w:uiPriority w:val="0"/>
    <w:pPr>
      <w:ind w:left="629"/>
      <w:jc w:val="left"/>
    </w:pPr>
    <w:rPr>
      <w:snapToGrid w:val="0"/>
      <w:kern w:val="0"/>
      <w:szCs w:val="18"/>
    </w:rPr>
  </w:style>
  <w:style w:type="paragraph" w:styleId="66">
    <w:name w:val="index heading"/>
    <w:basedOn w:val="1"/>
    <w:next w:val="67"/>
    <w:semiHidden/>
    <w:qFormat/>
    <w:uiPriority w:val="0"/>
    <w:rPr>
      <w:rFonts w:ascii="Arial" w:hAnsi="Arial" w:cs="Arial"/>
      <w:b/>
      <w:bCs/>
    </w:rPr>
  </w:style>
  <w:style w:type="paragraph" w:styleId="67">
    <w:name w:val="index 1"/>
    <w:basedOn w:val="1"/>
    <w:next w:val="1"/>
    <w:qFormat/>
    <w:uiPriority w:val="0"/>
    <w:rPr>
      <w:szCs w:val="20"/>
    </w:rPr>
  </w:style>
  <w:style w:type="paragraph" w:styleId="68">
    <w:name w:val="Subtitle"/>
    <w:basedOn w:val="1"/>
    <w:qFormat/>
    <w:uiPriority w:val="0"/>
    <w:pPr>
      <w:spacing w:afterLines="50"/>
      <w:jc w:val="center"/>
    </w:pPr>
    <w:rPr>
      <w:rFonts w:eastAsia="Times New Roman"/>
      <w:sz w:val="18"/>
      <w:szCs w:val="18"/>
    </w:rPr>
  </w:style>
  <w:style w:type="paragraph" w:styleId="69">
    <w:name w:val="List Number 5"/>
    <w:basedOn w:val="1"/>
    <w:qFormat/>
    <w:uiPriority w:val="0"/>
    <w:pPr>
      <w:tabs>
        <w:tab w:val="left" w:pos="2040"/>
      </w:tabs>
      <w:ind w:left="2040" w:leftChars="800" w:hanging="360" w:hangingChars="200"/>
    </w:pPr>
  </w:style>
  <w:style w:type="paragraph" w:styleId="70">
    <w:name w:val="List"/>
    <w:basedOn w:val="1"/>
    <w:qFormat/>
    <w:uiPriority w:val="0"/>
    <w:pPr>
      <w:ind w:left="200" w:hanging="200" w:hangingChars="200"/>
    </w:pPr>
    <w:rPr>
      <w:sz w:val="28"/>
    </w:rPr>
  </w:style>
  <w:style w:type="paragraph" w:styleId="71">
    <w:name w:val="footnote text"/>
    <w:basedOn w:val="1"/>
    <w:semiHidden/>
    <w:qFormat/>
    <w:uiPriority w:val="0"/>
    <w:pPr>
      <w:snapToGrid w:val="0"/>
      <w:jc w:val="left"/>
    </w:pPr>
    <w:rPr>
      <w:sz w:val="18"/>
      <w:szCs w:val="18"/>
    </w:rPr>
  </w:style>
  <w:style w:type="paragraph" w:styleId="72">
    <w:name w:val="toc 6"/>
    <w:basedOn w:val="1"/>
    <w:next w:val="1"/>
    <w:qFormat/>
    <w:uiPriority w:val="0"/>
    <w:pPr>
      <w:ind w:left="1200"/>
      <w:jc w:val="left"/>
    </w:pPr>
    <w:rPr>
      <w:sz w:val="18"/>
      <w:szCs w:val="18"/>
    </w:rPr>
  </w:style>
  <w:style w:type="paragraph" w:styleId="73">
    <w:name w:val="List 5"/>
    <w:basedOn w:val="1"/>
    <w:qFormat/>
    <w:uiPriority w:val="0"/>
    <w:pPr>
      <w:ind w:left="100" w:leftChars="800" w:hanging="200" w:hangingChars="200"/>
    </w:pPr>
  </w:style>
  <w:style w:type="paragraph" w:styleId="74">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5">
    <w:name w:val="index 7"/>
    <w:basedOn w:val="1"/>
    <w:next w:val="1"/>
    <w:semiHidden/>
    <w:qFormat/>
    <w:uiPriority w:val="0"/>
    <w:pPr>
      <w:ind w:left="1200" w:leftChars="1200"/>
    </w:pPr>
  </w:style>
  <w:style w:type="paragraph" w:styleId="76">
    <w:name w:val="index 9"/>
    <w:basedOn w:val="1"/>
    <w:next w:val="1"/>
    <w:semiHidden/>
    <w:qFormat/>
    <w:uiPriority w:val="0"/>
    <w:pPr>
      <w:ind w:left="1600" w:leftChars="1600"/>
    </w:pPr>
  </w:style>
  <w:style w:type="paragraph" w:styleId="77">
    <w:name w:val="table of figures"/>
    <w:basedOn w:val="1"/>
    <w:next w:val="1"/>
    <w:semiHidden/>
    <w:qFormat/>
    <w:uiPriority w:val="0"/>
    <w:pPr>
      <w:tabs>
        <w:tab w:val="left" w:pos="1270"/>
      </w:tabs>
      <w:ind w:left="1270" w:hanging="420"/>
      <w:jc w:val="left"/>
    </w:pPr>
    <w:rPr>
      <w:smallCaps/>
      <w:sz w:val="20"/>
      <w:szCs w:val="20"/>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6"/>
    <w:next w:val="36"/>
    <w:semiHidden/>
    <w:qFormat/>
    <w:uiPriority w:val="0"/>
    <w:rPr>
      <w:b/>
      <w:bCs/>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9"/>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6"/>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6"/>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9"/>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7"/>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2"/>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6"/>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34"/>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30"/>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5"/>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13"/>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30"/>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30"/>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30"/>
    <w:link w:val="195"/>
    <w:qFormat/>
    <w:uiPriority w:val="0"/>
    <w:pPr>
      <w:spacing w:beforeLines="40" w:afterLines="40"/>
      <w:jc w:val="center"/>
    </w:pPr>
    <w:rPr>
      <w:rFonts w:cs="Arial"/>
      <w:sz w:val="21"/>
    </w:rPr>
  </w:style>
  <w:style w:type="character" w:customStyle="1" w:styleId="197">
    <w:name w:val="正文缩进 Char2"/>
    <w:link w:val="29"/>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10"/>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30"/>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61"/>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5"/>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11"/>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10"/>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8"/>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30"/>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7"/>
    <w:qFormat/>
    <w:uiPriority w:val="0"/>
    <w:rPr>
      <w:rFonts w:ascii="Arial" w:hAnsi="Arial" w:eastAsia="黑体"/>
      <w:sz w:val="28"/>
    </w:rPr>
  </w:style>
  <w:style w:type="character" w:customStyle="1" w:styleId="273">
    <w:name w:val="标题 4 Char"/>
    <w:link w:val="12"/>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30"/>
    <w:link w:val="279"/>
    <w:qFormat/>
    <w:uiPriority w:val="0"/>
    <w:pPr>
      <w:spacing w:beforeLines="40" w:afterLines="40"/>
      <w:jc w:val="center"/>
    </w:pPr>
    <w:rPr>
      <w:rFonts w:ascii="黑体" w:hAnsi="黑体" w:cs="Arial"/>
      <w:sz w:val="21"/>
    </w:rPr>
  </w:style>
  <w:style w:type="character" w:customStyle="1" w:styleId="281">
    <w:name w:val="正文文本缩进 3 Char"/>
    <w:link w:val="74"/>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51"/>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7"/>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70"/>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30"/>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6"/>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14"/>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9"/>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9"/>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9"/>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51"/>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10"/>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9"/>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
    <w:qFormat/>
    <w:uiPriority w:val="0"/>
    <w:pPr>
      <w:suppressLineNumbers/>
      <w:suppressAutoHyphens/>
    </w:pPr>
    <w:rPr>
      <w:kern w:val="1"/>
      <w:sz w:val="21"/>
      <w:lang w:eastAsia="ar-SA"/>
    </w:rPr>
  </w:style>
  <w:style w:type="paragraph" w:customStyle="1" w:styleId="396">
    <w:name w:val="中文标题 1"/>
    <w:basedOn w:val="6"/>
    <w:next w:val="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12"/>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10"/>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11"/>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13"/>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11"/>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10"/>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11"/>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10"/>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11"/>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13"/>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10"/>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10"/>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51"/>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11"/>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9"/>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6"/>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11"/>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11"/>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10"/>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11"/>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12"/>
    <w:next w:val="12"/>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10"/>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4"/>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5"/>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30"/>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4"/>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4"/>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11"/>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11"/>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6"/>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10"/>
    <w:next w:val="3"/>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9"/>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5"/>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30"/>
    <w:next w:val="3"/>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10"/>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9"/>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9"/>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11"/>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30"/>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11"/>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7"/>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2"/>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12"/>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9"/>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10"/>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5"/>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9"/>
    <w:qFormat/>
    <w:uiPriority w:val="0"/>
    <w:pPr>
      <w:tabs>
        <w:tab w:val="left" w:pos="1440"/>
      </w:tabs>
      <w:spacing w:afterLines="50"/>
    </w:pPr>
    <w:rPr>
      <w:b/>
    </w:rPr>
  </w:style>
  <w:style w:type="paragraph" w:customStyle="1" w:styleId="721">
    <w:name w:val="样式 标题 2h2Level 2 Topic HeadingHD2Heading 2 HiddenHeading 2 ..."/>
    <w:basedOn w:val="9"/>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11"/>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12"/>
    <w:next w:val="53"/>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11"/>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10"/>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11"/>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10"/>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4"/>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3"/>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3"/>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51"/>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50"/>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11"/>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9"/>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9"/>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9"/>
    <w:next w:val="3"/>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9"/>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13"/>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4"/>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12"/>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10"/>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30"/>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7"/>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9"/>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10"/>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9"/>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9"/>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12"/>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12"/>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6"/>
    <w:next w:val="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12"/>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3"/>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12"/>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9"/>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12"/>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70"/>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11"/>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5"/>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4"/>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9"/>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12"/>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3"/>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11"/>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11"/>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71"/>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12"/>
    <w:qFormat/>
    <w:uiPriority w:val="0"/>
    <w:pPr>
      <w:spacing w:before="312" w:after="312"/>
      <w:ind w:left="0" w:firstLine="482"/>
      <w:jc w:val="left"/>
    </w:pPr>
    <w:rPr>
      <w:rFonts w:cs="宋体"/>
      <w:b w:val="0"/>
      <w:sz w:val="24"/>
      <w:szCs w:val="20"/>
    </w:rPr>
  </w:style>
  <w:style w:type="paragraph" w:customStyle="1" w:styleId="987">
    <w:name w:val="正文首行缩进1"/>
    <w:basedOn w:val="3"/>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13"/>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6"/>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10"/>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8"/>
    <w:qFormat/>
    <w:uiPriority w:val="0"/>
    <w:rPr>
      <w:kern w:val="2"/>
      <w:sz w:val="24"/>
      <w:szCs w:val="24"/>
    </w:rPr>
  </w:style>
  <w:style w:type="character" w:customStyle="1" w:styleId="1017">
    <w:name w:val="标题 5 Char"/>
    <w:basedOn w:val="95"/>
    <w:link w:val="13"/>
    <w:qFormat/>
    <w:uiPriority w:val="9"/>
    <w:rPr>
      <w:b/>
      <w:bCs/>
      <w:kern w:val="2"/>
      <w:sz w:val="28"/>
      <w:szCs w:val="28"/>
    </w:rPr>
  </w:style>
  <w:style w:type="character" w:customStyle="1" w:styleId="1018">
    <w:name w:val="普通(网站) Char"/>
    <w:link w:val="84"/>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paragraph" w:customStyle="1" w:styleId="1033">
    <w:name w:val="明显引用1"/>
    <w:basedOn w:val="1"/>
    <w:next w:val="1"/>
    <w:qFormat/>
    <w:uiPriority w:val="0"/>
    <w:pPr>
      <w:spacing w:before="200" w:after="280"/>
      <w:ind w:left="936" w:right="936"/>
    </w:pPr>
    <w:rPr>
      <w:b/>
      <w:i/>
      <w:color w:val="4F81BD"/>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75</Pages>
  <Words>22718</Words>
  <Characters>23855</Characters>
  <Lines>280</Lines>
  <Paragraphs>78</Paragraphs>
  <TotalTime>6</TotalTime>
  <ScaleCrop>false</ScaleCrop>
  <LinksUpToDate>false</LinksUpToDate>
  <CharactersWithSpaces>25457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冰洁</cp:lastModifiedBy>
  <cp:lastPrinted>2021-12-07T01:41:00Z</cp:lastPrinted>
  <dcterms:modified xsi:type="dcterms:W3CDTF">2025-02-21T12:25:19Z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709FC9BDB0004204BDEB5F516766F11B_13</vt:lpwstr>
  </property>
  <property fmtid="{D5CDD505-2E9C-101B-9397-08002B2CF9AE}" pid="4" name="commondata">
    <vt:lpwstr>eyJoZGlkIjoiOWJiOGJlZmQ4Y2I5Mzg4ZmQ1MDU4OWVlOGY5Y2E4MTcifQ==</vt:lpwstr>
  </property>
  <property fmtid="{D5CDD505-2E9C-101B-9397-08002B2CF9AE}" pid="5" name="KSOTemplateDocerSaveRecord">
    <vt:lpwstr>eyJoZGlkIjoiZTZkOTU1ODJkODBlOGI3NjM4NGQwZGEyMWI4MGQwZDciLCJ1c2VySWQiOiIyMzA4NDA5NTkifQ==</vt:lpwstr>
  </property>
</Properties>
</file>