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22B32">
      <w:pPr>
        <w:shd w:val="clear"/>
        <w:adjustRightInd/>
        <w:spacing w:line="360" w:lineRule="auto"/>
        <w:jc w:val="center"/>
        <w:rPr>
          <w:rFonts w:hint="eastAsia" w:ascii="仿宋" w:hAnsi="仿宋" w:eastAsia="仿宋" w:cs="仿宋"/>
          <w:b/>
          <w:bCs/>
          <w:color w:val="auto"/>
          <w:sz w:val="52"/>
          <w:szCs w:val="52"/>
          <w:highlight w:val="none"/>
          <w:lang w:eastAsia="zh-CN"/>
        </w:rPr>
      </w:pPr>
      <w:bookmarkStart w:id="0" w:name="_Hlt67893495"/>
      <w:bookmarkEnd w:id="0"/>
      <w:r>
        <w:rPr>
          <w:rFonts w:hint="eastAsia" w:ascii="仿宋" w:hAnsi="仿宋" w:eastAsia="仿宋" w:cs="仿宋"/>
          <w:b/>
          <w:bCs/>
          <w:color w:val="auto"/>
          <w:sz w:val="52"/>
          <w:szCs w:val="52"/>
          <w:highlight w:val="none"/>
          <w:lang w:eastAsia="zh-CN"/>
        </w:rPr>
        <w:t>绍兴市公共交通集团有限公司柴油采购项目</w:t>
      </w:r>
    </w:p>
    <w:p w14:paraId="169349AA">
      <w:pPr>
        <w:shd w:val="clear"/>
        <w:jc w:val="center"/>
        <w:outlineLvl w:val="0"/>
        <w:rPr>
          <w:rFonts w:ascii="仿宋" w:hAnsi="仿宋" w:eastAsia="仿宋" w:cs="仿宋"/>
          <w:b/>
          <w:color w:val="auto"/>
          <w:sz w:val="32"/>
          <w:szCs w:val="32"/>
          <w:highlight w:val="none"/>
        </w:rPr>
      </w:pPr>
    </w:p>
    <w:p w14:paraId="3F77ACCA">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F4868CE">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A8F4970">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DABB447">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37D3B19">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2138208">
      <w:pPr>
        <w:shd w:val="clea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0D9FFA">
      <w:pPr>
        <w:shd w:val="clea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0C62731">
      <w:pPr>
        <w:shd w:val="clear"/>
        <w:spacing w:line="360" w:lineRule="auto"/>
        <w:rPr>
          <w:rFonts w:ascii="仿宋" w:hAnsi="仿宋" w:eastAsia="仿宋" w:cs="仿宋"/>
          <w:b/>
          <w:color w:val="auto"/>
          <w:sz w:val="44"/>
          <w:szCs w:val="44"/>
          <w:highlight w:val="none"/>
        </w:rPr>
      </w:pPr>
    </w:p>
    <w:p w14:paraId="77F01D5A">
      <w:pPr>
        <w:shd w:val="clea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CGSHZJ-2024-N001096</w:t>
      </w:r>
    </w:p>
    <w:tbl>
      <w:tblPr>
        <w:tblStyle w:val="62"/>
        <w:tblW w:w="8128" w:type="dxa"/>
        <w:jc w:val="center"/>
        <w:tblLayout w:type="fixed"/>
        <w:tblCellMar>
          <w:top w:w="0" w:type="dxa"/>
          <w:left w:w="108" w:type="dxa"/>
          <w:bottom w:w="0" w:type="dxa"/>
          <w:right w:w="108" w:type="dxa"/>
        </w:tblCellMar>
      </w:tblPr>
      <w:tblGrid>
        <w:gridCol w:w="2683"/>
        <w:gridCol w:w="5445"/>
      </w:tblGrid>
      <w:tr w14:paraId="5F54D313">
        <w:tblPrEx>
          <w:tblCellMar>
            <w:top w:w="0" w:type="dxa"/>
            <w:left w:w="108" w:type="dxa"/>
            <w:bottom w:w="0" w:type="dxa"/>
            <w:right w:w="108" w:type="dxa"/>
          </w:tblCellMar>
        </w:tblPrEx>
        <w:trPr>
          <w:trHeight w:val="443" w:hRule="atLeast"/>
          <w:jc w:val="center"/>
        </w:trPr>
        <w:tc>
          <w:tcPr>
            <w:tcW w:w="2683" w:type="dxa"/>
          </w:tcPr>
          <w:p w14:paraId="12F5911F">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8522EB5">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绍兴市公共交通集团有限公司</w:t>
            </w:r>
          </w:p>
        </w:tc>
      </w:tr>
      <w:tr w14:paraId="430D9DB1">
        <w:tblPrEx>
          <w:tblCellMar>
            <w:top w:w="0" w:type="dxa"/>
            <w:left w:w="108" w:type="dxa"/>
            <w:bottom w:w="0" w:type="dxa"/>
            <w:right w:w="108" w:type="dxa"/>
          </w:tblCellMar>
        </w:tblPrEx>
        <w:trPr>
          <w:trHeight w:val="494" w:hRule="atLeast"/>
          <w:jc w:val="center"/>
        </w:trPr>
        <w:tc>
          <w:tcPr>
            <w:tcW w:w="2683" w:type="dxa"/>
          </w:tcPr>
          <w:p w14:paraId="3EC1F176">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w w:val="93"/>
                <w:kern w:val="0"/>
                <w:sz w:val="28"/>
                <w:szCs w:val="28"/>
                <w:highlight w:val="none"/>
              </w:rPr>
              <w:t>采购代理机</w:t>
            </w:r>
            <w:r>
              <w:rPr>
                <w:rFonts w:hint="eastAsia" w:ascii="仿宋" w:hAnsi="仿宋" w:eastAsia="仿宋" w:cs="仿宋"/>
                <w:color w:val="auto"/>
                <w:spacing w:val="30"/>
                <w:w w:val="93"/>
                <w:kern w:val="0"/>
                <w:sz w:val="28"/>
                <w:szCs w:val="28"/>
                <w:highlight w:val="none"/>
              </w:rPr>
              <w:t>构</w:t>
            </w:r>
            <w:r>
              <w:rPr>
                <w:rFonts w:hint="eastAsia" w:ascii="仿宋" w:hAnsi="仿宋" w:eastAsia="仿宋" w:cs="仿宋"/>
                <w:color w:val="auto"/>
                <w:sz w:val="28"/>
                <w:szCs w:val="28"/>
                <w:highlight w:val="none"/>
              </w:rPr>
              <w:t>：</w:t>
            </w:r>
          </w:p>
        </w:tc>
        <w:tc>
          <w:tcPr>
            <w:tcW w:w="5445" w:type="dxa"/>
            <w:vAlign w:val="center"/>
          </w:tcPr>
          <w:p w14:paraId="18DBF359">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767D6584">
        <w:tblPrEx>
          <w:tblCellMar>
            <w:top w:w="0" w:type="dxa"/>
            <w:left w:w="108" w:type="dxa"/>
            <w:bottom w:w="0" w:type="dxa"/>
            <w:right w:w="108" w:type="dxa"/>
          </w:tblCellMar>
        </w:tblPrEx>
        <w:trPr>
          <w:trHeight w:val="397" w:hRule="atLeast"/>
          <w:jc w:val="center"/>
        </w:trPr>
        <w:tc>
          <w:tcPr>
            <w:tcW w:w="2683" w:type="dxa"/>
            <w:vAlign w:val="center"/>
          </w:tcPr>
          <w:p w14:paraId="3CDB03B0">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736710334"/>
              </w:rPr>
              <w:t>监督单</w:t>
            </w:r>
            <w:r>
              <w:rPr>
                <w:rFonts w:hint="eastAsia" w:ascii="仿宋" w:hAnsi="仿宋" w:eastAsia="仿宋" w:cs="仿宋"/>
                <w:color w:val="auto"/>
                <w:spacing w:val="1"/>
                <w:kern w:val="0"/>
                <w:sz w:val="28"/>
                <w:szCs w:val="28"/>
                <w:highlight w:val="none"/>
                <w:fitText w:val="1680" w:id="1736710334"/>
              </w:rPr>
              <w:t>位</w:t>
            </w:r>
            <w:r>
              <w:rPr>
                <w:rFonts w:hint="eastAsia" w:ascii="仿宋" w:hAnsi="仿宋" w:eastAsia="仿宋" w:cs="仿宋"/>
                <w:color w:val="auto"/>
                <w:sz w:val="28"/>
                <w:szCs w:val="28"/>
                <w:highlight w:val="none"/>
              </w:rPr>
              <w:t>：</w:t>
            </w:r>
          </w:p>
        </w:tc>
        <w:tc>
          <w:tcPr>
            <w:tcW w:w="5445" w:type="dxa"/>
          </w:tcPr>
          <w:p w14:paraId="01145F11">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绍兴市交通投资集团有限公司</w:t>
            </w:r>
          </w:p>
        </w:tc>
      </w:tr>
      <w:tr w14:paraId="0769A2C4">
        <w:tblPrEx>
          <w:tblCellMar>
            <w:top w:w="0" w:type="dxa"/>
            <w:left w:w="108" w:type="dxa"/>
            <w:bottom w:w="0" w:type="dxa"/>
            <w:right w:w="108" w:type="dxa"/>
          </w:tblCellMar>
        </w:tblPrEx>
        <w:trPr>
          <w:trHeight w:val="333" w:hRule="atLeast"/>
          <w:jc w:val="center"/>
        </w:trPr>
        <w:tc>
          <w:tcPr>
            <w:tcW w:w="8128" w:type="dxa"/>
            <w:gridSpan w:val="2"/>
          </w:tcPr>
          <w:p w14:paraId="7CC6149C">
            <w:pPr>
              <w:shd w:val="clea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14:paraId="18C91479">
      <w:pPr>
        <w:pStyle w:val="636"/>
        <w:shd w:val="clear"/>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14212D7">
      <w:pPr>
        <w:shd w:val="clear"/>
        <w:spacing w:line="360" w:lineRule="auto"/>
        <w:jc w:val="center"/>
        <w:rPr>
          <w:rFonts w:ascii="仿宋" w:hAnsi="仿宋" w:eastAsia="仿宋" w:cs="仿宋"/>
          <w:color w:val="auto"/>
          <w:sz w:val="24"/>
          <w:highlight w:val="none"/>
        </w:rPr>
      </w:pPr>
    </w:p>
    <w:p w14:paraId="6D181296">
      <w:pPr>
        <w:shd w:val="clea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594D1A46">
      <w:pPr>
        <w:shd w:val="clear"/>
        <w:spacing w:line="360" w:lineRule="auto"/>
        <w:jc w:val="center"/>
        <w:rPr>
          <w:rFonts w:ascii="仿宋" w:hAnsi="仿宋" w:eastAsia="仿宋" w:cs="仿宋"/>
          <w:b/>
          <w:color w:val="auto"/>
          <w:sz w:val="44"/>
          <w:szCs w:val="44"/>
          <w:highlight w:val="none"/>
        </w:rPr>
      </w:pPr>
    </w:p>
    <w:p w14:paraId="7B835B04">
      <w:pPr>
        <w:shd w:val="clear"/>
        <w:spacing w:line="360" w:lineRule="auto"/>
        <w:jc w:val="center"/>
        <w:rPr>
          <w:rFonts w:ascii="仿宋" w:hAnsi="仿宋" w:eastAsia="仿宋" w:cs="仿宋"/>
          <w:color w:val="auto"/>
          <w:highlight w:val="none"/>
        </w:rPr>
      </w:pPr>
    </w:p>
    <w:p w14:paraId="58FE8B40">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14:paraId="23198FE9">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14:paraId="71C8714F">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14:paraId="71E6C936">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第四部分合同的主要条款</w:t>
      </w:r>
    </w:p>
    <w:p w14:paraId="1F68B649">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14:paraId="2C409056">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14:paraId="02C75CA2">
      <w:pPr>
        <w:shd w:val="clear"/>
        <w:spacing w:line="360" w:lineRule="auto"/>
        <w:ind w:firstLine="549" w:firstLineChars="229"/>
        <w:rPr>
          <w:rFonts w:ascii="仿宋" w:hAnsi="仿宋" w:eastAsia="仿宋" w:cs="仿宋"/>
          <w:color w:val="auto"/>
          <w:sz w:val="24"/>
          <w:highlight w:val="none"/>
        </w:rPr>
      </w:pPr>
    </w:p>
    <w:p w14:paraId="09E458CE">
      <w:pPr>
        <w:shd w:val="clear"/>
        <w:spacing w:line="360" w:lineRule="auto"/>
        <w:ind w:firstLine="549" w:firstLineChars="229"/>
        <w:rPr>
          <w:rFonts w:ascii="仿宋" w:hAnsi="仿宋" w:eastAsia="仿宋" w:cs="仿宋"/>
          <w:color w:val="auto"/>
          <w:sz w:val="24"/>
          <w:highlight w:val="none"/>
        </w:rPr>
      </w:pPr>
    </w:p>
    <w:p w14:paraId="010A1793">
      <w:pPr>
        <w:shd w:val="clear"/>
        <w:spacing w:line="360" w:lineRule="auto"/>
        <w:ind w:firstLine="549" w:firstLineChars="229"/>
        <w:rPr>
          <w:rFonts w:ascii="仿宋" w:hAnsi="仿宋" w:eastAsia="仿宋" w:cs="仿宋"/>
          <w:color w:val="auto"/>
          <w:sz w:val="24"/>
          <w:highlight w:val="none"/>
        </w:rPr>
      </w:pPr>
    </w:p>
    <w:p w14:paraId="74333BD4">
      <w:pPr>
        <w:shd w:val="clear"/>
        <w:spacing w:line="360" w:lineRule="auto"/>
        <w:ind w:firstLine="549" w:firstLineChars="229"/>
        <w:rPr>
          <w:rFonts w:ascii="仿宋" w:hAnsi="仿宋" w:eastAsia="仿宋" w:cs="仿宋"/>
          <w:color w:val="auto"/>
          <w:sz w:val="24"/>
          <w:highlight w:val="none"/>
        </w:rPr>
      </w:pPr>
    </w:p>
    <w:p w14:paraId="3CC91083">
      <w:pPr>
        <w:shd w:val="clear"/>
        <w:spacing w:line="360" w:lineRule="auto"/>
        <w:ind w:firstLine="549" w:firstLineChars="229"/>
        <w:rPr>
          <w:rFonts w:ascii="仿宋" w:hAnsi="仿宋" w:eastAsia="仿宋" w:cs="仿宋"/>
          <w:color w:val="auto"/>
          <w:sz w:val="24"/>
          <w:highlight w:val="none"/>
        </w:rPr>
      </w:pPr>
    </w:p>
    <w:p w14:paraId="6C0B6556">
      <w:pPr>
        <w:shd w:val="clear"/>
        <w:spacing w:line="360" w:lineRule="auto"/>
        <w:ind w:firstLine="549" w:firstLineChars="229"/>
        <w:rPr>
          <w:rFonts w:ascii="仿宋" w:hAnsi="仿宋" w:eastAsia="仿宋" w:cs="仿宋"/>
          <w:color w:val="auto"/>
          <w:sz w:val="24"/>
          <w:highlight w:val="none"/>
        </w:rPr>
      </w:pPr>
    </w:p>
    <w:p w14:paraId="429B604C">
      <w:pPr>
        <w:shd w:val="clear"/>
        <w:spacing w:line="360" w:lineRule="auto"/>
        <w:ind w:firstLine="549" w:firstLineChars="229"/>
        <w:rPr>
          <w:rFonts w:ascii="仿宋" w:hAnsi="仿宋" w:eastAsia="仿宋" w:cs="仿宋"/>
          <w:color w:val="auto"/>
          <w:sz w:val="24"/>
          <w:highlight w:val="none"/>
        </w:rPr>
      </w:pPr>
    </w:p>
    <w:p w14:paraId="09F05ECA">
      <w:pPr>
        <w:shd w:val="clear"/>
        <w:spacing w:line="360" w:lineRule="auto"/>
        <w:ind w:firstLine="549" w:firstLineChars="229"/>
        <w:rPr>
          <w:rFonts w:ascii="仿宋" w:hAnsi="仿宋" w:eastAsia="仿宋" w:cs="仿宋"/>
          <w:color w:val="auto"/>
          <w:sz w:val="24"/>
          <w:highlight w:val="none"/>
        </w:rPr>
      </w:pPr>
    </w:p>
    <w:p w14:paraId="7E78C979">
      <w:pPr>
        <w:shd w:val="clear"/>
        <w:spacing w:line="360" w:lineRule="auto"/>
        <w:ind w:firstLine="549" w:firstLineChars="229"/>
        <w:rPr>
          <w:rFonts w:ascii="仿宋" w:hAnsi="仿宋" w:eastAsia="仿宋" w:cs="仿宋"/>
          <w:color w:val="auto"/>
          <w:sz w:val="24"/>
          <w:highlight w:val="none"/>
        </w:rPr>
      </w:pPr>
    </w:p>
    <w:p w14:paraId="085F8F58">
      <w:pPr>
        <w:shd w:val="clear"/>
        <w:spacing w:line="360" w:lineRule="auto"/>
        <w:ind w:firstLine="549" w:firstLineChars="229"/>
        <w:rPr>
          <w:rFonts w:ascii="仿宋" w:hAnsi="仿宋" w:eastAsia="仿宋" w:cs="仿宋"/>
          <w:color w:val="auto"/>
          <w:sz w:val="24"/>
          <w:highlight w:val="none"/>
        </w:rPr>
      </w:pPr>
    </w:p>
    <w:p w14:paraId="3849B0FB">
      <w:pPr>
        <w:shd w:val="clear"/>
        <w:spacing w:line="360" w:lineRule="auto"/>
        <w:ind w:firstLine="549" w:firstLineChars="229"/>
        <w:rPr>
          <w:rFonts w:ascii="仿宋" w:hAnsi="仿宋" w:eastAsia="仿宋" w:cs="仿宋"/>
          <w:color w:val="auto"/>
          <w:sz w:val="24"/>
          <w:highlight w:val="none"/>
        </w:rPr>
      </w:pPr>
    </w:p>
    <w:p w14:paraId="7E0B0C62">
      <w:pPr>
        <w:shd w:val="clear"/>
        <w:spacing w:line="360" w:lineRule="auto"/>
        <w:ind w:firstLine="549" w:firstLineChars="229"/>
        <w:rPr>
          <w:rFonts w:ascii="仿宋" w:hAnsi="仿宋" w:eastAsia="仿宋" w:cs="仿宋"/>
          <w:color w:val="auto"/>
          <w:sz w:val="24"/>
          <w:highlight w:val="none"/>
        </w:rPr>
      </w:pPr>
    </w:p>
    <w:p w14:paraId="5F74D3DD">
      <w:pPr>
        <w:shd w:val="clear"/>
        <w:spacing w:line="360" w:lineRule="auto"/>
        <w:ind w:firstLine="549" w:firstLineChars="229"/>
        <w:rPr>
          <w:rFonts w:ascii="仿宋" w:hAnsi="仿宋" w:eastAsia="仿宋" w:cs="仿宋"/>
          <w:color w:val="auto"/>
          <w:sz w:val="24"/>
          <w:highlight w:val="none"/>
        </w:rPr>
      </w:pPr>
    </w:p>
    <w:p w14:paraId="5AE9E3E9">
      <w:pPr>
        <w:shd w:val="clear"/>
        <w:spacing w:line="360" w:lineRule="auto"/>
        <w:rPr>
          <w:rFonts w:ascii="仿宋" w:hAnsi="仿宋" w:eastAsia="仿宋" w:cs="仿宋"/>
          <w:color w:val="auto"/>
          <w:sz w:val="24"/>
          <w:highlight w:val="none"/>
        </w:rPr>
      </w:pPr>
    </w:p>
    <w:bookmarkEnd w:id="2"/>
    <w:p w14:paraId="7EA931A3">
      <w:pPr>
        <w:shd w:val="clear"/>
        <w:adjustRightInd/>
        <w:spacing w:line="360" w:lineRule="auto"/>
        <w:jc w:val="center"/>
        <w:outlineLvl w:val="0"/>
        <w:rPr>
          <w:rFonts w:ascii="仿宋" w:hAnsi="仿宋" w:eastAsia="仿宋" w:cs="仿宋"/>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p>
    <w:p w14:paraId="6DF94590">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第一部分招标公告</w:t>
      </w:r>
    </w:p>
    <w:p w14:paraId="01B9CABD">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BF9E595">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lang w:eastAsia="zh-CN"/>
        </w:rPr>
        <w:t>绍兴市公共交通集团有限公司柴油采购项目</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ascii="仿宋" w:hAnsi="仿宋" w:eastAsia="仿宋" w:cs="仿宋"/>
          <w:snapToGrid/>
          <w:color w:val="auto"/>
          <w:kern w:val="2"/>
          <w:sz w:val="24"/>
          <w:szCs w:val="24"/>
          <w:highlight w:val="none"/>
        </w:rPr>
        <w:t>https://www.lecaiyun.com/）获取（下载）招标文件，并于202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Style w:val="76"/>
          <w:rFonts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87A1A4B">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41D0A840">
      <w:pPr>
        <w:shd w:val="clea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eastAsia="zh-CN"/>
        </w:rPr>
        <w:t>CGSHZJ-2024-N001096</w:t>
      </w:r>
    </w:p>
    <w:p w14:paraId="5F882FD1">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绍兴市公共交通集团有限公司柴油采购项目</w:t>
      </w:r>
    </w:p>
    <w:p w14:paraId="2BBF3DA9">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18,360,000.00</w:t>
      </w:r>
    </w:p>
    <w:p w14:paraId="1ECD440F">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18,360,000.00</w:t>
      </w:r>
    </w:p>
    <w:p w14:paraId="2C189D03">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FAA7134">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1C41E60">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标项名称: </w:t>
      </w:r>
      <w:r>
        <w:rPr>
          <w:rFonts w:hint="eastAsia" w:ascii="仿宋" w:hAnsi="仿宋" w:eastAsia="仿宋" w:cs="仿宋"/>
          <w:b w:val="0"/>
          <w:bCs/>
          <w:color w:val="auto"/>
          <w:sz w:val="24"/>
          <w:highlight w:val="none"/>
          <w:lang w:eastAsia="zh-CN"/>
        </w:rPr>
        <w:t>柴油采购（绍兴市公共交通集团</w:t>
      </w:r>
      <w:r>
        <w:rPr>
          <w:rFonts w:hint="eastAsia" w:ascii="仿宋" w:hAnsi="仿宋" w:eastAsia="仿宋" w:cs="仿宋"/>
          <w:b w:val="0"/>
          <w:bCs/>
          <w:color w:val="auto"/>
          <w:sz w:val="24"/>
          <w:highlight w:val="none"/>
          <w:lang w:val="en-US" w:eastAsia="zh-CN"/>
        </w:rPr>
        <w:t>第一有限公司</w:t>
      </w:r>
      <w:r>
        <w:rPr>
          <w:rFonts w:hint="eastAsia" w:ascii="仿宋" w:hAnsi="仿宋" w:eastAsia="仿宋" w:cs="仿宋"/>
          <w:b w:val="0"/>
          <w:bCs/>
          <w:color w:val="auto"/>
          <w:sz w:val="24"/>
          <w:highlight w:val="none"/>
          <w:lang w:eastAsia="zh-CN"/>
        </w:rPr>
        <w:t>）</w:t>
      </w:r>
    </w:p>
    <w:p w14:paraId="4C92A645">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数量:</w:t>
      </w:r>
      <w:r>
        <w:rPr>
          <w:rFonts w:hint="eastAsia" w:ascii="仿宋" w:hAnsi="仿宋" w:eastAsia="仿宋" w:cs="仿宋"/>
          <w:bCs/>
          <w:color w:val="auto"/>
          <w:sz w:val="24"/>
          <w:highlight w:val="none"/>
          <w:lang w:val="en-US" w:eastAsia="zh-CN"/>
        </w:rPr>
        <w:t>1</w:t>
      </w:r>
    </w:p>
    <w:p w14:paraId="18FD1384">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预算金额（元）:</w:t>
      </w:r>
      <w:r>
        <w:rPr>
          <w:rFonts w:hint="eastAsia" w:ascii="仿宋" w:hAnsi="仿宋" w:eastAsia="仿宋" w:cs="仿宋"/>
          <w:color w:val="auto"/>
          <w:sz w:val="24"/>
          <w:highlight w:val="none"/>
          <w:lang w:val="en-US" w:eastAsia="zh-CN"/>
        </w:rPr>
        <w:t>18,360,000.00</w:t>
      </w:r>
    </w:p>
    <w:p w14:paraId="5C93D2CD">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主要内容：详见招标文件。</w:t>
      </w:r>
    </w:p>
    <w:p w14:paraId="7F6DD16A">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备注：</w:t>
      </w:r>
      <w:r>
        <w:rPr>
          <w:rFonts w:hint="eastAsia" w:ascii="仿宋" w:hAnsi="仿宋" w:eastAsia="仿宋" w:cs="仿宋"/>
          <w:bCs/>
          <w:color w:val="auto"/>
          <w:sz w:val="24"/>
          <w:highlight w:val="none"/>
          <w:lang w:eastAsia="zh-CN"/>
        </w:rPr>
        <w:t>无</w:t>
      </w:r>
    </w:p>
    <w:p w14:paraId="0F89A1A7">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合同履行期限：按双方合同约定条款执行。</w:t>
      </w:r>
    </w:p>
    <w:p w14:paraId="1E385FB6">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color w:val="auto"/>
          <w:position w:val="-4"/>
          <w:sz w:val="24"/>
          <w:szCs w:val="24"/>
          <w:highlight w:val="none"/>
        </w:rPr>
        <w:drawing>
          <wp:inline distT="0" distB="0" distL="0" distR="0">
            <wp:extent cx="118110" cy="168275"/>
            <wp:effectExtent l="0" t="0" r="15240" b="254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5"/>
                    <a:stretch>
                      <a:fillRect/>
                    </a:stretch>
                  </pic:blipFill>
                  <pic:spPr>
                    <a:xfrm>
                      <a:off x="0" y="0"/>
                      <a:ext cx="118719" cy="168859"/>
                    </a:xfrm>
                    <a:prstGeom prst="rect">
                      <a:avLst/>
                    </a:prstGeom>
                  </pic:spPr>
                </pic:pic>
              </a:graphicData>
            </a:graphic>
          </wp:inline>
        </w:drawing>
      </w:r>
      <w:r>
        <w:rPr>
          <w:rFonts w:ascii="宋体" w:hAnsi="宋体" w:eastAsia="宋体" w:cs="宋体"/>
          <w:color w:val="auto"/>
          <w:spacing w:val="-100"/>
          <w:sz w:val="24"/>
          <w:szCs w:val="24"/>
          <w:highlight w:val="none"/>
        </w:rPr>
        <w:t xml:space="preserve"> </w:t>
      </w:r>
      <w:r>
        <w:rPr>
          <w:rFonts w:ascii="仿宋" w:hAnsi="仿宋" w:eastAsia="仿宋" w:cs="仿宋"/>
          <w:b/>
          <w:color w:val="auto"/>
          <w:sz w:val="24"/>
          <w:highlight w:val="none"/>
        </w:rPr>
        <w:t>是，☐否。</w:t>
      </w:r>
    </w:p>
    <w:p w14:paraId="6A7783E9">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85ACC23">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1. </w:t>
      </w:r>
      <w:r>
        <w:rPr>
          <w:rFonts w:hint="eastAsia" w:ascii="仿宋" w:hAnsi="仿宋" w:eastAsia="仿宋" w:cs="仿宋"/>
          <w:snapToGrid w:val="0"/>
          <w:color w:val="auto"/>
          <w:kern w:val="28"/>
          <w:sz w:val="24"/>
          <w:szCs w:val="20"/>
          <w:highlight w:val="none"/>
        </w:rPr>
        <w:t>满足《中华人民共和国政府采购法》第二十二条规定；未被“信用中国”（</w:t>
      </w:r>
      <w:r>
        <w:rPr>
          <w:rFonts w:ascii="仿宋" w:hAnsi="仿宋" w:eastAsia="仿宋" w:cs="仿宋"/>
          <w:snapToGrid w:val="0"/>
          <w:color w:val="auto"/>
          <w:kern w:val="28"/>
          <w:sz w:val="24"/>
          <w:szCs w:val="20"/>
          <w:highlight w:val="none"/>
        </w:rPr>
        <w:t>www.creditchina.gov.cn)、中国政府采购网（www.ccgp.gov.cn）列入失信被执行人、重大税收违法案件当事人名单、政府采购严重违法失信行为记录名单；</w:t>
      </w:r>
    </w:p>
    <w:p w14:paraId="596B86FC">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auto"/>
          <w:kern w:val="28"/>
          <w:sz w:val="24"/>
          <w:szCs w:val="20"/>
          <w:highlight w:val="none"/>
        </w:rPr>
        <w:t>；</w:t>
      </w:r>
    </w:p>
    <w:p w14:paraId="5D60D456">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3.落实采购政策需满足的资格要求：</w:t>
      </w:r>
    </w:p>
    <w:p w14:paraId="076FDBF9">
      <w:pPr>
        <w:shd w:val="clear"/>
        <w:spacing w:line="440" w:lineRule="exact"/>
        <w:ind w:firstLine="520" w:firstLineChars="1300"/>
        <w:rPr>
          <w:rFonts w:ascii="仿宋" w:hAnsi="仿宋" w:eastAsia="仿宋" w:cs="仿宋"/>
          <w:color w:val="auto"/>
          <w:sz w:val="24"/>
          <w:highlight w:val="none"/>
        </w:rPr>
      </w:pPr>
      <w:r>
        <w:rPr>
          <w:rFonts w:ascii="宋体" w:hAnsi="宋体" w:eastAsia="宋体" w:cs="宋体"/>
          <w:color w:val="auto"/>
          <w:spacing w:val="-100"/>
          <w:sz w:val="24"/>
          <w:szCs w:val="24"/>
          <w:highlight w:val="none"/>
        </w:rPr>
        <w:t xml:space="preserve"> </w:t>
      </w:r>
      <w:r>
        <w:rPr>
          <w:color w:val="auto"/>
          <w:position w:val="-4"/>
          <w:sz w:val="24"/>
          <w:szCs w:val="24"/>
          <w:highlight w:val="none"/>
        </w:rPr>
        <w:drawing>
          <wp:inline distT="0" distB="0" distL="0" distR="0">
            <wp:extent cx="118110" cy="168275"/>
            <wp:effectExtent l="0" t="0" r="15240" b="2540"/>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25"/>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sz w:val="24"/>
          <w:highlight w:val="none"/>
        </w:rPr>
        <w:t>无；</w:t>
      </w:r>
    </w:p>
    <w:p w14:paraId="2651D735">
      <w:pPr>
        <w:shd w:val="clear"/>
        <w:spacing w:line="440" w:lineRule="exact"/>
        <w:ind w:firstLine="480" w:firstLineChars="200"/>
        <w:rPr>
          <w:rFonts w:ascii="仿宋" w:hAnsi="仿宋" w:eastAsia="仿宋" w:cs="仿宋"/>
          <w:color w:val="auto"/>
          <w:sz w:val="24"/>
          <w:highlight w:val="none"/>
        </w:rPr>
      </w:pPr>
      <w:r>
        <w:rPr>
          <w:rFonts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DD86A68">
      <w:pPr>
        <w:shd w:val="clear"/>
        <w:spacing w:line="440" w:lineRule="exact"/>
        <w:ind w:firstLine="897" w:firstLineChars="374"/>
        <w:rPr>
          <w:rFonts w:ascii="仿宋" w:hAnsi="仿宋" w:eastAsia="仿宋" w:cs="仿宋"/>
          <w:color w:val="auto"/>
          <w:sz w:val="24"/>
          <w:highlight w:val="none"/>
          <w:u w:val="single"/>
        </w:rPr>
      </w:pPr>
      <w:r>
        <w:rPr>
          <w:rFonts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50B4083B">
      <w:pPr>
        <w:shd w:val="clear"/>
        <w:spacing w:line="440" w:lineRule="exact"/>
        <w:ind w:firstLine="897" w:firstLineChars="374"/>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7E11F88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ascii="仿宋" w:hAnsi="仿宋" w:eastAsia="仿宋" w:cs="仿宋"/>
          <w:color w:val="auto"/>
          <w:sz w:val="24"/>
          <w:highlight w:val="none"/>
        </w:rPr>
        <w:t>%，其中小微企业合同金额应当达到%;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bookmarkEnd w:id="10"/>
    <w:p w14:paraId="252F27C8">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，其中小微企业合同金额应当达到</w:t>
      </w:r>
      <w:r>
        <w:rPr>
          <w:rFonts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AC8499D">
      <w:pPr>
        <w:shd w:val="clear"/>
        <w:spacing w:line="440" w:lineRule="exact"/>
        <w:ind w:firstLine="480" w:firstLineChars="200"/>
        <w:rPr>
          <w:rFonts w:ascii="仿宋" w:hAnsi="仿宋" w:eastAsia="仿宋" w:cs="仿宋"/>
          <w:b/>
          <w:bCs/>
          <w:color w:val="auto"/>
          <w:sz w:val="24"/>
          <w:highlight w:val="none"/>
        </w:rPr>
      </w:pPr>
      <w:r>
        <w:rPr>
          <w:rFonts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rPr>
        <w:t>具有有效的《成品油批发经营批准证书》和《危险化学品经营许可证》。</w:t>
      </w:r>
    </w:p>
    <w:p w14:paraId="44D841E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23773DB2">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14:paraId="1CBB5F6D">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w:t>
      </w:r>
      <w:r>
        <w:rPr>
          <w:rFonts w:ascii="仿宋" w:hAnsi="仿宋" w:eastAsia="仿宋" w:cs="仿宋"/>
          <w:color w:val="auto"/>
          <w:sz w:val="24"/>
          <w:highlight w:val="none"/>
        </w:rPr>
        <w:t xml:space="preserve">00:00至12:00 </w:t>
      </w:r>
      <w:r>
        <w:rPr>
          <w:rFonts w:hint="eastAsia" w:ascii="仿宋" w:hAnsi="仿宋" w:eastAsia="仿宋" w:cs="仿宋"/>
          <w:color w:val="auto"/>
          <w:sz w:val="24"/>
          <w:highlight w:val="none"/>
        </w:rPr>
        <w:t>，下午</w:t>
      </w:r>
      <w:r>
        <w:rPr>
          <w:rFonts w:ascii="仿宋" w:hAnsi="仿宋" w:eastAsia="仿宋" w:cs="仿宋"/>
          <w:color w:val="auto"/>
          <w:sz w:val="24"/>
          <w:highlight w:val="none"/>
        </w:rPr>
        <w:t>12:00至23:59（北京时间，线上获取法定节假日均可，线下获取文件法定节假日除外）</w:t>
      </w:r>
    </w:p>
    <w:p w14:paraId="26703DE1">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6634028E">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供应商登录乐采云平台</w:t>
      </w:r>
      <w:r>
        <w:rPr>
          <w:rFonts w:ascii="仿宋" w:hAnsi="仿宋" w:eastAsia="仿宋" w:cs="仿宋"/>
          <w:color w:val="auto"/>
          <w:sz w:val="24"/>
          <w:highlight w:val="none"/>
        </w:rPr>
        <w:t xml:space="preserve">https://www.lecaiyun.com/在线申请获取采购文件（进入“项目采购”应用，在获取采购文件菜单中选择项目，申请获取采购文件）。 </w:t>
      </w:r>
    </w:p>
    <w:p w14:paraId="458A9C8B">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ascii="仿宋" w:hAnsi="仿宋" w:eastAsia="仿宋" w:cs="仿宋"/>
          <w:color w:val="auto"/>
          <w:sz w:val="24"/>
          <w:highlight w:val="none"/>
        </w:rPr>
        <w:t xml:space="preserve">0 </w:t>
      </w:r>
      <w:r>
        <w:rPr>
          <w:rFonts w:ascii="仿宋" w:hAnsi="仿宋" w:eastAsia="仿宋" w:cs="仿宋"/>
          <w:color w:val="auto"/>
          <w:sz w:val="24"/>
          <w:highlight w:val="none"/>
        </w:rPr>
        <w:tab/>
      </w:r>
    </w:p>
    <w:p w14:paraId="1D4A8978">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9E18DD2">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6BDC808F">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7C8E4129">
      <w:pPr>
        <w:shd w:val="clea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p>
    <w:p w14:paraId="64EA6DA3">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https://www.lecaiyun.com/）</w:t>
      </w:r>
    </w:p>
    <w:p w14:paraId="0559FA34">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五、公告期限</w:t>
      </w:r>
    </w:p>
    <w:p w14:paraId="485F1C2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w:t>
      </w:r>
      <w:r>
        <w:rPr>
          <w:rFonts w:ascii="仿宋" w:hAnsi="仿宋" w:eastAsia="仿宋" w:cs="仿宋"/>
          <w:color w:val="auto"/>
          <w:sz w:val="24"/>
          <w:highlight w:val="none"/>
        </w:rPr>
        <w:t>5个工作日。</w:t>
      </w:r>
    </w:p>
    <w:p w14:paraId="43D5B142">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9F8677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w:t>
      </w:r>
      <w:r>
        <w:rPr>
          <w:rFonts w:hint="eastAsia" w:ascii="仿宋" w:hAnsi="仿宋" w:eastAsia="仿宋" w:cs="仿宋"/>
          <w:color w:val="auto"/>
          <w:sz w:val="24"/>
          <w:highlight w:val="none"/>
        </w:rPr>
        <w:t>步加大政府采购支持中小企业力度助力扎实稳住经济的通知》（浙财采监（</w:t>
      </w:r>
      <w:r>
        <w:rPr>
          <w:rFonts w:ascii="仿宋" w:hAnsi="仿宋" w:eastAsia="仿宋" w:cs="仿宋"/>
          <w:color w:val="auto"/>
          <w:sz w:val="24"/>
          <w:highlight w:val="none"/>
        </w:rPr>
        <w:t>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rPr>
        <w:t>。</w:t>
      </w:r>
    </w:p>
    <w:p w14:paraId="1FB896F2">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w:t>
      </w:r>
      <w:r>
        <w:rPr>
          <w:rFonts w:hint="eastAsia" w:ascii="仿宋" w:hAnsi="仿宋" w:eastAsia="仿宋" w:cs="仿宋"/>
          <w:color w:val="auto"/>
          <w:sz w:val="24"/>
          <w:highlight w:val="none"/>
        </w:rPr>
        <w:t>路径为：乐采云</w:t>
      </w:r>
      <w:r>
        <w:rPr>
          <w:rFonts w:ascii="仿宋" w:hAnsi="仿宋" w:eastAsia="仿宋" w:cs="仿宋"/>
          <w:color w:val="auto"/>
          <w:sz w:val="24"/>
          <w:highlight w:val="none"/>
        </w:rPr>
        <w:t>-项目采购-询问质疑投诉-询问列表:</w:t>
      </w:r>
      <w:r>
        <w:rPr>
          <w:rFonts w:hint="eastAsia" w:ascii="仿宋" w:hAnsi="仿宋" w:eastAsia="仿宋" w:cs="仿宋"/>
          <w:color w:val="auto"/>
          <w:sz w:val="24"/>
          <w:highlight w:val="none"/>
        </w:rPr>
        <w:t>鼓励供应商在线提起质疑，路径为：乐采云</w:t>
      </w:r>
      <w:r>
        <w:rPr>
          <w:rFonts w:ascii="仿宋" w:hAnsi="仿宋" w:eastAsia="仿宋" w:cs="仿宋"/>
          <w:color w:val="auto"/>
          <w:sz w:val="24"/>
          <w:highlight w:val="none"/>
        </w:rPr>
        <w:t>-项目采购-询问质疑投诉-质疑列表</w:t>
      </w:r>
      <w:r>
        <w:rPr>
          <w:rFonts w:hint="eastAsia" w:ascii="仿宋" w:hAnsi="仿宋" w:eastAsia="仿宋" w:cs="仿宋"/>
          <w:color w:val="auto"/>
          <w:sz w:val="24"/>
          <w:highlight w:val="none"/>
        </w:rPr>
        <w:t>。质疑供应商对在线质疑答复不满意的，可在线提起投诉，路径为：浙江政府服务网</w:t>
      </w:r>
      <w:r>
        <w:rPr>
          <w:rFonts w:ascii="仿宋" w:hAnsi="仿宋" w:eastAsia="仿宋" w:cs="仿宋"/>
          <w:color w:val="auto"/>
          <w:sz w:val="24"/>
          <w:highlight w:val="none"/>
        </w:rPr>
        <w:t>-政府采购投诉处理-在线办理。</w:t>
      </w:r>
    </w:p>
    <w:p w14:paraId="629D7EDA">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09BC7C87">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4.其他事项：</w:t>
      </w:r>
      <w:r>
        <w:rPr>
          <w:rFonts w:hint="eastAsia" w:ascii="仿宋" w:hAnsi="仿宋" w:eastAsia="仿宋" w:cs="仿宋"/>
          <w:color w:val="auto"/>
          <w:sz w:val="24"/>
          <w:highlight w:val="none"/>
        </w:rPr>
        <w:t>（</w:t>
      </w:r>
      <w:r>
        <w:rPr>
          <w:rFonts w:ascii="仿宋" w:hAnsi="仿宋" w:eastAsia="仿宋" w:cs="仿宋"/>
          <w:color w:val="auto"/>
          <w:sz w:val="24"/>
          <w:highlight w:val="none"/>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highlight w:val="none"/>
        </w:rPr>
        <w:t>）”进行招投标活动，不接受纸质投标文件；②投标准备：注册账号</w:t>
      </w:r>
      <w:r>
        <w:rPr>
          <w:rFonts w:ascii="仿宋" w:hAnsi="仿宋" w:eastAsia="仿宋" w:cs="仿宋"/>
          <w:color w:val="auto"/>
          <w:sz w:val="24"/>
          <w:highlight w:val="none"/>
        </w:rPr>
        <w:t>--</w:t>
      </w:r>
      <w:r>
        <w:rPr>
          <w:rFonts w:hint="eastAsia" w:ascii="仿宋" w:hAnsi="仿宋" w:eastAsia="仿宋" w:cs="仿宋"/>
          <w:color w:val="auto"/>
          <w:sz w:val="24"/>
          <w:highlight w:val="none"/>
        </w:rPr>
        <w:t>点击“商家入驻”，进行采购供应商资料填写；申领</w:t>
      </w:r>
      <w:r>
        <w:rPr>
          <w:rFonts w:ascii="仿宋" w:hAnsi="仿宋" w:eastAsia="仿宋" w:cs="仿宋"/>
          <w:color w:val="auto"/>
          <w:sz w:val="24"/>
          <w:highlight w:val="none"/>
        </w:rPr>
        <w:t>CA数字证书---申领流程详见“浙江政府采购网-下载专区-电子交易客户端-CA驱动和申领流程”；安装“</w:t>
      </w:r>
      <w:r>
        <w:rPr>
          <w:rFonts w:hint="eastAsia" w:ascii="仿宋" w:hAnsi="仿宋" w:eastAsia="仿宋" w:cs="仿宋"/>
          <w:color w:val="auto"/>
          <w:sz w:val="24"/>
          <w:highlight w:val="none"/>
        </w:rPr>
        <w:t>乐采云电子交易客户端”</w:t>
      </w:r>
      <w:r>
        <w:rPr>
          <w:rFonts w:ascii="仿宋" w:hAnsi="仿宋" w:eastAsia="仿宋" w:cs="仿宋"/>
          <w:color w:val="auto"/>
          <w:sz w:val="24"/>
          <w:highlight w:val="none"/>
        </w:rPr>
        <w:t>----</w:t>
      </w:r>
      <w:r>
        <w:rPr>
          <w:rFonts w:hint="eastAsia" w:ascii="仿宋" w:hAnsi="仿宋" w:eastAsia="仿宋" w:cs="仿宋"/>
          <w:color w:val="auto"/>
          <w:sz w:val="24"/>
          <w:highlight w:val="none"/>
        </w:rPr>
        <w:t>前往“浙江政府采购网</w:t>
      </w:r>
      <w:r>
        <w:rPr>
          <w:rFonts w:ascii="仿宋" w:hAnsi="仿宋" w:eastAsia="仿宋" w:cs="仿宋"/>
          <w:color w:val="auto"/>
          <w:sz w:val="24"/>
          <w:highlight w:val="none"/>
        </w:rPr>
        <w:t>-下载专区-电子交易客户端”进行下载并安装；③招标文件的获取：使用账号登录或者使用CA登录</w:t>
      </w:r>
      <w:r>
        <w:rPr>
          <w:rFonts w:hint="eastAsia" w:ascii="仿宋" w:hAnsi="仿宋" w:eastAsia="仿宋" w:cs="仿宋"/>
          <w:color w:val="auto"/>
          <w:sz w:val="24"/>
          <w:highlight w:val="none"/>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auto"/>
          <w:sz w:val="24"/>
          <w:highlight w:val="none"/>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highlight w:val="none"/>
        </w:rPr>
        <w:t>，视为投标文件撤回；</w:t>
      </w:r>
      <w:r>
        <w:rPr>
          <w:rFonts w:hint="eastAsia" w:ascii="仿宋" w:hAnsi="仿宋" w:eastAsia="仿宋" w:cs="仿宋"/>
          <w:color w:val="auto"/>
          <w:sz w:val="24"/>
          <w:highlight w:val="none"/>
        </w:rPr>
        <w:t>⑩具体操作指南：详见乐采云平台“服务中心</w:t>
      </w:r>
      <w:r>
        <w:rPr>
          <w:rFonts w:ascii="仿宋" w:hAnsi="仿宋" w:eastAsia="仿宋" w:cs="仿宋"/>
          <w:color w:val="auto"/>
          <w:sz w:val="24"/>
          <w:highlight w:val="none"/>
        </w:rPr>
        <w:t>-帮助文档-项目采购-操作流程-电子招投标-政府采购项目电子交易管理操作指南-供应商”。（3）招标文件公告期限与招标公告的公告期限一致。</w:t>
      </w:r>
    </w:p>
    <w:p w14:paraId="014AF265">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EF9609B">
      <w:pPr>
        <w:shd w:val="clear"/>
        <w:spacing w:line="440" w:lineRule="exact"/>
        <w:ind w:firstLine="480" w:firstLineChars="200"/>
        <w:rPr>
          <w:rFonts w:hint="eastAsia" w:ascii="仿宋" w:hAnsi="仿宋" w:eastAsia="仿宋" w:cs="仿宋"/>
          <w:color w:val="auto"/>
          <w:sz w:val="24"/>
          <w:highlight w:val="none"/>
        </w:rPr>
      </w:pPr>
      <w:bookmarkStart w:id="11" w:name="_Toc28359019"/>
      <w:bookmarkStart w:id="12" w:name="_Toc35393637"/>
      <w:bookmarkStart w:id="13" w:name="_Toc35393806"/>
      <w:bookmarkStart w:id="14" w:name="_Toc28359096"/>
      <w:r>
        <w:rPr>
          <w:rFonts w:hint="eastAsia" w:ascii="仿宋" w:hAnsi="仿宋" w:eastAsia="仿宋" w:cs="仿宋"/>
          <w:color w:val="auto"/>
          <w:sz w:val="24"/>
          <w:highlight w:val="none"/>
        </w:rPr>
        <w:t>1.采购人信息</w:t>
      </w:r>
      <w:bookmarkEnd w:id="11"/>
      <w:bookmarkEnd w:id="12"/>
      <w:bookmarkEnd w:id="13"/>
      <w:bookmarkEnd w:id="14"/>
      <w:r>
        <w:rPr>
          <w:rFonts w:hint="eastAsia" w:ascii="仿宋" w:hAnsi="仿宋" w:eastAsia="仿宋" w:cs="仿宋"/>
          <w:color w:val="auto"/>
          <w:sz w:val="24"/>
          <w:highlight w:val="none"/>
        </w:rPr>
        <w:t>：</w:t>
      </w:r>
    </w:p>
    <w:p w14:paraId="22CDACB2">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名称：绍兴市公共交通集团有限公司</w:t>
      </w:r>
    </w:p>
    <w:p w14:paraId="512D3CAE">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地址：浙江省绍兴市润沁路 19 号</w:t>
      </w:r>
    </w:p>
    <w:p w14:paraId="7E240F53">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14DC4F2D">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朱政茵</w:t>
      </w:r>
    </w:p>
    <w:p w14:paraId="667C338C">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88023892</w:t>
      </w:r>
    </w:p>
    <w:p w14:paraId="50A47B55">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质疑联系人：许吉明</w:t>
      </w:r>
    </w:p>
    <w:p w14:paraId="0DE62C5B">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5" w:name="_Toc35393807"/>
      <w:bookmarkStart w:id="16" w:name="_Toc35393638"/>
      <w:bookmarkStart w:id="17" w:name="_Toc28359020"/>
      <w:bookmarkStart w:id="18" w:name="_Toc28359097"/>
      <w:r>
        <w:rPr>
          <w:rFonts w:hint="eastAsia" w:ascii="仿宋" w:hAnsi="仿宋" w:eastAsia="仿宋" w:cs="仿宋"/>
          <w:color w:val="auto"/>
          <w:sz w:val="24"/>
          <w:highlight w:val="none"/>
        </w:rPr>
        <w:t>0575-88318786</w:t>
      </w:r>
    </w:p>
    <w:p w14:paraId="6BCDEA6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15"/>
      <w:bookmarkEnd w:id="16"/>
      <w:bookmarkEnd w:id="17"/>
      <w:bookmarkEnd w:id="18"/>
      <w:r>
        <w:rPr>
          <w:rFonts w:hint="eastAsia" w:ascii="仿宋" w:hAnsi="仿宋" w:eastAsia="仿宋" w:cs="仿宋"/>
          <w:color w:val="auto"/>
          <w:sz w:val="24"/>
          <w:highlight w:val="none"/>
        </w:rPr>
        <w:t>：</w:t>
      </w:r>
    </w:p>
    <w:p w14:paraId="384CCC1F">
      <w:pPr>
        <w:shd w:val="clea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p>
    <w:p w14:paraId="6CB5807A">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szCs w:val="24"/>
          <w:highlight w:val="none"/>
          <w:lang w:eastAsia="zh-CN" w:bidi="ar-SA"/>
        </w:rPr>
        <w:t>绍兴市越城区迎凤路87号鑫海大厦1601</w:t>
      </w:r>
    </w:p>
    <w:p w14:paraId="4A5F314B">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highlight w:val="none"/>
        </w:rPr>
        <w:t>传真：/</w:t>
      </w:r>
      <w:bookmarkStart w:id="19" w:name="_Toc28359021"/>
      <w:bookmarkStart w:id="20" w:name="_Toc35393639"/>
      <w:bookmarkStart w:id="21" w:name="_Toc28359098"/>
      <w:bookmarkStart w:id="22" w:name="_Toc35393808"/>
      <w:r>
        <w:rPr>
          <w:rFonts w:hint="eastAsia" w:ascii="仿宋" w:hAnsi="仿宋" w:eastAsia="仿宋" w:cs="仿宋"/>
          <w:color w:val="auto"/>
          <w:sz w:val="24"/>
          <w:szCs w:val="24"/>
          <w:highlight w:val="none"/>
          <w:lang w:bidi="ar-SA"/>
        </w:rPr>
        <w:t>     </w:t>
      </w:r>
    </w:p>
    <w:p w14:paraId="10D472E3">
      <w:pPr>
        <w:pStyle w:val="396"/>
        <w:keepNext w:val="0"/>
        <w:keepLines w:val="0"/>
        <w:pageBreakBefore w:val="0"/>
        <w:widowControl/>
        <w:kinsoku/>
        <w:wordWrap/>
        <w:overflowPunct/>
        <w:topLinePunct w:val="0"/>
        <w:autoSpaceDE/>
        <w:autoSpaceDN/>
        <w:bidi w:val="0"/>
        <w:adjustRightInd/>
        <w:snapToGrid w:val="0"/>
        <w:spacing w:after="50" w:afterLines="0" w:line="440" w:lineRule="exact"/>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项目联系人（询问）：</w:t>
      </w:r>
      <w:r>
        <w:rPr>
          <w:rFonts w:hint="eastAsia" w:ascii="仿宋" w:hAnsi="仿宋" w:eastAsia="仿宋" w:cs="仿宋"/>
          <w:color w:val="auto"/>
          <w:sz w:val="24"/>
          <w:szCs w:val="24"/>
          <w:highlight w:val="none"/>
          <w:lang w:val="en-US" w:eastAsia="zh-CN" w:bidi="ar-SA"/>
        </w:rPr>
        <w:t>金锦英</w:t>
      </w:r>
      <w:r>
        <w:rPr>
          <w:rFonts w:hint="eastAsia" w:ascii="仿宋" w:hAnsi="仿宋" w:eastAsia="仿宋" w:cs="仿宋"/>
          <w:color w:val="auto"/>
          <w:sz w:val="24"/>
          <w:szCs w:val="24"/>
          <w:highlight w:val="none"/>
          <w:lang w:bidi="ar-SA"/>
        </w:rPr>
        <w:t>        </w:t>
      </w:r>
    </w:p>
    <w:p w14:paraId="1BEF4CBA">
      <w:pPr>
        <w:pStyle w:val="396"/>
        <w:keepNext w:val="0"/>
        <w:keepLines w:val="0"/>
        <w:pageBreakBefore w:val="0"/>
        <w:widowControl/>
        <w:kinsoku/>
        <w:wordWrap/>
        <w:overflowPunct/>
        <w:topLinePunct w:val="0"/>
        <w:autoSpaceDE/>
        <w:autoSpaceDN/>
        <w:bidi w:val="0"/>
        <w:adjustRightInd/>
        <w:snapToGrid w:val="0"/>
        <w:spacing w:after="50" w:afterLines="0" w:line="440" w:lineRule="exact"/>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项目联系方式（询问）：</w:t>
      </w:r>
      <w:r>
        <w:rPr>
          <w:rFonts w:hint="eastAsia" w:ascii="仿宋" w:hAnsi="仿宋" w:eastAsia="仿宋" w:cs="仿宋"/>
          <w:color w:val="auto"/>
          <w:kern w:val="0"/>
          <w:sz w:val="24"/>
          <w:szCs w:val="24"/>
          <w:highlight w:val="none"/>
          <w:lang w:bidi="ar-SA"/>
        </w:rPr>
        <w:t>0575-88226969/13656752180</w:t>
      </w:r>
    </w:p>
    <w:p w14:paraId="685853A5">
      <w:pPr>
        <w:pStyle w:val="396"/>
        <w:keepNext w:val="0"/>
        <w:keepLines w:val="0"/>
        <w:pageBreakBefore w:val="0"/>
        <w:widowControl/>
        <w:kinsoku/>
        <w:wordWrap/>
        <w:overflowPunct/>
        <w:topLinePunct w:val="0"/>
        <w:autoSpaceDE/>
        <w:autoSpaceDN/>
        <w:bidi w:val="0"/>
        <w:adjustRightInd/>
        <w:snapToGrid w:val="0"/>
        <w:spacing w:after="50" w:afterLines="0" w:line="440" w:lineRule="exact"/>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质疑联系人：</w:t>
      </w:r>
      <w:r>
        <w:rPr>
          <w:rFonts w:hint="eastAsia" w:ascii="仿宋" w:hAnsi="仿宋" w:eastAsia="仿宋" w:cs="仿宋"/>
          <w:color w:val="auto"/>
          <w:sz w:val="24"/>
          <w:szCs w:val="24"/>
          <w:highlight w:val="none"/>
          <w:lang w:val="en-US" w:eastAsia="zh-CN" w:bidi="ar-SA"/>
        </w:rPr>
        <w:t>胡泽宇</w:t>
      </w:r>
      <w:r>
        <w:rPr>
          <w:rFonts w:hint="eastAsia" w:ascii="仿宋" w:hAnsi="仿宋" w:eastAsia="仿宋" w:cs="仿宋"/>
          <w:color w:val="auto"/>
          <w:sz w:val="24"/>
          <w:szCs w:val="24"/>
          <w:highlight w:val="none"/>
          <w:lang w:bidi="ar-SA"/>
        </w:rPr>
        <w:t>      </w:t>
      </w:r>
    </w:p>
    <w:p w14:paraId="6D584F75">
      <w:pPr>
        <w:pStyle w:val="396"/>
        <w:shd w:val="clear" w:color="auto" w:fill="auto"/>
        <w:spacing w:after="50" w:afterLines="0" w:line="420" w:lineRule="exact"/>
        <w:rPr>
          <w:rFonts w:hint="eastAsia" w:ascii="仿宋" w:hAnsi="仿宋" w:eastAsia="仿宋" w:cs="仿宋"/>
          <w:color w:val="auto"/>
          <w:kern w:val="0"/>
          <w:sz w:val="24"/>
          <w:szCs w:val="24"/>
          <w:highlight w:val="none"/>
          <w:lang w:bidi="ar-SA"/>
        </w:rPr>
      </w:pPr>
      <w:r>
        <w:rPr>
          <w:rFonts w:hint="eastAsia" w:ascii="仿宋" w:hAnsi="仿宋" w:eastAsia="仿宋" w:cs="仿宋"/>
          <w:color w:val="auto"/>
          <w:sz w:val="24"/>
          <w:szCs w:val="24"/>
          <w:highlight w:val="none"/>
          <w:lang w:bidi="ar-SA"/>
        </w:rPr>
        <w:t>质疑联系方式：</w:t>
      </w:r>
      <w:r>
        <w:rPr>
          <w:rFonts w:hint="eastAsia" w:ascii="仿宋" w:hAnsi="仿宋" w:eastAsia="仿宋" w:cs="仿宋"/>
          <w:color w:val="auto"/>
          <w:kern w:val="0"/>
          <w:sz w:val="24"/>
          <w:szCs w:val="24"/>
          <w:highlight w:val="none"/>
          <w:lang w:bidi="ar-SA"/>
        </w:rPr>
        <w:t>0575-85080066</w:t>
      </w:r>
    </w:p>
    <w:p w14:paraId="3AD35FE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3.采购监督管理部门信息： </w:t>
      </w:r>
    </w:p>
    <w:bookmarkEnd w:id="19"/>
    <w:bookmarkEnd w:id="20"/>
    <w:bookmarkEnd w:id="21"/>
    <w:bookmarkEnd w:id="22"/>
    <w:p w14:paraId="04A8A6C2">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名称：绍兴市交通投资集团有限公司</w:t>
      </w:r>
    </w:p>
    <w:p w14:paraId="612F893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地址：绍兴市凤林西路 135 号交投大厦</w:t>
      </w:r>
    </w:p>
    <w:p w14:paraId="22F143A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07AC9E15">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联系人：郑林飞</w:t>
      </w:r>
    </w:p>
    <w:p w14:paraId="7B17A41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监督投诉电话：0575-88376900</w:t>
      </w:r>
    </w:p>
    <w:p w14:paraId="65B71B9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2F2DD556">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C9F4A3B">
      <w:pPr>
        <w:widowControl/>
        <w:shd w:val="clear"/>
        <w:adjustRightInd/>
        <w:jc w:val="left"/>
        <w:rPr>
          <w:rFonts w:ascii="仿宋" w:hAnsi="仿宋" w:eastAsia="仿宋" w:cs="仿宋"/>
          <w:snapToGrid w:val="0"/>
          <w:color w:val="auto"/>
          <w:highlight w:val="none"/>
        </w:rPr>
      </w:pPr>
      <w:r>
        <w:rPr>
          <w:rFonts w:ascii="仿宋" w:hAnsi="仿宋" w:eastAsia="仿宋" w:cs="仿宋"/>
          <w:b/>
          <w:color w:val="auto"/>
          <w:sz w:val="36"/>
          <w:szCs w:val="20"/>
          <w:highlight w:val="none"/>
        </w:rPr>
        <w:br w:type="page"/>
      </w:r>
    </w:p>
    <w:bookmarkEnd w:id="7"/>
    <w:bookmarkEnd w:id="8"/>
    <w:p w14:paraId="427127BA">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第二部分投标须知</w:t>
      </w:r>
    </w:p>
    <w:p w14:paraId="48D3D0DD">
      <w:pPr>
        <w:shd w:val="clea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F9E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D407EF1">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8BCBEFE">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B81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F0B1E4">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8370" w:type="dxa"/>
            <w:gridSpan w:val="2"/>
            <w:vAlign w:val="center"/>
          </w:tcPr>
          <w:p w14:paraId="328DD68B">
            <w:pPr>
              <w:shd w:val="clear"/>
              <w:autoSpaceDE w:val="0"/>
              <w:autoSpaceDN w:val="0"/>
              <w:snapToGrid w:val="0"/>
              <w:spacing w:line="440" w:lineRule="exact"/>
              <w:textAlignment w:val="center"/>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F6BDC1D">
            <w:pPr>
              <w:shd w:val="clear"/>
              <w:autoSpaceDE w:val="0"/>
              <w:autoSpaceDN w:val="0"/>
              <w:spacing w:line="440" w:lineRule="exact"/>
              <w:ind w:firstLine="480" w:firstLineChars="200"/>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21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01FC35">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8370" w:type="dxa"/>
            <w:gridSpan w:val="2"/>
            <w:vAlign w:val="center"/>
          </w:tcPr>
          <w:p w14:paraId="1ED2B470">
            <w:pPr>
              <w:shd w:val="clear"/>
              <w:autoSpaceDE w:val="0"/>
              <w:autoSpaceDN w:val="0"/>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00A680">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1.资格后审。</w:t>
            </w:r>
          </w:p>
          <w:p w14:paraId="0B02FE2C">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C0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B8948DD">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8370" w:type="dxa"/>
            <w:gridSpan w:val="2"/>
            <w:vAlign w:val="center"/>
          </w:tcPr>
          <w:p w14:paraId="33E4A482">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w:t>
            </w:r>
            <w:r>
              <w:rPr>
                <w:rFonts w:ascii="仿宋" w:hAnsi="仿宋" w:eastAsia="仿宋" w:cs="仿宋"/>
                <w:color w:val="auto"/>
                <w:sz w:val="24"/>
                <w:highlight w:val="none"/>
              </w:rPr>
              <w:t>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7EE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7D170A2">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8370" w:type="dxa"/>
            <w:gridSpan w:val="2"/>
            <w:vAlign w:val="center"/>
          </w:tcPr>
          <w:p w14:paraId="4F852707">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248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C54F08">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8370" w:type="dxa"/>
            <w:gridSpan w:val="2"/>
            <w:vAlign w:val="center"/>
          </w:tcPr>
          <w:p w14:paraId="5141BB9C">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3C76C4AF">
            <w:pPr>
              <w:shd w:val="clear"/>
              <w:autoSpaceDE w:val="0"/>
              <w:autoSpaceDN w:val="0"/>
              <w:spacing w:line="440" w:lineRule="exact"/>
              <w:ind w:firstLine="840" w:firstLineChars="400"/>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9E9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95C1F2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6</w:t>
            </w:r>
          </w:p>
        </w:tc>
        <w:tc>
          <w:tcPr>
            <w:tcW w:w="8370" w:type="dxa"/>
            <w:gridSpan w:val="2"/>
            <w:vAlign w:val="center"/>
          </w:tcPr>
          <w:p w14:paraId="1A694053">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6B2D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FDE2FA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7</w:t>
            </w:r>
          </w:p>
        </w:tc>
        <w:tc>
          <w:tcPr>
            <w:tcW w:w="8370" w:type="dxa"/>
            <w:gridSpan w:val="2"/>
            <w:vAlign w:val="center"/>
          </w:tcPr>
          <w:p w14:paraId="570536F0">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56AA5F2">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B201A0E">
            <w:pPr>
              <w:shd w:val="clear"/>
              <w:autoSpaceDE w:val="0"/>
              <w:autoSpaceDN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w:t>
            </w:r>
            <w:r>
              <w:rPr>
                <w:rFonts w:ascii="仿宋" w:hAnsi="仿宋" w:eastAsia="仿宋" w:cs="仿宋"/>
                <w:color w:val="auto"/>
                <w:sz w:val="24"/>
                <w:highlight w:val="none"/>
              </w:rPr>
              <w:t>,地点</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，联系人</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，联系方式</w:t>
            </w:r>
            <w:r>
              <w:rPr>
                <w:rFonts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B3D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214169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8</w:t>
            </w:r>
          </w:p>
        </w:tc>
        <w:tc>
          <w:tcPr>
            <w:tcW w:w="8370" w:type="dxa"/>
            <w:gridSpan w:val="2"/>
            <w:vAlign w:val="center"/>
          </w:tcPr>
          <w:p w14:paraId="741E54EB">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4F2ED62">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5" name="IM 12"/>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29CB451">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B要求提供，</w:t>
            </w:r>
          </w:p>
          <w:p w14:paraId="6B379CC4">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6011191C">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1C3522E4">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D2DADBE">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4D9EF85A">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w:t>
            </w:r>
            <w:r>
              <w:rPr>
                <w:rFonts w:hint="eastAsia" w:ascii="仿宋" w:hAnsi="仿宋" w:eastAsia="仿宋" w:cs="仿宋"/>
                <w:color w:val="auto"/>
                <w:sz w:val="24"/>
                <w:highlight w:val="none"/>
              </w:rPr>
              <w:t>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A000E78">
            <w:pPr>
              <w:shd w:val="clear"/>
              <w:autoSpaceDE w:val="0"/>
              <w:autoSpaceDN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29081EB">
            <w:pPr>
              <w:shd w:val="clear"/>
              <w:autoSpaceDE w:val="0"/>
              <w:autoSpaceDN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7）制作、运输、安装和保管样品所发生的一切费用由投标人自理。</w:t>
            </w:r>
          </w:p>
        </w:tc>
      </w:tr>
      <w:tr w14:paraId="70DE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71400EC">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9</w:t>
            </w:r>
          </w:p>
        </w:tc>
        <w:tc>
          <w:tcPr>
            <w:tcW w:w="8370" w:type="dxa"/>
            <w:gridSpan w:val="2"/>
            <w:vAlign w:val="center"/>
          </w:tcPr>
          <w:p w14:paraId="52BE6812">
            <w:pPr>
              <w:shd w:val="clear"/>
              <w:autoSpaceDE w:val="0"/>
              <w:autoSpaceDN w:val="0"/>
              <w:spacing w:line="440" w:lineRule="exact"/>
              <w:textAlignment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27F31D90">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6" name="IM 12"/>
                  <wp:cNvGraphicFramePr/>
                  <a:graphic xmlns:a="http://schemas.openxmlformats.org/drawingml/2006/main">
                    <a:graphicData uri="http://schemas.openxmlformats.org/drawingml/2006/picture">
                      <pic:pic xmlns:pic="http://schemas.openxmlformats.org/drawingml/2006/picture">
                        <pic:nvPicPr>
                          <pic:cNvPr id="6"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sz w:val="24"/>
                <w:highlight w:val="none"/>
              </w:rPr>
              <w:t>A无方案讲解演示。</w:t>
            </w:r>
          </w:p>
          <w:p w14:paraId="60C0D104">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B有方案讲解演示：</w:t>
            </w:r>
          </w:p>
          <w:p w14:paraId="36431B1D">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1）在评标时安排每个供应商进行方案讲解演示。</w:t>
            </w:r>
            <w:r>
              <w:rPr>
                <w:rFonts w:hint="eastAsia" w:ascii="仿宋" w:hAnsi="仿宋" w:eastAsia="仿宋" w:cs="仿宋"/>
                <w:color w:val="auto"/>
                <w:sz w:val="24"/>
                <w:highlight w:val="none"/>
                <w:lang w:val="zh-CN"/>
              </w:rPr>
              <w:t>每个供应商时间不超过</w:t>
            </w:r>
            <w:r>
              <w:rPr>
                <w:rFonts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440A24B7">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2）方案讲解演示可选择以下其中一种方式：</w:t>
            </w:r>
          </w:p>
          <w:p w14:paraId="6E3D22F9">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40545D24">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B463F06">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541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3EADD1">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10</w:t>
            </w:r>
          </w:p>
        </w:tc>
        <w:tc>
          <w:tcPr>
            <w:tcW w:w="855" w:type="dxa"/>
            <w:vAlign w:val="center"/>
          </w:tcPr>
          <w:p w14:paraId="0C34BF9F">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9865B5E">
            <w:pPr>
              <w:shd w:val="clear"/>
              <w:autoSpaceDE w:val="0"/>
              <w:autoSpaceDN w:val="0"/>
              <w:spacing w:line="440" w:lineRule="exact"/>
              <w:textAlignment w:val="center"/>
              <w:rPr>
                <w:rFonts w:ascii="仿宋" w:hAnsi="仿宋" w:eastAsia="仿宋" w:cs="仿宋"/>
                <w:color w:val="auto"/>
                <w:kern w:val="0"/>
                <w:sz w:val="24"/>
                <w:highlight w:val="none"/>
              </w:rPr>
            </w:pPr>
            <w:r>
              <w:rPr>
                <w:color w:val="auto"/>
                <w:position w:val="-4"/>
                <w:highlight w:val="none"/>
              </w:rPr>
              <w:drawing>
                <wp:inline distT="0" distB="0" distL="0" distR="0">
                  <wp:extent cx="118110" cy="168275"/>
                  <wp:effectExtent l="0" t="0" r="15240" b="2540"/>
                  <wp:docPr id="7" name="IM 12"/>
                  <wp:cNvGraphicFramePr/>
                  <a:graphic xmlns:a="http://schemas.openxmlformats.org/drawingml/2006/main">
                    <a:graphicData uri="http://schemas.openxmlformats.org/drawingml/2006/picture">
                      <pic:pic xmlns:pic="http://schemas.openxmlformats.org/drawingml/2006/picture">
                        <pic:nvPicPr>
                          <pic:cNvPr id="7" name="IM 12"/>
                          <pic:cNvPicPr/>
                        </pic:nvPicPr>
                        <pic:blipFill>
                          <a:blip r:embed="rId26"/>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kern w:val="0"/>
                <w:sz w:val="24"/>
                <w:highlight w:val="none"/>
              </w:rPr>
              <w:t>本项目不允许采购进口产品。</w:t>
            </w:r>
          </w:p>
          <w:p w14:paraId="2270EBF7">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w:t>
            </w:r>
            <w:r>
              <w:rPr>
                <w:rFonts w:hint="eastAsia" w:ascii="仿宋" w:hAnsi="仿宋" w:eastAsia="仿宋" w:cs="仿宋"/>
                <w:color w:val="auto"/>
                <w:kern w:val="0"/>
                <w:sz w:val="24"/>
                <w:highlight w:val="none"/>
              </w:rPr>
              <w:t>原因，仍有满足需求的国内产品要求参与采购竞争的，采购人及其委托的采购代理机构不对其加以限制，将按照公平竞争原则实施采购。</w:t>
            </w:r>
          </w:p>
        </w:tc>
      </w:tr>
      <w:tr w14:paraId="1638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E2C9C4">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11</w:t>
            </w:r>
          </w:p>
        </w:tc>
        <w:tc>
          <w:tcPr>
            <w:tcW w:w="855" w:type="dxa"/>
            <w:vAlign w:val="center"/>
          </w:tcPr>
          <w:p w14:paraId="06065F2F">
            <w:pPr>
              <w:shd w:val="clear"/>
              <w:autoSpaceDE w:val="0"/>
              <w:autoSpaceDN w:val="0"/>
              <w:snapToGrid w:val="0"/>
              <w:spacing w:line="440" w:lineRule="exact"/>
              <w:ind w:left="14" w:hanging="14" w:hangingChars="7"/>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2F2741E">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8" name="IM 12"/>
                  <wp:cNvGraphicFramePr/>
                  <a:graphic xmlns:a="http://schemas.openxmlformats.org/drawingml/2006/main">
                    <a:graphicData uri="http://schemas.openxmlformats.org/drawingml/2006/picture">
                      <pic:pic xmlns:pic="http://schemas.openxmlformats.org/drawingml/2006/picture">
                        <pic:nvPicPr>
                          <pic:cNvPr id="8"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lang w:val="en-US" w:eastAsia="zh-CN"/>
              </w:rPr>
              <w:t xml:space="preserve"> /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sz w:val="24"/>
                <w:highlight w:val="none"/>
              </w:rPr>
              <w:t>。</w:t>
            </w:r>
          </w:p>
          <w:p w14:paraId="7057ACF4">
            <w:pPr>
              <w:shd w:val="clear"/>
              <w:autoSpaceDE w:val="0"/>
              <w:autoSpaceDN w:val="0"/>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6B6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CE402E">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12</w:t>
            </w:r>
          </w:p>
        </w:tc>
        <w:tc>
          <w:tcPr>
            <w:tcW w:w="855" w:type="dxa"/>
            <w:vAlign w:val="center"/>
          </w:tcPr>
          <w:p w14:paraId="1A2388D9">
            <w:pPr>
              <w:shd w:val="clear"/>
              <w:autoSpaceDE w:val="0"/>
              <w:autoSpaceDN w:val="0"/>
              <w:snapToGrid w:val="0"/>
              <w:spacing w:line="440" w:lineRule="exact"/>
              <w:ind w:hanging="1"/>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3473F3C">
            <w:pPr>
              <w:shd w:val="clear"/>
              <w:tabs>
                <w:tab w:val="left" w:pos="5967"/>
              </w:tabs>
              <w:autoSpaceDE w:val="0"/>
              <w:autoSpaceDN w:val="0"/>
              <w:spacing w:line="440" w:lineRule="exact"/>
              <w:textAlignment w:val="center"/>
              <w:rPr>
                <w:color w:val="auto"/>
                <w:highlight w:val="none"/>
              </w:rPr>
            </w:pPr>
            <w:r>
              <w:rPr>
                <w:rFonts w:hint="eastAsia" w:ascii="仿宋" w:hAnsi="仿宋" w:eastAsia="仿宋" w:cs="仿宋"/>
                <w:color w:val="auto"/>
                <w:kern w:val="0"/>
                <w:sz w:val="24"/>
                <w:highlight w:val="none"/>
                <w:lang w:bidi="ar-SA"/>
              </w:rPr>
              <w:t>（1）标的：</w:t>
            </w:r>
            <w:r>
              <w:rPr>
                <w:rFonts w:hint="eastAsia" w:ascii="仿宋" w:hAnsi="仿宋" w:eastAsia="仿宋" w:cs="仿宋"/>
                <w:color w:val="auto"/>
                <w:kern w:val="0"/>
                <w:sz w:val="24"/>
                <w:highlight w:val="none"/>
                <w:u w:val="single"/>
                <w:lang w:bidi="ar-SA"/>
              </w:rPr>
              <w:t>标项一</w:t>
            </w:r>
            <w:r>
              <w:rPr>
                <w:rFonts w:hint="eastAsia" w:ascii="仿宋" w:hAnsi="仿宋" w:eastAsia="仿宋" w:cs="仿宋"/>
                <w:color w:val="auto"/>
                <w:kern w:val="0"/>
                <w:sz w:val="24"/>
                <w:highlight w:val="none"/>
                <w:lang w:bidi="ar-SA"/>
              </w:rPr>
              <w:t>，属于</w:t>
            </w:r>
            <w:r>
              <w:rPr>
                <w:rFonts w:hint="eastAsia" w:ascii="仿宋" w:hAnsi="仿宋" w:eastAsia="仿宋" w:cs="仿宋"/>
                <w:color w:val="auto"/>
                <w:kern w:val="0"/>
                <w:sz w:val="24"/>
                <w:highlight w:val="none"/>
                <w:u w:val="single"/>
                <w:lang w:val="en-US" w:eastAsia="zh-CN" w:bidi="ar-SA"/>
              </w:rPr>
              <w:t xml:space="preserve"> 批发业 </w:t>
            </w:r>
            <w:r>
              <w:rPr>
                <w:rFonts w:hint="eastAsia" w:ascii="仿宋" w:hAnsi="仿宋" w:eastAsia="仿宋" w:cs="仿宋"/>
                <w:color w:val="auto"/>
                <w:kern w:val="0"/>
                <w:sz w:val="24"/>
                <w:highlight w:val="none"/>
                <w:u w:val="none"/>
                <w:lang w:val="en-US" w:eastAsia="zh-CN" w:bidi="ar-SA"/>
              </w:rPr>
              <w:t>行</w:t>
            </w:r>
            <w:r>
              <w:rPr>
                <w:rFonts w:hint="eastAsia" w:ascii="仿宋" w:hAnsi="仿宋" w:eastAsia="仿宋" w:cs="仿宋"/>
                <w:color w:val="auto"/>
                <w:kern w:val="0"/>
                <w:sz w:val="24"/>
                <w:highlight w:val="none"/>
                <w:u w:val="none"/>
                <w:lang w:bidi="ar-SA"/>
              </w:rPr>
              <w:t>业</w:t>
            </w:r>
            <w:r>
              <w:rPr>
                <w:rFonts w:hint="eastAsia" w:ascii="仿宋" w:hAnsi="仿宋" w:eastAsia="仿宋" w:cs="仿宋"/>
                <w:color w:val="auto"/>
                <w:kern w:val="0"/>
                <w:sz w:val="24"/>
                <w:highlight w:val="none"/>
                <w:lang w:bidi="ar-SA"/>
              </w:rPr>
              <w:t>。</w:t>
            </w:r>
            <w:r>
              <w:rPr>
                <w:rFonts w:hint="eastAsia" w:ascii="仿宋" w:hAnsi="仿宋" w:eastAsia="仿宋" w:cs="仿宋"/>
                <w:color w:val="auto"/>
                <w:sz w:val="24"/>
                <w:highlight w:val="none"/>
                <w:lang w:eastAsia="zh-CN"/>
              </w:rPr>
              <w:tab/>
            </w:r>
          </w:p>
        </w:tc>
      </w:tr>
      <w:tr w14:paraId="2C60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4DAFB3B">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13</w:t>
            </w:r>
          </w:p>
        </w:tc>
        <w:tc>
          <w:tcPr>
            <w:tcW w:w="855" w:type="dxa"/>
            <w:vMerge w:val="restart"/>
            <w:vAlign w:val="center"/>
          </w:tcPr>
          <w:p w14:paraId="0DFB4F69">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E4F548">
            <w:pPr>
              <w:shd w:val="clear"/>
              <w:autoSpaceDE w:val="0"/>
              <w:autoSpaceDN w:val="0"/>
              <w:snapToGrid w:val="0"/>
              <w:spacing w:line="440" w:lineRule="exact"/>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t>
            </w:r>
            <w:r>
              <w:rPr>
                <w:rFonts w:ascii="仿宋" w:hAnsi="仿宋" w:eastAsia="仿宋" w:cs="仿宋"/>
                <w:color w:val="auto"/>
                <w:sz w:val="24"/>
                <w:highlight w:val="none"/>
              </w:rPr>
              <w:t>(www.creditchina.gov.cn)、中国政府采购网(www.ccgp.gov.cn)渠道查询投标人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F11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F3050C0">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14:paraId="34A9E5D4">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4981939D">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D65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AC3763">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14:paraId="384BA665">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4ED908C7">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14:paraId="74851AFD">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7EA3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02C7721">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4</w:t>
            </w:r>
          </w:p>
        </w:tc>
        <w:tc>
          <w:tcPr>
            <w:tcW w:w="8370" w:type="dxa"/>
            <w:gridSpan w:val="2"/>
            <w:vAlign w:val="center"/>
          </w:tcPr>
          <w:p w14:paraId="68F4286F">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628E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06AC91E">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5</w:t>
            </w:r>
          </w:p>
        </w:tc>
        <w:tc>
          <w:tcPr>
            <w:tcW w:w="8370" w:type="dxa"/>
            <w:gridSpan w:val="2"/>
            <w:vAlign w:val="center"/>
          </w:tcPr>
          <w:p w14:paraId="2B9E3573">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FBF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515BF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6</w:t>
            </w:r>
            <w:r>
              <w:rPr>
                <w:rFonts w:ascii="仿宋" w:hAnsi="仿宋" w:eastAsia="仿宋" w:cs="仿宋"/>
                <w:color w:val="auto"/>
                <w:sz w:val="24"/>
                <w:highlight w:val="none"/>
              </w:rPr>
              <w:t xml:space="preserve">                                                                                                                                                                                                                                                                                                                                                                                                                                                                                                                                                                                                                                                                                                                                                                                                                                                                                                                                                                                                                                                                                                                                                                                                                                                                                                                                        </w:t>
            </w:r>
          </w:p>
        </w:tc>
        <w:tc>
          <w:tcPr>
            <w:tcW w:w="8370" w:type="dxa"/>
            <w:gridSpan w:val="2"/>
            <w:vAlign w:val="center"/>
          </w:tcPr>
          <w:p w14:paraId="2C8F798E">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4EB750">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1.本项目实行网上投标，采用电子投标文件。若供应商参与投标，自行承担投标一切费用。</w:t>
            </w:r>
          </w:p>
          <w:p w14:paraId="2663896E">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2.标前准备：各供应商应在开标前完成CA数字证书办理。供应商将</w:t>
            </w:r>
            <w:r>
              <w:rPr>
                <w:rFonts w:hint="eastAsia" w:ascii="仿宋" w:hAnsi="仿宋" w:eastAsia="仿宋" w:cs="仿宋"/>
                <w:color w:val="auto"/>
                <w:sz w:val="24"/>
                <w:highlight w:val="none"/>
              </w:rPr>
              <w:t>乐采云电子交易客户端下载、安装完成后，可通过账号密码或</w:t>
            </w:r>
            <w:r>
              <w:rPr>
                <w:rFonts w:ascii="仿宋" w:hAnsi="仿宋" w:eastAsia="仿宋" w:cs="仿宋"/>
                <w:color w:val="auto"/>
                <w:sz w:val="24"/>
                <w:highlight w:val="none"/>
              </w:rPr>
              <w:t>CA登录客户端进行投标文件制作。在使用</w:t>
            </w:r>
            <w:r>
              <w:rPr>
                <w:rFonts w:hint="eastAsia" w:ascii="仿宋" w:hAnsi="仿宋" w:eastAsia="仿宋" w:cs="仿宋"/>
                <w:color w:val="auto"/>
                <w:sz w:val="24"/>
                <w:highlight w:val="none"/>
              </w:rPr>
              <w:t>乐采云投标客户端时，建议使用</w:t>
            </w:r>
            <w:r>
              <w:rPr>
                <w:rFonts w:ascii="仿宋" w:hAnsi="仿宋" w:eastAsia="仿宋" w:cs="仿宋"/>
                <w:color w:val="auto"/>
                <w:sz w:val="24"/>
                <w:highlight w:val="none"/>
              </w:rPr>
              <w:t>WIN7及以上操作系统。</w:t>
            </w:r>
          </w:p>
          <w:p w14:paraId="17A95970">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注：供应商</w:t>
            </w:r>
            <w:r>
              <w:rPr>
                <w:rFonts w:ascii="仿宋" w:hAnsi="仿宋" w:eastAsia="仿宋" w:cs="仿宋"/>
                <w:color w:val="auto"/>
                <w:sz w:val="24"/>
                <w:highlight w:val="none"/>
              </w:rPr>
              <w:t>CA相关操作可参考</w:t>
            </w:r>
            <w:r>
              <w:rPr>
                <w:rFonts w:hint="eastAsia" w:ascii="仿宋" w:hAnsi="仿宋" w:eastAsia="仿宋" w:cs="仿宋"/>
                <w:color w:val="auto"/>
                <w:sz w:val="24"/>
                <w:highlight w:val="none"/>
              </w:rPr>
              <w:t>乐采云平台</w:t>
            </w:r>
            <w:r>
              <w:rPr>
                <w:rFonts w:ascii="仿宋" w:hAnsi="仿宋" w:eastAsia="仿宋" w:cs="仿宋"/>
                <w:color w:val="auto"/>
                <w:highlight w:val="none"/>
              </w:rPr>
              <w:t>https://www.lecaiyun.com/</w:t>
            </w:r>
            <w:r>
              <w:rPr>
                <w:rFonts w:hint="eastAsia" w:ascii="仿宋" w:hAnsi="仿宋" w:eastAsia="仿宋" w:cs="仿宋"/>
                <w:color w:val="auto"/>
                <w:sz w:val="24"/>
                <w:highlight w:val="none"/>
              </w:rPr>
              <w:t>《</w:t>
            </w:r>
            <w:r>
              <w:rPr>
                <w:rFonts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993F829">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3.投标文件制作、递交、解密：</w:t>
            </w:r>
          </w:p>
          <w:p w14:paraId="793D8297">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3.1应按照本项目招标文件和</w:t>
            </w:r>
            <w:r>
              <w:rPr>
                <w:rFonts w:hint="eastAsia" w:ascii="仿宋" w:hAnsi="仿宋" w:eastAsia="仿宋" w:cs="仿宋"/>
                <w:color w:val="auto"/>
                <w:sz w:val="24"/>
                <w:highlight w:val="none"/>
              </w:rPr>
              <w:t>乐采云平台的要求编制、加密传输投标文件。供应商在使用系统进行投标的过程中遇到涉及平台使用的任何问题，可致电乐采云平台技术支持热线咨询，联系方式：</w:t>
            </w:r>
            <w:r>
              <w:rPr>
                <w:rFonts w:ascii="仿宋" w:hAnsi="仿宋" w:eastAsia="仿宋" w:cs="仿宋"/>
                <w:color w:val="auto"/>
                <w:sz w:val="24"/>
                <w:highlight w:val="none"/>
              </w:rPr>
              <w:t>95763。</w:t>
            </w:r>
          </w:p>
          <w:p w14:paraId="6D43C6DC">
            <w:pPr>
              <w:shd w:val="clear"/>
              <w:snapToGrid w:val="0"/>
              <w:spacing w:line="440" w:lineRule="exact"/>
              <w:jc w:val="left"/>
              <w:textAlignment w:val="center"/>
              <w:rPr>
                <w:rFonts w:ascii="仿宋" w:hAnsi="仿宋" w:eastAsia="仿宋" w:cs="仿宋"/>
                <w:color w:val="auto"/>
                <w:sz w:val="24"/>
                <w:highlight w:val="none"/>
              </w:rPr>
            </w:pPr>
            <w:r>
              <w:rPr>
                <w:rFonts w:ascii="仿宋" w:hAnsi="仿宋" w:eastAsia="仿宋" w:cs="仿宋"/>
                <w:color w:val="auto"/>
                <w:sz w:val="24"/>
                <w:highlight w:val="none"/>
              </w:rPr>
              <w:t>3.2投标人通过“</w:t>
            </w:r>
            <w:r>
              <w:rPr>
                <w:rFonts w:hint="eastAsia" w:ascii="仿宋" w:hAnsi="仿宋" w:eastAsia="仿宋" w:cs="仿宋"/>
                <w:color w:val="auto"/>
                <w:sz w:val="24"/>
                <w:highlight w:val="none"/>
              </w:rPr>
              <w:t>乐采云”平台制作电子投标文件，投标文件制作详见“供应商</w:t>
            </w:r>
            <w:r>
              <w:rPr>
                <w:rFonts w:ascii="仿宋" w:hAnsi="仿宋" w:eastAsia="仿宋" w:cs="仿宋"/>
                <w:color w:val="auto"/>
                <w:sz w:val="24"/>
                <w:highlight w:val="none"/>
              </w:rPr>
              <w:t>-政府采购项目电子交易操作指南。</w:t>
            </w:r>
          </w:p>
          <w:p w14:paraId="55BF2ECE">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3.3开标时间后30分钟内供应商可以登录“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7B3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D2DFE7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7</w:t>
            </w:r>
          </w:p>
        </w:tc>
        <w:tc>
          <w:tcPr>
            <w:tcW w:w="8370" w:type="dxa"/>
            <w:gridSpan w:val="2"/>
            <w:vAlign w:val="center"/>
          </w:tcPr>
          <w:p w14:paraId="5DCF51C1">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24873DF">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D09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CF365C0">
            <w:pPr>
              <w:keepNext/>
              <w:keepLines/>
              <w:shd w:val="clear"/>
              <w:tabs>
                <w:tab w:val="left" w:pos="900"/>
              </w:tabs>
              <w:spacing w:line="440" w:lineRule="exact"/>
              <w:ind w:hanging="720"/>
              <w:textAlignment w:val="center"/>
              <w:outlineLvl w:val="2"/>
              <w:rPr>
                <w:rFonts w:ascii="仿宋" w:hAnsi="仿宋" w:eastAsia="仿宋" w:cs="仿宋"/>
                <w:color w:val="auto"/>
                <w:sz w:val="24"/>
                <w:highlight w:val="none"/>
              </w:rPr>
            </w:pPr>
          </w:p>
        </w:tc>
        <w:tc>
          <w:tcPr>
            <w:tcW w:w="8370" w:type="dxa"/>
            <w:gridSpan w:val="2"/>
            <w:vAlign w:val="center"/>
          </w:tcPr>
          <w:p w14:paraId="57EDDEE2">
            <w:pPr>
              <w:shd w:val="clear"/>
              <w:spacing w:line="440" w:lineRule="exact"/>
              <w:textAlignment w:val="center"/>
              <w:rPr>
                <w:rFonts w:ascii="仿宋" w:hAnsi="仿宋" w:eastAsia="仿宋" w:cs="仿宋"/>
                <w:snapToGrid w:val="0"/>
                <w:color w:val="auto"/>
                <w:kern w:val="28"/>
                <w:sz w:val="24"/>
                <w:highlight w:val="none"/>
              </w:rPr>
            </w:pPr>
            <w:r>
              <w:rPr>
                <w:rFonts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8475C18">
            <w:pPr>
              <w:shd w:val="clear"/>
              <w:spacing w:line="440" w:lineRule="exact"/>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 name="IM 12"/>
                  <wp:cNvGraphicFramePr/>
                  <a:graphic xmlns:a="http://schemas.openxmlformats.org/drawingml/2006/main">
                    <a:graphicData uri="http://schemas.openxmlformats.org/drawingml/2006/picture">
                      <pic:pic xmlns:pic="http://schemas.openxmlformats.org/drawingml/2006/picture">
                        <pic:nvPicPr>
                          <pic:cNvPr id="1" name="IM 12"/>
                          <pic:cNvPicPr/>
                        </pic:nvPicPr>
                        <pic:blipFill>
                          <a:blip r:embed="rId26"/>
                          <a:stretch>
                            <a:fillRect/>
                          </a:stretch>
                        </pic:blipFill>
                        <pic:spPr>
                          <a:xfrm>
                            <a:off x="0" y="0"/>
                            <a:ext cx="118719" cy="168859"/>
                          </a:xfrm>
                          <a:prstGeom prst="rect">
                            <a:avLst/>
                          </a:prstGeom>
                        </pic:spPr>
                      </pic:pic>
                    </a:graphicData>
                  </a:graphic>
                </wp:inline>
              </w:drawing>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F14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7038E8B">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8</w:t>
            </w:r>
          </w:p>
        </w:tc>
        <w:tc>
          <w:tcPr>
            <w:tcW w:w="8370" w:type="dxa"/>
            <w:gridSpan w:val="2"/>
            <w:vAlign w:val="center"/>
          </w:tcPr>
          <w:p w14:paraId="42F0D192">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126F523">
            <w:pPr>
              <w:shd w:val="clear"/>
              <w:spacing w:line="440" w:lineRule="exact"/>
              <w:textAlignment w:val="center"/>
              <w:rPr>
                <w:rFonts w:hint="eastAsia" w:ascii="仿宋" w:hAnsi="仿宋" w:eastAsia="仿宋" w:cs="仿宋"/>
                <w:b w:val="0"/>
                <w:bCs/>
                <w:color w:val="auto"/>
                <w:sz w:val="24"/>
                <w:highlight w:val="none"/>
                <w:u w:val="none"/>
              </w:rPr>
            </w:pPr>
            <w:r>
              <w:rPr>
                <w:rFonts w:hint="eastAsia" w:ascii="仿宋" w:hAnsi="仿宋" w:eastAsia="仿宋" w:cs="仿宋"/>
                <w:b w:val="0"/>
                <w:bCs/>
                <w:color w:val="auto"/>
                <w:sz w:val="24"/>
                <w:highlight w:val="none"/>
                <w:u w:val="none"/>
              </w:rPr>
              <w:t>（一）中标人须向招标代理机构按如下标准和规定交纳代理服务费：</w:t>
            </w:r>
          </w:p>
          <w:p w14:paraId="39423ABE">
            <w:pPr>
              <w:shd w:val="clear"/>
              <w:spacing w:line="440" w:lineRule="exact"/>
              <w:textAlignment w:val="center"/>
              <w:rPr>
                <w:rFonts w:hint="eastAsia" w:ascii="仿宋" w:hAnsi="仿宋" w:eastAsia="仿宋" w:cs="仿宋"/>
                <w:b w:val="0"/>
                <w:bCs/>
                <w:color w:val="auto"/>
                <w:sz w:val="24"/>
                <w:highlight w:val="none"/>
                <w:u w:val="none"/>
              </w:rPr>
            </w:pPr>
            <w:r>
              <w:rPr>
                <w:rFonts w:hint="eastAsia" w:ascii="仿宋" w:hAnsi="仿宋" w:eastAsia="仿宋" w:cs="仿宋"/>
                <w:b w:val="0"/>
                <w:bCs/>
                <w:color w:val="auto"/>
                <w:sz w:val="24"/>
                <w:highlight w:val="none"/>
                <w:u w:val="none"/>
              </w:rPr>
              <w:t>①以标项中确定的中标金额作为服务费的计算基数，具体比例</w:t>
            </w:r>
            <w:r>
              <w:rPr>
                <w:rFonts w:hint="eastAsia" w:ascii="仿宋" w:hAnsi="仿宋" w:eastAsia="仿宋" w:cs="仿宋"/>
                <w:b w:val="0"/>
                <w:bCs/>
                <w:color w:val="auto"/>
                <w:sz w:val="24"/>
                <w:highlight w:val="none"/>
                <w:u w:val="none"/>
                <w:lang w:eastAsia="zh-CN"/>
              </w:rPr>
              <w:t>以“中标金额在100万以下部分为1.5%，100万元到500万元部分为</w:t>
            </w:r>
            <w:r>
              <w:rPr>
                <w:rFonts w:hint="eastAsia" w:ascii="仿宋" w:hAnsi="仿宋" w:eastAsia="仿宋" w:cs="仿宋"/>
                <w:b w:val="0"/>
                <w:bCs/>
                <w:color w:val="auto"/>
                <w:sz w:val="24"/>
                <w:highlight w:val="none"/>
                <w:u w:val="none"/>
                <w:lang w:val="en-US" w:eastAsia="zh-CN"/>
              </w:rPr>
              <w:t>1.1</w:t>
            </w:r>
            <w:r>
              <w:rPr>
                <w:rFonts w:hint="eastAsia" w:ascii="仿宋" w:hAnsi="仿宋" w:eastAsia="仿宋" w:cs="仿宋"/>
                <w:b w:val="0"/>
                <w:bCs/>
                <w:color w:val="auto"/>
                <w:sz w:val="24"/>
                <w:highlight w:val="none"/>
                <w:u w:val="none"/>
                <w:lang w:eastAsia="zh-CN"/>
              </w:rPr>
              <w:t>%，</w:t>
            </w:r>
            <w:r>
              <w:rPr>
                <w:rFonts w:hint="eastAsia" w:ascii="仿宋" w:hAnsi="仿宋" w:eastAsia="仿宋" w:cs="仿宋"/>
                <w:b w:val="0"/>
                <w:bCs/>
                <w:color w:val="auto"/>
                <w:sz w:val="24"/>
                <w:highlight w:val="none"/>
                <w:u w:val="none"/>
                <w:lang w:val="en-US" w:eastAsia="zh-CN"/>
              </w:rPr>
              <w:t>5</w:t>
            </w:r>
            <w:r>
              <w:rPr>
                <w:rFonts w:hint="eastAsia" w:ascii="仿宋" w:hAnsi="仿宋" w:eastAsia="仿宋" w:cs="仿宋"/>
                <w:b w:val="0"/>
                <w:bCs/>
                <w:color w:val="auto"/>
                <w:sz w:val="24"/>
                <w:highlight w:val="none"/>
                <w:u w:val="none"/>
                <w:lang w:eastAsia="zh-CN"/>
              </w:rPr>
              <w:t>00万元到</w:t>
            </w:r>
            <w:r>
              <w:rPr>
                <w:rFonts w:hint="eastAsia" w:ascii="仿宋" w:hAnsi="仿宋" w:eastAsia="仿宋" w:cs="仿宋"/>
                <w:b w:val="0"/>
                <w:bCs/>
                <w:color w:val="auto"/>
                <w:sz w:val="24"/>
                <w:highlight w:val="none"/>
                <w:u w:val="none"/>
                <w:lang w:val="en-US" w:eastAsia="zh-CN"/>
              </w:rPr>
              <w:t>10</w:t>
            </w:r>
            <w:r>
              <w:rPr>
                <w:rFonts w:hint="eastAsia" w:ascii="仿宋" w:hAnsi="仿宋" w:eastAsia="仿宋" w:cs="仿宋"/>
                <w:b w:val="0"/>
                <w:bCs/>
                <w:color w:val="auto"/>
                <w:sz w:val="24"/>
                <w:highlight w:val="none"/>
                <w:u w:val="none"/>
                <w:lang w:eastAsia="zh-CN"/>
              </w:rPr>
              <w:t>00万元部分为</w:t>
            </w:r>
            <w:r>
              <w:rPr>
                <w:rFonts w:hint="eastAsia" w:ascii="仿宋" w:hAnsi="仿宋" w:eastAsia="仿宋" w:cs="仿宋"/>
                <w:b w:val="0"/>
                <w:bCs/>
                <w:color w:val="auto"/>
                <w:sz w:val="24"/>
                <w:highlight w:val="none"/>
                <w:u w:val="none"/>
                <w:lang w:val="en-US" w:eastAsia="zh-CN"/>
              </w:rPr>
              <w:t>0.8</w:t>
            </w:r>
            <w:r>
              <w:rPr>
                <w:rFonts w:hint="eastAsia" w:ascii="仿宋" w:hAnsi="仿宋" w:eastAsia="仿宋" w:cs="仿宋"/>
                <w:b w:val="0"/>
                <w:bCs/>
                <w:color w:val="auto"/>
                <w:sz w:val="24"/>
                <w:highlight w:val="none"/>
                <w:u w:val="none"/>
                <w:lang w:eastAsia="zh-CN"/>
              </w:rPr>
              <w:t>%。”为标准</w:t>
            </w:r>
            <w:r>
              <w:rPr>
                <w:rFonts w:hint="eastAsia" w:ascii="仿宋" w:hAnsi="仿宋" w:eastAsia="仿宋" w:cs="仿宋"/>
                <w:b w:val="0"/>
                <w:bCs/>
                <w:color w:val="auto"/>
                <w:sz w:val="24"/>
                <w:highlight w:val="none"/>
                <w:u w:val="none"/>
              </w:rPr>
              <w:t>,</w:t>
            </w:r>
            <w:r>
              <w:rPr>
                <w:rFonts w:hint="eastAsia" w:ascii="仿宋" w:hAnsi="仿宋" w:eastAsia="仿宋" w:cs="仿宋"/>
                <w:b w:val="0"/>
                <w:bCs/>
                <w:color w:val="auto"/>
                <w:sz w:val="24"/>
                <w:highlight w:val="none"/>
                <w:u w:val="none"/>
                <w:lang w:eastAsia="zh-CN"/>
              </w:rPr>
              <w:t>再</w:t>
            </w:r>
            <w:r>
              <w:rPr>
                <w:rFonts w:hint="eastAsia" w:ascii="仿宋" w:hAnsi="仿宋" w:eastAsia="仿宋" w:cs="仿宋"/>
                <w:b w:val="0"/>
                <w:bCs/>
                <w:color w:val="auto"/>
                <w:sz w:val="24"/>
                <w:highlight w:val="none"/>
                <w:u w:val="none"/>
              </w:rPr>
              <w:t>下浮 99.9%执行，代理服务费少于 5000 元时，按 5000 元计取。</w:t>
            </w:r>
          </w:p>
          <w:p w14:paraId="30C566D7">
            <w:pPr>
              <w:shd w:val="clear" w:color="auto" w:fill="auto"/>
              <w:adjustRightInd/>
              <w:spacing w:line="360" w:lineRule="auto"/>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②代理服务费的交纳方式：</w:t>
            </w:r>
          </w:p>
          <w:p w14:paraId="58290C7B">
            <w:pPr>
              <w:shd w:val="clear" w:color="auto" w:fill="auto"/>
              <w:adjustRightInd/>
              <w:spacing w:line="360" w:lineRule="auto"/>
              <w:rPr>
                <w:rFonts w:hint="eastAsia" w:ascii="仿宋" w:hAnsi="仿宋" w:eastAsia="仿宋" w:cs="仿宋"/>
                <w:color w:val="auto"/>
                <w:kern w:val="0"/>
                <w:sz w:val="24"/>
                <w:szCs w:val="21"/>
                <w:highlight w:val="none"/>
                <w:u w:val="none"/>
                <w:lang w:bidi="ar-SA"/>
              </w:rPr>
            </w:pPr>
            <w:r>
              <w:rPr>
                <w:rFonts w:hint="eastAsia" w:ascii="仿宋" w:hAnsi="仿宋" w:eastAsia="仿宋" w:cs="仿宋"/>
                <w:color w:val="auto"/>
                <w:kern w:val="0"/>
                <w:sz w:val="24"/>
                <w:szCs w:val="21"/>
                <w:highlight w:val="none"/>
                <w:u w:val="none"/>
                <w:lang w:bidi="ar-SA"/>
              </w:rPr>
              <w:t>用银行支票、汇票、电汇、现金等付款方式直接交纳代理服务费。</w:t>
            </w:r>
          </w:p>
          <w:p w14:paraId="5C1EBFA1">
            <w:pPr>
              <w:shd w:val="clear" w:color="auto" w:fill="auto"/>
              <w:adjustRightInd/>
              <w:spacing w:line="360" w:lineRule="auto"/>
              <w:rPr>
                <w:rFonts w:hint="eastAsia" w:ascii="仿宋" w:hAnsi="仿宋" w:eastAsia="仿宋" w:cs="仿宋"/>
                <w:color w:val="auto"/>
                <w:kern w:val="0"/>
                <w:sz w:val="24"/>
                <w:szCs w:val="21"/>
                <w:highlight w:val="none"/>
                <w:u w:val="none"/>
                <w:lang w:eastAsia="zh-CN" w:bidi="ar-SA"/>
              </w:rPr>
            </w:pPr>
            <w:r>
              <w:rPr>
                <w:rFonts w:hint="eastAsia" w:ascii="仿宋" w:hAnsi="仿宋" w:eastAsia="仿宋" w:cs="仿宋"/>
                <w:color w:val="auto"/>
                <w:kern w:val="0"/>
                <w:sz w:val="24"/>
                <w:szCs w:val="21"/>
                <w:highlight w:val="none"/>
                <w:u w:val="none"/>
                <w:lang w:bidi="ar-SA"/>
              </w:rPr>
              <w:t>公司名称：</w:t>
            </w:r>
            <w:r>
              <w:rPr>
                <w:rFonts w:hint="eastAsia" w:ascii="仿宋" w:hAnsi="仿宋" w:eastAsia="仿宋" w:cs="仿宋"/>
                <w:color w:val="auto"/>
                <w:kern w:val="0"/>
                <w:sz w:val="24"/>
                <w:szCs w:val="21"/>
                <w:highlight w:val="none"/>
                <w:u w:val="none"/>
                <w:lang w:eastAsia="zh-CN" w:bidi="ar-SA"/>
              </w:rPr>
              <w:t>泰宇建筑工程技术咨询有限公司</w:t>
            </w:r>
          </w:p>
          <w:p w14:paraId="27ED7777">
            <w:pPr>
              <w:shd w:val="clear" w:color="auto" w:fill="auto"/>
              <w:adjustRightInd/>
              <w:spacing w:line="360" w:lineRule="auto"/>
              <w:rPr>
                <w:rFonts w:hint="eastAsia" w:ascii="仿宋" w:hAnsi="仿宋" w:eastAsia="仿宋" w:cs="仿宋"/>
                <w:color w:val="auto"/>
                <w:sz w:val="24"/>
                <w:highlight w:val="none"/>
                <w:u w:val="none"/>
                <w:lang w:bidi="ar-SA"/>
              </w:rPr>
            </w:pPr>
            <w:r>
              <w:rPr>
                <w:rFonts w:hint="eastAsia" w:ascii="仿宋" w:hAnsi="仿宋" w:eastAsia="仿宋" w:cs="仿宋"/>
                <w:color w:val="auto"/>
                <w:sz w:val="24"/>
                <w:highlight w:val="none"/>
                <w:u w:val="none"/>
                <w:lang w:bidi="ar-SA"/>
              </w:rPr>
              <w:t>账号: 85010078801000000518</w:t>
            </w:r>
          </w:p>
          <w:p w14:paraId="53B01014">
            <w:pPr>
              <w:shd w:val="clear" w:color="auto" w:fill="auto"/>
              <w:adjustRightInd/>
              <w:spacing w:line="360" w:lineRule="auto"/>
              <w:rPr>
                <w:rFonts w:hint="eastAsia" w:ascii="仿宋" w:hAnsi="仿宋" w:eastAsia="仿宋" w:cs="仿宋"/>
                <w:color w:val="auto"/>
                <w:kern w:val="0"/>
                <w:sz w:val="24"/>
                <w:szCs w:val="21"/>
                <w:highlight w:val="none"/>
                <w:u w:val="none"/>
                <w:lang w:bidi="ar-SA"/>
              </w:rPr>
            </w:pPr>
            <w:r>
              <w:rPr>
                <w:rFonts w:hint="eastAsia" w:ascii="仿宋" w:hAnsi="仿宋" w:eastAsia="仿宋" w:cs="仿宋"/>
                <w:color w:val="auto"/>
                <w:sz w:val="24"/>
                <w:highlight w:val="none"/>
                <w:u w:val="none"/>
                <w:lang w:bidi="ar-SA"/>
              </w:rPr>
              <w:t>开户银行:上海浦东发展银行绍兴分行</w:t>
            </w:r>
            <w:r>
              <w:rPr>
                <w:rFonts w:hint="eastAsia" w:ascii="仿宋" w:hAnsi="仿宋" w:eastAsia="仿宋" w:cs="仿宋"/>
                <w:color w:val="auto"/>
                <w:kern w:val="0"/>
                <w:sz w:val="24"/>
                <w:szCs w:val="21"/>
                <w:highlight w:val="none"/>
                <w:u w:val="none"/>
                <w:lang w:bidi="ar-SA"/>
              </w:rPr>
              <w:t xml:space="preserve"> </w:t>
            </w:r>
          </w:p>
          <w:p w14:paraId="6D563DA6">
            <w:pPr>
              <w:shd w:val="clear" w:color="auto" w:fill="auto"/>
              <w:adjustRightInd/>
              <w:spacing w:line="360" w:lineRule="auto"/>
              <w:rPr>
                <w:rFonts w:ascii="仿宋" w:hAnsi="仿宋" w:eastAsia="仿宋" w:cs="仿宋"/>
                <w:color w:val="auto"/>
                <w:kern w:val="0"/>
                <w:sz w:val="24"/>
                <w:szCs w:val="21"/>
                <w:highlight w:val="none"/>
              </w:rPr>
            </w:pPr>
            <w:r>
              <w:rPr>
                <w:rFonts w:hint="eastAsia" w:ascii="仿宋" w:hAnsi="仿宋" w:eastAsia="仿宋" w:cs="仿宋"/>
                <w:color w:val="auto"/>
                <w:sz w:val="24"/>
                <w:highlight w:val="none"/>
                <w:u w:val="none"/>
              </w:rPr>
              <w:t>③ 代理服务费的交纳时间：领取中标通知书前交纳。</w:t>
            </w:r>
          </w:p>
        </w:tc>
      </w:tr>
      <w:tr w14:paraId="5B0F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1DE076">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BC3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CC7103">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9"/>
    </w:tbl>
    <w:p w14:paraId="5F09AFB6">
      <w:pPr>
        <w:pageBreakBefore/>
        <w:shd w:val="clear"/>
        <w:adjustRightInd/>
        <w:spacing w:line="360" w:lineRule="auto"/>
        <w:jc w:val="center"/>
        <w:outlineLvl w:val="0"/>
        <w:rPr>
          <w:rFonts w:ascii="仿宋" w:hAnsi="仿宋" w:eastAsia="仿宋" w:cs="仿宋"/>
          <w:b/>
          <w:color w:val="auto"/>
          <w:sz w:val="32"/>
          <w:szCs w:val="32"/>
          <w:highlight w:val="none"/>
        </w:rPr>
      </w:pPr>
      <w:bookmarkStart w:id="23" w:name="_Hlt74714665"/>
      <w:bookmarkEnd w:id="23"/>
      <w:bookmarkStart w:id="24" w:name="_Hlt68072990"/>
      <w:bookmarkEnd w:id="24"/>
      <w:bookmarkStart w:id="25" w:name="_Hlt74730295"/>
      <w:bookmarkEnd w:id="25"/>
      <w:bookmarkStart w:id="26" w:name="_Hlt68072998"/>
      <w:bookmarkEnd w:id="26"/>
      <w:bookmarkStart w:id="27" w:name="_Hlt75236101"/>
      <w:bookmarkEnd w:id="27"/>
      <w:bookmarkStart w:id="28" w:name="_Hlt75236011"/>
      <w:bookmarkEnd w:id="28"/>
      <w:bookmarkStart w:id="29" w:name="_Hlt74707468"/>
      <w:bookmarkEnd w:id="29"/>
      <w:bookmarkStart w:id="30" w:name="_Hlt74729768"/>
      <w:bookmarkEnd w:id="30"/>
      <w:bookmarkStart w:id="31" w:name="_Hlt68073093"/>
      <w:bookmarkEnd w:id="31"/>
      <w:bookmarkStart w:id="32" w:name="_Hlt75236290"/>
      <w:bookmarkEnd w:id="32"/>
      <w:bookmarkStart w:id="33" w:name="_Hlt68403820"/>
      <w:bookmarkEnd w:id="33"/>
      <w:bookmarkStart w:id="34" w:name="_Hlt68057669"/>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2C69B53B">
      <w:pPr>
        <w:shd w:val="clear"/>
        <w:snapToGrid w:val="0"/>
        <w:spacing w:line="440" w:lineRule="exact"/>
        <w:jc w:val="left"/>
        <w:outlineLvl w:val="1"/>
        <w:rPr>
          <w:rFonts w:ascii="仿宋" w:hAnsi="仿宋" w:eastAsia="仿宋" w:cs="仿宋"/>
          <w:b/>
          <w:color w:val="auto"/>
          <w:sz w:val="24"/>
          <w:highlight w:val="none"/>
        </w:rPr>
      </w:pPr>
      <w:r>
        <w:rPr>
          <w:rFonts w:ascii="仿宋" w:hAnsi="仿宋" w:eastAsia="仿宋" w:cs="仿宋"/>
          <w:b/>
          <w:color w:val="auto"/>
          <w:sz w:val="24"/>
          <w:highlight w:val="none"/>
        </w:rPr>
        <w:t>1.适用范围</w:t>
      </w:r>
    </w:p>
    <w:p w14:paraId="0AE5AA6B">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8F44A90">
      <w:pPr>
        <w:shd w:val="clear"/>
        <w:adjustRightInd/>
        <w:spacing w:line="440" w:lineRule="exact"/>
        <w:outlineLvl w:val="0"/>
        <w:rPr>
          <w:rFonts w:ascii="仿宋" w:hAnsi="仿宋" w:eastAsia="仿宋" w:cs="仿宋"/>
          <w:b/>
          <w:color w:val="auto"/>
          <w:sz w:val="24"/>
          <w:highlight w:val="none"/>
        </w:rPr>
      </w:pPr>
      <w:r>
        <w:rPr>
          <w:rFonts w:ascii="仿宋" w:hAnsi="仿宋" w:eastAsia="仿宋" w:cs="仿宋"/>
          <w:b/>
          <w:color w:val="auto"/>
          <w:sz w:val="24"/>
          <w:highlight w:val="none"/>
        </w:rPr>
        <w:t>2.定义</w:t>
      </w:r>
    </w:p>
    <w:p w14:paraId="2E5A7D1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“采购人”系指招标公告中载明的本项目的采购人。</w:t>
      </w:r>
    </w:p>
    <w:p w14:paraId="18A6723B">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sz w:val="24"/>
          <w:highlight w:val="none"/>
        </w:rPr>
        <w:t>“采购代理机构”系指招标公告中载明的本项目的采购代理机构。</w:t>
      </w:r>
    </w:p>
    <w:p w14:paraId="3064A050">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2.3 </w:t>
      </w:r>
      <w:r>
        <w:rPr>
          <w:rFonts w:hint="eastAsia" w:ascii="仿宋" w:hAnsi="仿宋" w:eastAsia="仿宋" w:cs="仿宋"/>
          <w:color w:val="auto"/>
          <w:sz w:val="24"/>
          <w:highlight w:val="none"/>
        </w:rPr>
        <w:t>“投标人”“供应商”系指是指响应招标、参加投标竞争的法人、其他组织或者自然人。</w:t>
      </w:r>
    </w:p>
    <w:p w14:paraId="7B2F5AA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2.4“监督单位”系指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p>
    <w:p w14:paraId="6EA17D8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2.5 </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79481D12">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55AD521">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2.7“电子交易平台”系指本项目采购活动所依托的乐采云平台（https://www.lecaiyun.com/）。</w:t>
      </w:r>
    </w:p>
    <w:p w14:paraId="6F2B42E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2.8“★”系指实质性指标要求条款，“▲” </w:t>
      </w:r>
      <w:r>
        <w:rPr>
          <w:rFonts w:hint="eastAsia" w:ascii="仿宋" w:hAnsi="仿宋" w:eastAsia="仿宋" w:cs="仿宋"/>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”系指适用本项目的要求，“</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系指不适用本项目的要求。</w:t>
      </w:r>
    </w:p>
    <w:p w14:paraId="03A73322">
      <w:pPr>
        <w:shd w:val="clear"/>
        <w:spacing w:line="440" w:lineRule="exact"/>
        <w:rPr>
          <w:rFonts w:ascii="仿宋_GB2312" w:hAnsi="仿宋" w:eastAsia="仿宋_GB2312"/>
          <w:b/>
          <w:color w:val="auto"/>
          <w:sz w:val="24"/>
          <w:highlight w:val="none"/>
        </w:rPr>
      </w:pPr>
      <w:r>
        <w:rPr>
          <w:rFonts w:ascii="仿宋_GB2312" w:hAnsi="仿宋" w:eastAsia="仿宋_GB2312"/>
          <w:b/>
          <w:color w:val="auto"/>
          <w:sz w:val="24"/>
          <w:highlight w:val="none"/>
        </w:rPr>
        <w:t>3.采购项目需要落实的采购政策</w:t>
      </w:r>
    </w:p>
    <w:p w14:paraId="58AE7D32">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D4EA931">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7D47BB96">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F2C0BF2">
      <w:pPr>
        <w:shd w:val="clear"/>
        <w:spacing w:line="440" w:lineRule="exact"/>
        <w:rPr>
          <w:rFonts w:ascii="仿宋_GB2312" w:hAnsi="仿宋" w:eastAsia="仿宋_GB2312"/>
          <w:b/>
          <w:color w:val="auto"/>
          <w:sz w:val="24"/>
          <w:highlight w:val="none"/>
        </w:rPr>
      </w:pPr>
      <w:r>
        <w:rPr>
          <w:rFonts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117C7F0">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5E3A72CA">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3F2003">
      <w:pPr>
        <w:shd w:val="clear"/>
        <w:spacing w:line="440" w:lineRule="exact"/>
        <w:rPr>
          <w:rFonts w:ascii="仿宋" w:hAnsi="仿宋" w:eastAsia="仿宋" w:cs="仿宋"/>
          <w:color w:val="auto"/>
          <w:sz w:val="24"/>
          <w:highlight w:val="none"/>
        </w:rPr>
      </w:pPr>
      <w:r>
        <w:rPr>
          <w:rFonts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78F0FA0">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79D88976">
      <w:pPr>
        <w:shd w:val="clear"/>
        <w:spacing w:line="440" w:lineRule="exact"/>
        <w:rPr>
          <w:rFonts w:ascii="仿宋_GB2312" w:hAnsi="仿宋" w:eastAsia="仿宋_GB2312"/>
          <w:bCs/>
          <w:color w:val="auto"/>
          <w:sz w:val="24"/>
          <w:highlight w:val="none"/>
        </w:rPr>
      </w:pPr>
      <w:r>
        <w:rPr>
          <w:rFonts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EA9C123">
      <w:pPr>
        <w:shd w:val="clea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5B147C0">
      <w:pPr>
        <w:shd w:val="clear"/>
        <w:spacing w:line="440" w:lineRule="exact"/>
        <w:rPr>
          <w:rFonts w:ascii="仿宋_GB2312" w:hAnsi="仿宋" w:eastAsia="仿宋_GB2312"/>
          <w:bCs/>
          <w:color w:val="auto"/>
          <w:sz w:val="24"/>
          <w:highlight w:val="none"/>
        </w:rPr>
      </w:pPr>
      <w:r>
        <w:rPr>
          <w:rFonts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75B47FFD">
      <w:pPr>
        <w:shd w:val="clear"/>
        <w:spacing w:line="440" w:lineRule="exact"/>
        <w:rPr>
          <w:rFonts w:ascii="仿宋_GB2312" w:hAnsi="仿宋" w:eastAsia="仿宋_GB2312"/>
          <w:bCs/>
          <w:color w:val="auto"/>
          <w:sz w:val="24"/>
          <w:highlight w:val="none"/>
        </w:rPr>
      </w:pPr>
      <w:r>
        <w:rPr>
          <w:rFonts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2B36858B">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3.3.4小微企业应按照招标文件格式要求提供《中小企业声明函》。</w:t>
      </w:r>
    </w:p>
    <w:p w14:paraId="439520E6">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auto"/>
          <w:sz w:val="24"/>
          <w:highlight w:val="none"/>
        </w:rPr>
        <w:t>对符合规定的小微企业报价给予</w:t>
      </w:r>
      <w:r>
        <w:rPr>
          <w:rFonts w:ascii="仿宋_GB2312" w:hAnsi="仿宋" w:eastAsia="仿宋_GB2312"/>
          <w:color w:val="auto"/>
          <w:sz w:val="24"/>
          <w:highlight w:val="none"/>
        </w:rPr>
        <w:t>10%的扣除</w:t>
      </w:r>
      <w:r>
        <w:rPr>
          <w:rFonts w:hint="eastAsia" w:ascii="仿宋_GB2312" w:hAnsi="仿宋" w:eastAsia="仿宋_GB2312"/>
          <w:color w:val="auto"/>
          <w:sz w:val="24"/>
          <w:highlight w:val="none"/>
        </w:rPr>
        <w:t>，用扣除后的价格参加评审。</w:t>
      </w:r>
    </w:p>
    <w:p w14:paraId="21858535">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auto"/>
          <w:sz w:val="24"/>
          <w:highlight w:val="none"/>
        </w:rPr>
        <w:t>对联合体或者大中型企业的报价给予</w:t>
      </w:r>
      <w:r>
        <w:rPr>
          <w:rFonts w:ascii="仿宋_GB2312" w:hAnsi="仿宋" w:eastAsia="仿宋_GB2312"/>
          <w:color w:val="auto"/>
          <w:sz w:val="24"/>
          <w:highlight w:val="none"/>
        </w:rPr>
        <w:t>4%的扣除</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14:paraId="56753DBA">
      <w:pPr>
        <w:shd w:val="clea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以联合体形式参加政府采购活动，联合体各方均为中小企业的，联合体视同中小企业。其中，联合体各方均为小微企业的，联合体视同小微企业。</w:t>
      </w:r>
    </w:p>
    <w:p w14:paraId="08693CED">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F9C9C3D">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73F2196">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3.4支持科技创新发展</w:t>
      </w:r>
    </w:p>
    <w:p w14:paraId="0FCF1594">
      <w:pPr>
        <w:shd w:val="clea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76C9BF05">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3.5平等对待内外资企业和符合条件的破产重整企业</w:t>
      </w:r>
    </w:p>
    <w:p w14:paraId="647D43D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3233174">
      <w:pPr>
        <w:shd w:val="clea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ascii="仿宋_GB2312" w:hAnsi="仿宋" w:eastAsia="仿宋_GB2312"/>
          <w:color w:val="auto"/>
          <w:sz w:val="24"/>
          <w:highlight w:val="none"/>
        </w:rPr>
        <w:t>4.特别说明：</w:t>
      </w:r>
    </w:p>
    <w:p w14:paraId="07D762CB">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1DC7AD13">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A7854BD">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4.3供应商在投标活动中提供任何虚假材料,其投标无效，并报监管部门查处；中标后</w:t>
      </w:r>
      <w:r>
        <w:rPr>
          <w:rFonts w:hint="eastAsia" w:ascii="仿宋_GB2312" w:hAnsi="仿宋" w:eastAsia="仿宋_GB2312"/>
          <w:color w:val="auto"/>
          <w:sz w:val="24"/>
          <w:highlight w:val="none"/>
        </w:rPr>
        <w:t>发现的</w:t>
      </w:r>
      <w:r>
        <w:rPr>
          <w:rFonts w:ascii="仿宋_GB2312" w:hAnsi="仿宋" w:eastAsia="仿宋_GB2312"/>
          <w:color w:val="auto"/>
          <w:sz w:val="24"/>
          <w:highlight w:val="none"/>
        </w:rPr>
        <w:t>,中标人须依照《中华人民共和国消费者权益保护法》规定赔偿采购人，且民事赔偿并不免除违法供应商的行政与刑事责任。</w:t>
      </w:r>
    </w:p>
    <w:p w14:paraId="17AC560E">
      <w:pPr>
        <w:pStyle w:val="131"/>
        <w:shd w:val="clear"/>
        <w:snapToGrid w:val="0"/>
        <w:spacing w:before="0" w:line="440" w:lineRule="exact"/>
        <w:ind w:firstLine="640"/>
        <w:rPr>
          <w:rFonts w:ascii="仿宋" w:hAnsi="仿宋" w:eastAsia="仿宋" w:cs="仿宋"/>
          <w:color w:val="auto"/>
          <w:sz w:val="32"/>
          <w:szCs w:val="32"/>
          <w:highlight w:val="none"/>
        </w:rPr>
      </w:pPr>
    </w:p>
    <w:p w14:paraId="75E8A0A2">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B296715">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1．招标方式</w:t>
      </w:r>
    </w:p>
    <w:p w14:paraId="5903FFC7">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 </w:t>
      </w:r>
      <w:r>
        <w:rPr>
          <w:rFonts w:hint="eastAsia" w:ascii="仿宋" w:hAnsi="仿宋" w:eastAsia="仿宋" w:cs="仿宋"/>
          <w:color w:val="auto"/>
          <w:sz w:val="24"/>
          <w:highlight w:val="none"/>
        </w:rPr>
        <w:t>本次招标采用公开招标方式进行。</w:t>
      </w:r>
    </w:p>
    <w:p w14:paraId="0C50C521">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如某一标项投标人或实质性响应招标文件的投标人不足三家时，由采购人重新组织招标或按有关规定实施。</w:t>
      </w:r>
    </w:p>
    <w:p w14:paraId="147249F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本次招标设定限价，即招标公告中公布的各标项预算金额或最高限价（各标项之间的预算金额不能互相调整）。</w:t>
      </w:r>
    </w:p>
    <w:p w14:paraId="5F560FD7">
      <w:pPr>
        <w:pStyle w:val="25"/>
        <w:shd w:val="clear"/>
        <w:snapToGrid w:val="0"/>
        <w:spacing w:line="440" w:lineRule="exact"/>
        <w:ind w:firstLine="0" w:firstLineChars="0"/>
        <w:jc w:val="left"/>
        <w:rPr>
          <w:rFonts w:ascii="仿宋" w:hAnsi="仿宋" w:eastAsia="仿宋" w:cs="仿宋"/>
          <w:b/>
          <w:color w:val="auto"/>
          <w:highlight w:val="none"/>
        </w:rPr>
      </w:pPr>
      <w:r>
        <w:rPr>
          <w:rFonts w:ascii="仿宋" w:hAnsi="仿宋" w:eastAsia="仿宋" w:cs="仿宋"/>
          <w:b/>
          <w:color w:val="auto"/>
          <w:highlight w:val="none"/>
        </w:rPr>
        <w:t>2.授权委托</w:t>
      </w:r>
    </w:p>
    <w:p w14:paraId="47A4EAD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3D92FAB">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3. </w:t>
      </w:r>
      <w:r>
        <w:rPr>
          <w:rFonts w:hint="eastAsia" w:ascii="仿宋" w:hAnsi="仿宋" w:eastAsia="仿宋" w:cs="仿宋"/>
          <w:b/>
          <w:color w:val="auto"/>
          <w:sz w:val="24"/>
          <w:highlight w:val="none"/>
        </w:rPr>
        <w:t>投标费用</w:t>
      </w:r>
    </w:p>
    <w:p w14:paraId="399A6244">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141E3AAD">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4. </w:t>
      </w:r>
      <w:r>
        <w:rPr>
          <w:rFonts w:hint="eastAsia" w:ascii="仿宋" w:hAnsi="仿宋" w:eastAsia="仿宋" w:cs="仿宋"/>
          <w:b/>
          <w:color w:val="auto"/>
          <w:sz w:val="24"/>
          <w:highlight w:val="none"/>
        </w:rPr>
        <w:t>招标文件的修改</w:t>
      </w:r>
    </w:p>
    <w:p w14:paraId="16AB80B2">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4.1招标文件包括本招标文件及所有的招标答疑记录（澄清、修改）和发出的补充通知。</w:t>
      </w:r>
    </w:p>
    <w:p w14:paraId="72DBE6AA">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4.2招标文件的澄清 </w:t>
      </w:r>
    </w:p>
    <w:p w14:paraId="1025C6A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w:t>
      </w:r>
      <w:r>
        <w:rPr>
          <w:rFonts w:ascii="仿宋" w:hAnsi="仿宋" w:eastAsia="仿宋" w:cs="仿宋"/>
          <w:color w:val="auto"/>
          <w:sz w:val="24"/>
          <w:highlight w:val="none"/>
        </w:rPr>
        <w:t>(包括电报、电传、传真、电子数据交换和电子邮件）)等通知招标人，但通知不得迟于开标前7日使招标人收到，招标人将用书面形式予以答复。如有必要，可将不说明来源的答复发给所有投标人。</w:t>
      </w:r>
    </w:p>
    <w:p w14:paraId="1A6D003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4.3招标文件的修改</w:t>
      </w:r>
    </w:p>
    <w:p w14:paraId="7DDBEDF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auto"/>
          <w:sz w:val="24"/>
          <w:highlight w:val="none"/>
        </w:rPr>
        <w:t>已收到的修改文件，并需附法定代表人或其授权代表的签字加盖公章，逾期不确认的视同认可。</w:t>
      </w:r>
    </w:p>
    <w:p w14:paraId="4D4BC0EB">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69C92A">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5.参考品牌</w:t>
      </w:r>
    </w:p>
    <w:p w14:paraId="6A05D26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3A11691">
      <w:pPr>
        <w:pStyle w:val="23"/>
        <w:shd w:val="clear"/>
        <w:rPr>
          <w:rFonts w:ascii="仿宋" w:hAnsi="仿宋" w:eastAsia="仿宋" w:cs="仿宋"/>
          <w:color w:val="auto"/>
          <w:sz w:val="32"/>
          <w:szCs w:val="32"/>
          <w:highlight w:val="none"/>
          <w:lang w:val="en-US"/>
        </w:rPr>
      </w:pPr>
    </w:p>
    <w:p w14:paraId="06D80D6E">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4237750">
      <w:pPr>
        <w:shd w:val="clear"/>
        <w:snapToGrid w:val="0"/>
        <w:spacing w:line="440" w:lineRule="exact"/>
        <w:jc w:val="left"/>
        <w:rPr>
          <w:rFonts w:ascii="仿宋" w:hAnsi="仿宋" w:eastAsia="仿宋" w:cs="仿宋"/>
          <w:b/>
          <w:bCs/>
          <w:color w:val="auto"/>
          <w:sz w:val="24"/>
          <w:highlight w:val="none"/>
        </w:rPr>
      </w:pPr>
      <w:r>
        <w:rPr>
          <w:rFonts w:ascii="仿宋" w:hAnsi="仿宋" w:eastAsia="仿宋" w:cs="仿宋"/>
          <w:b/>
          <w:bCs/>
          <w:color w:val="auto"/>
          <w:sz w:val="24"/>
          <w:highlight w:val="none"/>
        </w:rPr>
        <w:t>1.投标文件的语言、计量单位、形式及效力</w:t>
      </w:r>
    </w:p>
    <w:p w14:paraId="18CE905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1.1投标人应仔细阅读招标文件中的所有内容，按照招标文件要求，详细编制投标文件，并保证投标文件的正确性和真实性。</w:t>
      </w:r>
    </w:p>
    <w:p w14:paraId="5585E49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投标文件以及投标方与招标方就有关投标事宜的所有来往函电，均应以中文书写（技术术语除外）。</w:t>
      </w:r>
    </w:p>
    <w:p w14:paraId="137B3EB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投标计量单位，除招标文件中有特殊要求外，应采用中华人民共和国法定计量单位，货币单位：人民币元。</w:t>
      </w:r>
    </w:p>
    <w:p w14:paraId="5F0C1DE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1.4不按招标文件的要求提供的投标文件可能导致被拒绝。</w:t>
      </w:r>
    </w:p>
    <w:p w14:paraId="213204B5">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1.5投标文件的形式和效力</w:t>
      </w:r>
    </w:p>
    <w:p w14:paraId="0BE21677">
      <w:pPr>
        <w:shd w:val="clear"/>
        <w:snapToGrid w:val="0"/>
        <w:spacing w:line="440" w:lineRule="exact"/>
        <w:ind w:firstLine="723" w:firstLineChars="300"/>
        <w:jc w:val="left"/>
        <w:rPr>
          <w:rFonts w:ascii="仿宋" w:hAnsi="仿宋" w:eastAsia="仿宋" w:cs="仿宋"/>
          <w:b/>
          <w:color w:val="auto"/>
          <w:sz w:val="24"/>
          <w:highlight w:val="none"/>
        </w:rPr>
      </w:pPr>
      <w:r>
        <w:rPr>
          <w:rFonts w:ascii="仿宋" w:hAnsi="仿宋" w:eastAsia="仿宋" w:cs="仿宋"/>
          <w:b/>
          <w:color w:val="auto"/>
          <w:sz w:val="24"/>
          <w:highlight w:val="none"/>
        </w:rPr>
        <w:t>1.5.1投标文件为电子投标文件，电子投标文件按“</w:t>
      </w:r>
      <w:r>
        <w:rPr>
          <w:rFonts w:hint="eastAsia" w:ascii="仿宋" w:hAnsi="仿宋" w:eastAsia="仿宋" w:cs="仿宋"/>
          <w:b/>
          <w:color w:val="auto"/>
          <w:sz w:val="24"/>
          <w:highlight w:val="none"/>
        </w:rPr>
        <w:t>乐采云供应商项目采购</w:t>
      </w:r>
      <w:r>
        <w:rPr>
          <w:rFonts w:ascii="仿宋" w:hAnsi="仿宋" w:eastAsia="仿宋" w:cs="仿宋"/>
          <w:b/>
          <w:color w:val="auto"/>
          <w:sz w:val="24"/>
          <w:highlight w:val="none"/>
        </w:rPr>
        <w:t>-电子招投标操作指南”及本招标文件要求制作、加密传输。</w:t>
      </w:r>
    </w:p>
    <w:p w14:paraId="0AA81044">
      <w:pPr>
        <w:shd w:val="clear"/>
        <w:snapToGrid w:val="0"/>
        <w:spacing w:line="440" w:lineRule="exact"/>
        <w:ind w:firstLine="723" w:firstLineChars="300"/>
        <w:jc w:val="left"/>
        <w:rPr>
          <w:rFonts w:ascii="仿宋" w:hAnsi="仿宋" w:eastAsia="仿宋" w:cs="仿宋"/>
          <w:b/>
          <w:color w:val="auto"/>
          <w:sz w:val="24"/>
          <w:highlight w:val="none"/>
          <w:u w:val="single"/>
        </w:rPr>
      </w:pPr>
      <w:r>
        <w:rPr>
          <w:rFonts w:ascii="仿宋" w:hAnsi="仿宋" w:eastAsia="仿宋" w:cs="仿宋"/>
          <w:b/>
          <w:color w:val="auto"/>
          <w:sz w:val="24"/>
          <w:highlight w:val="none"/>
          <w:u w:val="single"/>
        </w:rPr>
        <w:t>1.5.2投标文件的效力：</w:t>
      </w:r>
    </w:p>
    <w:p w14:paraId="4E1EF9A7">
      <w:pPr>
        <w:shd w:val="clea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F30FFA8">
      <w:pPr>
        <w:pStyle w:val="33"/>
        <w:shd w:val="clear"/>
        <w:spacing w:line="44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 xml:space="preserve">2. </w:t>
      </w:r>
      <w:r>
        <w:rPr>
          <w:rFonts w:hint="eastAsia" w:ascii="仿宋" w:hAnsi="仿宋" w:eastAsia="仿宋" w:cs="仿宋"/>
          <w:b/>
          <w:color w:val="auto"/>
          <w:sz w:val="24"/>
          <w:szCs w:val="24"/>
          <w:highlight w:val="none"/>
        </w:rPr>
        <w:t>投标文件的组成</w:t>
      </w:r>
    </w:p>
    <w:p w14:paraId="23935680">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5058DE33">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rPr>
        <w:t>2</w:t>
      </w:r>
      <w:r>
        <w:rPr>
          <w:rFonts w:ascii="仿宋" w:hAnsi="仿宋" w:eastAsia="仿宋" w:cs="仿宋"/>
          <w:b/>
          <w:color w:val="auto"/>
          <w:sz w:val="24"/>
          <w:highlight w:val="none"/>
          <w:lang w:val="zh-CN"/>
        </w:rPr>
        <w:t>.1资格文件：</w:t>
      </w:r>
    </w:p>
    <w:p w14:paraId="69B9AC8C">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2.1.1符合参加采购活动应当具备的一般条件的承诺函；</w:t>
      </w:r>
    </w:p>
    <w:p w14:paraId="7BD52187">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2.1.2联合协议（如果有)；</w:t>
      </w:r>
    </w:p>
    <w:p w14:paraId="1216EB25">
      <w:pPr>
        <w:shd w:val="clear"/>
        <w:snapToGrid w:val="0"/>
        <w:spacing w:line="440" w:lineRule="exact"/>
        <w:ind w:firstLine="720" w:firstLineChars="300"/>
        <w:rPr>
          <w:rFonts w:ascii="仿宋" w:hAnsi="仿宋" w:eastAsia="仿宋" w:cs="仿宋"/>
          <w:color w:val="auto"/>
          <w:highlight w:val="none"/>
        </w:rPr>
      </w:pPr>
      <w:r>
        <w:rPr>
          <w:rFonts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14:paraId="591DBACB">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2.1.4落实采购政策需满足的资格要求（如果有)；</w:t>
      </w:r>
    </w:p>
    <w:p w14:paraId="6EF239B1">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2.1.5本项目的特定资格要求（如果有)。</w:t>
      </w:r>
    </w:p>
    <w:p w14:paraId="699B1036">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2.</w:t>
      </w:r>
      <w:r>
        <w:rPr>
          <w:rFonts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E4A5337">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2.2.1投标函；</w:t>
      </w:r>
    </w:p>
    <w:p w14:paraId="22B13CCD">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2.2.2法定代表人授权委托书；</w:t>
      </w:r>
    </w:p>
    <w:p w14:paraId="1535D828">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2.2.3授权代表社保证明；</w:t>
      </w:r>
    </w:p>
    <w:p w14:paraId="28888982">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4C456AA0">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5</w:t>
      </w:r>
      <w:r>
        <w:rPr>
          <w:rFonts w:ascii="仿宋" w:hAnsi="仿宋" w:eastAsia="仿宋" w:cs="仿宋"/>
          <w:color w:val="auto"/>
          <w:sz w:val="24"/>
          <w:highlight w:val="none"/>
        </w:rPr>
        <w:t>法定代表人身份证明书；</w:t>
      </w:r>
    </w:p>
    <w:p w14:paraId="087B1DB5">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6</w:t>
      </w:r>
      <w:r>
        <w:rPr>
          <w:rFonts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8C19A44">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7</w:t>
      </w:r>
      <w:r>
        <w:rPr>
          <w:rFonts w:ascii="仿宋" w:hAnsi="仿宋" w:eastAsia="仿宋" w:cs="仿宋"/>
          <w:color w:val="auto"/>
          <w:sz w:val="24"/>
          <w:highlight w:val="none"/>
        </w:rPr>
        <w:t>廉政承诺书（格式见第六部分附件）；</w:t>
      </w:r>
    </w:p>
    <w:p w14:paraId="1E7E9EC6">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8</w:t>
      </w:r>
      <w:r>
        <w:rPr>
          <w:rFonts w:ascii="仿宋" w:hAnsi="仿宋" w:eastAsia="仿宋" w:cs="仿宋"/>
          <w:color w:val="auto"/>
          <w:sz w:val="24"/>
          <w:highlight w:val="none"/>
        </w:rPr>
        <w:t>提供相关标</w:t>
      </w:r>
      <w:r>
        <w:rPr>
          <w:rFonts w:hint="eastAsia" w:ascii="仿宋" w:hAnsi="仿宋" w:eastAsia="仿宋" w:cs="仿宋"/>
          <w:color w:val="auto"/>
          <w:sz w:val="24"/>
          <w:highlight w:val="none"/>
          <w:lang w:eastAsia="zh-CN"/>
        </w:rPr>
        <w:t>项</w:t>
      </w:r>
      <w:r>
        <w:rPr>
          <w:rFonts w:ascii="仿宋" w:hAnsi="仿宋" w:eastAsia="仿宋" w:cs="仿宋"/>
          <w:color w:val="auto"/>
          <w:sz w:val="24"/>
          <w:highlight w:val="none"/>
        </w:rPr>
        <w:t>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9BFC5DD">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9</w:t>
      </w:r>
      <w:r>
        <w:rPr>
          <w:rFonts w:ascii="仿宋" w:hAnsi="仿宋" w:eastAsia="仿宋" w:cs="仿宋"/>
          <w:color w:val="auto"/>
          <w:sz w:val="24"/>
          <w:highlight w:val="none"/>
        </w:rPr>
        <w:t>供应商应提供针对项目的完整技术解决方案：</w:t>
      </w:r>
    </w:p>
    <w:p w14:paraId="0CA53766">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E7C6292">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672F2FD">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072FCEF">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10</w:t>
      </w:r>
      <w:r>
        <w:rPr>
          <w:rFonts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52975EB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1</w:t>
      </w:r>
      <w:r>
        <w:rPr>
          <w:rFonts w:ascii="仿宋" w:hAnsi="仿宋" w:eastAsia="仿宋"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6F9403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2</w:t>
      </w:r>
      <w:r>
        <w:rPr>
          <w:rFonts w:ascii="仿宋" w:hAnsi="仿宋" w:eastAsia="仿宋"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4D0D61FE">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3</w:t>
      </w:r>
      <w:r>
        <w:rPr>
          <w:rFonts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77CE87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4</w:t>
      </w:r>
      <w:r>
        <w:rPr>
          <w:rFonts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6134C8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5</w:t>
      </w:r>
      <w:r>
        <w:rPr>
          <w:rFonts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4C4C3650">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6</w:t>
      </w:r>
      <w:r>
        <w:rPr>
          <w:rFonts w:ascii="仿宋" w:hAnsi="仿宋" w:eastAsia="仿宋" w:cs="仿宋"/>
          <w:color w:val="auto"/>
          <w:sz w:val="24"/>
          <w:highlight w:val="none"/>
        </w:rPr>
        <w:t>培训计划（如有）；</w:t>
      </w:r>
    </w:p>
    <w:p w14:paraId="09451A2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7</w:t>
      </w:r>
      <w:r>
        <w:rPr>
          <w:rFonts w:ascii="仿宋" w:hAnsi="仿宋" w:eastAsia="仿宋" w:cs="仿宋"/>
          <w:color w:val="auto"/>
          <w:sz w:val="24"/>
          <w:highlight w:val="none"/>
        </w:rPr>
        <w:t>验收方案；</w:t>
      </w:r>
    </w:p>
    <w:p w14:paraId="1DDFE3B1">
      <w:pPr>
        <w:shd w:val="clear"/>
        <w:snapToGrid w:val="0"/>
        <w:spacing w:line="440" w:lineRule="exact"/>
        <w:ind w:firstLine="720" w:firstLineChars="300"/>
        <w:rPr>
          <w:rFonts w:ascii="仿宋" w:hAnsi="仿宋" w:eastAsia="仿宋" w:cs="仿宋"/>
          <w:color w:val="auto"/>
          <w:sz w:val="24"/>
          <w:highlight w:val="none"/>
          <w:u w:val="wave"/>
        </w:rPr>
      </w:pPr>
      <w:r>
        <w:rPr>
          <w:rFonts w:ascii="仿宋" w:hAnsi="仿宋" w:eastAsia="仿宋" w:cs="仿宋"/>
          <w:color w:val="auto"/>
          <w:sz w:val="24"/>
          <w:highlight w:val="none"/>
        </w:rPr>
        <w:t>2.2.1</w:t>
      </w:r>
      <w:r>
        <w:rPr>
          <w:rFonts w:hint="eastAsia"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0CDF14C4">
      <w:pPr>
        <w:shd w:val="clear"/>
        <w:snapToGrid w:val="0"/>
        <w:spacing w:line="440" w:lineRule="exact"/>
        <w:ind w:firstLine="720" w:firstLineChars="300"/>
        <w:rPr>
          <w:color w:val="auto"/>
          <w:highlight w:val="none"/>
          <w:lang w:val="zh-CN"/>
        </w:rPr>
      </w:pPr>
      <w:r>
        <w:rPr>
          <w:rFonts w:ascii="仿宋" w:hAnsi="仿宋" w:eastAsia="仿宋" w:cs="仿宋"/>
          <w:color w:val="auto"/>
          <w:sz w:val="24"/>
          <w:highlight w:val="none"/>
        </w:rPr>
        <w:t>2.2.1</w:t>
      </w:r>
      <w:r>
        <w:rPr>
          <w:rFonts w:hint="eastAsia" w:ascii="仿宋" w:hAnsi="仿宋" w:eastAsia="仿宋" w:cs="仿宋"/>
          <w:color w:val="auto"/>
          <w:sz w:val="24"/>
          <w:highlight w:val="none"/>
        </w:rPr>
        <w:t>9</w:t>
      </w:r>
      <w:r>
        <w:rPr>
          <w:rFonts w:ascii="仿宋" w:hAnsi="仿宋" w:eastAsia="仿宋" w:cs="仿宋"/>
          <w:color w:val="auto"/>
          <w:sz w:val="24"/>
          <w:highlight w:val="none"/>
        </w:rPr>
        <w:t>投标人需要说明的其他文件和说明（格式自拟）。</w:t>
      </w:r>
    </w:p>
    <w:p w14:paraId="55F4A5DB">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 xml:space="preserve">2.3报价文件： </w:t>
      </w:r>
    </w:p>
    <w:p w14:paraId="3C81196E">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2.3.1开标一览表（报价表）；</w:t>
      </w:r>
    </w:p>
    <w:p w14:paraId="46F54691">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2.3.2中小企业声明函（如果有）。</w:t>
      </w:r>
    </w:p>
    <w:p w14:paraId="5E1A13F9">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（如果有）</w:t>
      </w:r>
    </w:p>
    <w:p w14:paraId="323C86A4">
      <w:pPr>
        <w:shd w:val="clea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2EC09E0A">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32DD5E11">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22E341F2">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311258FB">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7ADEACC1">
      <w:pPr>
        <w:pStyle w:val="131"/>
        <w:shd w:val="clear"/>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647E406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26A7D15">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.2投标人进行电子投标应安装客户端软件—“</w:t>
      </w:r>
      <w:r>
        <w:rPr>
          <w:rFonts w:hint="eastAsia" w:ascii="仿宋" w:hAnsi="仿宋" w:eastAsia="仿宋" w:cs="仿宋"/>
          <w:color w:val="auto"/>
          <w:sz w:val="24"/>
          <w:highlight w:val="none"/>
          <w:lang w:val="zh-CN"/>
        </w:rPr>
        <w:t>乐采云电子交易客户端”，并按照招标文件和电子交易平台的要求编制并加密投标文件。投标人未按规定加密的投标文件，电子交易平台将拒收并提示。</w:t>
      </w:r>
    </w:p>
    <w:p w14:paraId="69B8E9BD">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.3使用“</w:t>
      </w:r>
      <w:r>
        <w:rPr>
          <w:rFonts w:hint="eastAsia" w:ascii="仿宋" w:hAnsi="仿宋" w:eastAsia="仿宋" w:cs="仿宋"/>
          <w:color w:val="auto"/>
          <w:sz w:val="24"/>
          <w:highlight w:val="none"/>
          <w:lang w:val="zh-CN"/>
        </w:rPr>
        <w:t>乐采云电子交易客户端”需要提前申领</w:t>
      </w:r>
      <w:r>
        <w:rPr>
          <w:rFonts w:ascii="仿宋" w:hAnsi="仿宋" w:eastAsia="仿宋" w:cs="仿宋"/>
          <w:color w:val="auto"/>
          <w:sz w:val="24"/>
          <w:highlight w:val="none"/>
          <w:lang w:val="zh-CN"/>
        </w:rPr>
        <w:t>CA数字证书，申领流程请自行前往“浙江政府采购网-下载专区-电子交易客户端-CA驱动和申领流程”进行查阅。</w:t>
      </w:r>
    </w:p>
    <w:p w14:paraId="1CD581D4">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4EFACAD">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559EF46E">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1C72B2DF">
      <w:pPr>
        <w:pStyle w:val="131"/>
        <w:shd w:val="clear"/>
        <w:spacing w:before="0" w:line="44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 投标文件的提交、补充、修改、撤回</w:t>
      </w:r>
    </w:p>
    <w:p w14:paraId="03BD087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5.1 </w:t>
      </w:r>
      <w:r>
        <w:rPr>
          <w:rFonts w:hint="eastAsia" w:ascii="仿宋" w:hAnsi="仿宋" w:eastAsia="仿宋" w:cs="仿宋"/>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E61E6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40C53B7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60E5B80">
      <w:pPr>
        <w:shd w:val="clear"/>
        <w:spacing w:line="440" w:lineRule="exact"/>
        <w:rPr>
          <w:rFonts w:ascii="仿宋" w:hAnsi="仿宋" w:eastAsia="仿宋" w:cs="仿宋"/>
          <w:b/>
          <w:color w:val="auto"/>
          <w:sz w:val="32"/>
          <w:highlight w:val="none"/>
        </w:rPr>
      </w:pPr>
      <w:r>
        <w:rPr>
          <w:rFonts w:ascii="仿宋" w:hAnsi="仿宋" w:eastAsia="仿宋" w:cs="仿宋"/>
          <w:b/>
          <w:bCs/>
          <w:color w:val="auto"/>
          <w:sz w:val="24"/>
          <w:highlight w:val="none"/>
        </w:rPr>
        <w:t>6.投标有效期</w:t>
      </w:r>
    </w:p>
    <w:p w14:paraId="6F9F079C">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74A16B4">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6.2投标文件合格投递后，自投标截止日期起，在投标有效期内有效。</w:t>
      </w:r>
    </w:p>
    <w:p w14:paraId="422FE85F">
      <w:pPr>
        <w:pStyle w:val="131"/>
        <w:shd w:val="clear"/>
        <w:spacing w:before="0" w:line="44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D37D84C">
      <w:pPr>
        <w:pStyle w:val="131"/>
        <w:shd w:val="clear"/>
        <w:spacing w:before="0" w:line="440" w:lineRule="exact"/>
        <w:ind w:firstLine="643"/>
        <w:rPr>
          <w:rFonts w:ascii="仿宋" w:hAnsi="仿宋" w:eastAsia="仿宋" w:cs="仿宋"/>
          <w:b/>
          <w:color w:val="auto"/>
          <w:sz w:val="32"/>
          <w:highlight w:val="none"/>
        </w:rPr>
      </w:pPr>
    </w:p>
    <w:p w14:paraId="175D294A">
      <w:pPr>
        <w:shd w:val="clea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7D8A3EA7">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1．电子招投标开标及评审程序</w:t>
      </w:r>
    </w:p>
    <w:p w14:paraId="53294A7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1.1投标截止时间后，主持人宣布开标会开始。</w:t>
      </w:r>
    </w:p>
    <w:p w14:paraId="7C62A903">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1.2投标人登录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-开标评标”功能对电子投标文件进行在线解密。在线解密电子投标文件时间为开标时间起30分钟内。</w:t>
      </w:r>
    </w:p>
    <w:p w14:paraId="3DE9F6C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1.3评标委员会对资格和商务技术响应文件进行评审。</w:t>
      </w:r>
    </w:p>
    <w:p w14:paraId="7715D3C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2B06D7F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DC39C4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5EA4436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1.7主持人公布评标结果。</w:t>
      </w:r>
    </w:p>
    <w:p w14:paraId="1E3BCEDD">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5BECC66B">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83BA09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2.1电子交易平台发生故障而无法登录访问的； </w:t>
      </w:r>
    </w:p>
    <w:p w14:paraId="5A1BC37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2.2电子交易平台应用或数据库出现错误，不能进行正常操作的；</w:t>
      </w:r>
    </w:p>
    <w:p w14:paraId="728DC57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2.3电子交易平台发现严重安全漏洞，有潜在泄密危险的；</w:t>
      </w:r>
    </w:p>
    <w:p w14:paraId="42B78B7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2.4病毒发作导致不能进行正常操作的； </w:t>
      </w:r>
    </w:p>
    <w:p w14:paraId="0D6D07D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2.5其他无法保证电子交易的公平、公正和安全的情况。</w:t>
      </w:r>
    </w:p>
    <w:p w14:paraId="7607D9A3">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84B096E">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3．评标</w:t>
      </w:r>
    </w:p>
    <w:p w14:paraId="3126A1D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3.1评标委员会由招标采购单位依法组建，负责评标活动。评标委员会遵循公开、公平、公正、科学合理、竞争择优的原则。</w:t>
      </w:r>
    </w:p>
    <w:p w14:paraId="3C65204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3.2评标委员会由采购人代表和有关方面的专家组成，</w:t>
      </w:r>
      <w:r>
        <w:rPr>
          <w:rFonts w:hint="eastAsia" w:ascii="仿宋" w:hAnsi="仿宋" w:eastAsia="仿宋" w:cs="仿宋"/>
          <w:color w:val="auto"/>
          <w:sz w:val="24"/>
          <w:highlight w:val="none"/>
        </w:rPr>
        <w:t>成员人数为</w:t>
      </w:r>
      <w:r>
        <w:rPr>
          <w:rFonts w:hint="eastAsia" w:ascii="仿宋" w:hAnsi="仿宋" w:eastAsia="仿宋" w:cs="仿宋"/>
          <w:color w:val="auto"/>
          <w:sz w:val="24"/>
          <w:highlight w:val="none"/>
          <w:u w:val="single"/>
          <w:lang w:val="en-US" w:eastAsia="zh-CN"/>
        </w:rPr>
        <w:t>七</w:t>
      </w:r>
      <w:r>
        <w:rPr>
          <w:rFonts w:hint="eastAsia" w:ascii="仿宋" w:hAnsi="仿宋" w:eastAsia="仿宋" w:cs="仿宋"/>
          <w:color w:val="auto"/>
          <w:sz w:val="24"/>
          <w:highlight w:val="none"/>
        </w:rPr>
        <w:t>人以上单数</w:t>
      </w:r>
      <w:r>
        <w:rPr>
          <w:rFonts w:hint="eastAsia" w:ascii="仿宋" w:hAnsi="仿宋" w:eastAsia="仿宋" w:cs="仿宋"/>
          <w:color w:val="auto"/>
          <w:sz w:val="24"/>
          <w:highlight w:val="none"/>
        </w:rPr>
        <w:t>。</w:t>
      </w:r>
    </w:p>
    <w:p w14:paraId="2D1D151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3.3评标委员会负责对投标人资格的最终审定。</w:t>
      </w:r>
    </w:p>
    <w:p w14:paraId="61CFF74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DA4CF46">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2D9FD0BA">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55734E0F">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w:t>
      </w:r>
      <w:r>
        <w:rPr>
          <w:rFonts w:hint="eastAsia" w:ascii="仿宋" w:hAnsi="仿宋" w:eastAsia="仿宋" w:cs="仿宋"/>
          <w:color w:val="auto"/>
          <w:sz w:val="24"/>
          <w:highlight w:val="none"/>
        </w:rPr>
        <w:t>审、修改记录应保留原件，随项目其他资料一并存档。</w:t>
      </w:r>
    </w:p>
    <w:p w14:paraId="4673623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3.6评标委员会对投标文件的判定，只依据投标文件和招标文件内容本身，不依据任何外来证明。</w:t>
      </w:r>
    </w:p>
    <w:p w14:paraId="2BECD350">
      <w:pPr>
        <w:shd w:val="clear"/>
        <w:snapToGrid w:val="0"/>
        <w:spacing w:line="440" w:lineRule="exact"/>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3.7评标委员会不向落标方解释落标的原因。</w:t>
      </w:r>
    </w:p>
    <w:p w14:paraId="0535CC82">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4．投标文件的初审鉴定</w:t>
      </w:r>
    </w:p>
    <w:p w14:paraId="18E8903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4.1资格性审查</w:t>
      </w:r>
    </w:p>
    <w:p w14:paraId="6641B70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4.1.1依据法律、法规和招标文件规定，采购人或采购人代表对投标人进行资格审查，以确定投标人是否具备投标资格。</w:t>
      </w:r>
    </w:p>
    <w:p w14:paraId="488A6F4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4.2符合性审查</w:t>
      </w:r>
    </w:p>
    <w:p w14:paraId="04B4A813">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CD50BE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8DEA70B">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9DB893D">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5.1投标文件中开标一览表（报价表）内容与投标文件中相应内容不一致的，以开标一览表（报价表）为准；</w:t>
      </w:r>
    </w:p>
    <w:p w14:paraId="5ACF993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5.2大写金额和小写金额不一致的，以大写金额为准；</w:t>
      </w:r>
    </w:p>
    <w:p w14:paraId="47C70B4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5.3单价金额小数点或者百分比有明显错位的，以开标一览表的总价为准，并修改单价；</w:t>
      </w:r>
    </w:p>
    <w:p w14:paraId="6F0730D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5.4总价金额与按单价汇总金额不一致的，以单价金额计算结果为准。</w:t>
      </w:r>
    </w:p>
    <w:p w14:paraId="09D5A21D">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w:t>
      </w:r>
      <w:r>
        <w:rPr>
          <w:rFonts w:ascii="仿宋" w:hAnsi="仿宋" w:eastAsia="仿宋" w:cs="仿宋"/>
          <w:color w:val="auto"/>
          <w:sz w:val="24"/>
          <w:highlight w:val="none"/>
        </w:rPr>
        <w:t xml:space="preserve">87号令 </w:t>
      </w:r>
      <w:r>
        <w:rPr>
          <w:rFonts w:hint="eastAsia" w:ascii="仿宋" w:hAnsi="仿宋" w:eastAsia="仿宋" w:cs="仿宋"/>
          <w:color w:val="auto"/>
          <w:sz w:val="24"/>
          <w:highlight w:val="none"/>
        </w:rPr>
        <w:t>《政府采购货物和服务招标投标管理办法》第五十一条第二款的规定经投标人确认后产生约束力，投标人不确认的，其投标无效。</w:t>
      </w:r>
    </w:p>
    <w:p w14:paraId="2309280C">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6.投标文件的评审、比较和否决</w:t>
      </w:r>
    </w:p>
    <w:p w14:paraId="2A06087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6.1评标委员会将对在实质上响应招标文件要求的投标文件进行评估和比较。</w:t>
      </w:r>
    </w:p>
    <w:p w14:paraId="04E45C6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6.2在评审过程中，评标委员会可以书面形式要求投标人就投标文件含义不明确的内容可对其通过</w:t>
      </w:r>
      <w:r>
        <w:rPr>
          <w:rFonts w:hint="eastAsia" w:ascii="仿宋" w:hAnsi="仿宋" w:eastAsia="仿宋" w:cs="仿宋"/>
          <w:color w:val="auto"/>
          <w:sz w:val="24"/>
          <w:highlight w:val="none"/>
        </w:rPr>
        <w:t>乐采云平台进行书面说明并提供相关材料，但不得超过投标文件的范围或者改变投标文件的实质性内容。</w:t>
      </w:r>
    </w:p>
    <w:p w14:paraId="4B8EA43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6.3在评标过程中，如发现与招标文件要求相偏离的，评标委员会可对其偏离情形进行必要的核实。</w:t>
      </w:r>
    </w:p>
    <w:p w14:paraId="5B27F3A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6.4在评审过程中，如属于实质性偏离或符合无效响应条件的，应当询问相关投标人，并可对其通过</w:t>
      </w:r>
      <w:r>
        <w:rPr>
          <w:rFonts w:hint="eastAsia" w:ascii="仿宋" w:hAnsi="仿宋" w:eastAsia="仿宋" w:cs="仿宋"/>
          <w:color w:val="auto"/>
          <w:sz w:val="24"/>
          <w:highlight w:val="none"/>
        </w:rPr>
        <w:t>乐采云平台进行线上确认，但不允许对偏离条款进行补充、修正或撤回。</w:t>
      </w:r>
    </w:p>
    <w:p w14:paraId="7A1DF5D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6.5比较与评价。评标委员会应当按照评标标准，对符合性审查合格的投标文件进行商务和技术评估，综合比较与评价。</w:t>
      </w:r>
    </w:p>
    <w:p w14:paraId="7CF58573">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0DFD55D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6.7 </w:t>
      </w:r>
      <w:r>
        <w:rPr>
          <w:rFonts w:hint="eastAsia" w:ascii="仿宋" w:hAnsi="仿宋" w:eastAsia="仿宋" w:cs="仿宋"/>
          <w:color w:val="auto"/>
          <w:sz w:val="24"/>
          <w:highlight w:val="none"/>
        </w:rPr>
        <w:t>报价审核。对符合采购需求且通过商务技术（资信）评审的投标人的报价的合理性、准确性等进行审查核实。</w:t>
      </w:r>
    </w:p>
    <w:p w14:paraId="580EF26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auto"/>
          <w:sz w:val="24"/>
          <w:highlight w:val="none"/>
        </w:rPr>
        <w:t>乐采云平台提供线上说明，必要时提交相关证明材料。</w:t>
      </w:r>
    </w:p>
    <w:p w14:paraId="32EAAA4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C6EC9F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6.7.3如需投标价格修正，按财政部87号令第五十九条的规定对投标价格进行修正。</w:t>
      </w:r>
    </w:p>
    <w:p w14:paraId="2FB7FB43">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02FDB6D">
      <w:pPr>
        <w:pStyle w:val="14"/>
        <w:widowControl w:val="0"/>
        <w:shd w:val="clear"/>
        <w:tabs>
          <w:tab w:val="clear" w:pos="390"/>
          <w:tab w:val="clear" w:pos="454"/>
        </w:tabs>
        <w:spacing w:after="120" w:line="440" w:lineRule="exact"/>
        <w:ind w:left="0" w:firstLine="0"/>
        <w:rPr>
          <w:rFonts w:ascii="仿宋" w:hAnsi="仿宋" w:eastAsia="仿宋" w:cs="仿宋"/>
          <w:b/>
          <w:color w:val="auto"/>
          <w:highlight w:val="none"/>
        </w:rPr>
      </w:pPr>
      <w:r>
        <w:rPr>
          <w:rFonts w:ascii="仿宋" w:hAnsi="仿宋" w:eastAsia="仿宋" w:cs="仿宋"/>
          <w:b/>
          <w:color w:val="auto"/>
          <w:highlight w:val="none"/>
        </w:rPr>
        <w:t>7.投标文件的澄清</w:t>
      </w:r>
    </w:p>
    <w:p w14:paraId="51DA56EC">
      <w:pPr>
        <w:pStyle w:val="14"/>
        <w:widowControl w:val="0"/>
        <w:shd w:val="clear"/>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6BA9044">
      <w:pPr>
        <w:pStyle w:val="33"/>
        <w:shd w:val="clear"/>
        <w:snapToGrid w:val="0"/>
        <w:spacing w:line="440" w:lineRule="exact"/>
        <w:jc w:val="left"/>
        <w:rPr>
          <w:rFonts w:ascii="仿宋" w:hAnsi="仿宋" w:eastAsia="仿宋" w:cs="仿宋"/>
          <w:b/>
          <w:color w:val="auto"/>
          <w:sz w:val="24"/>
          <w:szCs w:val="24"/>
          <w:highlight w:val="none"/>
        </w:rPr>
      </w:pPr>
      <w:r>
        <w:rPr>
          <w:rFonts w:ascii="仿宋" w:hAnsi="仿宋" w:eastAsia="仿宋" w:cs="仿宋"/>
          <w:b/>
          <w:color w:val="auto"/>
          <w:sz w:val="24"/>
          <w:szCs w:val="24"/>
          <w:highlight w:val="none"/>
        </w:rPr>
        <w:t>8.无效投标的情形</w:t>
      </w:r>
    </w:p>
    <w:p w14:paraId="43F2D036">
      <w:pPr>
        <w:shd w:val="clea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47FA876">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31D8EC83">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034EFDF6">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6382165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A8FA1C0">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1D053546">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4FFA1F2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665BFC7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518231C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76669173">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64FDA256">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5F0C0DA">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2FB3D55D">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4748BE73">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C19F0B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6582310C">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6AE7D97A">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6760885">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506B586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0B8599C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2B4A95D9">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6F560165">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73CCFF33">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45726FAD">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4B0B8190">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0800DEE5">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3E22205E">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53DF3962">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46BADF17">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4D71D6A0">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0A36E4FA">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3E1E733A">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74D879F">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206092C8">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1659737E">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216FE61A">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1EA81BFE">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153A0195">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2EA123E4">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27A220C6">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7C069DD0">
      <w:pPr>
        <w:keepNext w:val="0"/>
        <w:keepLines w:val="0"/>
        <w:shd w:val="clear"/>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8.23参与同一个采购包(标段)的供应商存在下列情形之一的其投标(响应)文件无效：</w:t>
      </w:r>
    </w:p>
    <w:p w14:paraId="6801F7C7">
      <w:pPr>
        <w:keepNext w:val="0"/>
        <w:keepLines w:val="0"/>
        <w:shd w:val="clear"/>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8.23.1不同供应商的电子投标(响应)文件上传计算机的网卡MAC地址、CPU序列号和硬盘序列号等硬件信息相同的；</w:t>
      </w:r>
    </w:p>
    <w:p w14:paraId="7EBE5992">
      <w:pPr>
        <w:keepNext w:val="0"/>
        <w:keepLines w:val="0"/>
        <w:shd w:val="clear"/>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8.23.2不同供应商联系人为同一人或不同联系人的联系电话一致，且无法合理解释的。</w:t>
      </w:r>
    </w:p>
    <w:p w14:paraId="21AE8580">
      <w:pPr>
        <w:keepNext w:val="0"/>
        <w:keepLines w:val="0"/>
        <w:shd w:val="clear"/>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59919406">
      <w:pPr>
        <w:keepNext w:val="0"/>
        <w:keepLines w:val="0"/>
        <w:shd w:val="clear"/>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3B4357AB">
      <w:pPr>
        <w:shd w:val="clea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8.26其他违反法律、法规的情形。</w:t>
      </w:r>
    </w:p>
    <w:p w14:paraId="6AAFFF74">
      <w:pPr>
        <w:shd w:val="clear"/>
        <w:snapToGrid w:val="0"/>
        <w:spacing w:line="440" w:lineRule="exact"/>
        <w:rPr>
          <w:rFonts w:ascii="仿宋" w:hAnsi="仿宋" w:eastAsia="仿宋" w:cs="仿宋"/>
          <w:b/>
          <w:color w:val="auto"/>
          <w:kern w:val="0"/>
          <w:sz w:val="24"/>
          <w:highlight w:val="none"/>
        </w:rPr>
      </w:pPr>
      <w:r>
        <w:rPr>
          <w:rFonts w:ascii="仿宋" w:hAnsi="仿宋" w:eastAsia="仿宋" w:cs="仿宋"/>
          <w:b/>
          <w:color w:val="auto"/>
          <w:kern w:val="0"/>
          <w:sz w:val="24"/>
          <w:highlight w:val="none"/>
        </w:rPr>
        <w:t xml:space="preserve">9. </w:t>
      </w:r>
      <w:r>
        <w:rPr>
          <w:rFonts w:hint="eastAsia" w:ascii="仿宋" w:hAnsi="仿宋" w:eastAsia="仿宋" w:cs="仿宋"/>
          <w:b/>
          <w:color w:val="auto"/>
          <w:kern w:val="0"/>
          <w:sz w:val="24"/>
          <w:highlight w:val="none"/>
        </w:rPr>
        <w:t>评标过程保密</w:t>
      </w:r>
    </w:p>
    <w:p w14:paraId="4BDDFEA4">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4046CBE">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9.2 </w:t>
      </w:r>
      <w:r>
        <w:rPr>
          <w:rFonts w:hint="eastAsia" w:ascii="仿宋" w:hAnsi="仿宋" w:eastAsia="仿宋" w:cs="仿宋"/>
          <w:color w:val="auto"/>
          <w:kern w:val="0"/>
          <w:sz w:val="24"/>
          <w:highlight w:val="none"/>
        </w:rPr>
        <w:t>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F34068">
      <w:pPr>
        <w:shd w:val="clear"/>
        <w:snapToGrid w:val="0"/>
        <w:spacing w:line="360" w:lineRule="auto"/>
        <w:ind w:firstLine="482" w:firstLineChars="150"/>
        <w:jc w:val="center"/>
        <w:rPr>
          <w:rFonts w:ascii="仿宋" w:hAnsi="仿宋" w:eastAsia="仿宋" w:cs="仿宋"/>
          <w:b/>
          <w:color w:val="auto"/>
          <w:sz w:val="32"/>
          <w:highlight w:val="none"/>
        </w:rPr>
      </w:pPr>
    </w:p>
    <w:bookmarkEnd w:id="37"/>
    <w:p w14:paraId="7D3E0204">
      <w:pPr>
        <w:pStyle w:val="33"/>
        <w:shd w:val="clear"/>
        <w:spacing w:line="360" w:lineRule="auto"/>
        <w:ind w:firstLine="726"/>
        <w:jc w:val="center"/>
        <w:rPr>
          <w:rFonts w:ascii="仿宋" w:hAnsi="仿宋" w:eastAsia="仿宋" w:cs="仿宋"/>
          <w:b/>
          <w:color w:val="auto"/>
          <w:sz w:val="32"/>
          <w:szCs w:val="32"/>
          <w:highlight w:val="none"/>
        </w:rPr>
      </w:pPr>
      <w:bookmarkStart w:id="38" w:name="_Toc84325929"/>
      <w:bookmarkStart w:id="39" w:name="_Toc81372776"/>
      <w:bookmarkStart w:id="40" w:name="_Toc81372953"/>
      <w:r>
        <w:rPr>
          <w:rFonts w:hint="eastAsia" w:ascii="仿宋" w:hAnsi="仿宋" w:eastAsia="仿宋" w:cs="仿宋"/>
          <w:b/>
          <w:color w:val="auto"/>
          <w:sz w:val="32"/>
          <w:szCs w:val="32"/>
          <w:highlight w:val="none"/>
        </w:rPr>
        <w:t>五、授予合同</w:t>
      </w:r>
    </w:p>
    <w:bookmarkEnd w:id="38"/>
    <w:bookmarkEnd w:id="39"/>
    <w:bookmarkEnd w:id="40"/>
    <w:p w14:paraId="2E2F63BF">
      <w:pPr>
        <w:pStyle w:val="14"/>
        <w:shd w:val="clear"/>
        <w:tabs>
          <w:tab w:val="clear" w:pos="390"/>
          <w:tab w:val="clear" w:pos="454"/>
        </w:tabs>
        <w:spacing w:after="120" w:line="440" w:lineRule="exact"/>
        <w:ind w:left="0" w:firstLine="0"/>
        <w:rPr>
          <w:rFonts w:ascii="仿宋" w:hAnsi="仿宋" w:eastAsia="仿宋" w:cs="仿宋"/>
          <w:b/>
          <w:color w:val="auto"/>
          <w:szCs w:val="24"/>
          <w:highlight w:val="none"/>
        </w:rPr>
      </w:pPr>
      <w:r>
        <w:rPr>
          <w:rFonts w:ascii="仿宋" w:hAnsi="仿宋" w:eastAsia="仿宋" w:cs="仿宋"/>
          <w:b/>
          <w:color w:val="auto"/>
          <w:szCs w:val="24"/>
          <w:highlight w:val="none"/>
        </w:rPr>
        <w:t>1.中标条件</w:t>
      </w:r>
    </w:p>
    <w:p w14:paraId="0ECD734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1.1投标文件基本符合招标文件要求；</w:t>
      </w:r>
    </w:p>
    <w:p w14:paraId="0D13D79E">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1.2投标人有很好的执行合同的能力；</w:t>
      </w:r>
    </w:p>
    <w:p w14:paraId="6368987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1.3实施方案最合理并对招标人最为有利，最大限度满足招标文件的要求；</w:t>
      </w:r>
    </w:p>
    <w:p w14:paraId="532090E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1.4投标人能够提供质量技术、商务经济占综合优势的系统及服务。</w:t>
      </w:r>
    </w:p>
    <w:p w14:paraId="11CB72BA">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1.5招标人将把中标通知书授予最佳投标者，但最低价不是中标的绝对保证。</w:t>
      </w:r>
    </w:p>
    <w:p w14:paraId="0ABC8C14">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2.中标确认</w:t>
      </w:r>
    </w:p>
    <w:p w14:paraId="01B5EFAA">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2.1采购人应当自收到评标报告之日起５个工作日内，在评标报告确定的中标候选人名单中按顺序确定中标人。</w:t>
      </w:r>
    </w:p>
    <w:p w14:paraId="75C03F8A">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6A31D9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2.3采购人应在确认中标人前再次对资格条件和相关证件材料进一步查验核实。</w:t>
      </w:r>
    </w:p>
    <w:p w14:paraId="7E0AA095">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3．中标通知</w:t>
      </w:r>
    </w:p>
    <w:p w14:paraId="1FEB4A4A">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仿宋" w:hAnsi="仿宋" w:eastAsia="仿宋" w:cs="仿宋"/>
          <w:color w:val="auto"/>
          <w:sz w:val="24"/>
          <w:highlight w:val="none"/>
        </w:rPr>
        <w:t>http://zfcg.czt.zj.gov.cn/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ascii="仿宋" w:hAnsi="仿宋" w:eastAsia="仿宋" w:cs="仿宋"/>
          <w:color w:val="auto"/>
          <w:sz w:val="24"/>
          <w:highlight w:val="none"/>
        </w:rPr>
        <w:t>http://ggb.sx.gov.cn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w:t>
      </w:r>
      <w:r>
        <w:rPr>
          <w:rFonts w:ascii="仿宋" w:hAnsi="仿宋" w:eastAsia="仿宋" w:cs="仿宋"/>
          <w:color w:val="auto"/>
          <w:sz w:val="24"/>
          <w:highlight w:val="none"/>
        </w:rPr>
        <w:t>1个工作日。</w:t>
      </w:r>
    </w:p>
    <w:p w14:paraId="1D901215">
      <w:pPr>
        <w:shd w:val="clear"/>
        <w:snapToGrid w:val="0"/>
        <w:spacing w:line="440" w:lineRule="exact"/>
        <w:ind w:firstLine="480" w:firstLineChars="200"/>
        <w:rPr>
          <w:rFonts w:ascii="仿宋" w:hAnsi="仿宋" w:eastAsia="仿宋" w:cs="仿宋"/>
          <w:color w:val="auto"/>
          <w:sz w:val="24"/>
          <w:highlight w:val="none"/>
          <w:lang w:val="zh-CN"/>
        </w:rPr>
      </w:pPr>
      <w:r>
        <w:rPr>
          <w:rFonts w:ascii="仿宋" w:hAnsi="仿宋" w:eastAsia="仿宋" w:cs="仿宋"/>
          <w:color w:val="auto"/>
          <w:sz w:val="24"/>
          <w:highlight w:val="none"/>
        </w:rPr>
        <w:t>3.2采购机构通过</w:t>
      </w:r>
      <w:r>
        <w:rPr>
          <w:rFonts w:hint="eastAsia" w:ascii="仿宋" w:hAnsi="仿宋" w:eastAsia="仿宋" w:cs="仿宋"/>
          <w:color w:val="auto"/>
          <w:sz w:val="24"/>
          <w:highlight w:val="none"/>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40030EC">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3.3采购代理机构对中标结果不作任何说明和解释，也不回答任何提问。</w:t>
      </w:r>
    </w:p>
    <w:p w14:paraId="18E18C98">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4．履约保证金</w:t>
      </w:r>
    </w:p>
    <w:p w14:paraId="74B50DCB">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9736C4C">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4.2项目验收结束后，采购人应及时退还履约保证金。</w:t>
      </w:r>
    </w:p>
    <w:p w14:paraId="05B50A2E">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4.3供应商以银行、保险公司出具保函形式提交履约保证金的，采购人不得拒收。</w:t>
      </w:r>
    </w:p>
    <w:p w14:paraId="03D38473">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4.4采购货物和服务项目不得收取质量保证金。</w:t>
      </w:r>
    </w:p>
    <w:p w14:paraId="41649CA8">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5．合同签订及备案</w:t>
      </w:r>
    </w:p>
    <w:p w14:paraId="598DE5A7">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5.1中标人应当在中标通知书发出之日起30天内与采购人签订合同，自采购合同签订之日起</w:t>
      </w:r>
      <w:r>
        <w:rPr>
          <w:rFonts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1112319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5.2如中标人为联合体的，由联合体成员各方法定代表人或其授权代表与采购人代表签订合同。</w:t>
      </w:r>
    </w:p>
    <w:p w14:paraId="2F98EC09">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6.验收</w:t>
      </w:r>
    </w:p>
    <w:p w14:paraId="1ABD7095">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3969669">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246451D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6.3 </w:t>
      </w:r>
      <w:r>
        <w:rPr>
          <w:rFonts w:hint="eastAsia" w:ascii="仿宋" w:hAnsi="仿宋" w:eastAsia="仿宋" w:cs="仿宋"/>
          <w:color w:val="auto"/>
          <w:sz w:val="24"/>
          <w:highlight w:val="none"/>
        </w:rPr>
        <w:t>采购人负责加强对中标人的履约管理，并按照采购合同约定，及时向中标人支付采购资金。对于中标人违反采购合同约定的行为，采购人应当及时处理，依法追究其违约责任。</w:t>
      </w:r>
    </w:p>
    <w:p w14:paraId="33FC4DB0">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7.售后服务考核</w:t>
      </w:r>
    </w:p>
    <w:p w14:paraId="3BBA9A12">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3D4763B1">
      <w:pPr>
        <w:shd w:val="clear"/>
        <w:tabs>
          <w:tab w:val="left" w:pos="0"/>
        </w:tabs>
        <w:spacing w:line="360" w:lineRule="auto"/>
        <w:ind w:firstLine="480"/>
        <w:rPr>
          <w:rFonts w:ascii="仿宋" w:hAnsi="仿宋" w:eastAsia="仿宋" w:cs="仿宋"/>
          <w:color w:val="auto"/>
          <w:kern w:val="0"/>
          <w:sz w:val="24"/>
          <w:highlight w:val="none"/>
        </w:rPr>
      </w:pPr>
    </w:p>
    <w:p w14:paraId="4C5A5E9C">
      <w:pPr>
        <w:shd w:val="clea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6553F01E">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73999EA3">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2F984E19">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357B4722">
      <w:pPr>
        <w:shd w:val="clea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7E4E8CA">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17BFD2AD">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7BCFC549">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1A66615">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7AA60A2">
      <w:pPr>
        <w:widowControl/>
        <w:shd w:val="clear"/>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AC0C14C">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6A7A5FBD">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1D0C3CD5">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0F1E7A25">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21506BC3">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22715A82">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71FC1FE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0446E56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0ACFF053">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0861EB2C">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76461A44">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4239EDC0">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CABEFB8">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0BC771D0">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4BFE5F2F">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7FBE3FA1">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299B1625">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4E161B03">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14:paraId="0C5073C6">
      <w:pPr>
        <w:shd w:val="clear"/>
        <w:snapToGrid w:val="0"/>
        <w:spacing w:line="440" w:lineRule="exac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18DB8C40">
      <w:pPr>
        <w:pStyle w:val="23"/>
        <w:shd w:val="clear"/>
        <w:spacing w:line="440" w:lineRule="exact"/>
        <w:ind w:firstLine="480" w:firstLineChars="200"/>
        <w:rPr>
          <w:rFonts w:ascii="仿宋" w:hAnsi="仿宋" w:eastAsia="仿宋" w:cs="仿宋"/>
          <w:color w:val="auto"/>
          <w:kern w:val="0"/>
          <w:highlight w:val="none"/>
        </w:rPr>
        <w:sectPr>
          <w:footerReference r:id="rId14" w:type="first"/>
          <w:footerReference r:id="rId13" w:type="default"/>
          <w:pgSz w:w="11906" w:h="16838"/>
          <w:pgMar w:top="1814" w:right="1474" w:bottom="1644" w:left="1474"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35"/>
    <w:bookmarkEnd w:id="36"/>
    <w:p w14:paraId="146CF853">
      <w:pPr>
        <w:shd w:val="clear"/>
        <w:spacing w:line="360" w:lineRule="auto"/>
        <w:jc w:val="center"/>
        <w:outlineLvl w:val="0"/>
        <w:rPr>
          <w:rFonts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第三部分招标项目范围及要求</w:t>
      </w:r>
    </w:p>
    <w:p w14:paraId="7EE3B71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hint="eastAsia" w:ascii="仿宋" w:hAnsi="仿宋" w:eastAsia="仿宋"/>
          <w:b/>
          <w:bCs/>
          <w:color w:val="auto"/>
          <w:sz w:val="24"/>
          <w:highlight w:val="none"/>
        </w:rPr>
        <w:t>1.项目名称</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绍兴市公共交通集团有限公司柴油采购项目</w:t>
      </w:r>
    </w:p>
    <w:p w14:paraId="5B1C8E9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hint="eastAsia" w:ascii="仿宋" w:hAnsi="仿宋" w:eastAsia="仿宋"/>
          <w:b/>
          <w:bCs/>
          <w:color w:val="auto"/>
          <w:sz w:val="24"/>
          <w:highlight w:val="none"/>
        </w:rPr>
        <w:t>2.采购内容：</w:t>
      </w: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本项目为</w:t>
      </w:r>
      <w:r>
        <w:rPr>
          <w:rFonts w:hint="eastAsia" w:ascii="仿宋" w:hAnsi="仿宋" w:eastAsia="仿宋"/>
          <w:color w:val="auto"/>
          <w:sz w:val="24"/>
          <w:highlight w:val="none"/>
          <w:lang w:eastAsia="zh-CN"/>
        </w:rPr>
        <w:t>绍兴市公共交通集团</w:t>
      </w:r>
      <w:r>
        <w:rPr>
          <w:rFonts w:hint="eastAsia" w:ascii="仿宋" w:hAnsi="仿宋" w:eastAsia="仿宋"/>
          <w:color w:val="auto"/>
          <w:sz w:val="24"/>
          <w:highlight w:val="none"/>
          <w:lang w:val="en-US" w:eastAsia="zh-CN"/>
        </w:rPr>
        <w:t>第一</w:t>
      </w:r>
      <w:r>
        <w:rPr>
          <w:rFonts w:hint="eastAsia" w:ascii="仿宋" w:hAnsi="仿宋" w:eastAsia="仿宋"/>
          <w:color w:val="auto"/>
          <w:sz w:val="24"/>
          <w:highlight w:val="none"/>
          <w:lang w:eastAsia="zh-CN"/>
        </w:rPr>
        <w:t>有限公司</w:t>
      </w:r>
      <w:r>
        <w:rPr>
          <w:rFonts w:hint="eastAsia" w:ascii="仿宋" w:hAnsi="仿宋" w:eastAsia="仿宋"/>
          <w:color w:val="auto"/>
          <w:sz w:val="24"/>
          <w:highlight w:val="none"/>
          <w:lang w:val="en-US" w:eastAsia="zh-CN"/>
        </w:rPr>
        <w:t>柴油采购，</w:t>
      </w:r>
      <w:r>
        <w:rPr>
          <w:rFonts w:hint="eastAsia" w:ascii="仿宋" w:hAnsi="仿宋" w:eastAsia="仿宋"/>
          <w:color w:val="auto"/>
          <w:sz w:val="24"/>
          <w:highlight w:val="none"/>
        </w:rPr>
        <w:t>采购预算约</w:t>
      </w:r>
      <w:r>
        <w:rPr>
          <w:rFonts w:hint="eastAsia" w:ascii="仿宋" w:hAnsi="仿宋" w:eastAsia="仿宋"/>
          <w:color w:val="auto"/>
          <w:sz w:val="24"/>
          <w:highlight w:val="none"/>
          <w:lang w:val="en-US" w:eastAsia="zh-CN"/>
        </w:rPr>
        <w:t>1836</w:t>
      </w:r>
      <w:r>
        <w:rPr>
          <w:rFonts w:hint="eastAsia" w:ascii="仿宋" w:hAnsi="仿宋" w:eastAsia="仿宋"/>
          <w:color w:val="auto"/>
          <w:sz w:val="24"/>
          <w:highlight w:val="none"/>
        </w:rPr>
        <w:t>万元/</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（单价以2024年9月18日批发挂牌价6800元/吨为基数，按三年用量2700吨进行预估）</w:t>
      </w:r>
      <w:r>
        <w:rPr>
          <w:rFonts w:hint="eastAsia" w:ascii="仿宋" w:hAnsi="仿宋" w:eastAsia="仿宋"/>
          <w:color w:val="auto"/>
          <w:sz w:val="24"/>
          <w:highlight w:val="none"/>
        </w:rPr>
        <w:t>。</w:t>
      </w:r>
    </w:p>
    <w:p w14:paraId="5DAB14E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备注</w:t>
      </w:r>
      <w:r>
        <w:rPr>
          <w:rFonts w:ascii="仿宋" w:hAnsi="仿宋" w:eastAsia="仿宋"/>
          <w:color w:val="auto"/>
          <w:sz w:val="24"/>
          <w:highlight w:val="none"/>
        </w:rPr>
        <w:t>：</w:t>
      </w:r>
      <w:r>
        <w:rPr>
          <w:rFonts w:hint="eastAsia" w:ascii="仿宋" w:hAnsi="仿宋" w:eastAsia="仿宋"/>
          <w:color w:val="auto"/>
          <w:sz w:val="24"/>
          <w:highlight w:val="none"/>
        </w:rPr>
        <w:t>以上数量均为预估数量，投标人需自行考虑，因政策变更或采购人需求变化等因素所带来本项目采购数量的不确定性风险，并自行承担该风险产生的费用和责任。</w:t>
      </w:r>
    </w:p>
    <w:p w14:paraId="46B83F1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hint="eastAsia" w:ascii="仿宋" w:hAnsi="仿宋" w:eastAsia="仿宋"/>
          <w:b/>
          <w:bCs/>
          <w:color w:val="auto"/>
          <w:sz w:val="24"/>
          <w:highlight w:val="none"/>
        </w:rPr>
        <w:t>3.技术指</w:t>
      </w:r>
      <w:r>
        <w:rPr>
          <w:rFonts w:ascii="仿宋" w:hAnsi="仿宋" w:eastAsia="仿宋"/>
          <w:b/>
          <w:bCs/>
          <w:color w:val="auto"/>
          <w:sz w:val="24"/>
          <w:highlight w:val="none"/>
        </w:rPr>
        <w:t>标及相关</w:t>
      </w:r>
      <w:r>
        <w:rPr>
          <w:rFonts w:hint="eastAsia" w:ascii="仿宋" w:hAnsi="仿宋" w:eastAsia="仿宋"/>
          <w:b/>
          <w:bCs/>
          <w:color w:val="auto"/>
          <w:sz w:val="24"/>
          <w:highlight w:val="none"/>
        </w:rPr>
        <w:t>要求：</w:t>
      </w:r>
      <w:r>
        <w:rPr>
          <w:rFonts w:hint="eastAsia" w:ascii="仿宋" w:hAnsi="仿宋" w:eastAsia="仿宋"/>
          <w:color w:val="auto"/>
          <w:sz w:val="24"/>
          <w:highlight w:val="none"/>
        </w:rPr>
        <w:t xml:space="preserve"> </w:t>
      </w:r>
    </w:p>
    <w:p w14:paraId="789AB26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3.1 0#/-10#</w:t>
      </w:r>
      <w:r>
        <w:rPr>
          <w:rFonts w:hint="eastAsia" w:ascii="仿宋" w:hAnsi="仿宋" w:eastAsia="仿宋"/>
          <w:color w:val="auto"/>
          <w:sz w:val="24"/>
          <w:highlight w:val="none"/>
        </w:rPr>
        <w:t>柴油：按照中华人民共和国国家现行标准GB19147-2016 车用柴油国家标准。</w:t>
      </w:r>
    </w:p>
    <w:p w14:paraId="5CA24E9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b/>
          <w:bCs/>
          <w:color w:val="auto"/>
          <w:sz w:val="24"/>
          <w:highlight w:val="none"/>
        </w:rPr>
      </w:pPr>
      <w:r>
        <w:rPr>
          <w:rFonts w:hint="eastAsia" w:ascii="仿宋" w:hAnsi="仿宋" w:eastAsia="仿宋"/>
          <w:b/>
          <w:bCs/>
          <w:color w:val="auto"/>
          <w:sz w:val="24"/>
          <w:highlight w:val="none"/>
        </w:rPr>
        <w:t>3.2油品配送方式及期限</w:t>
      </w:r>
    </w:p>
    <w:p w14:paraId="3804A99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hint="eastAsia" w:ascii="仿宋" w:hAnsi="仿宋" w:eastAsia="仿宋"/>
          <w:color w:val="auto"/>
          <w:sz w:val="24"/>
          <w:highlight w:val="none"/>
          <w:lang w:eastAsia="zh-CN"/>
        </w:rPr>
        <w:t>中标人</w:t>
      </w:r>
      <w:r>
        <w:rPr>
          <w:rFonts w:hint="eastAsia" w:ascii="仿宋" w:hAnsi="仿宋" w:eastAsia="仿宋"/>
          <w:color w:val="auto"/>
          <w:sz w:val="24"/>
          <w:highlight w:val="none"/>
        </w:rPr>
        <w:t>接到采购人需要配送油品数量的书面通知后，在8小时内必须将油品保质保量配送至采购人指定的油库，如遇资源紧张时，原则上不能超过两天。油品输送完毕前发生的货物保险、损耗、安全等所有费用及相关责任均由供应商承担。</w:t>
      </w:r>
    </w:p>
    <w:p w14:paraId="2F71A74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b/>
          <w:bCs/>
          <w:color w:val="auto"/>
          <w:sz w:val="24"/>
          <w:highlight w:val="none"/>
        </w:rPr>
      </w:pPr>
      <w:r>
        <w:rPr>
          <w:rFonts w:hint="eastAsia" w:ascii="仿宋" w:hAnsi="仿宋" w:eastAsia="仿宋"/>
          <w:b/>
          <w:bCs/>
          <w:color w:val="auto"/>
          <w:sz w:val="24"/>
          <w:highlight w:val="none"/>
        </w:rPr>
        <w:t>3.3.油品检测</w:t>
      </w:r>
    </w:p>
    <w:p w14:paraId="712B2A0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3.3.1中标人需提供给招标单位每批次开单车用柴油（VI）合格证，并提供上、中、下旬油品化验确认单。</w:t>
      </w:r>
    </w:p>
    <w:p w14:paraId="6736E97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3.3.2采购人每季度在油罐车上抽检抽样一次，并将经双方共同封存的油样送往中标单位所在地市级以上法定质检机构检验，检验费用由中标单位承担。</w:t>
      </w:r>
    </w:p>
    <w:p w14:paraId="74B2D26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3.3.3以车用柴油（VI）的国家标准为准，由双方共同封存油样备查。如送检第一只油样出现指标不合格情况，由双方成立联合调查小组对该情况进行调查，同时立即向第三方送检抽样时同时封存的另一只油样，如第二次送检还是不合格，待联合调查小组责任认定后，给</w:t>
      </w:r>
      <w:r>
        <w:rPr>
          <w:rFonts w:hint="eastAsia" w:ascii="仿宋" w:hAnsi="仿宋" w:eastAsia="仿宋"/>
          <w:color w:val="auto"/>
          <w:sz w:val="24"/>
          <w:highlight w:val="none"/>
          <w:lang w:val="en-US" w:eastAsia="zh-CN"/>
        </w:rPr>
        <w:t>采购人</w:t>
      </w:r>
      <w:r>
        <w:rPr>
          <w:rFonts w:hint="eastAsia" w:ascii="仿宋" w:hAnsi="仿宋" w:eastAsia="仿宋"/>
          <w:color w:val="auto"/>
          <w:sz w:val="24"/>
          <w:highlight w:val="none"/>
          <w:lang w:val="en-US" w:eastAsia="zh-CN"/>
        </w:rPr>
        <w:t>造成的直接损失，由相关责任方承担。</w:t>
      </w:r>
    </w:p>
    <w:p w14:paraId="09B4E44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b/>
          <w:bCs/>
          <w:color w:val="auto"/>
          <w:sz w:val="24"/>
          <w:highlight w:val="none"/>
        </w:rPr>
      </w:pPr>
      <w:r>
        <w:rPr>
          <w:rFonts w:hint="eastAsia" w:ascii="仿宋" w:hAnsi="仿宋" w:eastAsia="仿宋"/>
          <w:b/>
          <w:bCs/>
          <w:color w:val="auto"/>
          <w:sz w:val="24"/>
          <w:highlight w:val="none"/>
        </w:rPr>
        <w:t>3.4油品数量、质量</w:t>
      </w:r>
    </w:p>
    <w:p w14:paraId="4CEE4C9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3.4.1</w:t>
      </w:r>
      <w:r>
        <w:rPr>
          <w:rFonts w:hint="eastAsia" w:ascii="仿宋" w:hAnsi="仿宋" w:eastAsia="仿宋"/>
          <w:color w:val="auto"/>
          <w:sz w:val="24"/>
          <w:highlight w:val="none"/>
        </w:rPr>
        <w:t>验收时间：采购人对每批次运送油品在输入油库前半小时内进行验收；</w:t>
      </w:r>
    </w:p>
    <w:p w14:paraId="77A1BE8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3.4.2</w:t>
      </w:r>
      <w:r>
        <w:rPr>
          <w:rFonts w:hint="eastAsia" w:ascii="仿宋" w:hAnsi="仿宋" w:eastAsia="仿宋"/>
          <w:color w:val="auto"/>
          <w:sz w:val="24"/>
          <w:highlight w:val="none"/>
        </w:rPr>
        <w:t>验收方式：由采购人、</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和质监部门对油品的数量、质量共同验收，并在相关记录上签名确认。</w:t>
      </w:r>
    </w:p>
    <w:p w14:paraId="5E27283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3.4.3</w:t>
      </w:r>
      <w:r>
        <w:rPr>
          <w:rFonts w:hint="eastAsia" w:ascii="仿宋" w:hAnsi="仿宋" w:eastAsia="仿宋"/>
          <w:color w:val="auto"/>
          <w:sz w:val="24"/>
          <w:highlight w:val="none"/>
        </w:rPr>
        <w:t>对油品数量每月一次进行过磅抽检，费用由供应商承担。</w:t>
      </w:r>
    </w:p>
    <w:p w14:paraId="60DB29A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3.4.5</w:t>
      </w:r>
      <w:r>
        <w:rPr>
          <w:rFonts w:hint="eastAsia" w:ascii="仿宋" w:hAnsi="仿宋" w:eastAsia="仿宋"/>
          <w:color w:val="auto"/>
          <w:sz w:val="24"/>
          <w:highlight w:val="none"/>
        </w:rPr>
        <w:t>有质量异议的油品由采购人、供应商双方共同将提取油库封存的油样或双方封存的其他油样送往双方共同认可的油品质量检验机构检验。</w:t>
      </w:r>
    </w:p>
    <w:p w14:paraId="2BB2F09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3.4.6</w:t>
      </w:r>
      <w:r>
        <w:rPr>
          <w:rFonts w:hint="eastAsia" w:ascii="仿宋" w:hAnsi="仿宋" w:eastAsia="仿宋"/>
          <w:color w:val="auto"/>
          <w:sz w:val="24"/>
          <w:highlight w:val="none"/>
        </w:rPr>
        <w:t>检验费用：检验结果表明属</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过错的</w:t>
      </w:r>
      <w:r>
        <w:rPr>
          <w:rFonts w:hint="eastAsia" w:ascii="仿宋" w:hAnsi="仿宋" w:eastAsia="仿宋"/>
          <w:color w:val="auto"/>
          <w:sz w:val="24"/>
          <w:highlight w:val="none"/>
        </w:rPr>
        <w:t>，由</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承担</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无过错的由采购人承担。</w:t>
      </w:r>
    </w:p>
    <w:p w14:paraId="11CFD05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b/>
          <w:bCs/>
          <w:color w:val="auto"/>
          <w:sz w:val="24"/>
          <w:highlight w:val="none"/>
        </w:rPr>
      </w:pPr>
      <w:r>
        <w:rPr>
          <w:rFonts w:ascii="仿宋" w:hAnsi="仿宋" w:eastAsia="仿宋"/>
          <w:b/>
          <w:bCs/>
          <w:color w:val="auto"/>
          <w:sz w:val="24"/>
          <w:highlight w:val="none"/>
        </w:rPr>
        <w:t>3.</w:t>
      </w:r>
      <w:r>
        <w:rPr>
          <w:rFonts w:hint="eastAsia" w:ascii="仿宋" w:hAnsi="仿宋" w:eastAsia="仿宋"/>
          <w:b/>
          <w:bCs/>
          <w:color w:val="auto"/>
          <w:sz w:val="24"/>
          <w:highlight w:val="none"/>
        </w:rPr>
        <w:t>5.其他要求（提供相关证明文件）</w:t>
      </w:r>
    </w:p>
    <w:p w14:paraId="0EFD061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3.5</w:t>
      </w:r>
      <w:r>
        <w:rPr>
          <w:rFonts w:hint="eastAsia" w:ascii="仿宋" w:hAnsi="仿宋" w:eastAsia="仿宋"/>
          <w:color w:val="auto"/>
          <w:sz w:val="24"/>
          <w:highlight w:val="none"/>
        </w:rPr>
        <w:t>.1</w:t>
      </w:r>
      <w:r>
        <w:rPr>
          <w:rFonts w:hint="eastAsia" w:ascii="仿宋" w:hAnsi="仿宋" w:eastAsia="仿宋"/>
          <w:color w:val="auto"/>
          <w:sz w:val="24"/>
          <w:highlight w:val="none"/>
          <w:lang w:val="en-US" w:eastAsia="zh-CN"/>
        </w:rPr>
        <w:t>投标人</w:t>
      </w:r>
      <w:r>
        <w:rPr>
          <w:rFonts w:hint="eastAsia" w:ascii="仿宋" w:hAnsi="仿宋" w:eastAsia="仿宋"/>
          <w:color w:val="auto"/>
          <w:sz w:val="24"/>
          <w:highlight w:val="none"/>
        </w:rPr>
        <w:t>为信誉良好的油品供应商，市场占有率高，在绍兴市区、国道省道上设有加油站。</w:t>
      </w:r>
    </w:p>
    <w:p w14:paraId="3737A86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3.5</w:t>
      </w: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投标人</w:t>
      </w:r>
      <w:r>
        <w:rPr>
          <w:rFonts w:hint="eastAsia" w:ascii="仿宋" w:hAnsi="仿宋" w:eastAsia="仿宋"/>
          <w:color w:val="auto"/>
          <w:sz w:val="24"/>
          <w:highlight w:val="none"/>
        </w:rPr>
        <w:t>在绍兴大市范围内有储备成品油库；</w:t>
      </w:r>
      <w:r>
        <w:rPr>
          <w:rFonts w:hint="eastAsia" w:ascii="仿宋" w:hAnsi="仿宋" w:eastAsia="仿宋"/>
          <w:color w:val="auto"/>
          <w:sz w:val="24"/>
          <w:highlight w:val="none"/>
          <w:lang w:val="en-US" w:eastAsia="zh-CN"/>
        </w:rPr>
        <w:t>投标人</w:t>
      </w:r>
      <w:r>
        <w:rPr>
          <w:rFonts w:hint="eastAsia" w:ascii="仿宋" w:hAnsi="仿宋" w:eastAsia="仿宋"/>
          <w:color w:val="auto"/>
          <w:sz w:val="24"/>
          <w:highlight w:val="none"/>
        </w:rPr>
        <w:t>在绍兴市区范围内拥有自有加油站。</w:t>
      </w:r>
    </w:p>
    <w:p w14:paraId="2CB6E58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hint="eastAsia" w:ascii="仿宋" w:hAnsi="仿宋" w:eastAsia="仿宋"/>
          <w:color w:val="auto"/>
          <w:sz w:val="24"/>
          <w:highlight w:val="none"/>
        </w:rPr>
        <w:t>3.5.3交货地点：采购人指定地点。交货时间：按采购人书面通知要求。</w:t>
      </w:r>
    </w:p>
    <w:p w14:paraId="498806B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hint="eastAsia" w:ascii="仿宋" w:hAnsi="仿宋" w:eastAsia="仿宋"/>
          <w:color w:val="auto"/>
          <w:sz w:val="24"/>
          <w:highlight w:val="none"/>
        </w:rPr>
        <w:t>3.5.4投标报价及费用</w:t>
      </w:r>
    </w:p>
    <w:p w14:paraId="060A79C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3.5</w:t>
      </w:r>
      <w:r>
        <w:rPr>
          <w:rFonts w:hint="eastAsia" w:ascii="仿宋" w:hAnsi="仿宋" w:eastAsia="仿宋"/>
          <w:color w:val="auto"/>
          <w:sz w:val="24"/>
          <w:highlight w:val="none"/>
        </w:rPr>
        <w:t>.4.1</w:t>
      </w:r>
      <w:r>
        <w:rPr>
          <w:rFonts w:ascii="仿宋" w:hAnsi="仿宋" w:eastAsia="仿宋"/>
          <w:color w:val="auto"/>
          <w:sz w:val="24"/>
          <w:highlight w:val="none"/>
        </w:rPr>
        <w:t>报价方式：</w:t>
      </w:r>
      <w:r>
        <w:rPr>
          <w:rFonts w:hint="eastAsia" w:ascii="仿宋" w:hAnsi="仿宋" w:eastAsia="仿宋"/>
          <w:color w:val="auto"/>
          <w:sz w:val="24"/>
          <w:highlight w:val="none"/>
        </w:rPr>
        <w:t>以</w:t>
      </w:r>
      <w:r>
        <w:rPr>
          <w:rFonts w:hint="eastAsia" w:ascii="仿宋" w:hAnsi="仿宋" w:eastAsia="仿宋"/>
          <w:b/>
          <w:color w:val="auto"/>
          <w:sz w:val="24"/>
          <w:highlight w:val="none"/>
        </w:rPr>
        <w:t>卓创</w:t>
      </w:r>
      <w:r>
        <w:rPr>
          <w:rFonts w:ascii="仿宋" w:hAnsi="仿宋" w:eastAsia="仿宋"/>
          <w:b/>
          <w:color w:val="auto"/>
          <w:sz w:val="24"/>
          <w:highlight w:val="none"/>
        </w:rPr>
        <w:t>网</w:t>
      </w:r>
      <w:r>
        <w:rPr>
          <w:rFonts w:hint="eastAsia" w:ascii="仿宋" w:hAnsi="仿宋" w:eastAsia="仿宋"/>
          <w:b/>
          <w:color w:val="auto"/>
          <w:sz w:val="24"/>
          <w:highlight w:val="none"/>
        </w:rPr>
        <w:t>发</w:t>
      </w:r>
      <w:r>
        <w:rPr>
          <w:rFonts w:ascii="仿宋" w:hAnsi="仿宋" w:eastAsia="仿宋"/>
          <w:b/>
          <w:color w:val="auto"/>
          <w:sz w:val="24"/>
          <w:highlight w:val="none"/>
        </w:rPr>
        <w:t>布的</w:t>
      </w:r>
      <w:r>
        <w:rPr>
          <w:rFonts w:hint="eastAsia" w:ascii="仿宋" w:hAnsi="仿宋" w:eastAsia="仿宋"/>
          <w:b/>
          <w:color w:val="auto"/>
          <w:sz w:val="24"/>
          <w:highlight w:val="none"/>
        </w:rPr>
        <w:t>杭州</w:t>
      </w:r>
      <w:r>
        <w:rPr>
          <w:rFonts w:ascii="仿宋" w:hAnsi="仿宋" w:eastAsia="仿宋"/>
          <w:b/>
          <w:color w:val="auto"/>
          <w:sz w:val="24"/>
          <w:highlight w:val="none"/>
        </w:rPr>
        <w:t>地区批发价</w:t>
      </w:r>
      <w:r>
        <w:rPr>
          <w:rFonts w:hint="eastAsia" w:ascii="仿宋" w:hAnsi="仿宋" w:eastAsia="仿宋"/>
          <w:color w:val="auto"/>
          <w:sz w:val="24"/>
          <w:highlight w:val="none"/>
        </w:rPr>
        <w:t>为基准价，报0#柴油、-10#柴油单价的下浮幅度。</w:t>
      </w:r>
    </w:p>
    <w:p w14:paraId="481CEB9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3.5</w:t>
      </w:r>
      <w:r>
        <w:rPr>
          <w:rFonts w:hint="eastAsia" w:ascii="仿宋" w:hAnsi="仿宋" w:eastAsia="仿宋"/>
          <w:color w:val="auto"/>
          <w:sz w:val="24"/>
          <w:highlight w:val="none"/>
        </w:rPr>
        <w:t>.4.2投标报价以人民币为结算货币，含</w:t>
      </w:r>
      <w:r>
        <w:rPr>
          <w:rFonts w:hint="eastAsia" w:ascii="仿宋" w:hAnsi="仿宋" w:eastAsia="仿宋"/>
          <w:color w:val="auto"/>
          <w:sz w:val="24"/>
          <w:highlight w:val="none"/>
          <w:lang w:val="en-US" w:eastAsia="zh-CN"/>
        </w:rPr>
        <w:t>投标人</w:t>
      </w:r>
      <w:r>
        <w:rPr>
          <w:rFonts w:hint="eastAsia" w:ascii="仿宋" w:hAnsi="仿宋" w:eastAsia="仿宋"/>
          <w:color w:val="auto"/>
          <w:sz w:val="24"/>
          <w:highlight w:val="none"/>
        </w:rPr>
        <w:t>完成本项目所需的一切费用，包括但不仅限于运输（送货到采购人指定的现场）、购置、装卸、损耗、货差和税金等所需的所有费用。（结算时以实际供应数量为准）</w:t>
      </w:r>
    </w:p>
    <w:p w14:paraId="68EA6B4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3.5</w:t>
      </w:r>
      <w:r>
        <w:rPr>
          <w:rFonts w:hint="eastAsia" w:ascii="仿宋" w:hAnsi="仿宋" w:eastAsia="仿宋"/>
          <w:color w:val="auto"/>
          <w:sz w:val="24"/>
          <w:highlight w:val="none"/>
        </w:rPr>
        <w:t>.4.3本次公开招标设有上</w:t>
      </w:r>
      <w:r>
        <w:rPr>
          <w:rFonts w:ascii="仿宋" w:hAnsi="仿宋" w:eastAsia="仿宋"/>
          <w:color w:val="auto"/>
          <w:sz w:val="24"/>
          <w:highlight w:val="none"/>
        </w:rPr>
        <w:t>限</w:t>
      </w:r>
      <w:r>
        <w:rPr>
          <w:rFonts w:hint="eastAsia" w:ascii="仿宋" w:hAnsi="仿宋" w:eastAsia="仿宋"/>
          <w:color w:val="auto"/>
          <w:sz w:val="24"/>
          <w:highlight w:val="none"/>
        </w:rPr>
        <w:t>价：不得高于国家发展改革委公布的零售价格，否则投标无效。</w:t>
      </w:r>
    </w:p>
    <w:p w14:paraId="657857B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olor w:val="auto"/>
          <w:sz w:val="24"/>
          <w:highlight w:val="none"/>
        </w:rPr>
      </w:pPr>
      <w:r>
        <w:rPr>
          <w:rFonts w:ascii="仿宋" w:hAnsi="仿宋" w:eastAsia="仿宋"/>
          <w:color w:val="auto"/>
          <w:sz w:val="24"/>
          <w:highlight w:val="none"/>
        </w:rPr>
        <w:t>3.5</w:t>
      </w:r>
      <w:r>
        <w:rPr>
          <w:rFonts w:hint="eastAsia" w:ascii="仿宋" w:hAnsi="仿宋" w:eastAsia="仿宋"/>
          <w:color w:val="auto"/>
          <w:sz w:val="24"/>
          <w:highlight w:val="none"/>
        </w:rPr>
        <w:t>.4.4论投标结果如何，</w:t>
      </w:r>
      <w:r>
        <w:rPr>
          <w:rFonts w:hint="eastAsia" w:ascii="仿宋" w:hAnsi="仿宋" w:eastAsia="仿宋"/>
          <w:color w:val="auto"/>
          <w:sz w:val="24"/>
          <w:highlight w:val="none"/>
          <w:lang w:val="en-US" w:eastAsia="zh-CN"/>
        </w:rPr>
        <w:t>投标人</w:t>
      </w:r>
      <w:r>
        <w:rPr>
          <w:rFonts w:hint="eastAsia" w:ascii="仿宋" w:hAnsi="仿宋" w:eastAsia="仿宋"/>
          <w:color w:val="auto"/>
          <w:sz w:val="24"/>
          <w:highlight w:val="none"/>
        </w:rPr>
        <w:t>均应自行承担所有与投标有关的费用。</w:t>
      </w:r>
    </w:p>
    <w:p w14:paraId="5E6A026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3.5.5 本项目需配备一名项目负责人、至少四名项目组成员。</w:t>
      </w:r>
    </w:p>
    <w:p w14:paraId="16658A0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b/>
          <w:color w:val="auto"/>
          <w:sz w:val="24"/>
          <w:highlight w:val="none"/>
        </w:rPr>
      </w:pPr>
      <w:r>
        <w:rPr>
          <w:rFonts w:ascii="仿宋" w:hAnsi="仿宋" w:eastAsia="仿宋"/>
          <w:b/>
          <w:color w:val="auto"/>
          <w:sz w:val="24"/>
          <w:highlight w:val="none"/>
        </w:rPr>
        <w:t>4.</w:t>
      </w:r>
      <w:r>
        <w:rPr>
          <w:rFonts w:hint="eastAsia" w:ascii="仿宋" w:hAnsi="仿宋" w:eastAsia="仿宋"/>
          <w:b/>
          <w:color w:val="auto"/>
          <w:sz w:val="24"/>
          <w:highlight w:val="none"/>
        </w:rPr>
        <w:t>违约责任</w:t>
      </w:r>
    </w:p>
    <w:p w14:paraId="3B1805E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1逾期送货如造成采购人待料停车，</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按本批次10000元/日承担逾期违约金，一个月连续发生三次及以上类似情况，在</w:t>
      </w:r>
      <w:r>
        <w:rPr>
          <w:rFonts w:ascii="仿宋" w:hAnsi="仿宋" w:eastAsia="仿宋"/>
          <w:color w:val="auto"/>
          <w:sz w:val="24"/>
          <w:highlight w:val="none"/>
        </w:rPr>
        <w:t>交清逾期违约金的</w:t>
      </w:r>
      <w:r>
        <w:rPr>
          <w:rFonts w:hint="eastAsia" w:ascii="仿宋" w:hAnsi="仿宋" w:eastAsia="仿宋"/>
          <w:color w:val="auto"/>
          <w:sz w:val="24"/>
          <w:highlight w:val="none"/>
        </w:rPr>
        <w:t>基础</w:t>
      </w:r>
      <w:r>
        <w:rPr>
          <w:rFonts w:ascii="仿宋" w:hAnsi="仿宋" w:eastAsia="仿宋"/>
          <w:color w:val="auto"/>
          <w:sz w:val="24"/>
          <w:highlight w:val="none"/>
        </w:rPr>
        <w:t>上</w:t>
      </w:r>
      <w:r>
        <w:rPr>
          <w:rFonts w:hint="eastAsia" w:ascii="仿宋" w:hAnsi="仿宋" w:eastAsia="仿宋"/>
          <w:color w:val="auto"/>
          <w:sz w:val="24"/>
          <w:highlight w:val="none"/>
        </w:rPr>
        <w:t>采购人有权解除合同。</w:t>
      </w:r>
    </w:p>
    <w:p w14:paraId="173873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所交付的品种、型号、规格、数量、质量不符合合同规定标准的，采购人有权拒绝。</w:t>
      </w:r>
    </w:p>
    <w:p w14:paraId="43585D9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.3</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逾期十五日不能交货的，视为不能履约，则扣除全部履约保证金。</w:t>
      </w:r>
    </w:p>
    <w:p w14:paraId="20A8BB0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.4经国家有关部门鉴定，因</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造成供应油品质量不合格的，扣除全部履约保证金，同</w:t>
      </w:r>
      <w:r>
        <w:rPr>
          <w:rFonts w:ascii="仿宋" w:hAnsi="仿宋" w:eastAsia="仿宋"/>
          <w:color w:val="auto"/>
          <w:sz w:val="24"/>
          <w:highlight w:val="none"/>
        </w:rPr>
        <w:t>时</w:t>
      </w:r>
      <w:r>
        <w:rPr>
          <w:rFonts w:hint="eastAsia" w:ascii="仿宋" w:hAnsi="仿宋" w:eastAsia="仿宋"/>
          <w:color w:val="auto"/>
          <w:sz w:val="24"/>
          <w:highlight w:val="none"/>
        </w:rPr>
        <w:t>由</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负责一切损失及造成的社会影响。</w:t>
      </w:r>
    </w:p>
    <w:p w14:paraId="0A34BFD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hint="eastAsia" w:ascii="仿宋" w:hAnsi="仿宋" w:eastAsia="仿宋"/>
          <w:color w:val="auto"/>
          <w:sz w:val="24"/>
          <w:highlight w:val="none"/>
        </w:rPr>
        <w:t>5.招标服务期限</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中标人与</w:t>
      </w:r>
      <w:r>
        <w:rPr>
          <w:rFonts w:hint="eastAsia" w:ascii="仿宋" w:hAnsi="仿宋" w:eastAsia="仿宋"/>
          <w:color w:val="auto"/>
          <w:sz w:val="24"/>
          <w:highlight w:val="none"/>
          <w:lang w:eastAsia="zh-CN"/>
        </w:rPr>
        <w:t>绍兴市公共交通集团</w:t>
      </w:r>
      <w:r>
        <w:rPr>
          <w:rFonts w:hint="eastAsia" w:ascii="仿宋" w:hAnsi="仿宋" w:eastAsia="仿宋"/>
          <w:color w:val="auto"/>
          <w:sz w:val="24"/>
          <w:highlight w:val="none"/>
          <w:lang w:val="en-US" w:eastAsia="zh-CN"/>
        </w:rPr>
        <w:t>第一</w:t>
      </w:r>
      <w:r>
        <w:rPr>
          <w:rFonts w:hint="eastAsia" w:ascii="仿宋" w:hAnsi="仿宋" w:eastAsia="仿宋"/>
          <w:color w:val="auto"/>
          <w:sz w:val="24"/>
          <w:highlight w:val="none"/>
          <w:lang w:eastAsia="zh-CN"/>
        </w:rPr>
        <w:t>有限公</w:t>
      </w:r>
      <w:r>
        <w:rPr>
          <w:rFonts w:hint="eastAsia" w:ascii="仿宋" w:hAnsi="仿宋" w:eastAsia="仿宋"/>
          <w:color w:val="auto"/>
          <w:sz w:val="24"/>
          <w:highlight w:val="none"/>
          <w:lang w:val="en-US" w:eastAsia="zh-CN"/>
        </w:rPr>
        <w:t>签订采购合同，</w:t>
      </w:r>
      <w:r>
        <w:rPr>
          <w:rFonts w:hint="eastAsia" w:ascii="仿宋" w:hAnsi="仿宋" w:eastAsia="仿宋"/>
          <w:color w:val="auto"/>
          <w:sz w:val="24"/>
          <w:highlight w:val="none"/>
        </w:rPr>
        <w:t>合同一年一签</w:t>
      </w:r>
      <w:r>
        <w:rPr>
          <w:rFonts w:hint="eastAsia" w:ascii="仿宋" w:hAnsi="仿宋" w:eastAsia="仿宋"/>
          <w:color w:val="auto"/>
          <w:sz w:val="24"/>
          <w:highlight w:val="none"/>
          <w:lang w:eastAsia="zh-CN"/>
        </w:rPr>
        <w:t>。</w:t>
      </w:r>
      <w:r>
        <w:rPr>
          <w:rFonts w:hint="eastAsia" w:ascii="仿宋" w:hAnsi="仿宋" w:eastAsia="仿宋"/>
          <w:b/>
          <w:bCs/>
          <w:color w:val="auto"/>
          <w:sz w:val="24"/>
          <w:highlight w:val="none"/>
          <w:lang w:val="en-US" w:eastAsia="zh-CN"/>
        </w:rPr>
        <w:t>服务期内若因柴油车数量发生较大变化，实际支付金额达到预算上限金额时，可提前终止合同，并进行新一轮招标。</w:t>
      </w:r>
    </w:p>
    <w:p w14:paraId="105AC7A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b/>
          <w:color w:val="auto"/>
          <w:sz w:val="24"/>
          <w:highlight w:val="none"/>
        </w:rPr>
      </w:pPr>
      <w:r>
        <w:rPr>
          <w:rFonts w:hint="eastAsia" w:ascii="仿宋" w:hAnsi="仿宋" w:eastAsia="仿宋"/>
          <w:b/>
          <w:color w:val="auto"/>
          <w:sz w:val="24"/>
          <w:highlight w:val="none"/>
        </w:rPr>
        <w:t>6.付款方法和条件：</w:t>
      </w:r>
      <w:r>
        <w:rPr>
          <w:rFonts w:hint="eastAsia" w:ascii="仿宋" w:hAnsi="仿宋" w:eastAsia="仿宋" w:cs="仿宋"/>
          <w:color w:val="auto"/>
          <w:sz w:val="24"/>
          <w:highlight w:val="none"/>
          <w:lang w:eastAsia="zh-CN" w:bidi="ar-SA"/>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4C05245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.1、按实际供货数量进行开</w:t>
      </w:r>
      <w:r>
        <w:rPr>
          <w:rFonts w:ascii="仿宋" w:hAnsi="仿宋" w:eastAsia="仿宋"/>
          <w:color w:val="auto"/>
          <w:sz w:val="24"/>
          <w:highlight w:val="none"/>
        </w:rPr>
        <w:t>票</w:t>
      </w:r>
      <w:r>
        <w:rPr>
          <w:rFonts w:hint="eastAsia" w:ascii="仿宋" w:hAnsi="仿宋" w:eastAsia="仿宋"/>
          <w:color w:val="auto"/>
          <w:sz w:val="24"/>
          <w:highlight w:val="none"/>
        </w:rPr>
        <w:t>结算，即实际结算金额=实际开票供货数量*供</w:t>
      </w:r>
      <w:r>
        <w:rPr>
          <w:rFonts w:ascii="仿宋" w:hAnsi="仿宋" w:eastAsia="仿宋"/>
          <w:color w:val="auto"/>
          <w:sz w:val="24"/>
          <w:highlight w:val="none"/>
        </w:rPr>
        <w:t>货</w:t>
      </w:r>
      <w:r>
        <w:rPr>
          <w:rFonts w:hint="eastAsia" w:ascii="仿宋" w:hAnsi="仿宋" w:eastAsia="仿宋"/>
          <w:color w:val="auto"/>
          <w:sz w:val="24"/>
          <w:highlight w:val="none"/>
        </w:rPr>
        <w:t>当日按</w:t>
      </w:r>
      <w:r>
        <w:rPr>
          <w:rFonts w:hint="eastAsia" w:ascii="仿宋" w:hAnsi="仿宋" w:eastAsia="仿宋"/>
          <w:b/>
          <w:color w:val="auto"/>
          <w:sz w:val="24"/>
          <w:highlight w:val="none"/>
        </w:rPr>
        <w:t>卓创</w:t>
      </w:r>
      <w:r>
        <w:rPr>
          <w:rFonts w:ascii="仿宋" w:hAnsi="仿宋" w:eastAsia="仿宋"/>
          <w:b/>
          <w:color w:val="auto"/>
          <w:sz w:val="24"/>
          <w:highlight w:val="none"/>
        </w:rPr>
        <w:t>网</w:t>
      </w:r>
      <w:r>
        <w:rPr>
          <w:rFonts w:hint="eastAsia" w:ascii="仿宋" w:hAnsi="仿宋" w:eastAsia="仿宋"/>
          <w:b/>
          <w:color w:val="auto"/>
          <w:sz w:val="24"/>
          <w:highlight w:val="none"/>
        </w:rPr>
        <w:t>发布的杭州</w:t>
      </w:r>
      <w:r>
        <w:rPr>
          <w:rFonts w:ascii="仿宋" w:hAnsi="仿宋" w:eastAsia="仿宋"/>
          <w:b/>
          <w:color w:val="auto"/>
          <w:sz w:val="24"/>
          <w:highlight w:val="none"/>
        </w:rPr>
        <w:t>地区</w:t>
      </w:r>
      <w:r>
        <w:rPr>
          <w:rFonts w:hint="eastAsia" w:ascii="仿宋" w:hAnsi="仿宋" w:eastAsia="仿宋"/>
          <w:color w:val="auto"/>
          <w:sz w:val="24"/>
          <w:highlight w:val="none"/>
        </w:rPr>
        <w:t>价格*（1-中标下浮幅度）；损耗不计。</w:t>
      </w:r>
    </w:p>
    <w:p w14:paraId="4C59861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hint="eastAsia" w:ascii="仿宋" w:hAnsi="仿宋" w:eastAsia="仿宋"/>
          <w:color w:val="auto"/>
          <w:sz w:val="24"/>
          <w:highlight w:val="none"/>
        </w:rPr>
        <w:t>6.2下浮幅度不可调，总价可调。按采购人实际使用情况根据下浮幅度进行结算。</w:t>
      </w:r>
    </w:p>
    <w:p w14:paraId="6396DD5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授予合同：按照招标文件、</w:t>
      </w:r>
      <w:r>
        <w:rPr>
          <w:rFonts w:hint="eastAsia" w:ascii="仿宋" w:hAnsi="仿宋" w:eastAsia="仿宋"/>
          <w:color w:val="auto"/>
          <w:sz w:val="24"/>
          <w:highlight w:val="none"/>
          <w:lang w:val="en-US" w:eastAsia="zh-CN"/>
        </w:rPr>
        <w:t>中标人</w:t>
      </w:r>
      <w:r>
        <w:rPr>
          <w:rFonts w:hint="eastAsia" w:ascii="仿宋" w:hAnsi="仿宋" w:eastAsia="仿宋"/>
          <w:color w:val="auto"/>
          <w:sz w:val="24"/>
          <w:highlight w:val="none"/>
        </w:rPr>
        <w:t>的投标文件及中标通知书签订合同</w:t>
      </w:r>
    </w:p>
    <w:p w14:paraId="33E334B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合同签订时间：中标通知书发出后</w:t>
      </w:r>
      <w:r>
        <w:rPr>
          <w:rFonts w:ascii="仿宋" w:hAnsi="仿宋" w:eastAsia="仿宋"/>
          <w:color w:val="auto"/>
          <w:sz w:val="24"/>
          <w:highlight w:val="none"/>
        </w:rPr>
        <w:t>30</w:t>
      </w:r>
      <w:r>
        <w:rPr>
          <w:rFonts w:hint="eastAsia" w:ascii="仿宋" w:hAnsi="仿宋" w:eastAsia="仿宋"/>
          <w:color w:val="auto"/>
          <w:sz w:val="24"/>
          <w:highlight w:val="none"/>
        </w:rPr>
        <w:t>天内签订合同。</w:t>
      </w:r>
    </w:p>
    <w:p w14:paraId="7889D16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Times New Roman"/>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5</w:t>
      </w:r>
      <w:r>
        <w:rPr>
          <w:rFonts w:hint="eastAsia" w:ascii="仿宋" w:hAnsi="仿宋" w:eastAsia="仿宋"/>
          <w:color w:val="auto"/>
          <w:sz w:val="24"/>
          <w:highlight w:val="none"/>
        </w:rPr>
        <w:t>油料</w:t>
      </w:r>
      <w:r>
        <w:rPr>
          <w:rFonts w:ascii="仿宋" w:hAnsi="仿宋" w:eastAsia="仿宋"/>
          <w:color w:val="auto"/>
          <w:sz w:val="24"/>
          <w:highlight w:val="none"/>
        </w:rPr>
        <w:t>付款实行先用后付，一月一结，当月付款，每月</w:t>
      </w:r>
      <w:r>
        <w:rPr>
          <w:rFonts w:hint="eastAsia" w:ascii="仿宋" w:hAnsi="仿宋" w:eastAsia="仿宋"/>
          <w:color w:val="auto"/>
          <w:sz w:val="24"/>
          <w:highlight w:val="none"/>
        </w:rPr>
        <w:t>25日</w:t>
      </w:r>
      <w:r>
        <w:rPr>
          <w:rFonts w:ascii="仿宋" w:hAnsi="仿宋" w:eastAsia="仿宋"/>
          <w:color w:val="auto"/>
          <w:sz w:val="24"/>
          <w:highlight w:val="none"/>
        </w:rPr>
        <w:t>为结算日，月底付清油</w:t>
      </w:r>
      <w:r>
        <w:rPr>
          <w:rFonts w:hint="eastAsia" w:ascii="仿宋" w:hAnsi="仿宋" w:eastAsia="仿宋" w:cs="Times New Roman"/>
          <w:color w:val="auto"/>
          <w:sz w:val="24"/>
          <w:highlight w:val="none"/>
        </w:rPr>
        <w:t>款。</w:t>
      </w:r>
    </w:p>
    <w:p w14:paraId="4F6996DD">
      <w:pPr>
        <w:keepNext w:val="0"/>
        <w:keepLines w:val="0"/>
        <w:pageBreakBefore w:val="0"/>
        <w:widowControl w:val="0"/>
        <w:shd w:val="clear"/>
        <w:kinsoku/>
        <w:wordWrap/>
        <w:overflowPunct/>
        <w:topLinePunct w:val="0"/>
        <w:bidi w:val="0"/>
        <w:adjustRightInd w:val="0"/>
        <w:snapToGrid/>
        <w:spacing w:line="440" w:lineRule="exact"/>
        <w:ind w:firstLine="482"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Times New Roman"/>
          <w:b/>
          <w:bCs/>
          <w:color w:val="auto"/>
          <w:sz w:val="24"/>
          <w:highlight w:val="none"/>
          <w:lang w:val="en-US" w:eastAsia="zh-CN"/>
        </w:rPr>
        <w:t>注：中标人给予采购人月度内一定授信额度，具体授信额度以中标人上级公司批准确认为准。每月结算具体以销售确定单和增值税发票约定为准，采购人当月发生的进货油款，必须在当月底前结清并打入中标人合同约定的账号。</w:t>
      </w:r>
    </w:p>
    <w:p w14:paraId="5B17D529">
      <w:pPr>
        <w:shd w:val="clear"/>
        <w:spacing w:line="360" w:lineRule="auto"/>
        <w:outlineLvl w:val="0"/>
        <w:rPr>
          <w:rFonts w:ascii="仿宋" w:hAnsi="仿宋" w:eastAsia="仿宋" w:cs="仿宋"/>
          <w:b/>
          <w:color w:val="auto"/>
          <w:sz w:val="36"/>
          <w:szCs w:val="36"/>
          <w:highlight w:val="none"/>
        </w:rPr>
      </w:pPr>
    </w:p>
    <w:p w14:paraId="71D8053A">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69D77D6C">
      <w:pPr>
        <w:shd w:val="clea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第四部分拟签订的合同文本</w:t>
      </w:r>
    </w:p>
    <w:p w14:paraId="07B5E5F4">
      <w:pPr>
        <w:shd w:val="clea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288B534E">
      <w:pPr>
        <w:shd w:val="clear"/>
        <w:spacing w:line="480" w:lineRule="auto"/>
        <w:jc w:val="center"/>
        <w:rPr>
          <w:rFonts w:ascii="仿宋" w:hAnsi="仿宋" w:eastAsia="仿宋" w:cs="仿宋"/>
          <w:b/>
          <w:color w:val="auto"/>
          <w:sz w:val="28"/>
          <w:szCs w:val="28"/>
          <w:highlight w:val="none"/>
        </w:rPr>
      </w:pPr>
    </w:p>
    <w:p w14:paraId="2135058C">
      <w:pPr>
        <w:shd w:val="clear"/>
        <w:spacing w:line="480" w:lineRule="auto"/>
        <w:jc w:val="center"/>
        <w:rPr>
          <w:rFonts w:ascii="仿宋" w:hAnsi="仿宋" w:eastAsia="仿宋" w:cs="仿宋"/>
          <w:b/>
          <w:color w:val="auto"/>
          <w:sz w:val="24"/>
          <w:highlight w:val="none"/>
        </w:rPr>
      </w:pPr>
    </w:p>
    <w:p w14:paraId="5B471B90">
      <w:pPr>
        <w:shd w:val="clear"/>
        <w:spacing w:line="480" w:lineRule="auto"/>
        <w:jc w:val="center"/>
        <w:rPr>
          <w:rFonts w:ascii="仿宋" w:hAnsi="仿宋" w:eastAsia="仿宋" w:cs="仿宋"/>
          <w:b/>
          <w:color w:val="auto"/>
          <w:sz w:val="24"/>
          <w:highlight w:val="none"/>
        </w:rPr>
      </w:pPr>
    </w:p>
    <w:p w14:paraId="1008FA96">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14:paraId="425B8227">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0E808123">
      <w:pPr>
        <w:pStyle w:val="701"/>
        <w:shd w:val="clear"/>
        <w:ind w:left="0" w:leftChars="0" w:firstLine="0" w:firstLineChars="0"/>
        <w:rPr>
          <w:rFonts w:ascii="仿宋" w:hAnsi="仿宋" w:eastAsia="仿宋" w:cs="仿宋"/>
          <w:color w:val="auto"/>
          <w:szCs w:val="24"/>
          <w:highlight w:val="none"/>
        </w:rPr>
      </w:pPr>
    </w:p>
    <w:p w14:paraId="5FE1D971">
      <w:pPr>
        <w:pStyle w:val="701"/>
        <w:shd w:val="clear"/>
        <w:jc w:val="center"/>
        <w:rPr>
          <w:rFonts w:ascii="仿宋" w:hAnsi="仿宋" w:eastAsia="仿宋" w:cs="仿宋"/>
          <w:color w:val="auto"/>
          <w:szCs w:val="24"/>
          <w:highlight w:val="none"/>
        </w:rPr>
      </w:pPr>
    </w:p>
    <w:p w14:paraId="7A347A65">
      <w:pPr>
        <w:pStyle w:val="701"/>
        <w:shd w:val="clear"/>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第一部分合同书</w:t>
      </w:r>
    </w:p>
    <w:p w14:paraId="4EBED602">
      <w:pPr>
        <w:pStyle w:val="701"/>
        <w:shd w:val="clear"/>
        <w:rPr>
          <w:rFonts w:ascii="仿宋" w:hAnsi="仿宋" w:eastAsia="仿宋" w:cs="仿宋"/>
          <w:color w:val="auto"/>
          <w:szCs w:val="24"/>
          <w:highlight w:val="none"/>
        </w:rPr>
      </w:pPr>
    </w:p>
    <w:p w14:paraId="66B3E37B">
      <w:pPr>
        <w:pStyle w:val="701"/>
        <w:shd w:val="clear"/>
        <w:rPr>
          <w:rFonts w:ascii="仿宋" w:hAnsi="仿宋" w:eastAsia="仿宋" w:cs="仿宋"/>
          <w:color w:val="auto"/>
          <w:szCs w:val="24"/>
          <w:highlight w:val="none"/>
        </w:rPr>
      </w:pPr>
    </w:p>
    <w:p w14:paraId="41B70664">
      <w:pPr>
        <w:shd w:val="clear"/>
        <w:spacing w:before="120" w:line="22" w:lineRule="atLeast"/>
        <w:rPr>
          <w:rFonts w:ascii="仿宋" w:hAnsi="仿宋" w:eastAsia="仿宋" w:cs="仿宋"/>
          <w:color w:val="auto"/>
          <w:sz w:val="24"/>
          <w:highlight w:val="none"/>
        </w:rPr>
      </w:pPr>
    </w:p>
    <w:p w14:paraId="74B4E01E">
      <w:pPr>
        <w:shd w:val="clea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6E8A5A49">
      <w:pPr>
        <w:pStyle w:val="598"/>
        <w:shd w:val="clear"/>
        <w:spacing w:before="120" w:line="22" w:lineRule="atLeast"/>
        <w:rPr>
          <w:rFonts w:ascii="仿宋" w:hAnsi="仿宋" w:eastAsia="仿宋" w:cs="仿宋"/>
          <w:color w:val="auto"/>
          <w:szCs w:val="24"/>
          <w:highlight w:val="none"/>
        </w:rPr>
      </w:pPr>
    </w:p>
    <w:p w14:paraId="560E68E1">
      <w:pPr>
        <w:pStyle w:val="598"/>
        <w:shd w:val="clear"/>
        <w:spacing w:before="120" w:line="22" w:lineRule="atLeast"/>
        <w:rPr>
          <w:rFonts w:ascii="仿宋" w:hAnsi="仿宋" w:eastAsia="仿宋" w:cs="仿宋"/>
          <w:color w:val="auto"/>
          <w:szCs w:val="24"/>
          <w:highlight w:val="none"/>
        </w:rPr>
      </w:pPr>
    </w:p>
    <w:p w14:paraId="70FBC764">
      <w:pPr>
        <w:shd w:val="clear"/>
        <w:rPr>
          <w:rFonts w:ascii="仿宋" w:hAnsi="仿宋" w:eastAsia="仿宋" w:cs="仿宋"/>
          <w:color w:val="auto"/>
          <w:sz w:val="24"/>
          <w:highlight w:val="none"/>
        </w:rPr>
      </w:pPr>
    </w:p>
    <w:p w14:paraId="30271155">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3436B738">
      <w:pPr>
        <w:shd w:val="clear"/>
        <w:spacing w:before="120" w:line="22" w:lineRule="atLeast"/>
        <w:rPr>
          <w:rFonts w:ascii="仿宋" w:hAnsi="仿宋" w:eastAsia="仿宋" w:cs="仿宋"/>
          <w:color w:val="auto"/>
          <w:sz w:val="24"/>
          <w:highlight w:val="none"/>
        </w:rPr>
      </w:pPr>
    </w:p>
    <w:p w14:paraId="7668EBEE">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4BC9888B">
      <w:pPr>
        <w:shd w:val="clear"/>
        <w:spacing w:before="120" w:line="22" w:lineRule="atLeast"/>
        <w:rPr>
          <w:rFonts w:ascii="仿宋" w:hAnsi="仿宋" w:eastAsia="仿宋" w:cs="仿宋"/>
          <w:color w:val="auto"/>
          <w:sz w:val="24"/>
          <w:highlight w:val="none"/>
        </w:rPr>
      </w:pPr>
    </w:p>
    <w:p w14:paraId="4BACD8E5">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49E04078">
      <w:pPr>
        <w:shd w:val="clear"/>
        <w:spacing w:before="120" w:line="22" w:lineRule="atLeast"/>
        <w:rPr>
          <w:rFonts w:ascii="仿宋" w:hAnsi="仿宋" w:eastAsia="仿宋" w:cs="仿宋"/>
          <w:color w:val="auto"/>
          <w:sz w:val="24"/>
          <w:highlight w:val="none"/>
        </w:rPr>
      </w:pPr>
    </w:p>
    <w:p w14:paraId="4D6ADDC9">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1601E289">
      <w:pPr>
        <w:widowControl/>
        <w:shd w:val="clear"/>
        <w:jc w:val="left"/>
        <w:rPr>
          <w:rFonts w:ascii="仿宋" w:hAnsi="仿宋" w:eastAsia="仿宋" w:cs="仿宋"/>
          <w:color w:val="auto"/>
          <w:kern w:val="0"/>
          <w:sz w:val="24"/>
          <w:highlight w:val="none"/>
        </w:rPr>
        <w:sectPr>
          <w:headerReference r:id="rId15" w:type="default"/>
          <w:footerReference r:id="rId16" w:type="default"/>
          <w:pgSz w:w="11907" w:h="16840"/>
          <w:pgMar w:top="1814" w:right="1474" w:bottom="1814" w:left="1474" w:header="851" w:footer="851" w:gutter="0"/>
          <w:pgBorders>
            <w:top w:val="none" w:sz="0" w:space="0"/>
            <w:left w:val="none" w:sz="0" w:space="0"/>
            <w:bottom w:val="none" w:sz="0" w:space="0"/>
            <w:right w:val="none" w:sz="0" w:space="0"/>
          </w:pgBorders>
          <w:pgNumType w:fmt="decimal"/>
          <w:cols w:space="720" w:num="1"/>
        </w:sectPr>
      </w:pPr>
    </w:p>
    <w:p w14:paraId="542FA69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w:t>
      </w:r>
      <w:r>
        <w:rPr>
          <w:rFonts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w:t>
      </w:r>
      <w:r>
        <w:rPr>
          <w:rFonts w:ascii="仿宋" w:hAnsi="仿宋" w:eastAsia="仿宋" w:cs="仿宋"/>
          <w:color w:val="auto"/>
          <w:sz w:val="24"/>
          <w:highlight w:val="none"/>
        </w:rPr>
        <w:t>10个工作日内，按照采购文件等确定的事项签订本合同。</w:t>
      </w:r>
    </w:p>
    <w:p w14:paraId="5818FB8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ascii="仿宋" w:hAnsi="仿宋" w:eastAsia="仿宋" w:cs="仿宋"/>
          <w:color w:val="auto"/>
          <w:sz w:val="24"/>
          <w:highlight w:val="none"/>
          <w:u w:val="single"/>
        </w:rPr>
        <w:t xml:space="preserve">   （采购人）   </w:t>
      </w:r>
      <w:r>
        <w:rPr>
          <w:rFonts w:ascii="仿宋" w:hAnsi="仿宋" w:eastAsia="仿宋" w:cs="仿宋"/>
          <w:color w:val="auto"/>
          <w:sz w:val="24"/>
          <w:highlight w:val="none"/>
          <w:lang w:val="zh-CN"/>
        </w:rPr>
        <w:t>(以下简称：甲方)和</w:t>
      </w:r>
      <w:r>
        <w:rPr>
          <w:rFonts w:ascii="仿宋" w:hAnsi="仿宋" w:eastAsia="仿宋" w:cs="仿宋"/>
          <w:color w:val="auto"/>
          <w:sz w:val="24"/>
          <w:highlight w:val="none"/>
          <w:u w:val="single"/>
        </w:rPr>
        <w:t xml:space="preserve">   （中标或者成交供应商名称）   </w:t>
      </w:r>
      <w:r>
        <w:rPr>
          <w:rFonts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89EC64C">
      <w:pPr>
        <w:shd w:val="clear"/>
        <w:spacing w:line="560" w:lineRule="exact"/>
        <w:ind w:firstLine="482" w:firstLineChars="200"/>
        <w:outlineLvl w:val="0"/>
        <w:rPr>
          <w:rFonts w:ascii="仿宋" w:hAnsi="仿宋" w:eastAsia="仿宋" w:cs="仿宋"/>
          <w:b/>
          <w:color w:val="auto"/>
          <w:sz w:val="24"/>
          <w:highlight w:val="none"/>
        </w:rPr>
      </w:pPr>
      <w:bookmarkStart w:id="43" w:name="_Toc2232"/>
      <w:bookmarkStart w:id="44" w:name="_Toc3029"/>
      <w:bookmarkStart w:id="45" w:name="_Toc24059"/>
      <w:r>
        <w:rPr>
          <w:rFonts w:ascii="仿宋" w:hAnsi="仿宋" w:eastAsia="仿宋" w:cs="仿宋"/>
          <w:b/>
          <w:color w:val="auto"/>
          <w:sz w:val="24"/>
          <w:highlight w:val="none"/>
        </w:rPr>
        <w:t xml:space="preserve">1.1 </w:t>
      </w:r>
      <w:r>
        <w:rPr>
          <w:rFonts w:hint="eastAsia" w:ascii="仿宋" w:hAnsi="仿宋" w:eastAsia="仿宋" w:cs="仿宋"/>
          <w:b/>
          <w:color w:val="auto"/>
          <w:sz w:val="24"/>
          <w:highlight w:val="none"/>
        </w:rPr>
        <w:t>合同组成部分</w:t>
      </w:r>
      <w:bookmarkEnd w:id="43"/>
      <w:bookmarkEnd w:id="44"/>
      <w:bookmarkEnd w:id="45"/>
    </w:p>
    <w:p w14:paraId="41EB02A6">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C87A672">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1.1.1 </w:t>
      </w:r>
      <w:r>
        <w:rPr>
          <w:rFonts w:hint="eastAsia" w:ascii="仿宋" w:hAnsi="仿宋" w:eastAsia="仿宋" w:cs="仿宋"/>
          <w:color w:val="auto"/>
          <w:sz w:val="24"/>
          <w:highlight w:val="none"/>
        </w:rPr>
        <w:t>本合同及其补充合同、变更协议；</w:t>
      </w:r>
    </w:p>
    <w:p w14:paraId="185A16FA">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1.1.2 </w:t>
      </w:r>
      <w:r>
        <w:rPr>
          <w:rFonts w:hint="eastAsia" w:ascii="仿宋" w:hAnsi="仿宋" w:eastAsia="仿宋" w:cs="仿宋"/>
          <w:color w:val="auto"/>
          <w:sz w:val="24"/>
          <w:highlight w:val="none"/>
        </w:rPr>
        <w:t>中标或者成交通知书；</w:t>
      </w:r>
    </w:p>
    <w:p w14:paraId="13982935">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1.1.3 </w:t>
      </w:r>
      <w:r>
        <w:rPr>
          <w:rFonts w:hint="eastAsia" w:ascii="仿宋" w:hAnsi="仿宋" w:eastAsia="仿宋" w:cs="仿宋"/>
          <w:color w:val="auto"/>
          <w:sz w:val="24"/>
          <w:highlight w:val="none"/>
        </w:rPr>
        <w:t>投标或者响应文件（含澄清或者说明文件）；</w:t>
      </w:r>
    </w:p>
    <w:p w14:paraId="28B40511">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1.1.4 </w:t>
      </w:r>
      <w:r>
        <w:rPr>
          <w:rFonts w:hint="eastAsia" w:ascii="仿宋" w:hAnsi="仿宋" w:eastAsia="仿宋" w:cs="仿宋"/>
          <w:color w:val="auto"/>
          <w:sz w:val="24"/>
          <w:highlight w:val="none"/>
        </w:rPr>
        <w:t>采购文件（含澄清或者修改文件）；</w:t>
      </w:r>
    </w:p>
    <w:p w14:paraId="5289F444">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1.1.5 </w:t>
      </w:r>
      <w:r>
        <w:rPr>
          <w:rFonts w:hint="eastAsia" w:ascii="仿宋" w:hAnsi="仿宋" w:eastAsia="仿宋" w:cs="仿宋"/>
          <w:color w:val="auto"/>
          <w:sz w:val="24"/>
          <w:highlight w:val="none"/>
        </w:rPr>
        <w:t>其他相关采购文件。</w:t>
      </w:r>
    </w:p>
    <w:p w14:paraId="141C2A74">
      <w:pPr>
        <w:shd w:val="clear"/>
        <w:spacing w:line="560" w:lineRule="exact"/>
        <w:ind w:firstLine="482" w:firstLineChars="200"/>
        <w:outlineLvl w:val="0"/>
        <w:rPr>
          <w:rFonts w:ascii="仿宋" w:hAnsi="仿宋" w:eastAsia="仿宋" w:cs="仿宋"/>
          <w:b/>
          <w:color w:val="auto"/>
          <w:sz w:val="24"/>
          <w:highlight w:val="none"/>
        </w:rPr>
      </w:pPr>
      <w:bookmarkStart w:id="46" w:name="_Toc27126"/>
      <w:bookmarkStart w:id="47" w:name="_Toc21295"/>
      <w:bookmarkStart w:id="48" w:name="_Toc24300"/>
      <w:r>
        <w:rPr>
          <w:rFonts w:ascii="仿宋" w:hAnsi="仿宋" w:eastAsia="仿宋" w:cs="仿宋"/>
          <w:b/>
          <w:color w:val="auto"/>
          <w:sz w:val="24"/>
          <w:highlight w:val="none"/>
        </w:rPr>
        <w:t xml:space="preserve">1.2 </w:t>
      </w:r>
      <w:r>
        <w:rPr>
          <w:rFonts w:hint="eastAsia" w:ascii="仿宋" w:hAnsi="仿宋" w:eastAsia="仿宋" w:cs="仿宋"/>
          <w:b/>
          <w:color w:val="auto"/>
          <w:sz w:val="24"/>
          <w:highlight w:val="none"/>
        </w:rPr>
        <w:t>货物</w:t>
      </w:r>
      <w:bookmarkEnd w:id="46"/>
      <w:bookmarkEnd w:id="47"/>
      <w:bookmarkEnd w:id="48"/>
    </w:p>
    <w:p w14:paraId="2024E506">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1.2.1 </w:t>
      </w:r>
      <w:r>
        <w:rPr>
          <w:rFonts w:hint="eastAsia" w:ascii="仿宋" w:hAnsi="仿宋" w:eastAsia="仿宋" w:cs="仿宋"/>
          <w:color w:val="auto"/>
          <w:sz w:val="24"/>
          <w:highlight w:val="none"/>
        </w:rPr>
        <w:t>货物名称、品牌、规格型号、花色：；</w:t>
      </w:r>
    </w:p>
    <w:p w14:paraId="430A6318">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1.2.2 </w:t>
      </w:r>
      <w:r>
        <w:rPr>
          <w:rFonts w:hint="eastAsia" w:ascii="仿宋" w:hAnsi="仿宋" w:eastAsia="仿宋" w:cs="仿宋"/>
          <w:color w:val="auto"/>
          <w:sz w:val="24"/>
          <w:highlight w:val="none"/>
        </w:rPr>
        <w:t>货物数量：；</w:t>
      </w:r>
    </w:p>
    <w:p w14:paraId="6FC9A455">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1.2.3 </w:t>
      </w:r>
      <w:r>
        <w:rPr>
          <w:rFonts w:hint="eastAsia" w:ascii="仿宋" w:hAnsi="仿宋" w:eastAsia="仿宋" w:cs="仿宋"/>
          <w:color w:val="auto"/>
          <w:sz w:val="24"/>
          <w:highlight w:val="none"/>
        </w:rPr>
        <w:t>货物质量：</w:t>
      </w:r>
      <w:r>
        <w:rPr>
          <w:rFonts w:hint="eastAsia" w:ascii="仿宋" w:hAnsi="仿宋" w:eastAsia="仿宋" w:cs="仿宋"/>
          <w:color w:val="auto"/>
          <w:sz w:val="24"/>
          <w:highlight w:val="none"/>
          <w:u w:val="single"/>
        </w:rPr>
        <w:t>　　　　　　　　　</w:t>
      </w:r>
      <w:r>
        <w:rPr>
          <w:rFonts w:ascii="仿宋" w:hAnsi="仿宋" w:eastAsia="仿宋" w:cs="仿宋"/>
          <w:color w:val="auto"/>
          <w:sz w:val="24"/>
          <w:highlight w:val="none"/>
          <w:u w:val="single"/>
        </w:rPr>
        <w:t xml:space="preserve">                      　      ；</w:t>
      </w:r>
    </w:p>
    <w:p w14:paraId="528C98C2">
      <w:pPr>
        <w:shd w:val="clear"/>
        <w:spacing w:line="560" w:lineRule="exact"/>
        <w:ind w:firstLine="482" w:firstLineChars="200"/>
        <w:outlineLvl w:val="0"/>
        <w:rPr>
          <w:rFonts w:ascii="仿宋" w:hAnsi="仿宋" w:eastAsia="仿宋" w:cs="仿宋"/>
          <w:b/>
          <w:color w:val="auto"/>
          <w:sz w:val="24"/>
          <w:highlight w:val="none"/>
        </w:rPr>
      </w:pPr>
      <w:bookmarkStart w:id="49" w:name="_Toc21631"/>
      <w:bookmarkStart w:id="50" w:name="_Toc21551"/>
      <w:bookmarkStart w:id="51" w:name="_Toc23292"/>
      <w:r>
        <w:rPr>
          <w:rFonts w:ascii="仿宋" w:hAnsi="仿宋" w:eastAsia="仿宋" w:cs="仿宋"/>
          <w:b/>
          <w:color w:val="auto"/>
          <w:sz w:val="24"/>
          <w:highlight w:val="none"/>
        </w:rPr>
        <w:t xml:space="preserve">1.3 </w:t>
      </w:r>
      <w:r>
        <w:rPr>
          <w:rFonts w:hint="eastAsia" w:ascii="仿宋" w:hAnsi="仿宋" w:eastAsia="仿宋" w:cs="仿宋"/>
          <w:b/>
          <w:color w:val="auto"/>
          <w:sz w:val="24"/>
          <w:highlight w:val="none"/>
        </w:rPr>
        <w:t>价款</w:t>
      </w:r>
      <w:bookmarkEnd w:id="49"/>
      <w:bookmarkEnd w:id="50"/>
      <w:bookmarkEnd w:id="51"/>
    </w:p>
    <w:p w14:paraId="65A58E3E">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本合同总价（含税）为：￥元（大写：元人民币）。</w:t>
      </w:r>
    </w:p>
    <w:p w14:paraId="48CA294E">
      <w:pPr>
        <w:shd w:val="clea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6E9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DCC8506">
            <w:pPr>
              <w:pStyle w:val="319"/>
              <w:shd w:val="clear"/>
              <w:autoSpaceDE w:val="0"/>
              <w:autoSpaceDN w:val="0"/>
              <w:spacing w:line="56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37A137B">
            <w:pPr>
              <w:pStyle w:val="319"/>
              <w:shd w:val="clear"/>
              <w:autoSpaceDE w:val="0"/>
              <w:autoSpaceDN w:val="0"/>
              <w:spacing w:line="560" w:lineRule="exact"/>
              <w:ind w:firstLine="200"/>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B3F0824">
            <w:pPr>
              <w:pStyle w:val="319"/>
              <w:shd w:val="clear"/>
              <w:autoSpaceDE w:val="0"/>
              <w:autoSpaceDN w:val="0"/>
              <w:spacing w:line="56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3A3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CC43EF0">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A16A606">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2F9CE43">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14:paraId="5BB8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B5AE678">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AA95CCA">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A7B8D78">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14:paraId="6580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B14D67B">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504D6A5">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D12C6C2">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14:paraId="52CD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BF26F47">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2FC2BB3">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BEEF15D">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14:paraId="299F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672B76E">
            <w:pPr>
              <w:pStyle w:val="319"/>
              <w:shd w:val="clear"/>
              <w:spacing w:line="560" w:lineRule="exact"/>
              <w:ind w:firstLine="200"/>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A129F20">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bl>
    <w:p w14:paraId="3C28A29C">
      <w:pPr>
        <w:pStyle w:val="958"/>
        <w:shd w:val="clear"/>
        <w:spacing w:before="0" w:beforeAutospacing="0" w:after="0" w:afterAutospacing="0" w:line="360" w:lineRule="auto"/>
        <w:ind w:firstLine="480"/>
        <w:rPr>
          <w:rFonts w:ascii="仿宋" w:hAnsi="仿宋" w:eastAsia="仿宋" w:cs="仿宋"/>
          <w:b/>
          <w:color w:val="auto"/>
          <w:highlight w:val="none"/>
        </w:rPr>
      </w:pPr>
      <w:bookmarkStart w:id="52" w:name="_Toc1814"/>
      <w:bookmarkStart w:id="53" w:name="_Toc22618"/>
      <w:bookmarkStart w:id="54" w:name="_Toc10340"/>
      <w:r>
        <w:rPr>
          <w:rFonts w:ascii="仿宋" w:hAnsi="仿宋" w:eastAsia="仿宋" w:cs="仿宋"/>
          <w:b/>
          <w:color w:val="auto"/>
          <w:highlight w:val="none"/>
        </w:rPr>
        <w:t>1.4履约保证金</w:t>
      </w:r>
    </w:p>
    <w:p w14:paraId="088B6DFF">
      <w:pPr>
        <w:pStyle w:val="958"/>
        <w:shd w:val="clear"/>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乙方（是</w:t>
      </w:r>
      <w:r>
        <w:rPr>
          <w:rFonts w:ascii="仿宋" w:hAnsi="仿宋" w:eastAsia="仿宋" w:cs="仿宋"/>
          <w:color w:val="auto"/>
          <w:highlight w:val="none"/>
        </w:rPr>
        <w:t>/否）需要支付履约保证金。若需要支付履约保证金的，则：</w:t>
      </w:r>
    </w:p>
    <w:p w14:paraId="544BF1E2">
      <w:pPr>
        <w:shd w:val="clear"/>
        <w:spacing w:line="560" w:lineRule="exact"/>
        <w:ind w:firstLine="480" w:firstLineChars="200"/>
        <w:outlineLvl w:val="0"/>
        <w:rPr>
          <w:rFonts w:ascii="仿宋" w:hAnsi="仿宋" w:eastAsia="仿宋" w:cs="仿宋"/>
          <w:color w:val="auto"/>
          <w:kern w:val="0"/>
          <w:sz w:val="24"/>
          <w:highlight w:val="none"/>
        </w:rPr>
      </w:pPr>
      <w:r>
        <w:rPr>
          <w:rFonts w:ascii="仿宋" w:hAnsi="仿宋" w:eastAsia="仿宋" w:cs="仿宋"/>
          <w:color w:val="auto"/>
          <w:kern w:val="0"/>
          <w:sz w:val="24"/>
          <w:highlight w:val="none"/>
        </w:rPr>
        <w:t>1.4.1履约保证金的比例为合同金额的%；</w:t>
      </w:r>
    </w:p>
    <w:p w14:paraId="38FD50DE">
      <w:pPr>
        <w:shd w:val="clear"/>
        <w:spacing w:line="560" w:lineRule="exact"/>
        <w:ind w:firstLine="480" w:firstLineChars="200"/>
        <w:outlineLvl w:val="0"/>
        <w:rPr>
          <w:rFonts w:ascii="仿宋" w:hAnsi="仿宋" w:eastAsia="仿宋" w:cs="仿宋"/>
          <w:color w:val="auto"/>
          <w:kern w:val="0"/>
          <w:sz w:val="24"/>
          <w:highlight w:val="none"/>
        </w:rPr>
      </w:pPr>
      <w:r>
        <w:rPr>
          <w:rFonts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2C9BF860">
      <w:pPr>
        <w:pStyle w:val="3"/>
        <w:shd w:val="clear"/>
        <w:tabs>
          <w:tab w:val="clear" w:pos="432"/>
        </w:tabs>
        <w:spacing w:line="560" w:lineRule="exact"/>
        <w:ind w:left="0" w:firstLine="480" w:firstLineChars="200"/>
        <w:rPr>
          <w:rFonts w:ascii="仿宋" w:eastAsia="仿宋" w:cs="仿宋"/>
          <w:color w:val="auto"/>
          <w:highlight w:val="none"/>
          <w:lang w:val="en-US"/>
        </w:rPr>
      </w:pPr>
      <w:r>
        <w:rPr>
          <w:rFonts w:ascii="仿宋" w:eastAsia="仿宋" w:cs="仿宋"/>
          <w:b w:val="0"/>
          <w:bCs w:val="0"/>
          <w:color w:val="auto"/>
          <w:kern w:val="0"/>
          <w:sz w:val="24"/>
          <w:szCs w:val="24"/>
          <w:highlight w:val="none"/>
          <w:lang w:val="en-US"/>
        </w:rPr>
        <w:t xml:space="preserve">1.4.3 </w:t>
      </w:r>
      <w:r>
        <w:rPr>
          <w:rFonts w:hint="eastAsia" w:ascii="仿宋" w:eastAsia="仿宋" w:cs="仿宋"/>
          <w:b w:val="0"/>
          <w:bCs w:val="0"/>
          <w:color w:val="auto"/>
          <w:kern w:val="0"/>
          <w:sz w:val="24"/>
          <w:szCs w:val="24"/>
          <w:highlight w:val="none"/>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F82DB7A">
      <w:pPr>
        <w:shd w:val="clear"/>
        <w:spacing w:line="560" w:lineRule="exact"/>
        <w:ind w:firstLine="480" w:firstLineChars="200"/>
        <w:outlineLvl w:val="0"/>
        <w:rPr>
          <w:rFonts w:ascii="仿宋" w:hAnsi="仿宋" w:eastAsia="仿宋" w:cs="仿宋"/>
          <w:color w:val="auto"/>
          <w:highlight w:val="none"/>
        </w:rPr>
      </w:pPr>
      <w:r>
        <w:rPr>
          <w:rFonts w:ascii="仿宋" w:hAnsi="仿宋" w:eastAsia="仿宋" w:cs="仿宋"/>
          <w:color w:val="auto"/>
          <w:kern w:val="0"/>
          <w:sz w:val="24"/>
          <w:highlight w:val="none"/>
        </w:rPr>
        <w:t xml:space="preserve">1.4.4 </w:t>
      </w:r>
      <w:r>
        <w:rPr>
          <w:rFonts w:hint="eastAsia" w:ascii="仿宋" w:hAnsi="仿宋" w:eastAsia="仿宋" w:cs="仿宋"/>
          <w:color w:val="auto"/>
          <w:kern w:val="0"/>
          <w:sz w:val="24"/>
          <w:highlight w:val="none"/>
        </w:rPr>
        <w:t>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ascii="仿宋" w:hAnsi="仿宋" w:eastAsia="仿宋" w:cs="仿宋"/>
          <w:color w:val="auto"/>
          <w:kern w:val="0"/>
          <w:sz w:val="24"/>
          <w:highlight w:val="none"/>
        </w:rPr>
        <w:t>%计算，最高限额为本合同履约保证金的 %。</w:t>
      </w:r>
    </w:p>
    <w:p w14:paraId="1EEDE945">
      <w:pPr>
        <w:shd w:val="clear"/>
        <w:spacing w:line="560" w:lineRule="exact"/>
        <w:ind w:firstLine="482" w:firstLineChars="200"/>
        <w:outlineLvl w:val="0"/>
        <w:rPr>
          <w:rFonts w:ascii="仿宋" w:hAnsi="仿宋" w:eastAsia="仿宋" w:cs="仿宋"/>
          <w:b/>
          <w:color w:val="auto"/>
          <w:sz w:val="24"/>
          <w:highlight w:val="none"/>
        </w:rPr>
      </w:pPr>
      <w:r>
        <w:rPr>
          <w:rFonts w:ascii="仿宋" w:hAnsi="仿宋" w:eastAsia="仿宋" w:cs="仿宋"/>
          <w:b/>
          <w:color w:val="auto"/>
          <w:sz w:val="24"/>
          <w:highlight w:val="none"/>
        </w:rPr>
        <w:t>1.5</w:t>
      </w:r>
      <w:bookmarkEnd w:id="52"/>
      <w:bookmarkEnd w:id="53"/>
      <w:bookmarkEnd w:id="54"/>
      <w:r>
        <w:rPr>
          <w:rFonts w:hint="eastAsia" w:ascii="仿宋" w:hAnsi="仿宋" w:eastAsia="仿宋" w:cs="仿宋"/>
          <w:b/>
          <w:color w:val="auto"/>
          <w:sz w:val="24"/>
          <w:highlight w:val="none"/>
        </w:rPr>
        <w:t>预付款</w:t>
      </w:r>
    </w:p>
    <w:p w14:paraId="602D4A0D">
      <w:pPr>
        <w:pStyle w:val="958"/>
        <w:shd w:val="clear"/>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甲方（是</w:t>
      </w:r>
      <w:r>
        <w:rPr>
          <w:rFonts w:ascii="仿宋" w:hAnsi="仿宋" w:eastAsia="仿宋" w:cs="仿宋"/>
          <w:color w:val="auto"/>
          <w:highlight w:val="none"/>
        </w:rPr>
        <w:t>/否）需要支付预付款。若需要支付预付款的，则：</w:t>
      </w:r>
    </w:p>
    <w:p w14:paraId="7F4480C9">
      <w:pPr>
        <w:shd w:val="clear"/>
        <w:spacing w:line="56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2B8D9852">
      <w:pPr>
        <w:pStyle w:val="958"/>
        <w:shd w:val="clear"/>
        <w:spacing w:before="0" w:beforeAutospacing="0" w:after="0" w:afterAutospacing="0" w:line="360" w:lineRule="auto"/>
        <w:ind w:firstLine="480"/>
        <w:rPr>
          <w:rFonts w:ascii="仿宋" w:hAnsi="仿宋" w:eastAsia="仿宋" w:cs="仿宋"/>
          <w:color w:val="auto"/>
          <w:highlight w:val="none"/>
        </w:rPr>
      </w:pPr>
      <w:r>
        <w:rPr>
          <w:rFonts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3B1EBF17">
      <w:pPr>
        <w:pStyle w:val="958"/>
        <w:shd w:val="clear"/>
        <w:spacing w:before="0" w:beforeAutospacing="0" w:after="0" w:afterAutospacing="0" w:line="360" w:lineRule="auto"/>
        <w:ind w:firstLine="480"/>
        <w:rPr>
          <w:rFonts w:ascii="仿宋" w:hAnsi="仿宋" w:eastAsia="仿宋" w:cs="仿宋"/>
          <w:color w:val="auto"/>
          <w:highlight w:val="none"/>
          <w:u w:val="single"/>
        </w:rPr>
      </w:pPr>
      <w:r>
        <w:rPr>
          <w:rFonts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6812D031">
      <w:pPr>
        <w:pStyle w:val="958"/>
        <w:shd w:val="clear"/>
        <w:spacing w:before="0" w:beforeAutospacing="0" w:after="0" w:afterAutospacing="0" w:line="360" w:lineRule="auto"/>
        <w:ind w:firstLine="480"/>
        <w:rPr>
          <w:rFonts w:ascii="仿宋" w:hAnsi="仿宋" w:eastAsia="仿宋" w:cs="仿宋"/>
          <w:b/>
          <w:bCs/>
          <w:color w:val="auto"/>
          <w:highlight w:val="none"/>
        </w:rPr>
      </w:pPr>
      <w:r>
        <w:rPr>
          <w:rFonts w:ascii="仿宋" w:hAnsi="仿宋" w:eastAsia="仿宋" w:cs="仿宋"/>
          <w:b/>
          <w:bCs/>
          <w:color w:val="auto"/>
          <w:highlight w:val="none"/>
        </w:rPr>
        <w:t>1.6资金支付</w:t>
      </w:r>
    </w:p>
    <w:p w14:paraId="2BA483F4">
      <w:pPr>
        <w:pStyle w:val="958"/>
        <w:shd w:val="clear"/>
        <w:spacing w:before="0" w:beforeAutospacing="0" w:after="0" w:afterAutospacing="0" w:line="360" w:lineRule="auto"/>
        <w:ind w:firstLine="480"/>
        <w:rPr>
          <w:rFonts w:ascii="仿宋" w:hAnsi="仿宋" w:eastAsia="仿宋" w:cs="仿宋"/>
          <w:color w:val="auto"/>
          <w:highlight w:val="none"/>
        </w:rPr>
      </w:pPr>
      <w:r>
        <w:rPr>
          <w:rFonts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70770BA">
      <w:pPr>
        <w:shd w:val="clear"/>
        <w:spacing w:line="560" w:lineRule="exact"/>
        <w:ind w:firstLine="480" w:firstLineChars="200"/>
        <w:outlineLvl w:val="0"/>
        <w:rPr>
          <w:rFonts w:ascii="仿宋" w:hAnsi="仿宋" w:eastAsia="仿宋" w:cs="仿宋"/>
          <w:color w:val="auto"/>
          <w:sz w:val="24"/>
          <w:highlight w:val="none"/>
        </w:rPr>
      </w:pPr>
      <w:r>
        <w:rPr>
          <w:rFonts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B62873">
      <w:pPr>
        <w:shd w:val="clear"/>
        <w:spacing w:line="560" w:lineRule="exact"/>
        <w:ind w:firstLine="482" w:firstLineChars="200"/>
        <w:outlineLvl w:val="0"/>
        <w:rPr>
          <w:rFonts w:ascii="仿宋" w:hAnsi="仿宋" w:eastAsia="仿宋" w:cs="仿宋"/>
          <w:b/>
          <w:color w:val="auto"/>
          <w:sz w:val="24"/>
          <w:highlight w:val="none"/>
        </w:rPr>
      </w:pPr>
      <w:bookmarkStart w:id="55" w:name="_Toc2846"/>
      <w:bookmarkStart w:id="56" w:name="_Toc32071"/>
      <w:bookmarkStart w:id="57" w:name="_Toc19304"/>
      <w:r>
        <w:rPr>
          <w:rFonts w:ascii="仿宋" w:hAnsi="仿宋" w:eastAsia="仿宋" w:cs="仿宋"/>
          <w:b/>
          <w:color w:val="auto"/>
          <w:sz w:val="24"/>
          <w:highlight w:val="none"/>
        </w:rPr>
        <w:t>1.7货物交付期限、地点和方式</w:t>
      </w:r>
      <w:bookmarkEnd w:id="55"/>
      <w:bookmarkEnd w:id="56"/>
      <w:bookmarkEnd w:id="57"/>
    </w:p>
    <w:p w14:paraId="55A1170D">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1.7.1 </w:t>
      </w:r>
      <w:r>
        <w:rPr>
          <w:rFonts w:hint="eastAsia" w:ascii="仿宋" w:hAnsi="仿宋" w:eastAsia="仿宋" w:cs="仿宋"/>
          <w:color w:val="auto"/>
          <w:sz w:val="24"/>
          <w:highlight w:val="none"/>
        </w:rPr>
        <w:t>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E6C982A">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1.7.2 </w:t>
      </w:r>
      <w:r>
        <w:rPr>
          <w:rFonts w:hint="eastAsia" w:ascii="仿宋" w:hAnsi="仿宋" w:eastAsia="仿宋" w:cs="仿宋"/>
          <w:color w:val="auto"/>
          <w:sz w:val="24"/>
          <w:highlight w:val="none"/>
        </w:rPr>
        <w:t>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BE053D">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1.7.3 </w:t>
      </w:r>
      <w:r>
        <w:rPr>
          <w:rFonts w:hint="eastAsia" w:ascii="仿宋" w:hAnsi="仿宋" w:eastAsia="仿宋" w:cs="仿宋"/>
          <w:color w:val="auto"/>
          <w:sz w:val="24"/>
          <w:highlight w:val="none"/>
        </w:rPr>
        <w:t>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13F007D">
      <w:pPr>
        <w:shd w:val="clear"/>
        <w:spacing w:line="560" w:lineRule="exact"/>
        <w:ind w:firstLine="482" w:firstLineChars="200"/>
        <w:outlineLvl w:val="0"/>
        <w:rPr>
          <w:rFonts w:ascii="仿宋" w:hAnsi="仿宋" w:eastAsia="仿宋" w:cs="仿宋"/>
          <w:b/>
          <w:color w:val="auto"/>
          <w:sz w:val="24"/>
          <w:highlight w:val="none"/>
        </w:rPr>
      </w:pPr>
      <w:bookmarkStart w:id="58" w:name="_Toc27250"/>
      <w:bookmarkStart w:id="59" w:name="_Toc19554"/>
      <w:bookmarkStart w:id="60" w:name="_Toc21423"/>
      <w:r>
        <w:rPr>
          <w:rFonts w:ascii="仿宋" w:hAnsi="仿宋" w:eastAsia="仿宋" w:cs="仿宋"/>
          <w:b/>
          <w:color w:val="auto"/>
          <w:sz w:val="24"/>
          <w:highlight w:val="none"/>
        </w:rPr>
        <w:t>1.8违约责任</w:t>
      </w:r>
      <w:bookmarkEnd w:id="58"/>
      <w:bookmarkEnd w:id="59"/>
      <w:bookmarkEnd w:id="60"/>
    </w:p>
    <w:p w14:paraId="0EE4811C">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1.8.1 </w:t>
      </w:r>
      <w:r>
        <w:rPr>
          <w:rFonts w:hint="eastAsia" w:ascii="仿宋" w:hAnsi="仿宋" w:eastAsia="仿宋" w:cs="仿宋"/>
          <w:color w:val="auto"/>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s="仿宋"/>
          <w:color w:val="auto"/>
          <w:sz w:val="24"/>
          <w:highlight w:val="none"/>
        </w:rPr>
        <w:t>%计算，最高限额为本合同总价的%；迟延交付货物的违约金计算数额达到前述最高限额之日起，甲方有权在要求乙方支付违约金的同时，书面通知乙方解除本合同；</w:t>
      </w:r>
    </w:p>
    <w:p w14:paraId="5F9849DF">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1.8.2 </w:t>
      </w:r>
      <w:r>
        <w:rPr>
          <w:rFonts w:hint="eastAsia" w:ascii="仿宋" w:hAnsi="仿宋" w:eastAsia="仿宋" w:cs="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s="仿宋"/>
          <w:color w:val="auto"/>
          <w:sz w:val="24"/>
          <w:highlight w:val="none"/>
        </w:rPr>
        <w:t>%计算，最高限额为本合同总价的%；迟延付款的违约金计算数额达到前述最高限额之日起，乙方有权在要求甲方支付违约金的同时，书面通知甲方解除本合同；</w:t>
      </w:r>
    </w:p>
    <w:p w14:paraId="33C30317">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1.8.3 </w:t>
      </w:r>
      <w:r>
        <w:rPr>
          <w:rFonts w:hint="eastAsia" w:ascii="仿宋" w:hAnsi="仿宋" w:eastAsia="仿宋" w:cs="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41952E">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1.8.4 </w:t>
      </w:r>
      <w:r>
        <w:rPr>
          <w:rFonts w:hint="eastAsia" w:ascii="仿宋" w:hAnsi="仿宋" w:eastAsia="仿宋" w:cs="仿宋"/>
          <w:color w:val="auto"/>
          <w:sz w:val="24"/>
          <w:highlight w:val="none"/>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9D3F062">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1.8.5如果出现采购监督管理部门在处理投诉事项期间，书面通知甲方暂停采购活动的情形，或者询问或质疑事项可能影响中标或者成交结果的，导致甲方中止履行合同的情形，均不视为甲方违约。</w:t>
      </w:r>
    </w:p>
    <w:p w14:paraId="4010E688">
      <w:pPr>
        <w:shd w:val="clear"/>
        <w:spacing w:line="560" w:lineRule="exact"/>
        <w:ind w:left="-420" w:leftChars="-200" w:right="-420" w:rightChars="-200" w:firstLine="960" w:firstLineChars="400"/>
        <w:rPr>
          <w:rFonts w:ascii="仿宋" w:hAnsi="仿宋" w:eastAsia="仿宋" w:cs="仿宋"/>
          <w:color w:val="auto"/>
          <w:highlight w:val="none"/>
        </w:rPr>
      </w:pPr>
      <w:r>
        <w:rPr>
          <w:rFonts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2F415336">
      <w:pPr>
        <w:shd w:val="clear"/>
        <w:spacing w:line="560" w:lineRule="exact"/>
        <w:ind w:firstLine="482" w:firstLineChars="200"/>
        <w:outlineLvl w:val="0"/>
        <w:rPr>
          <w:rFonts w:ascii="仿宋" w:hAnsi="仿宋" w:eastAsia="仿宋" w:cs="仿宋"/>
          <w:b/>
          <w:color w:val="auto"/>
          <w:sz w:val="24"/>
          <w:highlight w:val="none"/>
        </w:rPr>
      </w:pPr>
      <w:bookmarkStart w:id="61" w:name="_Toc28375"/>
      <w:bookmarkStart w:id="62" w:name="_Toc15583"/>
      <w:bookmarkStart w:id="63" w:name="_Toc16021"/>
      <w:r>
        <w:rPr>
          <w:rFonts w:ascii="仿宋" w:hAnsi="仿宋" w:eastAsia="仿宋" w:cs="仿宋"/>
          <w:b/>
          <w:color w:val="auto"/>
          <w:sz w:val="24"/>
          <w:highlight w:val="none"/>
        </w:rPr>
        <w:t>1.9合同争议的解决</w:t>
      </w:r>
      <w:bookmarkEnd w:id="61"/>
      <w:bookmarkEnd w:id="62"/>
      <w:bookmarkEnd w:id="63"/>
    </w:p>
    <w:p w14:paraId="217EA312">
      <w:pPr>
        <w:shd w:val="clear"/>
        <w:spacing w:line="560" w:lineRule="exact"/>
        <w:ind w:left="-61" w:leftChars="-29" w:right="-420" w:rightChars="-200" w:firstLine="480" w:firstLineChars="200"/>
        <w:rPr>
          <w:rFonts w:hint="eastAsia" w:ascii="仿宋" w:hAnsi="仿宋" w:eastAsia="仿宋" w:cs="仿宋"/>
          <w:color w:val="auto"/>
          <w:sz w:val="24"/>
          <w:highlight w:val="none"/>
          <w:lang w:eastAsia="zh-CN"/>
        </w:rPr>
      </w:pPr>
      <w:bookmarkStart w:id="64" w:name="_Toc7245"/>
      <w:bookmarkStart w:id="65" w:name="_Toc11173"/>
      <w:bookmarkStart w:id="66" w:name="_Toc15322"/>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5EA88C67">
      <w:pPr>
        <w:shd w:val="clear"/>
        <w:spacing w:line="560" w:lineRule="exact"/>
        <w:ind w:firstLine="482" w:firstLineChars="200"/>
        <w:outlineLvl w:val="0"/>
        <w:rPr>
          <w:rFonts w:ascii="仿宋" w:hAnsi="仿宋" w:eastAsia="仿宋" w:cs="仿宋"/>
          <w:b/>
          <w:color w:val="auto"/>
          <w:sz w:val="24"/>
          <w:highlight w:val="none"/>
        </w:rPr>
      </w:pPr>
      <w:r>
        <w:rPr>
          <w:rFonts w:ascii="仿宋" w:hAnsi="仿宋" w:eastAsia="仿宋" w:cs="仿宋"/>
          <w:b/>
          <w:color w:val="auto"/>
          <w:sz w:val="24"/>
          <w:highlight w:val="none"/>
        </w:rPr>
        <w:t xml:space="preserve">2.0 </w:t>
      </w:r>
      <w:r>
        <w:rPr>
          <w:rFonts w:hint="eastAsia" w:ascii="仿宋" w:hAnsi="仿宋" w:eastAsia="仿宋" w:cs="仿宋"/>
          <w:b/>
          <w:color w:val="auto"/>
          <w:sz w:val="24"/>
          <w:highlight w:val="none"/>
        </w:rPr>
        <w:t>合同生效</w:t>
      </w:r>
      <w:bookmarkEnd w:id="64"/>
      <w:bookmarkEnd w:id="65"/>
      <w:bookmarkEnd w:id="66"/>
    </w:p>
    <w:p w14:paraId="0A7EFF01">
      <w:pPr>
        <w:shd w:val="clear"/>
        <w:spacing w:line="56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A2D9609">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8FBC27">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统一社会信用代码：统一社会信用代码或身份证号码：</w:t>
      </w:r>
    </w:p>
    <w:p w14:paraId="08CEDEF6">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住所：住所：</w:t>
      </w:r>
    </w:p>
    <w:p w14:paraId="481ABA0C">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法定代表人或法定代表人</w:t>
      </w:r>
    </w:p>
    <w:p w14:paraId="1AC604EF">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授权代表（签字）：</w:t>
      </w:r>
      <w:r>
        <w:rPr>
          <w:rFonts w:ascii="仿宋" w:hAnsi="仿宋" w:eastAsia="仿宋" w:cs="仿宋"/>
          <w:color w:val="auto"/>
          <w:sz w:val="24"/>
          <w:highlight w:val="none"/>
          <w:lang w:val="zh-CN"/>
        </w:rPr>
        <w:t xml:space="preserve">                        或授权代表（签字）: </w:t>
      </w:r>
    </w:p>
    <w:p w14:paraId="40290A87">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联系人：联系人：</w:t>
      </w:r>
    </w:p>
    <w:p w14:paraId="0A050070">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约定送达地址：约定送达地址：</w:t>
      </w:r>
    </w:p>
    <w:p w14:paraId="34ECB3E8">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邮政编码：邮政编码：</w:t>
      </w:r>
    </w:p>
    <w:p w14:paraId="7FD03A45">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电话</w:t>
      </w:r>
      <w:r>
        <w:rPr>
          <w:rFonts w:ascii="仿宋" w:hAnsi="仿宋" w:eastAsia="仿宋" w:cs="仿宋"/>
          <w:color w:val="auto"/>
          <w:sz w:val="24"/>
          <w:highlight w:val="none"/>
          <w:lang w:val="zh-CN"/>
        </w:rPr>
        <w:t xml:space="preserve">:                                    电话: </w:t>
      </w:r>
    </w:p>
    <w:p w14:paraId="3BC21EB6">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w:t>
      </w:r>
      <w:r>
        <w:rPr>
          <w:rFonts w:ascii="仿宋" w:hAnsi="仿宋" w:eastAsia="仿宋" w:cs="仿宋"/>
          <w:color w:val="auto"/>
          <w:sz w:val="24"/>
          <w:highlight w:val="none"/>
          <w:lang w:val="zh-CN"/>
        </w:rPr>
        <w:t xml:space="preserve">:                                    </w:t>
      </w:r>
      <w:r>
        <w:rPr>
          <w:rFonts w:hint="eastAsia" w:ascii="仿宋" w:hAnsi="仿宋" w:eastAsia="仿宋" w:cs="仿宋"/>
          <w:color w:val="auto"/>
          <w:sz w:val="24"/>
          <w:highlight w:val="none"/>
          <w:lang w:val="zh-CN"/>
        </w:rPr>
        <w:t>传真</w:t>
      </w:r>
      <w:r>
        <w:rPr>
          <w:rFonts w:ascii="仿宋" w:hAnsi="仿宋" w:eastAsia="仿宋" w:cs="仿宋"/>
          <w:color w:val="auto"/>
          <w:sz w:val="24"/>
          <w:highlight w:val="none"/>
          <w:lang w:val="zh-CN"/>
        </w:rPr>
        <w:t>:</w:t>
      </w:r>
    </w:p>
    <w:p w14:paraId="17F362B9">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电子邮箱：电子邮箱：</w:t>
      </w:r>
    </w:p>
    <w:p w14:paraId="428E8D5B">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ascii="仿宋" w:hAnsi="仿宋" w:eastAsia="仿宋" w:cs="仿宋"/>
          <w:color w:val="auto"/>
          <w:sz w:val="24"/>
          <w:highlight w:val="none"/>
        </w:rPr>
        <w:t xml:space="preserve">                               开户银行： </w:t>
      </w:r>
    </w:p>
    <w:p w14:paraId="5BDC1A1B">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开户名称：</w:t>
      </w:r>
      <w:r>
        <w:rPr>
          <w:rFonts w:ascii="仿宋" w:hAnsi="仿宋" w:eastAsia="仿宋" w:cs="仿宋"/>
          <w:color w:val="auto"/>
          <w:sz w:val="24"/>
          <w:highlight w:val="none"/>
        </w:rPr>
        <w:t xml:space="preserve">                               开户名称： </w:t>
      </w:r>
    </w:p>
    <w:p w14:paraId="798E15F6">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16D89D45">
      <w:pPr>
        <w:pStyle w:val="701"/>
        <w:shd w:val="clear"/>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第二部分合同一般条款</w:t>
      </w:r>
    </w:p>
    <w:p w14:paraId="5B45F692">
      <w:pPr>
        <w:shd w:val="clear"/>
        <w:spacing w:line="560" w:lineRule="exact"/>
        <w:ind w:firstLine="482" w:firstLineChars="200"/>
        <w:outlineLvl w:val="0"/>
        <w:rPr>
          <w:rFonts w:ascii="仿宋" w:hAnsi="仿宋" w:eastAsia="仿宋" w:cs="仿宋"/>
          <w:b/>
          <w:color w:val="auto"/>
          <w:sz w:val="24"/>
          <w:highlight w:val="none"/>
        </w:rPr>
      </w:pPr>
      <w:bookmarkStart w:id="67" w:name="_Toc28763"/>
      <w:bookmarkStart w:id="68" w:name="_Ref467379109"/>
      <w:bookmarkStart w:id="69" w:name="_Ref467379195"/>
      <w:bookmarkStart w:id="70" w:name="_Toc259093669"/>
      <w:bookmarkStart w:id="71" w:name="_Toc487900349"/>
      <w:bookmarkStart w:id="72" w:name="_Toc19614"/>
      <w:bookmarkStart w:id="73" w:name="_Ref467379214"/>
      <w:bookmarkStart w:id="74" w:name="_Toc16917"/>
      <w:bookmarkStart w:id="75" w:name="_Ref467378463"/>
      <w:bookmarkStart w:id="76" w:name="_Toc279701240"/>
      <w:bookmarkStart w:id="77" w:name="_Ref467379094"/>
      <w:bookmarkStart w:id="78" w:name="_Ref467379101"/>
      <w:bookmarkStart w:id="79" w:name="_Ref467378499"/>
      <w:bookmarkStart w:id="80" w:name="_Ref467378404"/>
      <w:bookmarkStart w:id="81" w:name="_Ref467379205"/>
      <w:bookmarkStart w:id="82" w:name="_Ref467379225"/>
      <w:r>
        <w:rPr>
          <w:rFonts w:ascii="仿宋" w:hAnsi="仿宋" w:eastAsia="仿宋" w:cs="仿宋"/>
          <w:b/>
          <w:color w:val="auto"/>
          <w:sz w:val="24"/>
          <w:highlight w:val="none"/>
        </w:rPr>
        <w:t xml:space="preserve">2.1 </w:t>
      </w:r>
      <w:r>
        <w:rPr>
          <w:rFonts w:hint="eastAsia" w:ascii="仿宋" w:hAnsi="仿宋" w:eastAsia="仿宋" w:cs="仿宋"/>
          <w:b/>
          <w:color w:val="auto"/>
          <w:sz w:val="24"/>
          <w:highlight w:val="none"/>
        </w:rPr>
        <w:t>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11F302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83D93E">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2.1.1 </w:t>
      </w:r>
      <w:r>
        <w:rPr>
          <w:rFonts w:hint="eastAsia" w:ascii="仿宋" w:hAnsi="仿宋" w:eastAsia="仿宋" w:cs="仿宋"/>
          <w:color w:val="auto"/>
          <w:sz w:val="24"/>
          <w:highlight w:val="none"/>
        </w:rPr>
        <w:t>“合同”系指采购人和中标或成交供应商签订的载明双方当事人所达成的协议，并包括所有的附件、附录和构成合同的其他文件。</w:t>
      </w:r>
    </w:p>
    <w:p w14:paraId="4C4AAFC0">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2.1.2 </w:t>
      </w:r>
      <w:r>
        <w:rPr>
          <w:rFonts w:hint="eastAsia" w:ascii="仿宋" w:hAnsi="仿宋" w:eastAsia="仿宋" w:cs="仿宋"/>
          <w:color w:val="auto"/>
          <w:sz w:val="24"/>
          <w:highlight w:val="none"/>
        </w:rPr>
        <w:t>“合同价”系指根据合同约定，中标或成交供应商在完全履行合同义务后，采购人应支付给中标或成交供应商的价格。</w:t>
      </w:r>
    </w:p>
    <w:p w14:paraId="1327936D">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2.1.3 </w:t>
      </w:r>
      <w:r>
        <w:rPr>
          <w:rFonts w:hint="eastAsia" w:ascii="仿宋" w:hAnsi="仿宋" w:eastAsia="仿宋" w:cs="仿宋"/>
          <w:color w:val="auto"/>
          <w:sz w:val="24"/>
          <w:highlight w:val="none"/>
        </w:rPr>
        <w:t>“货物”系指中标或成交供应商根据合同约定应向采购人交付的一切各种形态和种类的物品，包括原材料、燃料、设备、机械、仪表、备件、计算机软件、产品等，并包括工具、手册等其他相关资料。</w:t>
      </w:r>
    </w:p>
    <w:p w14:paraId="283A23B9">
      <w:pPr>
        <w:shd w:val="clear"/>
        <w:spacing w:line="560" w:lineRule="exact"/>
        <w:ind w:firstLine="480" w:firstLineChars="200"/>
        <w:rPr>
          <w:rFonts w:ascii="仿宋" w:hAnsi="仿宋" w:eastAsia="仿宋" w:cs="仿宋"/>
          <w:color w:val="auto"/>
          <w:sz w:val="24"/>
          <w:highlight w:val="none"/>
        </w:rPr>
      </w:pPr>
      <w:bookmarkStart w:id="83" w:name="_Ref467378840"/>
      <w:r>
        <w:rPr>
          <w:rFonts w:ascii="仿宋" w:hAnsi="仿宋" w:eastAsia="仿宋" w:cs="仿宋"/>
          <w:color w:val="auto"/>
          <w:sz w:val="24"/>
          <w:highlight w:val="none"/>
        </w:rPr>
        <w:t xml:space="preserve">2.1.4 </w:t>
      </w:r>
      <w:r>
        <w:rPr>
          <w:rFonts w:hint="eastAsia" w:ascii="仿宋" w:hAnsi="仿宋" w:eastAsia="仿宋" w:cs="仿宋"/>
          <w:color w:val="auto"/>
          <w:sz w:val="24"/>
          <w:highlight w:val="none"/>
        </w:rPr>
        <w:t>“甲方”系指与中标或成交供应商签署合同的采购人</w:t>
      </w:r>
      <w:bookmarkEnd w:id="83"/>
      <w:r>
        <w:rPr>
          <w:rFonts w:hint="eastAsia" w:ascii="仿宋" w:hAnsi="仿宋" w:eastAsia="仿宋" w:cs="仿宋"/>
          <w:color w:val="auto"/>
          <w:sz w:val="24"/>
          <w:highlight w:val="none"/>
        </w:rPr>
        <w:t>；采购人委托采购代理机构代表其与乙方签订合同的，采购人的授权委托书作为合同附件。</w:t>
      </w:r>
    </w:p>
    <w:p w14:paraId="2FC3FDBE">
      <w:pPr>
        <w:shd w:val="clear"/>
        <w:spacing w:line="560" w:lineRule="exact"/>
        <w:ind w:firstLine="480" w:firstLineChars="200"/>
        <w:rPr>
          <w:rFonts w:ascii="仿宋" w:hAnsi="仿宋" w:eastAsia="仿宋" w:cs="仿宋"/>
          <w:color w:val="auto"/>
          <w:sz w:val="24"/>
          <w:highlight w:val="none"/>
        </w:rPr>
      </w:pPr>
      <w:bookmarkStart w:id="84" w:name="_Ref467379400"/>
      <w:r>
        <w:rPr>
          <w:rFonts w:ascii="仿宋" w:hAnsi="仿宋" w:eastAsia="仿宋" w:cs="仿宋"/>
          <w:color w:val="auto"/>
          <w:sz w:val="24"/>
          <w:highlight w:val="none"/>
        </w:rPr>
        <w:t xml:space="preserve">2.1.5 </w:t>
      </w:r>
      <w:r>
        <w:rPr>
          <w:rFonts w:hint="eastAsia" w:ascii="仿宋" w:hAnsi="仿宋" w:eastAsia="仿宋" w:cs="仿宋"/>
          <w:color w:val="auto"/>
          <w:sz w:val="24"/>
          <w:highlight w:val="none"/>
        </w:rPr>
        <w:t>“乙方”系指根据合同约定交付货物的中标或成交供应商</w:t>
      </w:r>
      <w:bookmarkEnd w:id="84"/>
      <w:r>
        <w:rPr>
          <w:rFonts w:hint="eastAsia" w:ascii="仿宋" w:hAnsi="仿宋" w:eastAsia="仿宋" w:cs="仿宋"/>
          <w:color w:val="auto"/>
          <w:sz w:val="24"/>
          <w:highlight w:val="none"/>
        </w:rPr>
        <w:t>；两个以上的自然人、法人或者其他组织组成一个联合体，以一个供应商的身份共同参加采购的，联合体各方均应为乙方或者与乙方相同地位的合同当事人，并就合同约定的事项对甲方承担连带责任。</w:t>
      </w:r>
    </w:p>
    <w:p w14:paraId="74F43E87">
      <w:pPr>
        <w:shd w:val="clear"/>
        <w:spacing w:line="560" w:lineRule="exact"/>
        <w:ind w:firstLine="480" w:firstLineChars="200"/>
        <w:rPr>
          <w:rFonts w:ascii="仿宋" w:hAnsi="仿宋" w:eastAsia="仿宋" w:cs="仿宋"/>
          <w:color w:val="auto"/>
          <w:sz w:val="24"/>
          <w:highlight w:val="none"/>
        </w:rPr>
      </w:pPr>
      <w:bookmarkStart w:id="85" w:name="_Ref467379436"/>
      <w:r>
        <w:rPr>
          <w:rFonts w:ascii="仿宋" w:hAnsi="仿宋" w:eastAsia="仿宋" w:cs="仿宋"/>
          <w:color w:val="auto"/>
          <w:sz w:val="24"/>
          <w:highlight w:val="none"/>
        </w:rPr>
        <w:t xml:space="preserve">2.1.6 </w:t>
      </w:r>
      <w:r>
        <w:rPr>
          <w:rFonts w:hint="eastAsia" w:ascii="仿宋" w:hAnsi="仿宋" w:eastAsia="仿宋" w:cs="仿宋"/>
          <w:color w:val="auto"/>
          <w:sz w:val="24"/>
          <w:highlight w:val="none"/>
        </w:rPr>
        <w:t>“现场”系指合同约定货物将要运至或者安装的地点。</w:t>
      </w:r>
      <w:bookmarkEnd w:id="85"/>
    </w:p>
    <w:p w14:paraId="6F2BFE01">
      <w:pPr>
        <w:shd w:val="clear"/>
        <w:spacing w:line="560" w:lineRule="exact"/>
        <w:ind w:firstLine="482" w:firstLineChars="200"/>
        <w:outlineLvl w:val="0"/>
        <w:rPr>
          <w:rFonts w:ascii="仿宋" w:hAnsi="仿宋" w:eastAsia="仿宋" w:cs="仿宋"/>
          <w:b/>
          <w:color w:val="auto"/>
          <w:sz w:val="24"/>
          <w:highlight w:val="none"/>
        </w:rPr>
      </w:pPr>
      <w:bookmarkStart w:id="86" w:name="_Toc32504"/>
      <w:bookmarkStart w:id="87" w:name="_Toc279701241"/>
      <w:bookmarkStart w:id="88" w:name="_Toc27635"/>
      <w:bookmarkStart w:id="89" w:name="_Toc487900350"/>
      <w:bookmarkStart w:id="90" w:name="_Toc13336"/>
      <w:bookmarkStart w:id="91" w:name="_Toc259093670"/>
      <w:r>
        <w:rPr>
          <w:rFonts w:ascii="仿宋" w:hAnsi="仿宋" w:eastAsia="仿宋" w:cs="仿宋"/>
          <w:b/>
          <w:color w:val="auto"/>
          <w:sz w:val="24"/>
          <w:highlight w:val="none"/>
        </w:rPr>
        <w:t xml:space="preserve">2.2 </w:t>
      </w:r>
      <w:r>
        <w:rPr>
          <w:rFonts w:hint="eastAsia" w:ascii="仿宋" w:hAnsi="仿宋" w:eastAsia="仿宋" w:cs="仿宋"/>
          <w:b/>
          <w:color w:val="auto"/>
          <w:sz w:val="24"/>
          <w:highlight w:val="none"/>
        </w:rPr>
        <w:t>技术规范</w:t>
      </w:r>
      <w:bookmarkEnd w:id="86"/>
      <w:bookmarkEnd w:id="87"/>
      <w:bookmarkEnd w:id="88"/>
      <w:bookmarkEnd w:id="89"/>
      <w:bookmarkEnd w:id="90"/>
      <w:bookmarkEnd w:id="91"/>
    </w:p>
    <w:p w14:paraId="4D195451">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w:t>
      </w:r>
      <w:r>
        <w:rPr>
          <w:rFonts w:ascii="仿宋" w:hAnsi="仿宋" w:eastAsia="仿宋" w:cs="仿宋"/>
          <w:color w:val="auto"/>
          <w:sz w:val="24"/>
          <w:highlight w:val="none"/>
        </w:rPr>
        <w:t>(如果有的话)及其技术规范偏差表(如果被甲方接受的话)相一致；如果采购文件中没有技术规范的相应说明，那么应以国家有关部门最新颁布的相应标准和规范为准。</w:t>
      </w:r>
    </w:p>
    <w:p w14:paraId="0451E762">
      <w:pPr>
        <w:shd w:val="clear"/>
        <w:spacing w:line="560" w:lineRule="exact"/>
        <w:ind w:firstLine="482" w:firstLineChars="200"/>
        <w:outlineLvl w:val="0"/>
        <w:rPr>
          <w:rFonts w:ascii="仿宋" w:hAnsi="仿宋" w:eastAsia="仿宋" w:cs="仿宋"/>
          <w:b/>
          <w:color w:val="auto"/>
          <w:sz w:val="24"/>
          <w:highlight w:val="none"/>
        </w:rPr>
      </w:pPr>
      <w:bookmarkStart w:id="92" w:name="_Toc279701242"/>
      <w:bookmarkStart w:id="93" w:name="_Toc487900351"/>
      <w:bookmarkStart w:id="94" w:name="_Toc259093671"/>
      <w:bookmarkStart w:id="95" w:name="_Toc31634"/>
      <w:bookmarkStart w:id="96" w:name="_Toc9829"/>
      <w:bookmarkStart w:id="97" w:name="_Toc27853"/>
      <w:r>
        <w:rPr>
          <w:rFonts w:ascii="仿宋" w:hAnsi="仿宋" w:eastAsia="仿宋" w:cs="仿宋"/>
          <w:b/>
          <w:color w:val="auto"/>
          <w:sz w:val="24"/>
          <w:highlight w:val="none"/>
        </w:rPr>
        <w:t xml:space="preserve">2.3 </w:t>
      </w:r>
      <w:r>
        <w:rPr>
          <w:rFonts w:hint="eastAsia" w:ascii="仿宋" w:hAnsi="仿宋" w:eastAsia="仿宋" w:cs="仿宋"/>
          <w:b/>
          <w:color w:val="auto"/>
          <w:sz w:val="24"/>
          <w:highlight w:val="none"/>
        </w:rPr>
        <w:t>知识产权</w:t>
      </w:r>
      <w:bookmarkEnd w:id="92"/>
      <w:bookmarkEnd w:id="93"/>
      <w:bookmarkEnd w:id="94"/>
      <w:bookmarkEnd w:id="95"/>
      <w:bookmarkEnd w:id="96"/>
      <w:bookmarkEnd w:id="97"/>
    </w:p>
    <w:p w14:paraId="33A34BBC">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2.3.1 </w:t>
      </w:r>
      <w:r>
        <w:rPr>
          <w:rFonts w:hint="eastAsia" w:ascii="仿宋" w:hAnsi="仿宋" w:eastAsia="仿宋" w:cs="仿宋"/>
          <w:color w:val="auto"/>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D996A4">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58F5AE">
      <w:pPr>
        <w:shd w:val="clear"/>
        <w:spacing w:line="560" w:lineRule="exact"/>
        <w:ind w:firstLine="482" w:firstLineChars="200"/>
        <w:outlineLvl w:val="0"/>
        <w:rPr>
          <w:rFonts w:ascii="仿宋" w:hAnsi="仿宋" w:eastAsia="仿宋" w:cs="仿宋"/>
          <w:b/>
          <w:color w:val="auto"/>
          <w:sz w:val="24"/>
          <w:highlight w:val="none"/>
        </w:rPr>
      </w:pPr>
      <w:bookmarkStart w:id="98" w:name="_Toc29149"/>
      <w:bookmarkStart w:id="99" w:name="_Toc4194"/>
      <w:bookmarkStart w:id="100" w:name="_Toc11932"/>
      <w:r>
        <w:rPr>
          <w:rFonts w:ascii="仿宋" w:hAnsi="仿宋" w:eastAsia="仿宋" w:cs="仿宋"/>
          <w:b/>
          <w:color w:val="auto"/>
          <w:sz w:val="24"/>
          <w:highlight w:val="none"/>
        </w:rPr>
        <w:t xml:space="preserve">2.4 </w:t>
      </w:r>
      <w:r>
        <w:rPr>
          <w:rFonts w:hint="eastAsia" w:ascii="仿宋" w:hAnsi="仿宋" w:eastAsia="仿宋" w:cs="仿宋"/>
          <w:b/>
          <w:color w:val="auto"/>
          <w:sz w:val="24"/>
          <w:highlight w:val="none"/>
        </w:rPr>
        <w:t>包装和装运</w:t>
      </w:r>
      <w:bookmarkEnd w:id="98"/>
      <w:bookmarkEnd w:id="99"/>
      <w:bookmarkEnd w:id="100"/>
    </w:p>
    <w:p w14:paraId="27F61D7D">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w:t>
      </w:r>
      <w:r>
        <w:rPr>
          <w:rFonts w:ascii="仿宋" w:hAnsi="仿宋" w:eastAsia="仿宋" w:cs="仿宋"/>
          <w:color w:val="auto"/>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01A64E7">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CC6DE95">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2.4.3 </w:t>
      </w:r>
      <w:r>
        <w:rPr>
          <w:rFonts w:hint="eastAsia" w:ascii="仿宋" w:hAnsi="仿宋" w:eastAsia="仿宋" w:cs="仿宋"/>
          <w:color w:val="auto"/>
          <w:sz w:val="24"/>
          <w:highlight w:val="none"/>
        </w:rPr>
        <w:t>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BA765B">
      <w:pPr>
        <w:shd w:val="clear"/>
        <w:spacing w:line="560" w:lineRule="exact"/>
        <w:ind w:firstLine="482" w:firstLineChars="200"/>
        <w:outlineLvl w:val="0"/>
        <w:rPr>
          <w:rFonts w:ascii="仿宋" w:hAnsi="仿宋" w:eastAsia="仿宋" w:cs="仿宋"/>
          <w:b/>
          <w:color w:val="auto"/>
          <w:sz w:val="24"/>
          <w:highlight w:val="none"/>
        </w:rPr>
      </w:pPr>
      <w:bookmarkStart w:id="101" w:name="_Toc259093674"/>
      <w:bookmarkStart w:id="102" w:name="_Ref467378541"/>
      <w:bookmarkStart w:id="103" w:name="_Ref467379527"/>
      <w:bookmarkStart w:id="104" w:name="_Ref467379542"/>
      <w:bookmarkStart w:id="105" w:name="_Toc279701245"/>
      <w:bookmarkStart w:id="106" w:name="_Ref467379536"/>
      <w:bookmarkStart w:id="107" w:name="_Ref467378591"/>
      <w:bookmarkStart w:id="108" w:name="_Toc487900354"/>
      <w:bookmarkStart w:id="109" w:name="_Toc30272"/>
      <w:bookmarkStart w:id="110" w:name="_Toc26182"/>
      <w:bookmarkStart w:id="111" w:name="_Toc19074"/>
      <w:r>
        <w:rPr>
          <w:rFonts w:ascii="仿宋" w:hAnsi="仿宋" w:eastAsia="仿宋" w:cs="仿宋"/>
          <w:b/>
          <w:color w:val="auto"/>
          <w:sz w:val="24"/>
          <w:highlight w:val="none"/>
        </w:rPr>
        <w:t>2.</w:t>
      </w:r>
      <w:bookmarkEnd w:id="101"/>
      <w:bookmarkEnd w:id="102"/>
      <w:bookmarkEnd w:id="103"/>
      <w:bookmarkEnd w:id="104"/>
      <w:bookmarkEnd w:id="105"/>
      <w:bookmarkEnd w:id="106"/>
      <w:bookmarkEnd w:id="107"/>
      <w:bookmarkEnd w:id="108"/>
      <w:r>
        <w:rPr>
          <w:rFonts w:ascii="仿宋" w:hAnsi="仿宋" w:eastAsia="仿宋" w:cs="仿宋"/>
          <w:b/>
          <w:color w:val="auto"/>
          <w:sz w:val="24"/>
          <w:highlight w:val="none"/>
        </w:rPr>
        <w:t xml:space="preserve">5 </w:t>
      </w:r>
      <w:r>
        <w:rPr>
          <w:rFonts w:hint="eastAsia" w:ascii="仿宋" w:hAnsi="仿宋" w:eastAsia="仿宋" w:cs="仿宋"/>
          <w:b/>
          <w:color w:val="auto"/>
          <w:sz w:val="24"/>
          <w:highlight w:val="none"/>
        </w:rPr>
        <w:t>履约检查和问题反馈</w:t>
      </w:r>
      <w:bookmarkEnd w:id="109"/>
      <w:bookmarkEnd w:id="110"/>
      <w:bookmarkEnd w:id="111"/>
    </w:p>
    <w:p w14:paraId="7DB379DE">
      <w:pPr>
        <w:shd w:val="clear"/>
        <w:spacing w:line="560" w:lineRule="exact"/>
        <w:ind w:firstLine="480" w:firstLineChars="200"/>
        <w:rPr>
          <w:rFonts w:ascii="仿宋" w:hAnsi="仿宋" w:eastAsia="仿宋" w:cs="仿宋"/>
          <w:color w:val="auto"/>
          <w:sz w:val="24"/>
          <w:highlight w:val="none"/>
        </w:rPr>
      </w:pPr>
      <w:bookmarkStart w:id="112" w:name="_Ref467379657"/>
      <w:r>
        <w:rPr>
          <w:rFonts w:ascii="仿宋" w:hAnsi="仿宋" w:eastAsia="仿宋" w:cs="仿宋"/>
          <w:color w:val="auto"/>
          <w:sz w:val="24"/>
          <w:highlight w:val="none"/>
        </w:rPr>
        <w:t>2.5.1</w:t>
      </w:r>
      <w:bookmarkEnd w:id="112"/>
      <w:bookmarkStart w:id="113" w:name="_Toc186431854"/>
      <w:bookmarkStart w:id="114" w:name="_Toc487900357"/>
      <w:bookmarkStart w:id="115" w:name="_Toc259093676"/>
      <w:bookmarkStart w:id="116" w:name="_Ref467379807"/>
      <w:bookmarkStart w:id="117" w:name="_Ref467379793"/>
      <w:bookmarkStart w:id="118"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8ACD5B7">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2.5.2 </w:t>
      </w:r>
      <w:r>
        <w:rPr>
          <w:rFonts w:hint="eastAsia" w:ascii="仿宋" w:hAnsi="仿宋" w:eastAsia="仿宋" w:cs="仿宋"/>
          <w:color w:val="auto"/>
          <w:sz w:val="24"/>
          <w:highlight w:val="none"/>
        </w:rPr>
        <w:t>合同履行期间，甲方有权将履行过程中出现的问题反馈给乙方，双方当事人应以书面形式约定需要完善和改进的内容</w:t>
      </w:r>
      <w:bookmarkEnd w:id="113"/>
      <w:bookmarkStart w:id="119" w:name="_Toc186431855"/>
      <w:r>
        <w:rPr>
          <w:rFonts w:hint="eastAsia" w:ascii="仿宋" w:hAnsi="仿宋" w:eastAsia="仿宋" w:cs="仿宋"/>
          <w:color w:val="auto"/>
          <w:sz w:val="24"/>
          <w:highlight w:val="none"/>
        </w:rPr>
        <w:t>。</w:t>
      </w:r>
    </w:p>
    <w:bookmarkEnd w:id="114"/>
    <w:bookmarkEnd w:id="115"/>
    <w:bookmarkEnd w:id="116"/>
    <w:bookmarkEnd w:id="117"/>
    <w:bookmarkEnd w:id="118"/>
    <w:bookmarkEnd w:id="119"/>
    <w:p w14:paraId="05415C7A">
      <w:pPr>
        <w:shd w:val="clear"/>
        <w:spacing w:line="560" w:lineRule="exact"/>
        <w:ind w:firstLine="482" w:firstLineChars="200"/>
        <w:outlineLvl w:val="0"/>
        <w:rPr>
          <w:rFonts w:ascii="仿宋" w:hAnsi="仿宋" w:eastAsia="仿宋" w:cs="仿宋"/>
          <w:b/>
          <w:color w:val="auto"/>
          <w:sz w:val="24"/>
          <w:highlight w:val="none"/>
        </w:rPr>
      </w:pPr>
      <w:bookmarkStart w:id="120" w:name="_Ref467379863"/>
      <w:bookmarkStart w:id="121" w:name="_Toc259093677"/>
      <w:bookmarkStart w:id="122" w:name="_Toc279701248"/>
      <w:bookmarkStart w:id="123" w:name="_Ref467379852"/>
      <w:bookmarkStart w:id="124" w:name="_Ref467379923"/>
      <w:bookmarkStart w:id="125" w:name="_Toc487900358"/>
      <w:bookmarkStart w:id="126" w:name="_Toc16110"/>
      <w:bookmarkStart w:id="127" w:name="_Toc3225"/>
      <w:bookmarkStart w:id="128" w:name="_Toc774"/>
      <w:r>
        <w:rPr>
          <w:rFonts w:ascii="仿宋" w:hAnsi="仿宋" w:eastAsia="仿宋" w:cs="仿宋"/>
          <w:b/>
          <w:color w:val="auto"/>
          <w:sz w:val="24"/>
          <w:highlight w:val="none"/>
        </w:rPr>
        <w:t xml:space="preserve">2.6 </w:t>
      </w:r>
      <w:r>
        <w:rPr>
          <w:rFonts w:hint="eastAsia" w:ascii="仿宋" w:hAnsi="仿宋" w:eastAsia="仿宋" w:cs="仿宋"/>
          <w:b/>
          <w:color w:val="auto"/>
          <w:sz w:val="24"/>
          <w:highlight w:val="none"/>
        </w:rPr>
        <w:t>技术资料</w:t>
      </w:r>
      <w:bookmarkEnd w:id="120"/>
      <w:bookmarkEnd w:id="121"/>
      <w:bookmarkEnd w:id="122"/>
      <w:bookmarkEnd w:id="123"/>
      <w:bookmarkEnd w:id="124"/>
      <w:bookmarkEnd w:id="125"/>
      <w:r>
        <w:rPr>
          <w:rFonts w:hint="eastAsia" w:ascii="仿宋" w:hAnsi="仿宋" w:eastAsia="仿宋" w:cs="仿宋"/>
          <w:b/>
          <w:color w:val="auto"/>
          <w:sz w:val="24"/>
          <w:highlight w:val="none"/>
        </w:rPr>
        <w:t>和保密义务</w:t>
      </w:r>
      <w:bookmarkEnd w:id="126"/>
      <w:bookmarkEnd w:id="127"/>
      <w:bookmarkEnd w:id="128"/>
    </w:p>
    <w:p w14:paraId="157CD235">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2.6.1 </w:t>
      </w:r>
      <w:r>
        <w:rPr>
          <w:rFonts w:hint="eastAsia" w:ascii="仿宋" w:hAnsi="仿宋" w:eastAsia="仿宋" w:cs="仿宋"/>
          <w:color w:val="auto"/>
          <w:sz w:val="24"/>
          <w:highlight w:val="none"/>
        </w:rPr>
        <w:t>乙方有权依据合同约定和项目需要，向甲方了解有关情况，调阅有关资料等，甲方应予积极配合；</w:t>
      </w:r>
    </w:p>
    <w:p w14:paraId="50F7338D">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2.6.2 </w:t>
      </w:r>
      <w:r>
        <w:rPr>
          <w:rFonts w:hint="eastAsia" w:ascii="仿宋" w:hAnsi="仿宋" w:eastAsia="仿宋" w:cs="仿宋"/>
          <w:color w:val="auto"/>
          <w:sz w:val="24"/>
          <w:highlight w:val="none"/>
        </w:rPr>
        <w:t>乙方有义务妥善保管和保护由甲方提供的前款信息和资料等；</w:t>
      </w:r>
    </w:p>
    <w:p w14:paraId="36FC35A9">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2.6.3 </w:t>
      </w:r>
      <w:r>
        <w:rPr>
          <w:rFonts w:hint="eastAsia" w:ascii="仿宋" w:hAnsi="仿宋" w:eastAsia="仿宋" w:cs="仿宋"/>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F88AD4">
      <w:pPr>
        <w:shd w:val="clear"/>
        <w:spacing w:line="560" w:lineRule="exact"/>
        <w:ind w:firstLine="482" w:firstLineChars="200"/>
        <w:outlineLvl w:val="0"/>
        <w:rPr>
          <w:rFonts w:ascii="仿宋" w:hAnsi="仿宋" w:eastAsia="仿宋" w:cs="仿宋"/>
          <w:b/>
          <w:color w:val="auto"/>
          <w:sz w:val="24"/>
          <w:highlight w:val="none"/>
        </w:rPr>
      </w:pPr>
      <w:bookmarkStart w:id="129" w:name="_Toc7860"/>
      <w:r>
        <w:rPr>
          <w:rFonts w:ascii="仿宋" w:hAnsi="仿宋" w:eastAsia="仿宋" w:cs="仿宋"/>
          <w:b/>
          <w:color w:val="auto"/>
          <w:sz w:val="24"/>
          <w:highlight w:val="none"/>
        </w:rPr>
        <w:t xml:space="preserve">2.7 </w:t>
      </w:r>
      <w:r>
        <w:rPr>
          <w:rFonts w:hint="eastAsia" w:ascii="仿宋" w:hAnsi="仿宋" w:eastAsia="仿宋" w:cs="仿宋"/>
          <w:b/>
          <w:color w:val="auto"/>
          <w:sz w:val="24"/>
          <w:highlight w:val="none"/>
        </w:rPr>
        <w:t>质量保证</w:t>
      </w:r>
      <w:bookmarkEnd w:id="129"/>
    </w:p>
    <w:p w14:paraId="74804E17">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2.7.1 </w:t>
      </w:r>
      <w:r>
        <w:rPr>
          <w:rFonts w:hint="eastAsia" w:ascii="仿宋" w:hAnsi="仿宋" w:eastAsia="仿宋" w:cs="仿宋"/>
          <w:color w:val="auto"/>
          <w:sz w:val="24"/>
          <w:highlight w:val="none"/>
        </w:rPr>
        <w:t>乙方应建立和完善履行合同的内部质量保证体系，并提供相关内部规章制度给甲方，以便甲方进行监督检查；</w:t>
      </w:r>
    </w:p>
    <w:p w14:paraId="39DED7A4">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2.7.2 </w:t>
      </w:r>
      <w:r>
        <w:rPr>
          <w:rFonts w:hint="eastAsia" w:ascii="仿宋" w:hAnsi="仿宋" w:eastAsia="仿宋" w:cs="仿宋"/>
          <w:color w:val="auto"/>
          <w:sz w:val="24"/>
          <w:highlight w:val="none"/>
        </w:rPr>
        <w:t>乙方应保证履行合同的人员数量和素质、软件和硬件设备的配置、场地、环境和设施等满足全面履行合同的要求，并应接受甲方的监督检查。</w:t>
      </w:r>
    </w:p>
    <w:p w14:paraId="4B3897A5">
      <w:pPr>
        <w:shd w:val="clear"/>
        <w:spacing w:line="560" w:lineRule="exact"/>
        <w:ind w:firstLine="482" w:firstLineChars="200"/>
        <w:outlineLvl w:val="0"/>
        <w:rPr>
          <w:rFonts w:ascii="仿宋" w:hAnsi="仿宋" w:eastAsia="仿宋" w:cs="仿宋"/>
          <w:b/>
          <w:color w:val="auto"/>
          <w:sz w:val="24"/>
          <w:highlight w:val="none"/>
        </w:rPr>
      </w:pPr>
      <w:bookmarkStart w:id="130" w:name="_Toc17244"/>
      <w:bookmarkStart w:id="131" w:name="_Toc487900362"/>
      <w:bookmarkStart w:id="132" w:name="_Toc279701252"/>
      <w:bookmarkStart w:id="133" w:name="_Toc259093681"/>
      <w:r>
        <w:rPr>
          <w:rFonts w:ascii="仿宋" w:hAnsi="仿宋" w:eastAsia="仿宋" w:cs="仿宋"/>
          <w:b/>
          <w:color w:val="auto"/>
          <w:sz w:val="24"/>
          <w:highlight w:val="none"/>
        </w:rPr>
        <w:t xml:space="preserve">2.8 </w:t>
      </w:r>
      <w:r>
        <w:rPr>
          <w:rFonts w:hint="eastAsia" w:ascii="仿宋" w:hAnsi="仿宋" w:eastAsia="仿宋" w:cs="仿宋"/>
          <w:b/>
          <w:color w:val="auto"/>
          <w:sz w:val="24"/>
          <w:highlight w:val="none"/>
        </w:rPr>
        <w:t>货物的风险负担</w:t>
      </w:r>
      <w:bookmarkEnd w:id="130"/>
    </w:p>
    <w:p w14:paraId="4C689887">
      <w:pPr>
        <w:shd w:val="clea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90D9D54">
      <w:pPr>
        <w:shd w:val="clear"/>
        <w:spacing w:line="560" w:lineRule="exact"/>
        <w:ind w:firstLine="482" w:firstLineChars="200"/>
        <w:outlineLvl w:val="0"/>
        <w:rPr>
          <w:rFonts w:ascii="仿宋" w:hAnsi="仿宋" w:eastAsia="仿宋" w:cs="仿宋"/>
          <w:b/>
          <w:color w:val="auto"/>
          <w:sz w:val="24"/>
          <w:highlight w:val="none"/>
        </w:rPr>
      </w:pPr>
      <w:bookmarkStart w:id="134" w:name="_Toc14055"/>
      <w:r>
        <w:rPr>
          <w:rFonts w:ascii="仿宋" w:hAnsi="仿宋" w:eastAsia="仿宋" w:cs="仿宋"/>
          <w:b/>
          <w:color w:val="auto"/>
          <w:sz w:val="24"/>
          <w:highlight w:val="none"/>
        </w:rPr>
        <w:t xml:space="preserve">2.9 </w:t>
      </w:r>
      <w:r>
        <w:rPr>
          <w:rFonts w:hint="eastAsia" w:ascii="仿宋" w:hAnsi="仿宋" w:eastAsia="仿宋" w:cs="仿宋"/>
          <w:b/>
          <w:color w:val="auto"/>
          <w:sz w:val="24"/>
          <w:highlight w:val="none"/>
        </w:rPr>
        <w:t>延迟交货</w:t>
      </w:r>
      <w:bookmarkEnd w:id="131"/>
      <w:bookmarkEnd w:id="132"/>
      <w:bookmarkEnd w:id="133"/>
      <w:bookmarkEnd w:id="134"/>
    </w:p>
    <w:p w14:paraId="31C75969">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B02ACF1">
      <w:pPr>
        <w:shd w:val="clear"/>
        <w:spacing w:line="560" w:lineRule="exact"/>
        <w:ind w:firstLine="482" w:firstLineChars="200"/>
        <w:outlineLvl w:val="0"/>
        <w:rPr>
          <w:rFonts w:ascii="仿宋" w:hAnsi="仿宋" w:eastAsia="仿宋" w:cs="仿宋"/>
          <w:b/>
          <w:color w:val="auto"/>
          <w:sz w:val="24"/>
          <w:highlight w:val="none"/>
        </w:rPr>
      </w:pPr>
      <w:bookmarkStart w:id="135" w:name="_Toc7502"/>
      <w:bookmarkStart w:id="136" w:name="_Toc487900364"/>
      <w:bookmarkStart w:id="137" w:name="_Ref467378121"/>
      <w:bookmarkStart w:id="138" w:name="_Toc279701254"/>
      <w:bookmarkStart w:id="139" w:name="_Toc259093683"/>
      <w:r>
        <w:rPr>
          <w:rFonts w:ascii="仿宋" w:hAnsi="仿宋" w:eastAsia="仿宋" w:cs="仿宋"/>
          <w:b/>
          <w:color w:val="auto"/>
          <w:sz w:val="24"/>
          <w:highlight w:val="none"/>
        </w:rPr>
        <w:t xml:space="preserve">2.10 </w:t>
      </w:r>
      <w:r>
        <w:rPr>
          <w:rFonts w:hint="eastAsia" w:ascii="仿宋" w:hAnsi="仿宋" w:eastAsia="仿宋" w:cs="仿宋"/>
          <w:b/>
          <w:color w:val="auto"/>
          <w:sz w:val="24"/>
          <w:highlight w:val="none"/>
        </w:rPr>
        <w:t>合同变更</w:t>
      </w:r>
      <w:bookmarkEnd w:id="135"/>
    </w:p>
    <w:p w14:paraId="4860FAB4">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0" w:name="_Toc259093688"/>
      <w:bookmarkStart w:id="141" w:name="_Toc487900369"/>
      <w:bookmarkStart w:id="142" w:name="_Toc279701259"/>
    </w:p>
    <w:p w14:paraId="0389A0D6">
      <w:pPr>
        <w:shd w:val="clear"/>
        <w:spacing w:line="560" w:lineRule="exact"/>
        <w:ind w:firstLine="482" w:firstLineChars="200"/>
        <w:outlineLvl w:val="0"/>
        <w:rPr>
          <w:rFonts w:ascii="仿宋" w:hAnsi="仿宋" w:eastAsia="仿宋" w:cs="仿宋"/>
          <w:b/>
          <w:color w:val="auto"/>
          <w:sz w:val="24"/>
          <w:highlight w:val="none"/>
        </w:rPr>
      </w:pPr>
      <w:bookmarkStart w:id="143" w:name="_Toc15237"/>
      <w:bookmarkStart w:id="144" w:name="_Toc10366"/>
      <w:bookmarkStart w:id="145" w:name="_Toc22955"/>
      <w:r>
        <w:rPr>
          <w:rFonts w:ascii="仿宋" w:hAnsi="仿宋" w:eastAsia="仿宋" w:cs="仿宋"/>
          <w:b/>
          <w:color w:val="auto"/>
          <w:sz w:val="24"/>
          <w:highlight w:val="none"/>
        </w:rPr>
        <w:t xml:space="preserve">2.11 </w:t>
      </w:r>
      <w:r>
        <w:rPr>
          <w:rFonts w:hint="eastAsia" w:ascii="仿宋" w:hAnsi="仿宋" w:eastAsia="仿宋" w:cs="仿宋"/>
          <w:b/>
          <w:color w:val="auto"/>
          <w:sz w:val="24"/>
          <w:highlight w:val="none"/>
        </w:rPr>
        <w:t>合同转让</w:t>
      </w:r>
      <w:bookmarkEnd w:id="140"/>
      <w:bookmarkEnd w:id="141"/>
      <w:bookmarkEnd w:id="142"/>
      <w:r>
        <w:rPr>
          <w:rFonts w:hint="eastAsia" w:ascii="仿宋" w:hAnsi="仿宋" w:eastAsia="仿宋" w:cs="仿宋"/>
          <w:b/>
          <w:color w:val="auto"/>
          <w:sz w:val="24"/>
          <w:highlight w:val="none"/>
        </w:rPr>
        <w:t>和分包</w:t>
      </w:r>
      <w:bookmarkEnd w:id="143"/>
      <w:bookmarkEnd w:id="144"/>
      <w:bookmarkEnd w:id="145"/>
    </w:p>
    <w:p w14:paraId="2FFEB666">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88A0FB">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2.11.2乙方采取分包方式履行合同的，甲方可直接向分包供应商支付款项。</w:t>
      </w:r>
    </w:p>
    <w:p w14:paraId="1B199B0C">
      <w:pPr>
        <w:shd w:val="clear"/>
        <w:spacing w:line="560" w:lineRule="exact"/>
        <w:ind w:firstLine="482" w:firstLineChars="200"/>
        <w:outlineLvl w:val="0"/>
        <w:rPr>
          <w:rFonts w:ascii="仿宋" w:hAnsi="仿宋" w:eastAsia="仿宋" w:cs="仿宋"/>
          <w:b/>
          <w:color w:val="auto"/>
          <w:sz w:val="24"/>
          <w:highlight w:val="none"/>
        </w:rPr>
      </w:pPr>
      <w:bookmarkStart w:id="146" w:name="_Toc16508"/>
      <w:bookmarkStart w:id="147" w:name="_Toc13566"/>
      <w:bookmarkStart w:id="148" w:name="_Toc14066"/>
      <w:r>
        <w:rPr>
          <w:rFonts w:ascii="仿宋" w:hAnsi="仿宋" w:eastAsia="仿宋" w:cs="仿宋"/>
          <w:b/>
          <w:color w:val="auto"/>
          <w:sz w:val="24"/>
          <w:highlight w:val="none"/>
        </w:rPr>
        <w:t xml:space="preserve">2.12 </w:t>
      </w:r>
      <w:r>
        <w:rPr>
          <w:rFonts w:hint="eastAsia" w:ascii="仿宋" w:hAnsi="仿宋" w:eastAsia="仿宋" w:cs="仿宋"/>
          <w:b/>
          <w:color w:val="auto"/>
          <w:sz w:val="24"/>
          <w:highlight w:val="none"/>
        </w:rPr>
        <w:t>不可抗力</w:t>
      </w:r>
      <w:bookmarkEnd w:id="146"/>
      <w:bookmarkEnd w:id="147"/>
      <w:bookmarkEnd w:id="148"/>
    </w:p>
    <w:p w14:paraId="3EC2BF79">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5B68048">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2.12.2 </w:t>
      </w:r>
      <w:r>
        <w:rPr>
          <w:rFonts w:hint="eastAsia" w:ascii="仿宋" w:hAnsi="仿宋" w:eastAsia="仿宋" w:cs="仿宋"/>
          <w:color w:val="auto"/>
          <w:sz w:val="24"/>
          <w:highlight w:val="none"/>
        </w:rPr>
        <w:t>因不可抗力致使不能实现合同目的的，当事人可以解除合同；</w:t>
      </w:r>
    </w:p>
    <w:p w14:paraId="322A528E">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2.12.3 </w:t>
      </w:r>
      <w:r>
        <w:rPr>
          <w:rFonts w:hint="eastAsia" w:ascii="仿宋" w:hAnsi="仿宋" w:eastAsia="仿宋" w:cs="仿宋"/>
          <w:color w:val="auto"/>
          <w:sz w:val="24"/>
          <w:highlight w:val="none"/>
        </w:rPr>
        <w:t>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B2347E4">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6871F6D">
      <w:pPr>
        <w:shd w:val="clear"/>
        <w:spacing w:line="560" w:lineRule="exact"/>
        <w:ind w:firstLine="482" w:firstLineChars="200"/>
        <w:outlineLvl w:val="0"/>
        <w:rPr>
          <w:rFonts w:ascii="仿宋" w:hAnsi="仿宋" w:eastAsia="仿宋" w:cs="仿宋"/>
          <w:b/>
          <w:color w:val="auto"/>
          <w:sz w:val="24"/>
          <w:highlight w:val="none"/>
        </w:rPr>
      </w:pPr>
      <w:bookmarkStart w:id="149" w:name="_Toc259093684"/>
      <w:bookmarkStart w:id="150" w:name="_Toc30676"/>
      <w:bookmarkStart w:id="151" w:name="_Toc689"/>
      <w:bookmarkStart w:id="152" w:name="_Toc487900365"/>
      <w:bookmarkStart w:id="153" w:name="_Toc279701255"/>
      <w:bookmarkStart w:id="154" w:name="_Toc6969"/>
      <w:r>
        <w:rPr>
          <w:rFonts w:ascii="仿宋" w:hAnsi="仿宋" w:eastAsia="仿宋" w:cs="仿宋"/>
          <w:b/>
          <w:color w:val="auto"/>
          <w:sz w:val="24"/>
          <w:highlight w:val="none"/>
        </w:rPr>
        <w:t xml:space="preserve">2.13 </w:t>
      </w:r>
      <w:r>
        <w:rPr>
          <w:rFonts w:hint="eastAsia" w:ascii="仿宋" w:hAnsi="仿宋" w:eastAsia="仿宋" w:cs="仿宋"/>
          <w:b/>
          <w:color w:val="auto"/>
          <w:sz w:val="24"/>
          <w:highlight w:val="none"/>
        </w:rPr>
        <w:t>税费</w:t>
      </w:r>
      <w:bookmarkEnd w:id="149"/>
      <w:bookmarkEnd w:id="150"/>
      <w:bookmarkEnd w:id="151"/>
      <w:bookmarkEnd w:id="152"/>
      <w:bookmarkEnd w:id="153"/>
      <w:bookmarkEnd w:id="154"/>
    </w:p>
    <w:p w14:paraId="179E4D63">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9AD3BDB">
      <w:pPr>
        <w:shd w:val="clear"/>
        <w:spacing w:line="560" w:lineRule="exact"/>
        <w:ind w:firstLine="482" w:firstLineChars="200"/>
        <w:outlineLvl w:val="0"/>
        <w:rPr>
          <w:rFonts w:ascii="仿宋" w:hAnsi="仿宋" w:eastAsia="仿宋" w:cs="仿宋"/>
          <w:b/>
          <w:color w:val="auto"/>
          <w:sz w:val="24"/>
          <w:highlight w:val="none"/>
        </w:rPr>
      </w:pPr>
      <w:bookmarkStart w:id="155" w:name="_Toc7102"/>
      <w:bookmarkStart w:id="156" w:name="_Toc8298"/>
      <w:bookmarkStart w:id="157" w:name="_Toc16959"/>
      <w:bookmarkStart w:id="158" w:name="_Toc259093687"/>
      <w:bookmarkStart w:id="159" w:name="_Toc279701258"/>
      <w:bookmarkStart w:id="160" w:name="_Toc487900368"/>
      <w:r>
        <w:rPr>
          <w:rFonts w:ascii="仿宋" w:hAnsi="仿宋" w:eastAsia="仿宋" w:cs="仿宋"/>
          <w:b/>
          <w:color w:val="auto"/>
          <w:sz w:val="24"/>
          <w:highlight w:val="none"/>
        </w:rPr>
        <w:t>2.14乙方破产</w:t>
      </w:r>
      <w:bookmarkEnd w:id="155"/>
      <w:bookmarkEnd w:id="156"/>
      <w:bookmarkEnd w:id="157"/>
      <w:bookmarkEnd w:id="158"/>
      <w:bookmarkEnd w:id="159"/>
      <w:bookmarkEnd w:id="160"/>
    </w:p>
    <w:p w14:paraId="2933004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9347260">
      <w:pPr>
        <w:shd w:val="clear"/>
        <w:spacing w:line="560" w:lineRule="exact"/>
        <w:ind w:firstLine="482" w:firstLineChars="200"/>
        <w:outlineLvl w:val="0"/>
        <w:rPr>
          <w:rFonts w:ascii="仿宋" w:hAnsi="仿宋" w:eastAsia="仿宋" w:cs="仿宋"/>
          <w:b/>
          <w:color w:val="auto"/>
          <w:sz w:val="24"/>
          <w:highlight w:val="none"/>
        </w:rPr>
      </w:pPr>
      <w:bookmarkStart w:id="161" w:name="_Toc29333"/>
      <w:bookmarkStart w:id="162" w:name="_Toc6134"/>
      <w:bookmarkStart w:id="163" w:name="_Toc15387"/>
      <w:r>
        <w:rPr>
          <w:rFonts w:ascii="仿宋" w:hAnsi="仿宋" w:eastAsia="仿宋" w:cs="仿宋"/>
          <w:b/>
          <w:color w:val="auto"/>
          <w:sz w:val="24"/>
          <w:highlight w:val="none"/>
        </w:rPr>
        <w:t xml:space="preserve">2.15 </w:t>
      </w:r>
      <w:r>
        <w:rPr>
          <w:rFonts w:hint="eastAsia" w:ascii="仿宋" w:hAnsi="仿宋" w:eastAsia="仿宋" w:cs="仿宋"/>
          <w:b/>
          <w:color w:val="auto"/>
          <w:sz w:val="24"/>
          <w:highlight w:val="none"/>
        </w:rPr>
        <w:t>合同中止、终止</w:t>
      </w:r>
      <w:bookmarkEnd w:id="161"/>
      <w:bookmarkEnd w:id="162"/>
      <w:bookmarkEnd w:id="163"/>
    </w:p>
    <w:p w14:paraId="7344B96B">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2.15.1 </w:t>
      </w:r>
      <w:r>
        <w:rPr>
          <w:rFonts w:hint="eastAsia" w:ascii="仿宋" w:hAnsi="仿宋" w:eastAsia="仿宋" w:cs="仿宋"/>
          <w:color w:val="auto"/>
          <w:sz w:val="24"/>
          <w:highlight w:val="none"/>
        </w:rPr>
        <w:t>双方当事人不得擅自中止或者终止合同；</w:t>
      </w:r>
    </w:p>
    <w:p w14:paraId="15E995F1">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1D86A03">
      <w:pPr>
        <w:shd w:val="clear"/>
        <w:spacing w:line="560" w:lineRule="exact"/>
        <w:ind w:firstLine="482" w:firstLineChars="200"/>
        <w:outlineLvl w:val="0"/>
        <w:rPr>
          <w:rFonts w:ascii="仿宋" w:hAnsi="仿宋" w:eastAsia="仿宋" w:cs="仿宋"/>
          <w:b/>
          <w:color w:val="auto"/>
          <w:sz w:val="24"/>
          <w:highlight w:val="none"/>
        </w:rPr>
      </w:pPr>
      <w:bookmarkStart w:id="164" w:name="_Toc1125"/>
      <w:bookmarkStart w:id="165" w:name="_Toc14563"/>
      <w:bookmarkStart w:id="166" w:name="_Toc6596"/>
      <w:r>
        <w:rPr>
          <w:rFonts w:ascii="仿宋" w:hAnsi="仿宋" w:eastAsia="仿宋" w:cs="仿宋"/>
          <w:b/>
          <w:color w:val="auto"/>
          <w:sz w:val="24"/>
          <w:highlight w:val="none"/>
        </w:rPr>
        <w:t>2.16检验和验收</w:t>
      </w:r>
      <w:bookmarkEnd w:id="164"/>
      <w:bookmarkEnd w:id="165"/>
      <w:bookmarkEnd w:id="166"/>
    </w:p>
    <w:p w14:paraId="4D773FDF">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47A6F1D9">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C828007">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2.16.3 </w:t>
      </w:r>
      <w:r>
        <w:rPr>
          <w:rFonts w:hint="eastAsia" w:ascii="仿宋" w:hAnsi="仿宋" w:eastAsia="仿宋" w:cs="仿宋"/>
          <w:color w:val="auto"/>
          <w:sz w:val="24"/>
          <w:highlight w:val="none"/>
        </w:rPr>
        <w:t>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6"/>
    <w:bookmarkEnd w:id="137"/>
    <w:bookmarkEnd w:id="138"/>
    <w:bookmarkEnd w:id="139"/>
    <w:p w14:paraId="04D073D4">
      <w:pPr>
        <w:shd w:val="clear"/>
        <w:spacing w:line="560" w:lineRule="exact"/>
        <w:ind w:firstLine="482" w:firstLineChars="200"/>
        <w:outlineLvl w:val="0"/>
        <w:rPr>
          <w:rFonts w:ascii="仿宋" w:hAnsi="仿宋" w:eastAsia="仿宋" w:cs="仿宋"/>
          <w:b/>
          <w:color w:val="auto"/>
          <w:sz w:val="24"/>
          <w:highlight w:val="none"/>
        </w:rPr>
      </w:pPr>
      <w:bookmarkStart w:id="167" w:name="_Toc279701261"/>
      <w:bookmarkStart w:id="168" w:name="_Toc487900371"/>
      <w:bookmarkStart w:id="169" w:name="_Toc259093690"/>
      <w:bookmarkStart w:id="170" w:name="_Toc25182"/>
      <w:bookmarkStart w:id="171" w:name="_Toc11284"/>
      <w:bookmarkStart w:id="172" w:name="_Toc19604"/>
      <w:r>
        <w:rPr>
          <w:rFonts w:ascii="仿宋" w:hAnsi="仿宋" w:eastAsia="仿宋" w:cs="仿宋"/>
          <w:b/>
          <w:color w:val="auto"/>
          <w:sz w:val="24"/>
          <w:highlight w:val="none"/>
        </w:rPr>
        <w:t xml:space="preserve">2.17 </w:t>
      </w:r>
      <w:r>
        <w:rPr>
          <w:rFonts w:hint="eastAsia" w:ascii="仿宋" w:hAnsi="仿宋" w:eastAsia="仿宋" w:cs="仿宋"/>
          <w:b/>
          <w:color w:val="auto"/>
          <w:sz w:val="24"/>
          <w:highlight w:val="none"/>
        </w:rPr>
        <w:t>通知</w:t>
      </w:r>
      <w:bookmarkEnd w:id="167"/>
      <w:bookmarkEnd w:id="168"/>
      <w:bookmarkEnd w:id="169"/>
      <w:r>
        <w:rPr>
          <w:rFonts w:hint="eastAsia" w:ascii="仿宋" w:hAnsi="仿宋" w:eastAsia="仿宋" w:cs="仿宋"/>
          <w:b/>
          <w:color w:val="auto"/>
          <w:sz w:val="24"/>
          <w:highlight w:val="none"/>
        </w:rPr>
        <w:t>和送达</w:t>
      </w:r>
      <w:bookmarkEnd w:id="170"/>
      <w:bookmarkEnd w:id="171"/>
      <w:bookmarkEnd w:id="172"/>
    </w:p>
    <w:p w14:paraId="705F5CFB">
      <w:pPr>
        <w:shd w:val="clear"/>
        <w:spacing w:line="560" w:lineRule="exact"/>
        <w:ind w:firstLine="480" w:firstLineChars="200"/>
        <w:rPr>
          <w:rFonts w:ascii="仿宋" w:hAnsi="仿宋" w:eastAsia="仿宋" w:cs="仿宋"/>
          <w:color w:val="auto"/>
          <w:sz w:val="24"/>
          <w:highlight w:val="none"/>
        </w:rPr>
      </w:pPr>
      <w:bookmarkStart w:id="173" w:name="_Toc3135"/>
      <w:bookmarkStart w:id="174" w:name="_Toc6698"/>
      <w:bookmarkStart w:id="175" w:name="_Toc259093691"/>
      <w:bookmarkStart w:id="176" w:name="_Toc279701262"/>
      <w:bookmarkStart w:id="177" w:name="_Toc487900372"/>
      <w:r>
        <w:rPr>
          <w:rFonts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3"/>
      <w:bookmarkEnd w:id="174"/>
    </w:p>
    <w:p w14:paraId="037BD3E1">
      <w:pPr>
        <w:shd w:val="clear"/>
        <w:spacing w:line="560" w:lineRule="exact"/>
        <w:ind w:firstLine="480" w:firstLineChars="200"/>
        <w:rPr>
          <w:rFonts w:ascii="仿宋" w:hAnsi="仿宋" w:eastAsia="仿宋" w:cs="仿宋"/>
          <w:color w:val="auto"/>
          <w:sz w:val="24"/>
          <w:highlight w:val="none"/>
        </w:rPr>
      </w:pPr>
      <w:bookmarkStart w:id="178" w:name="_Toc23128"/>
      <w:bookmarkStart w:id="179" w:name="_Toc23294"/>
      <w:r>
        <w:rPr>
          <w:rFonts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8"/>
      <w:bookmarkEnd w:id="179"/>
    </w:p>
    <w:p w14:paraId="1EAA0EEA">
      <w:pPr>
        <w:shd w:val="clear"/>
        <w:spacing w:line="560" w:lineRule="exact"/>
        <w:ind w:firstLine="482" w:firstLineChars="200"/>
        <w:outlineLvl w:val="0"/>
        <w:rPr>
          <w:rFonts w:ascii="仿宋" w:hAnsi="仿宋" w:eastAsia="仿宋" w:cs="仿宋"/>
          <w:b/>
          <w:color w:val="auto"/>
          <w:sz w:val="24"/>
          <w:highlight w:val="none"/>
        </w:rPr>
      </w:pPr>
      <w:bookmarkStart w:id="180" w:name="_Toc18540"/>
      <w:bookmarkStart w:id="181" w:name="_Toc4355"/>
      <w:bookmarkStart w:id="182" w:name="_Toc30599"/>
      <w:r>
        <w:rPr>
          <w:rFonts w:ascii="仿宋" w:hAnsi="仿宋" w:eastAsia="仿宋" w:cs="仿宋"/>
          <w:b/>
          <w:color w:val="auto"/>
          <w:sz w:val="24"/>
          <w:highlight w:val="none"/>
        </w:rPr>
        <w:t xml:space="preserve">2.18 </w:t>
      </w:r>
      <w:r>
        <w:rPr>
          <w:rFonts w:hint="eastAsia" w:ascii="仿宋" w:hAnsi="仿宋" w:eastAsia="仿宋" w:cs="仿宋"/>
          <w:b/>
          <w:color w:val="auto"/>
          <w:sz w:val="24"/>
          <w:highlight w:val="none"/>
        </w:rPr>
        <w:t>计量单位</w:t>
      </w:r>
      <w:bookmarkEnd w:id="175"/>
      <w:bookmarkEnd w:id="176"/>
      <w:bookmarkEnd w:id="177"/>
      <w:bookmarkEnd w:id="180"/>
      <w:bookmarkEnd w:id="181"/>
      <w:bookmarkEnd w:id="182"/>
    </w:p>
    <w:p w14:paraId="0238341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w:t>
      </w:r>
      <w:r>
        <w:rPr>
          <w:rFonts w:ascii="仿宋" w:hAnsi="仿宋" w:eastAsia="仿宋" w:cs="仿宋"/>
          <w:color w:val="auto"/>
          <w:sz w:val="24"/>
          <w:highlight w:val="none"/>
        </w:rPr>
        <w:t>,合同的计量单位均使用国家法定计量单位。</w:t>
      </w:r>
    </w:p>
    <w:p w14:paraId="753257A2">
      <w:pPr>
        <w:shd w:val="clear"/>
        <w:spacing w:line="560" w:lineRule="exact"/>
        <w:ind w:firstLine="482" w:firstLineChars="200"/>
        <w:outlineLvl w:val="0"/>
        <w:rPr>
          <w:rFonts w:ascii="仿宋" w:hAnsi="仿宋" w:eastAsia="仿宋" w:cs="仿宋"/>
          <w:b/>
          <w:color w:val="auto"/>
          <w:sz w:val="24"/>
          <w:highlight w:val="none"/>
        </w:rPr>
      </w:pPr>
      <w:bookmarkStart w:id="183" w:name="_Toc10330"/>
      <w:bookmarkStart w:id="184" w:name="_Toc487900373"/>
      <w:bookmarkStart w:id="185" w:name="_Toc279701263"/>
      <w:bookmarkStart w:id="186" w:name="_Toc18567"/>
      <w:bookmarkStart w:id="187" w:name="_Toc259093692"/>
      <w:bookmarkStart w:id="188" w:name="_Toc12773"/>
      <w:r>
        <w:rPr>
          <w:rFonts w:ascii="仿宋" w:hAnsi="仿宋" w:eastAsia="仿宋" w:cs="仿宋"/>
          <w:b/>
          <w:color w:val="auto"/>
          <w:sz w:val="24"/>
          <w:highlight w:val="none"/>
        </w:rPr>
        <w:t xml:space="preserve">2.19 </w:t>
      </w:r>
      <w:r>
        <w:rPr>
          <w:rFonts w:hint="eastAsia" w:ascii="仿宋" w:hAnsi="仿宋" w:eastAsia="仿宋" w:cs="仿宋"/>
          <w:b/>
          <w:color w:val="auto"/>
          <w:sz w:val="24"/>
          <w:highlight w:val="none"/>
        </w:rPr>
        <w:t>合同使用的文字和适用的法律</w:t>
      </w:r>
      <w:bookmarkEnd w:id="183"/>
      <w:bookmarkEnd w:id="184"/>
      <w:bookmarkEnd w:id="185"/>
      <w:bookmarkEnd w:id="186"/>
      <w:bookmarkEnd w:id="187"/>
      <w:bookmarkEnd w:id="188"/>
    </w:p>
    <w:p w14:paraId="69B09EA3">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2.19.1 </w:t>
      </w:r>
      <w:r>
        <w:rPr>
          <w:rFonts w:hint="eastAsia" w:ascii="仿宋" w:hAnsi="仿宋" w:eastAsia="仿宋" w:cs="仿宋"/>
          <w:color w:val="auto"/>
          <w:sz w:val="24"/>
          <w:highlight w:val="none"/>
        </w:rPr>
        <w:t>合同使用汉语书就、变更和解释；</w:t>
      </w:r>
    </w:p>
    <w:p w14:paraId="7BB00962">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2.19.2 </w:t>
      </w:r>
      <w:r>
        <w:rPr>
          <w:rFonts w:hint="eastAsia" w:ascii="仿宋" w:hAnsi="仿宋" w:eastAsia="仿宋" w:cs="仿宋"/>
          <w:color w:val="auto"/>
          <w:sz w:val="24"/>
          <w:highlight w:val="none"/>
        </w:rPr>
        <w:t>合同适用中华人民共和国法律。</w:t>
      </w:r>
    </w:p>
    <w:p w14:paraId="1D5CE0BB">
      <w:pPr>
        <w:shd w:val="clear"/>
        <w:spacing w:line="560" w:lineRule="exact"/>
        <w:ind w:firstLine="482" w:firstLineChars="200"/>
        <w:outlineLvl w:val="0"/>
        <w:rPr>
          <w:rFonts w:ascii="仿宋" w:hAnsi="仿宋" w:eastAsia="仿宋" w:cs="仿宋"/>
          <w:b/>
          <w:color w:val="auto"/>
          <w:sz w:val="24"/>
          <w:highlight w:val="none"/>
        </w:rPr>
      </w:pPr>
      <w:bookmarkStart w:id="189" w:name="_Toc19890"/>
      <w:bookmarkStart w:id="190" w:name="_Toc6885"/>
      <w:bookmarkStart w:id="191" w:name="_Toc14001"/>
      <w:r>
        <w:rPr>
          <w:rFonts w:ascii="仿宋" w:hAnsi="仿宋" w:eastAsia="仿宋" w:cs="仿宋"/>
          <w:b/>
          <w:color w:val="auto"/>
          <w:sz w:val="24"/>
          <w:highlight w:val="none"/>
        </w:rPr>
        <w:t xml:space="preserve">2.20 </w:t>
      </w:r>
      <w:r>
        <w:rPr>
          <w:rFonts w:hint="eastAsia" w:ascii="仿宋" w:hAnsi="仿宋" w:eastAsia="仿宋" w:cs="仿宋"/>
          <w:b/>
          <w:color w:val="auto"/>
          <w:sz w:val="24"/>
          <w:highlight w:val="none"/>
        </w:rPr>
        <w:t>合同份数</w:t>
      </w:r>
      <w:bookmarkEnd w:id="189"/>
      <w:bookmarkEnd w:id="190"/>
      <w:bookmarkEnd w:id="191"/>
    </w:p>
    <w:p w14:paraId="7EE2B6E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D1CF09B">
      <w:pPr>
        <w:shd w:val="clear"/>
        <w:adjustRightInd/>
        <w:spacing w:line="360" w:lineRule="auto"/>
        <w:ind w:firstLine="480" w:firstLineChars="200"/>
        <w:jc w:val="center"/>
        <w:outlineLvl w:val="0"/>
        <w:rPr>
          <w:rFonts w:ascii="仿宋" w:hAnsi="仿宋" w:eastAsia="仿宋" w:cs="仿宋"/>
          <w:b/>
          <w:color w:val="auto"/>
          <w:highlight w:val="none"/>
        </w:rPr>
      </w:pPr>
      <w:r>
        <w:rPr>
          <w:rFonts w:ascii="仿宋" w:hAnsi="仿宋" w:eastAsia="仿宋" w:cs="仿宋"/>
          <w:color w:val="auto"/>
          <w:sz w:val="24"/>
          <w:highlight w:val="none"/>
        </w:rPr>
        <w:br w:type="page"/>
      </w:r>
      <w:r>
        <w:rPr>
          <w:rFonts w:hint="eastAsia" w:ascii="仿宋" w:hAnsi="仿宋" w:eastAsia="仿宋" w:cs="仿宋"/>
          <w:b/>
          <w:color w:val="auto"/>
          <w:sz w:val="24"/>
          <w:highlight w:val="none"/>
        </w:rPr>
        <w:t>第三部分合同专用条款</w:t>
      </w:r>
    </w:p>
    <w:p w14:paraId="76EA9BF4">
      <w:pPr>
        <w:shd w:val="clea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21"/>
        <w:gridCol w:w="7993"/>
      </w:tblGrid>
      <w:tr w14:paraId="2721A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1021" w:type="dxa"/>
            <w:tcBorders>
              <w:left w:val="single" w:color="auto" w:sz="4" w:space="0"/>
            </w:tcBorders>
            <w:vAlign w:val="center"/>
          </w:tcPr>
          <w:p w14:paraId="14B20331">
            <w:pPr>
              <w:shd w:val="clear"/>
              <w:autoSpaceDE w:val="0"/>
              <w:autoSpaceDN w:val="0"/>
              <w:spacing w:line="440" w:lineRule="exact"/>
              <w:jc w:val="center"/>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条款号</w:t>
            </w:r>
          </w:p>
        </w:tc>
        <w:tc>
          <w:tcPr>
            <w:tcW w:w="7993" w:type="dxa"/>
            <w:vAlign w:val="center"/>
          </w:tcPr>
          <w:p w14:paraId="414ECD86">
            <w:pPr>
              <w:shd w:val="clear"/>
              <w:autoSpaceDE w:val="0"/>
              <w:autoSpaceDN w:val="0"/>
              <w:spacing w:line="440" w:lineRule="exact"/>
              <w:jc w:val="center"/>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约定内容</w:t>
            </w:r>
          </w:p>
        </w:tc>
      </w:tr>
      <w:tr w14:paraId="423E2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389FA2E1">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1.4.2</w:t>
            </w:r>
          </w:p>
        </w:tc>
        <w:tc>
          <w:tcPr>
            <w:tcW w:w="7993" w:type="dxa"/>
            <w:vAlign w:val="center"/>
          </w:tcPr>
          <w:p w14:paraId="29C301F9">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497DF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BC12AF8">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1.5.1</w:t>
            </w:r>
          </w:p>
        </w:tc>
        <w:tc>
          <w:tcPr>
            <w:tcW w:w="7993" w:type="dxa"/>
            <w:vAlign w:val="center"/>
          </w:tcPr>
          <w:p w14:paraId="5060A883">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76767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7E975A5E">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1.5.2</w:t>
            </w:r>
          </w:p>
        </w:tc>
        <w:tc>
          <w:tcPr>
            <w:tcW w:w="7993" w:type="dxa"/>
            <w:vAlign w:val="center"/>
          </w:tcPr>
          <w:p w14:paraId="5BC8CD1D">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1A55B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4F77C9F5">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1.5.3</w:t>
            </w:r>
          </w:p>
        </w:tc>
        <w:tc>
          <w:tcPr>
            <w:tcW w:w="7993" w:type="dxa"/>
            <w:vAlign w:val="center"/>
          </w:tcPr>
          <w:p w14:paraId="2DC7EDA7">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12921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06EA6E98">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1.6.2</w:t>
            </w:r>
          </w:p>
        </w:tc>
        <w:tc>
          <w:tcPr>
            <w:tcW w:w="7993" w:type="dxa"/>
            <w:vAlign w:val="center"/>
          </w:tcPr>
          <w:p w14:paraId="1CE58BFE">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040D5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408AAADE">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1.7.1</w:t>
            </w:r>
          </w:p>
        </w:tc>
        <w:tc>
          <w:tcPr>
            <w:tcW w:w="7993" w:type="dxa"/>
            <w:vAlign w:val="center"/>
          </w:tcPr>
          <w:p w14:paraId="392B46FD">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02137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33DD7BD1">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1.7.2</w:t>
            </w:r>
          </w:p>
        </w:tc>
        <w:tc>
          <w:tcPr>
            <w:tcW w:w="7993" w:type="dxa"/>
            <w:vAlign w:val="center"/>
          </w:tcPr>
          <w:p w14:paraId="21B0F0B7">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601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CDA9816">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1.7.3</w:t>
            </w:r>
          </w:p>
        </w:tc>
        <w:tc>
          <w:tcPr>
            <w:tcW w:w="7993" w:type="dxa"/>
            <w:vAlign w:val="center"/>
          </w:tcPr>
          <w:p w14:paraId="75278274">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3831A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32E6D436">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1.8.6</w:t>
            </w:r>
          </w:p>
        </w:tc>
        <w:tc>
          <w:tcPr>
            <w:tcW w:w="7993" w:type="dxa"/>
            <w:vAlign w:val="center"/>
          </w:tcPr>
          <w:p w14:paraId="004AC7DB">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3316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0BACE8FC">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2.3.2</w:t>
            </w:r>
          </w:p>
        </w:tc>
        <w:tc>
          <w:tcPr>
            <w:tcW w:w="7993" w:type="dxa"/>
            <w:vAlign w:val="center"/>
          </w:tcPr>
          <w:p w14:paraId="5C1D0C87">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51337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C5AE94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2.4.1</w:t>
            </w:r>
          </w:p>
        </w:tc>
        <w:tc>
          <w:tcPr>
            <w:tcW w:w="7993" w:type="dxa"/>
            <w:vAlign w:val="center"/>
          </w:tcPr>
          <w:p w14:paraId="4020612B">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64B7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3932CD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2.4.3</w:t>
            </w:r>
          </w:p>
        </w:tc>
        <w:tc>
          <w:tcPr>
            <w:tcW w:w="7993" w:type="dxa"/>
            <w:vAlign w:val="center"/>
          </w:tcPr>
          <w:p w14:paraId="7141F942">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C7BB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9593251">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2.8</w:t>
            </w:r>
          </w:p>
        </w:tc>
        <w:tc>
          <w:tcPr>
            <w:tcW w:w="7993" w:type="dxa"/>
          </w:tcPr>
          <w:p w14:paraId="7FE46D65">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5AD8C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4A633B2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2.12.3</w:t>
            </w:r>
          </w:p>
        </w:tc>
        <w:tc>
          <w:tcPr>
            <w:tcW w:w="7993" w:type="dxa"/>
            <w:vAlign w:val="center"/>
          </w:tcPr>
          <w:p w14:paraId="158F753D">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7B4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17E85D8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2.12.4</w:t>
            </w:r>
          </w:p>
        </w:tc>
        <w:tc>
          <w:tcPr>
            <w:tcW w:w="7993" w:type="dxa"/>
            <w:vAlign w:val="center"/>
          </w:tcPr>
          <w:p w14:paraId="40F5E990">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8A7D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4DD688B">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2.16.1</w:t>
            </w:r>
          </w:p>
        </w:tc>
        <w:tc>
          <w:tcPr>
            <w:tcW w:w="7993" w:type="dxa"/>
            <w:vAlign w:val="center"/>
          </w:tcPr>
          <w:p w14:paraId="22BC1120">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344CE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21" w:type="dxa"/>
            <w:tcBorders>
              <w:left w:val="single" w:color="auto" w:sz="4" w:space="0"/>
            </w:tcBorders>
            <w:vAlign w:val="center"/>
          </w:tcPr>
          <w:p w14:paraId="5B6D147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2.16.3</w:t>
            </w:r>
          </w:p>
        </w:tc>
        <w:tc>
          <w:tcPr>
            <w:tcW w:w="7993" w:type="dxa"/>
            <w:vAlign w:val="center"/>
          </w:tcPr>
          <w:p w14:paraId="071BD946">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151F9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21" w:type="dxa"/>
            <w:tcBorders>
              <w:left w:val="single" w:color="auto" w:sz="4" w:space="0"/>
            </w:tcBorders>
            <w:vAlign w:val="center"/>
          </w:tcPr>
          <w:p w14:paraId="6DA76FC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2.20</w:t>
            </w:r>
          </w:p>
        </w:tc>
        <w:tc>
          <w:tcPr>
            <w:tcW w:w="7993" w:type="dxa"/>
            <w:vAlign w:val="center"/>
          </w:tcPr>
          <w:p w14:paraId="5A52EBB5">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bl>
    <w:p w14:paraId="4DAE58D2">
      <w:pPr>
        <w:shd w:val="clear"/>
        <w:spacing w:line="440" w:lineRule="exact"/>
        <w:contextualSpacing/>
        <w:rPr>
          <w:rFonts w:ascii="仿宋" w:hAnsi="仿宋" w:eastAsia="仿宋" w:cs="仿宋"/>
          <w:color w:val="auto"/>
          <w:highlight w:val="none"/>
        </w:rPr>
      </w:pPr>
    </w:p>
    <w:p w14:paraId="4C5B1195">
      <w:pPr>
        <w:shd w:val="clear"/>
        <w:spacing w:line="360" w:lineRule="auto"/>
        <w:jc w:val="center"/>
        <w:rPr>
          <w:rFonts w:ascii="仿宋" w:hAnsi="仿宋" w:eastAsia="仿宋" w:cs="仿宋"/>
          <w:b/>
          <w:color w:val="auto"/>
          <w:sz w:val="36"/>
          <w:szCs w:val="36"/>
          <w:highlight w:val="none"/>
        </w:rPr>
      </w:pPr>
    </w:p>
    <w:p w14:paraId="7F3AFF3A">
      <w:pPr>
        <w:pStyle w:val="80"/>
        <w:shd w:val="clear"/>
        <w:rPr>
          <w:color w:val="auto"/>
          <w:highlight w:val="none"/>
        </w:rPr>
      </w:pPr>
    </w:p>
    <w:p w14:paraId="1BFAC870">
      <w:pPr>
        <w:pStyle w:val="81"/>
        <w:shd w:val="clear"/>
        <w:rPr>
          <w:rFonts w:eastAsia="仿宋"/>
          <w:color w:val="auto"/>
          <w:highlight w:val="none"/>
        </w:rPr>
      </w:pPr>
    </w:p>
    <w:p w14:paraId="45A7511B">
      <w:pPr>
        <w:shd w:val="clea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BFC7815">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14:paraId="6137767C">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1、评标方法：</w:t>
      </w:r>
    </w:p>
    <w:p w14:paraId="2D59F648">
      <w:pPr>
        <w:shd w:val="clear"/>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6FEFBC6">
      <w:pPr>
        <w:shd w:val="clear"/>
        <w:spacing w:line="440" w:lineRule="exact"/>
        <w:ind w:firstLine="472" w:firstLineChars="196"/>
        <w:jc w:val="left"/>
        <w:rPr>
          <w:rFonts w:ascii="仿宋" w:hAnsi="仿宋" w:eastAsia="仿宋" w:cs="仿宋"/>
          <w:b/>
          <w:color w:val="auto"/>
          <w:sz w:val="24"/>
          <w:highlight w:val="none"/>
        </w:rPr>
      </w:pPr>
      <w:r>
        <w:rPr>
          <w:rFonts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92A85E">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2565414">
      <w:pPr>
        <w:shd w:val="clear"/>
        <w:spacing w:line="440" w:lineRule="exact"/>
        <w:jc w:val="left"/>
        <w:rPr>
          <w:rFonts w:ascii="仿宋" w:hAnsi="仿宋" w:eastAsia="仿宋" w:cs="仿宋"/>
          <w:color w:val="auto"/>
          <w:sz w:val="24"/>
          <w:highlight w:val="none"/>
        </w:rPr>
      </w:pPr>
      <w:r>
        <w:rPr>
          <w:rFonts w:ascii="仿宋" w:hAnsi="仿宋" w:eastAsia="仿宋" w:cs="仿宋"/>
          <w:b/>
          <w:color w:val="auto"/>
          <w:sz w:val="24"/>
          <w:highlight w:val="none"/>
        </w:rPr>
        <w:t>2.评分标准：</w:t>
      </w:r>
      <w:r>
        <w:rPr>
          <w:rFonts w:hint="eastAsia" w:ascii="仿宋" w:hAnsi="仿宋" w:eastAsia="仿宋" w:cs="仿宋"/>
          <w:color w:val="auto"/>
          <w:sz w:val="24"/>
          <w:highlight w:val="none"/>
        </w:rPr>
        <w:t>共</w:t>
      </w:r>
      <w:r>
        <w:rPr>
          <w:rFonts w:ascii="仿宋" w:hAnsi="仿宋" w:eastAsia="仿宋" w:cs="仿宋"/>
          <w:color w:val="auto"/>
          <w:sz w:val="24"/>
          <w:highlight w:val="none"/>
        </w:rPr>
        <w:t>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w:t>
      </w:r>
      <w:r>
        <w:rPr>
          <w:rFonts w:ascii="仿宋" w:hAnsi="仿宋" w:eastAsia="仿宋" w:cs="仿宋"/>
          <w:color w:val="auto"/>
          <w:sz w:val="24"/>
          <w:highlight w:val="none"/>
        </w:rPr>
        <w:t>2位）。</w:t>
      </w:r>
    </w:p>
    <w:p w14:paraId="6945118E">
      <w:pPr>
        <w:shd w:val="clear"/>
        <w:spacing w:line="440" w:lineRule="exact"/>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2"/>
        <w:tblW w:w="886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2"/>
        <w:gridCol w:w="1410"/>
        <w:gridCol w:w="5846"/>
        <w:gridCol w:w="805"/>
      </w:tblGrid>
      <w:tr w14:paraId="64B1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noWrap w:val="0"/>
            <w:vAlign w:val="center"/>
          </w:tcPr>
          <w:p w14:paraId="0BB34453">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ascii="仿宋" w:hAnsi="仿宋" w:eastAsia="仿宋"/>
                <w:color w:val="auto"/>
                <w:sz w:val="24"/>
                <w:highlight w:val="none"/>
              </w:rPr>
            </w:pPr>
            <w:r>
              <w:rPr>
                <w:rFonts w:hint="eastAsia" w:ascii="仿宋" w:hAnsi="仿宋" w:eastAsia="仿宋"/>
                <w:color w:val="auto"/>
                <w:sz w:val="24"/>
                <w:highlight w:val="none"/>
              </w:rPr>
              <w:t>序号</w:t>
            </w:r>
          </w:p>
        </w:tc>
        <w:tc>
          <w:tcPr>
            <w:tcW w:w="1410" w:type="dxa"/>
            <w:noWrap w:val="0"/>
            <w:vAlign w:val="center"/>
          </w:tcPr>
          <w:p w14:paraId="404169B7">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评分项</w:t>
            </w:r>
          </w:p>
        </w:tc>
        <w:tc>
          <w:tcPr>
            <w:tcW w:w="5846" w:type="dxa"/>
            <w:noWrap w:val="0"/>
            <w:vAlign w:val="center"/>
          </w:tcPr>
          <w:p w14:paraId="3B2A125F">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ascii="仿宋" w:hAnsi="仿宋" w:eastAsia="仿宋"/>
                <w:color w:val="auto"/>
                <w:sz w:val="24"/>
                <w:highlight w:val="none"/>
              </w:rPr>
            </w:pPr>
            <w:r>
              <w:rPr>
                <w:rFonts w:hint="eastAsia" w:ascii="仿宋" w:hAnsi="仿宋" w:eastAsia="仿宋" w:cs="仿宋"/>
                <w:b/>
                <w:bCs/>
                <w:color w:val="auto"/>
                <w:kern w:val="0"/>
                <w:sz w:val="24"/>
                <w:highlight w:val="none"/>
              </w:rPr>
              <w:t>评审依据及标准</w:t>
            </w:r>
          </w:p>
        </w:tc>
        <w:tc>
          <w:tcPr>
            <w:tcW w:w="805" w:type="dxa"/>
            <w:noWrap w:val="0"/>
            <w:vAlign w:val="center"/>
          </w:tcPr>
          <w:p w14:paraId="792CB693">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kern w:val="2"/>
                <w:sz w:val="24"/>
                <w:szCs w:val="24"/>
                <w:highlight w:val="none"/>
                <w:lang w:val="en-US" w:eastAsia="zh-CN" w:bidi="ar-SA"/>
              </w:rPr>
            </w:pPr>
            <w:r>
              <w:rPr>
                <w:rFonts w:hint="eastAsia" w:ascii="仿宋" w:hAnsi="仿宋" w:eastAsia="仿宋"/>
                <w:color w:val="auto"/>
                <w:sz w:val="24"/>
                <w:highlight w:val="none"/>
              </w:rPr>
              <w:t>分值</w:t>
            </w:r>
          </w:p>
        </w:tc>
      </w:tr>
      <w:tr w14:paraId="49E2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noWrap w:val="0"/>
            <w:vAlign w:val="center"/>
          </w:tcPr>
          <w:p w14:paraId="60ECFB5C">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w:t>
            </w:r>
          </w:p>
        </w:tc>
        <w:tc>
          <w:tcPr>
            <w:tcW w:w="1410" w:type="dxa"/>
            <w:noWrap w:val="0"/>
            <w:vAlign w:val="center"/>
          </w:tcPr>
          <w:p w14:paraId="3FC4A32A">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kern w:val="2"/>
                <w:sz w:val="24"/>
                <w:szCs w:val="24"/>
                <w:highlight w:val="none"/>
                <w:lang w:val="en-US" w:eastAsia="zh-CN" w:bidi="ar-SA"/>
              </w:rPr>
            </w:pPr>
            <w:r>
              <w:rPr>
                <w:rFonts w:hint="eastAsia" w:ascii="仿宋" w:hAnsi="仿宋" w:eastAsia="仿宋"/>
                <w:color w:val="auto"/>
                <w:sz w:val="24"/>
                <w:highlight w:val="none"/>
                <w:lang w:val="en-US" w:eastAsia="zh-CN"/>
              </w:rPr>
              <w:t>企业业绩</w:t>
            </w:r>
            <w:r>
              <w:rPr>
                <w:rFonts w:hint="eastAsia" w:ascii="仿宋" w:hAnsi="仿宋" w:eastAsia="仿宋"/>
                <w:color w:val="auto"/>
                <w:sz w:val="24"/>
                <w:highlight w:val="none"/>
              </w:rPr>
              <w:t xml:space="preserve"> </w:t>
            </w:r>
          </w:p>
        </w:tc>
        <w:tc>
          <w:tcPr>
            <w:tcW w:w="5846" w:type="dxa"/>
            <w:noWrap w:val="0"/>
            <w:vAlign w:val="top"/>
          </w:tcPr>
          <w:p w14:paraId="33895713">
            <w:pPr>
              <w:keepNext w:val="0"/>
              <w:keepLines w:val="0"/>
              <w:pageBreakBefore w:val="0"/>
              <w:widowControl/>
              <w:shd w:val="clear"/>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olor w:val="auto"/>
                <w:sz w:val="24"/>
                <w:highlight w:val="none"/>
              </w:rPr>
              <w:t>投标人自20</w:t>
            </w:r>
            <w:r>
              <w:rPr>
                <w:rFonts w:hint="eastAsia" w:ascii="仿宋" w:hAnsi="仿宋" w:eastAsia="仿宋"/>
                <w:color w:val="auto"/>
                <w:sz w:val="24"/>
                <w:highlight w:val="none"/>
                <w:lang w:val="en-US" w:eastAsia="zh-CN"/>
              </w:rPr>
              <w:t>21</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月1日</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以</w:t>
            </w:r>
            <w:r>
              <w:rPr>
                <w:rFonts w:hint="eastAsia" w:ascii="仿宋" w:hAnsi="仿宋" w:eastAsia="仿宋"/>
                <w:color w:val="auto"/>
                <w:sz w:val="24"/>
                <w:highlight w:val="none"/>
              </w:rPr>
              <w:t>合同签订时间为准）</w:t>
            </w:r>
            <w:r>
              <w:rPr>
                <w:rFonts w:hint="eastAsia" w:ascii="仿宋" w:hAnsi="仿宋" w:eastAsia="仿宋"/>
                <w:color w:val="auto"/>
                <w:sz w:val="24"/>
                <w:highlight w:val="none"/>
              </w:rPr>
              <w:t>以来</w:t>
            </w:r>
            <w:r>
              <w:rPr>
                <w:rFonts w:hint="eastAsia" w:ascii="仿宋" w:hAnsi="仿宋" w:eastAsia="仿宋"/>
                <w:color w:val="auto"/>
                <w:sz w:val="24"/>
                <w:highlight w:val="none"/>
                <w:lang w:val="en-US" w:eastAsia="zh-CN"/>
              </w:rPr>
              <w:t>完成的</w:t>
            </w:r>
            <w:r>
              <w:rPr>
                <w:rFonts w:hint="eastAsia" w:ascii="仿宋" w:hAnsi="仿宋" w:eastAsia="仿宋"/>
                <w:color w:val="auto"/>
                <w:sz w:val="24"/>
                <w:highlight w:val="none"/>
                <w:lang w:val="en-US" w:eastAsia="zh-CN"/>
              </w:rPr>
              <w:t>类似</w:t>
            </w:r>
            <w:r>
              <w:rPr>
                <w:rFonts w:hint="eastAsia" w:ascii="仿宋" w:hAnsi="仿宋" w:eastAsia="仿宋"/>
                <w:color w:val="auto"/>
                <w:sz w:val="24"/>
                <w:highlight w:val="none"/>
              </w:rPr>
              <w:t>项目业绩，每个合同得</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分，最高得</w:t>
            </w: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分。</w:t>
            </w:r>
            <w:r>
              <w:rPr>
                <w:rFonts w:hint="eastAsia" w:ascii="仿宋" w:hAnsi="仿宋" w:eastAsia="仿宋" w:cs="仿宋"/>
                <w:color w:val="auto"/>
                <w:kern w:val="0"/>
                <w:sz w:val="24"/>
                <w:szCs w:val="24"/>
                <w:highlight w:val="none"/>
              </w:rPr>
              <w:t>注：</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每个</w:t>
            </w:r>
            <w:r>
              <w:rPr>
                <w:rFonts w:hint="eastAsia" w:ascii="仿宋" w:hAnsi="仿宋" w:eastAsia="仿宋" w:cs="仿宋"/>
                <w:color w:val="auto"/>
                <w:kern w:val="0"/>
                <w:sz w:val="24"/>
                <w:szCs w:val="24"/>
                <w:highlight w:val="none"/>
                <w:lang w:val="en-US" w:eastAsia="zh-CN"/>
              </w:rPr>
              <w:t>业绩</w:t>
            </w:r>
            <w:r>
              <w:rPr>
                <w:rFonts w:hint="eastAsia" w:ascii="仿宋" w:hAnsi="仿宋" w:eastAsia="仿宋" w:cs="仿宋"/>
                <w:color w:val="auto"/>
                <w:kern w:val="0"/>
                <w:sz w:val="24"/>
                <w:szCs w:val="24"/>
                <w:highlight w:val="none"/>
              </w:rPr>
              <w:t>提供合同和验收报告的复印件，并加盖投标人公章。</w:t>
            </w:r>
          </w:p>
          <w:p w14:paraId="16FE88C8">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.投标产品为省级以上主管部门认定的首台套产品，自纳入《省推广应用指导目录》起三年内参加政府采购活动，视同已具备相应销售业绩，业绩分为满分。</w:t>
            </w:r>
          </w:p>
        </w:tc>
        <w:tc>
          <w:tcPr>
            <w:tcW w:w="805" w:type="dxa"/>
            <w:noWrap w:val="0"/>
            <w:vAlign w:val="center"/>
          </w:tcPr>
          <w:p w14:paraId="65D5F695">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kern w:val="2"/>
                <w:sz w:val="24"/>
                <w:szCs w:val="24"/>
                <w:highlight w:val="none"/>
                <w:lang w:val="en-US" w:eastAsia="zh-CN" w:bidi="ar-SA"/>
              </w:rPr>
            </w:pPr>
            <w:r>
              <w:rPr>
                <w:rFonts w:hint="eastAsia" w:ascii="仿宋" w:hAnsi="仿宋" w:eastAsia="仿宋"/>
                <w:color w:val="auto"/>
                <w:sz w:val="24"/>
                <w:highlight w:val="none"/>
                <w:lang w:val="en-US" w:eastAsia="zh-CN"/>
              </w:rPr>
              <w:t>4分</w:t>
            </w:r>
          </w:p>
        </w:tc>
      </w:tr>
      <w:tr w14:paraId="6D94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right"/>
        </w:trPr>
        <w:tc>
          <w:tcPr>
            <w:tcW w:w="802" w:type="dxa"/>
            <w:noWrap w:val="0"/>
            <w:vAlign w:val="center"/>
          </w:tcPr>
          <w:p w14:paraId="27408E9E">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w:t>
            </w:r>
          </w:p>
        </w:tc>
        <w:tc>
          <w:tcPr>
            <w:tcW w:w="1410" w:type="dxa"/>
            <w:noWrap w:val="0"/>
            <w:vAlign w:val="center"/>
          </w:tcPr>
          <w:p w14:paraId="203D686C">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企业信誉</w:t>
            </w:r>
          </w:p>
          <w:p w14:paraId="61D00888">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sz w:val="24"/>
                <w:highlight w:val="none"/>
                <w:lang w:val="en-US" w:eastAsia="zh-CN"/>
              </w:rPr>
            </w:pPr>
          </w:p>
        </w:tc>
        <w:tc>
          <w:tcPr>
            <w:tcW w:w="5846" w:type="dxa"/>
            <w:noWrap w:val="0"/>
            <w:vAlign w:val="top"/>
          </w:tcPr>
          <w:p w14:paraId="5A01A89B">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根据投标人获奖情况、信誉情况、认证情况等由评委综合打分，0-3分（需提供相关证明文件并加盖投标人公章，未提供不得分）</w:t>
            </w:r>
          </w:p>
        </w:tc>
        <w:tc>
          <w:tcPr>
            <w:tcW w:w="805" w:type="dxa"/>
            <w:noWrap w:val="0"/>
            <w:vAlign w:val="center"/>
          </w:tcPr>
          <w:p w14:paraId="66683CFB">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3分</w:t>
            </w:r>
          </w:p>
        </w:tc>
      </w:tr>
      <w:tr w14:paraId="5F68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right"/>
        </w:trPr>
        <w:tc>
          <w:tcPr>
            <w:tcW w:w="802" w:type="dxa"/>
            <w:noWrap w:val="0"/>
            <w:vAlign w:val="center"/>
          </w:tcPr>
          <w:p w14:paraId="7F4FEB59">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w:t>
            </w:r>
          </w:p>
        </w:tc>
        <w:tc>
          <w:tcPr>
            <w:tcW w:w="1410" w:type="dxa"/>
            <w:noWrap w:val="0"/>
            <w:vAlign w:val="center"/>
          </w:tcPr>
          <w:p w14:paraId="7E1E655A">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项目组成员</w:t>
            </w:r>
          </w:p>
        </w:tc>
        <w:tc>
          <w:tcPr>
            <w:tcW w:w="5846" w:type="dxa"/>
            <w:noWrap w:val="0"/>
            <w:vAlign w:val="top"/>
          </w:tcPr>
          <w:p w14:paraId="5440CC04">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项目负责人</w:t>
            </w:r>
            <w:r>
              <w:rPr>
                <w:rFonts w:hint="eastAsia" w:ascii="仿宋" w:hAnsi="仿宋" w:eastAsia="仿宋" w:cs="仿宋"/>
                <w:color w:val="auto"/>
                <w:kern w:val="0"/>
                <w:sz w:val="24"/>
                <w:highlight w:val="none"/>
                <w:lang w:val="en-US" w:eastAsia="zh-CN"/>
              </w:rPr>
              <w:t>具有本科学历及以上和高级职称得1分；</w:t>
            </w:r>
          </w:p>
          <w:p w14:paraId="60A68424">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jc w:val="left"/>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项目组成员具有大专学历</w:t>
            </w:r>
            <w:r>
              <w:rPr>
                <w:rFonts w:hint="eastAsia" w:ascii="仿宋" w:hAnsi="仿宋" w:eastAsia="仿宋" w:cs="仿宋"/>
                <w:color w:val="auto"/>
                <w:kern w:val="0"/>
                <w:sz w:val="24"/>
                <w:highlight w:val="none"/>
                <w:lang w:val="en-US" w:eastAsia="zh-CN"/>
              </w:rPr>
              <w:t>及以上</w:t>
            </w:r>
            <w:r>
              <w:rPr>
                <w:rFonts w:hint="eastAsia" w:ascii="仿宋" w:hAnsi="仿宋" w:eastAsia="仿宋"/>
                <w:color w:val="auto"/>
                <w:sz w:val="24"/>
                <w:highlight w:val="none"/>
                <w:lang w:val="en-US" w:eastAsia="zh-CN"/>
              </w:rPr>
              <w:t>和中级职称及以上的每人得0.5分；最高得2分。</w:t>
            </w:r>
          </w:p>
          <w:p w14:paraId="5998149D">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 w:hAnsi="仿宋" w:eastAsia="仿宋"/>
                <w:color w:val="auto"/>
                <w:sz w:val="24"/>
                <w:highlight w:val="none"/>
                <w:lang w:val="en-US" w:eastAsia="zh-CN"/>
              </w:rPr>
            </w:pPr>
            <w:r>
              <w:rPr>
                <w:rFonts w:hint="eastAsia" w:ascii="仿宋" w:hAnsi="仿宋" w:eastAsia="仿宋" w:cs="仿宋"/>
                <w:color w:val="auto"/>
                <w:kern w:val="0"/>
                <w:sz w:val="24"/>
                <w:szCs w:val="24"/>
                <w:highlight w:val="none"/>
              </w:rPr>
              <w:t>以上证书在投标文件中提供</w:t>
            </w:r>
            <w:r>
              <w:rPr>
                <w:rFonts w:hint="eastAsia" w:ascii="仿宋" w:hAnsi="仿宋" w:eastAsia="仿宋" w:cs="仿宋"/>
                <w:color w:val="auto"/>
                <w:sz w:val="24"/>
                <w:szCs w:val="24"/>
                <w:highlight w:val="none"/>
                <w:lang w:eastAsia="zh-CN"/>
              </w:rPr>
              <w:t>复印件，</w:t>
            </w:r>
            <w:r>
              <w:rPr>
                <w:rFonts w:hint="eastAsia" w:ascii="仿宋" w:hAnsi="仿宋" w:eastAsia="仿宋" w:cs="仿宋"/>
                <w:color w:val="auto"/>
                <w:sz w:val="24"/>
                <w:szCs w:val="24"/>
                <w:highlight w:val="none"/>
              </w:rPr>
              <w:t>并加盖投标人公章</w:t>
            </w:r>
            <w:r>
              <w:rPr>
                <w:rFonts w:hint="eastAsia" w:ascii="仿宋" w:hAnsi="仿宋" w:eastAsia="仿宋" w:cs="仿宋"/>
                <w:color w:val="auto"/>
                <w:kern w:val="0"/>
                <w:sz w:val="24"/>
                <w:szCs w:val="24"/>
                <w:highlight w:val="none"/>
              </w:rPr>
              <w:t>；证书持有人必须为投标</w:t>
            </w:r>
            <w:r>
              <w:rPr>
                <w:rFonts w:hint="eastAsia" w:ascii="仿宋" w:hAnsi="仿宋" w:eastAsia="仿宋" w:cs="仿宋"/>
                <w:color w:val="auto"/>
                <w:kern w:val="0"/>
                <w:sz w:val="24"/>
                <w:szCs w:val="24"/>
                <w:highlight w:val="none"/>
                <w:lang w:val="en-US" w:eastAsia="zh-CN"/>
              </w:rPr>
              <w:t>人</w:t>
            </w:r>
            <w:r>
              <w:rPr>
                <w:rFonts w:hint="eastAsia" w:ascii="仿宋" w:hAnsi="仿宋" w:eastAsia="仿宋" w:cs="仿宋"/>
                <w:color w:val="auto"/>
                <w:kern w:val="0"/>
                <w:sz w:val="24"/>
                <w:szCs w:val="24"/>
                <w:highlight w:val="none"/>
              </w:rPr>
              <w:t>或其分公司正式员工，</w:t>
            </w:r>
            <w:r>
              <w:rPr>
                <w:rFonts w:hint="eastAsia" w:ascii="仿宋" w:hAnsi="仿宋" w:eastAsia="仿宋" w:cs="仿宋"/>
                <w:color w:val="auto"/>
                <w:kern w:val="0"/>
                <w:sz w:val="24"/>
                <w:highlight w:val="none"/>
              </w:rPr>
              <w:t>需提供投标人单位的社保证明</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olor w:val="auto"/>
                <w:sz w:val="24"/>
                <w:highlight w:val="none"/>
                <w:lang w:val="en-US" w:eastAsia="zh-CN"/>
              </w:rPr>
              <w:t>。</w:t>
            </w:r>
          </w:p>
        </w:tc>
        <w:tc>
          <w:tcPr>
            <w:tcW w:w="805" w:type="dxa"/>
            <w:noWrap w:val="0"/>
            <w:vAlign w:val="center"/>
          </w:tcPr>
          <w:p w14:paraId="1BBB0B4E">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3分</w:t>
            </w:r>
          </w:p>
        </w:tc>
      </w:tr>
      <w:tr w14:paraId="51D4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noWrap w:val="0"/>
            <w:vAlign w:val="center"/>
          </w:tcPr>
          <w:p w14:paraId="2387BC49">
            <w:pPr>
              <w:keepNext w:val="0"/>
              <w:keepLines w:val="0"/>
              <w:pageBreakBefore w:val="0"/>
              <w:kinsoku/>
              <w:wordWrap/>
              <w:overflowPunct/>
              <w:topLinePunct w:val="0"/>
              <w:autoSpaceDE/>
              <w:autoSpaceDN/>
              <w:bidi w:val="0"/>
              <w:adjustRightInd w:val="0"/>
              <w:snapToGrid w:val="0"/>
              <w:spacing w:line="360" w:lineRule="exact"/>
              <w:ind w:left="105" w:leftChars="50" w:right="105" w:rightChars="50" w:firstLine="240" w:firstLineChars="100"/>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4</w:t>
            </w:r>
          </w:p>
        </w:tc>
        <w:tc>
          <w:tcPr>
            <w:tcW w:w="1410" w:type="dxa"/>
            <w:noWrap w:val="0"/>
            <w:vAlign w:val="center"/>
          </w:tcPr>
          <w:p w14:paraId="65FA6D1E">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产品质量</w:t>
            </w:r>
          </w:p>
        </w:tc>
        <w:tc>
          <w:tcPr>
            <w:tcW w:w="5846" w:type="dxa"/>
            <w:noWrap w:val="0"/>
            <w:vAlign w:val="center"/>
          </w:tcPr>
          <w:p w14:paraId="1806C7C6">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4"/>
                <w:highlight w:val="none"/>
              </w:rPr>
            </w:pPr>
            <w:r>
              <w:rPr>
                <w:rFonts w:hint="eastAsia" w:ascii="仿宋" w:hAnsi="仿宋" w:eastAsia="仿宋" w:cs="Times New Roman"/>
                <w:color w:val="auto"/>
                <w:sz w:val="24"/>
                <w:highlight w:val="none"/>
              </w:rPr>
              <w:t>投标人提供产品</w:t>
            </w:r>
            <w:r>
              <w:rPr>
                <w:rFonts w:hint="eastAsia" w:ascii="仿宋" w:hAnsi="仿宋" w:eastAsia="仿宋"/>
                <w:color w:val="auto"/>
                <w:sz w:val="24"/>
                <w:highlight w:val="none"/>
                <w:lang w:val="en-US" w:eastAsia="zh-CN"/>
              </w:rPr>
              <w:t>有效的第三方合格检测报告，证明产品符合车用柴油</w:t>
            </w:r>
            <w:r>
              <w:rPr>
                <w:rFonts w:hint="eastAsia" w:ascii="仿宋" w:hAnsi="仿宋" w:eastAsia="仿宋" w:cs="Times New Roman"/>
                <w:color w:val="auto"/>
                <w:sz w:val="24"/>
                <w:highlight w:val="none"/>
              </w:rPr>
              <w:t>GB19147-2016</w:t>
            </w:r>
            <w:r>
              <w:rPr>
                <w:rFonts w:hint="eastAsia" w:ascii="仿宋" w:hAnsi="仿宋" w:eastAsia="仿宋" w:cs="Times New Roman"/>
                <w:color w:val="auto"/>
                <w:sz w:val="24"/>
                <w:highlight w:val="none"/>
                <w:lang w:eastAsia="zh-CN"/>
              </w:rPr>
              <w:t>国家现行标准</w:t>
            </w:r>
            <w:r>
              <w:rPr>
                <w:rFonts w:hint="eastAsia" w:ascii="仿宋" w:hAnsi="仿宋" w:eastAsia="仿宋"/>
                <w:color w:val="auto"/>
                <w:sz w:val="24"/>
                <w:highlight w:val="none"/>
                <w:lang w:val="en-US" w:eastAsia="zh-CN"/>
              </w:rPr>
              <w:t>，得10分，不提供或不符合要求的不得分。</w:t>
            </w:r>
            <w:r>
              <w:rPr>
                <w:rFonts w:hint="eastAsia" w:ascii="仿宋" w:hAnsi="仿宋" w:eastAsia="仿宋" w:cs="Times New Roman"/>
                <w:color w:val="auto"/>
                <w:sz w:val="24"/>
                <w:highlight w:val="none"/>
              </w:rPr>
              <w:t>（提供检测报告或化验单复印件加盖</w:t>
            </w:r>
            <w:r>
              <w:rPr>
                <w:rFonts w:hint="eastAsia" w:ascii="仿宋" w:hAnsi="仿宋" w:eastAsia="仿宋" w:cs="Times New Roman"/>
                <w:color w:val="auto"/>
                <w:sz w:val="24"/>
                <w:highlight w:val="none"/>
                <w:lang w:eastAsia="zh-CN"/>
              </w:rPr>
              <w:t>投标人</w:t>
            </w:r>
            <w:r>
              <w:rPr>
                <w:rFonts w:hint="eastAsia" w:ascii="仿宋" w:hAnsi="仿宋" w:eastAsia="仿宋" w:cs="Times New Roman"/>
                <w:color w:val="auto"/>
                <w:sz w:val="24"/>
                <w:highlight w:val="none"/>
              </w:rPr>
              <w:t>公章</w:t>
            </w:r>
            <w:r>
              <w:rPr>
                <w:rFonts w:hint="eastAsia" w:ascii="仿宋" w:hAnsi="仿宋" w:eastAsia="仿宋"/>
                <w:color w:val="auto"/>
                <w:sz w:val="24"/>
                <w:highlight w:val="none"/>
                <w:lang w:val="en-US" w:eastAsia="zh-CN"/>
              </w:rPr>
              <w:t>(</w:t>
            </w:r>
            <w:r>
              <w:rPr>
                <w:rFonts w:hint="eastAsia" w:ascii="仿宋" w:hAnsi="仿宋" w:eastAsia="仿宋"/>
                <w:b/>
                <w:bCs/>
                <w:color w:val="auto"/>
                <w:sz w:val="24"/>
                <w:highlight w:val="none"/>
                <w:lang w:val="en-US" w:eastAsia="zh-CN"/>
              </w:rPr>
              <w:t>所述第三方检测报告指投标人或所投产品厂家委托具有CMA标志的第三方检测机构出具的检测报告</w:t>
            </w:r>
            <w:r>
              <w:rPr>
                <w:rFonts w:hint="eastAsia" w:ascii="仿宋" w:hAnsi="仿宋" w:eastAsia="仿宋"/>
                <w:color w:val="auto"/>
                <w:sz w:val="24"/>
                <w:highlight w:val="none"/>
                <w:lang w:val="en-US" w:eastAsia="zh-CN"/>
              </w:rPr>
              <w:t>)。</w:t>
            </w:r>
          </w:p>
        </w:tc>
        <w:tc>
          <w:tcPr>
            <w:tcW w:w="805" w:type="dxa"/>
            <w:noWrap w:val="0"/>
            <w:vAlign w:val="center"/>
          </w:tcPr>
          <w:p w14:paraId="5D49903B">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10分</w:t>
            </w:r>
          </w:p>
        </w:tc>
      </w:tr>
      <w:tr w14:paraId="76D2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jc w:val="right"/>
        </w:trPr>
        <w:tc>
          <w:tcPr>
            <w:tcW w:w="802" w:type="dxa"/>
            <w:vMerge w:val="restart"/>
            <w:noWrap w:val="0"/>
            <w:vAlign w:val="center"/>
          </w:tcPr>
          <w:p w14:paraId="352A3FCF">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kern w:val="2"/>
                <w:sz w:val="24"/>
                <w:szCs w:val="24"/>
                <w:highlight w:val="none"/>
                <w:lang w:val="en-US" w:eastAsia="zh-CN" w:bidi="ar-SA"/>
              </w:rPr>
            </w:pPr>
            <w:r>
              <w:rPr>
                <w:rFonts w:hint="eastAsia" w:ascii="仿宋" w:hAnsi="仿宋" w:eastAsia="仿宋"/>
                <w:color w:val="auto"/>
                <w:kern w:val="2"/>
                <w:sz w:val="24"/>
                <w:szCs w:val="24"/>
                <w:highlight w:val="none"/>
                <w:lang w:val="en-US" w:eastAsia="zh-CN" w:bidi="ar-SA"/>
              </w:rPr>
              <w:t>5</w:t>
            </w:r>
          </w:p>
        </w:tc>
        <w:tc>
          <w:tcPr>
            <w:tcW w:w="1410" w:type="dxa"/>
            <w:vMerge w:val="restart"/>
            <w:noWrap w:val="0"/>
            <w:vAlign w:val="center"/>
          </w:tcPr>
          <w:p w14:paraId="7B51BF3A">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ascii="仿宋" w:hAnsi="仿宋" w:eastAsia="仿宋"/>
                <w:color w:val="auto"/>
                <w:sz w:val="24"/>
                <w:highlight w:val="none"/>
              </w:rPr>
            </w:pPr>
            <w:r>
              <w:rPr>
                <w:rFonts w:hint="eastAsia" w:ascii="仿宋" w:hAnsi="仿宋" w:eastAsia="仿宋"/>
                <w:color w:val="auto"/>
                <w:sz w:val="24"/>
                <w:highlight w:val="none"/>
              </w:rPr>
              <w:t>供货方案</w:t>
            </w:r>
          </w:p>
        </w:tc>
        <w:tc>
          <w:tcPr>
            <w:tcW w:w="5846" w:type="dxa"/>
            <w:noWrap w:val="0"/>
            <w:vAlign w:val="center"/>
          </w:tcPr>
          <w:p w14:paraId="1794AC84">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left"/>
              <w:textAlignment w:val="auto"/>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rPr>
              <w:t>根据投标人提供的关于本项目的供货方案的合理性、总体部署的可行性等</w:t>
            </w:r>
            <w:r>
              <w:rPr>
                <w:rFonts w:hint="eastAsia" w:ascii="仿宋" w:hAnsi="仿宋" w:eastAsia="仿宋" w:cs="Times New Roman"/>
                <w:color w:val="auto"/>
                <w:sz w:val="24"/>
                <w:highlight w:val="none"/>
                <w:lang w:val="en-US" w:eastAsia="zh-CN"/>
              </w:rPr>
              <w:t>进行评审</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lang w:val="en-US" w:eastAsia="zh-CN"/>
              </w:rPr>
              <w:t>0-5 分。</w:t>
            </w:r>
          </w:p>
        </w:tc>
        <w:tc>
          <w:tcPr>
            <w:tcW w:w="805" w:type="dxa"/>
            <w:noWrap w:val="0"/>
            <w:vAlign w:val="center"/>
          </w:tcPr>
          <w:p w14:paraId="1A621CB7">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kern w:val="2"/>
                <w:sz w:val="24"/>
                <w:szCs w:val="24"/>
                <w:highlight w:val="none"/>
                <w:lang w:val="en-US" w:eastAsia="zh-CN" w:bidi="ar-SA"/>
              </w:rPr>
            </w:pPr>
            <w:r>
              <w:rPr>
                <w:rFonts w:hint="eastAsia" w:ascii="仿宋" w:hAnsi="仿宋" w:eastAsia="仿宋"/>
                <w:color w:val="auto"/>
                <w:kern w:val="2"/>
                <w:sz w:val="24"/>
                <w:szCs w:val="24"/>
                <w:highlight w:val="none"/>
                <w:lang w:val="en-US" w:eastAsia="zh-CN" w:bidi="ar-SA"/>
              </w:rPr>
              <w:t>5分</w:t>
            </w:r>
          </w:p>
        </w:tc>
      </w:tr>
      <w:tr w14:paraId="13A6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vMerge w:val="continue"/>
            <w:noWrap w:val="0"/>
            <w:vAlign w:val="center"/>
          </w:tcPr>
          <w:p w14:paraId="0BD9F013">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rPr>
            </w:pPr>
          </w:p>
        </w:tc>
        <w:tc>
          <w:tcPr>
            <w:tcW w:w="1410" w:type="dxa"/>
            <w:vMerge w:val="continue"/>
            <w:noWrap w:val="0"/>
            <w:vAlign w:val="center"/>
          </w:tcPr>
          <w:p w14:paraId="2C70CEF9">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rPr>
            </w:pPr>
          </w:p>
        </w:tc>
        <w:tc>
          <w:tcPr>
            <w:tcW w:w="5846" w:type="dxa"/>
            <w:noWrap w:val="0"/>
            <w:vAlign w:val="center"/>
          </w:tcPr>
          <w:p w14:paraId="51754F8E">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left"/>
              <w:textAlignment w:val="auto"/>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lang w:val="en-US" w:eastAsia="zh-CN"/>
              </w:rPr>
              <w:t>根据投标人提供的关于本项目的质量保证措施、安全保证措施</w:t>
            </w:r>
            <w:r>
              <w:rPr>
                <w:rFonts w:hint="eastAsia" w:ascii="仿宋" w:hAnsi="仿宋" w:eastAsia="仿宋" w:cs="Times New Roman"/>
                <w:color w:val="auto"/>
                <w:sz w:val="24"/>
                <w:highlight w:val="none"/>
              </w:rPr>
              <w:t>等</w:t>
            </w:r>
            <w:r>
              <w:rPr>
                <w:rFonts w:hint="eastAsia" w:ascii="仿宋" w:hAnsi="仿宋" w:eastAsia="仿宋" w:cs="Times New Roman"/>
                <w:color w:val="auto"/>
                <w:sz w:val="24"/>
                <w:highlight w:val="none"/>
                <w:lang w:val="en-US" w:eastAsia="zh-CN"/>
              </w:rPr>
              <w:t>进行评审</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lang w:val="en-US" w:eastAsia="zh-CN"/>
              </w:rPr>
              <w:t>0-5 分。</w:t>
            </w:r>
          </w:p>
        </w:tc>
        <w:tc>
          <w:tcPr>
            <w:tcW w:w="805" w:type="dxa"/>
            <w:noWrap w:val="0"/>
            <w:vAlign w:val="center"/>
          </w:tcPr>
          <w:p w14:paraId="010CAAC1">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5</w:t>
            </w:r>
            <w:r>
              <w:rPr>
                <w:rFonts w:hint="eastAsia" w:ascii="仿宋" w:hAnsi="仿宋" w:eastAsia="仿宋"/>
                <w:color w:val="auto"/>
                <w:kern w:val="2"/>
                <w:sz w:val="24"/>
                <w:szCs w:val="24"/>
                <w:highlight w:val="none"/>
                <w:lang w:val="en-US" w:eastAsia="zh-CN" w:bidi="ar-SA"/>
              </w:rPr>
              <w:t>分</w:t>
            </w:r>
          </w:p>
        </w:tc>
      </w:tr>
      <w:tr w14:paraId="3965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vMerge w:val="continue"/>
            <w:noWrap w:val="0"/>
            <w:vAlign w:val="center"/>
          </w:tcPr>
          <w:p w14:paraId="7EE16553">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rPr>
            </w:pPr>
          </w:p>
        </w:tc>
        <w:tc>
          <w:tcPr>
            <w:tcW w:w="1410" w:type="dxa"/>
            <w:vMerge w:val="continue"/>
            <w:noWrap w:val="0"/>
            <w:vAlign w:val="center"/>
          </w:tcPr>
          <w:p w14:paraId="6F2E4DBC">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rPr>
            </w:pPr>
          </w:p>
        </w:tc>
        <w:tc>
          <w:tcPr>
            <w:tcW w:w="5846" w:type="dxa"/>
            <w:noWrap w:val="0"/>
            <w:vAlign w:val="center"/>
          </w:tcPr>
          <w:p w14:paraId="09D0C6C6">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left"/>
              <w:textAlignment w:val="auto"/>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根据投标人提供的关于本项目的服务团队人员配置的合理性和可行性等</w:t>
            </w:r>
            <w:r>
              <w:rPr>
                <w:rFonts w:hint="eastAsia" w:ascii="仿宋" w:hAnsi="仿宋" w:eastAsia="仿宋" w:cs="Times New Roman"/>
                <w:color w:val="auto"/>
                <w:sz w:val="24"/>
                <w:highlight w:val="none"/>
                <w:lang w:val="en-US" w:eastAsia="zh-CN"/>
              </w:rPr>
              <w:t>进行评审</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lang w:val="en-US" w:eastAsia="zh-CN"/>
              </w:rPr>
              <w:t>0-5 分。</w:t>
            </w:r>
          </w:p>
        </w:tc>
        <w:tc>
          <w:tcPr>
            <w:tcW w:w="805" w:type="dxa"/>
            <w:noWrap w:val="0"/>
            <w:vAlign w:val="center"/>
          </w:tcPr>
          <w:p w14:paraId="21982209">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5</w:t>
            </w:r>
            <w:r>
              <w:rPr>
                <w:rFonts w:hint="eastAsia" w:ascii="仿宋" w:hAnsi="仿宋" w:eastAsia="仿宋"/>
                <w:color w:val="auto"/>
                <w:kern w:val="2"/>
                <w:sz w:val="24"/>
                <w:szCs w:val="24"/>
                <w:highlight w:val="none"/>
                <w:lang w:val="en-US" w:eastAsia="zh-CN" w:bidi="ar-SA"/>
              </w:rPr>
              <w:t>分</w:t>
            </w:r>
          </w:p>
        </w:tc>
      </w:tr>
      <w:tr w14:paraId="1589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vMerge w:val="continue"/>
            <w:noWrap w:val="0"/>
            <w:vAlign w:val="center"/>
          </w:tcPr>
          <w:p w14:paraId="721B1080">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rPr>
            </w:pPr>
          </w:p>
        </w:tc>
        <w:tc>
          <w:tcPr>
            <w:tcW w:w="1410" w:type="dxa"/>
            <w:vMerge w:val="continue"/>
            <w:noWrap w:val="0"/>
            <w:vAlign w:val="center"/>
          </w:tcPr>
          <w:p w14:paraId="3232F471">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rPr>
            </w:pPr>
          </w:p>
        </w:tc>
        <w:tc>
          <w:tcPr>
            <w:tcW w:w="5846" w:type="dxa"/>
            <w:noWrap w:val="0"/>
            <w:vAlign w:val="center"/>
          </w:tcPr>
          <w:p w14:paraId="09CF3277">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left"/>
              <w:textAlignment w:val="auto"/>
              <w:rPr>
                <w:rFonts w:hint="default" w:ascii="仿宋" w:hAnsi="仿宋" w:eastAsia="仿宋" w:cs="Times New Roman"/>
                <w:color w:val="auto"/>
                <w:sz w:val="24"/>
                <w:highlight w:val="none"/>
                <w:lang w:val="en-US"/>
              </w:rPr>
            </w:pPr>
            <w:r>
              <w:rPr>
                <w:rFonts w:hint="eastAsia" w:ascii="仿宋" w:hAnsi="仿宋" w:eastAsia="仿宋" w:cs="Times New Roman"/>
                <w:color w:val="auto"/>
                <w:sz w:val="24"/>
                <w:highlight w:val="none"/>
                <w:lang w:val="en-US" w:eastAsia="zh-CN"/>
              </w:rPr>
              <w:t>根据投标人提供的本项目供货保证措施及计划安排</w:t>
            </w:r>
            <w:r>
              <w:rPr>
                <w:rFonts w:hint="eastAsia" w:ascii="仿宋" w:hAnsi="仿宋" w:eastAsia="仿宋" w:cs="Times New Roman"/>
                <w:color w:val="auto"/>
                <w:sz w:val="24"/>
                <w:highlight w:val="none"/>
              </w:rPr>
              <w:t>等</w:t>
            </w:r>
            <w:r>
              <w:rPr>
                <w:rFonts w:hint="eastAsia" w:ascii="仿宋" w:hAnsi="仿宋" w:eastAsia="仿宋" w:cs="Times New Roman"/>
                <w:color w:val="auto"/>
                <w:sz w:val="24"/>
                <w:highlight w:val="none"/>
                <w:lang w:val="en-US" w:eastAsia="zh-CN"/>
              </w:rPr>
              <w:t>进行评审</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lang w:val="en-US" w:eastAsia="zh-CN"/>
              </w:rPr>
              <w:t>0-5 分。</w:t>
            </w:r>
          </w:p>
        </w:tc>
        <w:tc>
          <w:tcPr>
            <w:tcW w:w="805" w:type="dxa"/>
            <w:noWrap w:val="0"/>
            <w:vAlign w:val="center"/>
          </w:tcPr>
          <w:p w14:paraId="5CF53553">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5</w:t>
            </w:r>
            <w:r>
              <w:rPr>
                <w:rFonts w:hint="eastAsia" w:ascii="仿宋" w:hAnsi="仿宋" w:eastAsia="仿宋"/>
                <w:color w:val="auto"/>
                <w:kern w:val="2"/>
                <w:sz w:val="24"/>
                <w:szCs w:val="24"/>
                <w:highlight w:val="none"/>
                <w:lang w:val="en-US" w:eastAsia="zh-CN" w:bidi="ar-SA"/>
              </w:rPr>
              <w:t>分</w:t>
            </w:r>
          </w:p>
        </w:tc>
      </w:tr>
      <w:tr w14:paraId="4AAB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vMerge w:val="continue"/>
            <w:noWrap w:val="0"/>
            <w:vAlign w:val="center"/>
          </w:tcPr>
          <w:p w14:paraId="1C295EF6">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kern w:val="2"/>
                <w:sz w:val="24"/>
                <w:szCs w:val="24"/>
                <w:highlight w:val="none"/>
                <w:lang w:val="en-US" w:eastAsia="zh-CN" w:bidi="ar-SA"/>
              </w:rPr>
            </w:pPr>
          </w:p>
        </w:tc>
        <w:tc>
          <w:tcPr>
            <w:tcW w:w="1410" w:type="dxa"/>
            <w:vMerge w:val="continue"/>
            <w:noWrap w:val="0"/>
            <w:vAlign w:val="center"/>
          </w:tcPr>
          <w:p w14:paraId="0CEECF5A">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ascii="仿宋" w:hAnsi="仿宋" w:eastAsia="仿宋"/>
                <w:color w:val="auto"/>
                <w:sz w:val="24"/>
                <w:highlight w:val="none"/>
              </w:rPr>
            </w:pPr>
          </w:p>
        </w:tc>
        <w:tc>
          <w:tcPr>
            <w:tcW w:w="5846" w:type="dxa"/>
            <w:noWrap w:val="0"/>
            <w:vAlign w:val="center"/>
          </w:tcPr>
          <w:p w14:paraId="2B1B7907">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left"/>
              <w:textAlignment w:val="auto"/>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rPr>
              <w:t>根据投标人</w:t>
            </w:r>
            <w:r>
              <w:rPr>
                <w:rFonts w:hint="eastAsia" w:ascii="仿宋" w:hAnsi="仿宋" w:eastAsia="仿宋" w:cs="Times New Roman"/>
                <w:color w:val="auto"/>
                <w:sz w:val="24"/>
                <w:highlight w:val="none"/>
                <w:lang w:eastAsia="zh-CN"/>
              </w:rPr>
              <w:t>提供的关于</w:t>
            </w:r>
            <w:r>
              <w:rPr>
                <w:rFonts w:hint="eastAsia" w:ascii="仿宋" w:hAnsi="仿宋" w:eastAsia="仿宋" w:cs="Times New Roman"/>
                <w:color w:val="auto"/>
                <w:sz w:val="24"/>
                <w:highlight w:val="none"/>
              </w:rPr>
              <w:t>本项目</w:t>
            </w:r>
            <w:r>
              <w:rPr>
                <w:rFonts w:hint="eastAsia" w:ascii="仿宋" w:hAnsi="仿宋" w:eastAsia="仿宋" w:cs="Times New Roman"/>
                <w:color w:val="auto"/>
                <w:sz w:val="24"/>
                <w:highlight w:val="none"/>
                <w:lang w:eastAsia="zh-CN"/>
              </w:rPr>
              <w:t>的</w:t>
            </w:r>
            <w:r>
              <w:rPr>
                <w:rFonts w:hint="eastAsia" w:ascii="仿宋" w:hAnsi="仿宋" w:eastAsia="仿宋" w:cs="Times New Roman"/>
                <w:color w:val="auto"/>
                <w:sz w:val="24"/>
                <w:highlight w:val="none"/>
              </w:rPr>
              <w:t>应急预案（如验收不合格、油品供应紧张等特殊情况）的合理性、可行性等</w:t>
            </w:r>
            <w:r>
              <w:rPr>
                <w:rFonts w:hint="eastAsia" w:ascii="仿宋" w:hAnsi="仿宋" w:eastAsia="仿宋" w:cs="Times New Roman"/>
                <w:color w:val="auto"/>
                <w:sz w:val="24"/>
                <w:highlight w:val="none"/>
                <w:lang w:val="en-US" w:eastAsia="zh-CN"/>
              </w:rPr>
              <w:t>进行评审</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lang w:val="en-US" w:eastAsia="zh-CN"/>
              </w:rPr>
              <w:t>0-5 分。</w:t>
            </w:r>
          </w:p>
        </w:tc>
        <w:tc>
          <w:tcPr>
            <w:tcW w:w="805" w:type="dxa"/>
            <w:noWrap w:val="0"/>
            <w:vAlign w:val="center"/>
          </w:tcPr>
          <w:p w14:paraId="06D3EACB">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kern w:val="2"/>
                <w:sz w:val="24"/>
                <w:szCs w:val="24"/>
                <w:highlight w:val="none"/>
                <w:lang w:val="en-US" w:eastAsia="zh-CN" w:bidi="ar-SA"/>
              </w:rPr>
            </w:pPr>
            <w:r>
              <w:rPr>
                <w:rFonts w:hint="eastAsia" w:ascii="仿宋" w:hAnsi="仿宋" w:eastAsia="仿宋"/>
                <w:color w:val="auto"/>
                <w:kern w:val="2"/>
                <w:sz w:val="24"/>
                <w:szCs w:val="24"/>
                <w:highlight w:val="none"/>
                <w:lang w:val="en-US" w:eastAsia="zh-CN" w:bidi="ar-SA"/>
              </w:rPr>
              <w:t>5分</w:t>
            </w:r>
          </w:p>
        </w:tc>
      </w:tr>
      <w:tr w14:paraId="7F5B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vMerge w:val="continue"/>
            <w:noWrap w:val="0"/>
            <w:vAlign w:val="center"/>
          </w:tcPr>
          <w:p w14:paraId="3B4926BD">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kern w:val="2"/>
                <w:sz w:val="24"/>
                <w:szCs w:val="24"/>
                <w:highlight w:val="none"/>
                <w:lang w:val="en-US" w:eastAsia="zh-CN" w:bidi="ar-SA"/>
              </w:rPr>
            </w:pPr>
          </w:p>
        </w:tc>
        <w:tc>
          <w:tcPr>
            <w:tcW w:w="1410" w:type="dxa"/>
            <w:vMerge w:val="continue"/>
            <w:noWrap w:val="0"/>
            <w:vAlign w:val="center"/>
          </w:tcPr>
          <w:p w14:paraId="38ADF6D1">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ascii="仿宋" w:hAnsi="仿宋" w:eastAsia="仿宋"/>
                <w:color w:val="auto"/>
                <w:sz w:val="24"/>
                <w:highlight w:val="none"/>
              </w:rPr>
            </w:pPr>
          </w:p>
        </w:tc>
        <w:tc>
          <w:tcPr>
            <w:tcW w:w="5846" w:type="dxa"/>
            <w:noWrap w:val="0"/>
            <w:vAlign w:val="center"/>
          </w:tcPr>
          <w:p w14:paraId="14027F65">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left"/>
              <w:textAlignment w:val="auto"/>
              <w:rPr>
                <w:rFonts w:hint="default" w:ascii="仿宋" w:hAnsi="仿宋" w:eastAsia="仿宋" w:cs="Times New Roman"/>
                <w:color w:val="auto"/>
                <w:sz w:val="24"/>
                <w:highlight w:val="none"/>
                <w:lang w:val="en-US"/>
              </w:rPr>
            </w:pPr>
            <w:r>
              <w:rPr>
                <w:rFonts w:hint="eastAsia" w:ascii="仿宋" w:hAnsi="仿宋" w:eastAsia="仿宋" w:cs="Times New Roman"/>
                <w:color w:val="auto"/>
                <w:sz w:val="24"/>
                <w:highlight w:val="none"/>
              </w:rPr>
              <w:t>根据投标人关于本项目的售后服务、范围、质保条件，售后问题解决速度等</w:t>
            </w:r>
            <w:r>
              <w:rPr>
                <w:rFonts w:hint="eastAsia" w:ascii="仿宋" w:hAnsi="仿宋" w:eastAsia="仿宋" w:cs="Times New Roman"/>
                <w:color w:val="auto"/>
                <w:sz w:val="24"/>
                <w:highlight w:val="none"/>
                <w:lang w:val="en-US" w:eastAsia="zh-CN"/>
              </w:rPr>
              <w:t>进行评审</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lang w:val="en-US" w:eastAsia="zh-CN"/>
              </w:rPr>
              <w:t>0-5 分。</w:t>
            </w:r>
          </w:p>
        </w:tc>
        <w:tc>
          <w:tcPr>
            <w:tcW w:w="805" w:type="dxa"/>
            <w:noWrap w:val="0"/>
            <w:vAlign w:val="center"/>
          </w:tcPr>
          <w:p w14:paraId="457465A4">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5</w:t>
            </w:r>
            <w:r>
              <w:rPr>
                <w:rFonts w:hint="eastAsia" w:ascii="仿宋" w:hAnsi="仿宋" w:eastAsia="仿宋"/>
                <w:color w:val="auto"/>
                <w:kern w:val="2"/>
                <w:sz w:val="24"/>
                <w:szCs w:val="24"/>
                <w:highlight w:val="none"/>
                <w:lang w:val="en-US" w:eastAsia="zh-CN" w:bidi="ar-SA"/>
              </w:rPr>
              <w:t>分</w:t>
            </w:r>
          </w:p>
        </w:tc>
      </w:tr>
      <w:tr w14:paraId="4D9C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vMerge w:val="continue"/>
            <w:noWrap w:val="0"/>
            <w:vAlign w:val="center"/>
          </w:tcPr>
          <w:p w14:paraId="6593E85C">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kern w:val="2"/>
                <w:sz w:val="24"/>
                <w:szCs w:val="24"/>
                <w:highlight w:val="none"/>
                <w:lang w:val="en-US" w:eastAsia="zh-CN" w:bidi="ar-SA"/>
              </w:rPr>
            </w:pPr>
          </w:p>
        </w:tc>
        <w:tc>
          <w:tcPr>
            <w:tcW w:w="1410" w:type="dxa"/>
            <w:vMerge w:val="continue"/>
            <w:noWrap w:val="0"/>
            <w:vAlign w:val="center"/>
          </w:tcPr>
          <w:p w14:paraId="5A1F9760">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ascii="仿宋" w:hAnsi="仿宋" w:eastAsia="仿宋"/>
                <w:color w:val="auto"/>
                <w:sz w:val="24"/>
                <w:highlight w:val="none"/>
              </w:rPr>
            </w:pPr>
          </w:p>
        </w:tc>
        <w:tc>
          <w:tcPr>
            <w:tcW w:w="5846" w:type="dxa"/>
            <w:shd w:val="clear" w:color="auto" w:fill="auto"/>
            <w:noWrap w:val="0"/>
            <w:vAlign w:val="center"/>
          </w:tcPr>
          <w:p w14:paraId="7F7D99F7">
            <w:pP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sz w:val="24"/>
                <w:highlight w:val="none"/>
                <w:lang w:val="en-US" w:eastAsia="zh-CN"/>
              </w:rPr>
              <w:t>根据投标人供货能力，可从油库、网点方面进行评审，0-4分。（提供证明材料复印件加盖投标人公章）</w:t>
            </w:r>
          </w:p>
        </w:tc>
        <w:tc>
          <w:tcPr>
            <w:tcW w:w="805" w:type="dxa"/>
            <w:shd w:val="clear" w:color="auto" w:fill="auto"/>
            <w:noWrap w:val="0"/>
            <w:vAlign w:val="center"/>
          </w:tcPr>
          <w:p w14:paraId="2E83A6F8">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lang w:val="en-US" w:eastAsia="zh-CN"/>
              </w:rPr>
              <w:t>4分</w:t>
            </w:r>
          </w:p>
        </w:tc>
      </w:tr>
      <w:tr w14:paraId="70B7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vMerge w:val="continue"/>
            <w:noWrap w:val="0"/>
            <w:vAlign w:val="center"/>
          </w:tcPr>
          <w:p w14:paraId="048E83EA">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olor w:val="auto"/>
                <w:kern w:val="2"/>
                <w:sz w:val="24"/>
                <w:szCs w:val="24"/>
                <w:highlight w:val="none"/>
                <w:lang w:val="en-US" w:eastAsia="zh-CN" w:bidi="ar-SA"/>
              </w:rPr>
            </w:pPr>
          </w:p>
        </w:tc>
        <w:tc>
          <w:tcPr>
            <w:tcW w:w="1410" w:type="dxa"/>
            <w:vMerge w:val="continue"/>
            <w:noWrap w:val="0"/>
            <w:vAlign w:val="center"/>
          </w:tcPr>
          <w:p w14:paraId="07827F12">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ascii="仿宋" w:hAnsi="仿宋" w:eastAsia="仿宋"/>
                <w:color w:val="auto"/>
                <w:sz w:val="24"/>
                <w:highlight w:val="none"/>
              </w:rPr>
            </w:pPr>
          </w:p>
        </w:tc>
        <w:tc>
          <w:tcPr>
            <w:tcW w:w="5846" w:type="dxa"/>
            <w:shd w:val="clear" w:color="auto" w:fill="auto"/>
            <w:noWrap w:val="0"/>
            <w:vAlign w:val="center"/>
          </w:tcPr>
          <w:p w14:paraId="2B049866">
            <w:pPr>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sz w:val="24"/>
                <w:highlight w:val="none"/>
                <w:lang w:val="en-US" w:eastAsia="zh-CN"/>
              </w:rPr>
              <w:t>根据投标人供货安排，可从车队、路线方面进行评审，0-4分。（提供证明材料复印件加盖投标人公章）</w:t>
            </w:r>
          </w:p>
        </w:tc>
        <w:tc>
          <w:tcPr>
            <w:tcW w:w="805" w:type="dxa"/>
            <w:shd w:val="clear" w:color="auto" w:fill="auto"/>
            <w:noWrap w:val="0"/>
            <w:vAlign w:val="center"/>
          </w:tcPr>
          <w:p w14:paraId="7C918CAE">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lang w:val="en-US" w:eastAsia="zh-CN"/>
              </w:rPr>
              <w:t>4分</w:t>
            </w:r>
          </w:p>
        </w:tc>
      </w:tr>
      <w:tr w14:paraId="500E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right"/>
        </w:trPr>
        <w:tc>
          <w:tcPr>
            <w:tcW w:w="802" w:type="dxa"/>
            <w:noWrap w:val="0"/>
            <w:vAlign w:val="center"/>
          </w:tcPr>
          <w:p w14:paraId="141E51D5">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6</w:t>
            </w:r>
          </w:p>
        </w:tc>
        <w:tc>
          <w:tcPr>
            <w:tcW w:w="1410" w:type="dxa"/>
            <w:noWrap w:val="0"/>
            <w:vAlign w:val="center"/>
          </w:tcPr>
          <w:p w14:paraId="1F221DC9">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lang w:val="en-US" w:eastAsia="zh-CN"/>
              </w:rPr>
              <w:t>优惠条件或建议意见</w:t>
            </w:r>
          </w:p>
        </w:tc>
        <w:tc>
          <w:tcPr>
            <w:tcW w:w="5846" w:type="dxa"/>
            <w:noWrap w:val="0"/>
            <w:vAlign w:val="top"/>
          </w:tcPr>
          <w:p w14:paraId="427DB3D5">
            <w:pPr>
              <w:keepNext w:val="0"/>
              <w:keepLines w:val="0"/>
              <w:pageBreakBefore w:val="0"/>
              <w:numPr>
                <w:ilvl w:val="0"/>
                <w:numId w:val="0"/>
              </w:numPr>
              <w:kinsoku/>
              <w:wordWrap/>
              <w:overflowPunct/>
              <w:topLinePunct w:val="0"/>
              <w:autoSpaceDE/>
              <w:autoSpaceDN/>
              <w:bidi w:val="0"/>
              <w:adjustRightInd w:val="0"/>
              <w:snapToGrid w:val="0"/>
              <w:spacing w:line="360" w:lineRule="exact"/>
              <w:ind w:right="105" w:rightChars="50"/>
              <w:jc w:val="left"/>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根据投标人承诺的其他实质性优惠条件(如增加质保期限、提前交货、技术服务等)或</w:t>
            </w:r>
            <w:r>
              <w:rPr>
                <w:rFonts w:hint="eastAsia" w:ascii="仿宋" w:hAnsi="仿宋" w:eastAsia="仿宋"/>
                <w:color w:val="auto"/>
                <w:sz w:val="24"/>
                <w:highlight w:val="none"/>
              </w:rPr>
              <w:t>对该项目提出的建议意见进行</w:t>
            </w:r>
            <w:r>
              <w:rPr>
                <w:rFonts w:hint="eastAsia" w:ascii="仿宋" w:hAnsi="仿宋" w:eastAsia="仿宋"/>
                <w:color w:val="auto"/>
                <w:sz w:val="24"/>
                <w:highlight w:val="none"/>
                <w:lang w:val="en-US" w:eastAsia="zh-CN"/>
              </w:rPr>
              <w:t>评审</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0-2</w:t>
            </w:r>
            <w:r>
              <w:rPr>
                <w:rFonts w:hint="eastAsia" w:ascii="仿宋" w:hAnsi="仿宋" w:eastAsia="仿宋"/>
                <w:color w:val="auto"/>
                <w:sz w:val="24"/>
                <w:highlight w:val="none"/>
              </w:rPr>
              <w:t>分</w:t>
            </w:r>
            <w:r>
              <w:rPr>
                <w:rFonts w:hint="eastAsia" w:ascii="仿宋" w:hAnsi="仿宋" w:eastAsia="仿宋"/>
                <w:color w:val="auto"/>
                <w:sz w:val="24"/>
                <w:highlight w:val="none"/>
                <w:lang w:eastAsia="zh-CN"/>
              </w:rPr>
              <w:t>。</w:t>
            </w:r>
          </w:p>
        </w:tc>
        <w:tc>
          <w:tcPr>
            <w:tcW w:w="805" w:type="dxa"/>
            <w:noWrap w:val="0"/>
            <w:vAlign w:val="center"/>
          </w:tcPr>
          <w:p w14:paraId="52C4B19A">
            <w:pPr>
              <w:keepNext w:val="0"/>
              <w:keepLines w:val="0"/>
              <w:pageBreakBefore w:val="0"/>
              <w:kinsoku/>
              <w:wordWrap/>
              <w:overflowPunct/>
              <w:topLinePunct w:val="0"/>
              <w:autoSpaceDE/>
              <w:autoSpaceDN/>
              <w:bidi w:val="0"/>
              <w:adjustRightInd w:val="0"/>
              <w:snapToGrid w:val="0"/>
              <w:spacing w:line="360" w:lineRule="exact"/>
              <w:ind w:left="105" w:leftChars="50" w:right="105" w:rightChars="50"/>
              <w:jc w:val="center"/>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lang w:val="en-US" w:eastAsia="zh-CN"/>
              </w:rPr>
              <w:t>2分</w:t>
            </w:r>
          </w:p>
        </w:tc>
      </w:tr>
    </w:tbl>
    <w:p w14:paraId="5F7FE4AB">
      <w:pPr>
        <w:shd w:val="clea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B001097">
      <w:pPr>
        <w:shd w:val="clear"/>
        <w:snapToGrid w:val="0"/>
        <w:spacing w:line="440" w:lineRule="exact"/>
        <w:rPr>
          <w:rFonts w:ascii="仿宋" w:hAnsi="仿宋" w:eastAsia="仿宋" w:cs="仿宋"/>
          <w:b/>
          <w:bCs/>
          <w:iCs/>
          <w:color w:val="auto"/>
          <w:sz w:val="24"/>
          <w:highlight w:val="none"/>
        </w:rPr>
      </w:pPr>
      <w:r>
        <w:rPr>
          <w:rFonts w:hint="eastAsia" w:ascii="仿宋" w:hAnsi="仿宋" w:eastAsia="仿宋" w:cs="仿宋"/>
          <w:color w:val="auto"/>
          <w:sz w:val="20"/>
          <w:szCs w:val="20"/>
          <w:highlight w:val="none"/>
          <w:shd w:val="clear" w:color="auto" w:fill="FFFFFF"/>
        </w:rPr>
        <w:t> </w:t>
      </w:r>
      <w:r>
        <w:rPr>
          <w:rFonts w:ascii="仿宋" w:hAnsi="仿宋" w:eastAsia="仿宋" w:cs="仿宋"/>
          <w:b/>
          <w:bCs/>
          <w:iCs/>
          <w:color w:val="auto"/>
          <w:sz w:val="24"/>
          <w:highlight w:val="none"/>
        </w:rPr>
        <w:t>2.2</w:t>
      </w:r>
      <w:r>
        <w:rPr>
          <w:rFonts w:ascii="仿宋" w:hAnsi="仿宋" w:eastAsia="仿宋" w:cs="仿宋"/>
          <w:b/>
          <w:bCs/>
          <w:iCs/>
          <w:color w:val="auto"/>
          <w:sz w:val="24"/>
          <w:highlight w:val="none"/>
        </w:rPr>
        <w:t>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bookmarkEnd w:id="41"/>
    <w:bookmarkEnd w:id="42"/>
    <w:p w14:paraId="02ACDDB6">
      <w:pPr>
        <w:pStyle w:val="1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2.2.1评标基准价：即满足招标文件要求且投标价格最低的投标报价为评标基准价，其价格分为满分。</w:t>
      </w:r>
    </w:p>
    <w:p w14:paraId="10685907">
      <w:pPr>
        <w:pStyle w:val="1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2.2.2其他投标人的价格分统一按照下列公式计算：</w:t>
      </w:r>
    </w:p>
    <w:p w14:paraId="76047473">
      <w:pPr>
        <w:pStyle w:val="1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投标报价得分=(评标基准价／投标报价)×价格权值×100</w:t>
      </w:r>
    </w:p>
    <w:p w14:paraId="0638469B">
      <w:pPr>
        <w:pStyle w:val="15"/>
        <w:shd w:val="clear"/>
        <w:spacing w:line="420" w:lineRule="exact"/>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val="en-US" w:eastAsia="zh-CN" w:bidi="ar-SA"/>
        </w:rPr>
        <w:t>即：投标报价得分=(评标基准价／投标报价)×40</w:t>
      </w:r>
    </w:p>
    <w:p w14:paraId="470CE08C">
      <w:pPr>
        <w:widowControl/>
        <w:shd w:val="clea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1A5BB86">
      <w:pPr>
        <w:widowControl/>
        <w:shd w:val="clear"/>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第六部分投标文件及其附件格式</w:t>
      </w:r>
    </w:p>
    <w:p w14:paraId="0BA5F9AB">
      <w:pPr>
        <w:shd w:val="clear"/>
        <w:spacing w:line="360" w:lineRule="auto"/>
        <w:jc w:val="center"/>
        <w:outlineLvl w:val="0"/>
        <w:rPr>
          <w:rFonts w:ascii="仿宋" w:hAnsi="仿宋" w:eastAsia="仿宋" w:cs="仿宋"/>
          <w:b/>
          <w:color w:val="auto"/>
          <w:kern w:val="0"/>
          <w:sz w:val="36"/>
          <w:szCs w:val="36"/>
          <w:highlight w:val="none"/>
        </w:rPr>
      </w:pPr>
    </w:p>
    <w:p w14:paraId="3CA2200D">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7F72D2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F9EE4FB">
      <w:pPr>
        <w:shd w:val="clear"/>
        <w:spacing w:line="360" w:lineRule="auto"/>
        <w:jc w:val="center"/>
        <w:outlineLvl w:val="0"/>
        <w:rPr>
          <w:rFonts w:ascii="仿宋" w:hAnsi="仿宋" w:eastAsia="仿宋" w:cs="仿宋"/>
          <w:b/>
          <w:color w:val="auto"/>
          <w:kern w:val="0"/>
          <w:sz w:val="36"/>
          <w:szCs w:val="36"/>
          <w:highlight w:val="none"/>
        </w:rPr>
      </w:pPr>
    </w:p>
    <w:p w14:paraId="5308FE63">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1）符合参加采购活动应当具备的一般条件的承诺函……………（页码）</w:t>
      </w:r>
    </w:p>
    <w:p w14:paraId="400D2A56">
      <w:pPr>
        <w:shd w:val="clea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33F9552">
      <w:pPr>
        <w:pStyle w:val="23"/>
        <w:shd w:val="clear"/>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3）分包协议………………………………………………………………（页码）</w:t>
      </w:r>
    </w:p>
    <w:p w14:paraId="6301F1C2">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4）落实采购政策需满足的资格要求………………………………（页码）</w:t>
      </w:r>
    </w:p>
    <w:p w14:paraId="008329F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5）本项目的特定资格要求………………………………………………（页码）</w:t>
      </w:r>
    </w:p>
    <w:p w14:paraId="28CE5DAD">
      <w:pPr>
        <w:shd w:val="clear"/>
        <w:snapToGrid w:val="0"/>
        <w:spacing w:line="360" w:lineRule="auto"/>
        <w:rPr>
          <w:rFonts w:ascii="仿宋" w:hAnsi="仿宋" w:eastAsia="仿宋" w:cs="仿宋"/>
          <w:color w:val="auto"/>
          <w:sz w:val="24"/>
          <w:highlight w:val="none"/>
        </w:rPr>
      </w:pPr>
    </w:p>
    <w:p w14:paraId="4E57A400">
      <w:pPr>
        <w:shd w:val="clear"/>
        <w:snapToGrid w:val="0"/>
        <w:spacing w:line="360" w:lineRule="auto"/>
        <w:ind w:firstLine="480" w:firstLineChars="200"/>
        <w:rPr>
          <w:rFonts w:ascii="仿宋" w:hAnsi="仿宋" w:eastAsia="仿宋" w:cs="仿宋"/>
          <w:color w:val="auto"/>
          <w:sz w:val="24"/>
          <w:highlight w:val="none"/>
        </w:rPr>
      </w:pPr>
    </w:p>
    <w:p w14:paraId="4757E502">
      <w:pPr>
        <w:shd w:val="clear"/>
        <w:spacing w:line="360" w:lineRule="auto"/>
        <w:ind w:firstLine="480" w:firstLineChars="200"/>
        <w:rPr>
          <w:rFonts w:ascii="仿宋" w:hAnsi="仿宋" w:eastAsia="仿宋" w:cs="仿宋"/>
          <w:color w:val="auto"/>
          <w:sz w:val="24"/>
          <w:highlight w:val="none"/>
        </w:rPr>
      </w:pPr>
    </w:p>
    <w:p w14:paraId="3F1CC414">
      <w:pPr>
        <w:shd w:val="clear"/>
        <w:snapToGrid w:val="0"/>
        <w:spacing w:line="360" w:lineRule="auto"/>
        <w:ind w:right="480"/>
        <w:jc w:val="center"/>
        <w:rPr>
          <w:rFonts w:ascii="仿宋" w:hAnsi="仿宋" w:eastAsia="仿宋" w:cs="仿宋"/>
          <w:b/>
          <w:color w:val="auto"/>
          <w:kern w:val="0"/>
          <w:sz w:val="32"/>
          <w:szCs w:val="32"/>
          <w:highlight w:val="none"/>
        </w:rPr>
      </w:pPr>
      <w:r>
        <w:rPr>
          <w:rFonts w:ascii="仿宋" w:hAnsi="仿宋" w:eastAsia="仿宋" w:cs="仿宋"/>
          <w:color w:val="auto"/>
          <w:kern w:val="0"/>
          <w:sz w:val="24"/>
          <w:highlight w:val="none"/>
        </w:rPr>
        <w:br w:type="page"/>
      </w:r>
      <w:r>
        <w:rPr>
          <w:rFonts w:ascii="仿宋" w:hAnsi="仿宋" w:eastAsia="仿宋" w:cs="仿宋"/>
          <w:b/>
          <w:color w:val="auto"/>
          <w:kern w:val="0"/>
          <w:sz w:val="32"/>
          <w:szCs w:val="32"/>
          <w:highlight w:val="none"/>
        </w:rPr>
        <w:t xml:space="preserve">  一、符合参加采购活动应当具备的一般条件的承诺函</w:t>
      </w:r>
    </w:p>
    <w:p w14:paraId="1E46A8AF">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977EC46">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7C0E3D06">
      <w:pPr>
        <w:shd w:val="clea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C211990">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36091025">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2、具有良好的商业信誉和健全的财务会计制度； </w:t>
      </w:r>
    </w:p>
    <w:p w14:paraId="17AE095A">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3、具有履行合同所必需的设备和专业技术能力；</w:t>
      </w:r>
    </w:p>
    <w:p w14:paraId="5A6DCD2F">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4、有依法缴纳税收和社会保障资金的良好记录；</w:t>
      </w:r>
    </w:p>
    <w:p w14:paraId="6D644B44">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5、参加采购活动前三年内，在经营活动中没有重大违法记录；</w:t>
      </w:r>
    </w:p>
    <w:p w14:paraId="1018A90E">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6、具有法律、行政法规规定的其他条件。</w:t>
      </w:r>
    </w:p>
    <w:p w14:paraId="4E17540F">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t>
      </w:r>
      <w:r>
        <w:rPr>
          <w:rFonts w:ascii="仿宋" w:hAnsi="仿宋" w:eastAsia="仿宋" w:cs="仿宋"/>
          <w:color w:val="auto"/>
          <w:sz w:val="24"/>
          <w:highlight w:val="none"/>
        </w:rPr>
        <w:t>www.creditchina.gov.cn)、中国政府采购网（www.ccgp.gov.cn）列入失信被执行人、重大税收违法案件当事人名单、政府采购严重违法失信行为记录名单。</w:t>
      </w:r>
    </w:p>
    <w:p w14:paraId="0D4CCE81">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13496E4">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1、单位负责人为同一人或者存在直接控股、管理关系的不同供应商参加同一合同项下的采购活动的；</w:t>
      </w:r>
    </w:p>
    <w:p w14:paraId="1BCDA011">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2、为采购项目提供整体设计、规范编制或者项目管理、监理、检测等服务后再参加该采购项目的其他采购活动的。</w:t>
      </w:r>
    </w:p>
    <w:p w14:paraId="2B955D65">
      <w:pPr>
        <w:shd w:val="clea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ascii="仿宋" w:hAnsi="仿宋" w:eastAsia="仿宋" w:cs="仿宋"/>
          <w:color w:val="auto"/>
          <w:kern w:val="0"/>
          <w:sz w:val="24"/>
          <w:highlight w:val="none"/>
          <w:lang w:val="zh-CN"/>
        </w:rPr>
        <w:t>(电子签名)：</w:t>
      </w:r>
    </w:p>
    <w:p w14:paraId="23775F5C">
      <w:pPr>
        <w:shd w:val="clear"/>
        <w:snapToGrid w:val="0"/>
        <w:spacing w:line="360" w:lineRule="auto"/>
        <w:jc w:val="righ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C69AC63">
      <w:pPr>
        <w:shd w:val="clear"/>
        <w:snapToGrid w:val="0"/>
        <w:spacing w:line="360" w:lineRule="auto"/>
        <w:ind w:right="480"/>
        <w:jc w:val="center"/>
        <w:rPr>
          <w:rFonts w:ascii="仿宋" w:hAnsi="仿宋" w:eastAsia="仿宋" w:cs="仿宋"/>
          <w:b/>
          <w:color w:val="auto"/>
          <w:kern w:val="0"/>
          <w:sz w:val="32"/>
          <w:szCs w:val="32"/>
          <w:highlight w:val="none"/>
        </w:rPr>
      </w:pPr>
    </w:p>
    <w:p w14:paraId="24A926E3">
      <w:pPr>
        <w:pStyle w:val="80"/>
        <w:shd w:val="clear"/>
        <w:rPr>
          <w:color w:val="auto"/>
          <w:highlight w:val="none"/>
        </w:rPr>
      </w:pPr>
    </w:p>
    <w:p w14:paraId="0CD5669C">
      <w:pPr>
        <w:pStyle w:val="81"/>
        <w:shd w:val="clear"/>
        <w:rPr>
          <w:rFonts w:eastAsia="仿宋"/>
          <w:color w:val="auto"/>
          <w:highlight w:val="none"/>
        </w:rPr>
      </w:pPr>
    </w:p>
    <w:p w14:paraId="3B3BD84D">
      <w:pPr>
        <w:shd w:val="clear"/>
        <w:rPr>
          <w:color w:val="auto"/>
          <w:highlight w:val="none"/>
        </w:rPr>
      </w:pPr>
    </w:p>
    <w:p w14:paraId="591C35BF">
      <w:pPr>
        <w:pStyle w:val="80"/>
        <w:shd w:val="clear"/>
        <w:rPr>
          <w:color w:val="auto"/>
          <w:highlight w:val="none"/>
        </w:rPr>
      </w:pPr>
    </w:p>
    <w:p w14:paraId="59EAD2AE">
      <w:pPr>
        <w:widowControl/>
        <w:shd w:val="clear"/>
        <w:spacing w:line="360" w:lineRule="auto"/>
        <w:jc w:val="center"/>
        <w:rPr>
          <w:rFonts w:hint="eastAsia" w:ascii="仿宋" w:hAnsi="仿宋" w:eastAsia="仿宋" w:cs="仿宋"/>
          <w:b/>
          <w:color w:val="auto"/>
          <w:kern w:val="0"/>
          <w:sz w:val="32"/>
          <w:szCs w:val="32"/>
          <w:highlight w:val="none"/>
        </w:rPr>
      </w:pPr>
    </w:p>
    <w:p w14:paraId="7A436E87">
      <w:pPr>
        <w:widowControl/>
        <w:shd w:val="clear"/>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80A317F">
      <w:pPr>
        <w:widowControl/>
        <w:shd w:val="clear"/>
        <w:spacing w:line="360" w:lineRule="auto"/>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4E4893D">
      <w:pPr>
        <w:pStyle w:val="80"/>
        <w:shd w:val="clear"/>
        <w:rPr>
          <w:color w:val="auto"/>
          <w:highlight w:val="none"/>
        </w:rPr>
      </w:pPr>
    </w:p>
    <w:p w14:paraId="4C46F708">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4F6591">
      <w:pPr>
        <w:widowControl/>
        <w:shd w:val="clear"/>
        <w:spacing w:line="360" w:lineRule="auto"/>
        <w:ind w:firstLine="361" w:firstLineChars="150"/>
        <w:jc w:val="left"/>
        <w:rPr>
          <w:rFonts w:ascii="仿宋" w:hAnsi="仿宋" w:eastAsia="仿宋" w:cs="仿宋"/>
          <w:b/>
          <w:color w:val="auto"/>
          <w:sz w:val="24"/>
          <w:highlight w:val="none"/>
        </w:rPr>
      </w:pPr>
      <w:r>
        <w:rPr>
          <w:rFonts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344CA66">
      <w:pPr>
        <w:shd w:val="clear"/>
        <w:snapToGrid w:val="0"/>
        <w:spacing w:line="360" w:lineRule="auto"/>
        <w:ind w:right="480"/>
        <w:jc w:val="center"/>
        <w:rPr>
          <w:rFonts w:ascii="仿宋" w:hAnsi="仿宋" w:eastAsia="仿宋" w:cs="仿宋"/>
          <w:b/>
          <w:color w:val="auto"/>
          <w:kern w:val="0"/>
          <w:sz w:val="32"/>
          <w:szCs w:val="32"/>
          <w:highlight w:val="none"/>
        </w:rPr>
      </w:pPr>
    </w:p>
    <w:p w14:paraId="582BB246">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34E56B48">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5320D8BC">
      <w:pPr>
        <w:shd w:val="clear"/>
        <w:snapToGrid w:val="0"/>
        <w:spacing w:before="50" w:after="50"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A</w:t>
      </w:r>
      <w:r>
        <w:rPr>
          <w:rFonts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0A83F6D">
      <w:pPr>
        <w:widowControl/>
        <w:shd w:val="clear"/>
        <w:spacing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ascii="仿宋" w:hAnsi="仿宋" w:eastAsia="仿宋" w:cs="仿宋"/>
          <w:color w:val="auto"/>
          <w:sz w:val="24"/>
          <w:highlight w:val="none"/>
        </w:rPr>
        <w:t>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48D9DC7E">
      <w:pPr>
        <w:shd w:val="clear"/>
        <w:spacing w:line="360" w:lineRule="auto"/>
        <w:ind w:firstLine="482" w:firstLineChars="200"/>
        <w:rPr>
          <w:rFonts w:ascii="仿宋" w:hAnsi="仿宋" w:eastAsia="仿宋" w:cs="仿宋"/>
          <w:color w:val="auto"/>
          <w:sz w:val="24"/>
          <w:highlight w:val="none"/>
        </w:rPr>
      </w:pPr>
      <w:r>
        <w:rPr>
          <w:rFonts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ascii="仿宋" w:hAnsi="仿宋" w:eastAsia="仿宋" w:cs="仿宋"/>
          <w:color w:val="auto"/>
          <w:sz w:val="24"/>
          <w:highlight w:val="none"/>
        </w:rPr>
        <w:t>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4979CC0">
      <w:pPr>
        <w:widowControl/>
        <w:shd w:val="clear"/>
        <w:spacing w:line="360" w:lineRule="auto"/>
        <w:ind w:left="150"/>
        <w:jc w:val="center"/>
        <w:rPr>
          <w:rFonts w:ascii="仿宋" w:hAnsi="仿宋" w:eastAsia="仿宋" w:cs="仿宋"/>
          <w:b/>
          <w:color w:val="auto"/>
          <w:kern w:val="0"/>
          <w:sz w:val="32"/>
          <w:szCs w:val="32"/>
          <w:highlight w:val="none"/>
        </w:rPr>
      </w:pPr>
    </w:p>
    <w:p w14:paraId="3053271F">
      <w:pPr>
        <w:widowControl/>
        <w:shd w:val="clear"/>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D0A04B6">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32567DB">
      <w:pPr>
        <w:shd w:val="clear"/>
        <w:spacing w:line="336" w:lineRule="auto"/>
        <w:jc w:val="center"/>
        <w:rPr>
          <w:rFonts w:ascii="仿宋" w:hAnsi="仿宋" w:eastAsia="仿宋" w:cs="仿宋"/>
          <w:b/>
          <w:color w:val="auto"/>
          <w:kern w:val="0"/>
          <w:sz w:val="36"/>
          <w:szCs w:val="36"/>
          <w:highlight w:val="none"/>
        </w:rPr>
      </w:pPr>
    </w:p>
    <w:p w14:paraId="65A7B242">
      <w:pPr>
        <w:shd w:val="clear"/>
        <w:spacing w:line="336" w:lineRule="auto"/>
        <w:jc w:val="center"/>
        <w:rPr>
          <w:rFonts w:ascii="仿宋" w:hAnsi="仿宋" w:eastAsia="仿宋" w:cs="仿宋"/>
          <w:b/>
          <w:color w:val="auto"/>
          <w:kern w:val="0"/>
          <w:sz w:val="36"/>
          <w:szCs w:val="36"/>
          <w:highlight w:val="none"/>
        </w:rPr>
      </w:pPr>
    </w:p>
    <w:p w14:paraId="627BED26">
      <w:pPr>
        <w:shd w:val="clea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2F6B894">
      <w:pPr>
        <w:shd w:val="clear"/>
        <w:spacing w:line="336" w:lineRule="auto"/>
        <w:jc w:val="center"/>
        <w:outlineLvl w:val="0"/>
        <w:rPr>
          <w:rFonts w:ascii="仿宋" w:hAnsi="仿宋" w:eastAsia="仿宋" w:cs="仿宋"/>
          <w:b/>
          <w:color w:val="auto"/>
          <w:kern w:val="0"/>
          <w:sz w:val="24"/>
          <w:highlight w:val="none"/>
        </w:rPr>
      </w:pPr>
    </w:p>
    <w:p w14:paraId="5399A499">
      <w:pPr>
        <w:shd w:val="clea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9DC939">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5AFBEF24">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（2）法定代表人授权书…………………………………………………………（页码）</w:t>
      </w:r>
      <w:r>
        <w:rPr>
          <w:rFonts w:hint="eastAsia" w:ascii="仿宋" w:eastAsia="仿宋" w:cs="仿宋_GB2312"/>
          <w:color w:val="auto"/>
          <w:highlight w:val="none"/>
          <w:lang w:val="zh-CN"/>
        </w:rPr>
        <w:t>）（3）</w:t>
      </w:r>
      <w:r>
        <w:rPr>
          <w:rFonts w:hint="eastAsia" w:ascii="仿宋" w:eastAsia="仿宋" w:cs="仿宋"/>
          <w:color w:val="auto"/>
          <w:highlight w:val="none"/>
        </w:rPr>
        <w:t>授权代表社保证明</w:t>
      </w:r>
      <w:r>
        <w:rPr>
          <w:rFonts w:hint="eastAsia" w:ascii="仿宋" w:eastAsia="仿宋" w:cs="仿宋_GB2312"/>
          <w:color w:val="auto"/>
          <w:highlight w:val="none"/>
          <w:lang w:val="zh-CN"/>
        </w:rPr>
        <w:t>…………</w:t>
      </w:r>
      <w:r>
        <w:rPr>
          <w:rFonts w:hint="eastAsia" w:ascii="仿宋" w:eastAsia="仿宋" w:cs="仿宋"/>
          <w:color w:val="auto"/>
          <w:highlight w:val="none"/>
        </w:rPr>
        <w:t>………………………………………………</w:t>
      </w:r>
      <w:r>
        <w:rPr>
          <w:rFonts w:hint="eastAsia" w:ascii="仿宋" w:eastAsia="仿宋" w:cs="仿宋_GB2312"/>
          <w:color w:val="auto"/>
          <w:highlight w:val="none"/>
          <w:lang w:val="zh-CN"/>
        </w:rPr>
        <w:t>…</w:t>
      </w:r>
      <w:r>
        <w:rPr>
          <w:rFonts w:hint="eastAsia" w:ascii="仿宋" w:eastAsia="仿宋" w:cs="仿宋"/>
          <w:color w:val="auto"/>
          <w:highlight w:val="none"/>
        </w:rPr>
        <w:t>（页码）</w:t>
      </w:r>
    </w:p>
    <w:p w14:paraId="12775D99">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26AF91D3">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7E20BC63">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491D5CAE">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（7）采购供应商廉洁自律承诺书</w:t>
      </w:r>
      <w:r>
        <w:rPr>
          <w:rFonts w:hint="eastAsia" w:ascii="仿宋" w:eastAsia="仿宋" w:cs="仿宋"/>
          <w:color w:val="auto"/>
          <w:highlight w:val="none"/>
        </w:rPr>
        <w:t>……………………………………………（页码）</w:t>
      </w:r>
    </w:p>
    <w:p w14:paraId="215E5F11">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25BCD16E">
      <w:pPr>
        <w:shd w:val="clea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9</w:t>
      </w:r>
      <w:r>
        <w:rPr>
          <w:rFonts w:hint="eastAsia" w:ascii="仿宋_GB2312" w:hAnsi="仿宋_GB2312" w:eastAsia="仿宋_GB2312" w:cs="仿宋_GB2312"/>
          <w:color w:val="auto"/>
          <w:kern w:val="0"/>
          <w:sz w:val="24"/>
          <w:highlight w:val="none"/>
        </w:rPr>
        <w:t>）技术解决方案………………………………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0E34645">
      <w:pPr>
        <w:shd w:val="clea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10</w:t>
      </w:r>
      <w:r>
        <w:rPr>
          <w:rFonts w:hint="eastAsia" w:ascii="仿宋_GB2312" w:hAnsi="仿宋_GB2312" w:eastAsia="仿宋_GB2312" w:cs="仿宋_GB2312"/>
          <w:color w:val="auto"/>
          <w:kern w:val="0"/>
          <w:sz w:val="24"/>
          <w:highlight w:val="none"/>
        </w:rPr>
        <w:t>）组织实施方案…………………………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F63B529">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11</w:t>
      </w:r>
      <w:r>
        <w:rPr>
          <w:rFonts w:hint="eastAsia" w:ascii="仿宋_GB2312" w:hAnsi="仿宋_GB2312" w:eastAsia="仿宋_GB2312" w:cs="仿宋_GB2312"/>
          <w:color w:val="auto"/>
          <w:kern w:val="0"/>
          <w:sz w:val="24"/>
          <w:highlight w:val="none"/>
        </w:rPr>
        <w:t>）售后服务方案…………………………………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88814E8">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12</w:t>
      </w:r>
      <w:r>
        <w:rPr>
          <w:rFonts w:hint="eastAsia" w:ascii="仿宋_GB2312" w:hAnsi="仿宋_GB2312" w:eastAsia="仿宋_GB2312" w:cs="仿宋_GB2312"/>
          <w:color w:val="auto"/>
          <w:sz w:val="24"/>
          <w:highlight w:val="none"/>
        </w:rPr>
        <w:t>）供应商售后服务证明材料……………………………………………………（页码）</w:t>
      </w:r>
    </w:p>
    <w:p w14:paraId="55218ADA">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13</w:t>
      </w:r>
      <w:r>
        <w:rPr>
          <w:rFonts w:hint="eastAsia" w:ascii="仿宋_GB2312" w:hAnsi="仿宋_GB2312" w:eastAsia="仿宋_GB2312" w:cs="仿宋_GB2312"/>
          <w:color w:val="auto"/>
          <w:kern w:val="0"/>
          <w:sz w:val="24"/>
          <w:highlight w:val="none"/>
        </w:rPr>
        <w:t>）项目小组人员名单……………………………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05A59F05">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6E06157">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3B1AE6E5">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C56A55">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8FFAFA5">
      <w:pPr>
        <w:shd w:val="clea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4EA552F">
      <w:pPr>
        <w:shd w:val="clear"/>
        <w:snapToGrid w:val="0"/>
        <w:spacing w:line="360" w:lineRule="auto"/>
        <w:jc w:val="center"/>
        <w:rPr>
          <w:rFonts w:ascii="仿宋" w:hAnsi="仿宋" w:eastAsia="仿宋" w:cs="仿宋"/>
          <w:b/>
          <w:color w:val="auto"/>
          <w:kern w:val="0"/>
          <w:sz w:val="32"/>
          <w:szCs w:val="32"/>
          <w:highlight w:val="none"/>
          <w:lang w:val="zh-CN"/>
        </w:rPr>
      </w:pPr>
    </w:p>
    <w:p w14:paraId="13838212">
      <w:pPr>
        <w:shd w:val="clear"/>
        <w:snapToGrid w:val="0"/>
        <w:spacing w:line="360" w:lineRule="auto"/>
        <w:jc w:val="center"/>
        <w:rPr>
          <w:rFonts w:ascii="仿宋" w:hAnsi="仿宋" w:eastAsia="仿宋" w:cs="仿宋"/>
          <w:b/>
          <w:color w:val="auto"/>
          <w:kern w:val="0"/>
          <w:sz w:val="32"/>
          <w:szCs w:val="32"/>
          <w:highlight w:val="none"/>
          <w:lang w:val="zh-CN"/>
        </w:rPr>
      </w:pPr>
    </w:p>
    <w:p w14:paraId="515F5951">
      <w:pPr>
        <w:pStyle w:val="80"/>
        <w:shd w:val="clear"/>
        <w:rPr>
          <w:color w:val="auto"/>
          <w:highlight w:val="none"/>
          <w:lang w:val="zh-CN"/>
        </w:rPr>
      </w:pPr>
    </w:p>
    <w:p w14:paraId="1EA96A82">
      <w:pPr>
        <w:pStyle w:val="81"/>
        <w:shd w:val="clear"/>
        <w:rPr>
          <w:rFonts w:eastAsia="仿宋"/>
          <w:color w:val="auto"/>
          <w:highlight w:val="none"/>
          <w:lang w:val="zh-CN"/>
        </w:rPr>
      </w:pPr>
    </w:p>
    <w:p w14:paraId="379B6991">
      <w:pPr>
        <w:shd w:val="clear"/>
        <w:rPr>
          <w:color w:val="auto"/>
          <w:highlight w:val="none"/>
          <w:lang w:val="zh-CN"/>
        </w:rPr>
      </w:pPr>
    </w:p>
    <w:p w14:paraId="3B352032">
      <w:pPr>
        <w:shd w:val="clear"/>
        <w:snapToGrid w:val="0"/>
        <w:spacing w:line="360" w:lineRule="auto"/>
        <w:jc w:val="center"/>
        <w:rPr>
          <w:rFonts w:ascii="仿宋" w:hAnsi="仿宋" w:eastAsia="仿宋" w:cs="仿宋"/>
          <w:b/>
          <w:color w:val="auto"/>
          <w:kern w:val="0"/>
          <w:sz w:val="32"/>
          <w:szCs w:val="32"/>
          <w:highlight w:val="none"/>
          <w:lang w:val="zh-CN"/>
        </w:rPr>
      </w:pPr>
    </w:p>
    <w:p w14:paraId="365A7E8B">
      <w:pPr>
        <w:shd w:val="clear"/>
        <w:snapToGrid w:val="0"/>
        <w:spacing w:line="360" w:lineRule="auto"/>
        <w:jc w:val="center"/>
        <w:rPr>
          <w:rFonts w:ascii="仿宋" w:hAnsi="仿宋" w:eastAsia="仿宋" w:cs="仿宋"/>
          <w:b/>
          <w:color w:val="auto"/>
          <w:kern w:val="0"/>
          <w:sz w:val="32"/>
          <w:szCs w:val="32"/>
          <w:highlight w:val="none"/>
          <w:lang w:val="zh-CN"/>
        </w:rPr>
      </w:pPr>
    </w:p>
    <w:p w14:paraId="0EE18400">
      <w:pPr>
        <w:shd w:val="clea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EEC92F7">
      <w:pPr>
        <w:pStyle w:val="396"/>
        <w:shd w:val="clear"/>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57929246">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w:t>
      </w:r>
      <w:r>
        <w:rPr>
          <w:rFonts w:ascii="仿宋" w:hAnsi="仿宋" w:eastAsia="仿宋" w:cs="仿宋"/>
          <w:b/>
          <w:color w:val="auto"/>
          <w:szCs w:val="24"/>
          <w:highlight w:val="none"/>
          <w:u w:val="single"/>
        </w:rPr>
        <w:t xml:space="preserve">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034E853">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0CED2A13">
      <w:pPr>
        <w:pStyle w:val="12"/>
        <w:shd w:val="clear"/>
        <w:tabs>
          <w:tab w:val="clear" w:pos="1697"/>
        </w:tabs>
        <w:spacing w:after="120" w:line="336" w:lineRule="auto"/>
        <w:ind w:left="0" w:firstLine="480" w:firstLineChars="200"/>
        <w:rPr>
          <w:rFonts w:ascii="仿宋" w:hAnsi="仿宋" w:eastAsia="仿宋" w:cs="仿宋"/>
          <w:color w:val="auto"/>
          <w:szCs w:val="24"/>
          <w:highlight w:val="none"/>
        </w:rPr>
      </w:pPr>
      <w:r>
        <w:rPr>
          <w:rFonts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36A241C3">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2.我方承诺已经具备《中华人民共和国政府采购法》中规定的参加采购活动的供应商应当具备的条件。</w:t>
      </w:r>
    </w:p>
    <w:p w14:paraId="322D3B08">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E6CB5F7">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4.我方理解贵方将不受你们所收到的最低报价的约束。</w:t>
      </w:r>
    </w:p>
    <w:p w14:paraId="091EBD1A">
      <w:pPr>
        <w:pStyle w:val="12"/>
        <w:shd w:val="clear"/>
        <w:tabs>
          <w:tab w:val="clear" w:pos="1697"/>
        </w:tabs>
        <w:spacing w:after="120" w:line="336" w:lineRule="auto"/>
        <w:ind w:left="0" w:firstLine="480" w:firstLineChars="200"/>
        <w:rPr>
          <w:rFonts w:ascii="仿宋" w:hAnsi="仿宋" w:eastAsia="仿宋" w:cs="仿宋"/>
          <w:color w:val="auto"/>
          <w:szCs w:val="24"/>
          <w:highlight w:val="none"/>
        </w:rPr>
      </w:pPr>
      <w:r>
        <w:rPr>
          <w:rFonts w:ascii="仿宋" w:hAnsi="仿宋" w:eastAsia="仿宋" w:cs="仿宋"/>
          <w:color w:val="auto"/>
          <w:szCs w:val="24"/>
          <w:highlight w:val="none"/>
        </w:rPr>
        <w:t>5.本投标自开标之日（投标截止之日）起90天内有效。</w:t>
      </w:r>
    </w:p>
    <w:p w14:paraId="1A135CE8">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89DA65F">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a)提供虚假材料谋取中标、成交的；</w:t>
      </w:r>
    </w:p>
    <w:p w14:paraId="791DCAF9">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b)采取不正当手段诋毁、排挤其他供应商的；</w:t>
      </w:r>
    </w:p>
    <w:p w14:paraId="60BF1154">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c)与采购人、其它供应商或者采购代理机构恶意串通的；</w:t>
      </w:r>
    </w:p>
    <w:p w14:paraId="626A1FFD">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d)向采购人、采购代理机构行贿或者提供其他不正当利益的；</w:t>
      </w:r>
    </w:p>
    <w:p w14:paraId="2A3FE078">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e)在招标采购过程中与采购人进行协商谈判的；</w:t>
      </w:r>
    </w:p>
    <w:p w14:paraId="317C68A8">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f)拒绝有关部门监督检查或提供虚假情况的。</w:t>
      </w:r>
    </w:p>
    <w:p w14:paraId="25C9C29A">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w:t>
      </w:r>
      <w:r>
        <w:rPr>
          <w:rFonts w:ascii="仿宋" w:hAnsi="仿宋" w:eastAsia="仿宋" w:cs="仿宋"/>
          <w:color w:val="auto"/>
          <w:sz w:val="24"/>
          <w:highlight w:val="none"/>
        </w:rPr>
        <w:t>a)至e)项情形之一的，中标、成交无效。</w:t>
      </w:r>
    </w:p>
    <w:p w14:paraId="532F2D16">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B03FD1B">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电话：传真：</w:t>
      </w:r>
    </w:p>
    <w:p w14:paraId="473B6238">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14:paraId="253FCC77">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w:t>
      </w:r>
      <w:r>
        <w:rPr>
          <w:rFonts w:ascii="仿宋" w:hAnsi="仿宋" w:eastAsia="仿宋" w:cs="仿宋"/>
          <w:color w:val="auto"/>
          <w:szCs w:val="24"/>
          <w:highlight w:val="none"/>
        </w:rPr>
        <w:t>(签字或盖章)：</w:t>
      </w:r>
    </w:p>
    <w:p w14:paraId="1ABE0625">
      <w:pPr>
        <w:shd w:val="clear"/>
        <w:snapToGrid w:val="0"/>
        <w:spacing w:line="336" w:lineRule="auto"/>
        <w:ind w:firstLine="480" w:firstLineChars="200"/>
        <w:jc w:val="left"/>
        <w:rPr>
          <w:rFonts w:ascii="仿宋" w:hAnsi="仿宋" w:eastAsia="仿宋" w:cs="仿宋"/>
          <w:color w:val="auto"/>
          <w:sz w:val="24"/>
          <w:highlight w:val="none"/>
        </w:rPr>
      </w:pPr>
    </w:p>
    <w:p w14:paraId="5BF25AF7">
      <w:pPr>
        <w:shd w:val="clea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投标人</w:t>
      </w:r>
      <w:r>
        <w:rPr>
          <w:rFonts w:ascii="仿宋" w:hAnsi="仿宋" w:eastAsia="仿宋" w:cs="仿宋"/>
          <w:color w:val="auto"/>
          <w:sz w:val="24"/>
          <w:highlight w:val="none"/>
        </w:rPr>
        <w:t xml:space="preserve">(电子签章)：　　　　　　　　　日期：  </w:t>
      </w:r>
    </w:p>
    <w:p w14:paraId="1A05F8A4">
      <w:pPr>
        <w:shd w:val="clear"/>
        <w:snapToGrid w:val="0"/>
        <w:spacing w:line="360" w:lineRule="auto"/>
        <w:jc w:val="center"/>
        <w:rPr>
          <w:rFonts w:ascii="仿宋" w:hAnsi="仿宋" w:eastAsia="仿宋" w:cs="仿宋"/>
          <w:b/>
          <w:color w:val="auto"/>
          <w:kern w:val="0"/>
          <w:sz w:val="32"/>
          <w:szCs w:val="32"/>
          <w:highlight w:val="none"/>
        </w:rPr>
      </w:pPr>
    </w:p>
    <w:p w14:paraId="75A4190E">
      <w:pPr>
        <w:shd w:val="clear"/>
        <w:snapToGrid w:val="0"/>
        <w:spacing w:line="360" w:lineRule="auto"/>
        <w:rPr>
          <w:rFonts w:ascii="仿宋" w:hAnsi="仿宋" w:eastAsia="仿宋" w:cs="仿宋"/>
          <w:color w:val="auto"/>
          <w:sz w:val="24"/>
          <w:highlight w:val="none"/>
        </w:rPr>
      </w:pPr>
    </w:p>
    <w:p w14:paraId="1E04364D">
      <w:pPr>
        <w:shd w:val="clear"/>
        <w:jc w:val="center"/>
        <w:rPr>
          <w:rFonts w:ascii="仿宋" w:hAnsi="仿宋" w:eastAsia="仿宋" w:cs="仿宋"/>
          <w:b/>
          <w:color w:val="auto"/>
          <w:kern w:val="0"/>
          <w:sz w:val="32"/>
          <w:szCs w:val="32"/>
          <w:highlight w:val="none"/>
        </w:rPr>
      </w:pPr>
    </w:p>
    <w:p w14:paraId="0BB59504">
      <w:pPr>
        <w:shd w:val="clear"/>
        <w:jc w:val="center"/>
        <w:rPr>
          <w:rFonts w:ascii="仿宋" w:hAnsi="仿宋" w:eastAsia="仿宋" w:cs="仿宋"/>
          <w:b/>
          <w:color w:val="auto"/>
          <w:kern w:val="0"/>
          <w:sz w:val="32"/>
          <w:szCs w:val="32"/>
          <w:highlight w:val="none"/>
        </w:rPr>
      </w:pPr>
    </w:p>
    <w:p w14:paraId="3650B6A7">
      <w:pPr>
        <w:shd w:val="clear"/>
        <w:jc w:val="center"/>
        <w:rPr>
          <w:rFonts w:ascii="仿宋" w:hAnsi="仿宋" w:eastAsia="仿宋" w:cs="仿宋"/>
          <w:b/>
          <w:color w:val="auto"/>
          <w:kern w:val="0"/>
          <w:sz w:val="32"/>
          <w:szCs w:val="32"/>
          <w:highlight w:val="none"/>
        </w:rPr>
      </w:pPr>
    </w:p>
    <w:p w14:paraId="00614E7D">
      <w:pPr>
        <w:shd w:val="clear"/>
        <w:jc w:val="center"/>
        <w:rPr>
          <w:rFonts w:ascii="仿宋" w:hAnsi="仿宋" w:eastAsia="仿宋" w:cs="仿宋"/>
          <w:b/>
          <w:color w:val="auto"/>
          <w:kern w:val="0"/>
          <w:sz w:val="32"/>
          <w:szCs w:val="32"/>
          <w:highlight w:val="none"/>
        </w:rPr>
      </w:pPr>
    </w:p>
    <w:p w14:paraId="412F5105">
      <w:pPr>
        <w:shd w:val="clear"/>
        <w:jc w:val="center"/>
        <w:rPr>
          <w:rFonts w:ascii="仿宋" w:hAnsi="仿宋" w:eastAsia="仿宋" w:cs="仿宋"/>
          <w:b/>
          <w:color w:val="auto"/>
          <w:kern w:val="0"/>
          <w:sz w:val="32"/>
          <w:szCs w:val="32"/>
          <w:highlight w:val="none"/>
        </w:rPr>
      </w:pPr>
    </w:p>
    <w:p w14:paraId="5D5DFD8E">
      <w:pPr>
        <w:shd w:val="clear"/>
        <w:jc w:val="center"/>
        <w:rPr>
          <w:rFonts w:ascii="仿宋" w:hAnsi="仿宋" w:eastAsia="仿宋" w:cs="仿宋"/>
          <w:b/>
          <w:color w:val="auto"/>
          <w:kern w:val="0"/>
          <w:sz w:val="32"/>
          <w:szCs w:val="32"/>
          <w:highlight w:val="none"/>
        </w:rPr>
      </w:pPr>
    </w:p>
    <w:p w14:paraId="1ACE8F2C">
      <w:pPr>
        <w:shd w:val="clear"/>
        <w:jc w:val="center"/>
        <w:rPr>
          <w:rFonts w:ascii="仿宋" w:hAnsi="仿宋" w:eastAsia="仿宋" w:cs="仿宋"/>
          <w:b/>
          <w:color w:val="auto"/>
          <w:kern w:val="0"/>
          <w:sz w:val="32"/>
          <w:szCs w:val="32"/>
          <w:highlight w:val="none"/>
        </w:rPr>
      </w:pPr>
    </w:p>
    <w:p w14:paraId="67760FB0">
      <w:pPr>
        <w:shd w:val="clear"/>
        <w:jc w:val="center"/>
        <w:rPr>
          <w:rFonts w:ascii="仿宋" w:hAnsi="仿宋" w:eastAsia="仿宋" w:cs="仿宋"/>
          <w:b/>
          <w:color w:val="auto"/>
          <w:kern w:val="0"/>
          <w:sz w:val="32"/>
          <w:szCs w:val="32"/>
          <w:highlight w:val="none"/>
        </w:rPr>
      </w:pPr>
    </w:p>
    <w:p w14:paraId="6FFC55E5">
      <w:pPr>
        <w:shd w:val="clear"/>
        <w:jc w:val="center"/>
        <w:rPr>
          <w:rFonts w:ascii="仿宋" w:hAnsi="仿宋" w:eastAsia="仿宋" w:cs="仿宋"/>
          <w:b/>
          <w:color w:val="auto"/>
          <w:kern w:val="0"/>
          <w:sz w:val="32"/>
          <w:szCs w:val="32"/>
          <w:highlight w:val="none"/>
        </w:rPr>
      </w:pPr>
    </w:p>
    <w:p w14:paraId="5FDE99CA">
      <w:pPr>
        <w:shd w:val="clear"/>
        <w:jc w:val="center"/>
        <w:rPr>
          <w:rFonts w:ascii="仿宋" w:hAnsi="仿宋" w:eastAsia="仿宋" w:cs="仿宋"/>
          <w:b/>
          <w:color w:val="auto"/>
          <w:kern w:val="0"/>
          <w:sz w:val="32"/>
          <w:szCs w:val="32"/>
          <w:highlight w:val="none"/>
        </w:rPr>
      </w:pPr>
    </w:p>
    <w:p w14:paraId="40812E54">
      <w:pPr>
        <w:shd w:val="clear"/>
        <w:jc w:val="center"/>
        <w:rPr>
          <w:rFonts w:ascii="仿宋" w:hAnsi="仿宋" w:eastAsia="仿宋" w:cs="仿宋"/>
          <w:b/>
          <w:color w:val="auto"/>
          <w:kern w:val="0"/>
          <w:sz w:val="32"/>
          <w:szCs w:val="32"/>
          <w:highlight w:val="none"/>
        </w:rPr>
      </w:pPr>
    </w:p>
    <w:p w14:paraId="3155779E">
      <w:pPr>
        <w:shd w:val="clear"/>
        <w:jc w:val="center"/>
        <w:rPr>
          <w:rFonts w:ascii="仿宋" w:hAnsi="仿宋" w:eastAsia="仿宋" w:cs="仿宋"/>
          <w:b/>
          <w:color w:val="auto"/>
          <w:kern w:val="0"/>
          <w:sz w:val="32"/>
          <w:szCs w:val="32"/>
          <w:highlight w:val="none"/>
        </w:rPr>
      </w:pPr>
    </w:p>
    <w:p w14:paraId="1F4967DC">
      <w:pPr>
        <w:shd w:val="clear"/>
        <w:jc w:val="center"/>
        <w:rPr>
          <w:rFonts w:ascii="仿宋" w:hAnsi="仿宋" w:eastAsia="仿宋" w:cs="仿宋"/>
          <w:b/>
          <w:color w:val="auto"/>
          <w:kern w:val="0"/>
          <w:sz w:val="32"/>
          <w:szCs w:val="32"/>
          <w:highlight w:val="none"/>
        </w:rPr>
      </w:pPr>
    </w:p>
    <w:p w14:paraId="57EB3572">
      <w:pPr>
        <w:shd w:val="clear"/>
        <w:jc w:val="center"/>
        <w:rPr>
          <w:rFonts w:ascii="仿宋" w:hAnsi="仿宋" w:eastAsia="仿宋" w:cs="仿宋"/>
          <w:b/>
          <w:color w:val="auto"/>
          <w:kern w:val="0"/>
          <w:sz w:val="32"/>
          <w:szCs w:val="32"/>
          <w:highlight w:val="none"/>
        </w:rPr>
      </w:pPr>
    </w:p>
    <w:p w14:paraId="0C54BF01">
      <w:pPr>
        <w:shd w:val="clear"/>
        <w:jc w:val="center"/>
        <w:rPr>
          <w:rFonts w:ascii="仿宋" w:hAnsi="仿宋" w:eastAsia="仿宋" w:cs="仿宋"/>
          <w:b/>
          <w:color w:val="auto"/>
          <w:kern w:val="0"/>
          <w:sz w:val="32"/>
          <w:szCs w:val="32"/>
          <w:highlight w:val="none"/>
        </w:rPr>
      </w:pPr>
    </w:p>
    <w:p w14:paraId="15F014DE">
      <w:pPr>
        <w:shd w:val="clear"/>
        <w:jc w:val="center"/>
        <w:rPr>
          <w:rFonts w:ascii="仿宋" w:hAnsi="仿宋" w:eastAsia="仿宋" w:cs="仿宋"/>
          <w:b/>
          <w:color w:val="auto"/>
          <w:kern w:val="0"/>
          <w:sz w:val="32"/>
          <w:szCs w:val="32"/>
          <w:highlight w:val="none"/>
        </w:rPr>
      </w:pPr>
    </w:p>
    <w:p w14:paraId="650CD33C">
      <w:pPr>
        <w:pStyle w:val="80"/>
        <w:shd w:val="clear"/>
        <w:jc w:val="center"/>
        <w:rPr>
          <w:color w:val="auto"/>
          <w:highlight w:val="none"/>
        </w:rPr>
      </w:pPr>
    </w:p>
    <w:p w14:paraId="6C8A284F">
      <w:pPr>
        <w:pStyle w:val="81"/>
        <w:shd w:val="clear"/>
        <w:jc w:val="center"/>
        <w:rPr>
          <w:rFonts w:eastAsia="仿宋"/>
          <w:color w:val="auto"/>
          <w:highlight w:val="none"/>
        </w:rPr>
      </w:pPr>
    </w:p>
    <w:p w14:paraId="6B418F35">
      <w:pPr>
        <w:shd w:val="clear"/>
        <w:jc w:val="center"/>
        <w:rPr>
          <w:color w:val="auto"/>
          <w:highlight w:val="none"/>
        </w:rPr>
      </w:pPr>
    </w:p>
    <w:p w14:paraId="0936E7AD">
      <w:pPr>
        <w:pStyle w:val="80"/>
        <w:shd w:val="clear"/>
        <w:jc w:val="center"/>
        <w:rPr>
          <w:color w:val="auto"/>
          <w:highlight w:val="none"/>
        </w:rPr>
      </w:pPr>
    </w:p>
    <w:p w14:paraId="54D09853">
      <w:pPr>
        <w:pStyle w:val="81"/>
        <w:shd w:val="clear"/>
        <w:jc w:val="center"/>
        <w:rPr>
          <w:rFonts w:eastAsia="仿宋"/>
          <w:color w:val="auto"/>
          <w:highlight w:val="none"/>
        </w:rPr>
      </w:pPr>
    </w:p>
    <w:p w14:paraId="6E893621">
      <w:pPr>
        <w:shd w:val="clear"/>
        <w:jc w:val="center"/>
        <w:rPr>
          <w:color w:val="auto"/>
          <w:highlight w:val="none"/>
        </w:rPr>
      </w:pPr>
    </w:p>
    <w:p w14:paraId="23DABE80">
      <w:pPr>
        <w:pStyle w:val="80"/>
        <w:shd w:val="clear"/>
        <w:jc w:val="center"/>
        <w:rPr>
          <w:color w:val="auto"/>
          <w:highlight w:val="none"/>
        </w:rPr>
      </w:pPr>
    </w:p>
    <w:p w14:paraId="38C7FBB2">
      <w:pPr>
        <w:pStyle w:val="81"/>
        <w:shd w:val="clear"/>
        <w:jc w:val="center"/>
        <w:rPr>
          <w:rFonts w:eastAsia="仿宋"/>
          <w:color w:val="auto"/>
          <w:highlight w:val="none"/>
        </w:rPr>
      </w:pPr>
    </w:p>
    <w:p w14:paraId="576299B4">
      <w:pPr>
        <w:shd w:val="clear"/>
        <w:rPr>
          <w:color w:val="auto"/>
          <w:highlight w:val="none"/>
        </w:rPr>
      </w:pPr>
    </w:p>
    <w:p w14:paraId="50441E23">
      <w:pPr>
        <w:shd w:val="clear"/>
        <w:jc w:val="center"/>
        <w:rPr>
          <w:rFonts w:ascii="仿宋" w:hAnsi="仿宋" w:eastAsia="仿宋" w:cs="仿宋"/>
          <w:b/>
          <w:color w:val="auto"/>
          <w:kern w:val="0"/>
          <w:sz w:val="32"/>
          <w:szCs w:val="32"/>
          <w:highlight w:val="none"/>
        </w:rPr>
      </w:pPr>
    </w:p>
    <w:p w14:paraId="228BA4A1">
      <w:pPr>
        <w:shd w:val="clear"/>
        <w:jc w:val="center"/>
        <w:rPr>
          <w:rFonts w:ascii="仿宋" w:hAnsi="仿宋" w:eastAsia="仿宋" w:cs="仿宋"/>
          <w:b/>
          <w:color w:val="auto"/>
          <w:kern w:val="0"/>
          <w:sz w:val="32"/>
          <w:szCs w:val="32"/>
          <w:highlight w:val="none"/>
        </w:rPr>
      </w:pPr>
    </w:p>
    <w:p w14:paraId="51813BD6">
      <w:pPr>
        <w:widowControl/>
        <w:shd w:val="clear"/>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二、法定代表人授权委托书（格式）</w:t>
      </w:r>
      <w:r>
        <w:rPr>
          <w:rFonts w:hint="eastAsia" w:ascii="仿宋" w:hAnsi="仿宋" w:eastAsia="仿宋" w:cs="仿宋"/>
          <w:b/>
          <w:color w:val="auto"/>
          <w:kern w:val="0"/>
          <w:sz w:val="32"/>
          <w:szCs w:val="32"/>
          <w:highlight w:val="none"/>
          <w:lang w:val="zh-CN"/>
        </w:rPr>
        <w:t>（适用于非联合体投标）</w:t>
      </w:r>
    </w:p>
    <w:p w14:paraId="56004737">
      <w:pPr>
        <w:shd w:val="clear"/>
        <w:jc w:val="center"/>
        <w:rPr>
          <w:rFonts w:ascii="仿宋" w:hAnsi="仿宋" w:eastAsia="仿宋" w:cs="仿宋"/>
          <w:b/>
          <w:color w:val="auto"/>
          <w:sz w:val="24"/>
          <w:highlight w:val="none"/>
        </w:rPr>
      </w:pPr>
    </w:p>
    <w:p w14:paraId="4773136E">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4A9A580A">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8E2600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8DA2ADA">
      <w:pPr>
        <w:shd w:val="clear"/>
        <w:snapToGrid w:val="0"/>
        <w:spacing w:line="600" w:lineRule="exact"/>
        <w:jc w:val="left"/>
        <w:rPr>
          <w:rFonts w:ascii="仿宋" w:hAnsi="仿宋" w:eastAsia="仿宋" w:cs="仿宋"/>
          <w:color w:val="auto"/>
          <w:sz w:val="24"/>
          <w:highlight w:val="none"/>
        </w:rPr>
      </w:pPr>
    </w:p>
    <w:p w14:paraId="304F956F">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14:paraId="0C120661">
      <w:pPr>
        <w:shd w:val="clear"/>
        <w:spacing w:line="360" w:lineRule="exact"/>
        <w:rPr>
          <w:rFonts w:ascii="仿宋" w:hAnsi="仿宋" w:eastAsia="仿宋" w:cs="仿宋"/>
          <w:color w:val="auto"/>
          <w:sz w:val="24"/>
          <w:highlight w:val="none"/>
        </w:rPr>
      </w:pPr>
    </w:p>
    <w:p w14:paraId="72B40239">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单位：部门：职务：</w:t>
      </w:r>
    </w:p>
    <w:p w14:paraId="6EAE6275">
      <w:pPr>
        <w:shd w:val="clear"/>
        <w:spacing w:line="360" w:lineRule="exact"/>
        <w:rPr>
          <w:rFonts w:ascii="仿宋" w:hAnsi="仿宋" w:eastAsia="仿宋" w:cs="仿宋"/>
          <w:color w:val="auto"/>
          <w:sz w:val="24"/>
          <w:highlight w:val="none"/>
        </w:rPr>
      </w:pPr>
    </w:p>
    <w:p w14:paraId="5117C77D">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14:paraId="771A7B36">
      <w:pPr>
        <w:shd w:val="clear"/>
        <w:spacing w:line="360" w:lineRule="exact"/>
        <w:rPr>
          <w:rFonts w:ascii="仿宋" w:hAnsi="仿宋" w:eastAsia="仿宋" w:cs="仿宋"/>
          <w:color w:val="auto"/>
          <w:sz w:val="24"/>
          <w:highlight w:val="none"/>
        </w:rPr>
      </w:pPr>
    </w:p>
    <w:p w14:paraId="5B7BF53B">
      <w:pPr>
        <w:shd w:val="clear"/>
        <w:spacing w:line="360" w:lineRule="exact"/>
        <w:rPr>
          <w:rFonts w:ascii="仿宋" w:hAnsi="仿宋" w:eastAsia="仿宋" w:cs="仿宋"/>
          <w:color w:val="auto"/>
          <w:sz w:val="24"/>
          <w:highlight w:val="none"/>
        </w:rPr>
      </w:pPr>
    </w:p>
    <w:p w14:paraId="717AF04E">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8361F04">
      <w:pPr>
        <w:shd w:val="clear"/>
        <w:spacing w:line="360" w:lineRule="exact"/>
        <w:rPr>
          <w:rFonts w:ascii="仿宋" w:hAnsi="仿宋" w:eastAsia="仿宋" w:cs="仿宋"/>
          <w:color w:val="auto"/>
          <w:sz w:val="24"/>
          <w:highlight w:val="none"/>
        </w:rPr>
      </w:pPr>
    </w:p>
    <w:p w14:paraId="3377FF05">
      <w:pPr>
        <w:shd w:val="clear"/>
        <w:spacing w:line="360" w:lineRule="exact"/>
        <w:rPr>
          <w:rFonts w:ascii="仿宋" w:hAnsi="仿宋" w:eastAsia="仿宋" w:cs="仿宋"/>
          <w:color w:val="auto"/>
          <w:sz w:val="24"/>
          <w:highlight w:val="none"/>
        </w:rPr>
      </w:pPr>
    </w:p>
    <w:p w14:paraId="300FAF63">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6A28605">
      <w:pPr>
        <w:shd w:val="clear"/>
        <w:spacing w:line="360" w:lineRule="exact"/>
        <w:rPr>
          <w:rFonts w:ascii="仿宋" w:hAnsi="仿宋" w:eastAsia="仿宋" w:cs="仿宋"/>
          <w:color w:val="auto"/>
          <w:sz w:val="24"/>
          <w:highlight w:val="none"/>
        </w:rPr>
      </w:pPr>
    </w:p>
    <w:p w14:paraId="003ACAA3">
      <w:pPr>
        <w:shd w:val="clear"/>
        <w:spacing w:line="360" w:lineRule="exact"/>
        <w:rPr>
          <w:rFonts w:ascii="仿宋" w:hAnsi="仿宋" w:eastAsia="仿宋" w:cs="仿宋"/>
          <w:color w:val="auto"/>
          <w:sz w:val="24"/>
          <w:highlight w:val="none"/>
        </w:rPr>
      </w:pPr>
    </w:p>
    <w:p w14:paraId="3C0B15CE">
      <w:pPr>
        <w:shd w:val="clea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日期：年月日</w:t>
      </w:r>
    </w:p>
    <w:p w14:paraId="4991731A">
      <w:pPr>
        <w:shd w:val="clear"/>
        <w:ind w:firstLine="4920" w:firstLineChars="2050"/>
        <w:jc w:val="left"/>
        <w:rPr>
          <w:rFonts w:ascii="仿宋" w:hAnsi="仿宋" w:eastAsia="仿宋" w:cs="仿宋"/>
          <w:color w:val="auto"/>
          <w:sz w:val="24"/>
          <w:highlight w:val="none"/>
        </w:rPr>
      </w:pPr>
    </w:p>
    <w:p w14:paraId="3C68381E">
      <w:pPr>
        <w:shd w:val="clear"/>
        <w:spacing w:line="800" w:lineRule="exact"/>
        <w:rPr>
          <w:rFonts w:ascii="仿宋" w:hAnsi="仿宋" w:eastAsia="仿宋" w:cs="仿宋"/>
          <w:b/>
          <w:color w:val="auto"/>
          <w:sz w:val="24"/>
          <w:highlight w:val="none"/>
        </w:rPr>
      </w:pPr>
    </w:p>
    <w:p w14:paraId="1C5C8620">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法定代表人授权委托书（格式）</w:t>
      </w:r>
      <w:r>
        <w:rPr>
          <w:rFonts w:hint="eastAsia" w:ascii="仿宋" w:hAnsi="仿宋" w:eastAsia="仿宋" w:cs="仿宋"/>
          <w:b/>
          <w:color w:val="auto"/>
          <w:kern w:val="0"/>
          <w:sz w:val="32"/>
          <w:szCs w:val="32"/>
          <w:highlight w:val="none"/>
          <w:lang w:val="zh-CN"/>
        </w:rPr>
        <w:t>（适用于联合体投标）</w:t>
      </w:r>
    </w:p>
    <w:p w14:paraId="543C0085">
      <w:pPr>
        <w:shd w:val="clear"/>
        <w:jc w:val="center"/>
        <w:rPr>
          <w:rFonts w:ascii="仿宋" w:hAnsi="仿宋" w:eastAsia="仿宋" w:cs="仿宋"/>
          <w:b/>
          <w:color w:val="auto"/>
          <w:sz w:val="24"/>
          <w:highlight w:val="none"/>
        </w:rPr>
      </w:pPr>
    </w:p>
    <w:p w14:paraId="787D9B93">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2410417">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48BA277F">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595A473">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3D6C83D">
      <w:pPr>
        <w:shd w:val="clear"/>
        <w:snapToGrid w:val="0"/>
        <w:spacing w:line="600" w:lineRule="exact"/>
        <w:jc w:val="left"/>
        <w:rPr>
          <w:rFonts w:ascii="仿宋" w:hAnsi="仿宋" w:eastAsia="仿宋" w:cs="仿宋"/>
          <w:color w:val="auto"/>
          <w:sz w:val="24"/>
          <w:highlight w:val="none"/>
        </w:rPr>
      </w:pPr>
    </w:p>
    <w:p w14:paraId="01C542B9">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14:paraId="3B26A52A">
      <w:pPr>
        <w:shd w:val="clear"/>
        <w:spacing w:line="360" w:lineRule="exact"/>
        <w:rPr>
          <w:rFonts w:ascii="仿宋" w:hAnsi="仿宋" w:eastAsia="仿宋" w:cs="仿宋"/>
          <w:color w:val="auto"/>
          <w:sz w:val="24"/>
          <w:highlight w:val="none"/>
        </w:rPr>
      </w:pPr>
    </w:p>
    <w:p w14:paraId="74FB78F3">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单位：部门：职务：</w:t>
      </w:r>
    </w:p>
    <w:p w14:paraId="14AA3CB0">
      <w:pPr>
        <w:shd w:val="clear"/>
        <w:spacing w:line="360" w:lineRule="exact"/>
        <w:rPr>
          <w:rFonts w:ascii="仿宋" w:hAnsi="仿宋" w:eastAsia="仿宋" w:cs="仿宋"/>
          <w:color w:val="auto"/>
          <w:sz w:val="24"/>
          <w:highlight w:val="none"/>
        </w:rPr>
      </w:pPr>
    </w:p>
    <w:p w14:paraId="03C27D0E">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14:paraId="1C36ABA4">
      <w:pPr>
        <w:shd w:val="clear"/>
        <w:spacing w:line="360" w:lineRule="exact"/>
        <w:rPr>
          <w:rFonts w:ascii="仿宋" w:hAnsi="仿宋" w:eastAsia="仿宋" w:cs="仿宋"/>
          <w:color w:val="auto"/>
          <w:sz w:val="24"/>
          <w:highlight w:val="none"/>
        </w:rPr>
      </w:pPr>
    </w:p>
    <w:p w14:paraId="488BC918">
      <w:pPr>
        <w:shd w:val="clear"/>
        <w:spacing w:line="360" w:lineRule="exact"/>
        <w:rPr>
          <w:rFonts w:ascii="仿宋" w:hAnsi="仿宋" w:eastAsia="仿宋" w:cs="仿宋"/>
          <w:color w:val="auto"/>
          <w:sz w:val="24"/>
          <w:highlight w:val="none"/>
        </w:rPr>
      </w:pPr>
    </w:p>
    <w:p w14:paraId="5AFCDB6B">
      <w:pPr>
        <w:shd w:val="clear"/>
        <w:jc w:val="center"/>
        <w:rPr>
          <w:rFonts w:ascii="仿宋" w:hAnsi="仿宋" w:eastAsia="仿宋" w:cs="仿宋"/>
          <w:b/>
          <w:color w:val="auto"/>
          <w:kern w:val="0"/>
          <w:sz w:val="32"/>
          <w:szCs w:val="32"/>
          <w:highlight w:val="none"/>
        </w:rPr>
      </w:pPr>
    </w:p>
    <w:p w14:paraId="7D237052">
      <w:pPr>
        <w:shd w:val="clear"/>
        <w:rPr>
          <w:rFonts w:ascii="仿宋" w:hAnsi="仿宋" w:eastAsia="仿宋" w:cs="仿宋"/>
          <w:color w:val="auto"/>
          <w:highlight w:val="none"/>
        </w:rPr>
      </w:pPr>
    </w:p>
    <w:p w14:paraId="0560D1CC">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0CEBBF0F">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6110CEB3">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759CC5B">
      <w:pPr>
        <w:shd w:val="clear"/>
        <w:snapToGrid w:val="0"/>
        <w:spacing w:line="360" w:lineRule="auto"/>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6C558A02">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6EECB5C3">
      <w:pPr>
        <w:shd w:val="clear"/>
        <w:spacing w:line="800" w:lineRule="exact"/>
        <w:rPr>
          <w:rFonts w:ascii="仿宋" w:hAnsi="仿宋" w:eastAsia="仿宋" w:cs="仿宋"/>
          <w:b/>
          <w:color w:val="auto"/>
          <w:sz w:val="24"/>
          <w:highlight w:val="none"/>
        </w:rPr>
      </w:pPr>
    </w:p>
    <w:p w14:paraId="2D2879F2">
      <w:pPr>
        <w:shd w:val="clear"/>
        <w:spacing w:line="800" w:lineRule="exact"/>
        <w:jc w:val="center"/>
        <w:rPr>
          <w:rFonts w:hint="eastAsia" w:ascii="仿宋" w:hAnsi="仿宋" w:eastAsia="仿宋" w:cs="仿宋"/>
          <w:b/>
          <w:color w:val="auto"/>
          <w:sz w:val="30"/>
          <w:szCs w:val="30"/>
          <w:highlight w:val="none"/>
        </w:rPr>
      </w:pPr>
    </w:p>
    <w:p w14:paraId="72DDC739">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4D63047B">
      <w:pPr>
        <w:shd w:val="clear"/>
        <w:spacing w:line="800" w:lineRule="exact"/>
        <w:ind w:firstLine="480" w:firstLineChars="200"/>
        <w:jc w:val="left"/>
        <w:rPr>
          <w:rFonts w:ascii="仿宋" w:hAnsi="仿宋" w:eastAsia="仿宋"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F13AC54">
      <w:pPr>
        <w:shd w:val="clear"/>
        <w:spacing w:line="800" w:lineRule="exact"/>
        <w:jc w:val="left"/>
        <w:rPr>
          <w:rFonts w:ascii="仿宋" w:hAnsi="仿宋" w:eastAsia="仿宋" w:cs="仿宋"/>
          <w:b/>
          <w:color w:val="auto"/>
          <w:sz w:val="30"/>
          <w:szCs w:val="30"/>
          <w:highlight w:val="none"/>
        </w:rPr>
      </w:pPr>
    </w:p>
    <w:p w14:paraId="74C2DD9B">
      <w:pPr>
        <w:pStyle w:val="80"/>
        <w:shd w:val="clear"/>
        <w:rPr>
          <w:color w:val="auto"/>
          <w:highlight w:val="none"/>
        </w:rPr>
      </w:pPr>
    </w:p>
    <w:p w14:paraId="5B01208A">
      <w:pPr>
        <w:pStyle w:val="80"/>
        <w:shd w:val="clear"/>
        <w:rPr>
          <w:color w:val="auto"/>
          <w:highlight w:val="none"/>
        </w:rPr>
      </w:pPr>
    </w:p>
    <w:p w14:paraId="06E2D552">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1EC077F0">
      <w:pPr>
        <w:shd w:val="clear"/>
        <w:rPr>
          <w:rFonts w:ascii="仿宋" w:hAnsi="仿宋" w:eastAsia="仿宋" w:cs="仿宋"/>
          <w:b/>
          <w:color w:val="auto"/>
          <w:sz w:val="24"/>
          <w:highlight w:val="none"/>
        </w:rPr>
      </w:pPr>
    </w:p>
    <w:p w14:paraId="75893262">
      <w:pPr>
        <w:shd w:val="clear"/>
        <w:rPr>
          <w:rFonts w:ascii="仿宋" w:hAnsi="仿宋" w:eastAsia="仿宋" w:cs="仿宋"/>
          <w:b/>
          <w:color w:val="auto"/>
          <w:sz w:val="24"/>
          <w:highlight w:val="none"/>
        </w:rPr>
      </w:pPr>
    </w:p>
    <w:p w14:paraId="2A736440">
      <w:pPr>
        <w:pStyle w:val="80"/>
        <w:shd w:val="clear"/>
        <w:rPr>
          <w:color w:val="auto"/>
          <w:highlight w:val="none"/>
        </w:rPr>
      </w:pPr>
    </w:p>
    <w:p w14:paraId="53C18EAE">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w:t>
      </w:r>
      <w:r>
        <w:rPr>
          <w:rFonts w:ascii="仿宋" w:hAnsi="仿宋" w:eastAsia="仿宋" w:cs="仿宋"/>
          <w:b/>
          <w:color w:val="auto"/>
          <w:sz w:val="30"/>
          <w:szCs w:val="30"/>
          <w:highlight w:val="none"/>
        </w:rPr>
        <w:t>(格式)</w:t>
      </w:r>
    </w:p>
    <w:p w14:paraId="1FE36F41">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w:t>
      </w:r>
    </w:p>
    <w:p w14:paraId="5D22CEE3">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w:t>
      </w:r>
    </w:p>
    <w:p w14:paraId="7F55BCB6">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p>
    <w:p w14:paraId="72446F58">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56F55F59">
      <w:pPr>
        <w:shd w:val="clea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职务：</w:t>
      </w:r>
    </w:p>
    <w:p w14:paraId="4C689295">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2342E72">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E5951EE">
      <w:pPr>
        <w:shd w:val="clear"/>
        <w:spacing w:line="440" w:lineRule="exact"/>
        <w:rPr>
          <w:rFonts w:ascii="仿宋" w:hAnsi="仿宋" w:eastAsia="仿宋" w:cs="仿宋"/>
          <w:color w:val="auto"/>
          <w:sz w:val="24"/>
          <w:highlight w:val="none"/>
        </w:rPr>
      </w:pPr>
    </w:p>
    <w:p w14:paraId="3F58548C">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14:paraId="6B08F09B">
      <w:pPr>
        <w:shd w:val="clear"/>
        <w:spacing w:line="440" w:lineRule="exact"/>
        <w:ind w:right="480"/>
        <w:rPr>
          <w:rFonts w:ascii="仿宋" w:hAnsi="仿宋" w:eastAsia="仿宋" w:cs="仿宋"/>
          <w:color w:val="auto"/>
          <w:sz w:val="24"/>
          <w:highlight w:val="none"/>
        </w:rPr>
      </w:pPr>
    </w:p>
    <w:p w14:paraId="0DE999DF">
      <w:pPr>
        <w:shd w:val="clea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年月日</w:t>
      </w:r>
    </w:p>
    <w:p w14:paraId="6D410B73">
      <w:pPr>
        <w:shd w:val="clear"/>
        <w:jc w:val="center"/>
        <w:rPr>
          <w:rFonts w:ascii="仿宋" w:hAnsi="仿宋" w:eastAsia="仿宋" w:cs="仿宋"/>
          <w:b/>
          <w:color w:val="auto"/>
          <w:kern w:val="0"/>
          <w:sz w:val="32"/>
          <w:szCs w:val="32"/>
          <w:highlight w:val="none"/>
        </w:rPr>
      </w:pPr>
    </w:p>
    <w:p w14:paraId="5EB91318">
      <w:pPr>
        <w:pStyle w:val="80"/>
        <w:shd w:val="clear"/>
        <w:rPr>
          <w:color w:val="auto"/>
          <w:highlight w:val="none"/>
        </w:rPr>
      </w:pPr>
    </w:p>
    <w:p w14:paraId="21EB1217">
      <w:pPr>
        <w:pStyle w:val="81"/>
        <w:shd w:val="clear"/>
        <w:rPr>
          <w:rFonts w:eastAsia="仿宋"/>
          <w:color w:val="auto"/>
          <w:highlight w:val="none"/>
        </w:rPr>
      </w:pPr>
    </w:p>
    <w:p w14:paraId="4F9F08B4">
      <w:pPr>
        <w:shd w:val="clea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D5A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94874B9">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vAlign w:val="center"/>
          </w:tcPr>
          <w:p w14:paraId="52E52B76">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vAlign w:val="center"/>
          </w:tcPr>
          <w:p w14:paraId="14064A62">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vAlign w:val="center"/>
          </w:tcPr>
          <w:p w14:paraId="6232B1A8">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5E1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4C88BF3">
            <w:pPr>
              <w:shd w:val="clear"/>
              <w:autoSpaceDE w:val="0"/>
              <w:autoSpaceDN w:val="0"/>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w:t>
            </w:r>
          </w:p>
        </w:tc>
        <w:tc>
          <w:tcPr>
            <w:tcW w:w="3683" w:type="dxa"/>
            <w:vAlign w:val="center"/>
          </w:tcPr>
          <w:p w14:paraId="38E9C89C">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6299A8EE">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7C14611C">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3B26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831362F">
            <w:pPr>
              <w:shd w:val="clear"/>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c>
          <w:tcPr>
            <w:tcW w:w="3683" w:type="dxa"/>
            <w:vAlign w:val="center"/>
          </w:tcPr>
          <w:p w14:paraId="6934274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60878750">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5127AFD2">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4E5D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D63AC88">
            <w:pPr>
              <w:shd w:val="clear"/>
              <w:spacing w:line="240" w:lineRule="atLeast"/>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vAlign w:val="center"/>
          </w:tcPr>
          <w:p w14:paraId="6F686F61">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7BF96172">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7B4C97D1">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bl>
    <w:p w14:paraId="442005BD">
      <w:pPr>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E9460B7">
      <w:pPr>
        <w:shd w:val="clear"/>
        <w:jc w:val="center"/>
        <w:rPr>
          <w:rFonts w:ascii="仿宋" w:hAnsi="仿宋" w:eastAsia="仿宋" w:cs="仿宋"/>
          <w:b/>
          <w:color w:val="auto"/>
          <w:kern w:val="0"/>
          <w:sz w:val="32"/>
          <w:szCs w:val="32"/>
          <w:highlight w:val="none"/>
        </w:rPr>
      </w:pPr>
    </w:p>
    <w:p w14:paraId="27524277">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54ACAFA">
      <w:pPr>
        <w:shd w:val="clear"/>
        <w:ind w:firstLine="1911" w:firstLineChars="595"/>
        <w:rPr>
          <w:rFonts w:ascii="仿宋" w:hAnsi="仿宋" w:eastAsia="仿宋" w:cs="仿宋"/>
          <w:b/>
          <w:bCs/>
          <w:color w:val="auto"/>
          <w:sz w:val="32"/>
          <w:szCs w:val="32"/>
          <w:highlight w:val="none"/>
        </w:rPr>
      </w:pPr>
    </w:p>
    <w:p w14:paraId="6DCE389C">
      <w:pPr>
        <w:pStyle w:val="80"/>
        <w:shd w:val="clear"/>
        <w:ind w:firstLine="1428"/>
        <w:rPr>
          <w:color w:val="auto"/>
          <w:highlight w:val="none"/>
        </w:rPr>
      </w:pPr>
    </w:p>
    <w:p w14:paraId="17D3B172">
      <w:pPr>
        <w:pStyle w:val="81"/>
        <w:shd w:val="clear"/>
        <w:ind w:firstLine="1249"/>
        <w:rPr>
          <w:rFonts w:eastAsia="仿宋"/>
          <w:color w:val="auto"/>
          <w:highlight w:val="none"/>
        </w:rPr>
      </w:pPr>
    </w:p>
    <w:p w14:paraId="1A3AB7E9">
      <w:pPr>
        <w:widowControl/>
        <w:shd w:val="clear"/>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20FEC359">
      <w:pPr>
        <w:shd w:val="clear"/>
        <w:snapToGrid w:val="0"/>
        <w:spacing w:line="360" w:lineRule="auto"/>
        <w:rPr>
          <w:rFonts w:ascii="仿宋" w:hAnsi="仿宋" w:eastAsia="仿宋" w:cs="仿宋"/>
          <w:color w:val="auto"/>
          <w:sz w:val="24"/>
          <w:highlight w:val="none"/>
        </w:rPr>
      </w:pPr>
    </w:p>
    <w:p w14:paraId="25A03BE0">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1540FFA">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467D1D3">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14:paraId="328FE21B">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14:paraId="6B85F200">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14:paraId="5FB4ACCC">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F158345">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AE774BE">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5E778AB">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4BD0C90">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等法律法规，诚实守信，合法经营，坚决抵制各种违法违纪行为。</w:t>
      </w:r>
    </w:p>
    <w:p w14:paraId="43AFA7E6">
      <w:pPr>
        <w:shd w:val="clea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AB33186">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26F85F6E">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14EF0AFC">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34F2AADD">
      <w:pPr>
        <w:shd w:val="clea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14:paraId="3D0C669D">
      <w:pPr>
        <w:shd w:val="clea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lang w:val="zh-CN"/>
        </w:rPr>
        <w:t xml:space="preserve">   年   月   日</w:t>
      </w:r>
    </w:p>
    <w:p w14:paraId="793B6882">
      <w:pPr>
        <w:shd w:val="clear"/>
        <w:spacing w:line="360" w:lineRule="auto"/>
        <w:jc w:val="center"/>
        <w:rPr>
          <w:rFonts w:ascii="仿宋" w:hAnsi="仿宋" w:eastAsia="仿宋" w:cs="仿宋"/>
          <w:b/>
          <w:bCs/>
          <w:color w:val="auto"/>
          <w:sz w:val="24"/>
          <w:highlight w:val="none"/>
        </w:rPr>
      </w:pPr>
    </w:p>
    <w:p w14:paraId="3B8AC38A">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4154BF">
      <w:pPr>
        <w:shd w:val="clear"/>
        <w:jc w:val="center"/>
        <w:rPr>
          <w:rFonts w:ascii="仿宋_GB2312" w:hAnsi="仿宋_GB2312" w:eastAsia="仿宋_GB2312" w:cs="仿宋_GB2312"/>
          <w:b/>
          <w:color w:val="auto"/>
          <w:sz w:val="32"/>
          <w:szCs w:val="32"/>
          <w:highlight w:val="none"/>
        </w:rPr>
      </w:pPr>
    </w:p>
    <w:p w14:paraId="60D053AD">
      <w:pPr>
        <w:shd w:val="clear"/>
        <w:jc w:val="center"/>
        <w:rPr>
          <w:rFonts w:ascii="仿宋_GB2312" w:hAnsi="仿宋_GB2312" w:eastAsia="仿宋_GB2312" w:cs="仿宋_GB2312"/>
          <w:b/>
          <w:color w:val="auto"/>
          <w:sz w:val="32"/>
          <w:szCs w:val="32"/>
          <w:highlight w:val="none"/>
        </w:rPr>
      </w:pPr>
    </w:p>
    <w:p w14:paraId="444879B7">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E97F69B">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521E96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0466609">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289F20F">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3597A33">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C0AB671">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1EF4F56">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85D8DD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562883A">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7630EA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17F9381">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BD61084">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70A94E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4EAFF52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77C6F40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B829C44">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3D39566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46ADD617">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6284F49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66EC6AD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4784417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1FBDA373">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7664C683">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3D2B109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31BECCF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755F4C9B">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58E713B4">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44D8BE4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50A960E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4DDDAD3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105017FD">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06BEF34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3936135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6FE9D99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557A52B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12B8466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bl>
    <w:p w14:paraId="1DCDE567">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9B41F0E">
      <w:pPr>
        <w:shd w:val="clear"/>
        <w:autoSpaceDE w:val="0"/>
        <w:autoSpaceDN w:val="0"/>
        <w:spacing w:line="360" w:lineRule="auto"/>
        <w:rPr>
          <w:rFonts w:ascii="仿宋_GB2312" w:hAnsi="仿宋_GB2312" w:eastAsia="仿宋_GB2312" w:cs="仿宋_GB2312"/>
          <w:b/>
          <w:color w:val="auto"/>
          <w:sz w:val="24"/>
          <w:highlight w:val="none"/>
        </w:rPr>
      </w:pPr>
    </w:p>
    <w:p w14:paraId="4A078E7F">
      <w:pPr>
        <w:shd w:val="clear"/>
        <w:autoSpaceDE w:val="0"/>
        <w:autoSpaceDN w:val="0"/>
        <w:spacing w:line="360" w:lineRule="auto"/>
        <w:rPr>
          <w:rFonts w:ascii="仿宋_GB2312" w:hAnsi="仿宋_GB2312" w:eastAsia="仿宋_GB2312" w:cs="仿宋_GB2312"/>
          <w:color w:val="auto"/>
          <w:sz w:val="24"/>
          <w:highlight w:val="none"/>
        </w:rPr>
      </w:pPr>
    </w:p>
    <w:p w14:paraId="40964468">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7124348">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582A91FD">
      <w:pPr>
        <w:pStyle w:val="648"/>
        <w:shd w:val="clear"/>
        <w:ind w:firstLine="0"/>
        <w:jc w:val="both"/>
        <w:rPr>
          <w:rFonts w:hAnsi="仿宋_GB2312" w:cs="仿宋_GB2312"/>
          <w:color w:val="auto"/>
          <w:highlight w:val="none"/>
        </w:rPr>
      </w:pPr>
    </w:p>
    <w:p w14:paraId="075A78E7">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C0CBFCE">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9144A4E">
      <w:pPr>
        <w:shd w:val="clear"/>
        <w:spacing w:line="360" w:lineRule="auto"/>
        <w:jc w:val="center"/>
        <w:rPr>
          <w:rFonts w:ascii="仿宋_GB2312" w:hAnsi="仿宋_GB2312" w:eastAsia="仿宋_GB2312" w:cs="仿宋_GB2312"/>
          <w:color w:val="auto"/>
          <w:sz w:val="24"/>
          <w:highlight w:val="none"/>
        </w:rPr>
      </w:pPr>
    </w:p>
    <w:p w14:paraId="124AAAF1">
      <w:pPr>
        <w:shd w:val="clea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000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F6E2B24">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1D3BCAB">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307603E">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9F87AF7">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0F9B3CF">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E9A3901">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AAB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6BA7F934">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1531" w:type="dxa"/>
            <w:vAlign w:val="center"/>
          </w:tcPr>
          <w:p w14:paraId="6D4E424E">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7290795E">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3FA223E8">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195F2244">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646A61A9">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14:paraId="5B35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456284B7">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1531" w:type="dxa"/>
            <w:vAlign w:val="center"/>
          </w:tcPr>
          <w:p w14:paraId="39256CB8">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16B7D1E1">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41192992">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1B0C9040">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459E2F0C">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14:paraId="78F5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415986C2">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1531" w:type="dxa"/>
            <w:vAlign w:val="center"/>
          </w:tcPr>
          <w:p w14:paraId="67A13F2F">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795881DA">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0F55D8C7">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2C8B29FD">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491E6121">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14:paraId="6549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6E70862A">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1531" w:type="dxa"/>
            <w:vAlign w:val="center"/>
          </w:tcPr>
          <w:p w14:paraId="601A4FC1">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27629F12">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682709C9">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1CFF9C9E">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63215518">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14:paraId="578E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31824F61">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1531" w:type="dxa"/>
            <w:vAlign w:val="center"/>
          </w:tcPr>
          <w:p w14:paraId="4FAC69FE">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22CE6133">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19BD02A1">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1AFC5533">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14955C22">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bl>
    <w:p w14:paraId="212F6186">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w:t>
      </w:r>
      <w:r>
        <w:rPr>
          <w:rFonts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86C21D8">
      <w:pPr>
        <w:shd w:val="clear"/>
        <w:autoSpaceDE w:val="0"/>
        <w:autoSpaceDN w:val="0"/>
        <w:spacing w:line="360" w:lineRule="auto"/>
        <w:rPr>
          <w:rFonts w:ascii="仿宋" w:hAnsi="仿宋" w:eastAsia="仿宋"/>
          <w:b/>
          <w:color w:val="auto"/>
          <w:spacing w:val="6"/>
          <w:sz w:val="24"/>
          <w:highlight w:val="none"/>
        </w:rPr>
      </w:pPr>
      <w:r>
        <w:rPr>
          <w:rFonts w:ascii="仿宋" w:hAnsi="仿宋" w:eastAsia="仿宋"/>
          <w:b/>
          <w:color w:val="auto"/>
          <w:spacing w:val="6"/>
          <w:sz w:val="24"/>
          <w:highlight w:val="none"/>
        </w:rPr>
        <w:t>2.</w:t>
      </w:r>
      <w:r>
        <w:rPr>
          <w:rFonts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70EAF0C">
      <w:pPr>
        <w:shd w:val="clea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4.6pt;" o:ole="t" filled="f" o:preferrelative="t" stroked="f" coordsize="21600,21600">
            <v:path/>
            <v:fill on="f" focussize="0,0"/>
            <v:stroke on="f"/>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30" o:title=""/>
            <o:lock v:ext="edit" aspectratio="t"/>
            <w10:wrap type="none"/>
            <w10:anchorlock/>
          </v:shape>
          <o:OLEObject Type="Embed" ProgID="Package" ShapeID="_x0000_i1026" DrawAspect="Content" ObjectID="_1468075726" r:id="rId29">
            <o:LockedField>false</o:LockedField>
          </o:OLEObject>
        </w:object>
      </w:r>
    </w:p>
    <w:p w14:paraId="206BE895">
      <w:pPr>
        <w:shd w:val="clea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4B6CEE0">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40BB4DC">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3BF715EE">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ascii="仿宋_GB2312" w:hAnsi="仿宋_GB2312" w:eastAsia="仿宋_GB2312" w:cs="仿宋_GB2312"/>
          <w:b/>
          <w:bCs/>
          <w:color w:val="auto"/>
          <w:kern w:val="0"/>
          <w:sz w:val="24"/>
          <w:highlight w:val="none"/>
          <w:lang w:val="zh-CN"/>
        </w:rPr>
        <w:tab/>
      </w:r>
      <w:r>
        <w:rPr>
          <w:rFonts w:ascii="仿宋_GB2312" w:hAnsi="仿宋_GB2312" w:eastAsia="仿宋_GB2312" w:cs="仿宋_GB2312"/>
          <w:b/>
          <w:bCs/>
          <w:color w:val="auto"/>
          <w:kern w:val="0"/>
          <w:sz w:val="24"/>
          <w:highlight w:val="none"/>
          <w:lang w:val="zh-CN"/>
        </w:rPr>
        <w:tab/>
      </w:r>
    </w:p>
    <w:p w14:paraId="436FABC7">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B068D2E">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062CEED4">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A364A29">
      <w:pPr>
        <w:pStyle w:val="80"/>
        <w:shd w:val="clear"/>
        <w:rPr>
          <w:color w:val="auto"/>
          <w:highlight w:val="none"/>
        </w:rPr>
      </w:pPr>
    </w:p>
    <w:p w14:paraId="58782754">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w:t>
      </w:r>
      <w:r>
        <w:rPr>
          <w:rFonts w:ascii="仿宋_GB2312" w:hAnsi="仿宋_GB2312" w:eastAsia="仿宋_GB2312" w:cs="仿宋_GB2312"/>
          <w:b/>
          <w:bCs/>
          <w:color w:val="auto"/>
          <w:kern w:val="0"/>
          <w:sz w:val="24"/>
          <w:highlight w:val="none"/>
          <w:lang w:val="zh-CN"/>
        </w:rPr>
        <w:t>:项目实施进度计划表</w:t>
      </w:r>
      <w:r>
        <w:rPr>
          <w:rFonts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ED3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D31C495">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  工作日</w:t>
            </w:r>
          </w:p>
          <w:p w14:paraId="396EF289">
            <w:pPr>
              <w:shd w:val="clea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FA5DF48">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552" w:type="dxa"/>
            <w:vAlign w:val="center"/>
          </w:tcPr>
          <w:p w14:paraId="7B007EF0">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552" w:type="dxa"/>
            <w:vAlign w:val="center"/>
          </w:tcPr>
          <w:p w14:paraId="708575EA">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552" w:type="dxa"/>
            <w:vAlign w:val="center"/>
          </w:tcPr>
          <w:p w14:paraId="4F281DBD">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552" w:type="dxa"/>
            <w:vAlign w:val="center"/>
          </w:tcPr>
          <w:p w14:paraId="72EAD166">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552" w:type="dxa"/>
            <w:vAlign w:val="center"/>
          </w:tcPr>
          <w:p w14:paraId="5228DFCE">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6</w:t>
            </w:r>
          </w:p>
        </w:tc>
        <w:tc>
          <w:tcPr>
            <w:tcW w:w="553" w:type="dxa"/>
            <w:vAlign w:val="center"/>
          </w:tcPr>
          <w:p w14:paraId="199CFE11">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7</w:t>
            </w:r>
          </w:p>
        </w:tc>
        <w:tc>
          <w:tcPr>
            <w:tcW w:w="553" w:type="dxa"/>
            <w:vAlign w:val="center"/>
          </w:tcPr>
          <w:p w14:paraId="1DEFE5DD">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8</w:t>
            </w:r>
          </w:p>
        </w:tc>
        <w:tc>
          <w:tcPr>
            <w:tcW w:w="553" w:type="dxa"/>
            <w:vAlign w:val="center"/>
          </w:tcPr>
          <w:p w14:paraId="357C2F2B">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9</w:t>
            </w:r>
          </w:p>
        </w:tc>
        <w:tc>
          <w:tcPr>
            <w:tcW w:w="553" w:type="dxa"/>
            <w:vAlign w:val="center"/>
          </w:tcPr>
          <w:p w14:paraId="717F6C9C">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10</w:t>
            </w:r>
          </w:p>
        </w:tc>
        <w:tc>
          <w:tcPr>
            <w:tcW w:w="553" w:type="dxa"/>
            <w:vAlign w:val="center"/>
          </w:tcPr>
          <w:p w14:paraId="1DF5190F">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11</w:t>
            </w:r>
          </w:p>
        </w:tc>
        <w:tc>
          <w:tcPr>
            <w:tcW w:w="553" w:type="dxa"/>
            <w:vAlign w:val="center"/>
          </w:tcPr>
          <w:p w14:paraId="35C2B64D">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12</w:t>
            </w:r>
          </w:p>
        </w:tc>
        <w:tc>
          <w:tcPr>
            <w:tcW w:w="553" w:type="dxa"/>
            <w:vAlign w:val="center"/>
          </w:tcPr>
          <w:p w14:paraId="1F505DDD">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13</w:t>
            </w:r>
          </w:p>
        </w:tc>
        <w:tc>
          <w:tcPr>
            <w:tcW w:w="553" w:type="dxa"/>
            <w:vAlign w:val="center"/>
          </w:tcPr>
          <w:p w14:paraId="51D154B6">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14</w:t>
            </w:r>
          </w:p>
        </w:tc>
        <w:tc>
          <w:tcPr>
            <w:tcW w:w="553" w:type="dxa"/>
            <w:vAlign w:val="center"/>
          </w:tcPr>
          <w:p w14:paraId="3A0F46A1">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15</w:t>
            </w:r>
          </w:p>
        </w:tc>
        <w:tc>
          <w:tcPr>
            <w:tcW w:w="553" w:type="dxa"/>
            <w:vAlign w:val="center"/>
          </w:tcPr>
          <w:p w14:paraId="7A1F7ABD">
            <w:pPr>
              <w:shd w:val="clea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E19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EDFE48">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5E3AE126">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6DD3A08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290B60A7">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07100C0E">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17DEEF0E">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1282D03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51A2A109">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7209E17">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253FEC18">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701A3C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6ADA8AF8">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30D5EB5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7325B12">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72B27D8B">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2F66E1C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4444D71">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r>
      <w:tr w14:paraId="2041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FA714E">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72641F30">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152E9B4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271CBF85">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229FC50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2CDADCBB">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69259BFE">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3FAEBAE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5BA0FF6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684F9E14">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3DCE0FF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0D50A9C6">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4996E09">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11F562A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259BBF80">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734CF78B">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5AE0D35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r>
      <w:tr w14:paraId="2C0B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DADAD3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7293F71D">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65C19CAB">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51A70E66">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6FC451D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1B127248">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4FB16142">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8329464">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CDBEE3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3241ED0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6B257FC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158F6E52">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5D714461">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F516454">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238FBA0D">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66D64A3C">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0FF7E69D">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r>
    </w:tbl>
    <w:p w14:paraId="7B10E68A">
      <w:pPr>
        <w:shd w:val="clea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4501574">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12EC219">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414C93A">
      <w:pPr>
        <w:shd w:val="clear"/>
        <w:spacing w:line="360" w:lineRule="auto"/>
        <w:rPr>
          <w:rFonts w:ascii="仿宋_GB2312" w:hAnsi="仿宋_GB2312" w:eastAsia="仿宋_GB2312" w:cs="仿宋_GB2312"/>
          <w:color w:val="auto"/>
          <w:kern w:val="0"/>
          <w:sz w:val="24"/>
          <w:highlight w:val="none"/>
        </w:rPr>
      </w:pPr>
    </w:p>
    <w:p w14:paraId="1CD52800">
      <w:pPr>
        <w:pStyle w:val="80"/>
        <w:shd w:val="clear"/>
        <w:rPr>
          <w:color w:val="auto"/>
          <w:highlight w:val="none"/>
        </w:rPr>
      </w:pPr>
    </w:p>
    <w:p w14:paraId="0B6D50EC">
      <w:pPr>
        <w:pStyle w:val="81"/>
        <w:shd w:val="clear"/>
        <w:rPr>
          <w:rFonts w:eastAsia="仿宋_GB2312"/>
          <w:color w:val="auto"/>
          <w:highlight w:val="none"/>
        </w:rPr>
      </w:pPr>
    </w:p>
    <w:p w14:paraId="4BFCB06A">
      <w:pPr>
        <w:shd w:val="clear"/>
        <w:rPr>
          <w:color w:val="auto"/>
          <w:highlight w:val="none"/>
        </w:rPr>
      </w:pPr>
    </w:p>
    <w:p w14:paraId="333D37BA">
      <w:pPr>
        <w:pStyle w:val="80"/>
        <w:shd w:val="clear"/>
        <w:rPr>
          <w:color w:val="auto"/>
          <w:highlight w:val="none"/>
        </w:rPr>
      </w:pPr>
    </w:p>
    <w:p w14:paraId="530582E8">
      <w:pPr>
        <w:pStyle w:val="81"/>
        <w:shd w:val="clear"/>
        <w:rPr>
          <w:rFonts w:eastAsia="仿宋_GB2312"/>
          <w:color w:val="auto"/>
          <w:highlight w:val="none"/>
        </w:rPr>
      </w:pPr>
    </w:p>
    <w:p w14:paraId="12C4BB83">
      <w:pPr>
        <w:shd w:val="clear"/>
        <w:rPr>
          <w:color w:val="auto"/>
          <w:highlight w:val="none"/>
        </w:rPr>
      </w:pPr>
    </w:p>
    <w:p w14:paraId="12E4D4A5">
      <w:pPr>
        <w:pStyle w:val="80"/>
        <w:shd w:val="clear"/>
        <w:rPr>
          <w:color w:val="auto"/>
          <w:highlight w:val="none"/>
        </w:rPr>
      </w:pPr>
    </w:p>
    <w:p w14:paraId="14261B0F">
      <w:pPr>
        <w:pStyle w:val="81"/>
        <w:shd w:val="clear"/>
        <w:rPr>
          <w:rFonts w:eastAsia="仿宋_GB2312"/>
          <w:color w:val="auto"/>
          <w:highlight w:val="none"/>
        </w:rPr>
      </w:pPr>
    </w:p>
    <w:p w14:paraId="24CDC27B">
      <w:pPr>
        <w:shd w:val="clear"/>
        <w:rPr>
          <w:color w:val="auto"/>
          <w:highlight w:val="none"/>
        </w:rPr>
      </w:pPr>
    </w:p>
    <w:p w14:paraId="295AECE6">
      <w:pPr>
        <w:pStyle w:val="80"/>
        <w:shd w:val="clear"/>
        <w:rPr>
          <w:color w:val="auto"/>
          <w:highlight w:val="none"/>
        </w:rPr>
      </w:pPr>
    </w:p>
    <w:p w14:paraId="134F58A2">
      <w:pPr>
        <w:pStyle w:val="81"/>
        <w:shd w:val="clear"/>
        <w:rPr>
          <w:rFonts w:eastAsia="仿宋_GB2312"/>
          <w:color w:val="auto"/>
          <w:highlight w:val="none"/>
        </w:rPr>
      </w:pPr>
    </w:p>
    <w:p w14:paraId="309BB91D">
      <w:pPr>
        <w:shd w:val="clear"/>
        <w:rPr>
          <w:color w:val="auto"/>
          <w:highlight w:val="none"/>
        </w:rPr>
      </w:pPr>
    </w:p>
    <w:p w14:paraId="72624F83">
      <w:pPr>
        <w:pStyle w:val="80"/>
        <w:shd w:val="clear"/>
        <w:rPr>
          <w:color w:val="auto"/>
          <w:highlight w:val="none"/>
        </w:rPr>
      </w:pPr>
    </w:p>
    <w:p w14:paraId="33191750">
      <w:pPr>
        <w:pStyle w:val="81"/>
        <w:shd w:val="clear"/>
        <w:rPr>
          <w:rFonts w:eastAsia="仿宋_GB2312"/>
          <w:color w:val="auto"/>
          <w:highlight w:val="none"/>
        </w:rPr>
      </w:pPr>
    </w:p>
    <w:p w14:paraId="1E5C3A6F">
      <w:pPr>
        <w:shd w:val="clear"/>
        <w:rPr>
          <w:color w:val="auto"/>
          <w:highlight w:val="none"/>
        </w:rPr>
      </w:pPr>
    </w:p>
    <w:p w14:paraId="5B115C84">
      <w:pPr>
        <w:pStyle w:val="80"/>
        <w:shd w:val="clear"/>
        <w:rPr>
          <w:color w:val="auto"/>
          <w:highlight w:val="none"/>
        </w:rPr>
      </w:pPr>
    </w:p>
    <w:p w14:paraId="553F48E0">
      <w:pPr>
        <w:pStyle w:val="81"/>
        <w:shd w:val="clear"/>
        <w:rPr>
          <w:rFonts w:eastAsia="仿宋_GB2312"/>
          <w:color w:val="auto"/>
          <w:highlight w:val="none"/>
        </w:rPr>
      </w:pPr>
    </w:p>
    <w:p w14:paraId="4E6E9F5D">
      <w:pPr>
        <w:shd w:val="clear"/>
        <w:rPr>
          <w:color w:val="auto"/>
          <w:highlight w:val="none"/>
        </w:rPr>
      </w:pPr>
    </w:p>
    <w:p w14:paraId="3484FA98">
      <w:pPr>
        <w:pStyle w:val="80"/>
        <w:shd w:val="clear"/>
        <w:rPr>
          <w:color w:val="auto"/>
          <w:highlight w:val="none"/>
        </w:rPr>
      </w:pPr>
    </w:p>
    <w:p w14:paraId="5B28D5B9">
      <w:pPr>
        <w:pStyle w:val="81"/>
        <w:shd w:val="clear"/>
        <w:rPr>
          <w:rFonts w:eastAsia="仿宋_GB2312"/>
          <w:color w:val="auto"/>
          <w:highlight w:val="none"/>
        </w:rPr>
      </w:pPr>
    </w:p>
    <w:p w14:paraId="254A9441">
      <w:pPr>
        <w:shd w:val="clear"/>
        <w:rPr>
          <w:color w:val="auto"/>
          <w:highlight w:val="none"/>
        </w:rPr>
      </w:pPr>
    </w:p>
    <w:p w14:paraId="0101289B">
      <w:pPr>
        <w:pStyle w:val="80"/>
        <w:shd w:val="clear"/>
        <w:rPr>
          <w:color w:val="auto"/>
          <w:highlight w:val="none"/>
        </w:rPr>
      </w:pPr>
    </w:p>
    <w:p w14:paraId="35AB6ED3">
      <w:pPr>
        <w:pStyle w:val="81"/>
        <w:shd w:val="clear"/>
        <w:rPr>
          <w:rFonts w:eastAsia="仿宋_GB2312"/>
          <w:color w:val="auto"/>
          <w:highlight w:val="none"/>
        </w:rPr>
      </w:pPr>
    </w:p>
    <w:p w14:paraId="407EC034">
      <w:pPr>
        <w:shd w:val="clear"/>
        <w:rPr>
          <w:color w:val="auto"/>
          <w:highlight w:val="none"/>
        </w:rPr>
      </w:pPr>
    </w:p>
    <w:p w14:paraId="309E086E">
      <w:pPr>
        <w:pStyle w:val="80"/>
        <w:shd w:val="clear"/>
        <w:rPr>
          <w:color w:val="auto"/>
          <w:highlight w:val="none"/>
        </w:rPr>
      </w:pPr>
    </w:p>
    <w:p w14:paraId="6A9F1BC1">
      <w:pPr>
        <w:pStyle w:val="81"/>
        <w:shd w:val="clear"/>
        <w:rPr>
          <w:rFonts w:eastAsia="仿宋_GB2312"/>
          <w:color w:val="auto"/>
          <w:highlight w:val="none"/>
        </w:rPr>
      </w:pPr>
    </w:p>
    <w:p w14:paraId="42024506">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191CC1EB">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75D934D">
      <w:pPr>
        <w:pStyle w:val="80"/>
        <w:shd w:val="clear"/>
        <w:rPr>
          <w:color w:val="auto"/>
          <w:highlight w:val="none"/>
        </w:rPr>
      </w:pPr>
    </w:p>
    <w:p w14:paraId="3CD2E817">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27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14:paraId="323AB009">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vAlign w:val="center"/>
          </w:tcPr>
          <w:p w14:paraId="09E680B5">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vAlign w:val="center"/>
          </w:tcPr>
          <w:p w14:paraId="3C3067FD">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vAlign w:val="center"/>
          </w:tcPr>
          <w:p w14:paraId="601FADF6">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vAlign w:val="center"/>
          </w:tcPr>
          <w:p w14:paraId="37D1C5DA">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vAlign w:val="center"/>
          </w:tcPr>
          <w:p w14:paraId="2FEC3025">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CFA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C1B8FF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5B42D70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0A26250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53A23CF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108F11F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3E62957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0538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EF1DD8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0FF4ED0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28DC187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76A5425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5D97582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296D99B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20DF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D66907A">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14B0879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4973F3F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6F003B3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6C16E9F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6EB68E1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bl>
    <w:p w14:paraId="0B552E0F">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5A6CC4DE">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w:t>
      </w:r>
      <w:r>
        <w:rPr>
          <w:rFonts w:ascii="仿宋_GB2312" w:hAnsi="仿宋_GB2312" w:eastAsia="仿宋_GB2312" w:cs="仿宋_GB2312"/>
          <w:b/>
          <w:color w:val="auto"/>
          <w:kern w:val="0"/>
          <w:sz w:val="24"/>
          <w:highlight w:val="none"/>
        </w:rPr>
        <w:t>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6C165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606B36">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626A5DE">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BAA6489">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290F47">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C3B7A56">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AEF70D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CB8F2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6815913">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94D3D4F">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4EB0D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90AC046">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2EAAB9E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609F75">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CECEF15">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1A3925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E0AC125">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D557B8">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ADB33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327007">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E22C82">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21379FE">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D18D9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264905E">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62FE02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E97FEC">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25CF0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B6CE65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E6967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45D00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181B1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A3AB57">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8F4DCF">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6DF24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A77DA3">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ED33378">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2E75AEAD">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14:paraId="4960FECC">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6D8257">
            <w:pPr>
              <w:shd w:val="clea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82FAA2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DE6615">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8C72A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0FE79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6280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3E7E4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FBA00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04266E">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1983AB">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bl>
    <w:p w14:paraId="60222BFB">
      <w:pPr>
        <w:shd w:val="clear"/>
        <w:spacing w:line="360" w:lineRule="auto"/>
        <w:ind w:firstLine="480" w:firstLineChars="200"/>
        <w:rPr>
          <w:rFonts w:ascii="仿宋_GB2312" w:hAnsi="仿宋_GB2312" w:eastAsia="仿宋_GB2312" w:cs="仿宋_GB2312"/>
          <w:color w:val="auto"/>
          <w:sz w:val="24"/>
          <w:szCs w:val="20"/>
          <w:highlight w:val="none"/>
        </w:rPr>
      </w:pPr>
    </w:p>
    <w:p w14:paraId="77370260">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A684C75">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3AF5524F">
      <w:pPr>
        <w:shd w:val="clear"/>
        <w:spacing w:line="360" w:lineRule="auto"/>
        <w:rPr>
          <w:rFonts w:ascii="仿宋_GB2312" w:hAnsi="仿宋_GB2312" w:eastAsia="仿宋_GB2312" w:cs="仿宋_GB2312"/>
          <w:b/>
          <w:color w:val="auto"/>
          <w:sz w:val="30"/>
          <w:szCs w:val="30"/>
          <w:highlight w:val="none"/>
        </w:rPr>
      </w:pPr>
    </w:p>
    <w:p w14:paraId="63253E42">
      <w:pPr>
        <w:shd w:val="clear"/>
        <w:spacing w:line="360" w:lineRule="auto"/>
        <w:rPr>
          <w:rFonts w:ascii="仿宋_GB2312" w:hAnsi="仿宋_GB2312" w:eastAsia="仿宋_GB2312" w:cs="仿宋_GB2312"/>
          <w:b/>
          <w:color w:val="auto"/>
          <w:sz w:val="30"/>
          <w:szCs w:val="30"/>
          <w:highlight w:val="none"/>
        </w:rPr>
      </w:pPr>
    </w:p>
    <w:p w14:paraId="2887496D">
      <w:pPr>
        <w:shd w:val="clear"/>
        <w:spacing w:line="360" w:lineRule="auto"/>
        <w:rPr>
          <w:rFonts w:ascii="仿宋_GB2312" w:hAnsi="仿宋_GB2312" w:eastAsia="仿宋_GB2312" w:cs="仿宋_GB2312"/>
          <w:b/>
          <w:color w:val="auto"/>
          <w:sz w:val="30"/>
          <w:szCs w:val="30"/>
          <w:highlight w:val="none"/>
        </w:rPr>
      </w:pPr>
    </w:p>
    <w:p w14:paraId="7BBDB8C5">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AFD9B37">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42224E4F">
      <w:pPr>
        <w:shd w:val="clear"/>
        <w:spacing w:line="336" w:lineRule="auto"/>
        <w:ind w:firstLine="3600" w:firstLineChars="1500"/>
        <w:rPr>
          <w:rFonts w:ascii="仿宋" w:hAnsi="仿宋" w:eastAsia="仿宋" w:cs="仿宋"/>
          <w:color w:val="auto"/>
          <w:sz w:val="24"/>
          <w:highlight w:val="none"/>
        </w:rPr>
      </w:pPr>
    </w:p>
    <w:p w14:paraId="4C3BF5FA">
      <w:pPr>
        <w:pStyle w:val="80"/>
        <w:shd w:val="clear"/>
        <w:rPr>
          <w:color w:val="auto"/>
          <w:highlight w:val="none"/>
        </w:rPr>
      </w:pPr>
    </w:p>
    <w:p w14:paraId="6DB97F84">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6FE197D">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78AB883B">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756120A8">
      <w:pPr>
        <w:shd w:val="clea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FD96E1E">
      <w:pPr>
        <w:keepNext/>
        <w:shd w:val="clear"/>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35990F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7863A8">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A43227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E73187">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5AD17E0">
            <w:pPr>
              <w:shd w:val="clea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w:t>
            </w:r>
            <w:r>
              <w:rPr>
                <w:rFonts w:ascii="仿宋_GB2312" w:hAnsi="仿宋_GB2312" w:eastAsia="仿宋_GB2312" w:cs="仿宋_GB2312"/>
                <w:color w:val="auto"/>
                <w:sz w:val="24"/>
                <w:highlight w:val="none"/>
              </w:rPr>
              <w:t>3年业绩及承担的主要工作情况，曾担任项目经理的项目应列明细</w:t>
            </w:r>
          </w:p>
        </w:tc>
      </w:tr>
      <w:tr w14:paraId="22774D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1E20DB">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46C83A">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25A62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923008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629C3C4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AC1488">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E4497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BC5767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04B27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4A5A6D4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00E89D4">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C75A4F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82C49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B74343">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6C479E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FF6BC41">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0CF3CF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2625D1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5521C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2386C1F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3D5E818">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F4ECDC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33395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026B4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7509918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0D81F3">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5A94D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E7F51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3408F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51E27FC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EA5E05">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A409B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2B9C2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2E8F8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306D82A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5A2B1">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398DB2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70B9A6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55D898">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1BBB559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D27FE6">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062A2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7FA56F">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260097">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bl>
    <w:p w14:paraId="372B83F2">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C019236">
      <w:pPr>
        <w:pStyle w:val="80"/>
        <w:shd w:val="clear"/>
        <w:rPr>
          <w:color w:val="auto"/>
          <w:highlight w:val="none"/>
        </w:rPr>
      </w:pPr>
    </w:p>
    <w:p w14:paraId="20A23020">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38AA46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09DC492">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0D301BF">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7FF7D60">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D9A1F4E">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DAED287">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57973C2">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D2D549">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34603CB">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E3ADBE3">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F3FE2F6">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7A13FA2">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837C53">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1F5A84">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5D56C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C6B8B8F">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B751795">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CE11C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CFFA899">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EE93C2B">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4C5BCC">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D8A6CF">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AFF0A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AD64F0">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CA18E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r>
      <w:tr w14:paraId="2056327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A7C8C30">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719A998">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7D899F">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9423A6C">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45E3EF9">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0AABA">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A80AB8">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EAB8C8">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BA9EBF">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53A46F">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r>
    </w:tbl>
    <w:p w14:paraId="7ECA788B">
      <w:pPr>
        <w:shd w:val="clea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4BDAE85">
      <w:pPr>
        <w:pStyle w:val="80"/>
        <w:shd w:val="clear"/>
        <w:rPr>
          <w:color w:val="auto"/>
          <w:highlight w:val="none"/>
        </w:rPr>
      </w:pPr>
    </w:p>
    <w:p w14:paraId="0B04E3CD">
      <w:pPr>
        <w:shd w:val="clea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9B12ECE">
      <w:pPr>
        <w:shd w:val="clear"/>
        <w:spacing w:line="360" w:lineRule="auto"/>
        <w:ind w:firstLine="480" w:firstLineChars="200"/>
        <w:rPr>
          <w:rFonts w:ascii="仿宋_GB2312" w:hAnsi="仿宋_GB2312" w:eastAsia="仿宋_GB2312" w:cs="仿宋_GB2312"/>
          <w:color w:val="auto"/>
          <w:sz w:val="24"/>
          <w:szCs w:val="20"/>
          <w:highlight w:val="none"/>
        </w:rPr>
      </w:pPr>
    </w:p>
    <w:p w14:paraId="754E8323">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3A5D17A">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5108533C">
      <w:pPr>
        <w:shd w:val="clear"/>
        <w:snapToGrid w:val="0"/>
        <w:spacing w:line="360" w:lineRule="auto"/>
        <w:ind w:firstLine="6907" w:firstLineChars="2150"/>
        <w:rPr>
          <w:rFonts w:ascii="仿宋_GB2312" w:hAnsi="仿宋_GB2312" w:eastAsia="仿宋_GB2312" w:cs="仿宋_GB2312"/>
          <w:b/>
          <w:bCs/>
          <w:color w:val="auto"/>
          <w:sz w:val="32"/>
          <w:szCs w:val="32"/>
          <w:highlight w:val="none"/>
        </w:rPr>
      </w:pPr>
    </w:p>
    <w:p w14:paraId="7E2821EE">
      <w:pPr>
        <w:shd w:val="clear"/>
        <w:snapToGrid w:val="0"/>
        <w:spacing w:line="360" w:lineRule="auto"/>
        <w:ind w:right="960"/>
        <w:rPr>
          <w:rFonts w:ascii="仿宋_GB2312" w:hAnsi="仿宋_GB2312" w:eastAsia="仿宋_GB2312" w:cs="仿宋_GB2312"/>
          <w:color w:val="auto"/>
          <w:kern w:val="0"/>
          <w:sz w:val="24"/>
          <w:highlight w:val="none"/>
          <w:lang w:val="zh-CN"/>
        </w:rPr>
      </w:pPr>
    </w:p>
    <w:p w14:paraId="27263F74">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789FCF4B">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117E4EA">
      <w:pPr>
        <w:shd w:val="clear"/>
        <w:spacing w:line="360" w:lineRule="auto"/>
        <w:rPr>
          <w:rFonts w:ascii="仿宋_GB2312" w:hAnsi="仿宋_GB2312" w:eastAsia="仿宋_GB2312" w:cs="仿宋_GB2312"/>
          <w:color w:val="auto"/>
          <w:sz w:val="18"/>
          <w:szCs w:val="18"/>
          <w:highlight w:val="none"/>
        </w:rPr>
      </w:pPr>
    </w:p>
    <w:p w14:paraId="300EB63E">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D71D6DB">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70E74CF1">
      <w:pPr>
        <w:shd w:val="clear"/>
        <w:spacing w:line="360" w:lineRule="auto"/>
        <w:rPr>
          <w:rFonts w:ascii="仿宋_GB2312" w:hAnsi="仿宋_GB2312" w:eastAsia="仿宋_GB2312" w:cs="仿宋_GB2312"/>
          <w:b/>
          <w:bCs/>
          <w:color w:val="auto"/>
          <w:sz w:val="18"/>
          <w:szCs w:val="18"/>
          <w:highlight w:val="none"/>
        </w:rPr>
      </w:pPr>
    </w:p>
    <w:p w14:paraId="08BEFE77">
      <w:pPr>
        <w:shd w:val="clear"/>
        <w:spacing w:line="360" w:lineRule="auto"/>
        <w:rPr>
          <w:rFonts w:ascii="仿宋_GB2312" w:hAnsi="仿宋_GB2312" w:eastAsia="仿宋_GB2312" w:cs="仿宋_GB2312"/>
          <w:b/>
          <w:bCs/>
          <w:color w:val="auto"/>
          <w:sz w:val="32"/>
          <w:szCs w:val="32"/>
          <w:highlight w:val="none"/>
        </w:rPr>
      </w:pPr>
    </w:p>
    <w:p w14:paraId="1A8E51DA">
      <w:pPr>
        <w:shd w:val="clear"/>
        <w:spacing w:line="360" w:lineRule="auto"/>
        <w:rPr>
          <w:rFonts w:ascii="仿宋_GB2312" w:hAnsi="仿宋_GB2312" w:eastAsia="仿宋_GB2312" w:cs="仿宋_GB2312"/>
          <w:b/>
          <w:bCs/>
          <w:color w:val="auto"/>
          <w:sz w:val="32"/>
          <w:szCs w:val="32"/>
          <w:highlight w:val="none"/>
        </w:rPr>
      </w:pPr>
    </w:p>
    <w:p w14:paraId="07095AF4">
      <w:pPr>
        <w:shd w:val="clear"/>
        <w:spacing w:line="360" w:lineRule="auto"/>
        <w:jc w:val="center"/>
        <w:rPr>
          <w:rFonts w:ascii="仿宋_GB2312" w:hAnsi="仿宋_GB2312" w:eastAsia="仿宋_GB2312" w:cs="仿宋_GB2312"/>
          <w:b/>
          <w:bCs/>
          <w:color w:val="auto"/>
          <w:sz w:val="32"/>
          <w:szCs w:val="32"/>
          <w:highlight w:val="none"/>
        </w:rPr>
      </w:pPr>
    </w:p>
    <w:p w14:paraId="42065330">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5FF2097">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ABAECA0">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465C0A1E">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3066EA64">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7FF1A6A3">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73F06C07">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BC233CD">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75CB8BA2">
      <w:pPr>
        <w:shd w:val="clear"/>
        <w:spacing w:line="360" w:lineRule="auto"/>
        <w:jc w:val="center"/>
        <w:rPr>
          <w:rFonts w:ascii="仿宋_GB2312" w:hAnsi="仿宋_GB2312" w:eastAsia="仿宋_GB2312" w:cs="仿宋_GB2312"/>
          <w:b/>
          <w:bCs/>
          <w:color w:val="auto"/>
          <w:sz w:val="32"/>
          <w:szCs w:val="32"/>
          <w:highlight w:val="none"/>
        </w:rPr>
      </w:pPr>
    </w:p>
    <w:p w14:paraId="41A7FC1C">
      <w:pPr>
        <w:shd w:val="clear"/>
        <w:spacing w:line="360" w:lineRule="auto"/>
        <w:jc w:val="center"/>
        <w:rPr>
          <w:rFonts w:ascii="仿宋_GB2312" w:hAnsi="仿宋_GB2312" w:eastAsia="仿宋_GB2312" w:cs="仿宋_GB2312"/>
          <w:b/>
          <w:bCs/>
          <w:color w:val="auto"/>
          <w:sz w:val="32"/>
          <w:szCs w:val="32"/>
          <w:highlight w:val="none"/>
        </w:rPr>
      </w:pPr>
    </w:p>
    <w:p w14:paraId="6BD3B543">
      <w:pPr>
        <w:shd w:val="clear"/>
        <w:spacing w:line="360" w:lineRule="auto"/>
        <w:jc w:val="center"/>
        <w:rPr>
          <w:rFonts w:ascii="仿宋_GB2312" w:hAnsi="仿宋_GB2312" w:eastAsia="仿宋_GB2312" w:cs="仿宋_GB2312"/>
          <w:b/>
          <w:bCs/>
          <w:color w:val="auto"/>
          <w:sz w:val="32"/>
          <w:szCs w:val="32"/>
          <w:highlight w:val="none"/>
        </w:rPr>
      </w:pPr>
    </w:p>
    <w:p w14:paraId="1736CD92">
      <w:pPr>
        <w:shd w:val="clear"/>
        <w:spacing w:line="360" w:lineRule="auto"/>
        <w:jc w:val="center"/>
        <w:rPr>
          <w:rFonts w:ascii="仿宋_GB2312" w:hAnsi="仿宋_GB2312" w:eastAsia="仿宋_GB2312" w:cs="仿宋_GB2312"/>
          <w:b/>
          <w:bCs/>
          <w:color w:val="auto"/>
          <w:sz w:val="32"/>
          <w:szCs w:val="32"/>
          <w:highlight w:val="none"/>
        </w:rPr>
      </w:pPr>
    </w:p>
    <w:p w14:paraId="6F1B8590">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1D183982">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D750E59">
      <w:pPr>
        <w:keepNext/>
        <w:shd w:val="clear"/>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w:t>
      </w:r>
      <w:r>
        <w:rPr>
          <w:rFonts w:hint="eastAsia" w:ascii="仿宋_GB2312" w:hAnsi="仿宋_GB2312" w:eastAsia="仿宋_GB2312" w:cs="仿宋_GB2312"/>
          <w:b/>
          <w:color w:val="auto"/>
          <w:sz w:val="24"/>
          <w:highlight w:val="none"/>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A3639F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4CA793">
            <w:pPr>
              <w:shd w:val="clea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6624A36">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4E81869">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96DEF92">
            <w:pPr>
              <w:shd w:val="clea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66556D9">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D724DAD">
            <w:pPr>
              <w:shd w:val="clea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75EB172">
            <w:pPr>
              <w:shd w:val="clea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59F4DB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8B604D1">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5DB1F4C">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1CB7957">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F4FD5B4">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3B15A23">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4ECB1C0">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2FFDEF3">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r>
      <w:tr w14:paraId="489A655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CA5502C">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D74D7A9">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5EA3092">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CC7E527">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B546076">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C1A8636">
            <w:pPr>
              <w:keepNext/>
              <w:keepLines/>
              <w:shd w:val="clear"/>
              <w:tabs>
                <w:tab w:val="left" w:pos="7"/>
                <w:tab w:val="left" w:pos="432"/>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D60887">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r>
    </w:tbl>
    <w:p w14:paraId="211C7AEF">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w:t>
      </w:r>
      <w:r>
        <w:rPr>
          <w:rFonts w:ascii="仿宋_GB2312" w:hAnsi="仿宋_GB2312" w:eastAsia="仿宋_GB2312" w:cs="仿宋_GB2312"/>
          <w:color w:val="auto"/>
          <w:sz w:val="24"/>
          <w:highlight w:val="none"/>
        </w:rPr>
        <w:t>:A</w:t>
      </w:r>
      <w:r>
        <w:rPr>
          <w:rFonts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7ECFFFF">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EA8AE69">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D7C9C5D">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2D59365">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C2AB23E">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6223173">
      <w:pPr>
        <w:shd w:val="clear"/>
        <w:autoSpaceDE w:val="0"/>
        <w:autoSpaceDN w:val="0"/>
        <w:spacing w:line="360" w:lineRule="auto"/>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B  </w:t>
      </w:r>
      <w:r>
        <w:rPr>
          <w:rFonts w:hint="eastAsia" w:ascii="仿宋_GB2312" w:hAnsi="仿宋_GB2312" w:eastAsia="仿宋_GB2312" w:cs="仿宋_GB2312"/>
          <w:color w:val="auto"/>
          <w:sz w:val="24"/>
          <w:highlight w:val="none"/>
        </w:rPr>
        <w:t>按照附表</w:t>
      </w:r>
      <w:r>
        <w:rPr>
          <w:rFonts w:ascii="仿宋_GB2312" w:hAnsi="仿宋_GB2312" w:eastAsia="仿宋_GB2312" w:cs="仿宋_GB2312"/>
          <w:color w:val="auto"/>
          <w:sz w:val="24"/>
          <w:highlight w:val="none"/>
        </w:rPr>
        <w:t>A提供授课教师的简历</w:t>
      </w:r>
    </w:p>
    <w:p w14:paraId="3EF8887A">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05EA82A">
      <w:pPr>
        <w:shd w:val="clear"/>
        <w:spacing w:line="360" w:lineRule="auto"/>
        <w:ind w:firstLine="480" w:firstLineChars="200"/>
        <w:rPr>
          <w:rFonts w:ascii="仿宋_GB2312" w:hAnsi="仿宋_GB2312" w:eastAsia="仿宋_GB2312" w:cs="仿宋_GB2312"/>
          <w:color w:val="auto"/>
          <w:sz w:val="24"/>
          <w:szCs w:val="20"/>
          <w:highlight w:val="none"/>
        </w:rPr>
      </w:pPr>
    </w:p>
    <w:p w14:paraId="27F29F34">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6A8202F">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1840FE0C">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6DE4C508">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BEB8D76">
      <w:pPr>
        <w:shd w:val="clear"/>
        <w:spacing w:line="360" w:lineRule="auto"/>
        <w:jc w:val="center"/>
        <w:rPr>
          <w:rFonts w:ascii="仿宋_GB2312" w:hAnsi="仿宋_GB2312" w:eastAsia="仿宋_GB2312" w:cs="仿宋_GB2312"/>
          <w:color w:val="auto"/>
          <w:sz w:val="24"/>
          <w:highlight w:val="none"/>
        </w:rPr>
      </w:pPr>
    </w:p>
    <w:p w14:paraId="347AD39B">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8443C30">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2D4E1709">
      <w:pPr>
        <w:shd w:val="clear"/>
        <w:spacing w:line="360" w:lineRule="auto"/>
        <w:jc w:val="center"/>
        <w:rPr>
          <w:rFonts w:ascii="仿宋_GB2312" w:hAnsi="仿宋_GB2312" w:eastAsia="仿宋_GB2312" w:cs="仿宋_GB2312"/>
          <w:b/>
          <w:bCs/>
          <w:color w:val="auto"/>
          <w:sz w:val="30"/>
          <w:szCs w:val="30"/>
          <w:highlight w:val="none"/>
        </w:rPr>
      </w:pPr>
    </w:p>
    <w:p w14:paraId="3CDA3817">
      <w:pPr>
        <w:shd w:val="clear"/>
        <w:spacing w:line="360" w:lineRule="auto"/>
        <w:jc w:val="center"/>
        <w:rPr>
          <w:rFonts w:ascii="仿宋_GB2312" w:hAnsi="仿宋_GB2312" w:eastAsia="仿宋_GB2312" w:cs="仿宋_GB2312"/>
          <w:b/>
          <w:bCs/>
          <w:color w:val="auto"/>
          <w:sz w:val="30"/>
          <w:szCs w:val="30"/>
          <w:highlight w:val="none"/>
        </w:rPr>
      </w:pPr>
    </w:p>
    <w:p w14:paraId="5CC090BD">
      <w:pPr>
        <w:shd w:val="clear"/>
        <w:spacing w:line="360" w:lineRule="auto"/>
        <w:jc w:val="center"/>
        <w:rPr>
          <w:rFonts w:ascii="仿宋_GB2312" w:hAnsi="仿宋_GB2312" w:eastAsia="仿宋_GB2312" w:cs="仿宋_GB2312"/>
          <w:b/>
          <w:bCs/>
          <w:color w:val="auto"/>
          <w:sz w:val="24"/>
          <w:highlight w:val="none"/>
        </w:rPr>
      </w:pPr>
    </w:p>
    <w:p w14:paraId="68F6AB4D">
      <w:pPr>
        <w:shd w:val="clear"/>
        <w:spacing w:line="360" w:lineRule="auto"/>
        <w:jc w:val="center"/>
        <w:rPr>
          <w:rFonts w:ascii="仿宋_GB2312" w:hAnsi="仿宋_GB2312" w:eastAsia="仿宋_GB2312" w:cs="仿宋_GB2312"/>
          <w:b/>
          <w:bCs/>
          <w:color w:val="auto"/>
          <w:sz w:val="24"/>
          <w:highlight w:val="none"/>
        </w:rPr>
      </w:pPr>
    </w:p>
    <w:p w14:paraId="6311CC9B">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7F25632">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437CF0A">
      <w:pPr>
        <w:shd w:val="clear"/>
        <w:spacing w:line="360" w:lineRule="auto"/>
        <w:rPr>
          <w:rFonts w:ascii="仿宋_GB2312" w:hAnsi="仿宋_GB2312" w:eastAsia="仿宋_GB2312" w:cs="仿宋_GB2312"/>
          <w:color w:val="auto"/>
          <w:sz w:val="24"/>
          <w:highlight w:val="none"/>
        </w:rPr>
      </w:pPr>
    </w:p>
    <w:p w14:paraId="6D65D977">
      <w:pPr>
        <w:pStyle w:val="80"/>
        <w:shd w:val="clear"/>
        <w:rPr>
          <w:color w:val="auto"/>
          <w:highlight w:val="none"/>
        </w:rPr>
      </w:pPr>
    </w:p>
    <w:p w14:paraId="4350256C">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DEFD449">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4C1CEFC">
      <w:pPr>
        <w:shd w:val="clear"/>
        <w:rPr>
          <w:rFonts w:hint="eastAsia" w:ascii="仿宋_GB2312" w:hAnsi="仿宋_GB2312" w:eastAsia="仿宋_GB2312" w:cs="仿宋_GB2312"/>
          <w:color w:val="auto"/>
          <w:kern w:val="0"/>
          <w:sz w:val="24"/>
          <w:highlight w:val="none"/>
        </w:rPr>
      </w:pPr>
    </w:p>
    <w:p w14:paraId="72FB68A7">
      <w:pPr>
        <w:shd w:val="clea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7A41EDD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5644351">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972F3F4">
      <w:pPr>
        <w:shd w:val="clear"/>
        <w:spacing w:line="360" w:lineRule="auto"/>
        <w:jc w:val="center"/>
        <w:outlineLvl w:val="0"/>
        <w:rPr>
          <w:rFonts w:ascii="仿宋" w:hAnsi="仿宋" w:eastAsia="仿宋" w:cs="仿宋"/>
          <w:b/>
          <w:color w:val="auto"/>
          <w:kern w:val="0"/>
          <w:sz w:val="36"/>
          <w:szCs w:val="36"/>
          <w:highlight w:val="none"/>
        </w:rPr>
      </w:pPr>
    </w:p>
    <w:p w14:paraId="68FEDA92">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1）开标一览表（报价表）………………………………………………………（页码）</w:t>
      </w:r>
    </w:p>
    <w:p w14:paraId="40C485E1">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2）中小企业声明函………………………………………………………………（页码）</w:t>
      </w:r>
    </w:p>
    <w:p w14:paraId="19E7D88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3）残疾人福利性单位声明函……………………………………………………（页码）</w:t>
      </w:r>
    </w:p>
    <w:p w14:paraId="4F4B5FC0">
      <w:pPr>
        <w:shd w:val="clear"/>
        <w:snapToGrid w:val="0"/>
        <w:spacing w:line="360" w:lineRule="auto"/>
        <w:ind w:right="480"/>
        <w:jc w:val="center"/>
        <w:rPr>
          <w:rFonts w:ascii="仿宋" w:hAnsi="仿宋" w:eastAsia="仿宋" w:cs="仿宋"/>
          <w:b/>
          <w:color w:val="auto"/>
          <w:kern w:val="0"/>
          <w:sz w:val="32"/>
          <w:szCs w:val="32"/>
          <w:highlight w:val="none"/>
        </w:rPr>
      </w:pPr>
    </w:p>
    <w:p w14:paraId="6E0E66BD">
      <w:pPr>
        <w:shd w:val="clear"/>
        <w:snapToGrid w:val="0"/>
        <w:spacing w:line="360" w:lineRule="auto"/>
        <w:ind w:right="480"/>
        <w:jc w:val="center"/>
        <w:rPr>
          <w:rFonts w:ascii="仿宋" w:hAnsi="仿宋" w:eastAsia="仿宋" w:cs="仿宋"/>
          <w:b/>
          <w:color w:val="auto"/>
          <w:kern w:val="0"/>
          <w:sz w:val="32"/>
          <w:szCs w:val="32"/>
          <w:highlight w:val="none"/>
        </w:rPr>
      </w:pPr>
    </w:p>
    <w:p w14:paraId="04A2A517">
      <w:pPr>
        <w:shd w:val="clear"/>
        <w:snapToGrid w:val="0"/>
        <w:spacing w:line="360" w:lineRule="auto"/>
        <w:ind w:right="480"/>
        <w:jc w:val="center"/>
        <w:rPr>
          <w:rFonts w:ascii="仿宋" w:hAnsi="仿宋" w:eastAsia="仿宋" w:cs="仿宋"/>
          <w:b/>
          <w:color w:val="auto"/>
          <w:kern w:val="0"/>
          <w:sz w:val="32"/>
          <w:szCs w:val="32"/>
          <w:highlight w:val="none"/>
        </w:rPr>
      </w:pPr>
    </w:p>
    <w:p w14:paraId="70355858">
      <w:pPr>
        <w:shd w:val="clear"/>
        <w:snapToGrid w:val="0"/>
        <w:spacing w:line="360" w:lineRule="auto"/>
        <w:ind w:right="480"/>
        <w:jc w:val="center"/>
        <w:rPr>
          <w:rFonts w:ascii="仿宋" w:hAnsi="仿宋" w:eastAsia="仿宋" w:cs="仿宋"/>
          <w:b/>
          <w:color w:val="auto"/>
          <w:kern w:val="0"/>
          <w:sz w:val="32"/>
          <w:szCs w:val="32"/>
          <w:highlight w:val="none"/>
        </w:rPr>
      </w:pPr>
    </w:p>
    <w:p w14:paraId="187272EE">
      <w:pPr>
        <w:shd w:val="clear"/>
        <w:snapToGrid w:val="0"/>
        <w:spacing w:line="360" w:lineRule="auto"/>
        <w:ind w:right="480"/>
        <w:jc w:val="center"/>
        <w:rPr>
          <w:rFonts w:ascii="仿宋" w:hAnsi="仿宋" w:eastAsia="仿宋" w:cs="仿宋"/>
          <w:b/>
          <w:color w:val="auto"/>
          <w:kern w:val="0"/>
          <w:sz w:val="32"/>
          <w:szCs w:val="32"/>
          <w:highlight w:val="none"/>
        </w:rPr>
      </w:pPr>
    </w:p>
    <w:p w14:paraId="23AB3542">
      <w:pPr>
        <w:shd w:val="clear"/>
        <w:snapToGrid w:val="0"/>
        <w:spacing w:line="360" w:lineRule="auto"/>
        <w:ind w:right="480"/>
        <w:jc w:val="center"/>
        <w:rPr>
          <w:rFonts w:ascii="仿宋" w:hAnsi="仿宋" w:eastAsia="仿宋" w:cs="仿宋"/>
          <w:b/>
          <w:color w:val="auto"/>
          <w:kern w:val="0"/>
          <w:sz w:val="32"/>
          <w:szCs w:val="32"/>
          <w:highlight w:val="none"/>
        </w:rPr>
      </w:pPr>
    </w:p>
    <w:p w14:paraId="399482CA">
      <w:pPr>
        <w:shd w:val="clear"/>
        <w:snapToGrid w:val="0"/>
        <w:spacing w:line="360" w:lineRule="auto"/>
        <w:ind w:right="480"/>
        <w:jc w:val="center"/>
        <w:rPr>
          <w:rFonts w:ascii="仿宋" w:hAnsi="仿宋" w:eastAsia="仿宋" w:cs="仿宋"/>
          <w:b/>
          <w:color w:val="auto"/>
          <w:kern w:val="0"/>
          <w:sz w:val="32"/>
          <w:szCs w:val="32"/>
          <w:highlight w:val="none"/>
        </w:rPr>
      </w:pPr>
    </w:p>
    <w:p w14:paraId="5B7C94E8">
      <w:pPr>
        <w:shd w:val="clear"/>
        <w:snapToGrid w:val="0"/>
        <w:spacing w:line="360" w:lineRule="auto"/>
        <w:ind w:right="480"/>
        <w:jc w:val="center"/>
        <w:rPr>
          <w:rFonts w:ascii="仿宋" w:hAnsi="仿宋" w:eastAsia="仿宋" w:cs="仿宋"/>
          <w:b/>
          <w:color w:val="auto"/>
          <w:kern w:val="0"/>
          <w:sz w:val="32"/>
          <w:szCs w:val="32"/>
          <w:highlight w:val="none"/>
        </w:rPr>
      </w:pPr>
    </w:p>
    <w:p w14:paraId="46E89E78">
      <w:pPr>
        <w:shd w:val="clear"/>
        <w:snapToGrid w:val="0"/>
        <w:spacing w:line="360" w:lineRule="auto"/>
        <w:ind w:right="480"/>
        <w:jc w:val="center"/>
        <w:rPr>
          <w:rFonts w:ascii="仿宋" w:hAnsi="仿宋" w:eastAsia="仿宋" w:cs="仿宋"/>
          <w:b/>
          <w:color w:val="auto"/>
          <w:kern w:val="0"/>
          <w:sz w:val="32"/>
          <w:szCs w:val="32"/>
          <w:highlight w:val="none"/>
        </w:rPr>
      </w:pPr>
    </w:p>
    <w:p w14:paraId="2CC787BD">
      <w:pPr>
        <w:shd w:val="clear"/>
        <w:snapToGrid w:val="0"/>
        <w:spacing w:line="360" w:lineRule="auto"/>
        <w:ind w:right="480"/>
        <w:jc w:val="center"/>
        <w:rPr>
          <w:rFonts w:ascii="仿宋" w:hAnsi="仿宋" w:eastAsia="仿宋" w:cs="仿宋"/>
          <w:b/>
          <w:color w:val="auto"/>
          <w:kern w:val="0"/>
          <w:sz w:val="32"/>
          <w:szCs w:val="32"/>
          <w:highlight w:val="none"/>
        </w:rPr>
      </w:pPr>
    </w:p>
    <w:p w14:paraId="3F0C95F3">
      <w:pPr>
        <w:shd w:val="clear"/>
        <w:snapToGrid w:val="0"/>
        <w:spacing w:line="360" w:lineRule="auto"/>
        <w:ind w:right="480"/>
        <w:jc w:val="center"/>
        <w:rPr>
          <w:rFonts w:ascii="仿宋" w:hAnsi="仿宋" w:eastAsia="仿宋" w:cs="仿宋"/>
          <w:b/>
          <w:color w:val="auto"/>
          <w:kern w:val="0"/>
          <w:sz w:val="32"/>
          <w:szCs w:val="32"/>
          <w:highlight w:val="none"/>
        </w:rPr>
      </w:pPr>
    </w:p>
    <w:p w14:paraId="0906BB88">
      <w:pPr>
        <w:shd w:val="clear"/>
        <w:snapToGrid w:val="0"/>
        <w:spacing w:line="360" w:lineRule="auto"/>
        <w:ind w:right="480"/>
        <w:jc w:val="center"/>
        <w:rPr>
          <w:rFonts w:ascii="仿宋" w:hAnsi="仿宋" w:eastAsia="仿宋" w:cs="仿宋"/>
          <w:b/>
          <w:color w:val="auto"/>
          <w:kern w:val="0"/>
          <w:sz w:val="32"/>
          <w:szCs w:val="32"/>
          <w:highlight w:val="none"/>
        </w:rPr>
      </w:pPr>
    </w:p>
    <w:p w14:paraId="405C2A39">
      <w:pPr>
        <w:shd w:val="clear"/>
        <w:snapToGrid w:val="0"/>
        <w:spacing w:line="360" w:lineRule="auto"/>
        <w:ind w:right="480"/>
        <w:rPr>
          <w:rFonts w:ascii="仿宋" w:hAnsi="仿宋" w:eastAsia="仿宋" w:cs="仿宋"/>
          <w:b/>
          <w:color w:val="auto"/>
          <w:kern w:val="0"/>
          <w:sz w:val="32"/>
          <w:szCs w:val="32"/>
          <w:highlight w:val="none"/>
        </w:rPr>
      </w:pPr>
    </w:p>
    <w:p w14:paraId="4B3726E0">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7" w:type="default"/>
          <w:footerReference r:id="rId18" w:type="default"/>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F4F4520">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389270D">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6964731">
      <w:pPr>
        <w:shd w:val="clea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FC6739B">
      <w:pPr>
        <w:shd w:val="clea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ascii="仿宋" w:hAnsi="仿宋" w:eastAsia="仿宋" w:cs="仿宋"/>
          <w:b/>
          <w:color w:val="auto"/>
          <w:kern w:val="0"/>
          <w:sz w:val="24"/>
          <w:highlight w:val="none"/>
          <w:lang w:val="zh-CN"/>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E71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FD70ECA">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051F747F">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4B0821BF">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p w14:paraId="27E05F08">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7E1A7289">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55BDB795">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0852F2FE">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0540D185">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550CCFBA">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p w14:paraId="01A8131C">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B5DADC4">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tc>
      </w:tr>
      <w:tr w14:paraId="4D1C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0757B4A">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1417" w:type="dxa"/>
            <w:vAlign w:val="center"/>
          </w:tcPr>
          <w:p w14:paraId="55AC7836">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1843" w:type="dxa"/>
            <w:vAlign w:val="center"/>
          </w:tcPr>
          <w:p w14:paraId="0F9D795D">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14:paraId="0F1FB947">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14:paraId="45AF16DA">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14:paraId="6C7A297D">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14:paraId="44BF7776">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14:paraId="6E3793DC">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4A16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2446978">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1417" w:type="dxa"/>
            <w:vAlign w:val="center"/>
          </w:tcPr>
          <w:p w14:paraId="0B751030">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1843" w:type="dxa"/>
            <w:vAlign w:val="center"/>
          </w:tcPr>
          <w:p w14:paraId="02F9F364">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14:paraId="3C86910B">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14:paraId="474748AB">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14:paraId="3C834B65">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14:paraId="16003CF1">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14:paraId="1477939A">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700D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D8AD86B">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0CE89550">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843" w:type="dxa"/>
            <w:vAlign w:val="center"/>
          </w:tcPr>
          <w:p w14:paraId="44A8C102">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14:paraId="3967C338">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14:paraId="2E65844A">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14:paraId="49EFEB3E">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14:paraId="73F3B486">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14:paraId="429D1F0F">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2907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54536B">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417" w:type="dxa"/>
            <w:vAlign w:val="center"/>
          </w:tcPr>
          <w:p w14:paraId="39ECB0A0">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843" w:type="dxa"/>
            <w:vAlign w:val="center"/>
          </w:tcPr>
          <w:p w14:paraId="35B2903A">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14:paraId="22C80E26">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14:paraId="5BCCE3FB">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14:paraId="25DF86AF">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14:paraId="04360562">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14:paraId="07F57E57">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56F8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265C14A">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D9F4AA8">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36C1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5FA2520">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D15826A">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bl>
    <w:p w14:paraId="0F073AD8">
      <w:pPr>
        <w:shd w:val="clear"/>
        <w:snapToGrid w:val="0"/>
        <w:spacing w:line="360" w:lineRule="auto"/>
        <w:ind w:left="480"/>
        <w:rPr>
          <w:rFonts w:ascii="仿宋" w:hAnsi="仿宋" w:eastAsia="仿宋" w:cs="仿宋"/>
          <w:b/>
          <w:color w:val="auto"/>
          <w:kern w:val="0"/>
          <w:sz w:val="24"/>
          <w:highlight w:val="none"/>
          <w:lang w:val="zh-CN"/>
        </w:rPr>
      </w:pPr>
    </w:p>
    <w:p w14:paraId="64AD9F1B">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289C64E">
      <w:pPr>
        <w:shd w:val="clear"/>
        <w:spacing w:line="360" w:lineRule="auto"/>
        <w:ind w:left="-2" w:leftChars="-1"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4FC2AD6">
      <w:pPr>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w:t>
      </w:r>
      <w:r>
        <w:rPr>
          <w:rFonts w:ascii="仿宋" w:hAnsi="仿宋" w:eastAsia="仿宋" w:cs="仿宋"/>
          <w:b/>
          <w:color w:val="auto"/>
          <w:kern w:val="0"/>
          <w:sz w:val="24"/>
          <w:highlight w:val="none"/>
          <w:lang w:val="zh-CN"/>
        </w:rPr>
        <w:t>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963CE57">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4A2E0368">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156AC93">
      <w:pPr>
        <w:pStyle w:val="80"/>
        <w:shd w:val="clear"/>
        <w:rPr>
          <w:color w:val="auto"/>
          <w:highlight w:val="none"/>
          <w:lang w:val="zh-CN"/>
        </w:rPr>
      </w:pPr>
    </w:p>
    <w:p w14:paraId="2181255D">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74" w:right="1814" w:bottom="1474" w:left="181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953275D">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5C6E7795">
      <w:pPr>
        <w:pStyle w:val="692"/>
        <w:keepNext w:val="0"/>
        <w:pageBreakBefore w:val="0"/>
        <w:shd w:val="clear"/>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2" w:name="_Hlk101259491"/>
      <w:r>
        <w:rPr>
          <w:rFonts w:hint="eastAsia" w:ascii="仿宋" w:hAnsi="仿宋" w:eastAsia="仿宋" w:cs="仿宋"/>
          <w:color w:val="auto"/>
          <w:sz w:val="32"/>
          <w:szCs w:val="32"/>
          <w:highlight w:val="none"/>
        </w:rPr>
        <w:t>（如果有）</w:t>
      </w:r>
      <w:bookmarkEnd w:id="192"/>
    </w:p>
    <w:p w14:paraId="59D5A27B">
      <w:pPr>
        <w:widowControl/>
        <w:shd w:val="clear"/>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3161A396">
      <w:pPr>
        <w:pStyle w:val="80"/>
        <w:shd w:val="clear"/>
        <w:rPr>
          <w:rFonts w:ascii="仿宋" w:hAnsi="仿宋" w:eastAsia="仿宋" w:cs="仿宋"/>
          <w:b/>
          <w:color w:val="auto"/>
          <w:highlight w:val="none"/>
        </w:rPr>
      </w:pPr>
    </w:p>
    <w:p w14:paraId="455F2797">
      <w:pPr>
        <w:pStyle w:val="81"/>
        <w:shd w:val="clear"/>
        <w:rPr>
          <w:rFonts w:ascii="仿宋" w:hAnsi="仿宋" w:eastAsia="仿宋" w:cs="仿宋"/>
          <w:b/>
          <w:color w:val="auto"/>
          <w:sz w:val="24"/>
          <w:highlight w:val="none"/>
        </w:rPr>
      </w:pPr>
    </w:p>
    <w:p w14:paraId="0C8599C4">
      <w:pPr>
        <w:shd w:val="clear"/>
        <w:rPr>
          <w:rFonts w:ascii="仿宋" w:hAnsi="仿宋" w:eastAsia="仿宋" w:cs="仿宋"/>
          <w:b/>
          <w:color w:val="auto"/>
          <w:sz w:val="24"/>
          <w:highlight w:val="none"/>
        </w:rPr>
      </w:pPr>
    </w:p>
    <w:p w14:paraId="212DD7A8">
      <w:pPr>
        <w:pStyle w:val="80"/>
        <w:shd w:val="clear"/>
        <w:rPr>
          <w:rFonts w:ascii="仿宋" w:hAnsi="仿宋" w:eastAsia="仿宋" w:cs="仿宋"/>
          <w:b/>
          <w:color w:val="auto"/>
          <w:highlight w:val="none"/>
        </w:rPr>
      </w:pPr>
    </w:p>
    <w:p w14:paraId="26D76BC5">
      <w:pPr>
        <w:pStyle w:val="81"/>
        <w:shd w:val="clear"/>
        <w:rPr>
          <w:color w:val="auto"/>
          <w:highlight w:val="none"/>
        </w:rPr>
      </w:pPr>
    </w:p>
    <w:p w14:paraId="267F72D1">
      <w:pPr>
        <w:pStyle w:val="81"/>
        <w:shd w:val="clear"/>
        <w:rPr>
          <w:color w:val="auto"/>
          <w:highlight w:val="none"/>
        </w:rPr>
      </w:pPr>
    </w:p>
    <w:p w14:paraId="70E87881">
      <w:pPr>
        <w:widowControl/>
        <w:shd w:val="clear"/>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5D5F0C92">
      <w:pPr>
        <w:widowControl/>
        <w:shd w:val="clear"/>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76DE74C7">
      <w:pPr>
        <w:pStyle w:val="80"/>
        <w:widowControl/>
        <w:shd w:val="clear"/>
        <w:spacing w:line="360" w:lineRule="auto"/>
        <w:ind w:firstLine="120" w:firstLineChars="50"/>
        <w:rPr>
          <w:rFonts w:ascii="仿宋" w:hAnsi="仿宋" w:eastAsia="仿宋" w:cs="仿宋"/>
          <w:b/>
          <w:color w:val="auto"/>
          <w:highlight w:val="none"/>
        </w:rPr>
      </w:pPr>
    </w:p>
    <w:p w14:paraId="5C78647E">
      <w:pPr>
        <w:pStyle w:val="81"/>
        <w:shd w:val="clear"/>
        <w:spacing w:line="360" w:lineRule="auto"/>
        <w:ind w:left="0" w:firstLine="120" w:firstLineChars="50"/>
        <w:jc w:val="left"/>
        <w:rPr>
          <w:rFonts w:ascii="仿宋" w:hAnsi="仿宋" w:eastAsia="仿宋" w:cs="仿宋"/>
          <w:b/>
          <w:color w:val="auto"/>
          <w:sz w:val="24"/>
          <w:highlight w:val="none"/>
        </w:rPr>
      </w:pPr>
    </w:p>
    <w:p w14:paraId="79F6E5CA">
      <w:pPr>
        <w:pStyle w:val="692"/>
        <w:keepNext w:val="0"/>
        <w:pageBreakBefore w:val="0"/>
        <w:shd w:val="clear"/>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18955B6">
      <w:pPr>
        <w:shd w:val="clear"/>
        <w:spacing w:line="360" w:lineRule="auto"/>
        <w:ind w:right="420" w:firstLine="3614" w:firstLineChars="1000"/>
        <w:rPr>
          <w:rFonts w:ascii="仿宋" w:hAnsi="仿宋" w:eastAsia="仿宋" w:cs="仿宋"/>
          <w:b/>
          <w:color w:val="auto"/>
          <w:kern w:val="0"/>
          <w:sz w:val="36"/>
          <w:szCs w:val="36"/>
          <w:highlight w:val="none"/>
        </w:rPr>
      </w:pPr>
    </w:p>
    <w:p w14:paraId="060BF938">
      <w:pPr>
        <w:shd w:val="clear"/>
        <w:spacing w:line="360" w:lineRule="auto"/>
        <w:ind w:right="420" w:firstLine="3614" w:firstLineChars="1000"/>
        <w:rPr>
          <w:rFonts w:ascii="仿宋" w:hAnsi="仿宋" w:eastAsia="仿宋" w:cs="仿宋"/>
          <w:b/>
          <w:color w:val="auto"/>
          <w:kern w:val="0"/>
          <w:sz w:val="36"/>
          <w:szCs w:val="36"/>
          <w:highlight w:val="none"/>
        </w:rPr>
      </w:pPr>
    </w:p>
    <w:p w14:paraId="61EC2C04">
      <w:pPr>
        <w:shd w:val="clear"/>
        <w:spacing w:line="360" w:lineRule="auto"/>
        <w:ind w:right="420" w:firstLine="3614" w:firstLineChars="1000"/>
        <w:rPr>
          <w:rFonts w:ascii="仿宋" w:hAnsi="仿宋" w:eastAsia="仿宋" w:cs="仿宋"/>
          <w:b/>
          <w:color w:val="auto"/>
          <w:kern w:val="0"/>
          <w:sz w:val="36"/>
          <w:szCs w:val="36"/>
          <w:highlight w:val="none"/>
        </w:rPr>
      </w:pPr>
    </w:p>
    <w:p w14:paraId="2A7D3B9E">
      <w:pPr>
        <w:shd w:val="clear"/>
        <w:spacing w:line="360" w:lineRule="auto"/>
        <w:ind w:right="420" w:firstLine="3614" w:firstLineChars="1000"/>
        <w:rPr>
          <w:rFonts w:ascii="仿宋" w:hAnsi="仿宋" w:eastAsia="仿宋" w:cs="仿宋"/>
          <w:b/>
          <w:color w:val="auto"/>
          <w:kern w:val="0"/>
          <w:sz w:val="36"/>
          <w:szCs w:val="36"/>
          <w:highlight w:val="none"/>
        </w:rPr>
      </w:pPr>
    </w:p>
    <w:p w14:paraId="213E2C0F">
      <w:pPr>
        <w:shd w:val="clear"/>
        <w:spacing w:line="360" w:lineRule="auto"/>
        <w:ind w:right="420" w:firstLine="3614" w:firstLineChars="1000"/>
        <w:rPr>
          <w:rFonts w:ascii="仿宋" w:hAnsi="仿宋" w:eastAsia="仿宋" w:cs="仿宋"/>
          <w:b/>
          <w:color w:val="auto"/>
          <w:kern w:val="0"/>
          <w:sz w:val="36"/>
          <w:szCs w:val="36"/>
          <w:highlight w:val="none"/>
        </w:rPr>
      </w:pPr>
    </w:p>
    <w:p w14:paraId="1A538F8E">
      <w:pPr>
        <w:shd w:val="clear"/>
        <w:spacing w:line="360" w:lineRule="auto"/>
        <w:ind w:right="420" w:firstLine="3614" w:firstLineChars="1000"/>
        <w:rPr>
          <w:rFonts w:ascii="仿宋" w:hAnsi="仿宋" w:eastAsia="仿宋" w:cs="仿宋"/>
          <w:b/>
          <w:color w:val="auto"/>
          <w:kern w:val="0"/>
          <w:sz w:val="36"/>
          <w:szCs w:val="36"/>
          <w:highlight w:val="none"/>
        </w:rPr>
      </w:pPr>
    </w:p>
    <w:p w14:paraId="3E071B68">
      <w:pPr>
        <w:pStyle w:val="2"/>
        <w:keepNext w:val="0"/>
        <w:keepLines w:val="0"/>
        <w:pageBreakBefore/>
        <w:widowControl/>
        <w:shd w:val="clear"/>
        <w:spacing w:before="100" w:beforeAutospacing="1" w:after="100" w:afterAutospacing="1" w:line="360" w:lineRule="auto"/>
        <w:ind w:left="1290" w:firstLine="3092" w:firstLineChars="700"/>
        <w:rPr>
          <w:rFonts w:ascii="仿宋" w:hAnsi="仿宋" w:eastAsia="仿宋" w:cs="仿宋"/>
          <w:color w:val="auto"/>
          <w:highlight w:val="none"/>
        </w:rPr>
      </w:pPr>
      <w:bookmarkStart w:id="193" w:name="_Toc465665161"/>
      <w:r>
        <w:rPr>
          <w:rFonts w:hint="eastAsia" w:ascii="仿宋" w:hAnsi="仿宋" w:eastAsia="仿宋" w:cs="仿宋"/>
          <w:color w:val="auto"/>
          <w:highlight w:val="none"/>
        </w:rPr>
        <w:t>附件</w:t>
      </w:r>
      <w:bookmarkEnd w:id="193"/>
    </w:p>
    <w:p w14:paraId="63F680C1">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1：质疑函范本及制作说明</w:t>
      </w:r>
    </w:p>
    <w:p w14:paraId="723EAA5E">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10D6D49">
      <w:pPr>
        <w:shd w:val="clea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44AA22A">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18D6E9D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F6C9F0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34D4A974">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7903022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40DE311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05CF2E5C">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D9469FC">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0C0AC1F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6DF4F9C4">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0E96DAB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1887B1D1">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6D21D0E">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1：</w:t>
      </w:r>
    </w:p>
    <w:p w14:paraId="0A482B77">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707305E9">
      <w:pPr>
        <w:shd w:val="clear"/>
        <w:snapToGrid w:val="0"/>
        <w:spacing w:line="360" w:lineRule="auto"/>
        <w:rPr>
          <w:rFonts w:ascii="仿宋" w:hAnsi="仿宋" w:eastAsia="仿宋" w:cs="仿宋"/>
          <w:color w:val="auto"/>
          <w:sz w:val="24"/>
          <w:highlight w:val="none"/>
        </w:rPr>
      </w:pPr>
    </w:p>
    <w:p w14:paraId="25A38F12">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671BEB40">
      <w:pPr>
        <w:shd w:val="clear"/>
        <w:snapToGrid w:val="0"/>
        <w:spacing w:line="360" w:lineRule="auto"/>
        <w:rPr>
          <w:rFonts w:ascii="仿宋" w:hAnsi="仿宋" w:eastAsia="仿宋" w:cs="仿宋"/>
          <w:color w:val="auto"/>
          <w:sz w:val="24"/>
          <w:highlight w:val="none"/>
          <w:u w:val="dotted"/>
        </w:rPr>
      </w:pPr>
    </w:p>
    <w:p w14:paraId="77639661">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2</w:t>
      </w:r>
    </w:p>
    <w:p w14:paraId="769C6CB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57ADE1B">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EDA6DBB">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040C4783">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7AB7348E">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373D9425">
      <w:pPr>
        <w:shd w:val="clear"/>
        <w:spacing w:line="360" w:lineRule="auto"/>
        <w:jc w:val="center"/>
        <w:rPr>
          <w:rFonts w:ascii="仿宋" w:hAnsi="仿宋" w:eastAsia="仿宋" w:cs="仿宋"/>
          <w:b/>
          <w:bCs/>
          <w:color w:val="auto"/>
          <w:sz w:val="24"/>
          <w:highlight w:val="none"/>
        </w:rPr>
      </w:pPr>
    </w:p>
    <w:p w14:paraId="032AB80D">
      <w:pPr>
        <w:shd w:val="clear"/>
        <w:spacing w:line="360" w:lineRule="auto"/>
        <w:rPr>
          <w:rFonts w:ascii="仿宋" w:hAnsi="仿宋" w:eastAsia="仿宋" w:cs="仿宋"/>
          <w:b/>
          <w:color w:val="auto"/>
          <w:sz w:val="24"/>
          <w:highlight w:val="none"/>
        </w:rPr>
      </w:pPr>
    </w:p>
    <w:p w14:paraId="01F0780A">
      <w:pPr>
        <w:shd w:val="clear"/>
        <w:spacing w:line="360" w:lineRule="auto"/>
        <w:rPr>
          <w:rFonts w:ascii="仿宋" w:hAnsi="仿宋" w:eastAsia="仿宋" w:cs="仿宋"/>
          <w:b/>
          <w:color w:val="auto"/>
          <w:sz w:val="24"/>
          <w:highlight w:val="none"/>
        </w:rPr>
      </w:pPr>
    </w:p>
    <w:p w14:paraId="313C5F0D">
      <w:pPr>
        <w:shd w:val="clear"/>
        <w:spacing w:line="360" w:lineRule="auto"/>
        <w:rPr>
          <w:rFonts w:ascii="仿宋" w:hAnsi="仿宋" w:eastAsia="仿宋" w:cs="仿宋"/>
          <w:b/>
          <w:color w:val="auto"/>
          <w:sz w:val="24"/>
          <w:highlight w:val="none"/>
        </w:rPr>
      </w:pPr>
    </w:p>
    <w:p w14:paraId="468D1C3B">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FBE37F">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1.供应商提出质疑时，应提交质疑函和必要的证明材料。</w:t>
      </w:r>
    </w:p>
    <w:p w14:paraId="75CEB086">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773597B">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3.质疑供应商若对项目的某一分包进行质疑，质疑函中应列明具体分包号。</w:t>
      </w:r>
    </w:p>
    <w:p w14:paraId="111A65D0">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4.质疑函的质疑事项应具体、明确，并有必要的事实依据和法律依据。</w:t>
      </w:r>
    </w:p>
    <w:p w14:paraId="2B184042">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5.质疑函的质疑请求应与质疑事项相关。</w:t>
      </w:r>
    </w:p>
    <w:p w14:paraId="45D534A9">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D48B027">
      <w:pPr>
        <w:widowControl/>
        <w:shd w:val="clear"/>
        <w:spacing w:line="360" w:lineRule="auto"/>
        <w:ind w:firstLine="600" w:firstLineChars="200"/>
        <w:jc w:val="left"/>
        <w:rPr>
          <w:rFonts w:ascii="仿宋" w:hAnsi="仿宋" w:eastAsia="仿宋" w:cs="仿宋"/>
          <w:color w:val="auto"/>
          <w:sz w:val="30"/>
          <w:szCs w:val="30"/>
          <w:highlight w:val="none"/>
        </w:rPr>
      </w:pPr>
    </w:p>
    <w:p w14:paraId="79C72557">
      <w:pPr>
        <w:shd w:val="clear"/>
        <w:spacing w:line="360" w:lineRule="auto"/>
        <w:jc w:val="center"/>
        <w:rPr>
          <w:rFonts w:ascii="仿宋" w:hAnsi="仿宋" w:eastAsia="仿宋" w:cs="仿宋"/>
          <w:b/>
          <w:color w:val="auto"/>
          <w:spacing w:val="6"/>
          <w:sz w:val="32"/>
          <w:szCs w:val="32"/>
          <w:highlight w:val="none"/>
        </w:rPr>
      </w:pPr>
    </w:p>
    <w:p w14:paraId="79457C5F">
      <w:pPr>
        <w:pStyle w:val="80"/>
        <w:shd w:val="clear"/>
        <w:rPr>
          <w:color w:val="auto"/>
          <w:highlight w:val="none"/>
        </w:rPr>
      </w:pPr>
    </w:p>
    <w:p w14:paraId="2879C244">
      <w:pPr>
        <w:pStyle w:val="81"/>
        <w:shd w:val="clear"/>
        <w:rPr>
          <w:rFonts w:eastAsiaTheme="minorEastAsia"/>
          <w:color w:val="auto"/>
          <w:highlight w:val="none"/>
        </w:rPr>
      </w:pPr>
    </w:p>
    <w:p w14:paraId="1CA45856">
      <w:pPr>
        <w:shd w:val="clear"/>
        <w:rPr>
          <w:color w:val="auto"/>
          <w:highlight w:val="none"/>
        </w:rPr>
      </w:pPr>
    </w:p>
    <w:p w14:paraId="38ADB4C4">
      <w:pPr>
        <w:pStyle w:val="80"/>
        <w:shd w:val="clear"/>
        <w:rPr>
          <w:color w:val="auto"/>
          <w:highlight w:val="none"/>
        </w:rPr>
      </w:pPr>
    </w:p>
    <w:p w14:paraId="38D5CD39">
      <w:pPr>
        <w:pStyle w:val="81"/>
        <w:shd w:val="clear"/>
        <w:rPr>
          <w:rFonts w:eastAsia="仿宋"/>
          <w:color w:val="auto"/>
          <w:highlight w:val="none"/>
        </w:rPr>
      </w:pPr>
    </w:p>
    <w:p w14:paraId="47BE35F5">
      <w:pPr>
        <w:shd w:val="clear"/>
        <w:rPr>
          <w:color w:val="auto"/>
          <w:highlight w:val="none"/>
        </w:rPr>
      </w:pPr>
    </w:p>
    <w:p w14:paraId="5517DBE8">
      <w:pPr>
        <w:pStyle w:val="80"/>
        <w:shd w:val="clear"/>
        <w:rPr>
          <w:color w:val="auto"/>
          <w:highlight w:val="none"/>
        </w:rPr>
      </w:pPr>
    </w:p>
    <w:p w14:paraId="11422417">
      <w:pPr>
        <w:pStyle w:val="81"/>
        <w:shd w:val="clear"/>
        <w:rPr>
          <w:rFonts w:eastAsia="仿宋"/>
          <w:color w:val="auto"/>
          <w:highlight w:val="none"/>
        </w:rPr>
      </w:pPr>
    </w:p>
    <w:p w14:paraId="5F24A353">
      <w:pPr>
        <w:shd w:val="clear"/>
        <w:rPr>
          <w:color w:val="auto"/>
          <w:highlight w:val="none"/>
        </w:rPr>
      </w:pPr>
    </w:p>
    <w:p w14:paraId="17B7ECCA">
      <w:pPr>
        <w:pStyle w:val="80"/>
        <w:shd w:val="clear"/>
        <w:rPr>
          <w:color w:val="auto"/>
          <w:highlight w:val="none"/>
        </w:rPr>
      </w:pPr>
    </w:p>
    <w:p w14:paraId="79DAA979">
      <w:pPr>
        <w:pStyle w:val="81"/>
        <w:shd w:val="clear"/>
        <w:rPr>
          <w:rFonts w:eastAsia="仿宋"/>
          <w:color w:val="auto"/>
          <w:highlight w:val="none"/>
        </w:rPr>
      </w:pPr>
    </w:p>
    <w:p w14:paraId="7F43D37C">
      <w:pPr>
        <w:shd w:val="clear"/>
        <w:rPr>
          <w:color w:val="auto"/>
          <w:highlight w:val="none"/>
        </w:rPr>
      </w:pPr>
    </w:p>
    <w:p w14:paraId="51437407">
      <w:pPr>
        <w:pStyle w:val="80"/>
        <w:shd w:val="clear"/>
        <w:rPr>
          <w:color w:val="auto"/>
          <w:highlight w:val="none"/>
        </w:rPr>
      </w:pPr>
    </w:p>
    <w:p w14:paraId="5503FB42">
      <w:pPr>
        <w:pStyle w:val="81"/>
        <w:shd w:val="clear"/>
        <w:rPr>
          <w:rFonts w:eastAsia="仿宋"/>
          <w:color w:val="auto"/>
          <w:highlight w:val="none"/>
        </w:rPr>
      </w:pPr>
    </w:p>
    <w:p w14:paraId="520EA16F">
      <w:pPr>
        <w:shd w:val="clear"/>
        <w:rPr>
          <w:color w:val="auto"/>
          <w:highlight w:val="none"/>
        </w:rPr>
      </w:pPr>
    </w:p>
    <w:p w14:paraId="2B4DEE6B">
      <w:pPr>
        <w:shd w:val="clear"/>
        <w:spacing w:line="360" w:lineRule="auto"/>
        <w:jc w:val="left"/>
        <w:rPr>
          <w:rFonts w:ascii="仿宋" w:hAnsi="仿宋" w:eastAsia="仿宋" w:cs="仿宋"/>
          <w:b/>
          <w:color w:val="auto"/>
          <w:sz w:val="24"/>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2：投诉书范本及制作说明</w:t>
      </w:r>
    </w:p>
    <w:p w14:paraId="47937E60">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424DEA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5DB331">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248387E2">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4E08176E">
      <w:pPr>
        <w:shd w:val="clea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ascii="仿宋" w:hAnsi="仿宋" w:eastAsia="仿宋" w:cs="仿宋"/>
          <w:color w:val="auto"/>
          <w:sz w:val="24"/>
          <w:highlight w:val="none"/>
        </w:rPr>
        <w:t>/主要负责人：</w:t>
      </w:r>
    </w:p>
    <w:p w14:paraId="5B9FEF5A">
      <w:pPr>
        <w:shd w:val="clea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71840C95">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w:t>
      </w:r>
    </w:p>
    <w:p w14:paraId="78F9D08D">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地址：邮编：</w:t>
      </w:r>
    </w:p>
    <w:p w14:paraId="13CAC62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1：</w:t>
      </w:r>
    </w:p>
    <w:p w14:paraId="041F198D">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5068E17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218F79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2</w:t>
      </w:r>
    </w:p>
    <w:p w14:paraId="1B7AF71B">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C563AB7">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1DE582E9">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6A593EF5">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8427C3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5011974">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70E234C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37A8B5B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0246A8D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73F1BF06">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0C4845B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36B344E6">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F258F99">
      <w:pPr>
        <w:shd w:val="clea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w:t>
      </w:r>
      <w:r>
        <w:rPr>
          <w:rFonts w:ascii="仿宋" w:hAnsi="仿宋" w:eastAsia="仿宋" w:cs="仿宋"/>
          <w:color w:val="auto"/>
          <w:sz w:val="24"/>
          <w:highlight w:val="none"/>
        </w:rPr>
        <w:t>,向提出质疑，质疑事项为：</w:t>
      </w:r>
    </w:p>
    <w:p w14:paraId="62E23034">
      <w:pPr>
        <w:shd w:val="clea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w:t>
      </w:r>
      <w:r>
        <w:rPr>
          <w:rFonts w:ascii="仿宋" w:hAnsi="仿宋" w:eastAsia="仿宋" w:cs="仿宋"/>
          <w:color w:val="auto"/>
          <w:sz w:val="24"/>
          <w:highlight w:val="none"/>
          <w:u w:val="dotted"/>
        </w:rPr>
        <w:t>/代理机构</w:t>
      </w:r>
      <w:r>
        <w:rPr>
          <w:rFonts w:hint="eastAsia" w:ascii="仿宋" w:hAnsi="仿宋" w:eastAsia="仿宋" w:cs="仿宋"/>
          <w:color w:val="auto"/>
          <w:sz w:val="24"/>
          <w:highlight w:val="none"/>
        </w:rPr>
        <w:t>于年月日</w:t>
      </w:r>
      <w:r>
        <w:rPr>
          <w:rFonts w:ascii="仿宋" w:hAnsi="仿宋" w:eastAsia="仿宋" w:cs="仿宋"/>
          <w:color w:val="auto"/>
          <w:sz w:val="24"/>
          <w:highlight w:val="none"/>
        </w:rPr>
        <w:t>,就质疑事项作出了答复/没有在法定期限内作出答复。</w:t>
      </w:r>
    </w:p>
    <w:p w14:paraId="7603CED7">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FA35DE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 xml:space="preserve"> 1：</w:t>
      </w:r>
    </w:p>
    <w:p w14:paraId="2ACECEC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4BD35146">
      <w:pPr>
        <w:shd w:val="clear"/>
        <w:spacing w:line="360" w:lineRule="auto"/>
        <w:rPr>
          <w:rFonts w:ascii="仿宋" w:hAnsi="仿宋" w:eastAsia="仿宋" w:cs="仿宋"/>
          <w:color w:val="auto"/>
          <w:sz w:val="24"/>
          <w:highlight w:val="none"/>
          <w:u w:val="dotted"/>
        </w:rPr>
      </w:pPr>
    </w:p>
    <w:p w14:paraId="79BBA20F">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2604D99B">
      <w:pPr>
        <w:shd w:val="clear"/>
        <w:spacing w:line="360" w:lineRule="auto"/>
        <w:rPr>
          <w:rFonts w:ascii="仿宋" w:hAnsi="仿宋" w:eastAsia="仿宋" w:cs="仿宋"/>
          <w:color w:val="auto"/>
          <w:sz w:val="24"/>
          <w:highlight w:val="none"/>
          <w:u w:val="dotted"/>
        </w:rPr>
      </w:pPr>
    </w:p>
    <w:p w14:paraId="5D4F9BA2">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2</w:t>
      </w:r>
    </w:p>
    <w:p w14:paraId="50701F7D">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813DD7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E34AD7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012EF391">
      <w:pPr>
        <w:shd w:val="clear"/>
        <w:spacing w:line="360" w:lineRule="auto"/>
        <w:rPr>
          <w:rFonts w:ascii="仿宋" w:hAnsi="仿宋" w:eastAsia="仿宋" w:cs="仿宋"/>
          <w:color w:val="auto"/>
          <w:sz w:val="24"/>
          <w:highlight w:val="none"/>
          <w:u w:val="single"/>
        </w:rPr>
      </w:pPr>
    </w:p>
    <w:p w14:paraId="020B9ABA">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3D28BD9D">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7BC21507">
      <w:pPr>
        <w:shd w:val="clear"/>
        <w:spacing w:line="360" w:lineRule="auto"/>
        <w:rPr>
          <w:rFonts w:ascii="仿宋" w:hAnsi="仿宋" w:eastAsia="仿宋" w:cs="仿宋"/>
          <w:b/>
          <w:color w:val="auto"/>
          <w:sz w:val="24"/>
          <w:highlight w:val="none"/>
        </w:rPr>
      </w:pPr>
    </w:p>
    <w:p w14:paraId="6C2F713E">
      <w:pPr>
        <w:shd w:val="clear"/>
        <w:spacing w:line="360" w:lineRule="auto"/>
        <w:rPr>
          <w:rFonts w:ascii="仿宋" w:hAnsi="仿宋" w:eastAsia="仿宋" w:cs="仿宋"/>
          <w:b/>
          <w:color w:val="auto"/>
          <w:sz w:val="24"/>
          <w:highlight w:val="none"/>
        </w:rPr>
      </w:pPr>
    </w:p>
    <w:p w14:paraId="0F6FE3B3">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0150B92">
      <w:pPr>
        <w:widowControl/>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6F5BE56">
      <w:pPr>
        <w:widowControl/>
        <w:shd w:val="clear"/>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8A901A8">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3.投诉人若对项目的某一分包进行投诉，投诉书应列明具体分包号。</w:t>
      </w:r>
    </w:p>
    <w:p w14:paraId="43A0653C">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4.投诉书应简要列明质疑事项，质疑函、质疑答复等作为附件材料提供。</w:t>
      </w:r>
    </w:p>
    <w:p w14:paraId="6898F436">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5.投诉书的投诉事项应具体、明确，并有必要的事实依据和法律依据。</w:t>
      </w:r>
    </w:p>
    <w:p w14:paraId="6B7D554C">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6.投诉书的投诉请求应与投诉事项相关。</w:t>
      </w:r>
    </w:p>
    <w:p w14:paraId="0F175761">
      <w:pPr>
        <w:widowControl/>
        <w:shd w:val="clear"/>
        <w:spacing w:line="360" w:lineRule="auto"/>
        <w:ind w:firstLine="480" w:firstLineChars="200"/>
        <w:jc w:val="left"/>
        <w:rPr>
          <w:color w:val="auto"/>
          <w:highlight w:val="none"/>
        </w:rPr>
      </w:pPr>
      <w:r>
        <w:rPr>
          <w:rFonts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163EC62">
      <w:pPr>
        <w:pStyle w:val="81"/>
        <w:shd w:val="clear"/>
        <w:rPr>
          <w:rFonts w:eastAsia="仿宋"/>
          <w:color w:val="auto"/>
          <w:highlight w:val="none"/>
        </w:rPr>
      </w:pPr>
    </w:p>
    <w:p w14:paraId="53B4BD4D">
      <w:pPr>
        <w:pStyle w:val="81"/>
        <w:shd w:val="clear"/>
        <w:ind w:left="0" w:leftChars="0" w:firstLine="0" w:firstLineChars="0"/>
        <w:rPr>
          <w:rFonts w:eastAsia="仿宋"/>
          <w:color w:val="auto"/>
          <w:highlight w:val="none"/>
        </w:rPr>
      </w:pPr>
    </w:p>
    <w:p w14:paraId="183D1CDF">
      <w:pPr>
        <w:shd w:val="clear"/>
        <w:rPr>
          <w:color w:val="auto"/>
          <w:highlight w:val="none"/>
        </w:rPr>
      </w:pPr>
    </w:p>
    <w:p w14:paraId="00C03CC1">
      <w:pPr>
        <w:shd w:val="clea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3：</w:t>
      </w:r>
      <w:r>
        <w:rPr>
          <w:rFonts w:hint="eastAsia" w:ascii="仿宋" w:hAnsi="仿宋" w:eastAsia="仿宋" w:cs="仿宋"/>
          <w:b/>
          <w:bCs/>
          <w:color w:val="auto"/>
          <w:sz w:val="32"/>
          <w:szCs w:val="32"/>
          <w:highlight w:val="none"/>
        </w:rPr>
        <w:t>业务专用章使用说明函</w:t>
      </w:r>
    </w:p>
    <w:p w14:paraId="44333D75">
      <w:pPr>
        <w:shd w:val="clear"/>
        <w:spacing w:line="360" w:lineRule="auto"/>
        <w:rPr>
          <w:rFonts w:ascii="仿宋" w:hAnsi="仿宋" w:eastAsia="仿宋" w:cs="仿宋"/>
          <w:color w:val="auto"/>
          <w:sz w:val="24"/>
          <w:highlight w:val="none"/>
          <w:u w:val="single"/>
        </w:rPr>
      </w:pPr>
    </w:p>
    <w:p w14:paraId="12B2880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5C42B1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w:t>
      </w:r>
      <w:r>
        <w:rPr>
          <w:rFonts w:ascii="仿宋" w:hAnsi="仿宋" w:eastAsia="仿宋" w:cs="仿宋"/>
          <w:color w:val="auto"/>
          <w:sz w:val="24"/>
          <w:highlight w:val="none"/>
        </w:rPr>
        <w:t xml:space="preserve">XX专用章”与法定名称章具有同等的法律效力，对使用“XX专用章”的行为予以完全承认，并愿意承担相应责任。   </w:t>
      </w:r>
    </w:p>
    <w:p w14:paraId="1C734B0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7395F65">
      <w:pPr>
        <w:shd w:val="clear"/>
        <w:spacing w:line="360" w:lineRule="auto"/>
        <w:ind w:firstLine="494"/>
        <w:rPr>
          <w:rFonts w:ascii="仿宋" w:hAnsi="仿宋" w:eastAsia="仿宋" w:cs="仿宋"/>
          <w:color w:val="auto"/>
          <w:sz w:val="24"/>
          <w:highlight w:val="none"/>
        </w:rPr>
      </w:pPr>
    </w:p>
    <w:p w14:paraId="55C0452A">
      <w:pPr>
        <w:shd w:val="clear"/>
        <w:spacing w:line="360" w:lineRule="auto"/>
        <w:ind w:firstLine="494"/>
        <w:rPr>
          <w:rFonts w:ascii="仿宋" w:hAnsi="仿宋" w:eastAsia="仿宋" w:cs="仿宋"/>
          <w:color w:val="auto"/>
          <w:sz w:val="24"/>
          <w:highlight w:val="none"/>
        </w:rPr>
      </w:pPr>
    </w:p>
    <w:p w14:paraId="29E1A378">
      <w:pPr>
        <w:shd w:val="clear"/>
        <w:spacing w:line="360" w:lineRule="auto"/>
        <w:ind w:firstLine="494"/>
        <w:rPr>
          <w:rFonts w:ascii="仿宋" w:hAnsi="仿宋" w:eastAsia="仿宋" w:cs="仿宋"/>
          <w:color w:val="auto"/>
          <w:sz w:val="24"/>
          <w:highlight w:val="none"/>
        </w:rPr>
      </w:pPr>
    </w:p>
    <w:p w14:paraId="6A6B4B71">
      <w:pPr>
        <w:shd w:val="clea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533F60A">
      <w:pPr>
        <w:shd w:val="clear"/>
        <w:ind w:right="1440" w:firstLine="494"/>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510C7ED5">
      <w:pPr>
        <w:pStyle w:val="80"/>
        <w:shd w:val="clear"/>
        <w:rPr>
          <w:color w:val="auto"/>
          <w:highlight w:val="none"/>
        </w:rPr>
      </w:pPr>
    </w:p>
    <w:p w14:paraId="03AB61E9">
      <w:pPr>
        <w:shd w:val="clea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072B2C30">
      <w:pPr>
        <w:shd w:val="clea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w:t>
      </w:r>
      <w:r>
        <w:rPr>
          <w:rFonts w:ascii="仿宋" w:hAnsi="仿宋" w:eastAsia="仿宋" w:cs="仿宋"/>
          <w:color w:val="auto"/>
          <w:sz w:val="24"/>
          <w:highlight w:val="none"/>
        </w:rPr>
        <w:t>XX专用章”（印模）</w:t>
      </w:r>
    </w:p>
    <w:p w14:paraId="746D7DE3">
      <w:pPr>
        <w:shd w:val="clear"/>
        <w:autoSpaceDE w:val="0"/>
        <w:autoSpaceDN w:val="0"/>
        <w:jc w:val="center"/>
        <w:rPr>
          <w:rFonts w:ascii="仿宋" w:hAnsi="仿宋" w:eastAsia="仿宋" w:cs="仿宋"/>
          <w:b/>
          <w:color w:val="auto"/>
          <w:spacing w:val="6"/>
          <w:sz w:val="32"/>
          <w:szCs w:val="32"/>
          <w:highlight w:val="none"/>
        </w:rPr>
      </w:pPr>
    </w:p>
    <w:p w14:paraId="026212F4">
      <w:pPr>
        <w:shd w:val="clear"/>
        <w:autoSpaceDE w:val="0"/>
        <w:autoSpaceDN w:val="0"/>
        <w:jc w:val="center"/>
        <w:rPr>
          <w:rFonts w:ascii="仿宋" w:hAnsi="仿宋" w:eastAsia="仿宋" w:cs="仿宋"/>
          <w:b/>
          <w:color w:val="auto"/>
          <w:spacing w:val="6"/>
          <w:sz w:val="32"/>
          <w:szCs w:val="32"/>
          <w:highlight w:val="none"/>
        </w:rPr>
      </w:pPr>
    </w:p>
    <w:p w14:paraId="13923703">
      <w:pPr>
        <w:shd w:val="clear"/>
        <w:autoSpaceDE w:val="0"/>
        <w:autoSpaceDN w:val="0"/>
        <w:jc w:val="center"/>
        <w:rPr>
          <w:rFonts w:ascii="仿宋" w:hAnsi="仿宋" w:eastAsia="仿宋" w:cs="仿宋"/>
          <w:b/>
          <w:color w:val="auto"/>
          <w:spacing w:val="6"/>
          <w:sz w:val="32"/>
          <w:szCs w:val="32"/>
          <w:highlight w:val="none"/>
        </w:rPr>
      </w:pPr>
    </w:p>
    <w:p w14:paraId="030DB9AC">
      <w:pPr>
        <w:shd w:val="clear"/>
        <w:autoSpaceDE w:val="0"/>
        <w:autoSpaceDN w:val="0"/>
        <w:jc w:val="center"/>
        <w:rPr>
          <w:rFonts w:ascii="仿宋" w:hAnsi="仿宋" w:eastAsia="仿宋" w:cs="仿宋"/>
          <w:b/>
          <w:color w:val="auto"/>
          <w:spacing w:val="6"/>
          <w:sz w:val="32"/>
          <w:szCs w:val="32"/>
          <w:highlight w:val="none"/>
        </w:rPr>
      </w:pPr>
    </w:p>
    <w:p w14:paraId="45471EF8">
      <w:pPr>
        <w:shd w:val="clear"/>
        <w:autoSpaceDE w:val="0"/>
        <w:autoSpaceDN w:val="0"/>
        <w:jc w:val="center"/>
        <w:rPr>
          <w:rFonts w:ascii="仿宋" w:hAnsi="仿宋" w:eastAsia="仿宋" w:cs="仿宋"/>
          <w:b/>
          <w:color w:val="auto"/>
          <w:spacing w:val="6"/>
          <w:sz w:val="32"/>
          <w:szCs w:val="32"/>
          <w:highlight w:val="none"/>
        </w:rPr>
      </w:pPr>
    </w:p>
    <w:p w14:paraId="005C842D">
      <w:pPr>
        <w:shd w:val="clear"/>
        <w:autoSpaceDE w:val="0"/>
        <w:autoSpaceDN w:val="0"/>
        <w:jc w:val="center"/>
        <w:rPr>
          <w:rFonts w:ascii="仿宋" w:hAnsi="仿宋" w:eastAsia="仿宋" w:cs="仿宋"/>
          <w:b/>
          <w:color w:val="auto"/>
          <w:spacing w:val="6"/>
          <w:sz w:val="32"/>
          <w:szCs w:val="32"/>
          <w:highlight w:val="none"/>
        </w:rPr>
      </w:pPr>
    </w:p>
    <w:p w14:paraId="42F1440E">
      <w:pPr>
        <w:shd w:val="clear"/>
        <w:autoSpaceDE w:val="0"/>
        <w:autoSpaceDN w:val="0"/>
        <w:jc w:val="center"/>
        <w:rPr>
          <w:rFonts w:ascii="仿宋" w:hAnsi="仿宋" w:eastAsia="仿宋" w:cs="仿宋"/>
          <w:b/>
          <w:color w:val="auto"/>
          <w:spacing w:val="6"/>
          <w:sz w:val="32"/>
          <w:szCs w:val="32"/>
          <w:highlight w:val="none"/>
        </w:rPr>
      </w:pPr>
    </w:p>
    <w:p w14:paraId="2087C8FE">
      <w:pPr>
        <w:shd w:val="clear"/>
        <w:autoSpaceDE w:val="0"/>
        <w:autoSpaceDN w:val="0"/>
        <w:jc w:val="center"/>
        <w:rPr>
          <w:rFonts w:ascii="仿宋" w:hAnsi="仿宋" w:eastAsia="仿宋" w:cs="仿宋"/>
          <w:b/>
          <w:color w:val="auto"/>
          <w:spacing w:val="6"/>
          <w:sz w:val="32"/>
          <w:szCs w:val="32"/>
          <w:highlight w:val="none"/>
        </w:rPr>
      </w:pPr>
    </w:p>
    <w:p w14:paraId="79EBC005">
      <w:pPr>
        <w:shd w:val="clear"/>
        <w:autoSpaceDE w:val="0"/>
        <w:autoSpaceDN w:val="0"/>
        <w:jc w:val="center"/>
        <w:rPr>
          <w:rFonts w:ascii="仿宋" w:hAnsi="仿宋" w:eastAsia="仿宋" w:cs="仿宋"/>
          <w:b/>
          <w:color w:val="auto"/>
          <w:spacing w:val="6"/>
          <w:sz w:val="32"/>
          <w:szCs w:val="32"/>
          <w:highlight w:val="none"/>
        </w:rPr>
      </w:pPr>
    </w:p>
    <w:p w14:paraId="367A8D8A">
      <w:pPr>
        <w:shd w:val="clear"/>
        <w:autoSpaceDE w:val="0"/>
        <w:autoSpaceDN w:val="0"/>
        <w:jc w:val="center"/>
        <w:rPr>
          <w:rFonts w:ascii="仿宋" w:hAnsi="仿宋" w:eastAsia="仿宋" w:cs="仿宋"/>
          <w:b/>
          <w:color w:val="auto"/>
          <w:spacing w:val="6"/>
          <w:sz w:val="32"/>
          <w:szCs w:val="32"/>
          <w:highlight w:val="none"/>
        </w:rPr>
      </w:pPr>
    </w:p>
    <w:p w14:paraId="4BE47591">
      <w:pPr>
        <w:shd w:val="clear"/>
        <w:autoSpaceDE w:val="0"/>
        <w:autoSpaceDN w:val="0"/>
        <w:jc w:val="center"/>
        <w:rPr>
          <w:rFonts w:ascii="仿宋" w:hAnsi="仿宋" w:eastAsia="仿宋" w:cs="仿宋"/>
          <w:b/>
          <w:color w:val="auto"/>
          <w:spacing w:val="6"/>
          <w:sz w:val="32"/>
          <w:szCs w:val="32"/>
          <w:highlight w:val="none"/>
        </w:rPr>
      </w:pPr>
    </w:p>
    <w:p w14:paraId="770B8A55">
      <w:pPr>
        <w:shd w:val="clear"/>
        <w:autoSpaceDE w:val="0"/>
        <w:autoSpaceDN w:val="0"/>
        <w:jc w:val="center"/>
        <w:rPr>
          <w:rFonts w:ascii="仿宋" w:hAnsi="仿宋" w:eastAsia="仿宋" w:cs="仿宋"/>
          <w:b/>
          <w:color w:val="auto"/>
          <w:spacing w:val="6"/>
          <w:sz w:val="32"/>
          <w:szCs w:val="32"/>
          <w:highlight w:val="none"/>
        </w:rPr>
      </w:pPr>
    </w:p>
    <w:p w14:paraId="06350E83">
      <w:pPr>
        <w:shd w:val="clear"/>
        <w:autoSpaceDE w:val="0"/>
        <w:autoSpaceDN w:val="0"/>
        <w:jc w:val="center"/>
        <w:rPr>
          <w:rFonts w:ascii="仿宋" w:hAnsi="仿宋" w:eastAsia="仿宋" w:cs="仿宋"/>
          <w:b/>
          <w:color w:val="auto"/>
          <w:spacing w:val="6"/>
          <w:sz w:val="32"/>
          <w:szCs w:val="32"/>
          <w:highlight w:val="none"/>
        </w:rPr>
      </w:pPr>
    </w:p>
    <w:p w14:paraId="0D4518D9">
      <w:pPr>
        <w:shd w:val="clear"/>
        <w:autoSpaceDE w:val="0"/>
        <w:autoSpaceDN w:val="0"/>
        <w:jc w:val="center"/>
        <w:rPr>
          <w:rFonts w:ascii="仿宋" w:hAnsi="仿宋" w:eastAsia="仿宋" w:cs="仿宋"/>
          <w:b/>
          <w:color w:val="auto"/>
          <w:spacing w:val="6"/>
          <w:sz w:val="32"/>
          <w:szCs w:val="32"/>
          <w:highlight w:val="none"/>
        </w:rPr>
      </w:pPr>
    </w:p>
    <w:p w14:paraId="208EAED0">
      <w:pPr>
        <w:shd w:val="clear"/>
        <w:autoSpaceDE w:val="0"/>
        <w:autoSpaceDN w:val="0"/>
        <w:jc w:val="center"/>
        <w:rPr>
          <w:rFonts w:ascii="仿宋" w:hAnsi="仿宋" w:eastAsia="仿宋" w:cs="仿宋"/>
          <w:b/>
          <w:color w:val="auto"/>
          <w:spacing w:val="6"/>
          <w:sz w:val="32"/>
          <w:szCs w:val="32"/>
          <w:highlight w:val="none"/>
        </w:rPr>
      </w:pPr>
    </w:p>
    <w:p w14:paraId="21511C07">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4：联合协议</w:t>
      </w:r>
    </w:p>
    <w:p w14:paraId="4004F76E">
      <w:pPr>
        <w:widowControl/>
        <w:shd w:val="clear"/>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5E6C49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14:paraId="23936C33">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BA8D8EC">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0AEB24A">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4E369FF">
      <w:pPr>
        <w:shd w:val="clear"/>
        <w:snapToGrid w:val="0"/>
        <w:spacing w:line="360" w:lineRule="auto"/>
        <w:ind w:firstLine="576"/>
        <w:rPr>
          <w:rFonts w:ascii="仿宋" w:hAnsi="仿宋" w:eastAsia="仿宋" w:cs="仿宋"/>
          <w:color w:val="auto"/>
          <w:kern w:val="0"/>
          <w:sz w:val="24"/>
          <w:highlight w:val="none"/>
          <w:lang w:val="zh-CN"/>
        </w:rPr>
      </w:pPr>
      <w:bookmarkStart w:id="194" w:name="_Hlk101134295"/>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lang w:val="zh-CN"/>
        </w:rPr>
        <w:t>承担的工作和义务为：；</w:t>
      </w:r>
    </w:p>
    <w:p w14:paraId="7A714D67">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lang w:val="zh-CN"/>
        </w:rPr>
        <w:t>承担的工作和义务为：；</w:t>
      </w:r>
    </w:p>
    <w:p w14:paraId="537F3DA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4"/>
    <w:p w14:paraId="32EDD66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1E8364F">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X,……）</w:t>
      </w:r>
      <w:r>
        <w:rPr>
          <w:rFonts w:hint="eastAsia" w:ascii="仿宋" w:hAnsi="仿宋" w:eastAsia="仿宋" w:cs="仿宋"/>
          <w:color w:val="auto"/>
          <w:kern w:val="0"/>
          <w:sz w:val="24"/>
          <w:highlight w:val="none"/>
        </w:rPr>
        <w:t>提供的全部货物由小微企业制造，其合同份额占到合同总金额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color w:val="auto"/>
          <w:kern w:val="0"/>
          <w:sz w:val="24"/>
          <w:highlight w:val="none"/>
          <w:lang w:val="zh-CN"/>
        </w:rPr>
        <w:t>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EE48288">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355CCE07">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8BCD89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C153FEA">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1、联合体各方不再单独参加或者与其他供应商另外组成联合体参加同一合同项下的采购活动。</w:t>
      </w:r>
    </w:p>
    <w:p w14:paraId="0B50E124">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EA310A5">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3、本协议提交采购人、采购代理机构后，联合体各方不得以任何形式对上述内容进行修改或撤销。</w:t>
      </w:r>
    </w:p>
    <w:p w14:paraId="75BEA98E">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081913E0">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2A7E2A00">
      <w:pPr>
        <w:shd w:val="clear"/>
        <w:snapToGrid w:val="0"/>
        <w:spacing w:line="360" w:lineRule="auto"/>
        <w:ind w:right="960"/>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w:t>
      </w:r>
    </w:p>
    <w:p w14:paraId="60677869">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日期：年月日</w:t>
      </w:r>
    </w:p>
    <w:p w14:paraId="33313038">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3EAFF2E">
      <w:pPr>
        <w:shd w:val="clear"/>
        <w:autoSpaceDE w:val="0"/>
        <w:autoSpaceDN w:val="0"/>
        <w:jc w:val="center"/>
        <w:rPr>
          <w:rFonts w:ascii="仿宋" w:hAnsi="仿宋" w:eastAsia="仿宋" w:cs="仿宋"/>
          <w:b/>
          <w:color w:val="auto"/>
          <w:spacing w:val="6"/>
          <w:sz w:val="32"/>
          <w:szCs w:val="32"/>
          <w:highlight w:val="none"/>
        </w:rPr>
      </w:pPr>
    </w:p>
    <w:p w14:paraId="49FA478B">
      <w:pPr>
        <w:shd w:val="clear"/>
        <w:autoSpaceDE w:val="0"/>
        <w:autoSpaceDN w:val="0"/>
        <w:jc w:val="center"/>
        <w:rPr>
          <w:rFonts w:ascii="仿宋" w:hAnsi="仿宋" w:eastAsia="仿宋" w:cs="仿宋"/>
          <w:b/>
          <w:color w:val="auto"/>
          <w:spacing w:val="6"/>
          <w:sz w:val="32"/>
          <w:szCs w:val="32"/>
          <w:highlight w:val="none"/>
        </w:rPr>
      </w:pPr>
    </w:p>
    <w:p w14:paraId="0D3D04C1">
      <w:pPr>
        <w:shd w:val="clear"/>
        <w:autoSpaceDE w:val="0"/>
        <w:autoSpaceDN w:val="0"/>
        <w:jc w:val="center"/>
        <w:rPr>
          <w:rFonts w:ascii="仿宋" w:hAnsi="仿宋" w:eastAsia="仿宋" w:cs="仿宋"/>
          <w:b/>
          <w:color w:val="auto"/>
          <w:spacing w:val="6"/>
          <w:sz w:val="32"/>
          <w:szCs w:val="32"/>
          <w:highlight w:val="none"/>
        </w:rPr>
      </w:pPr>
    </w:p>
    <w:p w14:paraId="7BF7041A">
      <w:pPr>
        <w:shd w:val="clear"/>
        <w:autoSpaceDE w:val="0"/>
        <w:autoSpaceDN w:val="0"/>
        <w:jc w:val="center"/>
        <w:rPr>
          <w:rFonts w:ascii="仿宋" w:hAnsi="仿宋" w:eastAsia="仿宋" w:cs="仿宋"/>
          <w:b/>
          <w:color w:val="auto"/>
          <w:spacing w:val="6"/>
          <w:sz w:val="32"/>
          <w:szCs w:val="32"/>
          <w:highlight w:val="none"/>
        </w:rPr>
      </w:pPr>
    </w:p>
    <w:p w14:paraId="120C0DF1">
      <w:pPr>
        <w:shd w:val="clear"/>
        <w:autoSpaceDE w:val="0"/>
        <w:autoSpaceDN w:val="0"/>
        <w:jc w:val="center"/>
        <w:rPr>
          <w:rFonts w:ascii="仿宋" w:hAnsi="仿宋" w:eastAsia="仿宋" w:cs="仿宋"/>
          <w:b/>
          <w:color w:val="auto"/>
          <w:spacing w:val="6"/>
          <w:sz w:val="32"/>
          <w:szCs w:val="32"/>
          <w:highlight w:val="none"/>
        </w:rPr>
      </w:pPr>
    </w:p>
    <w:p w14:paraId="15ADBECE">
      <w:pPr>
        <w:shd w:val="clear"/>
        <w:autoSpaceDE w:val="0"/>
        <w:autoSpaceDN w:val="0"/>
        <w:jc w:val="center"/>
        <w:rPr>
          <w:rFonts w:ascii="仿宋" w:hAnsi="仿宋" w:eastAsia="仿宋" w:cs="仿宋"/>
          <w:b/>
          <w:color w:val="auto"/>
          <w:spacing w:val="6"/>
          <w:sz w:val="32"/>
          <w:szCs w:val="32"/>
          <w:highlight w:val="none"/>
        </w:rPr>
      </w:pPr>
    </w:p>
    <w:p w14:paraId="18264CF1">
      <w:pPr>
        <w:shd w:val="clear"/>
        <w:autoSpaceDE w:val="0"/>
        <w:autoSpaceDN w:val="0"/>
        <w:jc w:val="center"/>
        <w:rPr>
          <w:rFonts w:ascii="仿宋" w:hAnsi="仿宋" w:eastAsia="仿宋" w:cs="仿宋"/>
          <w:b/>
          <w:color w:val="auto"/>
          <w:spacing w:val="6"/>
          <w:sz w:val="32"/>
          <w:szCs w:val="32"/>
          <w:highlight w:val="none"/>
        </w:rPr>
      </w:pPr>
    </w:p>
    <w:p w14:paraId="48622CED">
      <w:pPr>
        <w:pStyle w:val="80"/>
        <w:shd w:val="clear"/>
        <w:rPr>
          <w:color w:val="auto"/>
          <w:highlight w:val="none"/>
        </w:rPr>
      </w:pPr>
    </w:p>
    <w:p w14:paraId="3B2A1048">
      <w:pPr>
        <w:pStyle w:val="81"/>
        <w:shd w:val="clear"/>
        <w:rPr>
          <w:rFonts w:eastAsia="仿宋"/>
          <w:color w:val="auto"/>
          <w:highlight w:val="none"/>
        </w:rPr>
      </w:pPr>
    </w:p>
    <w:p w14:paraId="0585C2A9">
      <w:pPr>
        <w:shd w:val="clear"/>
        <w:rPr>
          <w:color w:val="auto"/>
          <w:highlight w:val="none"/>
        </w:rPr>
      </w:pPr>
    </w:p>
    <w:p w14:paraId="174ACD03">
      <w:pPr>
        <w:pStyle w:val="80"/>
        <w:shd w:val="clear"/>
        <w:rPr>
          <w:color w:val="auto"/>
          <w:highlight w:val="none"/>
        </w:rPr>
      </w:pPr>
    </w:p>
    <w:p w14:paraId="29710463">
      <w:pPr>
        <w:pStyle w:val="81"/>
        <w:shd w:val="clear"/>
        <w:rPr>
          <w:rFonts w:eastAsia="仿宋"/>
          <w:color w:val="auto"/>
          <w:highlight w:val="none"/>
        </w:rPr>
      </w:pPr>
    </w:p>
    <w:p w14:paraId="23273C78">
      <w:pPr>
        <w:shd w:val="clear"/>
        <w:rPr>
          <w:color w:val="auto"/>
          <w:highlight w:val="none"/>
        </w:rPr>
      </w:pPr>
    </w:p>
    <w:p w14:paraId="19A0F4DA">
      <w:pPr>
        <w:pStyle w:val="80"/>
        <w:shd w:val="clear"/>
        <w:rPr>
          <w:color w:val="auto"/>
          <w:highlight w:val="none"/>
        </w:rPr>
      </w:pPr>
    </w:p>
    <w:p w14:paraId="76EC5FAA">
      <w:pPr>
        <w:shd w:val="clear"/>
        <w:autoSpaceDE w:val="0"/>
        <w:autoSpaceDN w:val="0"/>
        <w:jc w:val="center"/>
        <w:rPr>
          <w:rFonts w:ascii="仿宋" w:hAnsi="仿宋" w:eastAsia="仿宋" w:cs="仿宋"/>
          <w:b/>
          <w:color w:val="auto"/>
          <w:spacing w:val="6"/>
          <w:sz w:val="32"/>
          <w:szCs w:val="32"/>
          <w:highlight w:val="none"/>
        </w:rPr>
      </w:pPr>
    </w:p>
    <w:p w14:paraId="4D6B7D94">
      <w:pPr>
        <w:shd w:val="clear"/>
        <w:autoSpaceDE w:val="0"/>
        <w:autoSpaceDN w:val="0"/>
        <w:jc w:val="center"/>
        <w:rPr>
          <w:rFonts w:ascii="仿宋" w:hAnsi="仿宋" w:eastAsia="仿宋" w:cs="仿宋"/>
          <w:b/>
          <w:color w:val="auto"/>
          <w:spacing w:val="6"/>
          <w:sz w:val="32"/>
          <w:szCs w:val="32"/>
          <w:highlight w:val="none"/>
        </w:rPr>
      </w:pPr>
    </w:p>
    <w:p w14:paraId="3C7175A4">
      <w:pPr>
        <w:shd w:val="clear"/>
        <w:autoSpaceDE w:val="0"/>
        <w:autoSpaceDN w:val="0"/>
        <w:jc w:val="center"/>
        <w:rPr>
          <w:rFonts w:ascii="仿宋" w:hAnsi="仿宋" w:eastAsia="仿宋" w:cs="仿宋"/>
          <w:b/>
          <w:color w:val="auto"/>
          <w:spacing w:val="6"/>
          <w:sz w:val="32"/>
          <w:szCs w:val="32"/>
          <w:highlight w:val="none"/>
        </w:rPr>
      </w:pPr>
    </w:p>
    <w:p w14:paraId="57164608">
      <w:pPr>
        <w:shd w:val="clear"/>
        <w:autoSpaceDE w:val="0"/>
        <w:autoSpaceDN w:val="0"/>
        <w:jc w:val="center"/>
        <w:rPr>
          <w:rFonts w:ascii="仿宋" w:hAnsi="仿宋" w:eastAsia="仿宋" w:cs="仿宋"/>
          <w:b/>
          <w:color w:val="auto"/>
          <w:spacing w:val="6"/>
          <w:sz w:val="32"/>
          <w:szCs w:val="32"/>
          <w:highlight w:val="none"/>
        </w:rPr>
      </w:pPr>
    </w:p>
    <w:p w14:paraId="2370B96B">
      <w:pPr>
        <w:shd w:val="clear"/>
        <w:autoSpaceDE w:val="0"/>
        <w:autoSpaceDN w:val="0"/>
        <w:jc w:val="center"/>
        <w:rPr>
          <w:rFonts w:ascii="仿宋" w:hAnsi="仿宋" w:eastAsia="仿宋" w:cs="仿宋"/>
          <w:b/>
          <w:color w:val="auto"/>
          <w:spacing w:val="6"/>
          <w:sz w:val="32"/>
          <w:szCs w:val="32"/>
          <w:highlight w:val="none"/>
        </w:rPr>
      </w:pPr>
    </w:p>
    <w:p w14:paraId="5485EA5B">
      <w:pPr>
        <w:shd w:val="clear"/>
        <w:autoSpaceDE w:val="0"/>
        <w:autoSpaceDN w:val="0"/>
        <w:jc w:val="center"/>
        <w:rPr>
          <w:rFonts w:ascii="仿宋" w:hAnsi="仿宋" w:eastAsia="仿宋" w:cs="仿宋"/>
          <w:b/>
          <w:color w:val="auto"/>
          <w:spacing w:val="6"/>
          <w:sz w:val="32"/>
          <w:szCs w:val="32"/>
          <w:highlight w:val="none"/>
        </w:rPr>
      </w:pPr>
    </w:p>
    <w:p w14:paraId="35CB44BB">
      <w:pPr>
        <w:shd w:val="clear"/>
        <w:autoSpaceDE w:val="0"/>
        <w:autoSpaceDN w:val="0"/>
        <w:jc w:val="center"/>
        <w:rPr>
          <w:rFonts w:ascii="仿宋" w:hAnsi="仿宋" w:eastAsia="仿宋" w:cs="仿宋"/>
          <w:b/>
          <w:color w:val="auto"/>
          <w:spacing w:val="6"/>
          <w:sz w:val="32"/>
          <w:szCs w:val="32"/>
          <w:highlight w:val="none"/>
        </w:rPr>
      </w:pPr>
    </w:p>
    <w:p w14:paraId="5B63DD6E">
      <w:pPr>
        <w:shd w:val="clear"/>
        <w:autoSpaceDE w:val="0"/>
        <w:autoSpaceDN w:val="0"/>
        <w:jc w:val="center"/>
        <w:rPr>
          <w:rFonts w:ascii="仿宋" w:hAnsi="仿宋" w:eastAsia="仿宋" w:cs="仿宋"/>
          <w:b/>
          <w:color w:val="auto"/>
          <w:spacing w:val="6"/>
          <w:sz w:val="32"/>
          <w:szCs w:val="32"/>
          <w:highlight w:val="none"/>
        </w:rPr>
      </w:pPr>
    </w:p>
    <w:p w14:paraId="469DE870">
      <w:pPr>
        <w:shd w:val="clear"/>
        <w:autoSpaceDE w:val="0"/>
        <w:autoSpaceDN w:val="0"/>
        <w:jc w:val="center"/>
        <w:rPr>
          <w:rFonts w:ascii="仿宋" w:hAnsi="仿宋" w:eastAsia="仿宋" w:cs="仿宋"/>
          <w:b/>
          <w:color w:val="auto"/>
          <w:spacing w:val="6"/>
          <w:sz w:val="32"/>
          <w:szCs w:val="32"/>
          <w:highlight w:val="none"/>
        </w:rPr>
      </w:pPr>
    </w:p>
    <w:p w14:paraId="6DA3FB4B">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5：分包意向协议</w:t>
      </w:r>
    </w:p>
    <w:p w14:paraId="49462C93">
      <w:pPr>
        <w:widowControl/>
        <w:shd w:val="clear"/>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FB776C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14:paraId="78DB354C">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F1F8852">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6231779">
      <w:pPr>
        <w:pStyle w:val="3"/>
        <w:shd w:val="clear"/>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B6CAD21">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0AE6E5F">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X,……）提供的货物全部由小微企业制造，</w:t>
      </w:r>
      <w:r>
        <w:rPr>
          <w:rFonts w:hint="eastAsia" w:ascii="仿宋" w:hAnsi="仿宋" w:eastAsia="仿宋" w:cs="仿宋"/>
          <w:color w:val="auto"/>
          <w:kern w:val="0"/>
          <w:sz w:val="24"/>
          <w:highlight w:val="none"/>
        </w:rPr>
        <w:t>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highlight w:val="none"/>
          <w:lang w:val="zh-CN"/>
        </w:rPr>
        <w:t>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DE0E35E">
      <w:pPr>
        <w:shd w:val="clear"/>
        <w:spacing w:line="360" w:lineRule="auto"/>
        <w:ind w:firstLine="480" w:firstLineChars="200"/>
        <w:rPr>
          <w:rFonts w:ascii="仿宋" w:hAnsi="仿宋" w:eastAsia="仿宋" w:cs="仿宋"/>
          <w:b/>
          <w:bCs/>
          <w:color w:val="auto"/>
          <w:kern w:val="0"/>
          <w:sz w:val="24"/>
          <w:highlight w:val="none"/>
          <w:lang w:val="zh-CN"/>
        </w:rPr>
      </w:pPr>
      <w:r>
        <w:rPr>
          <w:rFonts w:ascii="仿宋" w:hAnsi="仿宋" w:eastAsia="仿宋" w:cs="仿宋"/>
          <w:color w:val="auto"/>
          <w:sz w:val="24"/>
          <w:highlight w:val="none"/>
        </w:rPr>
        <w:t>2、</w:t>
      </w:r>
      <w:bookmarkStart w:id="195" w:name="_Hlk101133173"/>
      <w:r>
        <w:rPr>
          <w:rFonts w:hint="eastAsia" w:ascii="仿宋" w:hAnsi="仿宋" w:eastAsia="仿宋" w:cs="仿宋"/>
          <w:color w:val="auto"/>
          <w:sz w:val="24"/>
          <w:highlight w:val="none"/>
        </w:rPr>
        <w:t>中小企业合同金额达到</w:t>
      </w:r>
      <w:r>
        <w:rPr>
          <w:rFonts w:ascii="仿宋" w:hAnsi="仿宋" w:eastAsia="仿宋" w:cs="仿宋"/>
          <w:color w:val="auto"/>
          <w:sz w:val="24"/>
          <w:highlight w:val="none"/>
        </w:rPr>
        <w:t>%，其中小微企业合同金额达到%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5"/>
    </w:p>
    <w:p w14:paraId="66FAE46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5295134">
      <w:pPr>
        <w:shd w:val="clear"/>
        <w:snapToGrid w:val="0"/>
        <w:spacing w:line="360" w:lineRule="auto"/>
        <w:ind w:firstLine="576"/>
        <w:rPr>
          <w:rFonts w:ascii="仿宋" w:hAnsi="仿宋" w:eastAsia="仿宋" w:cs="仿宋"/>
          <w:color w:val="auto"/>
          <w:highlight w:val="none"/>
          <w:u w:val="single"/>
        </w:rPr>
      </w:pPr>
    </w:p>
    <w:p w14:paraId="278048B4">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5EA392">
      <w:pPr>
        <w:shd w:val="clear"/>
        <w:snapToGrid w:val="0"/>
        <w:spacing w:line="360" w:lineRule="auto"/>
        <w:ind w:firstLine="576"/>
        <w:rPr>
          <w:rFonts w:ascii="仿宋" w:hAnsi="仿宋" w:eastAsia="仿宋" w:cs="仿宋"/>
          <w:color w:val="auto"/>
          <w:kern w:val="0"/>
          <w:sz w:val="24"/>
          <w:highlight w:val="none"/>
          <w:lang w:val="zh-CN"/>
        </w:rPr>
      </w:pPr>
    </w:p>
    <w:p w14:paraId="2604D3A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8318C49">
      <w:pPr>
        <w:shd w:val="clear"/>
        <w:snapToGrid w:val="0"/>
        <w:spacing w:line="360" w:lineRule="auto"/>
        <w:ind w:left="573" w:leftChars="273"/>
        <w:rPr>
          <w:rFonts w:ascii="仿宋" w:hAnsi="仿宋" w:eastAsia="仿宋" w:cs="仿宋"/>
          <w:color w:val="auto"/>
          <w:kern w:val="0"/>
          <w:sz w:val="24"/>
          <w:highlight w:val="none"/>
          <w:lang w:val="zh-CN"/>
        </w:rPr>
      </w:pPr>
    </w:p>
    <w:p w14:paraId="611FB883">
      <w:pPr>
        <w:shd w:val="clea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2E5695A">
      <w:pPr>
        <w:shd w:val="clear"/>
        <w:snapToGrid w:val="0"/>
        <w:spacing w:line="360" w:lineRule="auto"/>
        <w:ind w:firstLine="576"/>
        <w:rPr>
          <w:rFonts w:ascii="仿宋" w:hAnsi="仿宋" w:eastAsia="仿宋" w:cs="仿宋"/>
          <w:color w:val="auto"/>
          <w:kern w:val="0"/>
          <w:sz w:val="24"/>
          <w:highlight w:val="none"/>
          <w:lang w:val="zh-CN"/>
        </w:rPr>
      </w:pPr>
    </w:p>
    <w:p w14:paraId="4757BB8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73EB366">
      <w:pPr>
        <w:shd w:val="clear"/>
        <w:snapToGrid w:val="0"/>
        <w:spacing w:line="360" w:lineRule="auto"/>
        <w:ind w:firstLine="576"/>
        <w:rPr>
          <w:rFonts w:ascii="仿宋" w:hAnsi="仿宋" w:eastAsia="仿宋" w:cs="仿宋"/>
          <w:color w:val="auto"/>
          <w:kern w:val="0"/>
          <w:sz w:val="24"/>
          <w:highlight w:val="none"/>
          <w:lang w:val="zh-CN"/>
        </w:rPr>
      </w:pPr>
    </w:p>
    <w:p w14:paraId="0AD251F1">
      <w:pPr>
        <w:shd w:val="clear"/>
        <w:snapToGrid w:val="0"/>
        <w:spacing w:line="360" w:lineRule="auto"/>
        <w:ind w:left="5758" w:leftChars="342" w:hanging="5040" w:hangingChars="21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投标人名称(电子签名)：</w:t>
      </w:r>
    </w:p>
    <w:p w14:paraId="7BBA4CAF">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r>
        <w:rPr>
          <w:rFonts w:ascii="仿宋" w:hAnsi="仿宋" w:eastAsia="仿宋" w:cs="仿宋"/>
          <w:color w:val="auto"/>
          <w:kern w:val="0"/>
          <w:sz w:val="24"/>
          <w:highlight w:val="none"/>
          <w:lang w:val="zh-CN"/>
        </w:rPr>
        <w:t>(电子签名/公章)：</w:t>
      </w:r>
    </w:p>
    <w:p w14:paraId="1C070DE7">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7B9DF1B">
      <w:pPr>
        <w:shd w:val="clear"/>
        <w:spacing w:line="360" w:lineRule="auto"/>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31844548">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8B4293">
      <w:pPr>
        <w:shd w:val="clear"/>
        <w:autoSpaceDE w:val="0"/>
        <w:autoSpaceDN w:val="0"/>
        <w:jc w:val="center"/>
        <w:rPr>
          <w:rFonts w:ascii="仿宋" w:hAnsi="仿宋" w:eastAsia="仿宋" w:cs="仿宋"/>
          <w:b/>
          <w:color w:val="auto"/>
          <w:spacing w:val="6"/>
          <w:sz w:val="32"/>
          <w:szCs w:val="32"/>
          <w:highlight w:val="none"/>
        </w:rPr>
      </w:pPr>
    </w:p>
    <w:p w14:paraId="6455EA5F">
      <w:pPr>
        <w:shd w:val="clear"/>
        <w:autoSpaceDE w:val="0"/>
        <w:autoSpaceDN w:val="0"/>
        <w:jc w:val="center"/>
        <w:rPr>
          <w:rFonts w:ascii="仿宋" w:hAnsi="仿宋" w:eastAsia="仿宋" w:cs="仿宋"/>
          <w:b/>
          <w:color w:val="auto"/>
          <w:spacing w:val="6"/>
          <w:sz w:val="32"/>
          <w:szCs w:val="32"/>
          <w:highlight w:val="none"/>
        </w:rPr>
      </w:pPr>
    </w:p>
    <w:p w14:paraId="6C20F538">
      <w:pPr>
        <w:shd w:val="clear"/>
        <w:autoSpaceDE w:val="0"/>
        <w:autoSpaceDN w:val="0"/>
        <w:jc w:val="center"/>
        <w:rPr>
          <w:rFonts w:ascii="仿宋" w:hAnsi="仿宋" w:eastAsia="仿宋" w:cs="仿宋"/>
          <w:b/>
          <w:color w:val="auto"/>
          <w:spacing w:val="6"/>
          <w:sz w:val="32"/>
          <w:szCs w:val="32"/>
          <w:highlight w:val="none"/>
        </w:rPr>
      </w:pPr>
    </w:p>
    <w:p w14:paraId="631A4492">
      <w:pPr>
        <w:shd w:val="clear"/>
        <w:autoSpaceDE w:val="0"/>
        <w:autoSpaceDN w:val="0"/>
        <w:jc w:val="center"/>
        <w:rPr>
          <w:rFonts w:ascii="仿宋" w:hAnsi="仿宋" w:eastAsia="仿宋" w:cs="仿宋"/>
          <w:b/>
          <w:color w:val="auto"/>
          <w:spacing w:val="6"/>
          <w:sz w:val="32"/>
          <w:szCs w:val="32"/>
          <w:highlight w:val="none"/>
        </w:rPr>
      </w:pPr>
    </w:p>
    <w:p w14:paraId="60D653A9">
      <w:pPr>
        <w:shd w:val="clear"/>
        <w:autoSpaceDE w:val="0"/>
        <w:autoSpaceDN w:val="0"/>
        <w:jc w:val="center"/>
        <w:rPr>
          <w:rFonts w:ascii="仿宋" w:hAnsi="仿宋" w:eastAsia="仿宋" w:cs="仿宋"/>
          <w:b/>
          <w:color w:val="auto"/>
          <w:spacing w:val="6"/>
          <w:sz w:val="32"/>
          <w:szCs w:val="32"/>
          <w:highlight w:val="none"/>
        </w:rPr>
      </w:pPr>
    </w:p>
    <w:p w14:paraId="4C31B016">
      <w:pPr>
        <w:shd w:val="clear"/>
        <w:autoSpaceDE w:val="0"/>
        <w:autoSpaceDN w:val="0"/>
        <w:jc w:val="center"/>
        <w:rPr>
          <w:rFonts w:ascii="仿宋" w:hAnsi="仿宋" w:eastAsia="仿宋" w:cs="仿宋"/>
          <w:b/>
          <w:color w:val="auto"/>
          <w:spacing w:val="6"/>
          <w:sz w:val="32"/>
          <w:szCs w:val="32"/>
          <w:highlight w:val="none"/>
        </w:rPr>
      </w:pPr>
    </w:p>
    <w:p w14:paraId="08F5CFFD">
      <w:pPr>
        <w:shd w:val="clear"/>
        <w:autoSpaceDE w:val="0"/>
        <w:autoSpaceDN w:val="0"/>
        <w:jc w:val="center"/>
        <w:rPr>
          <w:rFonts w:ascii="仿宋" w:hAnsi="仿宋" w:eastAsia="仿宋" w:cs="仿宋"/>
          <w:b/>
          <w:color w:val="auto"/>
          <w:spacing w:val="6"/>
          <w:sz w:val="32"/>
          <w:szCs w:val="32"/>
          <w:highlight w:val="none"/>
        </w:rPr>
      </w:pPr>
    </w:p>
    <w:p w14:paraId="183E837F">
      <w:pPr>
        <w:shd w:val="clear"/>
        <w:autoSpaceDE w:val="0"/>
        <w:autoSpaceDN w:val="0"/>
        <w:jc w:val="center"/>
        <w:rPr>
          <w:rFonts w:ascii="仿宋" w:hAnsi="仿宋" w:eastAsia="仿宋" w:cs="仿宋"/>
          <w:b/>
          <w:color w:val="auto"/>
          <w:spacing w:val="6"/>
          <w:sz w:val="32"/>
          <w:szCs w:val="32"/>
          <w:highlight w:val="none"/>
        </w:rPr>
      </w:pPr>
    </w:p>
    <w:p w14:paraId="14E41588">
      <w:pPr>
        <w:shd w:val="clear"/>
        <w:autoSpaceDE w:val="0"/>
        <w:autoSpaceDN w:val="0"/>
        <w:jc w:val="center"/>
        <w:rPr>
          <w:rFonts w:ascii="仿宋" w:hAnsi="仿宋" w:eastAsia="仿宋" w:cs="仿宋"/>
          <w:b/>
          <w:color w:val="auto"/>
          <w:spacing w:val="6"/>
          <w:sz w:val="32"/>
          <w:szCs w:val="32"/>
          <w:highlight w:val="none"/>
        </w:rPr>
      </w:pPr>
    </w:p>
    <w:p w14:paraId="0C18F3AC">
      <w:pPr>
        <w:shd w:val="clear"/>
        <w:autoSpaceDE w:val="0"/>
        <w:autoSpaceDN w:val="0"/>
        <w:jc w:val="center"/>
        <w:rPr>
          <w:rFonts w:ascii="仿宋" w:hAnsi="仿宋" w:eastAsia="仿宋" w:cs="仿宋"/>
          <w:b/>
          <w:color w:val="auto"/>
          <w:spacing w:val="6"/>
          <w:sz w:val="32"/>
          <w:szCs w:val="32"/>
          <w:highlight w:val="none"/>
        </w:rPr>
      </w:pPr>
    </w:p>
    <w:p w14:paraId="55D5B12A">
      <w:pPr>
        <w:shd w:val="clear"/>
        <w:autoSpaceDE w:val="0"/>
        <w:autoSpaceDN w:val="0"/>
        <w:jc w:val="center"/>
        <w:rPr>
          <w:rFonts w:ascii="仿宋" w:hAnsi="仿宋" w:eastAsia="仿宋" w:cs="仿宋"/>
          <w:b/>
          <w:color w:val="auto"/>
          <w:spacing w:val="6"/>
          <w:sz w:val="32"/>
          <w:szCs w:val="32"/>
          <w:highlight w:val="none"/>
        </w:rPr>
      </w:pPr>
    </w:p>
    <w:p w14:paraId="7FAAC5CD">
      <w:pPr>
        <w:pStyle w:val="80"/>
        <w:shd w:val="clear"/>
        <w:rPr>
          <w:rFonts w:ascii="仿宋" w:hAnsi="仿宋" w:eastAsia="仿宋" w:cs="仿宋"/>
          <w:b/>
          <w:color w:val="auto"/>
          <w:spacing w:val="6"/>
          <w:sz w:val="32"/>
          <w:szCs w:val="32"/>
          <w:highlight w:val="none"/>
        </w:rPr>
      </w:pPr>
    </w:p>
    <w:p w14:paraId="6026F279">
      <w:pPr>
        <w:pStyle w:val="81"/>
        <w:shd w:val="clear"/>
        <w:rPr>
          <w:rFonts w:ascii="仿宋" w:hAnsi="仿宋" w:eastAsia="仿宋" w:cs="仿宋"/>
          <w:b/>
          <w:color w:val="auto"/>
          <w:spacing w:val="6"/>
          <w:sz w:val="32"/>
          <w:szCs w:val="32"/>
          <w:highlight w:val="none"/>
        </w:rPr>
      </w:pPr>
    </w:p>
    <w:p w14:paraId="22BCA519">
      <w:pPr>
        <w:shd w:val="clear"/>
        <w:rPr>
          <w:rFonts w:ascii="仿宋" w:hAnsi="仿宋" w:eastAsia="仿宋" w:cs="仿宋"/>
          <w:b/>
          <w:color w:val="auto"/>
          <w:spacing w:val="6"/>
          <w:sz w:val="32"/>
          <w:szCs w:val="32"/>
          <w:highlight w:val="none"/>
        </w:rPr>
      </w:pPr>
    </w:p>
    <w:p w14:paraId="3BA8586C">
      <w:pPr>
        <w:pStyle w:val="80"/>
        <w:shd w:val="clear"/>
        <w:rPr>
          <w:color w:val="auto"/>
          <w:highlight w:val="none"/>
        </w:rPr>
      </w:pPr>
    </w:p>
    <w:p w14:paraId="35BC2D83">
      <w:pPr>
        <w:pStyle w:val="81"/>
        <w:shd w:val="clear"/>
        <w:rPr>
          <w:rFonts w:eastAsia="仿宋"/>
          <w:color w:val="auto"/>
          <w:highlight w:val="none"/>
        </w:rPr>
      </w:pPr>
    </w:p>
    <w:p w14:paraId="1048A2C5">
      <w:pPr>
        <w:shd w:val="clear"/>
        <w:rPr>
          <w:color w:val="auto"/>
          <w:highlight w:val="none"/>
        </w:rPr>
      </w:pPr>
    </w:p>
    <w:p w14:paraId="00C8A729">
      <w:pPr>
        <w:pStyle w:val="80"/>
        <w:shd w:val="clear"/>
        <w:rPr>
          <w:color w:val="auto"/>
          <w:highlight w:val="none"/>
        </w:rPr>
      </w:pPr>
    </w:p>
    <w:p w14:paraId="7DD202D1">
      <w:pPr>
        <w:pStyle w:val="81"/>
        <w:shd w:val="clear"/>
        <w:rPr>
          <w:rFonts w:eastAsia="仿宋"/>
          <w:color w:val="auto"/>
          <w:highlight w:val="none"/>
        </w:rPr>
      </w:pPr>
    </w:p>
    <w:p w14:paraId="1BF6C057">
      <w:pPr>
        <w:shd w:val="clear"/>
        <w:rPr>
          <w:color w:val="auto"/>
          <w:highlight w:val="none"/>
        </w:rPr>
      </w:pPr>
    </w:p>
    <w:p w14:paraId="67498312">
      <w:pPr>
        <w:pStyle w:val="80"/>
        <w:shd w:val="clear"/>
        <w:rPr>
          <w:color w:val="auto"/>
          <w:highlight w:val="none"/>
        </w:rPr>
      </w:pPr>
    </w:p>
    <w:p w14:paraId="23D3A909">
      <w:pPr>
        <w:pStyle w:val="81"/>
        <w:shd w:val="clear"/>
        <w:rPr>
          <w:rFonts w:eastAsia="仿宋"/>
          <w:color w:val="auto"/>
          <w:highlight w:val="none"/>
        </w:rPr>
      </w:pPr>
    </w:p>
    <w:p w14:paraId="21D7A999">
      <w:pPr>
        <w:shd w:val="clear"/>
        <w:rPr>
          <w:color w:val="auto"/>
          <w:highlight w:val="none"/>
        </w:rPr>
      </w:pPr>
    </w:p>
    <w:p w14:paraId="4B7A9C0B">
      <w:pPr>
        <w:pStyle w:val="80"/>
        <w:shd w:val="clear"/>
        <w:rPr>
          <w:color w:val="auto"/>
          <w:highlight w:val="none"/>
        </w:rPr>
      </w:pPr>
    </w:p>
    <w:p w14:paraId="50D62CCA">
      <w:pPr>
        <w:pStyle w:val="81"/>
        <w:shd w:val="clear"/>
        <w:rPr>
          <w:rFonts w:eastAsia="仿宋"/>
          <w:color w:val="auto"/>
          <w:highlight w:val="none"/>
        </w:rPr>
      </w:pPr>
    </w:p>
    <w:p w14:paraId="081BF02E">
      <w:pPr>
        <w:pStyle w:val="80"/>
        <w:shd w:val="clear"/>
        <w:rPr>
          <w:rFonts w:ascii="仿宋" w:hAnsi="仿宋" w:eastAsia="仿宋" w:cs="仿宋"/>
          <w:b/>
          <w:color w:val="auto"/>
          <w:spacing w:val="6"/>
          <w:sz w:val="32"/>
          <w:szCs w:val="32"/>
          <w:highlight w:val="none"/>
        </w:rPr>
      </w:pPr>
    </w:p>
    <w:p w14:paraId="01E88BEB">
      <w:pPr>
        <w:pStyle w:val="81"/>
        <w:shd w:val="clear"/>
        <w:rPr>
          <w:color w:val="auto"/>
          <w:highlight w:val="none"/>
        </w:rPr>
      </w:pPr>
    </w:p>
    <w:p w14:paraId="21069A50">
      <w:pPr>
        <w:shd w:val="clear"/>
        <w:spacing w:line="360" w:lineRule="auto"/>
        <w:rPr>
          <w:rFonts w:ascii="仿宋" w:hAnsi="仿宋" w:eastAsia="仿宋" w:cs="仿宋"/>
          <w:b/>
          <w:color w:val="auto"/>
          <w:spacing w:val="6"/>
          <w:sz w:val="32"/>
          <w:szCs w:val="32"/>
          <w:highlight w:val="none"/>
        </w:rPr>
      </w:pPr>
      <w:bookmarkStart w:id="196" w:name="OLE_LINK13"/>
      <w:bookmarkStart w:id="197" w:name="OLE_LINK14"/>
    </w:p>
    <w:p w14:paraId="48AFF30D">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6：</w:t>
      </w:r>
    </w:p>
    <w:p w14:paraId="119EA0D7">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6"/>
    <w:bookmarkEnd w:id="197"/>
    <w:p w14:paraId="00BE9313">
      <w:pPr>
        <w:shd w:val="clear"/>
        <w:spacing w:line="360" w:lineRule="auto"/>
        <w:rPr>
          <w:rFonts w:ascii="仿宋" w:hAnsi="仿宋" w:eastAsia="仿宋" w:cs="仿宋"/>
          <w:b/>
          <w:color w:val="auto"/>
          <w:spacing w:val="6"/>
          <w:sz w:val="30"/>
          <w:szCs w:val="30"/>
          <w:highlight w:val="none"/>
        </w:rPr>
      </w:pPr>
    </w:p>
    <w:p w14:paraId="33FDC0D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本单位郑重声明，根据《财政部民政部中国残疾人联合会关于促进残疾人就业政府采购政策的通知》（财库〔</w:t>
      </w:r>
      <w:r>
        <w:rPr>
          <w:rFonts w:ascii="仿宋" w:hAnsi="仿宋" w:eastAsia="仿宋" w:cs="仿宋"/>
          <w:color w:val="auto"/>
          <w:sz w:val="24"/>
          <w:highlight w:val="none"/>
        </w:rPr>
        <w:t>2017〕 141号）的规定，本单位为符合条件的残疾人福利性单位，且本单位参加_</w:t>
      </w:r>
      <w:r>
        <w:rPr>
          <w:rFonts w:hint="eastAsia" w:ascii="仿宋" w:hAnsi="仿宋" w:eastAsia="仿宋" w:cs="仿宋"/>
          <w:color w:val="auto"/>
          <w:sz w:val="24"/>
          <w:highlight w:val="none"/>
          <w:u w:val="single"/>
        </w:rPr>
        <w:t>（采购人）</w:t>
      </w:r>
      <w:r>
        <w:rPr>
          <w:rFonts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8429EC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A01993A">
      <w:pPr>
        <w:shd w:val="clear"/>
        <w:spacing w:line="360" w:lineRule="auto"/>
        <w:ind w:firstLine="480" w:firstLineChars="200"/>
        <w:rPr>
          <w:rFonts w:ascii="仿宋" w:hAnsi="仿宋" w:eastAsia="仿宋" w:cs="仿宋"/>
          <w:color w:val="auto"/>
          <w:sz w:val="24"/>
          <w:highlight w:val="none"/>
        </w:rPr>
      </w:pPr>
    </w:p>
    <w:p w14:paraId="448BBCF0">
      <w:pPr>
        <w:shd w:val="clear"/>
        <w:spacing w:line="360" w:lineRule="auto"/>
        <w:ind w:firstLine="480" w:firstLineChars="200"/>
        <w:rPr>
          <w:rFonts w:ascii="仿宋" w:hAnsi="仿宋" w:eastAsia="仿宋" w:cs="仿宋"/>
          <w:color w:val="auto"/>
          <w:sz w:val="24"/>
          <w:highlight w:val="none"/>
        </w:rPr>
      </w:pPr>
    </w:p>
    <w:p w14:paraId="6282EC88">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4350281">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  期：</w:t>
      </w:r>
    </w:p>
    <w:p w14:paraId="15E0A697">
      <w:pPr>
        <w:shd w:val="clear"/>
        <w:autoSpaceDE w:val="0"/>
        <w:autoSpaceDN w:val="0"/>
        <w:jc w:val="center"/>
        <w:rPr>
          <w:rFonts w:ascii="仿宋" w:hAnsi="仿宋" w:eastAsia="仿宋" w:cs="仿宋"/>
          <w:b/>
          <w:color w:val="auto"/>
          <w:spacing w:val="6"/>
          <w:sz w:val="32"/>
          <w:szCs w:val="32"/>
          <w:highlight w:val="none"/>
        </w:rPr>
      </w:pPr>
    </w:p>
    <w:p w14:paraId="7B560081">
      <w:pPr>
        <w:shd w:val="clear"/>
        <w:autoSpaceDE w:val="0"/>
        <w:autoSpaceDN w:val="0"/>
        <w:jc w:val="center"/>
        <w:rPr>
          <w:rFonts w:ascii="仿宋" w:hAnsi="仿宋" w:eastAsia="仿宋" w:cs="仿宋"/>
          <w:b/>
          <w:color w:val="auto"/>
          <w:spacing w:val="6"/>
          <w:sz w:val="32"/>
          <w:szCs w:val="32"/>
          <w:highlight w:val="none"/>
        </w:rPr>
      </w:pPr>
    </w:p>
    <w:p w14:paraId="7B38CC96">
      <w:pPr>
        <w:shd w:val="clear"/>
        <w:autoSpaceDE w:val="0"/>
        <w:autoSpaceDN w:val="0"/>
        <w:jc w:val="center"/>
        <w:rPr>
          <w:rFonts w:ascii="仿宋" w:hAnsi="仿宋" w:eastAsia="仿宋" w:cs="仿宋"/>
          <w:b/>
          <w:color w:val="auto"/>
          <w:spacing w:val="6"/>
          <w:sz w:val="32"/>
          <w:szCs w:val="32"/>
          <w:highlight w:val="none"/>
        </w:rPr>
      </w:pPr>
    </w:p>
    <w:p w14:paraId="6B8F2699">
      <w:pPr>
        <w:shd w:val="clear"/>
        <w:autoSpaceDE w:val="0"/>
        <w:autoSpaceDN w:val="0"/>
        <w:jc w:val="center"/>
        <w:rPr>
          <w:rFonts w:ascii="仿宋" w:hAnsi="仿宋" w:eastAsia="仿宋" w:cs="仿宋"/>
          <w:b/>
          <w:color w:val="auto"/>
          <w:spacing w:val="6"/>
          <w:sz w:val="32"/>
          <w:szCs w:val="32"/>
          <w:highlight w:val="none"/>
        </w:rPr>
      </w:pPr>
    </w:p>
    <w:p w14:paraId="7FB438CC">
      <w:pPr>
        <w:shd w:val="clear"/>
        <w:autoSpaceDE w:val="0"/>
        <w:autoSpaceDN w:val="0"/>
        <w:jc w:val="center"/>
        <w:rPr>
          <w:rFonts w:ascii="仿宋" w:hAnsi="仿宋" w:eastAsia="仿宋" w:cs="仿宋"/>
          <w:b/>
          <w:color w:val="auto"/>
          <w:spacing w:val="6"/>
          <w:sz w:val="32"/>
          <w:szCs w:val="32"/>
          <w:highlight w:val="none"/>
        </w:rPr>
      </w:pPr>
    </w:p>
    <w:p w14:paraId="77209124">
      <w:pPr>
        <w:shd w:val="clear"/>
        <w:autoSpaceDE w:val="0"/>
        <w:autoSpaceDN w:val="0"/>
        <w:jc w:val="center"/>
        <w:rPr>
          <w:rFonts w:ascii="仿宋" w:hAnsi="仿宋" w:eastAsia="仿宋" w:cs="仿宋"/>
          <w:b/>
          <w:color w:val="auto"/>
          <w:spacing w:val="6"/>
          <w:sz w:val="32"/>
          <w:szCs w:val="32"/>
          <w:highlight w:val="none"/>
        </w:rPr>
      </w:pPr>
    </w:p>
    <w:p w14:paraId="2459DD97">
      <w:pPr>
        <w:pStyle w:val="80"/>
        <w:shd w:val="clear"/>
        <w:rPr>
          <w:color w:val="auto"/>
          <w:highlight w:val="none"/>
        </w:rPr>
      </w:pPr>
    </w:p>
    <w:p w14:paraId="1AB97ACF">
      <w:pPr>
        <w:pStyle w:val="81"/>
        <w:shd w:val="clear"/>
        <w:rPr>
          <w:rFonts w:eastAsia="仿宋"/>
          <w:color w:val="auto"/>
          <w:highlight w:val="none"/>
        </w:rPr>
      </w:pPr>
    </w:p>
    <w:p w14:paraId="692DE5B7">
      <w:pPr>
        <w:shd w:val="clear"/>
        <w:rPr>
          <w:color w:val="auto"/>
          <w:highlight w:val="none"/>
        </w:rPr>
      </w:pPr>
    </w:p>
    <w:p w14:paraId="0CA15A07">
      <w:pPr>
        <w:shd w:val="clear"/>
        <w:autoSpaceDE w:val="0"/>
        <w:autoSpaceDN w:val="0"/>
        <w:jc w:val="center"/>
        <w:rPr>
          <w:rFonts w:ascii="仿宋" w:hAnsi="仿宋" w:eastAsia="仿宋" w:cs="仿宋"/>
          <w:b/>
          <w:color w:val="auto"/>
          <w:spacing w:val="6"/>
          <w:sz w:val="32"/>
          <w:szCs w:val="32"/>
          <w:highlight w:val="none"/>
        </w:rPr>
      </w:pPr>
    </w:p>
    <w:p w14:paraId="68B34D64">
      <w:pPr>
        <w:shd w:val="clear"/>
        <w:autoSpaceDE w:val="0"/>
        <w:autoSpaceDN w:val="0"/>
        <w:jc w:val="center"/>
        <w:rPr>
          <w:rFonts w:ascii="仿宋" w:hAnsi="仿宋" w:eastAsia="仿宋" w:cs="仿宋"/>
          <w:b/>
          <w:color w:val="auto"/>
          <w:spacing w:val="6"/>
          <w:sz w:val="32"/>
          <w:szCs w:val="32"/>
          <w:highlight w:val="none"/>
        </w:rPr>
      </w:pPr>
    </w:p>
    <w:p w14:paraId="4408A6EB">
      <w:pPr>
        <w:shd w:val="clear"/>
        <w:autoSpaceDE w:val="0"/>
        <w:autoSpaceDN w:val="0"/>
        <w:jc w:val="center"/>
        <w:rPr>
          <w:rFonts w:ascii="仿宋" w:hAnsi="仿宋" w:eastAsia="仿宋" w:cs="仿宋"/>
          <w:b/>
          <w:color w:val="auto"/>
          <w:spacing w:val="6"/>
          <w:sz w:val="32"/>
          <w:szCs w:val="32"/>
          <w:highlight w:val="none"/>
        </w:rPr>
      </w:pPr>
    </w:p>
    <w:p w14:paraId="4A11BBEA">
      <w:pPr>
        <w:shd w:val="clear"/>
        <w:autoSpaceDE w:val="0"/>
        <w:autoSpaceDN w:val="0"/>
        <w:jc w:val="center"/>
        <w:rPr>
          <w:rFonts w:ascii="仿宋" w:hAnsi="仿宋" w:eastAsia="仿宋" w:cs="仿宋"/>
          <w:b/>
          <w:color w:val="auto"/>
          <w:spacing w:val="6"/>
          <w:sz w:val="32"/>
          <w:szCs w:val="32"/>
          <w:highlight w:val="none"/>
        </w:rPr>
      </w:pPr>
    </w:p>
    <w:p w14:paraId="7FA1AA0E">
      <w:pPr>
        <w:shd w:val="clear"/>
        <w:autoSpaceDE w:val="0"/>
        <w:autoSpaceDN w:val="0"/>
        <w:jc w:val="center"/>
        <w:rPr>
          <w:rFonts w:ascii="仿宋" w:hAnsi="仿宋" w:eastAsia="仿宋" w:cs="仿宋"/>
          <w:b/>
          <w:color w:val="auto"/>
          <w:spacing w:val="6"/>
          <w:sz w:val="32"/>
          <w:szCs w:val="32"/>
          <w:highlight w:val="none"/>
        </w:rPr>
      </w:pPr>
    </w:p>
    <w:p w14:paraId="5A40F3B6">
      <w:pPr>
        <w:shd w:val="clear"/>
        <w:autoSpaceDE w:val="0"/>
        <w:autoSpaceDN w:val="0"/>
        <w:jc w:val="both"/>
        <w:rPr>
          <w:rFonts w:ascii="仿宋" w:hAnsi="仿宋" w:eastAsia="仿宋" w:cs="仿宋"/>
          <w:b/>
          <w:color w:val="auto"/>
          <w:spacing w:val="6"/>
          <w:sz w:val="32"/>
          <w:szCs w:val="32"/>
          <w:highlight w:val="none"/>
        </w:rPr>
      </w:pPr>
    </w:p>
    <w:p w14:paraId="3F9AA5AD">
      <w:pPr>
        <w:shd w:val="clear"/>
        <w:autoSpaceDE w:val="0"/>
        <w:autoSpaceDN w:val="0"/>
        <w:jc w:val="center"/>
        <w:rPr>
          <w:rFonts w:ascii="仿宋" w:hAnsi="仿宋" w:eastAsia="仿宋" w:cs="仿宋"/>
          <w:b/>
          <w:color w:val="auto"/>
          <w:spacing w:val="6"/>
          <w:sz w:val="32"/>
          <w:szCs w:val="32"/>
          <w:highlight w:val="none"/>
        </w:rPr>
      </w:pPr>
    </w:p>
    <w:p w14:paraId="4869C2CA">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7：</w:t>
      </w:r>
    </w:p>
    <w:p w14:paraId="77F35EE4">
      <w:pPr>
        <w:shd w:val="clear"/>
        <w:spacing w:line="360" w:lineRule="auto"/>
        <w:jc w:val="center"/>
        <w:rPr>
          <w:rFonts w:ascii="仿宋" w:hAnsi="仿宋" w:eastAsia="仿宋" w:cs="仿宋"/>
          <w:color w:val="auto"/>
          <w:sz w:val="24"/>
          <w:highlight w:val="none"/>
          <w:u w:val="single"/>
        </w:rPr>
      </w:pPr>
    </w:p>
    <w:p w14:paraId="7CEC15D9">
      <w:pPr>
        <w:shd w:val="clea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3D6174B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w:t>
      </w:r>
      <w:r>
        <w:rPr>
          <w:rFonts w:ascii="仿宋" w:hAnsi="仿宋" w:eastAsia="仿宋" w:cs="仿宋"/>
          <w:color w:val="auto"/>
          <w:sz w:val="24"/>
          <w:highlight w:val="none"/>
        </w:rPr>
        <w:t xml:space="preserve">2020﹞46 号）的规定，本公司（联合体）参加 </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58117F8">
      <w:pPr>
        <w:shd w:val="clea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ascii="仿宋" w:hAnsi="仿宋" w:eastAsia="仿宋" w:cs="仿宋"/>
          <w:color w:val="auto"/>
          <w:sz w:val="24"/>
          <w:highlight w:val="none"/>
          <w:u w:val="single"/>
        </w:rPr>
        <w:t xml:space="preserve"> （企业名称）</w:t>
      </w:r>
      <w:r>
        <w:rPr>
          <w:rFonts w:ascii="仿宋" w:hAnsi="仿宋" w:eastAsia="仿宋" w:cs="仿宋"/>
          <w:color w:val="auto"/>
          <w:sz w:val="24"/>
          <w:highlight w:val="none"/>
        </w:rPr>
        <w:t xml:space="preserve"> ，从业人员人，营业收入为万元，资产总额为万元，属于</w:t>
      </w:r>
      <w:r>
        <w:rPr>
          <w:rFonts w:ascii="仿宋" w:hAnsi="仿宋" w:eastAsia="仿宋" w:cs="仿宋"/>
          <w:color w:val="auto"/>
          <w:sz w:val="24"/>
          <w:highlight w:val="none"/>
          <w:u w:val="single"/>
        </w:rPr>
        <w:t xml:space="preserve"> （中型企业、小型企业、微型企业）</w:t>
      </w:r>
      <w:r>
        <w:rPr>
          <w:rFonts w:ascii="仿宋" w:hAnsi="仿宋" w:eastAsia="仿宋" w:cs="仿宋"/>
          <w:color w:val="auto"/>
          <w:sz w:val="24"/>
          <w:highlight w:val="none"/>
        </w:rPr>
        <w:t xml:space="preserve"> ；</w:t>
      </w:r>
    </w:p>
    <w:p w14:paraId="71F40C47">
      <w:pPr>
        <w:shd w:val="clea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ascii="仿宋" w:hAnsi="仿宋" w:eastAsia="仿宋" w:cs="仿宋"/>
          <w:color w:val="auto"/>
          <w:sz w:val="24"/>
          <w:highlight w:val="none"/>
          <w:u w:val="single"/>
        </w:rPr>
        <w:t xml:space="preserve"> （企业名称）</w:t>
      </w:r>
      <w:r>
        <w:rPr>
          <w:rFonts w:ascii="仿宋" w:hAnsi="仿宋" w:eastAsia="仿宋" w:cs="仿宋"/>
          <w:color w:val="auto"/>
          <w:sz w:val="24"/>
          <w:highlight w:val="none"/>
        </w:rPr>
        <w:t xml:space="preserve"> ，从业人员人，营业收入为万元，资产总额为万元，属于</w:t>
      </w:r>
      <w:r>
        <w:rPr>
          <w:rFonts w:ascii="仿宋" w:hAnsi="仿宋" w:eastAsia="仿宋" w:cs="仿宋"/>
          <w:color w:val="auto"/>
          <w:sz w:val="24"/>
          <w:highlight w:val="none"/>
          <w:u w:val="single"/>
        </w:rPr>
        <w:t xml:space="preserve"> （中型企业、小型企业、微型企业）</w:t>
      </w:r>
      <w:r>
        <w:rPr>
          <w:rFonts w:ascii="仿宋" w:hAnsi="仿宋" w:eastAsia="仿宋" w:cs="仿宋"/>
          <w:color w:val="auto"/>
          <w:sz w:val="24"/>
          <w:highlight w:val="none"/>
        </w:rPr>
        <w:t xml:space="preserve"> ；</w:t>
      </w:r>
    </w:p>
    <w:p w14:paraId="7F9BA17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72D0A9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F20D3E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25DED09">
      <w:pPr>
        <w:shd w:val="clea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ascii="仿宋" w:hAnsi="仿宋" w:eastAsia="仿宋" w:cs="仿宋"/>
          <w:color w:val="auto"/>
          <w:kern w:val="0"/>
          <w:sz w:val="24"/>
          <w:highlight w:val="none"/>
          <w:lang w:val="zh-CN"/>
        </w:rPr>
        <w:t>(电子签名)：</w:t>
      </w:r>
    </w:p>
    <w:p w14:paraId="4FE6A5C3">
      <w:pPr>
        <w:shd w:val="clear"/>
        <w:snapToGrid w:val="0"/>
        <w:spacing w:line="360" w:lineRule="auto"/>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09B21F1">
      <w:pPr>
        <w:shd w:val="clea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26AE5B63">
      <w:pPr>
        <w:shd w:val="clea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6AFA51C8">
      <w:pPr>
        <w:shd w:val="clear"/>
        <w:spacing w:line="360" w:lineRule="auto"/>
        <w:ind w:right="420"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w:t>
      </w:r>
      <w:r>
        <w:rPr>
          <w:rFonts w:hint="eastAsia" w:ascii="仿宋" w:hAnsi="仿宋" w:eastAsia="仿宋" w:cs="仿宋"/>
          <w:color w:val="auto"/>
          <w:sz w:val="24"/>
          <w:highlight w:val="none"/>
        </w:rPr>
        <w:t>内容不实的，属于提供虚假材料谋取中标、成交的，依法承担法律责任。</w:t>
      </w:r>
    </w:p>
    <w:p w14:paraId="0E7FFD61">
      <w:pPr>
        <w:shd w:val="clear"/>
        <w:spacing w:line="360" w:lineRule="auto"/>
        <w:ind w:right="420" w:firstLine="480" w:firstLineChars="200"/>
        <w:rPr>
          <w:rFonts w:ascii="仿宋" w:hAnsi="仿宋" w:eastAsia="仿宋" w:cs="仿宋"/>
          <w:color w:val="auto"/>
          <w:sz w:val="24"/>
          <w:highlight w:val="none"/>
        </w:rPr>
      </w:pPr>
      <w:r>
        <w:rPr>
          <w:rFonts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5CE8122">
      <w:pPr>
        <w:shd w:val="clear"/>
        <w:spacing w:line="360" w:lineRule="auto"/>
        <w:jc w:val="center"/>
        <w:rPr>
          <w:rFonts w:ascii="仿宋" w:hAnsi="仿宋" w:eastAsia="仿宋" w:cs="仿宋"/>
          <w:b/>
          <w:color w:val="auto"/>
          <w:sz w:val="32"/>
          <w:szCs w:val="32"/>
          <w:highlight w:val="none"/>
        </w:rPr>
      </w:pPr>
    </w:p>
    <w:p w14:paraId="7898B6AC">
      <w:pPr>
        <w:shd w:val="clear"/>
        <w:spacing w:line="360" w:lineRule="auto"/>
        <w:jc w:val="center"/>
        <w:rPr>
          <w:rFonts w:ascii="仿宋" w:hAnsi="仿宋" w:eastAsia="仿宋" w:cs="仿宋"/>
          <w:b/>
          <w:color w:val="auto"/>
          <w:sz w:val="32"/>
          <w:szCs w:val="32"/>
          <w:highlight w:val="none"/>
        </w:rPr>
      </w:pPr>
    </w:p>
    <w:p w14:paraId="4EA14852">
      <w:pPr>
        <w:shd w:val="clear"/>
        <w:spacing w:line="360" w:lineRule="auto"/>
        <w:jc w:val="center"/>
        <w:rPr>
          <w:rFonts w:ascii="仿宋" w:hAnsi="仿宋" w:eastAsia="仿宋" w:cs="仿宋"/>
          <w:b/>
          <w:color w:val="auto"/>
          <w:sz w:val="32"/>
          <w:szCs w:val="32"/>
          <w:highlight w:val="none"/>
        </w:rPr>
      </w:pPr>
    </w:p>
    <w:p w14:paraId="4225767E">
      <w:pPr>
        <w:shd w:val="clear"/>
        <w:spacing w:line="360" w:lineRule="auto"/>
        <w:jc w:val="center"/>
        <w:rPr>
          <w:rFonts w:ascii="仿宋" w:hAnsi="仿宋" w:eastAsia="仿宋" w:cs="仿宋"/>
          <w:b/>
          <w:color w:val="auto"/>
          <w:sz w:val="32"/>
          <w:szCs w:val="32"/>
          <w:highlight w:val="none"/>
        </w:rPr>
      </w:pPr>
    </w:p>
    <w:p w14:paraId="7438FFA6">
      <w:pPr>
        <w:shd w:val="clear"/>
        <w:spacing w:line="360" w:lineRule="auto"/>
        <w:jc w:val="center"/>
        <w:rPr>
          <w:rFonts w:ascii="仿宋" w:hAnsi="仿宋" w:eastAsia="仿宋" w:cs="仿宋"/>
          <w:b/>
          <w:color w:val="auto"/>
          <w:sz w:val="32"/>
          <w:szCs w:val="32"/>
          <w:highlight w:val="none"/>
        </w:rPr>
      </w:pPr>
    </w:p>
    <w:p w14:paraId="58084D3D">
      <w:pPr>
        <w:shd w:val="clear"/>
        <w:spacing w:line="360" w:lineRule="auto"/>
        <w:jc w:val="center"/>
        <w:rPr>
          <w:rFonts w:ascii="宋体" w:hAnsi="宋体" w:cs="宋体"/>
          <w:b/>
          <w:color w:val="auto"/>
          <w:sz w:val="32"/>
          <w:szCs w:val="32"/>
          <w:highlight w:val="none"/>
        </w:rPr>
      </w:pPr>
    </w:p>
    <w:p w14:paraId="33D793B0">
      <w:pPr>
        <w:shd w:val="clear"/>
        <w:spacing w:line="360" w:lineRule="auto"/>
        <w:jc w:val="center"/>
        <w:rPr>
          <w:rFonts w:ascii="宋体" w:hAnsi="宋体" w:cs="宋体"/>
          <w:b/>
          <w:color w:val="auto"/>
          <w:sz w:val="32"/>
          <w:szCs w:val="32"/>
          <w:highlight w:val="none"/>
        </w:rPr>
      </w:pPr>
    </w:p>
    <w:p w14:paraId="5DB98B1D">
      <w:pPr>
        <w:shd w:val="clear"/>
        <w:spacing w:line="360" w:lineRule="auto"/>
        <w:jc w:val="center"/>
        <w:rPr>
          <w:rFonts w:ascii="宋体" w:hAnsi="宋体" w:cs="宋体"/>
          <w:b/>
          <w:color w:val="auto"/>
          <w:sz w:val="32"/>
          <w:szCs w:val="32"/>
          <w:highlight w:val="none"/>
        </w:rPr>
      </w:pPr>
    </w:p>
    <w:p w14:paraId="2E26C377">
      <w:pPr>
        <w:shd w:val="clear"/>
        <w:spacing w:line="360" w:lineRule="auto"/>
        <w:jc w:val="center"/>
        <w:rPr>
          <w:rFonts w:ascii="宋体" w:hAnsi="宋体" w:cs="宋体"/>
          <w:b/>
          <w:color w:val="auto"/>
          <w:sz w:val="32"/>
          <w:szCs w:val="32"/>
          <w:highlight w:val="none"/>
        </w:rPr>
      </w:pPr>
    </w:p>
    <w:p w14:paraId="3DD29FF5">
      <w:pPr>
        <w:shd w:val="clear"/>
        <w:spacing w:line="360" w:lineRule="auto"/>
        <w:jc w:val="center"/>
        <w:rPr>
          <w:rFonts w:ascii="宋体" w:hAnsi="宋体" w:cs="宋体"/>
          <w:b/>
          <w:color w:val="auto"/>
          <w:sz w:val="32"/>
          <w:szCs w:val="32"/>
          <w:highlight w:val="none"/>
        </w:rPr>
      </w:pPr>
    </w:p>
    <w:p w14:paraId="06C8F877">
      <w:pPr>
        <w:shd w:val="clear"/>
        <w:spacing w:line="360" w:lineRule="auto"/>
        <w:jc w:val="center"/>
        <w:rPr>
          <w:rFonts w:ascii="宋体" w:hAnsi="宋体" w:cs="宋体"/>
          <w:b/>
          <w:color w:val="auto"/>
          <w:sz w:val="32"/>
          <w:szCs w:val="32"/>
          <w:highlight w:val="none"/>
        </w:rPr>
      </w:pPr>
    </w:p>
    <w:p w14:paraId="4161931A">
      <w:pPr>
        <w:pageBreakBefore/>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w:t>
      </w:r>
      <w:r>
        <w:rPr>
          <w:rFonts w:ascii="仿宋" w:hAnsi="仿宋" w:eastAsia="仿宋" w:cs="仿宋"/>
          <w:b/>
          <w:bCs/>
          <w:color w:val="auto"/>
          <w:kern w:val="0"/>
          <w:sz w:val="36"/>
          <w:szCs w:val="36"/>
          <w:highlight w:val="none"/>
        </w:rPr>
        <w:t>2017）》的通知</w:t>
      </w:r>
    </w:p>
    <w:p w14:paraId="69D02A0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087A367">
      <w:pPr>
        <w:widowControl/>
        <w:shd w:val="clear" w:color="auto"/>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w:t>
      </w:r>
      <w:r>
        <w:rPr>
          <w:rFonts w:ascii="仿宋" w:hAnsi="仿宋" w:eastAsia="仿宋" w:cs="仿宋"/>
          <w:color w:val="auto"/>
          <w:kern w:val="0"/>
          <w:szCs w:val="21"/>
          <w:highlight w:val="none"/>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6B254BC">
      <w:pPr>
        <w:widowControl/>
        <w:shd w:val="clear"/>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w:t>
      </w:r>
      <w:r>
        <w:rPr>
          <w:rFonts w:ascii="仿宋" w:hAnsi="仿宋" w:eastAsia="仿宋" w:cs="仿宋"/>
          <w:color w:val="auto"/>
          <w:kern w:val="0"/>
          <w:szCs w:val="21"/>
          <w:highlight w:val="none"/>
        </w:rPr>
        <w:t>2017）》修订说明</w:t>
      </w:r>
    </w:p>
    <w:p w14:paraId="075B601D">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11FA56B">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ascii="仿宋" w:hAnsi="仿宋" w:eastAsia="仿宋" w:cs="仿宋"/>
          <w:color w:val="auto"/>
          <w:kern w:val="0"/>
          <w:szCs w:val="21"/>
          <w:highlight w:val="none"/>
        </w:rPr>
        <w:t>2017年12月28日</w:t>
      </w:r>
    </w:p>
    <w:p w14:paraId="414D3C37">
      <w:pPr>
        <w:pStyle w:val="23"/>
        <w:shd w:val="clear"/>
        <w:rPr>
          <w:color w:val="auto"/>
          <w:highlight w:val="none"/>
          <w:lang w:val="en-US"/>
        </w:rPr>
      </w:pPr>
    </w:p>
    <w:p w14:paraId="09219F13">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p>
    <w:p w14:paraId="64B0E6B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w:t>
      </w:r>
      <w:r>
        <w:rPr>
          <w:rFonts w:ascii="仿宋" w:hAnsi="仿宋" w:eastAsia="仿宋" w:cs="仿宋"/>
          <w:color w:val="auto"/>
          <w:kern w:val="0"/>
          <w:szCs w:val="21"/>
          <w:highlight w:val="none"/>
        </w:rPr>
        <w:t>2011〕300号），以《国民经济行业分类》（GB/T4754-2017）为基础，结合统计工作的实际情况，制定本办法。</w:t>
      </w:r>
    </w:p>
    <w:p w14:paraId="5B4EB36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F7091E8">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highlight w:val="none"/>
        </w:rPr>
        <w:t>15个行业门类以及社会工作行业大类。</w:t>
      </w:r>
    </w:p>
    <w:p w14:paraId="0273CCF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9FFF27D">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6A3FDC9">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w:t>
      </w:r>
      <w:r>
        <w:rPr>
          <w:rFonts w:ascii="仿宋" w:hAnsi="仿宋" w:eastAsia="仿宋" w:cs="仿宋"/>
          <w:color w:val="auto"/>
          <w:kern w:val="0"/>
          <w:szCs w:val="21"/>
          <w:highlight w:val="none"/>
        </w:rPr>
        <w:t>2011年印发的《统计上大中小微型企业划分办法》（国统字〔2011〕75号）同时废止。</w:t>
      </w:r>
    </w:p>
    <w:p w14:paraId="0F753E9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7CC6660">
      <w:pPr>
        <w:widowControl/>
        <w:shd w:val="clear"/>
        <w:jc w:val="left"/>
        <w:rPr>
          <w:rFonts w:ascii="仿宋" w:hAnsi="仿宋" w:eastAsia="仿宋" w:cs="仿宋"/>
          <w:color w:val="auto"/>
          <w:kern w:val="0"/>
          <w:sz w:val="24"/>
          <w:highlight w:val="none"/>
        </w:rPr>
      </w:pPr>
    </w:p>
    <w:p w14:paraId="6FE78311">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0DE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99AADCC">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CB0716">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657A767">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1F6C838">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BD1C70B">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99CDAD8">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FEAC714">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5640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A173E">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8DC1BB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42E4633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4E11E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14:paraId="3880DB3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14:paraId="204A613C">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50≤Y＜500</w:t>
            </w:r>
          </w:p>
        </w:tc>
        <w:tc>
          <w:tcPr>
            <w:tcW w:w="1203" w:type="dxa"/>
            <w:vAlign w:val="center"/>
          </w:tcPr>
          <w:p w14:paraId="1068342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14:paraId="67F3D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04485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w:t>
            </w:r>
            <w:r>
              <w:rPr>
                <w:rFonts w:ascii="仿宋" w:hAnsi="仿宋" w:eastAsia="仿宋" w:cs="仿宋"/>
                <w:color w:val="auto"/>
                <w:kern w:val="0"/>
                <w:sz w:val="24"/>
                <w:highlight w:val="none"/>
              </w:rPr>
              <w:t xml:space="preserve"> *</w:t>
            </w:r>
          </w:p>
        </w:tc>
        <w:tc>
          <w:tcPr>
            <w:tcW w:w="1560" w:type="dxa"/>
            <w:vAlign w:val="center"/>
          </w:tcPr>
          <w:p w14:paraId="71B6B803">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4B14093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AE471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6D875BE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4A5D64A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3F1D910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4E000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ACC9EB">
            <w:pPr>
              <w:widowControl/>
              <w:shd w:val="clear"/>
              <w:jc w:val="left"/>
              <w:rPr>
                <w:rFonts w:ascii="仿宋" w:hAnsi="仿宋" w:eastAsia="仿宋" w:cs="仿宋"/>
                <w:color w:val="auto"/>
                <w:kern w:val="0"/>
                <w:sz w:val="24"/>
                <w:highlight w:val="none"/>
              </w:rPr>
            </w:pPr>
          </w:p>
        </w:tc>
        <w:tc>
          <w:tcPr>
            <w:tcW w:w="1560" w:type="dxa"/>
            <w:vAlign w:val="center"/>
          </w:tcPr>
          <w:p w14:paraId="141A5A6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6B93B6B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5F3D8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14:paraId="56BDAD1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2000≤Y＜40000</w:t>
            </w:r>
          </w:p>
        </w:tc>
        <w:tc>
          <w:tcPr>
            <w:tcW w:w="1730" w:type="dxa"/>
            <w:vAlign w:val="center"/>
          </w:tcPr>
          <w:p w14:paraId="2702DDF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300≤Y＜2000</w:t>
            </w:r>
          </w:p>
        </w:tc>
        <w:tc>
          <w:tcPr>
            <w:tcW w:w="1203" w:type="dxa"/>
            <w:vAlign w:val="center"/>
          </w:tcPr>
          <w:p w14:paraId="13ACAFE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14:paraId="39434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6F75E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0AEBBB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1F72C2D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F39A7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Y≥80000</w:t>
            </w:r>
          </w:p>
        </w:tc>
        <w:tc>
          <w:tcPr>
            <w:tcW w:w="1891" w:type="dxa"/>
            <w:vAlign w:val="center"/>
          </w:tcPr>
          <w:p w14:paraId="19895F3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6000≤Y＜80000</w:t>
            </w:r>
          </w:p>
        </w:tc>
        <w:tc>
          <w:tcPr>
            <w:tcW w:w="1730" w:type="dxa"/>
            <w:vAlign w:val="center"/>
          </w:tcPr>
          <w:p w14:paraId="6556E58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300≤Y＜6000</w:t>
            </w:r>
          </w:p>
        </w:tc>
        <w:tc>
          <w:tcPr>
            <w:tcW w:w="1203" w:type="dxa"/>
            <w:vAlign w:val="center"/>
          </w:tcPr>
          <w:p w14:paraId="6601E45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14:paraId="6B699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E4A5B">
            <w:pPr>
              <w:widowControl/>
              <w:shd w:val="clear"/>
              <w:jc w:val="left"/>
              <w:rPr>
                <w:rFonts w:ascii="仿宋" w:hAnsi="仿宋" w:eastAsia="仿宋" w:cs="仿宋"/>
                <w:color w:val="auto"/>
                <w:kern w:val="0"/>
                <w:sz w:val="24"/>
                <w:highlight w:val="none"/>
              </w:rPr>
            </w:pPr>
          </w:p>
        </w:tc>
        <w:tc>
          <w:tcPr>
            <w:tcW w:w="1560" w:type="dxa"/>
            <w:vAlign w:val="center"/>
          </w:tcPr>
          <w:p w14:paraId="06AC959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0C408E0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8E9A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Z≥80000</w:t>
            </w:r>
          </w:p>
        </w:tc>
        <w:tc>
          <w:tcPr>
            <w:tcW w:w="1891" w:type="dxa"/>
            <w:vAlign w:val="center"/>
          </w:tcPr>
          <w:p w14:paraId="6DB6428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5000≤Z＜80000</w:t>
            </w:r>
          </w:p>
        </w:tc>
        <w:tc>
          <w:tcPr>
            <w:tcW w:w="1730" w:type="dxa"/>
            <w:vAlign w:val="center"/>
          </w:tcPr>
          <w:p w14:paraId="79E82A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300≤Z＜5000</w:t>
            </w:r>
          </w:p>
        </w:tc>
        <w:tc>
          <w:tcPr>
            <w:tcW w:w="1203" w:type="dxa"/>
            <w:vAlign w:val="center"/>
          </w:tcPr>
          <w:p w14:paraId="07652E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Z＜300</w:t>
            </w:r>
          </w:p>
        </w:tc>
      </w:tr>
      <w:tr w14:paraId="14F3F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BC02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B250C9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37EE1D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738DB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14:paraId="63407E5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20≤X＜200</w:t>
            </w:r>
          </w:p>
        </w:tc>
        <w:tc>
          <w:tcPr>
            <w:tcW w:w="1730" w:type="dxa"/>
            <w:vAlign w:val="center"/>
          </w:tcPr>
          <w:p w14:paraId="00DA5ED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5≤X＜20</w:t>
            </w:r>
          </w:p>
        </w:tc>
        <w:tc>
          <w:tcPr>
            <w:tcW w:w="1203" w:type="dxa"/>
            <w:vAlign w:val="center"/>
          </w:tcPr>
          <w:p w14:paraId="5C4199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X＜5</w:t>
            </w:r>
          </w:p>
        </w:tc>
      </w:tr>
      <w:tr w14:paraId="2EB3F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CA645">
            <w:pPr>
              <w:widowControl/>
              <w:shd w:val="clear"/>
              <w:jc w:val="left"/>
              <w:rPr>
                <w:rFonts w:ascii="仿宋" w:hAnsi="仿宋" w:eastAsia="仿宋" w:cs="仿宋"/>
                <w:color w:val="auto"/>
                <w:kern w:val="0"/>
                <w:sz w:val="24"/>
                <w:highlight w:val="none"/>
              </w:rPr>
            </w:pPr>
          </w:p>
        </w:tc>
        <w:tc>
          <w:tcPr>
            <w:tcW w:w="1560" w:type="dxa"/>
            <w:vAlign w:val="center"/>
          </w:tcPr>
          <w:p w14:paraId="3619B0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3A0CDE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3751C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14:paraId="4E56409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5000≤Y＜40000</w:t>
            </w:r>
          </w:p>
        </w:tc>
        <w:tc>
          <w:tcPr>
            <w:tcW w:w="1730" w:type="dxa"/>
            <w:vAlign w:val="center"/>
          </w:tcPr>
          <w:p w14:paraId="630C324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203" w:type="dxa"/>
            <w:vAlign w:val="center"/>
          </w:tcPr>
          <w:p w14:paraId="0B3ACEF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w:t>
            </w:r>
          </w:p>
        </w:tc>
      </w:tr>
      <w:tr w14:paraId="150A8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96B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56E5CF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91A191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928EC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34E9338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50≤X＜300</w:t>
            </w:r>
          </w:p>
        </w:tc>
        <w:tc>
          <w:tcPr>
            <w:tcW w:w="1730" w:type="dxa"/>
            <w:vAlign w:val="center"/>
          </w:tcPr>
          <w:p w14:paraId="1CDA931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10≤X＜50</w:t>
            </w:r>
          </w:p>
        </w:tc>
        <w:tc>
          <w:tcPr>
            <w:tcW w:w="1203" w:type="dxa"/>
            <w:vAlign w:val="center"/>
          </w:tcPr>
          <w:p w14:paraId="28DDA83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110F3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2AF0F4">
            <w:pPr>
              <w:widowControl/>
              <w:shd w:val="clear"/>
              <w:jc w:val="left"/>
              <w:rPr>
                <w:rFonts w:ascii="仿宋" w:hAnsi="仿宋" w:eastAsia="仿宋" w:cs="仿宋"/>
                <w:color w:val="auto"/>
                <w:kern w:val="0"/>
                <w:sz w:val="24"/>
                <w:highlight w:val="none"/>
              </w:rPr>
            </w:pPr>
          </w:p>
        </w:tc>
        <w:tc>
          <w:tcPr>
            <w:tcW w:w="1560" w:type="dxa"/>
            <w:vAlign w:val="center"/>
          </w:tcPr>
          <w:p w14:paraId="4580AA9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4D037B8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F06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14:paraId="6AC8B85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14:paraId="54F12A7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100≤Y＜500</w:t>
            </w:r>
          </w:p>
        </w:tc>
        <w:tc>
          <w:tcPr>
            <w:tcW w:w="1203" w:type="dxa"/>
            <w:vAlign w:val="center"/>
          </w:tcPr>
          <w:p w14:paraId="0278DD3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68499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74554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w:t>
            </w:r>
            <w:r>
              <w:rPr>
                <w:rFonts w:ascii="仿宋" w:hAnsi="仿宋" w:eastAsia="仿宋" w:cs="仿宋"/>
                <w:color w:val="auto"/>
                <w:kern w:val="0"/>
                <w:sz w:val="24"/>
                <w:highlight w:val="none"/>
              </w:rPr>
              <w:t xml:space="preserve"> *</w:t>
            </w:r>
          </w:p>
        </w:tc>
        <w:tc>
          <w:tcPr>
            <w:tcW w:w="1560" w:type="dxa"/>
            <w:vAlign w:val="center"/>
          </w:tcPr>
          <w:p w14:paraId="09736F4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5B4E4A1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7AF6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422448C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0FF73F3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5F5A4C5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23E81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FB3BA3">
            <w:pPr>
              <w:widowControl/>
              <w:shd w:val="clear"/>
              <w:jc w:val="left"/>
              <w:rPr>
                <w:rFonts w:ascii="仿宋" w:hAnsi="仿宋" w:eastAsia="仿宋" w:cs="仿宋"/>
                <w:color w:val="auto"/>
                <w:kern w:val="0"/>
                <w:sz w:val="24"/>
                <w:highlight w:val="none"/>
              </w:rPr>
            </w:pPr>
          </w:p>
        </w:tc>
        <w:tc>
          <w:tcPr>
            <w:tcW w:w="1560" w:type="dxa"/>
            <w:vAlign w:val="center"/>
          </w:tcPr>
          <w:p w14:paraId="1AA578D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5E5F8C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9DD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0241F2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3000≤Y＜30000</w:t>
            </w:r>
          </w:p>
        </w:tc>
        <w:tc>
          <w:tcPr>
            <w:tcW w:w="1730" w:type="dxa"/>
            <w:vAlign w:val="center"/>
          </w:tcPr>
          <w:p w14:paraId="1D29E27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200≤Y＜3000</w:t>
            </w:r>
          </w:p>
        </w:tc>
        <w:tc>
          <w:tcPr>
            <w:tcW w:w="1203" w:type="dxa"/>
            <w:vAlign w:val="center"/>
          </w:tcPr>
          <w:p w14:paraId="5EAD67C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w:t>
            </w:r>
          </w:p>
        </w:tc>
      </w:tr>
      <w:tr w14:paraId="60E9C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D8770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r>
              <w:rPr>
                <w:rFonts w:ascii="仿宋" w:hAnsi="仿宋" w:eastAsia="仿宋" w:cs="仿宋"/>
                <w:color w:val="auto"/>
                <w:kern w:val="0"/>
                <w:sz w:val="24"/>
                <w:highlight w:val="none"/>
              </w:rPr>
              <w:t>*</w:t>
            </w:r>
          </w:p>
        </w:tc>
        <w:tc>
          <w:tcPr>
            <w:tcW w:w="1560" w:type="dxa"/>
            <w:vAlign w:val="center"/>
          </w:tcPr>
          <w:p w14:paraId="7A53F3F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093E46F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45C69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14:paraId="549138C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w:t>
            </w:r>
          </w:p>
        </w:tc>
        <w:tc>
          <w:tcPr>
            <w:tcW w:w="1730" w:type="dxa"/>
            <w:vAlign w:val="center"/>
          </w:tcPr>
          <w:p w14:paraId="1F3EE60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20≤X＜100</w:t>
            </w:r>
          </w:p>
        </w:tc>
        <w:tc>
          <w:tcPr>
            <w:tcW w:w="1203" w:type="dxa"/>
            <w:vAlign w:val="center"/>
          </w:tcPr>
          <w:p w14:paraId="3175DAE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26C22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DB6BC2">
            <w:pPr>
              <w:widowControl/>
              <w:shd w:val="clear"/>
              <w:jc w:val="left"/>
              <w:rPr>
                <w:rFonts w:ascii="仿宋" w:hAnsi="仿宋" w:eastAsia="仿宋" w:cs="仿宋"/>
                <w:color w:val="auto"/>
                <w:kern w:val="0"/>
                <w:sz w:val="24"/>
                <w:highlight w:val="none"/>
              </w:rPr>
            </w:pPr>
          </w:p>
        </w:tc>
        <w:tc>
          <w:tcPr>
            <w:tcW w:w="1560" w:type="dxa"/>
            <w:vAlign w:val="center"/>
          </w:tcPr>
          <w:p w14:paraId="2250A1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9B3E48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01883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6DBB065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1000≤Y＜30000</w:t>
            </w:r>
          </w:p>
        </w:tc>
        <w:tc>
          <w:tcPr>
            <w:tcW w:w="1730" w:type="dxa"/>
            <w:vAlign w:val="center"/>
          </w:tcPr>
          <w:p w14:paraId="5265A0A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6BC20E5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44777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64876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511180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3CA59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FCD62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7FC10D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55D782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0309D40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653C9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15E9AD">
            <w:pPr>
              <w:widowControl/>
              <w:shd w:val="clear"/>
              <w:jc w:val="left"/>
              <w:rPr>
                <w:rFonts w:ascii="仿宋" w:hAnsi="仿宋" w:eastAsia="仿宋" w:cs="仿宋"/>
                <w:color w:val="auto"/>
                <w:kern w:val="0"/>
                <w:sz w:val="24"/>
                <w:highlight w:val="none"/>
              </w:rPr>
            </w:pPr>
          </w:p>
        </w:tc>
        <w:tc>
          <w:tcPr>
            <w:tcW w:w="1560" w:type="dxa"/>
            <w:vAlign w:val="center"/>
          </w:tcPr>
          <w:p w14:paraId="235E597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557ACBB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0F76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786BDA4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2000≤Y＜30000</w:t>
            </w:r>
          </w:p>
        </w:tc>
        <w:tc>
          <w:tcPr>
            <w:tcW w:w="1730" w:type="dxa"/>
            <w:vAlign w:val="center"/>
          </w:tcPr>
          <w:p w14:paraId="2B6D38F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084C3C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2152C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25983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F75AF3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3F7D09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00956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5A248D0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5FC0197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315446E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AC12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9ED5D3">
            <w:pPr>
              <w:widowControl/>
              <w:shd w:val="clear"/>
              <w:jc w:val="left"/>
              <w:rPr>
                <w:rFonts w:ascii="仿宋" w:hAnsi="仿宋" w:eastAsia="仿宋" w:cs="仿宋"/>
                <w:color w:val="auto"/>
                <w:kern w:val="0"/>
                <w:sz w:val="24"/>
                <w:highlight w:val="none"/>
              </w:rPr>
            </w:pPr>
          </w:p>
        </w:tc>
        <w:tc>
          <w:tcPr>
            <w:tcW w:w="1560" w:type="dxa"/>
            <w:vAlign w:val="center"/>
          </w:tcPr>
          <w:p w14:paraId="339C25F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DA4845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61AC3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04B16B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14:paraId="07580A2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2122429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3BFA2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F25F6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CB12D9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3B4FAB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A3C9A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555B4A6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66A1E2C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2D7291C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7E9C4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F210E">
            <w:pPr>
              <w:widowControl/>
              <w:shd w:val="clear"/>
              <w:jc w:val="left"/>
              <w:rPr>
                <w:rFonts w:ascii="仿宋" w:hAnsi="仿宋" w:eastAsia="仿宋" w:cs="仿宋"/>
                <w:color w:val="auto"/>
                <w:kern w:val="0"/>
                <w:sz w:val="24"/>
                <w:highlight w:val="none"/>
              </w:rPr>
            </w:pPr>
          </w:p>
        </w:tc>
        <w:tc>
          <w:tcPr>
            <w:tcW w:w="1560" w:type="dxa"/>
            <w:vAlign w:val="center"/>
          </w:tcPr>
          <w:p w14:paraId="64ED6D7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1AB650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5E8EB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136322F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14:paraId="701A12C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105AEBF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62B48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CD0EF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w:t>
            </w:r>
            <w:r>
              <w:rPr>
                <w:rFonts w:ascii="仿宋" w:hAnsi="仿宋" w:eastAsia="仿宋" w:cs="仿宋"/>
                <w:color w:val="auto"/>
                <w:kern w:val="0"/>
                <w:sz w:val="24"/>
                <w:highlight w:val="none"/>
              </w:rPr>
              <w:t xml:space="preserve"> *</w:t>
            </w:r>
          </w:p>
        </w:tc>
        <w:tc>
          <w:tcPr>
            <w:tcW w:w="1560" w:type="dxa"/>
            <w:vAlign w:val="center"/>
          </w:tcPr>
          <w:p w14:paraId="402BDB0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73EB11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AD889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X≥2000</w:t>
            </w:r>
          </w:p>
        </w:tc>
        <w:tc>
          <w:tcPr>
            <w:tcW w:w="1891" w:type="dxa"/>
            <w:vAlign w:val="center"/>
          </w:tcPr>
          <w:p w14:paraId="6F87709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100≤X＜2000</w:t>
            </w:r>
          </w:p>
        </w:tc>
        <w:tc>
          <w:tcPr>
            <w:tcW w:w="1730" w:type="dxa"/>
            <w:vAlign w:val="center"/>
          </w:tcPr>
          <w:p w14:paraId="199413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59B1A33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7CC7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373D41">
            <w:pPr>
              <w:widowControl/>
              <w:shd w:val="clear"/>
              <w:jc w:val="left"/>
              <w:rPr>
                <w:rFonts w:ascii="仿宋" w:hAnsi="仿宋" w:eastAsia="仿宋" w:cs="仿宋"/>
                <w:color w:val="auto"/>
                <w:kern w:val="0"/>
                <w:sz w:val="24"/>
                <w:highlight w:val="none"/>
              </w:rPr>
            </w:pPr>
          </w:p>
        </w:tc>
        <w:tc>
          <w:tcPr>
            <w:tcW w:w="1560" w:type="dxa"/>
            <w:vAlign w:val="center"/>
          </w:tcPr>
          <w:p w14:paraId="2DDAD9E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244DB93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57C6E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Y≥100000</w:t>
            </w:r>
          </w:p>
        </w:tc>
        <w:tc>
          <w:tcPr>
            <w:tcW w:w="1891" w:type="dxa"/>
            <w:vAlign w:val="center"/>
          </w:tcPr>
          <w:p w14:paraId="5A6AD97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1000≤Y＜100000</w:t>
            </w:r>
          </w:p>
        </w:tc>
        <w:tc>
          <w:tcPr>
            <w:tcW w:w="1730" w:type="dxa"/>
            <w:vAlign w:val="center"/>
          </w:tcPr>
          <w:p w14:paraId="2ECA114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4F1AA2D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05A75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F70B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743A5D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271BAC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B7EE2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67FFD0F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6A85949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0A1C053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1BFC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1C15A">
            <w:pPr>
              <w:widowControl/>
              <w:shd w:val="clear"/>
              <w:jc w:val="left"/>
              <w:rPr>
                <w:rFonts w:ascii="仿宋" w:hAnsi="仿宋" w:eastAsia="仿宋" w:cs="仿宋"/>
                <w:color w:val="auto"/>
                <w:kern w:val="0"/>
                <w:sz w:val="24"/>
                <w:highlight w:val="none"/>
              </w:rPr>
            </w:pPr>
          </w:p>
        </w:tc>
        <w:tc>
          <w:tcPr>
            <w:tcW w:w="1560" w:type="dxa"/>
            <w:vAlign w:val="center"/>
          </w:tcPr>
          <w:p w14:paraId="653C64C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28C4DE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0CF7E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1D671D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w:t>
            </w:r>
          </w:p>
        </w:tc>
        <w:tc>
          <w:tcPr>
            <w:tcW w:w="1730" w:type="dxa"/>
            <w:vAlign w:val="center"/>
          </w:tcPr>
          <w:p w14:paraId="6A8367F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50≤Y＜1000</w:t>
            </w:r>
          </w:p>
        </w:tc>
        <w:tc>
          <w:tcPr>
            <w:tcW w:w="1203" w:type="dxa"/>
            <w:vAlign w:val="center"/>
          </w:tcPr>
          <w:p w14:paraId="0E90CE4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14:paraId="1DD6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9ACE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A655C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5C89A65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E8E93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Y≥200000</w:t>
            </w:r>
          </w:p>
        </w:tc>
        <w:tc>
          <w:tcPr>
            <w:tcW w:w="1891" w:type="dxa"/>
            <w:vAlign w:val="center"/>
          </w:tcPr>
          <w:p w14:paraId="6295830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1000≤Y＜200000</w:t>
            </w:r>
          </w:p>
        </w:tc>
        <w:tc>
          <w:tcPr>
            <w:tcW w:w="1730" w:type="dxa"/>
            <w:vAlign w:val="center"/>
          </w:tcPr>
          <w:p w14:paraId="148A7E0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76BBEF1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0F38F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AE4316">
            <w:pPr>
              <w:widowControl/>
              <w:shd w:val="clear"/>
              <w:jc w:val="left"/>
              <w:rPr>
                <w:rFonts w:ascii="仿宋" w:hAnsi="仿宋" w:eastAsia="仿宋" w:cs="仿宋"/>
                <w:color w:val="auto"/>
                <w:kern w:val="0"/>
                <w:sz w:val="24"/>
                <w:highlight w:val="none"/>
              </w:rPr>
            </w:pPr>
          </w:p>
        </w:tc>
        <w:tc>
          <w:tcPr>
            <w:tcW w:w="1560" w:type="dxa"/>
            <w:vAlign w:val="center"/>
          </w:tcPr>
          <w:p w14:paraId="6DFB05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739040C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FF2AA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Z≥10000</w:t>
            </w:r>
          </w:p>
        </w:tc>
        <w:tc>
          <w:tcPr>
            <w:tcW w:w="1891" w:type="dxa"/>
            <w:vAlign w:val="center"/>
          </w:tcPr>
          <w:p w14:paraId="19EA0E9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5000≤Z＜10000</w:t>
            </w:r>
          </w:p>
        </w:tc>
        <w:tc>
          <w:tcPr>
            <w:tcW w:w="1730" w:type="dxa"/>
            <w:vAlign w:val="center"/>
          </w:tcPr>
          <w:p w14:paraId="43B19E1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2000≤Z＜5000</w:t>
            </w:r>
          </w:p>
        </w:tc>
        <w:tc>
          <w:tcPr>
            <w:tcW w:w="1203" w:type="dxa"/>
            <w:vAlign w:val="center"/>
          </w:tcPr>
          <w:p w14:paraId="3F2A887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Z＜2000</w:t>
            </w:r>
          </w:p>
        </w:tc>
      </w:tr>
      <w:tr w14:paraId="18FE3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DCA26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4A3E1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558BDC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68E5A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303D5D0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2B2613C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203" w:type="dxa"/>
            <w:vAlign w:val="center"/>
          </w:tcPr>
          <w:p w14:paraId="567EB4C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w:t>
            </w:r>
          </w:p>
        </w:tc>
      </w:tr>
      <w:tr w14:paraId="6A85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607BC2">
            <w:pPr>
              <w:widowControl/>
              <w:shd w:val="clear"/>
              <w:jc w:val="left"/>
              <w:rPr>
                <w:rFonts w:ascii="仿宋" w:hAnsi="仿宋" w:eastAsia="仿宋" w:cs="仿宋"/>
                <w:color w:val="auto"/>
                <w:kern w:val="0"/>
                <w:sz w:val="24"/>
                <w:highlight w:val="none"/>
              </w:rPr>
            </w:pPr>
          </w:p>
        </w:tc>
        <w:tc>
          <w:tcPr>
            <w:tcW w:w="1560" w:type="dxa"/>
            <w:vAlign w:val="center"/>
          </w:tcPr>
          <w:p w14:paraId="12A7E80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32100D2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823C8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Y≥5000</w:t>
            </w:r>
          </w:p>
        </w:tc>
        <w:tc>
          <w:tcPr>
            <w:tcW w:w="1891" w:type="dxa"/>
            <w:vAlign w:val="center"/>
          </w:tcPr>
          <w:p w14:paraId="5CE2F63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730" w:type="dxa"/>
            <w:vAlign w:val="center"/>
          </w:tcPr>
          <w:p w14:paraId="41495A7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500≤Y＜1000</w:t>
            </w:r>
          </w:p>
        </w:tc>
        <w:tc>
          <w:tcPr>
            <w:tcW w:w="1203" w:type="dxa"/>
            <w:vAlign w:val="center"/>
          </w:tcPr>
          <w:p w14:paraId="2BB5841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w:t>
            </w:r>
          </w:p>
        </w:tc>
      </w:tr>
      <w:tr w14:paraId="2E08A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EBA1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43E8F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308EF6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5861A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07E6FE8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1A4A4CB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74EE700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32400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AEB9FD">
            <w:pPr>
              <w:widowControl/>
              <w:shd w:val="clear"/>
              <w:jc w:val="left"/>
              <w:rPr>
                <w:rFonts w:ascii="仿宋" w:hAnsi="仿宋" w:eastAsia="仿宋" w:cs="仿宋"/>
                <w:color w:val="auto"/>
                <w:kern w:val="0"/>
                <w:sz w:val="24"/>
                <w:highlight w:val="none"/>
              </w:rPr>
            </w:pPr>
          </w:p>
        </w:tc>
        <w:tc>
          <w:tcPr>
            <w:tcW w:w="1560" w:type="dxa"/>
            <w:vAlign w:val="center"/>
          </w:tcPr>
          <w:p w14:paraId="12DFAA0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19E049D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B6021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Z≥120000</w:t>
            </w:r>
          </w:p>
        </w:tc>
        <w:tc>
          <w:tcPr>
            <w:tcW w:w="1891" w:type="dxa"/>
            <w:vAlign w:val="center"/>
          </w:tcPr>
          <w:p w14:paraId="52B79E2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8000≤Z＜120000</w:t>
            </w:r>
          </w:p>
        </w:tc>
        <w:tc>
          <w:tcPr>
            <w:tcW w:w="1730" w:type="dxa"/>
            <w:vAlign w:val="center"/>
          </w:tcPr>
          <w:p w14:paraId="1296D28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100≤Z＜8000</w:t>
            </w:r>
          </w:p>
        </w:tc>
        <w:tc>
          <w:tcPr>
            <w:tcW w:w="1203" w:type="dxa"/>
            <w:vAlign w:val="center"/>
          </w:tcPr>
          <w:p w14:paraId="2F7D955C">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w:t>
            </w:r>
          </w:p>
        </w:tc>
      </w:tr>
      <w:tr w14:paraId="5988F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D8C55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w:t>
            </w:r>
            <w:r>
              <w:rPr>
                <w:rFonts w:ascii="仿宋" w:hAnsi="仿宋" w:eastAsia="仿宋" w:cs="仿宋"/>
                <w:color w:val="auto"/>
                <w:kern w:val="0"/>
                <w:sz w:val="24"/>
                <w:highlight w:val="none"/>
              </w:rPr>
              <w:t xml:space="preserve"> *</w:t>
            </w:r>
          </w:p>
        </w:tc>
        <w:tc>
          <w:tcPr>
            <w:tcW w:w="1560" w:type="dxa"/>
            <w:vAlign w:val="center"/>
          </w:tcPr>
          <w:p w14:paraId="40A243A6">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547F96DF">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A4685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2127021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5A17E241">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233E6E44">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bl>
    <w:p w14:paraId="7D8E0FC9">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w:t>
      </w:r>
      <w:r>
        <w:rPr>
          <w:rFonts w:ascii="仿宋" w:hAnsi="仿宋" w:eastAsia="仿宋" w:cs="仿宋"/>
          <w:color w:val="auto"/>
          <w:kern w:val="0"/>
          <w:szCs w:val="21"/>
          <w:highlight w:val="none"/>
        </w:rPr>
        <w:t xml:space="preserve"> 　　</w:t>
      </w:r>
    </w:p>
    <w:p w14:paraId="5454B6E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3FC57D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1E5C03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3.企业划分指标以现行统计制度为准。</w:t>
      </w:r>
    </w:p>
    <w:p w14:paraId="47A5987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1）从业人员，是指期末从业人员数，没有期末从业人员数的，采用全年平均人员数代替。</w:t>
      </w:r>
    </w:p>
    <w:p w14:paraId="02CD7CA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3144A4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3）资产总额，采用资产总计代替。</w:t>
      </w:r>
    </w:p>
    <w:p w14:paraId="2A99BD13">
      <w:pPr>
        <w:widowControl/>
        <w:shd w:val="clear"/>
        <w:jc w:val="left"/>
        <w:rPr>
          <w:rFonts w:ascii="仿宋" w:hAnsi="仿宋" w:eastAsia="仿宋" w:cs="仿宋"/>
          <w:color w:val="auto"/>
          <w:kern w:val="0"/>
          <w:sz w:val="24"/>
          <w:highlight w:val="none"/>
        </w:rPr>
      </w:pPr>
    </w:p>
    <w:p w14:paraId="686817C6">
      <w:pPr>
        <w:widowControl/>
        <w:shd w:val="clear"/>
        <w:jc w:val="left"/>
        <w:rPr>
          <w:rFonts w:ascii="仿宋" w:hAnsi="仿宋" w:eastAsia="仿宋" w:cs="仿宋"/>
          <w:color w:val="auto"/>
          <w:kern w:val="0"/>
          <w:sz w:val="24"/>
          <w:highlight w:val="none"/>
        </w:rPr>
      </w:pPr>
    </w:p>
    <w:p w14:paraId="5773F01A">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2017）》修订说明</w:t>
      </w:r>
    </w:p>
    <w:p w14:paraId="440F03EC">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5608FE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w:t>
      </w:r>
      <w:r>
        <w:rPr>
          <w:rFonts w:ascii="仿宋" w:hAnsi="仿宋" w:eastAsia="仿宋" w:cs="仿宋"/>
          <w:color w:val="auto"/>
          <w:kern w:val="0"/>
          <w:szCs w:val="21"/>
          <w:highlight w:val="none"/>
        </w:rPr>
        <w:t>2011年国家统计局根据工业和信息化部、国家统计局、国家发展改革委、财政部《关于印发中小企业划型标准规定的通知》（工信部联企业〔2011〕300号），同时依据《国民经济行业分类》（GB/T4754—2011），制定并颁布的。</w:t>
      </w:r>
    </w:p>
    <w:p w14:paraId="5B7916C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auto"/>
          <w:kern w:val="0"/>
          <w:szCs w:val="21"/>
          <w:highlight w:val="none"/>
        </w:rPr>
        <w:t>从</w:t>
      </w:r>
      <w:r>
        <w:rPr>
          <w:rFonts w:ascii="仿宋" w:hAnsi="仿宋" w:eastAsia="仿宋" w:cs="仿宋"/>
          <w:color w:val="auto"/>
          <w:kern w:val="0"/>
          <w:szCs w:val="21"/>
          <w:highlight w:val="none"/>
        </w:rPr>
        <w:t>2017年统计年报和2018年定期统计报表起统一使用新分类标准。为此，我们对2011年印发的《统计上大中小微型企业划分办法》进行修订。</w:t>
      </w:r>
    </w:p>
    <w:p w14:paraId="055AE32B">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3BF985">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w:t>
      </w:r>
      <w:r>
        <w:rPr>
          <w:rFonts w:ascii="仿宋" w:hAnsi="仿宋" w:eastAsia="仿宋" w:cs="仿宋"/>
          <w:color w:val="auto"/>
          <w:kern w:val="0"/>
          <w:szCs w:val="21"/>
          <w:highlight w:val="none"/>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464E8E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30A163F">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w:t>
      </w:r>
      <w:r>
        <w:rPr>
          <w:rFonts w:ascii="仿宋" w:hAnsi="仿宋" w:eastAsia="仿宋" w:cs="仿宋"/>
          <w:color w:val="auto"/>
          <w:kern w:val="0"/>
          <w:szCs w:val="21"/>
          <w:highlight w:val="none"/>
        </w:rPr>
        <w:t>GB/T4754—2017）调整为“通用仓储，低温仓储，危险品仓储，谷物、棉花等农产品仓储，中药材仓储和其他仓储业”。</w:t>
      </w:r>
    </w:p>
    <w:p w14:paraId="1A064941">
      <w:pPr>
        <w:widowControl/>
        <w:shd w:val="clear"/>
        <w:jc w:val="left"/>
        <w:rPr>
          <w:rFonts w:ascii="仿宋" w:hAnsi="仿宋" w:eastAsia="仿宋" w:cs="仿宋"/>
          <w:color w:val="auto"/>
          <w:kern w:val="0"/>
          <w:sz w:val="18"/>
          <w:szCs w:val="18"/>
          <w:highlight w:val="none"/>
        </w:rPr>
      </w:pPr>
    </w:p>
    <w:p w14:paraId="43B7BF61">
      <w:pPr>
        <w:pStyle w:val="80"/>
        <w:shd w:val="clear"/>
        <w:rPr>
          <w:color w:val="auto"/>
          <w:highlight w:val="none"/>
        </w:rPr>
      </w:pPr>
    </w:p>
    <w:p w14:paraId="3602D4AD">
      <w:pPr>
        <w:pStyle w:val="81"/>
        <w:shd w:val="clear"/>
        <w:rPr>
          <w:rFonts w:eastAsia="仿宋"/>
          <w:color w:val="auto"/>
          <w:highlight w:val="none"/>
        </w:rPr>
      </w:pPr>
    </w:p>
    <w:p w14:paraId="28BA9158">
      <w:pPr>
        <w:shd w:val="clear"/>
        <w:rPr>
          <w:color w:val="auto"/>
          <w:highlight w:val="none"/>
        </w:rPr>
      </w:pPr>
    </w:p>
    <w:p w14:paraId="37EF4617">
      <w:pPr>
        <w:pStyle w:val="81"/>
        <w:shd w:val="clear"/>
        <w:rPr>
          <w:rFonts w:eastAsia="仿宋"/>
          <w:color w:val="auto"/>
          <w:highlight w:val="none"/>
        </w:rPr>
      </w:pPr>
    </w:p>
    <w:p w14:paraId="57089601">
      <w:pPr>
        <w:shd w:val="clear"/>
        <w:rPr>
          <w:color w:val="auto"/>
          <w:highlight w:val="none"/>
        </w:rPr>
      </w:pPr>
    </w:p>
    <w:p w14:paraId="6E900F66">
      <w:pPr>
        <w:shd w:val="clear"/>
        <w:rPr>
          <w:color w:val="auto"/>
          <w:highlight w:val="none"/>
        </w:rPr>
      </w:pPr>
    </w:p>
    <w:p w14:paraId="7610CBEA">
      <w:pPr>
        <w:pStyle w:val="80"/>
        <w:shd w:val="clear"/>
        <w:rPr>
          <w:color w:val="auto"/>
          <w:highlight w:val="none"/>
        </w:rPr>
      </w:pPr>
    </w:p>
    <w:p w14:paraId="3A1BF57F">
      <w:pPr>
        <w:pStyle w:val="81"/>
        <w:shd w:val="clear"/>
        <w:rPr>
          <w:rFonts w:eastAsia="仿宋"/>
          <w:color w:val="auto"/>
          <w:highlight w:val="none"/>
        </w:rPr>
      </w:pPr>
    </w:p>
    <w:p w14:paraId="744EFB3A">
      <w:pPr>
        <w:shd w:val="clear"/>
        <w:rPr>
          <w:color w:val="auto"/>
          <w:highlight w:val="none"/>
        </w:rPr>
      </w:pPr>
    </w:p>
    <w:p w14:paraId="0D3E920E">
      <w:pPr>
        <w:pStyle w:val="80"/>
        <w:shd w:val="clear"/>
        <w:rPr>
          <w:color w:val="auto"/>
          <w:highlight w:val="none"/>
        </w:rPr>
      </w:pPr>
    </w:p>
    <w:p w14:paraId="458886A5">
      <w:pPr>
        <w:pStyle w:val="81"/>
        <w:rPr>
          <w:color w:val="auto"/>
          <w:highlight w:val="none"/>
        </w:rPr>
      </w:pPr>
    </w:p>
    <w:p w14:paraId="347A81BA">
      <w:pPr>
        <w:rPr>
          <w:color w:val="auto"/>
          <w:highlight w:val="none"/>
        </w:rPr>
      </w:pPr>
    </w:p>
    <w:p w14:paraId="2AC73BE7">
      <w:pPr>
        <w:rPr>
          <w:color w:val="auto"/>
          <w:highlight w:val="none"/>
        </w:rPr>
      </w:pPr>
    </w:p>
    <w:p w14:paraId="03A27BAB">
      <w:pPr>
        <w:rPr>
          <w:color w:val="auto"/>
          <w:highlight w:val="none"/>
        </w:rPr>
      </w:pPr>
      <w:bookmarkStart w:id="198" w:name="_GoBack"/>
      <w:bookmarkEnd w:id="198"/>
    </w:p>
    <w:p w14:paraId="6FEE6EC9">
      <w:pPr>
        <w:pStyle w:val="81"/>
        <w:shd w:val="clear"/>
        <w:rPr>
          <w:rFonts w:eastAsia="仿宋"/>
          <w:color w:val="auto"/>
          <w:highlight w:val="none"/>
        </w:rPr>
      </w:pPr>
    </w:p>
    <w:p w14:paraId="18CCAA35">
      <w:pPr>
        <w:shd w:val="clear"/>
        <w:rPr>
          <w:color w:val="auto"/>
          <w:highlight w:val="none"/>
        </w:rPr>
      </w:pPr>
    </w:p>
    <w:p w14:paraId="012E4782">
      <w:pPr>
        <w:pStyle w:val="80"/>
        <w:shd w:val="clear"/>
        <w:rPr>
          <w:color w:val="auto"/>
          <w:highlight w:val="none"/>
        </w:rPr>
      </w:pPr>
    </w:p>
    <w:p w14:paraId="52841FA3">
      <w:pPr>
        <w:pStyle w:val="81"/>
        <w:shd w:val="clear"/>
        <w:rPr>
          <w:rFonts w:eastAsia="仿宋"/>
          <w:color w:val="auto"/>
          <w:highlight w:val="none"/>
        </w:rPr>
      </w:pPr>
    </w:p>
    <w:p w14:paraId="1D5A9C4F">
      <w:pPr>
        <w:widowControl/>
        <w:shd w:val="clear"/>
        <w:jc w:val="left"/>
        <w:rPr>
          <w:rFonts w:ascii="仿宋" w:hAnsi="仿宋" w:eastAsia="仿宋" w:cs="仿宋"/>
          <w:color w:val="auto"/>
          <w:kern w:val="0"/>
          <w:sz w:val="18"/>
          <w:szCs w:val="18"/>
          <w:highlight w:val="none"/>
        </w:rPr>
      </w:pPr>
    </w:p>
    <w:p w14:paraId="011F9C83">
      <w:pPr>
        <w:widowControl/>
        <w:shd w:val="clear"/>
        <w:jc w:val="left"/>
        <w:rPr>
          <w:rFonts w:ascii="仿宋" w:hAnsi="仿宋" w:eastAsia="仿宋" w:cs="仿宋"/>
          <w:color w:val="auto"/>
          <w:kern w:val="0"/>
          <w:sz w:val="18"/>
          <w:szCs w:val="18"/>
          <w:highlight w:val="none"/>
        </w:rPr>
      </w:pPr>
    </w:p>
    <w:p w14:paraId="6609D05B">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49B8A95">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E421F3A">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80D048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w:t>
      </w:r>
      <w:r>
        <w:rPr>
          <w:rFonts w:ascii="仿宋" w:hAnsi="仿宋" w:eastAsia="仿宋" w:cs="仿宋"/>
          <w:color w:val="auto"/>
          <w:kern w:val="0"/>
          <w:szCs w:val="21"/>
          <w:highlight w:val="none"/>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highlight w:val="none"/>
        </w:rPr>
        <w:t>经国务院同意，现印发给你们，请遵照执行。</w:t>
      </w:r>
    </w:p>
    <w:p w14:paraId="5159ECC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7E236FA">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9185E0C">
      <w:pPr>
        <w:pStyle w:val="80"/>
        <w:shd w:val="clear"/>
        <w:rPr>
          <w:color w:val="auto"/>
          <w:highlight w:val="none"/>
        </w:rPr>
      </w:pPr>
    </w:p>
    <w:p w14:paraId="5F849BDD">
      <w:pPr>
        <w:pStyle w:val="81"/>
        <w:shd w:val="clear"/>
        <w:rPr>
          <w:rFonts w:eastAsia="仿宋"/>
          <w:color w:val="auto"/>
          <w:highlight w:val="none"/>
        </w:rPr>
      </w:pPr>
    </w:p>
    <w:p w14:paraId="75864C0F">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B03E49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w:t>
      </w:r>
      <w:r>
        <w:rPr>
          <w:rFonts w:ascii="仿宋" w:hAnsi="仿宋" w:eastAsia="仿宋" w:cs="仿宋"/>
          <w:color w:val="auto"/>
          <w:kern w:val="0"/>
          <w:szCs w:val="21"/>
          <w:highlight w:val="none"/>
        </w:rPr>
        <w:t>2009〕36号）和《国务院办公厅关于金融支持小微企业发展的实施意见》（国办发〔2013〕87号），制定本规定。</w:t>
      </w:r>
    </w:p>
    <w:p w14:paraId="6BC0306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w:t>
      </w:r>
      <w:r>
        <w:rPr>
          <w:rFonts w:ascii="仿宋" w:hAnsi="仿宋" w:eastAsia="仿宋" w:cs="仿宋"/>
          <w:color w:val="auto"/>
          <w:kern w:val="0"/>
          <w:szCs w:val="21"/>
          <w:highlight w:val="none"/>
        </w:rPr>
        <w:t>(GB/T4754-2011)中J门类（金融业）活动的企业。</w:t>
      </w:r>
    </w:p>
    <w:p w14:paraId="6DF12CB0">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B694F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052955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1A12E78">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(一) </w:t>
      </w:r>
      <w:r>
        <w:rPr>
          <w:rFonts w:hint="eastAsia" w:ascii="仿宋" w:hAnsi="仿宋" w:eastAsia="仿宋" w:cs="仿宋"/>
          <w:color w:val="auto"/>
          <w:kern w:val="0"/>
          <w:szCs w:val="21"/>
          <w:highlight w:val="none"/>
        </w:rPr>
        <w:t>银行业存款类金融机构。资产总额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7FA4001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(二) </w:t>
      </w:r>
      <w:r>
        <w:rPr>
          <w:rFonts w:hint="eastAsia" w:ascii="仿宋" w:hAnsi="仿宋" w:eastAsia="仿宋" w:cs="仿宋"/>
          <w:color w:val="auto"/>
          <w:kern w:val="0"/>
          <w:szCs w:val="21"/>
          <w:highlight w:val="none"/>
        </w:rPr>
        <w:t>银行业非存款类金融机构。资产总额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09054D50">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(三) </w:t>
      </w:r>
      <w:r>
        <w:rPr>
          <w:rFonts w:hint="eastAsia" w:ascii="仿宋" w:hAnsi="仿宋" w:eastAsia="仿宋" w:cs="仿宋"/>
          <w:color w:val="auto"/>
          <w:kern w:val="0"/>
          <w:szCs w:val="21"/>
          <w:highlight w:val="none"/>
        </w:rPr>
        <w:t>贷款公司、小额贷款公司及典当行。资产总额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73E9386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(四) </w:t>
      </w:r>
      <w:r>
        <w:rPr>
          <w:rFonts w:hint="eastAsia" w:ascii="仿宋" w:hAnsi="仿宋" w:eastAsia="仿宋" w:cs="仿宋"/>
          <w:color w:val="auto"/>
          <w:kern w:val="0"/>
          <w:szCs w:val="21"/>
          <w:highlight w:val="none"/>
        </w:rPr>
        <w:t>证券业金融机构。资产总额</w:t>
      </w:r>
      <w:r>
        <w:rPr>
          <w:rFonts w:ascii="仿宋" w:hAnsi="仿宋" w:eastAsia="仿宋" w:cs="仿宋"/>
          <w:color w:val="auto"/>
          <w:kern w:val="0"/>
          <w:szCs w:val="21"/>
          <w:highlight w:val="none"/>
        </w:rPr>
        <w:t>1000亿元以下的为中小微型企业。其中，资产总额100亿元及以上的为中型企业，资产总额10亿元及以上的为小型企业，资产总额10亿元以下的为微型企业。</w:t>
      </w:r>
    </w:p>
    <w:p w14:paraId="644EA87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(五) </w:t>
      </w:r>
      <w:r>
        <w:rPr>
          <w:rFonts w:hint="eastAsia" w:ascii="仿宋" w:hAnsi="仿宋" w:eastAsia="仿宋" w:cs="仿宋"/>
          <w:color w:val="auto"/>
          <w:kern w:val="0"/>
          <w:szCs w:val="21"/>
          <w:highlight w:val="none"/>
        </w:rPr>
        <w:t>保险业金融机构。资产总额</w:t>
      </w:r>
      <w:r>
        <w:rPr>
          <w:rFonts w:ascii="仿宋" w:hAnsi="仿宋" w:eastAsia="仿宋" w:cs="仿宋"/>
          <w:color w:val="auto"/>
          <w:kern w:val="0"/>
          <w:szCs w:val="21"/>
          <w:highlight w:val="none"/>
        </w:rPr>
        <w:t>5000亿元以下的为中小微型企业。其中，资产总额400亿元及以上的为中型企业，资产总额20亿元及以上的为小型企业，资产总额20亿元以下的为微型企业。</w:t>
      </w:r>
    </w:p>
    <w:p w14:paraId="6B4CF2F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(六) </w:t>
      </w:r>
      <w:r>
        <w:rPr>
          <w:rFonts w:hint="eastAsia" w:ascii="仿宋" w:hAnsi="仿宋" w:eastAsia="仿宋" w:cs="仿宋"/>
          <w:color w:val="auto"/>
          <w:kern w:val="0"/>
          <w:szCs w:val="21"/>
          <w:highlight w:val="none"/>
        </w:rPr>
        <w:t>信托公司。信托资产</w:t>
      </w:r>
      <w:r>
        <w:rPr>
          <w:rFonts w:ascii="仿宋" w:hAnsi="仿宋" w:eastAsia="仿宋" w:cs="仿宋"/>
          <w:color w:val="auto"/>
          <w:kern w:val="0"/>
          <w:szCs w:val="21"/>
          <w:highlight w:val="none"/>
        </w:rPr>
        <w:t>1000亿元以下的为中小微型企业。其中，信托资产400亿元及以上的为中型企业，信托资产20亿元及以上的为小型企业，信托资产20亿元以下的为微型企业。</w:t>
      </w:r>
    </w:p>
    <w:p w14:paraId="00C6C6F1">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(七) </w:t>
      </w:r>
      <w:r>
        <w:rPr>
          <w:rFonts w:hint="eastAsia" w:ascii="仿宋" w:hAnsi="仿宋" w:eastAsia="仿宋" w:cs="仿宋"/>
          <w:color w:val="auto"/>
          <w:kern w:val="0"/>
          <w:szCs w:val="21"/>
          <w:highlight w:val="none"/>
        </w:rPr>
        <w:t>金融控股公司。资产总额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514A303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(八) </w:t>
      </w:r>
      <w:r>
        <w:rPr>
          <w:rFonts w:hint="eastAsia" w:ascii="仿宋" w:hAnsi="仿宋" w:eastAsia="仿宋" w:cs="仿宋"/>
          <w:color w:val="auto"/>
          <w:kern w:val="0"/>
          <w:szCs w:val="21"/>
          <w:highlight w:val="none"/>
        </w:rPr>
        <w:t>除贷款公司、小额贷款公司，典当行以外的其他金融机构。资产总额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5053B28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D894FF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EEDA3B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0DC4B97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4744D9B5">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2D15D2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59E7FA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39321D7">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8B66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5D8D4DE3">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center"/>
          </w:tcPr>
          <w:p w14:paraId="133E22E1">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center"/>
          </w:tcPr>
          <w:p w14:paraId="699014AA">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center"/>
          </w:tcPr>
          <w:p w14:paraId="414F4DC1">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D8AE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37F9621">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BE45D99">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3AA49CC">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AF269E8">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6E84F8">
            <w:pPr>
              <w:widowControl/>
              <w:shd w:val="clear"/>
              <w:autoSpaceDE w:val="0"/>
              <w:autoSpaceDN w:val="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5BE20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3E2FC6">
            <w:pPr>
              <w:widowControl/>
              <w:shd w:val="clear"/>
              <w:jc w:val="left"/>
              <w:rPr>
                <w:rFonts w:ascii="仿宋" w:hAnsi="仿宋" w:eastAsia="仿宋" w:cs="仿宋"/>
                <w:color w:val="auto"/>
                <w:kern w:val="0"/>
                <w:sz w:val="24"/>
                <w:highlight w:val="none"/>
              </w:rPr>
            </w:pPr>
          </w:p>
        </w:tc>
        <w:tc>
          <w:tcPr>
            <w:tcW w:w="1025" w:type="dxa"/>
            <w:vMerge w:val="continue"/>
            <w:vAlign w:val="center"/>
          </w:tcPr>
          <w:p w14:paraId="7D6ED693">
            <w:pPr>
              <w:widowControl/>
              <w:shd w:val="clear"/>
              <w:jc w:val="left"/>
              <w:rPr>
                <w:rFonts w:ascii="仿宋" w:hAnsi="仿宋" w:eastAsia="仿宋" w:cs="仿宋"/>
                <w:color w:val="auto"/>
                <w:kern w:val="0"/>
                <w:sz w:val="24"/>
                <w:highlight w:val="none"/>
              </w:rPr>
            </w:pPr>
          </w:p>
        </w:tc>
        <w:tc>
          <w:tcPr>
            <w:tcW w:w="2836" w:type="dxa"/>
            <w:vMerge w:val="continue"/>
            <w:vAlign w:val="center"/>
          </w:tcPr>
          <w:p w14:paraId="47465169">
            <w:pPr>
              <w:widowControl/>
              <w:shd w:val="clear"/>
              <w:jc w:val="left"/>
              <w:rPr>
                <w:rFonts w:ascii="仿宋" w:hAnsi="仿宋" w:eastAsia="仿宋" w:cs="仿宋"/>
                <w:color w:val="auto"/>
                <w:kern w:val="0"/>
                <w:sz w:val="24"/>
                <w:highlight w:val="none"/>
              </w:rPr>
            </w:pPr>
          </w:p>
        </w:tc>
        <w:tc>
          <w:tcPr>
            <w:tcW w:w="606" w:type="dxa"/>
            <w:vAlign w:val="center"/>
          </w:tcPr>
          <w:p w14:paraId="6F267A9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E9900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2CB4B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A91BA8">
            <w:pPr>
              <w:widowControl/>
              <w:shd w:val="clear"/>
              <w:jc w:val="left"/>
              <w:rPr>
                <w:rFonts w:ascii="仿宋" w:hAnsi="仿宋" w:eastAsia="仿宋" w:cs="仿宋"/>
                <w:color w:val="auto"/>
                <w:kern w:val="0"/>
                <w:sz w:val="24"/>
                <w:highlight w:val="none"/>
              </w:rPr>
            </w:pPr>
          </w:p>
        </w:tc>
        <w:tc>
          <w:tcPr>
            <w:tcW w:w="1025" w:type="dxa"/>
            <w:vMerge w:val="continue"/>
            <w:vAlign w:val="center"/>
          </w:tcPr>
          <w:p w14:paraId="73E2B065">
            <w:pPr>
              <w:widowControl/>
              <w:shd w:val="clear"/>
              <w:jc w:val="left"/>
              <w:rPr>
                <w:rFonts w:ascii="仿宋" w:hAnsi="仿宋" w:eastAsia="仿宋" w:cs="仿宋"/>
                <w:color w:val="auto"/>
                <w:kern w:val="0"/>
                <w:sz w:val="24"/>
                <w:highlight w:val="none"/>
              </w:rPr>
            </w:pPr>
          </w:p>
        </w:tc>
        <w:tc>
          <w:tcPr>
            <w:tcW w:w="2836" w:type="dxa"/>
            <w:vMerge w:val="continue"/>
            <w:vAlign w:val="center"/>
          </w:tcPr>
          <w:p w14:paraId="65B1E6EA">
            <w:pPr>
              <w:widowControl/>
              <w:shd w:val="clear"/>
              <w:jc w:val="left"/>
              <w:rPr>
                <w:rFonts w:ascii="仿宋" w:hAnsi="仿宋" w:eastAsia="仿宋" w:cs="仿宋"/>
                <w:color w:val="auto"/>
                <w:kern w:val="0"/>
                <w:sz w:val="24"/>
                <w:highlight w:val="none"/>
              </w:rPr>
            </w:pPr>
          </w:p>
        </w:tc>
        <w:tc>
          <w:tcPr>
            <w:tcW w:w="606" w:type="dxa"/>
            <w:vAlign w:val="center"/>
          </w:tcPr>
          <w:p w14:paraId="7E5D8B6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B8B3E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6C74C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41A8F1">
            <w:pPr>
              <w:widowControl/>
              <w:shd w:val="clear"/>
              <w:jc w:val="left"/>
              <w:rPr>
                <w:rFonts w:ascii="仿宋" w:hAnsi="仿宋" w:eastAsia="仿宋" w:cs="仿宋"/>
                <w:color w:val="auto"/>
                <w:kern w:val="0"/>
                <w:sz w:val="24"/>
                <w:highlight w:val="none"/>
              </w:rPr>
            </w:pPr>
          </w:p>
        </w:tc>
        <w:tc>
          <w:tcPr>
            <w:tcW w:w="1025" w:type="dxa"/>
            <w:vMerge w:val="restart"/>
            <w:vAlign w:val="center"/>
          </w:tcPr>
          <w:p w14:paraId="549F90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ACBFF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807C4B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3D4BB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37754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B84B2A">
            <w:pPr>
              <w:widowControl/>
              <w:shd w:val="clear"/>
              <w:jc w:val="left"/>
              <w:rPr>
                <w:rFonts w:ascii="仿宋" w:hAnsi="仿宋" w:eastAsia="仿宋" w:cs="仿宋"/>
                <w:color w:val="auto"/>
                <w:kern w:val="0"/>
                <w:sz w:val="24"/>
                <w:highlight w:val="none"/>
              </w:rPr>
            </w:pPr>
          </w:p>
        </w:tc>
        <w:tc>
          <w:tcPr>
            <w:tcW w:w="1025" w:type="dxa"/>
            <w:vMerge w:val="continue"/>
            <w:vAlign w:val="center"/>
          </w:tcPr>
          <w:p w14:paraId="4B808BDD">
            <w:pPr>
              <w:widowControl/>
              <w:shd w:val="clear"/>
              <w:jc w:val="left"/>
              <w:rPr>
                <w:rFonts w:ascii="仿宋" w:hAnsi="仿宋" w:eastAsia="仿宋" w:cs="仿宋"/>
                <w:color w:val="auto"/>
                <w:kern w:val="0"/>
                <w:sz w:val="24"/>
                <w:highlight w:val="none"/>
              </w:rPr>
            </w:pPr>
          </w:p>
        </w:tc>
        <w:tc>
          <w:tcPr>
            <w:tcW w:w="2836" w:type="dxa"/>
            <w:vMerge w:val="continue"/>
            <w:vAlign w:val="center"/>
          </w:tcPr>
          <w:p w14:paraId="043931B1">
            <w:pPr>
              <w:widowControl/>
              <w:shd w:val="clear"/>
              <w:jc w:val="left"/>
              <w:rPr>
                <w:rFonts w:ascii="仿宋" w:hAnsi="仿宋" w:eastAsia="仿宋" w:cs="仿宋"/>
                <w:color w:val="auto"/>
                <w:kern w:val="0"/>
                <w:sz w:val="24"/>
                <w:highlight w:val="none"/>
              </w:rPr>
            </w:pPr>
          </w:p>
        </w:tc>
        <w:tc>
          <w:tcPr>
            <w:tcW w:w="606" w:type="dxa"/>
            <w:vAlign w:val="center"/>
          </w:tcPr>
          <w:p w14:paraId="1A28321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9023B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11A50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6AF65B">
            <w:pPr>
              <w:widowControl/>
              <w:shd w:val="clear"/>
              <w:jc w:val="left"/>
              <w:rPr>
                <w:rFonts w:ascii="仿宋" w:hAnsi="仿宋" w:eastAsia="仿宋" w:cs="仿宋"/>
                <w:color w:val="auto"/>
                <w:kern w:val="0"/>
                <w:sz w:val="24"/>
                <w:highlight w:val="none"/>
              </w:rPr>
            </w:pPr>
          </w:p>
        </w:tc>
        <w:tc>
          <w:tcPr>
            <w:tcW w:w="1025" w:type="dxa"/>
            <w:vMerge w:val="continue"/>
            <w:vAlign w:val="center"/>
          </w:tcPr>
          <w:p w14:paraId="3BA55BB1">
            <w:pPr>
              <w:widowControl/>
              <w:shd w:val="clear"/>
              <w:jc w:val="left"/>
              <w:rPr>
                <w:rFonts w:ascii="仿宋" w:hAnsi="仿宋" w:eastAsia="仿宋" w:cs="仿宋"/>
                <w:color w:val="auto"/>
                <w:kern w:val="0"/>
                <w:sz w:val="24"/>
                <w:highlight w:val="none"/>
              </w:rPr>
            </w:pPr>
          </w:p>
        </w:tc>
        <w:tc>
          <w:tcPr>
            <w:tcW w:w="2836" w:type="dxa"/>
            <w:vMerge w:val="continue"/>
            <w:vAlign w:val="center"/>
          </w:tcPr>
          <w:p w14:paraId="7DD125B1">
            <w:pPr>
              <w:widowControl/>
              <w:shd w:val="clear"/>
              <w:jc w:val="left"/>
              <w:rPr>
                <w:rFonts w:ascii="仿宋" w:hAnsi="仿宋" w:eastAsia="仿宋" w:cs="仿宋"/>
                <w:color w:val="auto"/>
                <w:kern w:val="0"/>
                <w:sz w:val="24"/>
                <w:highlight w:val="none"/>
              </w:rPr>
            </w:pPr>
          </w:p>
        </w:tc>
        <w:tc>
          <w:tcPr>
            <w:tcW w:w="606" w:type="dxa"/>
            <w:vAlign w:val="center"/>
          </w:tcPr>
          <w:p w14:paraId="4455A4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1DB4E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6CC15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B657F">
            <w:pPr>
              <w:widowControl/>
              <w:shd w:val="clear"/>
              <w:jc w:val="left"/>
              <w:rPr>
                <w:rFonts w:ascii="仿宋" w:hAnsi="仿宋" w:eastAsia="仿宋" w:cs="仿宋"/>
                <w:color w:val="auto"/>
                <w:kern w:val="0"/>
                <w:sz w:val="24"/>
                <w:highlight w:val="none"/>
              </w:rPr>
            </w:pPr>
          </w:p>
        </w:tc>
        <w:tc>
          <w:tcPr>
            <w:tcW w:w="1025" w:type="dxa"/>
            <w:vMerge w:val="continue"/>
            <w:vAlign w:val="center"/>
          </w:tcPr>
          <w:p w14:paraId="3CD0626D">
            <w:pPr>
              <w:widowControl/>
              <w:shd w:val="clear"/>
              <w:jc w:val="left"/>
              <w:rPr>
                <w:rFonts w:ascii="仿宋" w:hAnsi="仿宋" w:eastAsia="仿宋" w:cs="仿宋"/>
                <w:color w:val="auto"/>
                <w:kern w:val="0"/>
                <w:sz w:val="24"/>
                <w:highlight w:val="none"/>
              </w:rPr>
            </w:pPr>
          </w:p>
        </w:tc>
        <w:tc>
          <w:tcPr>
            <w:tcW w:w="2836" w:type="dxa"/>
            <w:vMerge w:val="restart"/>
            <w:vAlign w:val="center"/>
          </w:tcPr>
          <w:p w14:paraId="677AF3A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0581E5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5F7CF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21E9A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DF124">
            <w:pPr>
              <w:widowControl/>
              <w:shd w:val="clear"/>
              <w:jc w:val="left"/>
              <w:rPr>
                <w:rFonts w:ascii="仿宋" w:hAnsi="仿宋" w:eastAsia="仿宋" w:cs="仿宋"/>
                <w:color w:val="auto"/>
                <w:kern w:val="0"/>
                <w:sz w:val="24"/>
                <w:highlight w:val="none"/>
              </w:rPr>
            </w:pPr>
          </w:p>
        </w:tc>
        <w:tc>
          <w:tcPr>
            <w:tcW w:w="1025" w:type="dxa"/>
            <w:vMerge w:val="continue"/>
            <w:vAlign w:val="center"/>
          </w:tcPr>
          <w:p w14:paraId="212B81E6">
            <w:pPr>
              <w:widowControl/>
              <w:shd w:val="clear"/>
              <w:jc w:val="left"/>
              <w:rPr>
                <w:rFonts w:ascii="仿宋" w:hAnsi="仿宋" w:eastAsia="仿宋" w:cs="仿宋"/>
                <w:color w:val="auto"/>
                <w:kern w:val="0"/>
                <w:sz w:val="24"/>
                <w:highlight w:val="none"/>
              </w:rPr>
            </w:pPr>
          </w:p>
        </w:tc>
        <w:tc>
          <w:tcPr>
            <w:tcW w:w="2836" w:type="dxa"/>
            <w:vMerge w:val="continue"/>
            <w:vAlign w:val="center"/>
          </w:tcPr>
          <w:p w14:paraId="4C8B673E">
            <w:pPr>
              <w:widowControl/>
              <w:shd w:val="clear"/>
              <w:jc w:val="left"/>
              <w:rPr>
                <w:rFonts w:ascii="仿宋" w:hAnsi="仿宋" w:eastAsia="仿宋" w:cs="仿宋"/>
                <w:color w:val="auto"/>
                <w:kern w:val="0"/>
                <w:sz w:val="24"/>
                <w:highlight w:val="none"/>
              </w:rPr>
            </w:pPr>
          </w:p>
        </w:tc>
        <w:tc>
          <w:tcPr>
            <w:tcW w:w="606" w:type="dxa"/>
            <w:vAlign w:val="center"/>
          </w:tcPr>
          <w:p w14:paraId="2CAB3E8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C2490B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5B531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E5FCE">
            <w:pPr>
              <w:widowControl/>
              <w:shd w:val="clear"/>
              <w:jc w:val="left"/>
              <w:rPr>
                <w:rFonts w:ascii="仿宋" w:hAnsi="仿宋" w:eastAsia="仿宋" w:cs="仿宋"/>
                <w:color w:val="auto"/>
                <w:kern w:val="0"/>
                <w:sz w:val="24"/>
                <w:highlight w:val="none"/>
              </w:rPr>
            </w:pPr>
          </w:p>
        </w:tc>
        <w:tc>
          <w:tcPr>
            <w:tcW w:w="1025" w:type="dxa"/>
            <w:vMerge w:val="continue"/>
            <w:vAlign w:val="center"/>
          </w:tcPr>
          <w:p w14:paraId="152D793D">
            <w:pPr>
              <w:widowControl/>
              <w:shd w:val="clear"/>
              <w:jc w:val="left"/>
              <w:rPr>
                <w:rFonts w:ascii="仿宋" w:hAnsi="仿宋" w:eastAsia="仿宋" w:cs="仿宋"/>
                <w:color w:val="auto"/>
                <w:kern w:val="0"/>
                <w:sz w:val="24"/>
                <w:highlight w:val="none"/>
              </w:rPr>
            </w:pPr>
          </w:p>
        </w:tc>
        <w:tc>
          <w:tcPr>
            <w:tcW w:w="2836" w:type="dxa"/>
            <w:vMerge w:val="continue"/>
            <w:vAlign w:val="center"/>
          </w:tcPr>
          <w:p w14:paraId="098DF640">
            <w:pPr>
              <w:widowControl/>
              <w:shd w:val="clear"/>
              <w:jc w:val="left"/>
              <w:rPr>
                <w:rFonts w:ascii="仿宋" w:hAnsi="仿宋" w:eastAsia="仿宋" w:cs="仿宋"/>
                <w:color w:val="auto"/>
                <w:kern w:val="0"/>
                <w:sz w:val="24"/>
                <w:highlight w:val="none"/>
              </w:rPr>
            </w:pPr>
          </w:p>
        </w:tc>
        <w:tc>
          <w:tcPr>
            <w:tcW w:w="606" w:type="dxa"/>
            <w:vAlign w:val="center"/>
          </w:tcPr>
          <w:p w14:paraId="229EE41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72DFD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7BF26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F5A60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E65B6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B5A1B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ABDE5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100亿元（含）至1000亿元</w:t>
            </w:r>
          </w:p>
        </w:tc>
      </w:tr>
      <w:tr w14:paraId="379E4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31E85A">
            <w:pPr>
              <w:widowControl/>
              <w:shd w:val="clear"/>
              <w:jc w:val="left"/>
              <w:rPr>
                <w:rFonts w:ascii="仿宋" w:hAnsi="仿宋" w:eastAsia="仿宋" w:cs="仿宋"/>
                <w:color w:val="auto"/>
                <w:kern w:val="0"/>
                <w:sz w:val="24"/>
                <w:highlight w:val="none"/>
              </w:rPr>
            </w:pPr>
          </w:p>
        </w:tc>
        <w:tc>
          <w:tcPr>
            <w:tcW w:w="2836" w:type="dxa"/>
            <w:vMerge w:val="continue"/>
            <w:vAlign w:val="center"/>
          </w:tcPr>
          <w:p w14:paraId="60D6FDF3">
            <w:pPr>
              <w:widowControl/>
              <w:shd w:val="clear"/>
              <w:jc w:val="left"/>
              <w:rPr>
                <w:rFonts w:ascii="仿宋" w:hAnsi="仿宋" w:eastAsia="仿宋" w:cs="仿宋"/>
                <w:color w:val="auto"/>
                <w:kern w:val="0"/>
                <w:sz w:val="24"/>
                <w:highlight w:val="none"/>
              </w:rPr>
            </w:pPr>
          </w:p>
        </w:tc>
        <w:tc>
          <w:tcPr>
            <w:tcW w:w="606" w:type="dxa"/>
            <w:vAlign w:val="center"/>
          </w:tcPr>
          <w:p w14:paraId="3FAB195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4355E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10亿元（含）至100亿元</w:t>
            </w:r>
          </w:p>
        </w:tc>
      </w:tr>
      <w:tr w14:paraId="1057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2394A5">
            <w:pPr>
              <w:widowControl/>
              <w:shd w:val="clear"/>
              <w:jc w:val="left"/>
              <w:rPr>
                <w:rFonts w:ascii="仿宋" w:hAnsi="仿宋" w:eastAsia="仿宋" w:cs="仿宋"/>
                <w:color w:val="auto"/>
                <w:kern w:val="0"/>
                <w:sz w:val="24"/>
                <w:highlight w:val="none"/>
              </w:rPr>
            </w:pPr>
          </w:p>
        </w:tc>
        <w:tc>
          <w:tcPr>
            <w:tcW w:w="2836" w:type="dxa"/>
            <w:vMerge w:val="continue"/>
            <w:vAlign w:val="center"/>
          </w:tcPr>
          <w:p w14:paraId="6A7A94F6">
            <w:pPr>
              <w:widowControl/>
              <w:shd w:val="clear"/>
              <w:jc w:val="left"/>
              <w:rPr>
                <w:rFonts w:ascii="仿宋" w:hAnsi="仿宋" w:eastAsia="仿宋" w:cs="仿宋"/>
                <w:color w:val="auto"/>
                <w:kern w:val="0"/>
                <w:sz w:val="24"/>
                <w:highlight w:val="none"/>
              </w:rPr>
            </w:pPr>
          </w:p>
        </w:tc>
        <w:tc>
          <w:tcPr>
            <w:tcW w:w="606" w:type="dxa"/>
            <w:vAlign w:val="center"/>
          </w:tcPr>
          <w:p w14:paraId="48C2964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DA6B2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10亿元以下</w:t>
            </w:r>
          </w:p>
        </w:tc>
      </w:tr>
      <w:tr w14:paraId="2B255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F3B9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33F4DE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4D0298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B794D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400亿元（含）至5000亿元</w:t>
            </w:r>
          </w:p>
        </w:tc>
      </w:tr>
      <w:tr w14:paraId="62D68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7C7DD">
            <w:pPr>
              <w:widowControl/>
              <w:shd w:val="clear"/>
              <w:jc w:val="left"/>
              <w:rPr>
                <w:rFonts w:ascii="仿宋" w:hAnsi="仿宋" w:eastAsia="仿宋" w:cs="仿宋"/>
                <w:color w:val="auto"/>
                <w:kern w:val="0"/>
                <w:sz w:val="24"/>
                <w:highlight w:val="none"/>
              </w:rPr>
            </w:pPr>
          </w:p>
        </w:tc>
        <w:tc>
          <w:tcPr>
            <w:tcW w:w="2836" w:type="dxa"/>
            <w:vMerge w:val="continue"/>
            <w:vAlign w:val="center"/>
          </w:tcPr>
          <w:p w14:paraId="76047A3B">
            <w:pPr>
              <w:widowControl/>
              <w:shd w:val="clear"/>
              <w:jc w:val="left"/>
              <w:rPr>
                <w:rFonts w:ascii="仿宋" w:hAnsi="仿宋" w:eastAsia="仿宋" w:cs="仿宋"/>
                <w:color w:val="auto"/>
                <w:kern w:val="0"/>
                <w:sz w:val="24"/>
                <w:highlight w:val="none"/>
              </w:rPr>
            </w:pPr>
          </w:p>
        </w:tc>
        <w:tc>
          <w:tcPr>
            <w:tcW w:w="606" w:type="dxa"/>
            <w:vAlign w:val="center"/>
          </w:tcPr>
          <w:p w14:paraId="23178ED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DDDB4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13E29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9654E3">
            <w:pPr>
              <w:widowControl/>
              <w:shd w:val="clear"/>
              <w:jc w:val="left"/>
              <w:rPr>
                <w:rFonts w:ascii="仿宋" w:hAnsi="仿宋" w:eastAsia="仿宋" w:cs="仿宋"/>
                <w:color w:val="auto"/>
                <w:kern w:val="0"/>
                <w:sz w:val="24"/>
                <w:highlight w:val="none"/>
              </w:rPr>
            </w:pPr>
          </w:p>
        </w:tc>
        <w:tc>
          <w:tcPr>
            <w:tcW w:w="2836" w:type="dxa"/>
            <w:vMerge w:val="continue"/>
            <w:vAlign w:val="center"/>
          </w:tcPr>
          <w:p w14:paraId="3AA75A64">
            <w:pPr>
              <w:widowControl/>
              <w:shd w:val="clear"/>
              <w:jc w:val="left"/>
              <w:rPr>
                <w:rFonts w:ascii="仿宋" w:hAnsi="仿宋" w:eastAsia="仿宋" w:cs="仿宋"/>
                <w:color w:val="auto"/>
                <w:kern w:val="0"/>
                <w:sz w:val="24"/>
                <w:highlight w:val="none"/>
              </w:rPr>
            </w:pPr>
          </w:p>
        </w:tc>
        <w:tc>
          <w:tcPr>
            <w:tcW w:w="606" w:type="dxa"/>
            <w:vAlign w:val="center"/>
          </w:tcPr>
          <w:p w14:paraId="149B40D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87F9D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7AE61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B350DE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CF981D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A3749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B7BB4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1CD4D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400亿元（含）至1000亿元</w:t>
            </w:r>
          </w:p>
        </w:tc>
      </w:tr>
      <w:tr w14:paraId="6EED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AFC2E8">
            <w:pPr>
              <w:widowControl/>
              <w:shd w:val="clear"/>
              <w:jc w:val="left"/>
              <w:rPr>
                <w:rFonts w:ascii="仿宋" w:hAnsi="仿宋" w:eastAsia="仿宋" w:cs="仿宋"/>
                <w:color w:val="auto"/>
                <w:kern w:val="0"/>
                <w:sz w:val="24"/>
                <w:highlight w:val="none"/>
              </w:rPr>
            </w:pPr>
          </w:p>
        </w:tc>
        <w:tc>
          <w:tcPr>
            <w:tcW w:w="1025" w:type="dxa"/>
            <w:vMerge w:val="continue"/>
            <w:vAlign w:val="center"/>
          </w:tcPr>
          <w:p w14:paraId="592CE128">
            <w:pPr>
              <w:widowControl/>
              <w:shd w:val="clear"/>
              <w:jc w:val="left"/>
              <w:rPr>
                <w:rFonts w:ascii="仿宋" w:hAnsi="仿宋" w:eastAsia="仿宋" w:cs="仿宋"/>
                <w:color w:val="auto"/>
                <w:kern w:val="0"/>
                <w:sz w:val="24"/>
                <w:highlight w:val="none"/>
              </w:rPr>
            </w:pPr>
          </w:p>
        </w:tc>
        <w:tc>
          <w:tcPr>
            <w:tcW w:w="2836" w:type="dxa"/>
            <w:vMerge w:val="continue"/>
            <w:vAlign w:val="center"/>
          </w:tcPr>
          <w:p w14:paraId="245CE4A2">
            <w:pPr>
              <w:widowControl/>
              <w:shd w:val="clear"/>
              <w:jc w:val="left"/>
              <w:rPr>
                <w:rFonts w:ascii="仿宋" w:hAnsi="仿宋" w:eastAsia="仿宋" w:cs="仿宋"/>
                <w:color w:val="auto"/>
                <w:kern w:val="0"/>
                <w:sz w:val="24"/>
                <w:highlight w:val="none"/>
              </w:rPr>
            </w:pPr>
          </w:p>
        </w:tc>
        <w:tc>
          <w:tcPr>
            <w:tcW w:w="606" w:type="dxa"/>
            <w:vAlign w:val="center"/>
          </w:tcPr>
          <w:p w14:paraId="089D704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53C81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04DA9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EA9382">
            <w:pPr>
              <w:widowControl/>
              <w:shd w:val="clear"/>
              <w:jc w:val="left"/>
              <w:rPr>
                <w:rFonts w:ascii="仿宋" w:hAnsi="仿宋" w:eastAsia="仿宋" w:cs="仿宋"/>
                <w:color w:val="auto"/>
                <w:kern w:val="0"/>
                <w:sz w:val="24"/>
                <w:highlight w:val="none"/>
              </w:rPr>
            </w:pPr>
          </w:p>
        </w:tc>
        <w:tc>
          <w:tcPr>
            <w:tcW w:w="1025" w:type="dxa"/>
            <w:vMerge w:val="continue"/>
            <w:vAlign w:val="center"/>
          </w:tcPr>
          <w:p w14:paraId="69997083">
            <w:pPr>
              <w:widowControl/>
              <w:shd w:val="clear"/>
              <w:jc w:val="left"/>
              <w:rPr>
                <w:rFonts w:ascii="仿宋" w:hAnsi="仿宋" w:eastAsia="仿宋" w:cs="仿宋"/>
                <w:color w:val="auto"/>
                <w:kern w:val="0"/>
                <w:sz w:val="24"/>
                <w:highlight w:val="none"/>
              </w:rPr>
            </w:pPr>
          </w:p>
        </w:tc>
        <w:tc>
          <w:tcPr>
            <w:tcW w:w="2836" w:type="dxa"/>
            <w:vMerge w:val="continue"/>
            <w:vAlign w:val="center"/>
          </w:tcPr>
          <w:p w14:paraId="2EC28E28">
            <w:pPr>
              <w:widowControl/>
              <w:shd w:val="clear"/>
              <w:jc w:val="left"/>
              <w:rPr>
                <w:rFonts w:ascii="仿宋" w:hAnsi="仿宋" w:eastAsia="仿宋" w:cs="仿宋"/>
                <w:color w:val="auto"/>
                <w:kern w:val="0"/>
                <w:sz w:val="24"/>
                <w:highlight w:val="none"/>
              </w:rPr>
            </w:pPr>
          </w:p>
        </w:tc>
        <w:tc>
          <w:tcPr>
            <w:tcW w:w="606" w:type="dxa"/>
            <w:vAlign w:val="center"/>
          </w:tcPr>
          <w:p w14:paraId="1591DC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51A1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2A7D2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E00B24">
            <w:pPr>
              <w:widowControl/>
              <w:shd w:val="clear"/>
              <w:jc w:val="left"/>
              <w:rPr>
                <w:rFonts w:ascii="仿宋" w:hAnsi="仿宋" w:eastAsia="仿宋" w:cs="仿宋"/>
                <w:color w:val="auto"/>
                <w:kern w:val="0"/>
                <w:sz w:val="24"/>
                <w:highlight w:val="none"/>
              </w:rPr>
            </w:pPr>
          </w:p>
        </w:tc>
        <w:tc>
          <w:tcPr>
            <w:tcW w:w="1025" w:type="dxa"/>
            <w:vMerge w:val="restart"/>
            <w:vAlign w:val="center"/>
          </w:tcPr>
          <w:p w14:paraId="7750CC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ED5CC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C40EC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8CEF8B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66EC0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AC8732">
            <w:pPr>
              <w:widowControl/>
              <w:shd w:val="clear"/>
              <w:jc w:val="left"/>
              <w:rPr>
                <w:rFonts w:ascii="仿宋" w:hAnsi="仿宋" w:eastAsia="仿宋" w:cs="仿宋"/>
                <w:color w:val="auto"/>
                <w:kern w:val="0"/>
                <w:sz w:val="24"/>
                <w:highlight w:val="none"/>
              </w:rPr>
            </w:pPr>
          </w:p>
        </w:tc>
        <w:tc>
          <w:tcPr>
            <w:tcW w:w="1025" w:type="dxa"/>
            <w:vMerge w:val="continue"/>
            <w:vAlign w:val="center"/>
          </w:tcPr>
          <w:p w14:paraId="54217A18">
            <w:pPr>
              <w:widowControl/>
              <w:shd w:val="clear"/>
              <w:jc w:val="left"/>
              <w:rPr>
                <w:rFonts w:ascii="仿宋" w:hAnsi="仿宋" w:eastAsia="仿宋" w:cs="仿宋"/>
                <w:color w:val="auto"/>
                <w:kern w:val="0"/>
                <w:sz w:val="24"/>
                <w:highlight w:val="none"/>
              </w:rPr>
            </w:pPr>
          </w:p>
        </w:tc>
        <w:tc>
          <w:tcPr>
            <w:tcW w:w="2836" w:type="dxa"/>
            <w:vMerge w:val="continue"/>
            <w:vAlign w:val="center"/>
          </w:tcPr>
          <w:p w14:paraId="632A64C4">
            <w:pPr>
              <w:widowControl/>
              <w:shd w:val="clear"/>
              <w:jc w:val="left"/>
              <w:rPr>
                <w:rFonts w:ascii="仿宋" w:hAnsi="仿宋" w:eastAsia="仿宋" w:cs="仿宋"/>
                <w:color w:val="auto"/>
                <w:kern w:val="0"/>
                <w:sz w:val="24"/>
                <w:highlight w:val="none"/>
              </w:rPr>
            </w:pPr>
          </w:p>
        </w:tc>
        <w:tc>
          <w:tcPr>
            <w:tcW w:w="606" w:type="dxa"/>
            <w:vAlign w:val="center"/>
          </w:tcPr>
          <w:p w14:paraId="1DE4A79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C4C4E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107B9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3A39CA">
            <w:pPr>
              <w:widowControl/>
              <w:shd w:val="clear"/>
              <w:jc w:val="left"/>
              <w:rPr>
                <w:rFonts w:ascii="仿宋" w:hAnsi="仿宋" w:eastAsia="仿宋" w:cs="仿宋"/>
                <w:color w:val="auto"/>
                <w:kern w:val="0"/>
                <w:sz w:val="24"/>
                <w:highlight w:val="none"/>
              </w:rPr>
            </w:pPr>
          </w:p>
        </w:tc>
        <w:tc>
          <w:tcPr>
            <w:tcW w:w="1025" w:type="dxa"/>
            <w:vMerge w:val="continue"/>
            <w:vAlign w:val="center"/>
          </w:tcPr>
          <w:p w14:paraId="62DB63FF">
            <w:pPr>
              <w:widowControl/>
              <w:shd w:val="clear"/>
              <w:jc w:val="left"/>
              <w:rPr>
                <w:rFonts w:ascii="仿宋" w:hAnsi="仿宋" w:eastAsia="仿宋" w:cs="仿宋"/>
                <w:color w:val="auto"/>
                <w:kern w:val="0"/>
                <w:sz w:val="24"/>
                <w:highlight w:val="none"/>
              </w:rPr>
            </w:pPr>
          </w:p>
        </w:tc>
        <w:tc>
          <w:tcPr>
            <w:tcW w:w="2836" w:type="dxa"/>
            <w:vMerge w:val="continue"/>
            <w:vAlign w:val="center"/>
          </w:tcPr>
          <w:p w14:paraId="7C6FD6C3">
            <w:pPr>
              <w:widowControl/>
              <w:shd w:val="clear"/>
              <w:jc w:val="left"/>
              <w:rPr>
                <w:rFonts w:ascii="仿宋" w:hAnsi="仿宋" w:eastAsia="仿宋" w:cs="仿宋"/>
                <w:color w:val="auto"/>
                <w:kern w:val="0"/>
                <w:sz w:val="24"/>
                <w:highlight w:val="none"/>
              </w:rPr>
            </w:pPr>
          </w:p>
        </w:tc>
        <w:tc>
          <w:tcPr>
            <w:tcW w:w="606" w:type="dxa"/>
            <w:vAlign w:val="center"/>
          </w:tcPr>
          <w:p w14:paraId="35581E3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3F05C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49DFC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C17F7">
            <w:pPr>
              <w:widowControl/>
              <w:shd w:val="clear"/>
              <w:jc w:val="left"/>
              <w:rPr>
                <w:rFonts w:ascii="仿宋" w:hAnsi="仿宋" w:eastAsia="仿宋" w:cs="仿宋"/>
                <w:color w:val="auto"/>
                <w:kern w:val="0"/>
                <w:sz w:val="24"/>
                <w:highlight w:val="none"/>
              </w:rPr>
            </w:pPr>
          </w:p>
        </w:tc>
        <w:tc>
          <w:tcPr>
            <w:tcW w:w="1025" w:type="dxa"/>
            <w:vMerge w:val="restart"/>
            <w:vAlign w:val="center"/>
          </w:tcPr>
          <w:p w14:paraId="3D6FA0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2E11AF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3F17DF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D933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4E46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863EB">
            <w:pPr>
              <w:widowControl/>
              <w:shd w:val="clear"/>
              <w:jc w:val="left"/>
              <w:rPr>
                <w:rFonts w:ascii="仿宋" w:hAnsi="仿宋" w:eastAsia="仿宋" w:cs="仿宋"/>
                <w:color w:val="auto"/>
                <w:kern w:val="0"/>
                <w:sz w:val="24"/>
                <w:highlight w:val="none"/>
              </w:rPr>
            </w:pPr>
          </w:p>
        </w:tc>
        <w:tc>
          <w:tcPr>
            <w:tcW w:w="1025" w:type="dxa"/>
            <w:vMerge w:val="continue"/>
            <w:vAlign w:val="center"/>
          </w:tcPr>
          <w:p w14:paraId="2518C25E">
            <w:pPr>
              <w:widowControl/>
              <w:shd w:val="clear"/>
              <w:jc w:val="left"/>
              <w:rPr>
                <w:rFonts w:ascii="仿宋" w:hAnsi="仿宋" w:eastAsia="仿宋" w:cs="仿宋"/>
                <w:color w:val="auto"/>
                <w:kern w:val="0"/>
                <w:sz w:val="24"/>
                <w:highlight w:val="none"/>
              </w:rPr>
            </w:pPr>
          </w:p>
        </w:tc>
        <w:tc>
          <w:tcPr>
            <w:tcW w:w="2836" w:type="dxa"/>
            <w:vMerge w:val="continue"/>
            <w:vAlign w:val="center"/>
          </w:tcPr>
          <w:p w14:paraId="2C11756D">
            <w:pPr>
              <w:widowControl/>
              <w:shd w:val="clear"/>
              <w:jc w:val="left"/>
              <w:rPr>
                <w:rFonts w:ascii="仿宋" w:hAnsi="仿宋" w:eastAsia="仿宋" w:cs="仿宋"/>
                <w:color w:val="auto"/>
                <w:kern w:val="0"/>
                <w:sz w:val="24"/>
                <w:highlight w:val="none"/>
              </w:rPr>
            </w:pPr>
          </w:p>
        </w:tc>
        <w:tc>
          <w:tcPr>
            <w:tcW w:w="606" w:type="dxa"/>
            <w:vAlign w:val="center"/>
          </w:tcPr>
          <w:p w14:paraId="60FB311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D5368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0ADBB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9DE72">
            <w:pPr>
              <w:widowControl/>
              <w:shd w:val="clear"/>
              <w:jc w:val="left"/>
              <w:rPr>
                <w:rFonts w:ascii="仿宋" w:hAnsi="仿宋" w:eastAsia="仿宋" w:cs="仿宋"/>
                <w:color w:val="auto"/>
                <w:kern w:val="0"/>
                <w:sz w:val="24"/>
                <w:highlight w:val="none"/>
              </w:rPr>
            </w:pPr>
          </w:p>
        </w:tc>
        <w:tc>
          <w:tcPr>
            <w:tcW w:w="1025" w:type="dxa"/>
            <w:vMerge w:val="continue"/>
            <w:vAlign w:val="center"/>
          </w:tcPr>
          <w:p w14:paraId="602A4A84">
            <w:pPr>
              <w:widowControl/>
              <w:shd w:val="clear"/>
              <w:jc w:val="left"/>
              <w:rPr>
                <w:rFonts w:ascii="仿宋" w:hAnsi="仿宋" w:eastAsia="仿宋" w:cs="仿宋"/>
                <w:color w:val="auto"/>
                <w:kern w:val="0"/>
                <w:sz w:val="24"/>
                <w:highlight w:val="none"/>
              </w:rPr>
            </w:pPr>
          </w:p>
        </w:tc>
        <w:tc>
          <w:tcPr>
            <w:tcW w:w="2836" w:type="dxa"/>
            <w:vMerge w:val="continue"/>
            <w:vAlign w:val="center"/>
          </w:tcPr>
          <w:p w14:paraId="18BDF1BE">
            <w:pPr>
              <w:widowControl/>
              <w:shd w:val="clear"/>
              <w:jc w:val="left"/>
              <w:rPr>
                <w:rFonts w:ascii="仿宋" w:hAnsi="仿宋" w:eastAsia="仿宋" w:cs="仿宋"/>
                <w:color w:val="auto"/>
                <w:kern w:val="0"/>
                <w:sz w:val="24"/>
                <w:highlight w:val="none"/>
              </w:rPr>
            </w:pPr>
          </w:p>
        </w:tc>
        <w:tc>
          <w:tcPr>
            <w:tcW w:w="606" w:type="dxa"/>
            <w:vAlign w:val="center"/>
          </w:tcPr>
          <w:p w14:paraId="7370313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14C8B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bl>
    <w:p w14:paraId="05654B2E">
      <w:pPr>
        <w:shd w:val="clear"/>
        <w:rPr>
          <w:rFonts w:ascii="仿宋" w:hAnsi="仿宋" w:eastAsia="仿宋" w:cs="仿宋"/>
          <w:color w:val="auto"/>
          <w:sz w:val="24"/>
          <w:highlight w:val="none"/>
        </w:rPr>
      </w:pPr>
    </w:p>
    <w:p w14:paraId="2D073893">
      <w:pPr>
        <w:shd w:val="clear"/>
        <w:ind w:firstLine="420" w:firstLineChars="200"/>
        <w:rPr>
          <w:rFonts w:ascii="仿宋" w:hAnsi="仿宋" w:eastAsia="仿宋" w:cs="仿宋"/>
          <w:color w:val="auto"/>
          <w:highlight w:val="none"/>
        </w:rPr>
      </w:pPr>
    </w:p>
    <w:p w14:paraId="432D90CE">
      <w:pPr>
        <w:shd w:val="clear"/>
        <w:spacing w:line="360" w:lineRule="auto"/>
        <w:rPr>
          <w:rFonts w:ascii="宋体" w:hAnsi="宋体" w:cs="宋体"/>
          <w:bCs/>
          <w:color w:val="auto"/>
          <w:sz w:val="24"/>
          <w:highlight w:val="none"/>
        </w:rPr>
      </w:pPr>
    </w:p>
    <w:sectPr>
      <w:headerReference r:id="rId20" w:type="first"/>
      <w:footerReference r:id="rId23" w:type="first"/>
      <w:headerReference r:id="rId19" w:type="default"/>
      <w:footerReference r:id="rId21" w:type="default"/>
      <w:footerReference r:id="rId22"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D69BF">
    <w:pPr>
      <w:pStyle w:val="4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5370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DE5370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3DD39">
    <w:pPr>
      <w:spacing w:line="209" w:lineRule="auto"/>
      <w:ind w:left="4149"/>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3DB8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FF3DB8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8754">
    <w:pPr>
      <w:pStyle w:val="4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5C05B">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C85C05B">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v:textbox>
            </v:shape>
          </w:pict>
        </mc:Fallback>
      </mc:AlternateContent>
    </w:r>
  </w:p>
  <w:p w14:paraId="39C7246B">
    <w:pPr>
      <w:pStyle w:val="40"/>
      <w:jc w:val="center"/>
      <w:rPr>
        <w:rFonts w:ascii="仿宋_GB2312" w:eastAsia="仿宋_GB2312"/>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99EF6">
    <w:pPr>
      <w:pStyle w:val="40"/>
      <w:framePr w:wrap="around" w:vAnchor="text" w:hAnchor="margin" w:xAlign="right" w:y="1"/>
      <w:rPr>
        <w:rStyle w:val="72"/>
      </w:rPr>
    </w:pPr>
    <w:r>
      <w:fldChar w:fldCharType="begin"/>
    </w:r>
    <w:r>
      <w:rPr>
        <w:rStyle w:val="72"/>
      </w:rPr>
      <w:instrText xml:space="preserve">PAGE  </w:instrText>
    </w:r>
    <w:r>
      <w:fldChar w:fldCharType="end"/>
    </w:r>
  </w:p>
  <w:p w14:paraId="371E63A9">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E8D21">
    <w:pPr>
      <w:pStyle w:val="40"/>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A6FF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FCA6FF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v:textbox>
            </v:shape>
          </w:pict>
        </mc:Fallback>
      </mc:AlternateContent>
    </w:r>
  </w:p>
  <w:p w14:paraId="33C4851A">
    <w:pPr>
      <w:pStyle w:val="40"/>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30D7">
    <w:pPr>
      <w:pStyle w:val="40"/>
      <w:framePr w:wrap="around" w:vAnchor="text" w:hAnchor="margin" w:xAlign="right" w:y="1"/>
      <w:rPr>
        <w:rStyle w:val="72"/>
      </w:rPr>
    </w:pPr>
    <w:r>
      <w:fldChar w:fldCharType="begin"/>
    </w:r>
    <w:r>
      <w:rPr>
        <w:rStyle w:val="72"/>
      </w:rPr>
      <w:instrText xml:space="preserve">PAGE  </w:instrText>
    </w:r>
    <w:r>
      <w:fldChar w:fldCharType="end"/>
    </w:r>
  </w:p>
  <w:p w14:paraId="3A29000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07C33">
    <w:pPr>
      <w:pStyle w:val="4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BD1B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33BD1B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p w14:paraId="32200950">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201A7">
    <w:pPr>
      <w:pStyle w:val="40"/>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23E6D">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73123E6D">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4146">
    <w:pPr>
      <w:pStyle w:val="40"/>
      <w:framePr w:wrap="around" w:vAnchor="text" w:hAnchor="margin" w:xAlign="right" w:y="1"/>
      <w:rPr>
        <w:rStyle w:val="72"/>
      </w:rPr>
    </w:pPr>
    <w:r>
      <w:fldChar w:fldCharType="begin"/>
    </w:r>
    <w:r>
      <w:rPr>
        <w:rStyle w:val="72"/>
      </w:rPr>
      <w:instrText xml:space="preserve">PAGE  </w:instrText>
    </w:r>
    <w:r>
      <w:fldChar w:fldCharType="end"/>
    </w:r>
  </w:p>
  <w:p w14:paraId="7C7753C4">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4D4A">
    <w:pPr>
      <w:pStyle w:val="4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B050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7BB050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p w14:paraId="0F62872C">
    <w:pPr>
      <w:pStyle w:val="40"/>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C4915">
    <w:pPr>
      <w:pStyle w:val="4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94820">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5E94820">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p w14:paraId="6931C231">
    <w:pPr>
      <w:pStyle w:val="40"/>
      <w:jc w:val="cente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B3320">
    <w:pPr>
      <w:pStyle w:val="40"/>
      <w:jc w:val="center"/>
      <w:rPr>
        <w:rFonts w:hint="eastAsia" w:ascii="仿宋_GB2312" w:eastAsia="仿宋_GB2312"/>
        <w:lang w:val="en-US" w:eastAsia="zh-CN"/>
      </w:rPr>
    </w:pPr>
    <w:r>
      <w:rPr>
        <w:rFonts w:hint="eastAsia" w:ascii="仿宋_GB2312" w:eastAsia="仿宋_GB2312"/>
        <w:lang w:val="en-US" w:eastAsia="zh-CN"/>
      </w:rPr>
      <w:t>40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E26CF">
    <w:pPr>
      <w:spacing w:line="209" w:lineRule="auto"/>
      <w:ind w:left="3409"/>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5B3A4">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E85B3A4">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0C4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AFB1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2348E">
    <w:pPr>
      <w:pStyle w:val="41"/>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9E7F1">
    <w:pPr>
      <w:pStyle w:val="41"/>
      <w:jc w:val="left"/>
    </w:pP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21D13C4E">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60124">
    <w:pPr>
      <w:pBdr>
        <w:bottom w:val="single" w:color="auto" w:sz="4" w:space="0"/>
      </w:pBdr>
      <w:spacing w:line="222" w:lineRule="auto"/>
      <w:ind w:left="41"/>
      <w:rPr>
        <w:rFonts w:ascii="仿宋" w:hAnsi="仿宋" w:eastAsia="仿宋" w:cs="仿宋"/>
        <w:sz w:val="18"/>
        <w:szCs w:val="18"/>
      </w:rPr>
    </w:pPr>
    <w:r>
      <mc:AlternateContent>
        <mc:Choice Requires="wps">
          <w:drawing>
            <wp:anchor distT="0" distB="0" distL="114300" distR="114300" simplePos="0" relativeHeight="251661312" behindDoc="0" locked="0" layoutInCell="1" allowOverlap="1">
              <wp:simplePos x="0" y="0"/>
              <wp:positionH relativeFrom="column">
                <wp:posOffset>3612515</wp:posOffset>
              </wp:positionH>
              <wp:positionV relativeFrom="paragraph">
                <wp:posOffset>-12065</wp:posOffset>
              </wp:positionV>
              <wp:extent cx="532765" cy="16319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32765" cy="163195"/>
                      </a:xfrm>
                      <a:prstGeom prst="rect">
                        <a:avLst/>
                      </a:prstGeom>
                      <a:noFill/>
                      <a:ln w="9525">
                        <a:noFill/>
                      </a:ln>
                    </wps:spPr>
                    <wps:txbx>
                      <w:txbxContent>
                        <w:p w14:paraId="2D97161E">
                          <w:pPr>
                            <w:spacing w:before="20" w:line="222" w:lineRule="auto"/>
                            <w:ind w:left="20"/>
                            <w:rPr>
                              <w:rFonts w:ascii="仿宋" w:hAnsi="仿宋" w:eastAsia="仿宋" w:cs="仿宋"/>
                              <w:sz w:val="18"/>
                              <w:szCs w:val="18"/>
                            </w:rPr>
                          </w:pPr>
                        </w:p>
                      </w:txbxContent>
                    </wps:txbx>
                    <wps:bodyPr lIns="0" tIns="0" rIns="0" bIns="0" upright="1"/>
                  </wps:wsp>
                </a:graphicData>
              </a:graphic>
            </wp:anchor>
          </w:drawing>
        </mc:Choice>
        <mc:Fallback>
          <w:pict>
            <v:shape id="_x0000_s1026" o:spid="_x0000_s1026" o:spt="202" type="#_x0000_t202" style="position:absolute;left:0pt;margin-left:284.45pt;margin-top:-0.95pt;height:12.85pt;width:41.95pt;z-index:251661312;mso-width-relative:page;mso-height-relative:page;" filled="f" stroked="f" coordsize="21600,21600" o:gfxdata="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uSZK/ZAAAACQEAAA8AAAAAAAAAAQAgAAAAIgAAAGRycy9kb3ducmV2&#10;LnhtbFBLAQIUABQAAAAIAIdO4kClTDwYwgEAAHwDAAAOAAAAAAAAAAEAIAAAACgBAABkcnMvZTJv&#10;RG9jLnhtbFBLBQYAAAAABgAGAFkBAABcBQAAAAA=&#10;">
              <v:fill on="f" focussize="0,0"/>
              <v:stroke on="f"/>
              <v:imagedata o:title=""/>
              <o:lock v:ext="edit" aspectratio="f"/>
              <v:textbox inset="0mm,0mm,0mm,0mm">
                <w:txbxContent>
                  <w:p w14:paraId="2D97161E">
                    <w:pPr>
                      <w:spacing w:before="20" w:line="222" w:lineRule="auto"/>
                      <w:ind w:left="20"/>
                      <w:rPr>
                        <w:rFonts w:ascii="仿宋" w:hAnsi="仿宋" w:eastAsia="仿宋" w:cs="仿宋"/>
                        <w:sz w:val="18"/>
                        <w:szCs w:val="18"/>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9FCD4">
    <w:pPr>
      <w:spacing w:line="222" w:lineRule="auto"/>
      <w:rPr>
        <w:rFonts w:ascii="仿宋" w:hAnsi="仿宋" w:eastAsia="仿宋" w:cs="仿宋"/>
        <w:sz w:val="18"/>
        <w:szCs w:val="18"/>
      </w:rPr>
    </w:pPr>
    <w:r>
      <mc:AlternateContent>
        <mc:Choice Requires="wps">
          <w:drawing>
            <wp:anchor distT="0" distB="0" distL="114300" distR="114300" simplePos="0" relativeHeight="251665408" behindDoc="0" locked="0" layoutInCell="1" allowOverlap="1">
              <wp:simplePos x="0" y="0"/>
              <wp:positionH relativeFrom="column">
                <wp:posOffset>3782060</wp:posOffset>
              </wp:positionH>
              <wp:positionV relativeFrom="paragraph">
                <wp:posOffset>-12065</wp:posOffset>
              </wp:positionV>
              <wp:extent cx="532765" cy="16319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32765" cy="163195"/>
                      </a:xfrm>
                      <a:prstGeom prst="rect">
                        <a:avLst/>
                      </a:prstGeom>
                      <a:noFill/>
                      <a:ln w="9525">
                        <a:noFill/>
                      </a:ln>
                    </wps:spPr>
                    <wps:txbx>
                      <w:txbxContent>
                        <w:p w14:paraId="76E0A860">
                          <w:pPr>
                            <w:spacing w:before="20" w:line="222" w:lineRule="auto"/>
                            <w:ind w:left="20"/>
                            <w:rPr>
                              <w:rFonts w:ascii="仿宋" w:hAnsi="仿宋" w:eastAsia="仿宋" w:cs="仿宋"/>
                              <w:sz w:val="18"/>
                              <w:szCs w:val="18"/>
                            </w:rPr>
                          </w:pPr>
                        </w:p>
                      </w:txbxContent>
                    </wps:txbx>
                    <wps:bodyPr lIns="0" tIns="0" rIns="0" bIns="0" upright="1"/>
                  </wps:wsp>
                </a:graphicData>
              </a:graphic>
            </wp:anchor>
          </w:drawing>
        </mc:Choice>
        <mc:Fallback>
          <w:pict>
            <v:shape id="_x0000_s1026" o:spid="_x0000_s1026" o:spt="202" type="#_x0000_t202" style="position:absolute;left:0pt;margin-left:297.8pt;margin-top:-0.95pt;height:12.85pt;width:41.95pt;z-index:251665408;mso-width-relative:page;mso-height-relative:page;" filled="f" stroked="f" coordsize="21600,21600" o:gfxdata="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w6VH2QAAAAkBAAAPAAAAAAAAAAEAIAAAACIAAABkcnMvZG93bnJl&#10;di54bWxQSwECFAAUAAAACACHTuJAGsufCMMBAAB8AwAADgAAAAAAAAABACAAAAAoAQAAZHJzL2Uy&#10;b0RvYy54bWxQSwUGAAAAAAYABgBZAQAAXQUAAAAA&#10;">
              <v:fill on="f" focussize="0,0"/>
              <v:stroke on="f"/>
              <v:imagedata o:title=""/>
              <o:lock v:ext="edit" aspectratio="f"/>
              <v:textbox inset="0mm,0mm,0mm,0mm">
                <w:txbxContent>
                  <w:p w14:paraId="76E0A860">
                    <w:pPr>
                      <w:spacing w:before="20" w:line="222" w:lineRule="auto"/>
                      <w:ind w:left="20"/>
                      <w:rPr>
                        <w:rFonts w:ascii="仿宋" w:hAnsi="仿宋" w:eastAsia="仿宋" w:cs="仿宋"/>
                        <w:sz w:val="18"/>
                        <w:szCs w:val="18"/>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FBB6F">
    <w:pPr>
      <w:pStyle w:val="41"/>
      <w:jc w:val="left"/>
      <w:rPr>
        <w:rFonts w:ascii="仿宋_GB2312" w:eastAsia="仿宋_GB2312"/>
        <w:b/>
        <w:i/>
        <w:iCs/>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9E11F">
    <w:pPr>
      <w:pStyle w:val="4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2ADFA0E8"/>
    <w:multiLevelType w:val="singleLevel"/>
    <w:tmpl w:val="2ADFA0E8"/>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yNTRiMTdiZWIzYTg0ZWJiNDkwM2ExZmYyNjNkNTgifQ=="/>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31928"/>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023736"/>
    <w:rsid w:val="0119677B"/>
    <w:rsid w:val="01843187"/>
    <w:rsid w:val="023F3E55"/>
    <w:rsid w:val="026B00EE"/>
    <w:rsid w:val="028538DC"/>
    <w:rsid w:val="0317375A"/>
    <w:rsid w:val="033E089E"/>
    <w:rsid w:val="037070C9"/>
    <w:rsid w:val="04463E11"/>
    <w:rsid w:val="046C0A24"/>
    <w:rsid w:val="04B56EB8"/>
    <w:rsid w:val="052A00C2"/>
    <w:rsid w:val="054A344A"/>
    <w:rsid w:val="06997DC9"/>
    <w:rsid w:val="06D74677"/>
    <w:rsid w:val="06DC09CE"/>
    <w:rsid w:val="06F63E3E"/>
    <w:rsid w:val="073931F7"/>
    <w:rsid w:val="081B54F3"/>
    <w:rsid w:val="081D6BBB"/>
    <w:rsid w:val="081F52B6"/>
    <w:rsid w:val="08DE2268"/>
    <w:rsid w:val="0919585B"/>
    <w:rsid w:val="0983157E"/>
    <w:rsid w:val="0A6737B3"/>
    <w:rsid w:val="0A7A1679"/>
    <w:rsid w:val="0B754F03"/>
    <w:rsid w:val="0B941820"/>
    <w:rsid w:val="0BC27D4E"/>
    <w:rsid w:val="0BE65FDD"/>
    <w:rsid w:val="0C9A236E"/>
    <w:rsid w:val="0CB83B34"/>
    <w:rsid w:val="0D07410B"/>
    <w:rsid w:val="0D566A27"/>
    <w:rsid w:val="0E764FD0"/>
    <w:rsid w:val="0EB862CB"/>
    <w:rsid w:val="0EFE626C"/>
    <w:rsid w:val="0F20786F"/>
    <w:rsid w:val="0F2B249C"/>
    <w:rsid w:val="0F500B5E"/>
    <w:rsid w:val="0F982194"/>
    <w:rsid w:val="0FA0239A"/>
    <w:rsid w:val="100D1044"/>
    <w:rsid w:val="1043449E"/>
    <w:rsid w:val="10774E8C"/>
    <w:rsid w:val="107B02B6"/>
    <w:rsid w:val="10C62000"/>
    <w:rsid w:val="10CD2ED3"/>
    <w:rsid w:val="10DA67D2"/>
    <w:rsid w:val="11C42D5D"/>
    <w:rsid w:val="11D32C46"/>
    <w:rsid w:val="11D7411C"/>
    <w:rsid w:val="129454A6"/>
    <w:rsid w:val="129904E0"/>
    <w:rsid w:val="129A6C37"/>
    <w:rsid w:val="129C5E9E"/>
    <w:rsid w:val="13BC2A3C"/>
    <w:rsid w:val="13CD7CB6"/>
    <w:rsid w:val="14127BE9"/>
    <w:rsid w:val="14427A07"/>
    <w:rsid w:val="14F44C23"/>
    <w:rsid w:val="15744FA5"/>
    <w:rsid w:val="15851DDC"/>
    <w:rsid w:val="15C947BC"/>
    <w:rsid w:val="1604772E"/>
    <w:rsid w:val="16625FEA"/>
    <w:rsid w:val="1666025D"/>
    <w:rsid w:val="169E17AF"/>
    <w:rsid w:val="16C66664"/>
    <w:rsid w:val="16F93DE6"/>
    <w:rsid w:val="17814C8F"/>
    <w:rsid w:val="17B344AB"/>
    <w:rsid w:val="17DE0EC4"/>
    <w:rsid w:val="180E29D7"/>
    <w:rsid w:val="18340FC1"/>
    <w:rsid w:val="18B306F2"/>
    <w:rsid w:val="18E81974"/>
    <w:rsid w:val="192D4C83"/>
    <w:rsid w:val="195375EF"/>
    <w:rsid w:val="197E53F0"/>
    <w:rsid w:val="1A76493A"/>
    <w:rsid w:val="1B3F5F20"/>
    <w:rsid w:val="1BAF6202"/>
    <w:rsid w:val="1C16238A"/>
    <w:rsid w:val="1C1E79A4"/>
    <w:rsid w:val="1CCF75ED"/>
    <w:rsid w:val="1D193A9B"/>
    <w:rsid w:val="1DEC33D8"/>
    <w:rsid w:val="1E2A4A65"/>
    <w:rsid w:val="206155F1"/>
    <w:rsid w:val="217F5A51"/>
    <w:rsid w:val="21844AF7"/>
    <w:rsid w:val="21A47386"/>
    <w:rsid w:val="21E15FAC"/>
    <w:rsid w:val="2270315E"/>
    <w:rsid w:val="229915BB"/>
    <w:rsid w:val="22B606E8"/>
    <w:rsid w:val="22CB3C25"/>
    <w:rsid w:val="22D97241"/>
    <w:rsid w:val="23825FAA"/>
    <w:rsid w:val="23841DEC"/>
    <w:rsid w:val="239E612C"/>
    <w:rsid w:val="23C76A86"/>
    <w:rsid w:val="248421CD"/>
    <w:rsid w:val="24883AC9"/>
    <w:rsid w:val="24DD1E94"/>
    <w:rsid w:val="25255EDA"/>
    <w:rsid w:val="252B1751"/>
    <w:rsid w:val="25E66CC5"/>
    <w:rsid w:val="26F27DD3"/>
    <w:rsid w:val="275119FE"/>
    <w:rsid w:val="27912A9D"/>
    <w:rsid w:val="2884750B"/>
    <w:rsid w:val="28C00003"/>
    <w:rsid w:val="28E55011"/>
    <w:rsid w:val="29253BFC"/>
    <w:rsid w:val="29843B92"/>
    <w:rsid w:val="2A23346E"/>
    <w:rsid w:val="2A4C6D4A"/>
    <w:rsid w:val="2A6F0DE1"/>
    <w:rsid w:val="2A7523C5"/>
    <w:rsid w:val="2B105226"/>
    <w:rsid w:val="2B2D47B2"/>
    <w:rsid w:val="2C1960D0"/>
    <w:rsid w:val="2C4A6B90"/>
    <w:rsid w:val="2C8E2CD1"/>
    <w:rsid w:val="2CDA6E57"/>
    <w:rsid w:val="2D257581"/>
    <w:rsid w:val="2D482013"/>
    <w:rsid w:val="2EA33E09"/>
    <w:rsid w:val="2F221674"/>
    <w:rsid w:val="2F2E100C"/>
    <w:rsid w:val="2FD5441A"/>
    <w:rsid w:val="30187960"/>
    <w:rsid w:val="30E04168"/>
    <w:rsid w:val="30F11E90"/>
    <w:rsid w:val="31125D0A"/>
    <w:rsid w:val="31351344"/>
    <w:rsid w:val="31B04E95"/>
    <w:rsid w:val="31BD7B21"/>
    <w:rsid w:val="31D27BEB"/>
    <w:rsid w:val="321C1A28"/>
    <w:rsid w:val="32642FF3"/>
    <w:rsid w:val="338B09EB"/>
    <w:rsid w:val="339234A0"/>
    <w:rsid w:val="35AB0064"/>
    <w:rsid w:val="36FD3950"/>
    <w:rsid w:val="373F7FE3"/>
    <w:rsid w:val="3759254D"/>
    <w:rsid w:val="377F1C8C"/>
    <w:rsid w:val="37FF5E91"/>
    <w:rsid w:val="380C61E4"/>
    <w:rsid w:val="38AC2A30"/>
    <w:rsid w:val="38ED44EA"/>
    <w:rsid w:val="38EE7F12"/>
    <w:rsid w:val="39087146"/>
    <w:rsid w:val="392E399F"/>
    <w:rsid w:val="398E32FF"/>
    <w:rsid w:val="399D2FA0"/>
    <w:rsid w:val="399F2981"/>
    <w:rsid w:val="39FB3D9D"/>
    <w:rsid w:val="3A214E35"/>
    <w:rsid w:val="3A544138"/>
    <w:rsid w:val="3A9643BE"/>
    <w:rsid w:val="3AF57769"/>
    <w:rsid w:val="3BEF4CF5"/>
    <w:rsid w:val="3C0655EF"/>
    <w:rsid w:val="3CB52AF5"/>
    <w:rsid w:val="3D4E536F"/>
    <w:rsid w:val="3D5C3A37"/>
    <w:rsid w:val="3D683FC1"/>
    <w:rsid w:val="3DB429A4"/>
    <w:rsid w:val="3DF33184"/>
    <w:rsid w:val="3E0F5B2A"/>
    <w:rsid w:val="3E645B10"/>
    <w:rsid w:val="3E946E4C"/>
    <w:rsid w:val="3F1C5AF3"/>
    <w:rsid w:val="3F326AC0"/>
    <w:rsid w:val="3F3977DC"/>
    <w:rsid w:val="3FED38F9"/>
    <w:rsid w:val="401410EB"/>
    <w:rsid w:val="409B3A0B"/>
    <w:rsid w:val="40B82F2D"/>
    <w:rsid w:val="41722DB0"/>
    <w:rsid w:val="4192009A"/>
    <w:rsid w:val="42204D53"/>
    <w:rsid w:val="42380E92"/>
    <w:rsid w:val="42605E7B"/>
    <w:rsid w:val="42791A4F"/>
    <w:rsid w:val="428C166B"/>
    <w:rsid w:val="43617533"/>
    <w:rsid w:val="436E4003"/>
    <w:rsid w:val="43DE5828"/>
    <w:rsid w:val="443D43F5"/>
    <w:rsid w:val="44962C0D"/>
    <w:rsid w:val="449B7E50"/>
    <w:rsid w:val="44AB7BE3"/>
    <w:rsid w:val="44E77DC4"/>
    <w:rsid w:val="456D4FF6"/>
    <w:rsid w:val="45805C67"/>
    <w:rsid w:val="477452CD"/>
    <w:rsid w:val="477F2E1F"/>
    <w:rsid w:val="47A1193C"/>
    <w:rsid w:val="48314C4F"/>
    <w:rsid w:val="48FB5D34"/>
    <w:rsid w:val="491C136D"/>
    <w:rsid w:val="498369FB"/>
    <w:rsid w:val="49B43EBA"/>
    <w:rsid w:val="49EF401D"/>
    <w:rsid w:val="4A467E9F"/>
    <w:rsid w:val="4A4C00A5"/>
    <w:rsid w:val="4A763D42"/>
    <w:rsid w:val="4AF745F1"/>
    <w:rsid w:val="4AFB50EE"/>
    <w:rsid w:val="4B562203"/>
    <w:rsid w:val="4B85075E"/>
    <w:rsid w:val="4BE70745"/>
    <w:rsid w:val="4C497E49"/>
    <w:rsid w:val="4C725E87"/>
    <w:rsid w:val="4C9562B7"/>
    <w:rsid w:val="4CDC550F"/>
    <w:rsid w:val="4D367F52"/>
    <w:rsid w:val="4D6F52B5"/>
    <w:rsid w:val="4DD83800"/>
    <w:rsid w:val="4DE4148C"/>
    <w:rsid w:val="4E04690E"/>
    <w:rsid w:val="4E0838DB"/>
    <w:rsid w:val="4E1A20B6"/>
    <w:rsid w:val="4E2D698F"/>
    <w:rsid w:val="4E6C395B"/>
    <w:rsid w:val="4F4902CA"/>
    <w:rsid w:val="4FAE554B"/>
    <w:rsid w:val="502E2B58"/>
    <w:rsid w:val="50513948"/>
    <w:rsid w:val="50834CF8"/>
    <w:rsid w:val="50B5329D"/>
    <w:rsid w:val="50C301CB"/>
    <w:rsid w:val="50D447CC"/>
    <w:rsid w:val="50D64F51"/>
    <w:rsid w:val="51A43C27"/>
    <w:rsid w:val="529E60AD"/>
    <w:rsid w:val="530F02B0"/>
    <w:rsid w:val="530F48B5"/>
    <w:rsid w:val="5347421D"/>
    <w:rsid w:val="53B611D5"/>
    <w:rsid w:val="53FE7355"/>
    <w:rsid w:val="5445185E"/>
    <w:rsid w:val="54D71622"/>
    <w:rsid w:val="553375B7"/>
    <w:rsid w:val="555D73F0"/>
    <w:rsid w:val="55931E0A"/>
    <w:rsid w:val="56130663"/>
    <w:rsid w:val="565714CC"/>
    <w:rsid w:val="56E7A438"/>
    <w:rsid w:val="571742C2"/>
    <w:rsid w:val="572026F1"/>
    <w:rsid w:val="57BB2FB4"/>
    <w:rsid w:val="57DAE6E1"/>
    <w:rsid w:val="57EE49F5"/>
    <w:rsid w:val="58004358"/>
    <w:rsid w:val="587B0B22"/>
    <w:rsid w:val="58895EA9"/>
    <w:rsid w:val="590D5D3B"/>
    <w:rsid w:val="5AAE77D1"/>
    <w:rsid w:val="5B034EA0"/>
    <w:rsid w:val="5B5B6497"/>
    <w:rsid w:val="5BA8433F"/>
    <w:rsid w:val="5BB911EE"/>
    <w:rsid w:val="5CA5561A"/>
    <w:rsid w:val="5D186A5C"/>
    <w:rsid w:val="5D3E531F"/>
    <w:rsid w:val="5DA365F4"/>
    <w:rsid w:val="5DA623C4"/>
    <w:rsid w:val="5DB41711"/>
    <w:rsid w:val="5E1B0894"/>
    <w:rsid w:val="5E40626B"/>
    <w:rsid w:val="5E9B7F85"/>
    <w:rsid w:val="5F665FB3"/>
    <w:rsid w:val="5F816E4D"/>
    <w:rsid w:val="5FC778E7"/>
    <w:rsid w:val="5FE743C4"/>
    <w:rsid w:val="60C3011D"/>
    <w:rsid w:val="617A3BBF"/>
    <w:rsid w:val="61970898"/>
    <w:rsid w:val="61A40A56"/>
    <w:rsid w:val="62D17772"/>
    <w:rsid w:val="62E23D94"/>
    <w:rsid w:val="62E577BD"/>
    <w:rsid w:val="62F7664A"/>
    <w:rsid w:val="634C6E04"/>
    <w:rsid w:val="63A86C08"/>
    <w:rsid w:val="63B962CC"/>
    <w:rsid w:val="642152E2"/>
    <w:rsid w:val="6454744A"/>
    <w:rsid w:val="64A73ECE"/>
    <w:rsid w:val="65077AE2"/>
    <w:rsid w:val="656F409A"/>
    <w:rsid w:val="65FC23FC"/>
    <w:rsid w:val="661B569B"/>
    <w:rsid w:val="66606823"/>
    <w:rsid w:val="669352A7"/>
    <w:rsid w:val="684D6576"/>
    <w:rsid w:val="68945DDB"/>
    <w:rsid w:val="6A8D1F84"/>
    <w:rsid w:val="6A9746DE"/>
    <w:rsid w:val="6AED1C1B"/>
    <w:rsid w:val="6AEF1016"/>
    <w:rsid w:val="6AFA59EE"/>
    <w:rsid w:val="6C4418A4"/>
    <w:rsid w:val="6CD33B97"/>
    <w:rsid w:val="6D2C19B4"/>
    <w:rsid w:val="6D521B17"/>
    <w:rsid w:val="6E7C2CAA"/>
    <w:rsid w:val="6F2D472F"/>
    <w:rsid w:val="6F665726"/>
    <w:rsid w:val="6F681288"/>
    <w:rsid w:val="6F7337F5"/>
    <w:rsid w:val="6F7B6F63"/>
    <w:rsid w:val="6F844F25"/>
    <w:rsid w:val="6F9629BC"/>
    <w:rsid w:val="6FA00A07"/>
    <w:rsid w:val="6FE2091C"/>
    <w:rsid w:val="6FEA4288"/>
    <w:rsid w:val="71547E7C"/>
    <w:rsid w:val="71D23226"/>
    <w:rsid w:val="71D874B4"/>
    <w:rsid w:val="71E06599"/>
    <w:rsid w:val="722D6901"/>
    <w:rsid w:val="723E10C2"/>
    <w:rsid w:val="72457E9C"/>
    <w:rsid w:val="729E74BD"/>
    <w:rsid w:val="72E9294A"/>
    <w:rsid w:val="7308039F"/>
    <w:rsid w:val="73704A73"/>
    <w:rsid w:val="73706C87"/>
    <w:rsid w:val="73BC23E0"/>
    <w:rsid w:val="74A7547B"/>
    <w:rsid w:val="757F168E"/>
    <w:rsid w:val="75C01552"/>
    <w:rsid w:val="762140B4"/>
    <w:rsid w:val="76C6504A"/>
    <w:rsid w:val="77EA3C8A"/>
    <w:rsid w:val="7818138B"/>
    <w:rsid w:val="782D1C34"/>
    <w:rsid w:val="78413EA6"/>
    <w:rsid w:val="78DFEEB0"/>
    <w:rsid w:val="791441C8"/>
    <w:rsid w:val="792561FF"/>
    <w:rsid w:val="79B2031B"/>
    <w:rsid w:val="7A5B6B40"/>
    <w:rsid w:val="7AB65670"/>
    <w:rsid w:val="7ABD3C4E"/>
    <w:rsid w:val="7AE076D1"/>
    <w:rsid w:val="7B1D3764"/>
    <w:rsid w:val="7B2E3BC3"/>
    <w:rsid w:val="7BD430CE"/>
    <w:rsid w:val="7BFE0C03"/>
    <w:rsid w:val="7C5F7ADD"/>
    <w:rsid w:val="7C914149"/>
    <w:rsid w:val="7DB6BB7B"/>
    <w:rsid w:val="7DDBAEB0"/>
    <w:rsid w:val="7E231481"/>
    <w:rsid w:val="7EB7B118"/>
    <w:rsid w:val="7F2D4191"/>
    <w:rsid w:val="7F4DBC21"/>
    <w:rsid w:val="7F9D10C7"/>
    <w:rsid w:val="7FB37DF6"/>
    <w:rsid w:val="9CFB67A8"/>
    <w:rsid w:val="DD7BA43F"/>
    <w:rsid w:val="EBDF4C7D"/>
    <w:rsid w:val="ECDF148A"/>
    <w:rsid w:val="FEDFEBD8"/>
    <w:rsid w:val="FEFF614D"/>
    <w:rsid w:val="FF3F6555"/>
    <w:rsid w:val="FFB64B99"/>
    <w:rsid w:val="FFEE74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23"/>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next w:val="28"/>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99"/>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99"/>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table" w:customStyle="1" w:styleId="963">
    <w:name w:val="Table Normal"/>
    <w:unhideWhenUsed/>
    <w:qFormat/>
    <w:uiPriority w:val="0"/>
    <w:tblPr>
      <w:tblCellMar>
        <w:top w:w="0" w:type="dxa"/>
        <w:left w:w="0" w:type="dxa"/>
        <w:bottom w:w="0" w:type="dxa"/>
        <w:right w:w="0" w:type="dxa"/>
      </w:tblCellMar>
    </w:tbl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浅色列表1"/>
    <w:basedOn w:val="1"/>
    <w:next w:val="59"/>
    <w:qFormat/>
    <w:uiPriority w:val="0"/>
    <w:pPr>
      <w:widowControl/>
      <w:adjustRightInd w:val="0"/>
      <w:spacing w:after="200" w:line="276" w:lineRule="auto"/>
      <w:ind w:left="720"/>
      <w:contextualSpacing/>
      <w:jc w:val="left"/>
    </w:pPr>
    <w:rPr>
      <w:rFonts w:ascii="Calibri" w:hAnsi="Calibri" w:eastAsia="宋体" w:cs="Times New Roman"/>
      <w:kern w:val="0"/>
      <w:sz w:val="22"/>
      <w:szCs w:val="22"/>
      <w:lang w:val="en-US" w:eastAsia="zh-CN" w:bidi="ar-SA"/>
    </w:rPr>
  </w:style>
  <w:style w:type="character" w:customStyle="1" w:styleId="966">
    <w:name w:val="无"/>
    <w:qFormat/>
    <w:uiPriority w:val="0"/>
  </w:style>
  <w:style w:type="paragraph" w:customStyle="1" w:styleId="96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4.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3.emf"/><Relationship Id="rId27" Type="http://schemas.openxmlformats.org/officeDocument/2006/relationships/oleObject" Target="embeddings/oleObject1.bin"/><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24776</Words>
  <Characters>26528</Characters>
  <Lines>338</Lines>
  <Paragraphs>95</Paragraphs>
  <TotalTime>30</TotalTime>
  <ScaleCrop>false</ScaleCrop>
  <LinksUpToDate>false</LinksUpToDate>
  <CharactersWithSpaces>28231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2023-12-27T10:08:00Z</dcterms:created>
  <dc:creator>玥</dc:creator>
  <cp:lastModifiedBy>kk</cp:lastModifiedBy>
  <cp:lastPrinted>2024-11-27T06:33:00Z</cp:lastPrinted>
  <dcterms:modified xsi:type="dcterms:W3CDTF">2024-12-23T02:27:52Z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D8AC97B023DF47E0BAC2013F428B951C_13</vt:lpwstr>
  </property>
</Properties>
</file>