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089726C">
      <w:pPr>
        <w:spacing w:before="120" w:beforeLines="50" w:line="700" w:lineRule="exact"/>
        <w:jc w:val="center"/>
        <w:rPr>
          <w:rFonts w:ascii="宋体" w:hAnsi="宋体" w:cs="宋体"/>
          <w:b/>
          <w:bCs/>
          <w:sz w:val="36"/>
          <w:szCs w:val="36"/>
        </w:rPr>
      </w:pPr>
      <w:bookmarkStart w:id="0" w:name="_Toc7681"/>
    </w:p>
    <w:bookmarkEnd w:id="0"/>
    <w:p w14:paraId="585F505E">
      <w:pPr>
        <w:spacing w:before="120" w:beforeLines="50" w:line="700" w:lineRule="exact"/>
        <w:jc w:val="center"/>
        <w:outlineLvl w:val="0"/>
        <w:rPr>
          <w:rFonts w:hint="eastAsia" w:hAnsi="宋体" w:cs="宋体"/>
          <w:b/>
          <w:kern w:val="0"/>
          <w:sz w:val="40"/>
          <w:szCs w:val="40"/>
        </w:rPr>
      </w:pPr>
      <w:r>
        <w:rPr>
          <w:rFonts w:hint="eastAsia" w:hAnsi="宋体" w:cs="宋体"/>
          <w:b/>
          <w:kern w:val="0"/>
          <w:sz w:val="40"/>
          <w:szCs w:val="40"/>
        </w:rPr>
        <w:t>嵊州市三界镇临湾产业园配套建设工程消防服务</w:t>
      </w:r>
    </w:p>
    <w:p w14:paraId="7C8CBA2D">
      <w:pPr>
        <w:spacing w:before="120" w:beforeLines="50" w:line="700" w:lineRule="exact"/>
        <w:jc w:val="center"/>
        <w:outlineLvl w:val="0"/>
        <w:rPr>
          <w:rFonts w:ascii="宋体" w:hAnsi="宋体" w:cs="宋体"/>
          <w:b/>
          <w:bCs/>
          <w:sz w:val="36"/>
          <w:szCs w:val="36"/>
        </w:rPr>
      </w:pPr>
      <w:r>
        <w:rPr>
          <w:rFonts w:hint="eastAsia" w:hAnsi="宋体" w:cs="宋体"/>
          <w:b/>
          <w:kern w:val="0"/>
          <w:sz w:val="40"/>
          <w:szCs w:val="40"/>
        </w:rPr>
        <w:t>中心建设项目-健身器械采购项目</w:t>
      </w:r>
    </w:p>
    <w:p w14:paraId="78B3E0CD">
      <w:pPr>
        <w:spacing w:before="120" w:beforeLines="50" w:line="360" w:lineRule="auto"/>
        <w:jc w:val="center"/>
        <w:outlineLvl w:val="0"/>
        <w:rPr>
          <w:rFonts w:ascii="宋体" w:hAnsi="宋体" w:cs="宋体"/>
          <w:b/>
          <w:bCs/>
          <w:sz w:val="28"/>
          <w:szCs w:val="28"/>
        </w:rPr>
      </w:pPr>
      <w:bookmarkStart w:id="1" w:name="_Toc28453"/>
      <w:bookmarkStart w:id="2" w:name="_Toc9354"/>
    </w:p>
    <w:p w14:paraId="48BE073D">
      <w:pPr>
        <w:spacing w:before="120" w:beforeLines="50" w:line="360" w:lineRule="auto"/>
        <w:jc w:val="center"/>
        <w:outlineLvl w:val="0"/>
        <w:rPr>
          <w:rFonts w:hAnsi="宋体"/>
          <w:b/>
          <w:bCs/>
        </w:rPr>
      </w:pPr>
      <w:r>
        <w:rPr>
          <w:rFonts w:hint="eastAsia" w:ascii="宋体" w:hAnsi="宋体" w:cs="宋体"/>
          <w:b/>
          <w:bCs/>
          <w:sz w:val="28"/>
          <w:szCs w:val="28"/>
        </w:rPr>
        <w:t>（</w:t>
      </w:r>
      <w:r>
        <w:rPr>
          <w:rFonts w:hint="eastAsia" w:ascii="宋体" w:hAnsi="宋体" w:cs="宋体"/>
          <w:b/>
          <w:bCs/>
          <w:color w:val="0000FF"/>
          <w:sz w:val="28"/>
          <w:szCs w:val="28"/>
        </w:rPr>
        <w:t>项目编号</w:t>
      </w:r>
      <w:r>
        <w:rPr>
          <w:rFonts w:hint="eastAsia" w:ascii="宋体" w:hAnsi="宋体" w:cs="宋体"/>
          <w:color w:val="0000FF"/>
          <w:sz w:val="28"/>
          <w:szCs w:val="28"/>
        </w:rPr>
        <w:t>：</w:t>
      </w:r>
      <w:r>
        <w:rPr>
          <w:rFonts w:hint="eastAsia" w:ascii="宋体" w:hAnsi="宋体" w:cs="宋体"/>
          <w:b/>
          <w:bCs/>
          <w:color w:val="0000FF"/>
          <w:sz w:val="28"/>
          <w:szCs w:val="28"/>
          <w:lang w:eastAsia="zh-CN"/>
        </w:rPr>
        <w:t>DZSZ-2025-0102</w:t>
      </w:r>
      <w:r>
        <w:rPr>
          <w:rFonts w:hint="eastAsia" w:ascii="宋体" w:hAnsi="宋体" w:cs="宋体"/>
          <w:b/>
          <w:bCs/>
          <w:sz w:val="28"/>
          <w:szCs w:val="28"/>
        </w:rPr>
        <w:t>）</w:t>
      </w:r>
      <w:bookmarkEnd w:id="1"/>
      <w:bookmarkEnd w:id="2"/>
      <w:r>
        <w:rPr>
          <w:rFonts w:hint="eastAsia" w:ascii="宋体" w:hAnsi="宋体" w:cs="宋体"/>
          <w:b/>
          <w:bCs/>
          <w:sz w:val="28"/>
          <w:szCs w:val="28"/>
        </w:rPr>
        <w:t xml:space="preserve">                                                       </w:t>
      </w:r>
    </w:p>
    <w:p w14:paraId="18BBC128">
      <w:pPr>
        <w:pStyle w:val="15"/>
        <w:rPr>
          <w:rFonts w:ascii="宋体" w:hAnsi="宋体" w:cs="宋体"/>
        </w:rPr>
      </w:pPr>
    </w:p>
    <w:p w14:paraId="010BE0FD">
      <w:pPr>
        <w:pStyle w:val="15"/>
        <w:rPr>
          <w:rFonts w:ascii="宋体" w:hAnsi="宋体" w:cs="宋体"/>
        </w:rPr>
      </w:pPr>
    </w:p>
    <w:p w14:paraId="05B415D3">
      <w:pPr>
        <w:spacing w:before="120" w:beforeLines="50" w:line="360" w:lineRule="auto"/>
        <w:jc w:val="center"/>
        <w:outlineLvl w:val="0"/>
        <w:rPr>
          <w:rFonts w:ascii="宋体" w:hAnsi="宋体" w:cs="宋体"/>
          <w:sz w:val="72"/>
          <w:szCs w:val="72"/>
        </w:rPr>
      </w:pPr>
      <w:bookmarkStart w:id="3" w:name="_Toc32674"/>
      <w:bookmarkStart w:id="4" w:name="_Toc17047"/>
      <w:r>
        <w:rPr>
          <w:rFonts w:hint="eastAsia" w:ascii="宋体" w:hAnsi="宋体" w:cs="宋体"/>
          <w:sz w:val="72"/>
          <w:szCs w:val="72"/>
        </w:rPr>
        <w:t>公开招标文件</w:t>
      </w:r>
      <w:bookmarkEnd w:id="3"/>
      <w:bookmarkEnd w:id="4"/>
    </w:p>
    <w:p w14:paraId="6EA41E5D">
      <w:pPr>
        <w:snapToGrid w:val="0"/>
        <w:spacing w:before="120" w:beforeLines="50" w:line="360" w:lineRule="auto"/>
        <w:rPr>
          <w:rFonts w:ascii="宋体" w:hAnsi="宋体" w:cs="宋体"/>
          <w:sz w:val="30"/>
          <w:szCs w:val="30"/>
        </w:rPr>
      </w:pPr>
    </w:p>
    <w:p w14:paraId="53D7D89C">
      <w:pPr>
        <w:pStyle w:val="14"/>
        <w:ind w:firstLine="2880" w:firstLineChars="900"/>
        <w:rPr>
          <w:sz w:val="32"/>
          <w:szCs w:val="32"/>
        </w:rPr>
      </w:pPr>
      <w:bookmarkStart w:id="5" w:name="_Toc25846"/>
      <w:bookmarkStart w:id="6" w:name="_Toc4021"/>
      <w:r>
        <w:rPr>
          <w:rFonts w:hint="eastAsia"/>
          <w:sz w:val="32"/>
          <w:szCs w:val="32"/>
        </w:rPr>
        <w:t>（国企采购项目电子标）</w:t>
      </w:r>
      <w:bookmarkEnd w:id="5"/>
      <w:bookmarkEnd w:id="6"/>
    </w:p>
    <w:p w14:paraId="191F5FAF">
      <w:pPr>
        <w:pStyle w:val="14"/>
      </w:pPr>
    </w:p>
    <w:p w14:paraId="2BDE6081">
      <w:pPr>
        <w:adjustRightInd/>
        <w:spacing w:before="120" w:beforeLines="50" w:line="700" w:lineRule="exact"/>
        <w:rPr>
          <w:rFonts w:ascii="宋体" w:hAnsi="宋体" w:cs="宋体"/>
          <w:b/>
          <w:bCs/>
          <w:sz w:val="30"/>
          <w:szCs w:val="30"/>
        </w:rPr>
      </w:pPr>
    </w:p>
    <w:p w14:paraId="0A41BC47">
      <w:pPr>
        <w:adjustRightInd/>
        <w:spacing w:before="120" w:beforeLines="50" w:line="700" w:lineRule="exact"/>
        <w:rPr>
          <w:rFonts w:ascii="宋体" w:hAnsi="宋体" w:cs="宋体"/>
          <w:b/>
          <w:bCs/>
          <w:sz w:val="30"/>
          <w:szCs w:val="30"/>
        </w:rPr>
      </w:pPr>
    </w:p>
    <w:p w14:paraId="3F4996D0">
      <w:pPr>
        <w:adjustRightInd/>
        <w:spacing w:before="120" w:beforeLines="50" w:line="700" w:lineRule="exact"/>
        <w:outlineLvl w:val="0"/>
        <w:rPr>
          <w:rFonts w:ascii="宋体" w:hAnsi="宋体" w:cs="宋体"/>
          <w:b/>
          <w:bCs/>
          <w:sz w:val="32"/>
          <w:szCs w:val="32"/>
        </w:rPr>
      </w:pPr>
      <w:bookmarkStart w:id="7" w:name="_Toc18705"/>
      <w:bookmarkStart w:id="8" w:name="_Toc6700"/>
    </w:p>
    <w:p w14:paraId="32C69C00">
      <w:pPr>
        <w:adjustRightInd/>
        <w:spacing w:before="120" w:beforeLines="50" w:line="700" w:lineRule="exact"/>
        <w:ind w:firstLine="643" w:firstLineChars="200"/>
        <w:outlineLvl w:val="0"/>
        <w:rPr>
          <w:rFonts w:ascii="宋体" w:hAnsi="宋体" w:cs="宋体"/>
          <w:b/>
          <w:bCs/>
          <w:sz w:val="32"/>
          <w:szCs w:val="32"/>
        </w:rPr>
      </w:pPr>
      <w:r>
        <w:rPr>
          <w:rFonts w:hint="eastAsia" w:ascii="宋体" w:hAnsi="宋体" w:cs="宋体"/>
          <w:b/>
          <w:bCs/>
          <w:sz w:val="32"/>
          <w:szCs w:val="32"/>
        </w:rPr>
        <w:t>采 购  单 位：</w:t>
      </w:r>
      <w:bookmarkEnd w:id="7"/>
      <w:bookmarkEnd w:id="8"/>
      <w:r>
        <w:rPr>
          <w:rFonts w:hint="eastAsia" w:ascii="宋体" w:hAnsi="宋体" w:cs="宋体"/>
          <w:b/>
          <w:bCs/>
          <w:color w:val="000000" w:themeColor="text1"/>
          <w:sz w:val="32"/>
          <w:szCs w:val="32"/>
        </w:rPr>
        <w:t>嵊州市高新技术发展有限公司</w:t>
      </w:r>
    </w:p>
    <w:p w14:paraId="7E5B555D">
      <w:pPr>
        <w:adjustRightInd/>
        <w:spacing w:before="120" w:beforeLines="50" w:line="700" w:lineRule="exact"/>
        <w:ind w:firstLine="643" w:firstLineChars="200"/>
        <w:rPr>
          <w:rFonts w:ascii="宋体" w:hAnsi="宋体" w:cs="宋体"/>
          <w:b/>
          <w:bCs/>
          <w:sz w:val="32"/>
          <w:szCs w:val="32"/>
        </w:rPr>
      </w:pPr>
      <w:r>
        <w:rPr>
          <w:rFonts w:hint="eastAsia" w:ascii="宋体" w:hAnsi="宋体" w:cs="宋体"/>
          <w:b/>
          <w:bCs/>
          <w:sz w:val="32"/>
          <w:szCs w:val="32"/>
        </w:rPr>
        <w:t>采购代理机构：</w:t>
      </w:r>
      <w:r>
        <w:rPr>
          <w:rFonts w:hint="eastAsia" w:ascii="宋体" w:hAnsi="宋体"/>
          <w:b/>
          <w:color w:val="0D0D0D"/>
          <w:sz w:val="32"/>
          <w:szCs w:val="32"/>
        </w:rPr>
        <w:t>绍兴市鼎正建设工程咨询有限公司</w:t>
      </w:r>
    </w:p>
    <w:p w14:paraId="7A2F1C55">
      <w:pPr>
        <w:autoSpaceDE w:val="0"/>
        <w:adjustRightInd/>
        <w:snapToGrid w:val="0"/>
        <w:spacing w:line="700" w:lineRule="exact"/>
        <w:ind w:firstLine="643" w:firstLineChars="200"/>
        <w:outlineLvl w:val="0"/>
        <w:rPr>
          <w:rFonts w:ascii="宋体" w:hAnsi="宋体" w:cs="宋体"/>
          <w:b/>
          <w:bCs/>
          <w:sz w:val="32"/>
          <w:szCs w:val="32"/>
        </w:rPr>
      </w:pPr>
      <w:bookmarkStart w:id="9" w:name="_Toc14505"/>
      <w:bookmarkStart w:id="10" w:name="_Toc3262"/>
      <w:r>
        <w:rPr>
          <w:rFonts w:hint="eastAsia" w:ascii="宋体" w:hAnsi="宋体" w:cs="宋体"/>
          <w:b/>
          <w:bCs/>
          <w:sz w:val="32"/>
          <w:szCs w:val="32"/>
        </w:rPr>
        <w:t>日        期：202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1</w:t>
      </w:r>
      <w:r>
        <w:rPr>
          <w:rFonts w:hint="eastAsia" w:ascii="宋体" w:hAnsi="宋体" w:cs="宋体"/>
          <w:b/>
          <w:bCs/>
          <w:sz w:val="32"/>
          <w:szCs w:val="32"/>
        </w:rPr>
        <w:t>月</w:t>
      </w:r>
      <w:bookmarkEnd w:id="9"/>
      <w:bookmarkEnd w:id="10"/>
    </w:p>
    <w:p w14:paraId="3C265819"/>
    <w:p w14:paraId="66778FDE">
      <w:pPr>
        <w:adjustRightInd/>
        <w:spacing w:line="360" w:lineRule="auto"/>
        <w:jc w:val="center"/>
        <w:rPr>
          <w:rFonts w:ascii="宋体" w:hAnsi="宋体" w:cs="宋体"/>
          <w:b/>
          <w:sz w:val="32"/>
          <w:szCs w:val="32"/>
        </w:rPr>
      </w:pPr>
    </w:p>
    <w:p w14:paraId="330B2966">
      <w:pPr>
        <w:jc w:val="center"/>
        <w:rPr>
          <w:rFonts w:ascii="宋体" w:hAnsi="宋体"/>
          <w:sz w:val="32"/>
          <w:szCs w:val="32"/>
        </w:rPr>
        <w:sectPr>
          <w:headerReference r:id="rId5" w:type="first"/>
          <w:headerReference r:id="rId3" w:type="default"/>
          <w:headerReference r:id="rId4" w:type="even"/>
          <w:footerReference r:id="rId6" w:type="even"/>
          <w:pgSz w:w="11906" w:h="16838"/>
          <w:pgMar w:top="680" w:right="1418" w:bottom="468" w:left="1418" w:header="851" w:footer="992" w:gutter="0"/>
          <w:cols w:space="720" w:num="1"/>
          <w:titlePg/>
          <w:docGrid w:linePitch="312" w:charSpace="0"/>
        </w:sectPr>
      </w:pPr>
    </w:p>
    <w:p w14:paraId="7DE5054A">
      <w:pPr>
        <w:jc w:val="center"/>
        <w:rPr>
          <w:b/>
          <w:bCs/>
          <w:sz w:val="32"/>
          <w:szCs w:val="32"/>
        </w:rPr>
      </w:pPr>
      <w:r>
        <w:rPr>
          <w:rFonts w:ascii="宋体" w:hAnsi="宋体"/>
          <w:b/>
          <w:bCs/>
          <w:sz w:val="32"/>
          <w:szCs w:val="32"/>
        </w:rPr>
        <w:t>目录</w:t>
      </w:r>
    </w:p>
    <w:p w14:paraId="2AEEF8EA">
      <w:pPr>
        <w:pStyle w:val="39"/>
        <w:tabs>
          <w:tab w:val="right" w:leader="dot" w:pos="9070"/>
        </w:tabs>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TOC \o "1-1" \h \u </w:instrText>
      </w:r>
      <w:r>
        <w:rPr>
          <w:rFonts w:hint="eastAsia" w:ascii="宋体" w:hAnsi="宋体" w:eastAsia="宋体" w:cs="宋体"/>
          <w:b/>
          <w:sz w:val="32"/>
          <w:szCs w:val="32"/>
        </w:rPr>
        <w:fldChar w:fldCharType="separate"/>
      </w:r>
    </w:p>
    <w:p w14:paraId="65ACE254">
      <w:pPr>
        <w:pStyle w:val="39"/>
        <w:tabs>
          <w:tab w:val="right" w:leader="dot" w:pos="9070"/>
        </w:tabs>
        <w:spacing w:line="700" w:lineRule="exact"/>
        <w:rPr>
          <w:sz w:val="30"/>
          <w:szCs w:val="30"/>
        </w:rPr>
      </w:pPr>
      <w:r>
        <w:fldChar w:fldCharType="begin"/>
      </w:r>
      <w:r>
        <w:instrText xml:space="preserve"> HYPERLINK \l "_Toc2260" </w:instrText>
      </w:r>
      <w:r>
        <w:fldChar w:fldCharType="separate"/>
      </w:r>
      <w:r>
        <w:rPr>
          <w:rFonts w:hint="eastAsia" w:ascii="宋体" w:hAnsi="宋体" w:eastAsia="宋体" w:cs="宋体"/>
          <w:sz w:val="30"/>
          <w:szCs w:val="30"/>
        </w:rPr>
        <w:t>第一章 招标公告</w:t>
      </w:r>
      <w:r>
        <w:rPr>
          <w:sz w:val="30"/>
          <w:szCs w:val="30"/>
        </w:rPr>
        <w:tab/>
      </w:r>
      <w:r>
        <w:rPr>
          <w:sz w:val="30"/>
          <w:szCs w:val="30"/>
        </w:rPr>
        <w:fldChar w:fldCharType="begin"/>
      </w:r>
      <w:r>
        <w:rPr>
          <w:sz w:val="30"/>
          <w:szCs w:val="30"/>
        </w:rPr>
        <w:instrText xml:space="preserve"> PAGEREF _Toc2260 \h </w:instrText>
      </w:r>
      <w:r>
        <w:rPr>
          <w:sz w:val="30"/>
          <w:szCs w:val="30"/>
        </w:rPr>
        <w:fldChar w:fldCharType="separate"/>
      </w:r>
      <w:r>
        <w:rPr>
          <w:sz w:val="30"/>
          <w:szCs w:val="30"/>
        </w:rPr>
        <w:t>2</w:t>
      </w:r>
      <w:r>
        <w:rPr>
          <w:sz w:val="30"/>
          <w:szCs w:val="30"/>
        </w:rPr>
        <w:fldChar w:fldCharType="end"/>
      </w:r>
      <w:r>
        <w:rPr>
          <w:sz w:val="30"/>
          <w:szCs w:val="30"/>
        </w:rPr>
        <w:fldChar w:fldCharType="end"/>
      </w:r>
    </w:p>
    <w:p w14:paraId="755C2DDD">
      <w:pPr>
        <w:pStyle w:val="39"/>
        <w:tabs>
          <w:tab w:val="right" w:leader="dot" w:pos="9070"/>
        </w:tabs>
        <w:spacing w:line="700" w:lineRule="exact"/>
        <w:rPr>
          <w:sz w:val="30"/>
          <w:szCs w:val="30"/>
        </w:rPr>
      </w:pPr>
      <w:r>
        <w:fldChar w:fldCharType="begin"/>
      </w:r>
      <w:r>
        <w:instrText xml:space="preserve"> HYPERLINK \l "_Toc15391" </w:instrText>
      </w:r>
      <w:r>
        <w:fldChar w:fldCharType="separate"/>
      </w:r>
      <w:r>
        <w:rPr>
          <w:rFonts w:hint="eastAsia" w:ascii="宋体" w:hAnsi="宋体" w:eastAsia="宋体" w:cs="宋体"/>
          <w:sz w:val="30"/>
          <w:szCs w:val="30"/>
        </w:rPr>
        <w:t>第二章 投标人须知</w:t>
      </w:r>
      <w:r>
        <w:rPr>
          <w:sz w:val="30"/>
          <w:szCs w:val="30"/>
        </w:rPr>
        <w:tab/>
      </w:r>
      <w:r>
        <w:rPr>
          <w:sz w:val="30"/>
          <w:szCs w:val="30"/>
        </w:rPr>
        <w:fldChar w:fldCharType="begin"/>
      </w:r>
      <w:r>
        <w:rPr>
          <w:sz w:val="30"/>
          <w:szCs w:val="30"/>
        </w:rPr>
        <w:instrText xml:space="preserve"> PAGEREF _Toc15391 \h </w:instrText>
      </w:r>
      <w:r>
        <w:rPr>
          <w:sz w:val="30"/>
          <w:szCs w:val="30"/>
        </w:rPr>
        <w:fldChar w:fldCharType="separate"/>
      </w:r>
      <w:r>
        <w:rPr>
          <w:sz w:val="30"/>
          <w:szCs w:val="30"/>
        </w:rPr>
        <w:t>6</w:t>
      </w:r>
      <w:r>
        <w:rPr>
          <w:sz w:val="30"/>
          <w:szCs w:val="30"/>
        </w:rPr>
        <w:fldChar w:fldCharType="end"/>
      </w:r>
      <w:r>
        <w:rPr>
          <w:sz w:val="30"/>
          <w:szCs w:val="30"/>
        </w:rPr>
        <w:fldChar w:fldCharType="end"/>
      </w:r>
    </w:p>
    <w:p w14:paraId="4DB8E3C7">
      <w:pPr>
        <w:pStyle w:val="39"/>
        <w:tabs>
          <w:tab w:val="right" w:leader="dot" w:pos="9070"/>
        </w:tabs>
        <w:spacing w:line="700" w:lineRule="exact"/>
        <w:rPr>
          <w:sz w:val="30"/>
          <w:szCs w:val="30"/>
        </w:rPr>
      </w:pPr>
      <w:r>
        <w:fldChar w:fldCharType="begin"/>
      </w:r>
      <w:r>
        <w:instrText xml:space="preserve"> HYPERLINK \l "_Toc872" </w:instrText>
      </w:r>
      <w:r>
        <w:fldChar w:fldCharType="separate"/>
      </w:r>
      <w:r>
        <w:rPr>
          <w:rFonts w:hint="eastAsia" w:ascii="宋体" w:hAnsi="宋体" w:eastAsia="宋体" w:cs="宋体"/>
          <w:bCs/>
          <w:sz w:val="30"/>
          <w:szCs w:val="30"/>
        </w:rPr>
        <w:t xml:space="preserve">第三章 </w:t>
      </w:r>
      <w:r>
        <w:rPr>
          <w:rFonts w:hint="eastAsia" w:ascii="宋体" w:hAnsi="宋体" w:eastAsia="宋体" w:cs="宋体"/>
          <w:sz w:val="30"/>
          <w:szCs w:val="30"/>
        </w:rPr>
        <w:t>招标内容与技术参数及性能</w:t>
      </w:r>
      <w:r>
        <w:rPr>
          <w:sz w:val="30"/>
          <w:szCs w:val="30"/>
        </w:rPr>
        <w:tab/>
      </w:r>
      <w:r>
        <w:rPr>
          <w:rFonts w:hint="eastAsia"/>
          <w:sz w:val="30"/>
          <w:szCs w:val="30"/>
        </w:rPr>
        <w:t>2</w:t>
      </w:r>
      <w:r>
        <w:rPr>
          <w:rFonts w:hint="eastAsia"/>
          <w:sz w:val="30"/>
          <w:szCs w:val="30"/>
        </w:rPr>
        <w:fldChar w:fldCharType="end"/>
      </w:r>
      <w:r>
        <w:rPr>
          <w:rFonts w:hint="eastAsia" w:ascii="宋体" w:hAnsi="宋体" w:eastAsia="宋体" w:cs="宋体"/>
          <w:sz w:val="30"/>
          <w:szCs w:val="30"/>
        </w:rPr>
        <w:t>2</w:t>
      </w:r>
    </w:p>
    <w:p w14:paraId="7E407F47">
      <w:pPr>
        <w:pStyle w:val="39"/>
        <w:tabs>
          <w:tab w:val="right" w:leader="dot" w:pos="9070"/>
        </w:tabs>
        <w:spacing w:line="700" w:lineRule="exact"/>
        <w:rPr>
          <w:rFonts w:eastAsia="宋体"/>
          <w:sz w:val="30"/>
          <w:szCs w:val="30"/>
        </w:rPr>
      </w:pPr>
      <w:r>
        <w:fldChar w:fldCharType="begin"/>
      </w:r>
      <w:r>
        <w:instrText xml:space="preserve"> HYPERLINK \l "_Toc13216" </w:instrText>
      </w:r>
      <w:r>
        <w:fldChar w:fldCharType="separate"/>
      </w:r>
      <w:r>
        <w:rPr>
          <w:rFonts w:hint="eastAsia" w:ascii="宋体" w:hAnsi="宋体" w:eastAsia="宋体" w:cs="宋体"/>
          <w:kern w:val="1"/>
          <w:sz w:val="30"/>
          <w:szCs w:val="30"/>
        </w:rPr>
        <w:t>第四章 评标办法</w:t>
      </w:r>
      <w:r>
        <w:rPr>
          <w:sz w:val="30"/>
          <w:szCs w:val="30"/>
        </w:rPr>
        <w:tab/>
      </w:r>
      <w:r>
        <w:rPr>
          <w:rFonts w:hint="eastAsia"/>
          <w:sz w:val="30"/>
          <w:szCs w:val="30"/>
        </w:rPr>
        <w:t>35</w:t>
      </w:r>
      <w:r>
        <w:rPr>
          <w:rFonts w:hint="eastAsia"/>
          <w:sz w:val="30"/>
          <w:szCs w:val="30"/>
        </w:rPr>
        <w:fldChar w:fldCharType="end"/>
      </w:r>
    </w:p>
    <w:p w14:paraId="4AFE2A24">
      <w:pPr>
        <w:pStyle w:val="39"/>
        <w:tabs>
          <w:tab w:val="right" w:leader="dot" w:pos="9070"/>
        </w:tabs>
        <w:spacing w:line="700" w:lineRule="exact"/>
        <w:rPr>
          <w:sz w:val="30"/>
          <w:szCs w:val="30"/>
        </w:rPr>
      </w:pPr>
      <w:r>
        <w:fldChar w:fldCharType="begin"/>
      </w:r>
      <w:r>
        <w:instrText xml:space="preserve"> HYPERLINK \l "_Toc8096" </w:instrText>
      </w:r>
      <w:r>
        <w:fldChar w:fldCharType="separate"/>
      </w:r>
      <w:r>
        <w:rPr>
          <w:rFonts w:hint="eastAsia" w:ascii="宋体" w:hAnsi="宋体" w:eastAsia="宋体" w:cs="宋体"/>
          <w:bCs/>
          <w:sz w:val="30"/>
          <w:szCs w:val="30"/>
        </w:rPr>
        <w:t>第五章 合同主要条款</w:t>
      </w:r>
      <w:r>
        <w:rPr>
          <w:sz w:val="30"/>
          <w:szCs w:val="30"/>
        </w:rPr>
        <w:tab/>
      </w:r>
      <w:r>
        <w:rPr>
          <w:sz w:val="30"/>
          <w:szCs w:val="30"/>
        </w:rPr>
        <w:fldChar w:fldCharType="end"/>
      </w:r>
      <w:r>
        <w:rPr>
          <w:rFonts w:hint="eastAsia" w:ascii="宋体" w:hAnsi="宋体" w:eastAsia="宋体" w:cs="宋体"/>
          <w:sz w:val="30"/>
          <w:szCs w:val="30"/>
        </w:rPr>
        <w:t>39</w:t>
      </w:r>
    </w:p>
    <w:p w14:paraId="3096B865">
      <w:pPr>
        <w:pStyle w:val="39"/>
        <w:tabs>
          <w:tab w:val="right" w:leader="dot" w:pos="9070"/>
        </w:tabs>
        <w:spacing w:line="700" w:lineRule="exact"/>
        <w:rPr>
          <w:sz w:val="30"/>
          <w:szCs w:val="30"/>
        </w:rPr>
      </w:pPr>
      <w:r>
        <w:fldChar w:fldCharType="begin"/>
      </w:r>
      <w:r>
        <w:instrText xml:space="preserve"> HYPERLINK \l "_Toc8187" </w:instrText>
      </w:r>
      <w:r>
        <w:fldChar w:fldCharType="separate"/>
      </w:r>
      <w:r>
        <w:rPr>
          <w:rFonts w:hint="eastAsia" w:ascii="宋体" w:hAnsi="宋体" w:eastAsia="宋体" w:cs="宋体"/>
          <w:sz w:val="30"/>
          <w:szCs w:val="30"/>
        </w:rPr>
        <w:t>第六章 投标文件格式</w:t>
      </w:r>
      <w:r>
        <w:rPr>
          <w:sz w:val="30"/>
          <w:szCs w:val="30"/>
        </w:rPr>
        <w:tab/>
      </w:r>
      <w:r>
        <w:rPr>
          <w:sz w:val="30"/>
          <w:szCs w:val="30"/>
        </w:rPr>
        <w:fldChar w:fldCharType="end"/>
      </w:r>
      <w:r>
        <w:rPr>
          <w:rFonts w:hint="eastAsia" w:ascii="宋体" w:hAnsi="宋体" w:eastAsia="宋体" w:cs="宋体"/>
          <w:sz w:val="30"/>
          <w:szCs w:val="30"/>
        </w:rPr>
        <w:t>42</w:t>
      </w:r>
    </w:p>
    <w:p w14:paraId="7C0B3986">
      <w:pPr>
        <w:adjustRightInd/>
        <w:spacing w:line="360" w:lineRule="auto"/>
        <w:jc w:val="center"/>
        <w:rPr>
          <w:rFonts w:ascii="宋体" w:hAnsi="宋体" w:cs="宋体"/>
          <w:b/>
          <w:sz w:val="32"/>
          <w:szCs w:val="32"/>
        </w:rPr>
      </w:pPr>
      <w:r>
        <w:rPr>
          <w:rFonts w:hint="eastAsia" w:ascii="宋体" w:hAnsi="宋体" w:cs="宋体"/>
          <w:szCs w:val="32"/>
        </w:rPr>
        <w:fldChar w:fldCharType="end"/>
      </w:r>
    </w:p>
    <w:p w14:paraId="605E4D66">
      <w:pPr>
        <w:adjustRightInd/>
        <w:spacing w:line="360" w:lineRule="auto"/>
        <w:jc w:val="center"/>
        <w:rPr>
          <w:rFonts w:ascii="宋体" w:hAnsi="宋体" w:cs="宋体"/>
          <w:b/>
          <w:sz w:val="32"/>
          <w:szCs w:val="32"/>
        </w:rPr>
      </w:pPr>
    </w:p>
    <w:p w14:paraId="64098435">
      <w:pPr>
        <w:adjustRightInd/>
        <w:spacing w:line="360" w:lineRule="auto"/>
        <w:jc w:val="center"/>
        <w:rPr>
          <w:rFonts w:ascii="宋体" w:hAnsi="宋体" w:cs="宋体"/>
          <w:b/>
          <w:sz w:val="32"/>
          <w:szCs w:val="32"/>
        </w:rPr>
      </w:pPr>
    </w:p>
    <w:p w14:paraId="2B3A438E">
      <w:pPr>
        <w:adjustRightInd/>
        <w:spacing w:line="360" w:lineRule="auto"/>
        <w:jc w:val="center"/>
        <w:rPr>
          <w:rFonts w:ascii="宋体" w:hAnsi="宋体" w:cs="宋体"/>
          <w:b/>
          <w:sz w:val="32"/>
          <w:szCs w:val="32"/>
        </w:rPr>
      </w:pPr>
    </w:p>
    <w:p w14:paraId="65259AD8">
      <w:pPr>
        <w:adjustRightInd/>
        <w:spacing w:line="360" w:lineRule="auto"/>
        <w:jc w:val="center"/>
        <w:rPr>
          <w:rFonts w:ascii="宋体" w:hAnsi="宋体" w:cs="宋体"/>
          <w:b/>
          <w:sz w:val="32"/>
          <w:szCs w:val="32"/>
        </w:rPr>
      </w:pPr>
    </w:p>
    <w:p w14:paraId="26D4E379">
      <w:pPr>
        <w:adjustRightInd/>
        <w:spacing w:line="360" w:lineRule="auto"/>
        <w:jc w:val="center"/>
        <w:rPr>
          <w:rFonts w:ascii="宋体" w:hAnsi="宋体" w:cs="宋体"/>
          <w:b/>
          <w:sz w:val="32"/>
          <w:szCs w:val="32"/>
        </w:rPr>
      </w:pPr>
    </w:p>
    <w:p w14:paraId="0E9AB3E4">
      <w:pPr>
        <w:adjustRightInd/>
        <w:spacing w:line="360" w:lineRule="auto"/>
        <w:jc w:val="center"/>
        <w:rPr>
          <w:rFonts w:ascii="宋体" w:hAnsi="宋体" w:cs="宋体"/>
          <w:b/>
          <w:sz w:val="32"/>
          <w:szCs w:val="32"/>
        </w:rPr>
      </w:pPr>
    </w:p>
    <w:p w14:paraId="43E2533C">
      <w:pPr>
        <w:adjustRightInd/>
        <w:spacing w:line="360" w:lineRule="auto"/>
        <w:jc w:val="center"/>
        <w:rPr>
          <w:rFonts w:ascii="宋体" w:hAnsi="宋体" w:cs="宋体"/>
          <w:b/>
          <w:sz w:val="32"/>
          <w:szCs w:val="32"/>
        </w:rPr>
      </w:pPr>
    </w:p>
    <w:p w14:paraId="3520F1EF">
      <w:pPr>
        <w:adjustRightInd/>
        <w:spacing w:line="360" w:lineRule="auto"/>
        <w:jc w:val="center"/>
        <w:rPr>
          <w:rFonts w:ascii="宋体" w:hAnsi="宋体" w:cs="宋体"/>
          <w:b/>
          <w:sz w:val="32"/>
          <w:szCs w:val="32"/>
        </w:rPr>
      </w:pPr>
    </w:p>
    <w:p w14:paraId="1BFF09E6">
      <w:pPr>
        <w:adjustRightInd/>
        <w:spacing w:line="360" w:lineRule="auto"/>
        <w:jc w:val="center"/>
        <w:rPr>
          <w:rFonts w:ascii="宋体" w:hAnsi="宋体" w:cs="宋体"/>
          <w:b/>
          <w:sz w:val="32"/>
          <w:szCs w:val="32"/>
        </w:rPr>
      </w:pPr>
    </w:p>
    <w:p w14:paraId="698A17CC">
      <w:pPr>
        <w:adjustRightInd/>
        <w:spacing w:line="360" w:lineRule="auto"/>
        <w:jc w:val="center"/>
        <w:rPr>
          <w:rFonts w:ascii="宋体" w:hAnsi="宋体" w:cs="宋体"/>
          <w:b/>
          <w:sz w:val="32"/>
          <w:szCs w:val="32"/>
        </w:rPr>
      </w:pPr>
    </w:p>
    <w:p w14:paraId="03F40AE0">
      <w:pPr>
        <w:adjustRightInd/>
        <w:spacing w:line="360" w:lineRule="auto"/>
        <w:jc w:val="center"/>
        <w:rPr>
          <w:rFonts w:ascii="宋体" w:hAnsi="宋体" w:cs="宋体"/>
          <w:b/>
          <w:sz w:val="32"/>
          <w:szCs w:val="32"/>
        </w:rPr>
      </w:pPr>
    </w:p>
    <w:p w14:paraId="19F731F8">
      <w:pPr>
        <w:adjustRightInd/>
        <w:spacing w:line="360" w:lineRule="auto"/>
        <w:jc w:val="center"/>
        <w:rPr>
          <w:rFonts w:ascii="宋体" w:hAnsi="宋体" w:cs="宋体"/>
          <w:b/>
          <w:sz w:val="32"/>
          <w:szCs w:val="32"/>
        </w:rPr>
      </w:pPr>
    </w:p>
    <w:p w14:paraId="0A2CB492">
      <w:pPr>
        <w:adjustRightInd/>
        <w:spacing w:line="360" w:lineRule="auto"/>
        <w:jc w:val="center"/>
        <w:rPr>
          <w:rFonts w:ascii="宋体" w:hAnsi="宋体" w:cs="宋体"/>
          <w:b/>
          <w:sz w:val="32"/>
          <w:szCs w:val="32"/>
        </w:rPr>
      </w:pPr>
    </w:p>
    <w:p w14:paraId="1976AABC">
      <w:pPr>
        <w:adjustRightInd/>
        <w:spacing w:line="360" w:lineRule="auto"/>
        <w:jc w:val="center"/>
        <w:rPr>
          <w:rFonts w:ascii="宋体" w:hAnsi="宋体" w:cs="宋体"/>
          <w:b/>
          <w:sz w:val="32"/>
          <w:szCs w:val="32"/>
        </w:rPr>
      </w:pPr>
    </w:p>
    <w:p w14:paraId="6DD614A2">
      <w:pPr>
        <w:adjustRightInd/>
        <w:spacing w:line="360" w:lineRule="auto"/>
        <w:jc w:val="center"/>
        <w:outlineLvl w:val="0"/>
        <w:rPr>
          <w:rFonts w:ascii="宋体" w:hAnsi="宋体" w:cs="宋体"/>
          <w:b/>
          <w:sz w:val="32"/>
          <w:szCs w:val="32"/>
        </w:rPr>
        <w:sectPr>
          <w:footerReference r:id="rId8" w:type="first"/>
          <w:footerReference r:id="rId7" w:type="default"/>
          <w:pgSz w:w="11906" w:h="16838"/>
          <w:pgMar w:top="1134" w:right="1417" w:bottom="1134" w:left="1417" w:header="851" w:footer="992" w:gutter="0"/>
          <w:pgNumType w:start="1"/>
          <w:cols w:space="720" w:num="1"/>
          <w:docGrid w:linePitch="312" w:charSpace="0"/>
        </w:sectPr>
      </w:pPr>
      <w:bookmarkStart w:id="11" w:name="_Toc2260"/>
    </w:p>
    <w:p w14:paraId="6800E628">
      <w:pPr>
        <w:adjustRightInd/>
        <w:spacing w:line="360" w:lineRule="auto"/>
        <w:jc w:val="center"/>
        <w:outlineLvl w:val="0"/>
        <w:rPr>
          <w:rFonts w:ascii="宋体" w:hAnsi="宋体" w:cs="宋体"/>
          <w:b/>
          <w:sz w:val="32"/>
          <w:szCs w:val="32"/>
        </w:rPr>
      </w:pPr>
      <w:bookmarkStart w:id="71" w:name="_GoBack"/>
      <w:r>
        <w:rPr>
          <w:rFonts w:hint="eastAsia" w:ascii="宋体" w:hAnsi="宋体" w:cs="宋体"/>
          <w:b/>
          <w:sz w:val="32"/>
          <w:szCs w:val="32"/>
        </w:rPr>
        <w:t>第一章 招标公告</w:t>
      </w:r>
      <w:bookmarkEnd w:id="11"/>
    </w:p>
    <w:p w14:paraId="0F5E8C3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8A4B34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嵊州市三界镇临湾产业园配套建设工程消防服务中心建设项目-健身器械采购项目</w:t>
      </w:r>
      <w:r>
        <w:rPr>
          <w:rFonts w:hint="eastAsia" w:ascii="宋体" w:hAnsi="宋体" w:cs="宋体"/>
          <w:sz w:val="24"/>
        </w:rPr>
        <w:t>的潜在投标人应在乐采云平台（</w:t>
      </w:r>
      <w:r>
        <w:fldChar w:fldCharType="begin"/>
      </w:r>
      <w:r>
        <w:instrText xml:space="preserve"> HYPERLINK "https://www.zcygov.cn/）获取（下载）招标文件，并于2021年" </w:instrText>
      </w:r>
      <w:r>
        <w:fldChar w:fldCharType="separate"/>
      </w:r>
      <w:r>
        <w:rPr>
          <w:rStyle w:val="26"/>
          <w:rFonts w:hint="eastAsia" w:ascii="宋体" w:hAnsi="宋体" w:eastAsia="宋体" w:cs="宋体"/>
          <w:snapToGrid/>
          <w:color w:val="auto"/>
          <w:kern w:val="2"/>
          <w:sz w:val="24"/>
          <w:szCs w:val="24"/>
        </w:rPr>
        <w:t>https://www.lecaiyun.com/）获取（下载）招标文件，并于</w:t>
      </w:r>
      <w:r>
        <w:rPr>
          <w:rFonts w:hint="eastAsia" w:ascii="宋体" w:hAnsi="宋体" w:cs="宋体"/>
          <w:color w:val="FF0000"/>
          <w:sz w:val="24"/>
          <w:u w:val="single"/>
        </w:rPr>
        <w:t>202</w:t>
      </w:r>
      <w:r>
        <w:rPr>
          <w:rFonts w:hint="eastAsia" w:ascii="宋体" w:hAnsi="宋体" w:cs="宋体"/>
          <w:color w:val="FF0000"/>
          <w:sz w:val="24"/>
          <w:u w:val="single"/>
          <w:lang w:val="en-US" w:eastAsia="zh-CN"/>
        </w:rPr>
        <w:t>5年1月23</w:t>
      </w:r>
      <w:r>
        <w:rPr>
          <w:rFonts w:hint="eastAsia" w:ascii="宋体" w:hAnsi="宋体" w:cs="宋体"/>
          <w:color w:val="FF0000"/>
          <w:sz w:val="24"/>
          <w:u w:val="single"/>
        </w:rPr>
        <w:t>日</w:t>
      </w:r>
      <w:r>
        <w:rPr>
          <w:rFonts w:hint="eastAsia" w:ascii="宋体" w:hAnsi="宋体" w:cs="宋体"/>
          <w:color w:val="FF0000"/>
          <w:sz w:val="24"/>
          <w:u w:val="single"/>
          <w:lang w:val="en-US" w:eastAsia="zh-CN"/>
        </w:rPr>
        <w:t>下</w:t>
      </w:r>
      <w:r>
        <w:rPr>
          <w:rFonts w:hint="eastAsia" w:ascii="宋体" w:hAnsi="宋体" w:cs="宋体"/>
          <w:color w:val="FF0000"/>
          <w:sz w:val="24"/>
          <w:u w:val="single"/>
        </w:rPr>
        <w:t>午</w:t>
      </w:r>
      <w:r>
        <w:rPr>
          <w:rFonts w:hint="eastAsia" w:ascii="宋体" w:hAnsi="宋体" w:cs="宋体"/>
          <w:color w:val="FF0000"/>
          <w:sz w:val="24"/>
          <w:u w:val="single"/>
          <w:lang w:val="en-US" w:eastAsia="zh-CN"/>
        </w:rPr>
        <w:t>14</w:t>
      </w:r>
      <w:r>
        <w:rPr>
          <w:rFonts w:hint="eastAsia" w:ascii="宋体" w:hAnsi="宋体" w:cs="宋体"/>
          <w:color w:val="FF0000"/>
          <w:sz w:val="24"/>
          <w:u w:val="single"/>
        </w:rPr>
        <w:t>点00分00秒</w:t>
      </w:r>
      <w:r>
        <w:rPr>
          <w:rFonts w:hint="eastAsia" w:ascii="宋体" w:hAnsi="宋体" w:cs="宋体"/>
          <w:color w:val="FF0000"/>
          <w:sz w:val="24"/>
          <w:u w:val="single"/>
        </w:rPr>
        <w:fldChar w:fldCharType="end"/>
      </w:r>
      <w:r>
        <w:rPr>
          <w:rFonts w:hint="eastAsia" w:ascii="宋体" w:hAnsi="宋体" w:cs="宋体"/>
          <w:sz w:val="24"/>
        </w:rPr>
        <w:t>（北京时间）前递交（上传）投标文件。</w:t>
      </w:r>
    </w:p>
    <w:p w14:paraId="7F47C070">
      <w:pPr>
        <w:spacing w:line="360" w:lineRule="auto"/>
        <w:rPr>
          <w:rFonts w:ascii="宋体" w:hAnsi="宋体" w:cs="宋体"/>
          <w:b/>
          <w:sz w:val="24"/>
        </w:rPr>
      </w:pPr>
      <w:r>
        <w:rPr>
          <w:rFonts w:hint="eastAsia" w:ascii="宋体" w:hAnsi="宋体" w:cs="宋体"/>
          <w:b/>
          <w:sz w:val="24"/>
        </w:rPr>
        <w:t xml:space="preserve">一、项目基本情况                                            </w:t>
      </w:r>
    </w:p>
    <w:p w14:paraId="29F4ACAD">
      <w:pPr>
        <w:spacing w:line="360" w:lineRule="auto"/>
        <w:rPr>
          <w:rFonts w:hint="default" w:ascii="宋体" w:hAnsi="宋体" w:eastAsia="宋体" w:cs="宋体"/>
          <w:color w:val="0000FF"/>
          <w:sz w:val="24"/>
          <w:lang w:val="en-US" w:eastAsia="zh-CN"/>
        </w:rPr>
      </w:pPr>
      <w:r>
        <w:rPr>
          <w:rFonts w:hint="eastAsia" w:ascii="宋体" w:hAnsi="宋体" w:cs="宋体"/>
          <w:b/>
          <w:bCs/>
          <w:sz w:val="24"/>
        </w:rPr>
        <w:t>1.</w:t>
      </w:r>
      <w:r>
        <w:rPr>
          <w:rFonts w:hint="eastAsia" w:ascii="宋体" w:hAnsi="宋体" w:cs="宋体"/>
          <w:b/>
          <w:sz w:val="24"/>
        </w:rPr>
        <w:t>项目编号：</w:t>
      </w:r>
      <w:r>
        <w:rPr>
          <w:rFonts w:hint="eastAsia" w:ascii="宋体" w:hAnsi="宋体"/>
          <w:b/>
          <w:color w:val="0000FF"/>
          <w:sz w:val="24"/>
          <w:lang w:eastAsia="zh-CN"/>
        </w:rPr>
        <w:t>DZSZ-2025-0102</w:t>
      </w:r>
    </w:p>
    <w:p w14:paraId="421219E8">
      <w:pPr>
        <w:spacing w:line="360" w:lineRule="auto"/>
        <w:rPr>
          <w:rFonts w:ascii="宋体" w:hAnsi="宋体" w:cs="宋体"/>
          <w:sz w:val="24"/>
        </w:rPr>
      </w:pPr>
      <w:r>
        <w:rPr>
          <w:rFonts w:hint="eastAsia" w:ascii="宋体" w:hAnsi="宋体" w:cs="宋体"/>
          <w:b/>
          <w:sz w:val="24"/>
        </w:rPr>
        <w:t>2.项目名称：</w:t>
      </w:r>
      <w:r>
        <w:rPr>
          <w:rFonts w:hint="eastAsia" w:ascii="宋体" w:hAnsi="宋体" w:cs="宋体"/>
          <w:sz w:val="24"/>
        </w:rPr>
        <w:t>嵊州市三界镇临湾产业园配套建设工程消防服务中心建设项目-健身器械采购项目</w:t>
      </w:r>
    </w:p>
    <w:p w14:paraId="31DD8D65">
      <w:pPr>
        <w:spacing w:line="360" w:lineRule="auto"/>
        <w:rPr>
          <w:rFonts w:hint="eastAsia" w:ascii="宋体" w:hAnsi="宋体" w:cs="宋体"/>
          <w:b/>
          <w:color w:val="FF0000"/>
          <w:sz w:val="24"/>
        </w:rPr>
      </w:pPr>
      <w:r>
        <w:rPr>
          <w:rFonts w:hint="eastAsia" w:ascii="宋体" w:hAnsi="宋体" w:cs="宋体"/>
          <w:b/>
          <w:sz w:val="24"/>
        </w:rPr>
        <w:t>3.</w:t>
      </w:r>
      <w:r>
        <w:rPr>
          <w:rFonts w:hint="eastAsia" w:ascii="宋体" w:hAnsi="宋体" w:cs="宋体"/>
          <w:b/>
          <w:color w:val="FF0000"/>
          <w:sz w:val="24"/>
        </w:rPr>
        <w:t>预算金额：</w:t>
      </w:r>
      <w:r>
        <w:rPr>
          <w:rFonts w:hint="eastAsia" w:ascii="宋体" w:hAnsi="宋体" w:cs="宋体"/>
          <w:b/>
          <w:color w:val="FF0000"/>
          <w:sz w:val="24"/>
          <w:lang w:eastAsia="zh-CN"/>
        </w:rPr>
        <w:t>人民币</w:t>
      </w:r>
      <w:r>
        <w:rPr>
          <w:rFonts w:hint="eastAsia" w:ascii="宋体" w:hAnsi="宋体" w:cs="宋体"/>
          <w:b/>
          <w:color w:val="FF0000"/>
          <w:sz w:val="24"/>
          <w:lang w:val="en-US" w:eastAsia="zh-CN"/>
        </w:rPr>
        <w:t>449938</w:t>
      </w:r>
      <w:r>
        <w:rPr>
          <w:rFonts w:hint="eastAsia" w:ascii="宋体" w:hAnsi="宋体" w:cs="宋体"/>
          <w:b/>
          <w:color w:val="FF0000"/>
          <w:sz w:val="24"/>
        </w:rPr>
        <w:t>元</w:t>
      </w:r>
    </w:p>
    <w:p w14:paraId="02CB0CF0">
      <w:pPr>
        <w:spacing w:line="360" w:lineRule="auto"/>
        <w:rPr>
          <w:rFonts w:hint="default" w:ascii="宋体" w:hAnsi="宋体" w:eastAsia="宋体" w:cs="宋体"/>
          <w:b/>
          <w:color w:val="FF0000"/>
          <w:sz w:val="24"/>
          <w:lang w:val="en-US" w:eastAsia="zh-CN"/>
        </w:rPr>
      </w:pPr>
      <w:r>
        <w:rPr>
          <w:rFonts w:hint="eastAsia" w:ascii="宋体" w:hAnsi="宋体" w:cs="宋体"/>
          <w:b/>
          <w:color w:val="FF0000"/>
          <w:sz w:val="24"/>
          <w:lang w:val="en-US" w:eastAsia="zh-CN"/>
        </w:rPr>
        <w:t xml:space="preserve">  最高限价：人民币413943元</w:t>
      </w:r>
    </w:p>
    <w:p w14:paraId="515BF874">
      <w:pPr>
        <w:pStyle w:val="7"/>
        <w:spacing w:line="360" w:lineRule="auto"/>
        <w:ind w:firstLine="0"/>
        <w:rPr>
          <w:rFonts w:hAnsi="宋体" w:cs="宋体"/>
          <w:b/>
          <w:color w:val="auto"/>
          <w:sz w:val="24"/>
          <w:szCs w:val="24"/>
        </w:rPr>
      </w:pPr>
      <w:r>
        <w:rPr>
          <w:rFonts w:hint="eastAsia" w:hAnsi="宋体" w:cs="宋体"/>
          <w:b/>
          <w:color w:val="auto"/>
          <w:sz w:val="24"/>
          <w:szCs w:val="24"/>
        </w:rPr>
        <w:t>4.采购需求：</w:t>
      </w:r>
    </w:p>
    <w:tbl>
      <w:tblPr>
        <w:tblStyle w:val="22"/>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259"/>
        <w:gridCol w:w="1746"/>
        <w:gridCol w:w="1163"/>
      </w:tblGrid>
      <w:tr w14:paraId="2AB6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89" w:type="dxa"/>
            <w:noWrap/>
            <w:vAlign w:val="center"/>
          </w:tcPr>
          <w:p w14:paraId="25FFB942">
            <w:pPr>
              <w:pStyle w:val="9"/>
              <w:spacing w:after="0"/>
              <w:jc w:val="center"/>
              <w:rPr>
                <w:rFonts w:ascii="宋体" w:hAnsi="宋体" w:cs="宋体"/>
                <w:sz w:val="24"/>
                <w:szCs w:val="24"/>
              </w:rPr>
            </w:pPr>
            <w:r>
              <w:rPr>
                <w:rFonts w:hint="eastAsia" w:ascii="宋体" w:hAnsi="宋体" w:cs="宋体"/>
                <w:sz w:val="24"/>
                <w:szCs w:val="24"/>
              </w:rPr>
              <w:t>序号</w:t>
            </w:r>
          </w:p>
        </w:tc>
        <w:tc>
          <w:tcPr>
            <w:tcW w:w="4259" w:type="dxa"/>
            <w:noWrap/>
            <w:vAlign w:val="center"/>
          </w:tcPr>
          <w:p w14:paraId="58215F9E">
            <w:pPr>
              <w:pStyle w:val="9"/>
              <w:spacing w:after="0"/>
              <w:jc w:val="center"/>
              <w:rPr>
                <w:rFonts w:ascii="宋体" w:hAnsi="宋体" w:cs="宋体"/>
                <w:sz w:val="24"/>
                <w:szCs w:val="24"/>
              </w:rPr>
            </w:pPr>
            <w:r>
              <w:rPr>
                <w:rFonts w:hint="eastAsia" w:ascii="宋体" w:hAnsi="宋体" w:cs="宋体"/>
                <w:sz w:val="24"/>
                <w:szCs w:val="24"/>
              </w:rPr>
              <w:t>内容</w:t>
            </w:r>
          </w:p>
        </w:tc>
        <w:tc>
          <w:tcPr>
            <w:tcW w:w="1746" w:type="dxa"/>
            <w:noWrap/>
            <w:vAlign w:val="center"/>
          </w:tcPr>
          <w:p w14:paraId="354FC421">
            <w:pPr>
              <w:pStyle w:val="9"/>
              <w:spacing w:after="0"/>
              <w:jc w:val="center"/>
              <w:rPr>
                <w:rFonts w:ascii="宋体" w:hAnsi="宋体" w:cs="宋体"/>
                <w:sz w:val="24"/>
                <w:szCs w:val="24"/>
              </w:rPr>
            </w:pPr>
            <w:r>
              <w:rPr>
                <w:rFonts w:hint="eastAsia" w:ascii="宋体" w:hAnsi="宋体" w:cs="宋体"/>
                <w:sz w:val="24"/>
                <w:szCs w:val="24"/>
              </w:rPr>
              <w:t>预算价（元）</w:t>
            </w:r>
          </w:p>
        </w:tc>
        <w:tc>
          <w:tcPr>
            <w:tcW w:w="1163" w:type="dxa"/>
            <w:noWrap/>
            <w:vAlign w:val="center"/>
          </w:tcPr>
          <w:p w14:paraId="536B90E4">
            <w:pPr>
              <w:pStyle w:val="9"/>
              <w:spacing w:after="0"/>
              <w:jc w:val="center"/>
              <w:rPr>
                <w:rFonts w:ascii="宋体" w:hAnsi="宋体" w:cs="宋体"/>
                <w:sz w:val="24"/>
                <w:szCs w:val="24"/>
              </w:rPr>
            </w:pPr>
            <w:r>
              <w:rPr>
                <w:rFonts w:hint="eastAsia" w:ascii="宋体" w:hAnsi="宋体" w:cs="宋体"/>
                <w:sz w:val="24"/>
                <w:szCs w:val="24"/>
              </w:rPr>
              <w:t>备注</w:t>
            </w:r>
          </w:p>
        </w:tc>
      </w:tr>
      <w:tr w14:paraId="42D3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89" w:type="dxa"/>
            <w:noWrap/>
            <w:vAlign w:val="center"/>
          </w:tcPr>
          <w:p w14:paraId="591E947E">
            <w:pPr>
              <w:pStyle w:val="9"/>
              <w:spacing w:after="0"/>
              <w:jc w:val="center"/>
              <w:rPr>
                <w:rFonts w:ascii="宋体" w:hAnsi="宋体" w:cs="宋体"/>
                <w:sz w:val="24"/>
                <w:szCs w:val="24"/>
              </w:rPr>
            </w:pPr>
            <w:r>
              <w:rPr>
                <w:rFonts w:hint="eastAsia" w:ascii="宋体" w:hAnsi="宋体" w:cs="宋体"/>
                <w:sz w:val="24"/>
                <w:szCs w:val="24"/>
              </w:rPr>
              <w:t>1</w:t>
            </w:r>
          </w:p>
        </w:tc>
        <w:tc>
          <w:tcPr>
            <w:tcW w:w="4259" w:type="dxa"/>
            <w:noWrap/>
            <w:vAlign w:val="center"/>
          </w:tcPr>
          <w:p w14:paraId="64833C35">
            <w:pPr>
              <w:adjustRightInd/>
              <w:jc w:val="center"/>
              <w:rPr>
                <w:rFonts w:ascii="宋体" w:hAnsi="宋体" w:cs="宋体"/>
                <w:sz w:val="24"/>
              </w:rPr>
            </w:pPr>
            <w:r>
              <w:rPr>
                <w:rFonts w:hint="eastAsia" w:ascii="宋体" w:hAnsi="宋体" w:cs="宋体"/>
                <w:sz w:val="24"/>
              </w:rPr>
              <w:t>嵊州市三界镇临湾产业园配套建设工程消防服务中心建设项目-健身器械采购项目</w:t>
            </w:r>
          </w:p>
        </w:tc>
        <w:tc>
          <w:tcPr>
            <w:tcW w:w="1746" w:type="dxa"/>
            <w:noWrap/>
            <w:vAlign w:val="center"/>
          </w:tcPr>
          <w:p w14:paraId="25FE3D96">
            <w:pPr>
              <w:jc w:val="center"/>
              <w:rPr>
                <w:rFonts w:hint="default" w:ascii="宋体" w:hAnsi="宋体" w:eastAsia="宋体" w:cs="宋体"/>
                <w:sz w:val="24"/>
                <w:lang w:val="en-US" w:eastAsia="zh-CN"/>
              </w:rPr>
            </w:pPr>
            <w:r>
              <w:rPr>
                <w:rFonts w:hint="eastAsia" w:ascii="宋体" w:hAnsi="宋体" w:cs="宋体"/>
                <w:sz w:val="24"/>
                <w:lang w:val="en-US" w:eastAsia="zh-CN"/>
              </w:rPr>
              <w:t>449938</w:t>
            </w:r>
          </w:p>
        </w:tc>
        <w:tc>
          <w:tcPr>
            <w:tcW w:w="1163" w:type="dxa"/>
            <w:noWrap/>
            <w:vAlign w:val="center"/>
          </w:tcPr>
          <w:p w14:paraId="09FF7969">
            <w:pPr>
              <w:jc w:val="center"/>
              <w:rPr>
                <w:rFonts w:ascii="宋体" w:hAnsi="宋体" w:cs="宋体"/>
                <w:sz w:val="24"/>
              </w:rPr>
            </w:pPr>
          </w:p>
        </w:tc>
      </w:tr>
    </w:tbl>
    <w:p w14:paraId="0C9C4C28">
      <w:pPr>
        <w:pStyle w:val="29"/>
        <w:ind w:firstLine="482"/>
        <w:outlineLvl w:val="2"/>
        <w:rPr>
          <w:rFonts w:ascii="宋体" w:hAnsi="宋体" w:cs="宋体"/>
        </w:rPr>
      </w:pPr>
      <w:r>
        <w:rPr>
          <w:rFonts w:hint="eastAsia" w:ascii="宋体" w:hAnsi="宋体" w:cs="宋体"/>
          <w:b/>
        </w:rPr>
        <w:t>5.合同履约期限：详见招标文件。</w:t>
      </w:r>
    </w:p>
    <w:p w14:paraId="28ACDA3A">
      <w:pPr>
        <w:spacing w:line="500" w:lineRule="exact"/>
        <w:rPr>
          <w:rFonts w:ascii="宋体" w:hAnsi="宋体" w:cs="宋体"/>
          <w:color w:val="FF0000"/>
          <w:kern w:val="0"/>
          <w:sz w:val="24"/>
        </w:rPr>
      </w:pPr>
      <w:r>
        <w:rPr>
          <w:rFonts w:hint="eastAsia" w:ascii="宋体" w:hAnsi="宋体" w:cs="宋体"/>
          <w:b/>
          <w:sz w:val="24"/>
        </w:rPr>
        <w:t>二、申请人的资格要求：</w:t>
      </w:r>
    </w:p>
    <w:p w14:paraId="3D358E60">
      <w:pPr>
        <w:spacing w:line="500" w:lineRule="exact"/>
        <w:ind w:firstLine="240" w:firstLineChars="100"/>
        <w:rPr>
          <w:rFonts w:ascii="宋体" w:hAnsi="宋体" w:cs="宋体"/>
          <w:kern w:val="0"/>
          <w:sz w:val="24"/>
        </w:rPr>
      </w:pPr>
      <w:r>
        <w:rPr>
          <w:rFonts w:hint="eastAsia" w:ascii="宋体" w:hAnsi="宋体" w:cs="宋体"/>
          <w:kern w:val="0"/>
          <w:sz w:val="24"/>
        </w:rPr>
        <w:t>1．投标截止之日至前三年内，在“信用中国网” (www.creditchina.gov.cn）被列入失信被执行人、重大税收违法当事人名单、政府采购严重违法失信行为记录名单的投标人，资格审查时不予以通过；</w:t>
      </w:r>
    </w:p>
    <w:p w14:paraId="65A5BA8B">
      <w:pPr>
        <w:spacing w:line="500" w:lineRule="exact"/>
        <w:ind w:firstLine="240" w:firstLineChars="100"/>
        <w:rPr>
          <w:rFonts w:ascii="宋体" w:hAnsi="宋体" w:cs="宋体"/>
          <w:kern w:val="0"/>
          <w:sz w:val="24"/>
        </w:rPr>
      </w:pPr>
      <w:r>
        <w:rPr>
          <w:rFonts w:hint="eastAsia" w:ascii="宋体" w:hAnsi="宋体" w:cs="宋体"/>
          <w:kern w:val="0"/>
          <w:sz w:val="24"/>
        </w:rPr>
        <w:t>2．投标截止前，在“中国政府采购网”(www.ccgp.gov.cn)被列入政府采购严重违法失信行为记录名单中的投标人且在处罚有效期内的投标人，资格审查时不予以通过；</w:t>
      </w:r>
    </w:p>
    <w:p w14:paraId="6AE32C6A">
      <w:pPr>
        <w:spacing w:line="500" w:lineRule="exact"/>
        <w:ind w:firstLine="240" w:firstLineChars="100"/>
        <w:rPr>
          <w:rFonts w:ascii="宋体" w:hAnsi="宋体" w:cs="宋体"/>
          <w:kern w:val="0"/>
          <w:sz w:val="24"/>
        </w:rPr>
      </w:pPr>
      <w:r>
        <w:rPr>
          <w:rFonts w:hint="eastAsia" w:ascii="宋体" w:hAnsi="宋体" w:cs="宋体"/>
          <w:kern w:val="0"/>
          <w:sz w:val="24"/>
        </w:rPr>
        <w:t>3．特定资格要求：无。</w:t>
      </w:r>
    </w:p>
    <w:p w14:paraId="5BA86E09">
      <w:pPr>
        <w:spacing w:line="500" w:lineRule="exact"/>
        <w:ind w:firstLine="240" w:firstLineChars="100"/>
        <w:rPr>
          <w:rFonts w:ascii="宋体" w:hAnsi="宋体" w:cs="宋体"/>
          <w:kern w:val="0"/>
          <w:sz w:val="24"/>
        </w:rPr>
      </w:pPr>
      <w:r>
        <w:rPr>
          <w:rFonts w:hint="eastAsia" w:ascii="宋体" w:hAnsi="宋体" w:cs="宋体"/>
          <w:kern w:val="0"/>
          <w:sz w:val="24"/>
        </w:rPr>
        <w:t>4．本项目不接受联合体投标。</w:t>
      </w:r>
    </w:p>
    <w:p w14:paraId="5414E063">
      <w:pPr>
        <w:spacing w:line="500" w:lineRule="exact"/>
        <w:rPr>
          <w:rFonts w:ascii="宋体" w:hAnsi="宋体" w:cs="宋体"/>
          <w:b/>
          <w:sz w:val="24"/>
        </w:rPr>
      </w:pPr>
      <w:r>
        <w:rPr>
          <w:rFonts w:hint="eastAsia" w:ascii="宋体" w:hAnsi="宋体" w:cs="宋体"/>
          <w:b/>
          <w:sz w:val="24"/>
        </w:rPr>
        <w:t xml:space="preserve">三、获取招标文件 </w:t>
      </w:r>
    </w:p>
    <w:p w14:paraId="43497C7E">
      <w:pPr>
        <w:spacing w:line="500" w:lineRule="exact"/>
        <w:ind w:firstLine="482" w:firstLineChars="200"/>
        <w:rPr>
          <w:rFonts w:ascii="宋体" w:hAnsi="宋体" w:cs="宋体"/>
          <w:sz w:val="24"/>
        </w:rPr>
      </w:pPr>
      <w:r>
        <w:rPr>
          <w:rFonts w:hint="eastAsia" w:ascii="宋体" w:hAnsi="宋体" w:cs="宋体"/>
          <w:b/>
          <w:sz w:val="24"/>
        </w:rPr>
        <w:t>1.时间：</w:t>
      </w:r>
      <w:r>
        <w:rPr>
          <w:rFonts w:hint="eastAsia" w:ascii="宋体" w:hAnsi="宋体" w:cs="宋体"/>
          <w:color w:val="000000" w:themeColor="text1"/>
          <w:sz w:val="24"/>
        </w:rPr>
        <w:t>/</w:t>
      </w:r>
      <w:r>
        <w:rPr>
          <w:rFonts w:hint="eastAsia" w:ascii="宋体" w:hAnsi="宋体" w:cs="宋体"/>
          <w:color w:val="FF0000"/>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5年1月23</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w:t>
      </w:r>
    </w:p>
    <w:p w14:paraId="5930E127">
      <w:pPr>
        <w:spacing w:line="360" w:lineRule="auto"/>
        <w:ind w:firstLine="482" w:firstLineChars="200"/>
        <w:rPr>
          <w:rFonts w:ascii="宋体" w:hAnsi="宋体" w:cs="宋体"/>
          <w:sz w:val="24"/>
        </w:rPr>
      </w:pPr>
      <w:r>
        <w:rPr>
          <w:rFonts w:hint="eastAsia" w:ascii="宋体" w:hAnsi="宋体" w:cs="宋体"/>
          <w:b/>
          <w:sz w:val="24"/>
        </w:rPr>
        <w:t>2.地点（网址）：</w:t>
      </w:r>
      <w:r>
        <w:rPr>
          <w:rFonts w:hint="eastAsia" w:ascii="宋体" w:hAnsi="宋体" w:cs="宋体"/>
          <w:sz w:val="24"/>
        </w:rPr>
        <w:t>乐采云平台（https://www.lecaiyun.com/）。</w:t>
      </w:r>
    </w:p>
    <w:p w14:paraId="09304BF5">
      <w:pPr>
        <w:spacing w:line="360" w:lineRule="auto"/>
        <w:ind w:firstLine="482" w:firstLineChars="200"/>
        <w:rPr>
          <w:rFonts w:ascii="宋体" w:hAnsi="宋体" w:cs="宋体"/>
          <w:sz w:val="24"/>
        </w:rPr>
      </w:pPr>
      <w:r>
        <w:rPr>
          <w:rFonts w:hint="eastAsia" w:ascii="宋体" w:hAnsi="宋体" w:cs="宋体"/>
          <w:b/>
          <w:sz w:val="24"/>
        </w:rPr>
        <w:t>3.方式：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2634CBF8">
      <w:pPr>
        <w:spacing w:line="360" w:lineRule="auto"/>
        <w:ind w:firstLine="482" w:firstLineChars="200"/>
        <w:rPr>
          <w:rFonts w:ascii="宋体" w:hAnsi="宋体" w:cs="宋体"/>
          <w:sz w:val="24"/>
        </w:rPr>
      </w:pPr>
      <w:r>
        <w:rPr>
          <w:rFonts w:hint="eastAsia" w:ascii="宋体" w:hAnsi="宋体" w:cs="宋体"/>
          <w:b/>
          <w:sz w:val="24"/>
        </w:rPr>
        <w:t>4.售价（元）：</w:t>
      </w:r>
      <w:r>
        <w:rPr>
          <w:rFonts w:hint="eastAsia" w:ascii="宋体" w:hAnsi="宋体" w:cs="宋体"/>
          <w:b/>
          <w:bCs/>
          <w:sz w:val="24"/>
        </w:rPr>
        <w:t>0</w:t>
      </w:r>
      <w:r>
        <w:rPr>
          <w:rFonts w:hint="eastAsia" w:ascii="宋体" w:hAnsi="宋体" w:cs="宋体"/>
          <w:sz w:val="24"/>
        </w:rPr>
        <w:tab/>
      </w:r>
      <w:r>
        <w:rPr>
          <w:rFonts w:hint="eastAsia" w:ascii="宋体" w:hAnsi="宋体" w:cs="宋体"/>
          <w:sz w:val="24"/>
        </w:rPr>
        <w:t>元。</w:t>
      </w:r>
    </w:p>
    <w:p w14:paraId="584E4FB2">
      <w:pPr>
        <w:spacing w:line="360" w:lineRule="auto"/>
        <w:rPr>
          <w:rFonts w:ascii="宋体" w:hAnsi="宋体" w:cs="宋体"/>
          <w:b/>
          <w:sz w:val="24"/>
        </w:rPr>
      </w:pPr>
      <w:r>
        <w:rPr>
          <w:rFonts w:hint="eastAsia" w:ascii="宋体" w:hAnsi="宋体" w:cs="宋体"/>
          <w:b/>
          <w:sz w:val="24"/>
        </w:rPr>
        <w:t>四、提交投标文件截止时间、开标时间和地点</w:t>
      </w:r>
    </w:p>
    <w:p w14:paraId="6AC86996">
      <w:pPr>
        <w:spacing w:line="360" w:lineRule="auto"/>
        <w:ind w:firstLine="482" w:firstLineChars="200"/>
        <w:rPr>
          <w:rFonts w:ascii="宋体" w:hAnsi="宋体" w:cs="宋体"/>
          <w:sz w:val="24"/>
        </w:rPr>
      </w:pPr>
      <w:r>
        <w:rPr>
          <w:rFonts w:hint="eastAsia" w:ascii="宋体" w:hAnsi="宋体" w:cs="宋体"/>
          <w:b/>
          <w:sz w:val="24"/>
        </w:rPr>
        <w:t>1.提交投标文件截止时间：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5年1月23</w:t>
      </w:r>
      <w:r>
        <w:rPr>
          <w:rFonts w:hint="eastAsia" w:ascii="宋体" w:hAnsi="宋体" w:cs="宋体"/>
          <w:color w:val="FF0000"/>
          <w:sz w:val="24"/>
          <w:u w:val="single"/>
        </w:rPr>
        <w:t>日</w:t>
      </w:r>
      <w:r>
        <w:rPr>
          <w:rFonts w:hint="eastAsia" w:ascii="宋体" w:hAnsi="宋体" w:cs="宋体"/>
          <w:color w:val="FF0000"/>
          <w:sz w:val="24"/>
          <w:lang w:val="en-US" w:eastAsia="zh-CN"/>
        </w:rPr>
        <w:t>下</w:t>
      </w:r>
      <w:r>
        <w:rPr>
          <w:rFonts w:hint="eastAsia" w:ascii="宋体" w:hAnsi="宋体" w:cs="宋体"/>
          <w:color w:val="FF0000"/>
          <w:sz w:val="24"/>
        </w:rPr>
        <w:t>午</w:t>
      </w:r>
      <w:r>
        <w:rPr>
          <w:rFonts w:hint="eastAsia" w:ascii="宋体" w:hAnsi="宋体" w:cs="宋体"/>
          <w:color w:val="FF0000"/>
          <w:sz w:val="24"/>
          <w:lang w:val="en-US" w:eastAsia="zh-CN"/>
        </w:rPr>
        <w:t>14</w:t>
      </w:r>
      <w:r>
        <w:rPr>
          <w:rFonts w:hint="eastAsia" w:ascii="宋体" w:hAnsi="宋体" w:cs="宋体"/>
          <w:color w:val="FF0000"/>
          <w:sz w:val="24"/>
        </w:rPr>
        <w:t>点00分</w:t>
      </w:r>
      <w:r>
        <w:rPr>
          <w:rFonts w:hint="eastAsia" w:ascii="宋体" w:hAnsi="宋体" w:cs="宋体"/>
          <w:sz w:val="24"/>
        </w:rPr>
        <w:t>（北京时间）</w:t>
      </w:r>
    </w:p>
    <w:p w14:paraId="797053E4">
      <w:pPr>
        <w:spacing w:line="360" w:lineRule="auto"/>
        <w:ind w:firstLine="482" w:firstLineChars="200"/>
        <w:rPr>
          <w:rFonts w:ascii="宋体" w:hAnsi="宋体" w:cs="宋体"/>
          <w:b/>
          <w:sz w:val="24"/>
        </w:rPr>
      </w:pPr>
      <w:r>
        <w:rPr>
          <w:rFonts w:hint="eastAsia" w:ascii="宋体" w:hAnsi="宋体" w:cs="宋体"/>
          <w:b/>
          <w:sz w:val="24"/>
        </w:rPr>
        <w:t>2.投标地点（网址）：</w:t>
      </w:r>
      <w:r>
        <w:rPr>
          <w:rFonts w:hint="eastAsia" w:ascii="宋体" w:hAnsi="宋体" w:cs="宋体"/>
          <w:sz w:val="24"/>
        </w:rPr>
        <w:t xml:space="preserve">乐采云平台（https://www.lecaiyun.com/） </w:t>
      </w:r>
    </w:p>
    <w:p w14:paraId="378FD861">
      <w:pPr>
        <w:spacing w:line="360" w:lineRule="auto"/>
        <w:ind w:firstLine="482" w:firstLineChars="200"/>
        <w:rPr>
          <w:rFonts w:ascii="宋体" w:hAnsi="宋体" w:cs="宋体"/>
          <w:bCs/>
          <w:color w:val="FF0000"/>
          <w:sz w:val="24"/>
        </w:rPr>
      </w:pPr>
      <w:r>
        <w:rPr>
          <w:rFonts w:hint="eastAsia" w:ascii="宋体" w:hAnsi="宋体" w:cs="宋体"/>
          <w:b/>
          <w:sz w:val="24"/>
        </w:rPr>
        <w:t>3.开标时间：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5年1月23</w:t>
      </w:r>
      <w:r>
        <w:rPr>
          <w:rFonts w:hint="eastAsia" w:ascii="宋体" w:hAnsi="宋体" w:cs="宋体"/>
          <w:color w:val="FF0000"/>
          <w:sz w:val="24"/>
          <w:u w:val="single"/>
        </w:rPr>
        <w:t>日</w:t>
      </w:r>
      <w:r>
        <w:rPr>
          <w:rFonts w:hint="eastAsia" w:ascii="宋体" w:hAnsi="宋体" w:cs="宋体"/>
          <w:color w:val="FF0000"/>
          <w:sz w:val="24"/>
          <w:lang w:val="en-US" w:eastAsia="zh-CN"/>
        </w:rPr>
        <w:t>下</w:t>
      </w:r>
      <w:r>
        <w:rPr>
          <w:rFonts w:hint="eastAsia" w:ascii="宋体" w:hAnsi="宋体" w:cs="宋体"/>
          <w:color w:val="FF0000"/>
          <w:sz w:val="24"/>
        </w:rPr>
        <w:t>午</w:t>
      </w:r>
      <w:r>
        <w:rPr>
          <w:rFonts w:hint="eastAsia" w:ascii="宋体" w:hAnsi="宋体" w:cs="宋体"/>
          <w:color w:val="FF0000"/>
          <w:sz w:val="24"/>
          <w:lang w:val="en-US" w:eastAsia="zh-CN"/>
        </w:rPr>
        <w:t>14</w:t>
      </w:r>
      <w:r>
        <w:rPr>
          <w:rFonts w:hint="eastAsia" w:ascii="宋体" w:hAnsi="宋体" w:cs="宋体"/>
          <w:color w:val="FF0000"/>
          <w:sz w:val="24"/>
        </w:rPr>
        <w:t>点00分</w:t>
      </w:r>
    </w:p>
    <w:p w14:paraId="0795B8A7">
      <w:pPr>
        <w:spacing w:line="360" w:lineRule="auto"/>
        <w:ind w:firstLine="482" w:firstLineChars="200"/>
        <w:rPr>
          <w:rFonts w:ascii="宋体" w:hAnsi="宋体" w:cs="宋体"/>
          <w:sz w:val="24"/>
        </w:rPr>
      </w:pPr>
      <w:r>
        <w:rPr>
          <w:rFonts w:hint="eastAsia" w:ascii="宋体" w:hAnsi="宋体" w:cs="宋体"/>
          <w:b/>
          <w:sz w:val="24"/>
        </w:rPr>
        <w:t>4.开标地点（网址）：</w:t>
      </w:r>
      <w:r>
        <w:rPr>
          <w:rFonts w:hint="eastAsia" w:ascii="宋体" w:hAnsi="宋体" w:cs="宋体"/>
          <w:sz w:val="24"/>
        </w:rPr>
        <w:t>乐采云平台（https://www.lecaiyun.com/）</w:t>
      </w:r>
    </w:p>
    <w:p w14:paraId="608F1D44">
      <w:pPr>
        <w:spacing w:line="360" w:lineRule="auto"/>
        <w:rPr>
          <w:rFonts w:ascii="宋体" w:hAnsi="宋体" w:cs="宋体"/>
          <w:sz w:val="24"/>
        </w:rPr>
      </w:pPr>
      <w:r>
        <w:rPr>
          <w:rFonts w:hint="eastAsia" w:ascii="宋体" w:hAnsi="宋体" w:cs="宋体"/>
          <w:b/>
          <w:sz w:val="24"/>
        </w:rPr>
        <w:t xml:space="preserve">五、公告期限 </w:t>
      </w:r>
    </w:p>
    <w:p w14:paraId="375C661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906BA4E">
      <w:pPr>
        <w:spacing w:line="360" w:lineRule="auto"/>
        <w:rPr>
          <w:rFonts w:ascii="宋体" w:hAnsi="宋体" w:cs="宋体"/>
          <w:sz w:val="24"/>
        </w:rPr>
      </w:pPr>
      <w:r>
        <w:rPr>
          <w:rFonts w:hint="eastAsia" w:ascii="宋体" w:hAnsi="宋体" w:cs="宋体"/>
          <w:b/>
          <w:sz w:val="24"/>
        </w:rPr>
        <w:t>六、</w:t>
      </w:r>
      <w:r>
        <w:rPr>
          <w:rFonts w:hint="eastAsia" w:ascii="宋体" w:hAnsi="宋体" w:cs="宋体"/>
          <w:b/>
          <w:color w:val="FF0000"/>
          <w:sz w:val="24"/>
        </w:rPr>
        <w:t>投标保证金：人民币</w:t>
      </w:r>
      <w:r>
        <w:rPr>
          <w:rFonts w:hint="eastAsia" w:ascii="宋体" w:hAnsi="宋体" w:cs="宋体"/>
          <w:b/>
          <w:color w:val="FF0000"/>
          <w:sz w:val="24"/>
          <w:lang w:val="en-US" w:eastAsia="zh-CN"/>
        </w:rPr>
        <w:t>8000</w:t>
      </w:r>
      <w:r>
        <w:rPr>
          <w:rFonts w:hint="eastAsia" w:ascii="宋体" w:hAnsi="宋体" w:cs="宋体"/>
          <w:b/>
          <w:color w:val="FF0000"/>
          <w:sz w:val="24"/>
        </w:rPr>
        <w:t>元（大写：</w:t>
      </w:r>
      <w:r>
        <w:rPr>
          <w:rFonts w:hint="eastAsia" w:ascii="宋体" w:hAnsi="宋体" w:cs="宋体"/>
          <w:b/>
          <w:color w:val="FF0000"/>
          <w:sz w:val="24"/>
          <w:lang w:eastAsia="zh-CN"/>
        </w:rPr>
        <w:t>捌</w:t>
      </w:r>
      <w:r>
        <w:rPr>
          <w:rFonts w:hint="eastAsia" w:ascii="宋体" w:hAnsi="宋体" w:cs="宋体"/>
          <w:b/>
          <w:color w:val="FF0000"/>
          <w:sz w:val="24"/>
        </w:rPr>
        <w:t>仟元整）</w:t>
      </w:r>
      <w:r>
        <w:rPr>
          <w:rFonts w:hint="eastAsia" w:ascii="宋体" w:hAnsi="宋体" w:cs="宋体"/>
          <w:sz w:val="24"/>
        </w:rPr>
        <w:t xml:space="preserve">。  </w:t>
      </w:r>
    </w:p>
    <w:p w14:paraId="1EACEC04">
      <w:pPr>
        <w:spacing w:line="360" w:lineRule="auto"/>
        <w:ind w:firstLine="480" w:firstLineChars="200"/>
        <w:rPr>
          <w:rFonts w:ascii="宋体" w:hAnsi="宋体" w:cs="宋体"/>
          <w:sz w:val="24"/>
        </w:rPr>
      </w:pPr>
      <w:r>
        <w:rPr>
          <w:rFonts w:hint="eastAsia" w:ascii="宋体" w:hAnsi="宋体" w:cs="宋体"/>
          <w:sz w:val="24"/>
        </w:rPr>
        <w:t>投标人应于投标截止时间前一个工作日16:00前将投标保证金以电汇、转账、网上银行交至</w:t>
      </w:r>
      <w:r>
        <w:rPr>
          <w:rFonts w:hint="eastAsia" w:ascii="宋体" w:hAnsi="宋体"/>
          <w:sz w:val="24"/>
        </w:rPr>
        <w:t>绍兴市鼎正建设工程咨询有限公司</w:t>
      </w:r>
      <w:r>
        <w:rPr>
          <w:rFonts w:hint="eastAsia" w:ascii="宋体" w:hAnsi="宋体" w:cs="宋体"/>
          <w:sz w:val="24"/>
        </w:rPr>
        <w:t>嵊州分公司，投标保证金以到账时间为准。如因投标人自身原因，造成投标单位保证金未及时到账的，一律视为不响应招标文件，投标文件不予接收。投标人的投标保证金必须从其基本账户转出。</w:t>
      </w:r>
    </w:p>
    <w:p w14:paraId="1869646A">
      <w:pPr>
        <w:spacing w:line="360" w:lineRule="auto"/>
        <w:ind w:firstLine="480" w:firstLineChars="200"/>
        <w:rPr>
          <w:rFonts w:ascii="宋体" w:hAnsi="宋体" w:cs="宋体"/>
          <w:sz w:val="24"/>
        </w:rPr>
      </w:pPr>
      <w:r>
        <w:rPr>
          <w:rFonts w:hint="eastAsia" w:ascii="宋体" w:hAnsi="宋体" w:cs="宋体"/>
          <w:sz w:val="24"/>
        </w:rPr>
        <w:t>开户名称：</w:t>
      </w:r>
      <w:r>
        <w:rPr>
          <w:rFonts w:hint="eastAsia" w:ascii="宋体" w:hAnsi="宋体"/>
          <w:sz w:val="24"/>
        </w:rPr>
        <w:t>绍兴市鼎正建设工程咨询有限公司</w:t>
      </w:r>
      <w:r>
        <w:rPr>
          <w:rFonts w:hint="eastAsia" w:ascii="宋体" w:hAnsi="宋体" w:cs="宋体"/>
          <w:sz w:val="24"/>
        </w:rPr>
        <w:t>嵊州分公司</w:t>
      </w:r>
    </w:p>
    <w:p w14:paraId="1B3F9915">
      <w:pPr>
        <w:spacing w:line="360" w:lineRule="auto"/>
        <w:ind w:firstLine="480" w:firstLineChars="200"/>
        <w:rPr>
          <w:rFonts w:ascii="宋体" w:hAnsi="宋体" w:cs="宋体"/>
          <w:sz w:val="24"/>
        </w:rPr>
      </w:pPr>
      <w:r>
        <w:rPr>
          <w:rFonts w:hint="eastAsia" w:ascii="宋体" w:hAnsi="宋体" w:cs="宋体"/>
          <w:sz w:val="24"/>
        </w:rPr>
        <w:t>开户银行：中国农业银行嵊州临城支行  </w:t>
      </w:r>
    </w:p>
    <w:p w14:paraId="05D134D4">
      <w:pPr>
        <w:spacing w:line="360" w:lineRule="auto"/>
        <w:ind w:firstLine="480" w:firstLineChars="200"/>
        <w:rPr>
          <w:rFonts w:ascii="宋体" w:hAnsi="宋体" w:cs="宋体"/>
          <w:sz w:val="24"/>
        </w:rPr>
      </w:pPr>
      <w:r>
        <w:rPr>
          <w:rFonts w:hint="eastAsia" w:ascii="宋体" w:hAnsi="宋体" w:cs="宋体"/>
          <w:sz w:val="24"/>
        </w:rPr>
        <w:t>银行账号：19521401040010118</w:t>
      </w:r>
    </w:p>
    <w:p w14:paraId="5D3AE2FF">
      <w:pPr>
        <w:spacing w:line="360" w:lineRule="auto"/>
        <w:ind w:firstLine="480" w:firstLineChars="200"/>
        <w:rPr>
          <w:rFonts w:ascii="宋体" w:hAnsi="宋体" w:cs="宋体"/>
          <w:sz w:val="24"/>
        </w:rPr>
      </w:pPr>
      <w:r>
        <w:rPr>
          <w:rFonts w:hint="eastAsia" w:ascii="宋体" w:hAnsi="宋体" w:cs="宋体"/>
          <w:sz w:val="24"/>
        </w:rPr>
        <w:t>投标保证金的退还：未中标的投标人的投标保证金将在中标通知书发出之日起3个工作日内退还，中标人的投标保证金在中标人与招标人签订采购合同后5个工作日内退还。</w:t>
      </w:r>
    </w:p>
    <w:p w14:paraId="3FBCD464">
      <w:pPr>
        <w:spacing w:line="360" w:lineRule="auto"/>
        <w:rPr>
          <w:rFonts w:ascii="宋体" w:hAnsi="宋体" w:cs="宋体"/>
          <w:b/>
          <w:sz w:val="24"/>
        </w:rPr>
      </w:pPr>
      <w:r>
        <w:rPr>
          <w:rFonts w:hint="eastAsia" w:ascii="宋体" w:hAnsi="宋体" w:cs="宋体"/>
          <w:b/>
          <w:sz w:val="24"/>
        </w:rPr>
        <w:t>七、其他补充事宜</w:t>
      </w:r>
    </w:p>
    <w:p w14:paraId="79434AF6">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收到答复之日或答复期满后15个工作日内依法向采购人主管部门投诉。</w:t>
      </w:r>
    </w:p>
    <w:p w14:paraId="001A44AF">
      <w:pPr>
        <w:spacing w:line="500" w:lineRule="exact"/>
        <w:ind w:firstLine="480" w:firstLineChars="200"/>
        <w:rPr>
          <w:rFonts w:ascii="宋体" w:hAnsi="宋体" w:cs="宋体"/>
          <w:sz w:val="24"/>
        </w:rPr>
      </w:pPr>
      <w:r>
        <w:rPr>
          <w:rFonts w:hint="eastAsia" w:ascii="宋体" w:hAnsi="宋体" w:cs="宋体"/>
          <w:sz w:val="24"/>
        </w:rPr>
        <w:t>2.其他事项：供应商首次使用乐采云平台需要注册账号（注册的账号为政采云账号）。（1）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乐采云平台（www.lecaiyun.com）；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政采云平台“服务中心-帮助文档-项目采购-操作流程-电子招投标-政府采购项目电子交易管理操作指南-供应商”。</w:t>
      </w:r>
    </w:p>
    <w:p w14:paraId="534FAE1B">
      <w:pPr>
        <w:spacing w:line="500" w:lineRule="exact"/>
        <w:rPr>
          <w:rFonts w:ascii="宋体" w:hAnsi="宋体" w:cs="宋体"/>
          <w:b/>
          <w:sz w:val="24"/>
        </w:rPr>
      </w:pPr>
      <w:r>
        <w:rPr>
          <w:rFonts w:hint="eastAsia" w:ascii="宋体" w:hAnsi="宋体" w:cs="宋体"/>
          <w:b/>
          <w:sz w:val="24"/>
        </w:rPr>
        <w:t>七、对本次采购提出询问、质疑、投诉，请按以下方式联系</w:t>
      </w:r>
    </w:p>
    <w:p w14:paraId="2F68E725">
      <w:pPr>
        <w:spacing w:line="360" w:lineRule="auto"/>
        <w:rPr>
          <w:rFonts w:ascii="宋体" w:hAnsi="宋体" w:cs="宋体"/>
          <w:sz w:val="24"/>
        </w:rPr>
      </w:pPr>
      <w:r>
        <w:rPr>
          <w:rFonts w:hint="eastAsia" w:ascii="宋体" w:hAnsi="宋体" w:cs="宋体"/>
          <w:sz w:val="24"/>
        </w:rPr>
        <w:t xml:space="preserve">    1.采购人信息</w:t>
      </w:r>
    </w:p>
    <w:p w14:paraId="07ECB257">
      <w:pPr>
        <w:spacing w:line="360" w:lineRule="auto"/>
        <w:rPr>
          <w:rFonts w:ascii="宋体" w:hAnsi="宋体" w:cs="宋体"/>
          <w:color w:val="000000" w:themeColor="text1"/>
          <w:sz w:val="24"/>
        </w:rPr>
      </w:pPr>
      <w:r>
        <w:rPr>
          <w:rFonts w:hint="eastAsia" w:ascii="宋体" w:hAnsi="宋体" w:cs="宋体"/>
          <w:color w:val="000000" w:themeColor="text1"/>
          <w:sz w:val="24"/>
        </w:rPr>
        <w:t>名    称：嵊州市高新技术发展有限公司</w:t>
      </w:r>
    </w:p>
    <w:p w14:paraId="1A125E56">
      <w:pPr>
        <w:spacing w:line="360" w:lineRule="auto"/>
        <w:rPr>
          <w:rFonts w:ascii="宋体" w:hAnsi="宋体" w:cs="宋体"/>
          <w:sz w:val="24"/>
        </w:rPr>
      </w:pPr>
      <w:r>
        <w:rPr>
          <w:rFonts w:hint="eastAsia" w:ascii="宋体" w:hAnsi="宋体" w:cs="宋体"/>
          <w:sz w:val="24"/>
        </w:rPr>
        <w:t xml:space="preserve">    地    址：嵊州市三界镇</w:t>
      </w:r>
    </w:p>
    <w:p w14:paraId="24D89D2F">
      <w:pPr>
        <w:spacing w:line="360" w:lineRule="auto"/>
        <w:ind w:firstLine="480"/>
        <w:rPr>
          <w:rFonts w:ascii="宋体" w:hAnsi="宋体" w:cs="宋体"/>
          <w:sz w:val="24"/>
        </w:rPr>
      </w:pPr>
      <w:r>
        <w:rPr>
          <w:rFonts w:hint="eastAsia" w:ascii="宋体" w:hAnsi="宋体" w:cs="宋体"/>
          <w:sz w:val="24"/>
        </w:rPr>
        <w:t>传    真： /</w:t>
      </w:r>
    </w:p>
    <w:p w14:paraId="2164FEB2">
      <w:pPr>
        <w:spacing w:line="360" w:lineRule="auto"/>
        <w:ind w:firstLine="480"/>
        <w:rPr>
          <w:rFonts w:ascii="宋体" w:hAnsi="宋体" w:cs="宋体"/>
          <w:sz w:val="24"/>
        </w:rPr>
      </w:pPr>
      <w:r>
        <w:rPr>
          <w:rFonts w:hint="eastAsia" w:ascii="宋体" w:hAnsi="宋体" w:cs="宋体"/>
          <w:sz w:val="24"/>
        </w:rPr>
        <w:t>项目联系人（询问）：许先生</w:t>
      </w:r>
    </w:p>
    <w:p w14:paraId="2ECE0DE2">
      <w:pPr>
        <w:pStyle w:val="20"/>
        <w:widowControl/>
        <w:adjustRightInd/>
        <w:spacing w:before="0" w:beforeAutospacing="0" w:after="0" w:afterAutospacing="0" w:line="360" w:lineRule="auto"/>
        <w:ind w:firstLine="480" w:firstLineChars="200"/>
        <w:rPr>
          <w:rFonts w:ascii="宋体" w:hAnsi="宋体" w:cs="宋体"/>
        </w:rPr>
      </w:pPr>
      <w:r>
        <w:rPr>
          <w:rFonts w:hint="eastAsia" w:ascii="宋体" w:hAnsi="宋体" w:cs="宋体"/>
        </w:rPr>
        <w:t>项目联系方式（询问）：</w:t>
      </w:r>
      <w:r>
        <w:rPr>
          <w:rFonts w:ascii="宋体" w:hAnsi="宋体" w:cs="宋体"/>
        </w:rPr>
        <w:t>0575-83839002</w:t>
      </w:r>
    </w:p>
    <w:p w14:paraId="606CE308">
      <w:pPr>
        <w:spacing w:line="360" w:lineRule="auto"/>
        <w:ind w:firstLine="480" w:firstLineChars="200"/>
        <w:rPr>
          <w:rFonts w:ascii="宋体" w:hAnsi="宋体" w:cs="宋体"/>
          <w:sz w:val="24"/>
        </w:rPr>
      </w:pPr>
      <w:r>
        <w:rPr>
          <w:rFonts w:hint="eastAsia" w:ascii="宋体" w:hAnsi="宋体" w:cs="宋体"/>
          <w:sz w:val="24"/>
        </w:rPr>
        <w:t>质疑联系人：董先生</w:t>
      </w:r>
    </w:p>
    <w:p w14:paraId="71CA8E00">
      <w:pPr>
        <w:spacing w:line="360" w:lineRule="auto"/>
        <w:ind w:firstLine="480" w:firstLineChars="200"/>
        <w:rPr>
          <w:rFonts w:ascii="宋体" w:hAnsi="宋体" w:cs="宋体"/>
          <w:sz w:val="24"/>
        </w:rPr>
      </w:pPr>
      <w:r>
        <w:rPr>
          <w:rFonts w:hint="eastAsia" w:ascii="宋体" w:hAnsi="宋体" w:cs="宋体"/>
          <w:sz w:val="24"/>
        </w:rPr>
        <w:t>质疑联系方式：</w:t>
      </w:r>
      <w:r>
        <w:rPr>
          <w:rFonts w:ascii="宋体" w:hAnsi="宋体" w:cs="宋体"/>
          <w:sz w:val="24"/>
        </w:rPr>
        <w:t>0575-83839002</w:t>
      </w:r>
    </w:p>
    <w:p w14:paraId="5AB5FA56">
      <w:pPr>
        <w:spacing w:line="500" w:lineRule="exact"/>
        <w:rPr>
          <w:rFonts w:ascii="宋体" w:hAnsi="宋体" w:cs="宋体"/>
          <w:sz w:val="24"/>
        </w:rPr>
      </w:pPr>
      <w:r>
        <w:rPr>
          <w:rFonts w:hint="eastAsia" w:ascii="宋体" w:hAnsi="宋体" w:cs="宋体"/>
          <w:sz w:val="24"/>
        </w:rPr>
        <w:t xml:space="preserve">    2.采购代理机构信息            </w:t>
      </w:r>
    </w:p>
    <w:p w14:paraId="0D830C60">
      <w:pPr>
        <w:spacing w:line="500" w:lineRule="exact"/>
        <w:ind w:firstLine="480"/>
        <w:rPr>
          <w:rFonts w:ascii="宋体" w:hAnsi="宋体" w:cs="宋体"/>
          <w:sz w:val="24"/>
        </w:rPr>
      </w:pPr>
      <w:r>
        <w:rPr>
          <w:rFonts w:hint="eastAsia" w:ascii="宋体" w:hAnsi="宋体" w:cs="宋体"/>
          <w:sz w:val="24"/>
        </w:rPr>
        <w:t>名    称：</w:t>
      </w:r>
      <w:r>
        <w:rPr>
          <w:rFonts w:hint="eastAsia" w:ascii="宋体" w:hAnsi="宋体"/>
          <w:color w:val="0D0D0D"/>
          <w:sz w:val="24"/>
        </w:rPr>
        <w:t>绍兴市鼎正建设工程咨询有限公司</w:t>
      </w:r>
    </w:p>
    <w:p w14:paraId="7429FDE6">
      <w:pPr>
        <w:spacing w:line="500" w:lineRule="exact"/>
        <w:ind w:firstLine="480"/>
        <w:rPr>
          <w:rFonts w:ascii="宋体" w:hAnsi="宋体" w:cs="宋体"/>
          <w:sz w:val="24"/>
        </w:rPr>
      </w:pPr>
      <w:r>
        <w:rPr>
          <w:rFonts w:hint="eastAsia" w:ascii="宋体" w:hAnsi="宋体" w:cs="宋体"/>
          <w:sz w:val="24"/>
        </w:rPr>
        <w:t>地    址：嵊州市三江街道</w:t>
      </w:r>
      <w:r>
        <w:rPr>
          <w:rFonts w:hint="eastAsia" w:hAnsi="宋体" w:cs="宋体"/>
          <w:sz w:val="24"/>
        </w:rPr>
        <w:t>惠民街188号二号楼</w:t>
      </w:r>
      <w:r>
        <w:rPr>
          <w:rFonts w:hint="eastAsia" w:ascii="宋体" w:hAnsi="宋体" w:cs="宋体"/>
          <w:sz w:val="24"/>
        </w:rPr>
        <w:t>二楼</w:t>
      </w:r>
    </w:p>
    <w:p w14:paraId="18DB6D67">
      <w:pPr>
        <w:spacing w:line="500" w:lineRule="exact"/>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bCs/>
          <w:color w:val="0D0D0D"/>
          <w:kern w:val="0"/>
          <w:sz w:val="24"/>
          <w:lang w:eastAsia="zh-CN"/>
        </w:rPr>
        <w:t>童工</w:t>
      </w:r>
    </w:p>
    <w:p w14:paraId="00B54B5C">
      <w:pPr>
        <w:spacing w:line="500" w:lineRule="exact"/>
        <w:rPr>
          <w:rFonts w:ascii="宋体" w:hAnsi="宋体" w:cs="宋体"/>
          <w:sz w:val="24"/>
        </w:rPr>
      </w:pPr>
      <w:r>
        <w:rPr>
          <w:rFonts w:hint="eastAsia" w:ascii="宋体" w:hAnsi="宋体" w:cs="宋体"/>
          <w:sz w:val="24"/>
        </w:rPr>
        <w:t xml:space="preserve">    项目联系方式（询问）：</w:t>
      </w:r>
      <w:r>
        <w:rPr>
          <w:rFonts w:hint="eastAsia" w:ascii="宋体" w:hAnsi="宋体" w:cs="宋体"/>
          <w:color w:val="0D0D0D"/>
          <w:sz w:val="24"/>
        </w:rPr>
        <w:t>13588154292</w:t>
      </w:r>
    </w:p>
    <w:p w14:paraId="5F919B18">
      <w:pPr>
        <w:spacing w:line="500" w:lineRule="exact"/>
        <w:rPr>
          <w:rFonts w:ascii="宋体" w:hAnsi="宋体" w:cs="宋体"/>
          <w:sz w:val="24"/>
        </w:rPr>
      </w:pPr>
      <w:r>
        <w:rPr>
          <w:rFonts w:hint="eastAsia" w:ascii="宋体" w:hAnsi="宋体" w:cs="宋体"/>
          <w:sz w:val="24"/>
        </w:rPr>
        <w:t xml:space="preserve">    质疑联系人：张良</w:t>
      </w:r>
    </w:p>
    <w:p w14:paraId="2958E486">
      <w:pPr>
        <w:spacing w:line="500" w:lineRule="exact"/>
        <w:ind w:firstLine="480"/>
        <w:rPr>
          <w:rFonts w:ascii="宋体" w:hAnsi="宋体" w:cs="宋体"/>
          <w:sz w:val="24"/>
        </w:rPr>
      </w:pPr>
      <w:r>
        <w:rPr>
          <w:rFonts w:hint="eastAsia" w:ascii="宋体" w:hAnsi="宋体" w:cs="宋体"/>
          <w:sz w:val="24"/>
        </w:rPr>
        <w:t>质疑联系方式：13506759371</w:t>
      </w:r>
    </w:p>
    <w:p w14:paraId="1651A560">
      <w:pPr>
        <w:spacing w:line="500" w:lineRule="exact"/>
        <w:rPr>
          <w:rFonts w:ascii="宋体" w:hAnsi="宋体" w:cs="宋体"/>
          <w:sz w:val="24"/>
        </w:rPr>
      </w:pPr>
    </w:p>
    <w:p w14:paraId="52BCA243">
      <w:pPr>
        <w:spacing w:line="500" w:lineRule="exact"/>
        <w:ind w:firstLine="480" w:firstLineChars="200"/>
        <w:rPr>
          <w:rFonts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若对项目采购电子交易系统操作有疑问，可登录乐采云（https://www.lecaiyun.com/），点击右侧咨询小采，获取采小蜜智能服务管家帮助，或拨打乐采云服务热线95763获取热线服务帮助。</w:t>
      </w:r>
    </w:p>
    <w:p w14:paraId="73C82E21">
      <w:pPr>
        <w:spacing w:line="50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bookmarkEnd w:id="71"/>
    <w:p w14:paraId="7386011F">
      <w:pPr>
        <w:pStyle w:val="2"/>
        <w:jc w:val="both"/>
        <w:rPr>
          <w:rFonts w:ascii="宋体" w:hAnsi="宋体" w:cs="宋体"/>
          <w:b w:val="0"/>
          <w:bCs w:val="0"/>
          <w:sz w:val="28"/>
          <w:szCs w:val="28"/>
        </w:rPr>
      </w:pPr>
    </w:p>
    <w:p w14:paraId="7B41C762"/>
    <w:p w14:paraId="78BAB1AF">
      <w:pPr>
        <w:pStyle w:val="2"/>
      </w:pPr>
    </w:p>
    <w:p w14:paraId="057127E3"/>
    <w:p w14:paraId="4697FF1D">
      <w:pPr>
        <w:adjustRightInd/>
        <w:spacing w:line="360" w:lineRule="auto"/>
        <w:jc w:val="center"/>
        <w:rPr>
          <w:rFonts w:ascii="宋体" w:hAnsi="宋体" w:cs="宋体"/>
          <w:b/>
          <w:sz w:val="32"/>
          <w:szCs w:val="32"/>
        </w:rPr>
      </w:pPr>
      <w:bookmarkStart w:id="12" w:name="_Toc32071"/>
    </w:p>
    <w:p w14:paraId="452E80D2">
      <w:pPr>
        <w:pStyle w:val="2"/>
        <w:rPr>
          <w:rFonts w:ascii="宋体" w:hAnsi="宋体" w:cs="宋体"/>
          <w:sz w:val="32"/>
          <w:szCs w:val="32"/>
        </w:rPr>
      </w:pPr>
    </w:p>
    <w:p w14:paraId="6FB38E7A">
      <w:pPr>
        <w:rPr>
          <w:rFonts w:ascii="宋体" w:hAnsi="宋体" w:cs="宋体"/>
          <w:b/>
          <w:sz w:val="32"/>
          <w:szCs w:val="32"/>
        </w:rPr>
      </w:pPr>
    </w:p>
    <w:p w14:paraId="195D8FC7">
      <w:pPr>
        <w:pStyle w:val="3"/>
        <w:rPr>
          <w:rFonts w:ascii="宋体" w:hAnsi="宋体" w:eastAsia="宋体" w:cs="宋体"/>
        </w:rPr>
      </w:pPr>
    </w:p>
    <w:p w14:paraId="06105A78">
      <w:pPr>
        <w:rPr>
          <w:rFonts w:ascii="宋体" w:hAnsi="宋体" w:cs="宋体"/>
          <w:b/>
          <w:sz w:val="32"/>
          <w:szCs w:val="32"/>
        </w:rPr>
      </w:pPr>
    </w:p>
    <w:p w14:paraId="4FFC5E91">
      <w:pPr>
        <w:rPr>
          <w:rFonts w:ascii="宋体" w:hAnsi="宋体" w:cs="宋体"/>
          <w:b/>
          <w:sz w:val="32"/>
          <w:szCs w:val="32"/>
        </w:rPr>
      </w:pPr>
    </w:p>
    <w:p w14:paraId="286689CD">
      <w:pPr>
        <w:rPr>
          <w:rFonts w:ascii="宋体" w:hAnsi="宋体" w:cs="宋体"/>
          <w:b/>
          <w:sz w:val="32"/>
          <w:szCs w:val="32"/>
        </w:rPr>
      </w:pPr>
    </w:p>
    <w:p w14:paraId="53D9C8F8">
      <w:pPr>
        <w:adjustRightInd/>
        <w:spacing w:line="360" w:lineRule="auto"/>
        <w:outlineLvl w:val="0"/>
        <w:rPr>
          <w:rFonts w:ascii="宋体" w:hAnsi="宋体" w:cs="宋体"/>
          <w:b/>
          <w:sz w:val="32"/>
          <w:szCs w:val="32"/>
        </w:rPr>
      </w:pPr>
      <w:bookmarkStart w:id="13" w:name="_Toc15391"/>
    </w:p>
    <w:p w14:paraId="2FDF69E2">
      <w:pPr>
        <w:adjustRightInd/>
        <w:spacing w:line="360" w:lineRule="auto"/>
        <w:jc w:val="center"/>
        <w:outlineLvl w:val="0"/>
        <w:rPr>
          <w:rFonts w:ascii="宋体" w:hAnsi="宋体" w:cs="宋体"/>
          <w:b/>
          <w:sz w:val="32"/>
          <w:szCs w:val="32"/>
        </w:rPr>
      </w:pPr>
      <w:r>
        <w:rPr>
          <w:rFonts w:hint="eastAsia" w:ascii="宋体" w:hAnsi="宋体" w:cs="宋体"/>
          <w:b/>
          <w:sz w:val="32"/>
          <w:szCs w:val="32"/>
        </w:rPr>
        <w:t>第二章 投标人须知</w:t>
      </w:r>
      <w:bookmarkEnd w:id="12"/>
      <w:bookmarkEnd w:id="13"/>
    </w:p>
    <w:p w14:paraId="6D0FBE16">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22"/>
        <w:tblW w:w="9201"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11"/>
        <w:gridCol w:w="1650"/>
        <w:gridCol w:w="6540"/>
      </w:tblGrid>
      <w:tr w14:paraId="28B83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40"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7D530828">
            <w:pPr>
              <w:snapToGrid w:val="0"/>
              <w:spacing w:line="360" w:lineRule="auto"/>
              <w:jc w:val="center"/>
              <w:rPr>
                <w:rFonts w:ascii="宋体" w:hAnsi="宋体" w:cs="宋体"/>
                <w:bCs/>
                <w:sz w:val="24"/>
              </w:rPr>
            </w:pPr>
            <w:r>
              <w:rPr>
                <w:rFonts w:hint="eastAsia" w:ascii="宋体" w:hAnsi="宋体" w:cs="宋体"/>
                <w:bCs/>
                <w:sz w:val="24"/>
              </w:rPr>
              <w:t>序号</w:t>
            </w:r>
          </w:p>
        </w:tc>
        <w:tc>
          <w:tcPr>
            <w:tcW w:w="1650" w:type="dxa"/>
            <w:tcBorders>
              <w:top w:val="single" w:color="000000" w:sz="8" w:space="0"/>
              <w:left w:val="single" w:color="auto" w:sz="4" w:space="0"/>
              <w:bottom w:val="single" w:color="000000" w:sz="8" w:space="0"/>
              <w:right w:val="single" w:color="000000" w:sz="8" w:space="0"/>
            </w:tcBorders>
            <w:vAlign w:val="center"/>
          </w:tcPr>
          <w:p w14:paraId="0CA1BE3A">
            <w:pPr>
              <w:snapToGrid w:val="0"/>
              <w:spacing w:line="360" w:lineRule="auto"/>
              <w:jc w:val="center"/>
              <w:rPr>
                <w:rFonts w:ascii="宋体" w:hAnsi="宋体" w:cs="宋体"/>
                <w:bCs/>
                <w:sz w:val="24"/>
              </w:rPr>
            </w:pPr>
            <w:r>
              <w:rPr>
                <w:rFonts w:hint="eastAsia" w:ascii="宋体" w:hAnsi="宋体" w:cs="宋体"/>
                <w:bCs/>
                <w:sz w:val="24"/>
              </w:rPr>
              <w:t>事项</w:t>
            </w:r>
          </w:p>
        </w:tc>
        <w:tc>
          <w:tcPr>
            <w:tcW w:w="6540" w:type="dxa"/>
            <w:tcBorders>
              <w:top w:val="single" w:color="000000" w:sz="8" w:space="0"/>
              <w:left w:val="single" w:color="000000" w:sz="2" w:space="0"/>
              <w:bottom w:val="single" w:color="000000" w:sz="8" w:space="0"/>
              <w:right w:val="single" w:color="000000" w:sz="8" w:space="0"/>
            </w:tcBorders>
            <w:vAlign w:val="center"/>
          </w:tcPr>
          <w:p w14:paraId="4E320700">
            <w:pPr>
              <w:snapToGrid w:val="0"/>
              <w:spacing w:line="360" w:lineRule="auto"/>
              <w:jc w:val="center"/>
              <w:rPr>
                <w:rFonts w:ascii="宋体" w:hAnsi="宋体" w:cs="宋体"/>
                <w:bCs/>
                <w:sz w:val="24"/>
              </w:rPr>
            </w:pPr>
            <w:r>
              <w:rPr>
                <w:rFonts w:hint="eastAsia" w:ascii="宋体" w:hAnsi="宋体" w:cs="宋体"/>
                <w:bCs/>
                <w:sz w:val="24"/>
              </w:rPr>
              <w:t>内容</w:t>
            </w:r>
          </w:p>
        </w:tc>
      </w:tr>
      <w:tr w14:paraId="24D9A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931"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1287D4BD">
            <w:pPr>
              <w:ind w:firstLine="480" w:firstLineChars="200"/>
              <w:rPr>
                <w:rFonts w:ascii="宋体" w:hAnsi="宋体" w:cs="宋体"/>
                <w:bCs/>
                <w:sz w:val="24"/>
              </w:rPr>
            </w:pPr>
            <w:r>
              <w:rPr>
                <w:rFonts w:hint="eastAsia" w:ascii="宋体" w:hAnsi="宋体" w:cs="宋体"/>
                <w:bCs/>
                <w:sz w:val="24"/>
              </w:rPr>
              <w:t>1</w:t>
            </w:r>
          </w:p>
        </w:tc>
        <w:tc>
          <w:tcPr>
            <w:tcW w:w="1650" w:type="dxa"/>
            <w:tcBorders>
              <w:top w:val="single" w:color="000000" w:sz="8" w:space="0"/>
              <w:left w:val="single" w:color="auto" w:sz="4" w:space="0"/>
              <w:bottom w:val="single" w:color="000000" w:sz="8" w:space="0"/>
              <w:right w:val="single" w:color="000000" w:sz="8" w:space="0"/>
            </w:tcBorders>
            <w:vAlign w:val="center"/>
          </w:tcPr>
          <w:p w14:paraId="139BACE5">
            <w:pPr>
              <w:spacing w:line="360" w:lineRule="auto"/>
              <w:ind w:firstLine="240" w:firstLineChars="100"/>
              <w:rPr>
                <w:rFonts w:ascii="宋体" w:hAnsi="宋体" w:cs="宋体"/>
                <w:bCs/>
                <w:sz w:val="24"/>
              </w:rPr>
            </w:pPr>
            <w:r>
              <w:rPr>
                <w:rFonts w:hint="eastAsia" w:ascii="宋体" w:hAnsi="宋体" w:cs="宋体"/>
                <w:bCs/>
                <w:sz w:val="24"/>
              </w:rPr>
              <w:t>报价要求</w:t>
            </w:r>
          </w:p>
        </w:tc>
        <w:tc>
          <w:tcPr>
            <w:tcW w:w="6540" w:type="dxa"/>
            <w:tcBorders>
              <w:top w:val="single" w:color="000000" w:sz="8" w:space="0"/>
              <w:left w:val="single" w:color="000000" w:sz="2" w:space="0"/>
              <w:bottom w:val="single" w:color="000000" w:sz="8" w:space="0"/>
              <w:right w:val="single" w:color="000000" w:sz="8" w:space="0"/>
            </w:tcBorders>
            <w:vAlign w:val="center"/>
          </w:tcPr>
          <w:p w14:paraId="1BBB8D95">
            <w:pPr>
              <w:spacing w:line="360" w:lineRule="auto"/>
              <w:ind w:firstLine="480" w:firstLineChars="200"/>
              <w:rPr>
                <w:rFonts w:ascii="宋体" w:hAnsi="宋体" w:cs="宋体"/>
                <w:bCs/>
                <w:sz w:val="24"/>
              </w:rPr>
            </w:pPr>
            <w:r>
              <w:rPr>
                <w:rFonts w:hint="eastAsia" w:ascii="宋体" w:hAnsi="宋体" w:cs="宋体"/>
                <w:bCs/>
                <w:sz w:val="24"/>
                <w:lang w:val="zh-CN"/>
              </w:rPr>
              <w:t>有关本项目实施所需的所有费用（含税费）均计入报价。开标一览表（报价表）是报价的唯一载体。投标文件中价格全部采用人民币报价</w:t>
            </w:r>
            <w:r>
              <w:rPr>
                <w:rFonts w:hint="eastAsia" w:ascii="宋体" w:hAnsi="宋体" w:cs="宋体"/>
                <w:bCs/>
                <w:sz w:val="24"/>
              </w:rPr>
              <w:t>【</w:t>
            </w:r>
            <w:r>
              <w:rPr>
                <w:rFonts w:hint="eastAsia" w:ascii="宋体" w:hAnsi="宋体" w:cs="宋体"/>
                <w:bCs/>
                <w:sz w:val="24"/>
                <w:lang w:val="zh-CN"/>
              </w:rPr>
              <w:t>开标一览表（报价表）另有约定的除外】。招标文件未列明，而投标人认为必需的费用也</w:t>
            </w:r>
            <w:r>
              <w:rPr>
                <w:rFonts w:hint="eastAsia" w:ascii="宋体" w:hAnsi="宋体" w:cs="宋体"/>
                <w:bCs/>
                <w:sz w:val="24"/>
              </w:rPr>
              <w:t>含在投标</w:t>
            </w:r>
            <w:r>
              <w:rPr>
                <w:rFonts w:hint="eastAsia" w:ascii="宋体" w:hAnsi="宋体" w:cs="宋体"/>
                <w:bCs/>
                <w:sz w:val="24"/>
                <w:lang w:val="zh-CN"/>
              </w:rPr>
              <w:t>报价</w:t>
            </w:r>
            <w:r>
              <w:rPr>
                <w:rFonts w:hint="eastAsia" w:ascii="宋体" w:hAnsi="宋体" w:cs="宋体"/>
                <w:bCs/>
                <w:sz w:val="24"/>
              </w:rPr>
              <w:t>内</w:t>
            </w:r>
            <w:r>
              <w:rPr>
                <w:rFonts w:hint="eastAsia" w:ascii="宋体" w:hAnsi="宋体" w:cs="宋体"/>
                <w:bCs/>
                <w:sz w:val="24"/>
                <w:lang w:val="zh-CN"/>
              </w:rPr>
              <w:t>。</w:t>
            </w:r>
          </w:p>
        </w:tc>
      </w:tr>
      <w:tr w14:paraId="25AB0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1"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4B35A49B">
            <w:pPr>
              <w:ind w:firstLine="480" w:firstLineChars="200"/>
              <w:rPr>
                <w:rFonts w:ascii="宋体" w:hAnsi="宋体" w:cs="宋体"/>
                <w:bCs/>
                <w:sz w:val="24"/>
              </w:rPr>
            </w:pPr>
            <w:r>
              <w:rPr>
                <w:rFonts w:hint="eastAsia" w:ascii="宋体" w:hAnsi="宋体" w:cs="宋体"/>
                <w:bCs/>
                <w:sz w:val="24"/>
              </w:rPr>
              <w:t>2</w:t>
            </w:r>
          </w:p>
        </w:tc>
        <w:tc>
          <w:tcPr>
            <w:tcW w:w="1650" w:type="dxa"/>
            <w:tcBorders>
              <w:top w:val="single" w:color="000000" w:sz="8" w:space="0"/>
              <w:left w:val="single" w:color="auto" w:sz="4" w:space="0"/>
              <w:bottom w:val="single" w:color="000000" w:sz="8" w:space="0"/>
              <w:right w:val="single" w:color="000000" w:sz="8" w:space="0"/>
            </w:tcBorders>
            <w:vAlign w:val="center"/>
          </w:tcPr>
          <w:p w14:paraId="5A1AC4B2">
            <w:pPr>
              <w:snapToGrid w:val="0"/>
              <w:spacing w:line="360" w:lineRule="auto"/>
              <w:ind w:firstLine="360" w:firstLineChars="150"/>
              <w:rPr>
                <w:rFonts w:ascii="宋体" w:hAnsi="宋体" w:cs="宋体"/>
                <w:bCs/>
                <w:sz w:val="24"/>
              </w:rPr>
            </w:pPr>
            <w:r>
              <w:rPr>
                <w:rFonts w:hint="eastAsia" w:ascii="宋体" w:hAnsi="宋体" w:cs="宋体"/>
                <w:bCs/>
                <w:sz w:val="24"/>
              </w:rPr>
              <w:t>分包</w:t>
            </w:r>
          </w:p>
        </w:tc>
        <w:tc>
          <w:tcPr>
            <w:tcW w:w="6540" w:type="dxa"/>
            <w:tcBorders>
              <w:top w:val="single" w:color="000000" w:sz="8" w:space="0"/>
              <w:left w:val="single" w:color="000000" w:sz="2" w:space="0"/>
              <w:bottom w:val="single" w:color="000000" w:sz="8" w:space="0"/>
              <w:right w:val="single" w:color="000000" w:sz="8" w:space="0"/>
            </w:tcBorders>
            <w:vAlign w:val="center"/>
          </w:tcPr>
          <w:p w14:paraId="28D4CB68">
            <w:pPr>
              <w:spacing w:line="360" w:lineRule="auto"/>
              <w:rPr>
                <w:rFonts w:ascii="宋体" w:hAnsi="宋体" w:cs="宋体"/>
                <w:bCs/>
                <w:sz w:val="24"/>
              </w:rPr>
            </w:pPr>
            <w:r>
              <w:rPr>
                <w:rFonts w:hint="eastAsia" w:ascii="宋体" w:hAnsi="宋体" w:cs="宋体"/>
                <w:bCs/>
                <w:sz w:val="24"/>
              </w:rPr>
              <w:t>不允许分包。</w:t>
            </w:r>
          </w:p>
        </w:tc>
      </w:tr>
      <w:tr w14:paraId="11105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0" w:hRule="atLeast"/>
          <w:tblHeader/>
        </w:trPr>
        <w:tc>
          <w:tcPr>
            <w:tcW w:w="1011" w:type="dxa"/>
            <w:vMerge w:val="restart"/>
            <w:tcBorders>
              <w:top w:val="single" w:color="auto" w:sz="4" w:space="0"/>
              <w:left w:val="single" w:color="auto" w:sz="4" w:space="0"/>
              <w:right w:val="single" w:color="auto" w:sz="4" w:space="0"/>
            </w:tcBorders>
            <w:vAlign w:val="center"/>
          </w:tcPr>
          <w:p w14:paraId="3E9DC105">
            <w:pPr>
              <w:snapToGrid w:val="0"/>
              <w:spacing w:line="360" w:lineRule="auto"/>
              <w:jc w:val="center"/>
              <w:rPr>
                <w:rFonts w:ascii="宋体" w:hAnsi="宋体" w:cs="宋体"/>
                <w:bCs/>
                <w:sz w:val="24"/>
              </w:rPr>
            </w:pPr>
          </w:p>
          <w:p w14:paraId="7F7BD462">
            <w:pPr>
              <w:snapToGrid w:val="0"/>
              <w:spacing w:line="360" w:lineRule="auto"/>
              <w:jc w:val="center"/>
              <w:rPr>
                <w:rFonts w:ascii="宋体" w:hAnsi="宋体" w:cs="宋体"/>
                <w:bCs/>
                <w:sz w:val="24"/>
              </w:rPr>
            </w:pPr>
          </w:p>
          <w:p w14:paraId="6C44B9B2">
            <w:pPr>
              <w:snapToGrid w:val="0"/>
              <w:spacing w:line="360" w:lineRule="auto"/>
              <w:jc w:val="center"/>
              <w:rPr>
                <w:rFonts w:ascii="宋体" w:hAnsi="宋体" w:cs="宋体"/>
                <w:bCs/>
                <w:sz w:val="24"/>
              </w:rPr>
            </w:pPr>
            <w:r>
              <w:rPr>
                <w:rFonts w:hint="eastAsia" w:ascii="宋体" w:hAnsi="宋体" w:cs="宋体"/>
                <w:bCs/>
                <w:sz w:val="24"/>
              </w:rPr>
              <w:t>3</w:t>
            </w:r>
          </w:p>
        </w:tc>
        <w:tc>
          <w:tcPr>
            <w:tcW w:w="1650" w:type="dxa"/>
            <w:vMerge w:val="restart"/>
            <w:tcBorders>
              <w:top w:val="single" w:color="000000" w:sz="8" w:space="0"/>
              <w:left w:val="single" w:color="auto" w:sz="4" w:space="0"/>
              <w:right w:val="single" w:color="000000" w:sz="8" w:space="0"/>
            </w:tcBorders>
            <w:vAlign w:val="center"/>
          </w:tcPr>
          <w:p w14:paraId="6FB349B3">
            <w:pPr>
              <w:snapToGrid w:val="0"/>
              <w:spacing w:line="360" w:lineRule="auto"/>
              <w:jc w:val="center"/>
              <w:rPr>
                <w:rFonts w:ascii="宋体" w:hAnsi="宋体" w:cs="宋体"/>
                <w:bCs/>
                <w:sz w:val="24"/>
              </w:rPr>
            </w:pPr>
            <w:r>
              <w:rPr>
                <w:rFonts w:hint="eastAsia" w:ascii="宋体" w:hAnsi="宋体" w:cs="宋体"/>
                <w:bCs/>
                <w:sz w:val="24"/>
              </w:rPr>
              <w:t>投标人应当提供的资格证明文件、资信技术文件、报价文件</w:t>
            </w:r>
          </w:p>
        </w:tc>
        <w:tc>
          <w:tcPr>
            <w:tcW w:w="6540" w:type="dxa"/>
            <w:tcBorders>
              <w:top w:val="single" w:color="000000" w:sz="8" w:space="0"/>
              <w:left w:val="single" w:color="000000" w:sz="2" w:space="0"/>
              <w:bottom w:val="single" w:color="000000" w:sz="8" w:space="0"/>
              <w:right w:val="single" w:color="000000" w:sz="8" w:space="0"/>
            </w:tcBorders>
            <w:vAlign w:val="center"/>
          </w:tcPr>
          <w:p w14:paraId="3378C5DD">
            <w:pPr>
              <w:spacing w:line="360" w:lineRule="auto"/>
              <w:rPr>
                <w:rFonts w:ascii="宋体" w:hAnsi="宋体" w:cs="宋体"/>
                <w:bCs/>
                <w:sz w:val="24"/>
              </w:rPr>
            </w:pPr>
            <w:r>
              <w:rPr>
                <w:rFonts w:hint="eastAsia" w:ascii="宋体" w:hAnsi="宋体" w:cs="宋体"/>
                <w:bCs/>
                <w:sz w:val="24"/>
              </w:rPr>
              <w:t>（1）资格证明文件：根据招标文件第二章投标文件组成资格证明文件要求。</w:t>
            </w:r>
          </w:p>
        </w:tc>
      </w:tr>
      <w:tr w14:paraId="50DE3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10" w:hRule="atLeast"/>
          <w:tblHeader/>
        </w:trPr>
        <w:tc>
          <w:tcPr>
            <w:tcW w:w="1011" w:type="dxa"/>
            <w:vMerge w:val="continue"/>
            <w:tcBorders>
              <w:left w:val="single" w:color="auto" w:sz="4" w:space="0"/>
              <w:right w:val="single" w:color="auto" w:sz="4" w:space="0"/>
            </w:tcBorders>
            <w:vAlign w:val="center"/>
          </w:tcPr>
          <w:p w14:paraId="72895903">
            <w:pPr>
              <w:snapToGrid w:val="0"/>
              <w:spacing w:line="360" w:lineRule="auto"/>
              <w:jc w:val="center"/>
              <w:rPr>
                <w:rFonts w:ascii="宋体" w:hAnsi="宋体" w:cs="宋体"/>
                <w:bCs/>
                <w:sz w:val="24"/>
              </w:rPr>
            </w:pPr>
          </w:p>
        </w:tc>
        <w:tc>
          <w:tcPr>
            <w:tcW w:w="1650" w:type="dxa"/>
            <w:vMerge w:val="continue"/>
            <w:tcBorders>
              <w:left w:val="single" w:color="auto" w:sz="4" w:space="0"/>
              <w:right w:val="single" w:color="000000" w:sz="8" w:space="0"/>
            </w:tcBorders>
            <w:vAlign w:val="center"/>
          </w:tcPr>
          <w:p w14:paraId="1830FDF6">
            <w:pPr>
              <w:snapToGrid w:val="0"/>
              <w:spacing w:line="360" w:lineRule="auto"/>
              <w:jc w:val="center"/>
              <w:rPr>
                <w:rFonts w:ascii="宋体" w:hAnsi="宋体" w:cs="宋体"/>
                <w:bCs/>
                <w:sz w:val="24"/>
              </w:rPr>
            </w:pPr>
          </w:p>
        </w:tc>
        <w:tc>
          <w:tcPr>
            <w:tcW w:w="6540" w:type="dxa"/>
            <w:tcBorders>
              <w:top w:val="single" w:color="000000" w:sz="8" w:space="0"/>
              <w:left w:val="single" w:color="000000" w:sz="2" w:space="0"/>
              <w:bottom w:val="single" w:color="000000" w:sz="8" w:space="0"/>
              <w:right w:val="single" w:color="000000" w:sz="8" w:space="0"/>
            </w:tcBorders>
            <w:vAlign w:val="center"/>
          </w:tcPr>
          <w:p w14:paraId="636B9A42">
            <w:pPr>
              <w:spacing w:line="360" w:lineRule="auto"/>
              <w:rPr>
                <w:rFonts w:ascii="宋体" w:hAnsi="宋体" w:cs="宋体"/>
                <w:bCs/>
                <w:sz w:val="24"/>
              </w:rPr>
            </w:pPr>
            <w:r>
              <w:rPr>
                <w:rFonts w:hint="eastAsia" w:ascii="宋体" w:hAnsi="宋体" w:cs="宋体"/>
                <w:bCs/>
                <w:sz w:val="24"/>
              </w:rPr>
              <w:t>（2）资信技术文件：根据招标文件第二章投标文件组成资信技术文件要求。结合第四章评标标准提供。</w:t>
            </w:r>
          </w:p>
        </w:tc>
      </w:tr>
      <w:tr w14:paraId="649A3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6" w:hRule="atLeast"/>
          <w:tblHeader/>
        </w:trPr>
        <w:tc>
          <w:tcPr>
            <w:tcW w:w="1011" w:type="dxa"/>
            <w:vMerge w:val="continue"/>
            <w:tcBorders>
              <w:left w:val="single" w:color="auto" w:sz="4" w:space="0"/>
              <w:bottom w:val="single" w:color="auto" w:sz="4" w:space="0"/>
              <w:right w:val="single" w:color="auto" w:sz="4" w:space="0"/>
            </w:tcBorders>
            <w:vAlign w:val="center"/>
          </w:tcPr>
          <w:p w14:paraId="10539A5A">
            <w:pPr>
              <w:spacing w:line="360" w:lineRule="auto"/>
              <w:jc w:val="center"/>
              <w:rPr>
                <w:rFonts w:ascii="宋体" w:hAnsi="宋体" w:cs="宋体"/>
                <w:bCs/>
                <w:sz w:val="24"/>
              </w:rPr>
            </w:pPr>
          </w:p>
        </w:tc>
        <w:tc>
          <w:tcPr>
            <w:tcW w:w="1650" w:type="dxa"/>
            <w:vMerge w:val="continue"/>
            <w:tcBorders>
              <w:left w:val="single" w:color="auto" w:sz="4" w:space="0"/>
              <w:bottom w:val="single" w:color="000000" w:sz="8" w:space="0"/>
              <w:right w:val="single" w:color="000000" w:sz="8" w:space="0"/>
            </w:tcBorders>
            <w:vAlign w:val="center"/>
          </w:tcPr>
          <w:p w14:paraId="04DAC842">
            <w:pPr>
              <w:spacing w:line="360" w:lineRule="auto"/>
              <w:rPr>
                <w:rFonts w:ascii="宋体" w:hAnsi="宋体" w:cs="宋体"/>
                <w:bCs/>
                <w:sz w:val="24"/>
              </w:rPr>
            </w:pPr>
          </w:p>
        </w:tc>
        <w:tc>
          <w:tcPr>
            <w:tcW w:w="6540" w:type="dxa"/>
            <w:tcBorders>
              <w:top w:val="single" w:color="auto" w:sz="4" w:space="0"/>
              <w:left w:val="single" w:color="000000" w:sz="2" w:space="0"/>
              <w:bottom w:val="single" w:color="000000" w:sz="8" w:space="0"/>
              <w:right w:val="single" w:color="000000" w:sz="8" w:space="0"/>
            </w:tcBorders>
            <w:vAlign w:val="center"/>
          </w:tcPr>
          <w:p w14:paraId="04EC31DD">
            <w:pPr>
              <w:spacing w:line="360" w:lineRule="auto"/>
              <w:rPr>
                <w:rFonts w:ascii="宋体" w:hAnsi="宋体" w:cs="宋体"/>
                <w:bCs/>
                <w:sz w:val="24"/>
              </w:rPr>
            </w:pPr>
            <w:r>
              <w:rPr>
                <w:rFonts w:hint="eastAsia" w:ascii="宋体" w:hAnsi="宋体" w:cs="宋体"/>
                <w:bCs/>
                <w:sz w:val="24"/>
              </w:rPr>
              <w:t>（3）报价文件：见招标文件第二章投标文件组成报价文件要求。</w:t>
            </w:r>
          </w:p>
        </w:tc>
      </w:tr>
      <w:tr w14:paraId="2265A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2"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23C6D924">
            <w:pPr>
              <w:snapToGrid w:val="0"/>
              <w:spacing w:line="360" w:lineRule="auto"/>
              <w:rPr>
                <w:rFonts w:ascii="宋体" w:hAnsi="宋体" w:cs="宋体"/>
                <w:bCs/>
                <w:sz w:val="24"/>
              </w:rPr>
            </w:pPr>
          </w:p>
          <w:p w14:paraId="3D123AF8">
            <w:pPr>
              <w:snapToGrid w:val="0"/>
              <w:spacing w:line="360" w:lineRule="auto"/>
              <w:jc w:val="center"/>
              <w:rPr>
                <w:rFonts w:ascii="宋体" w:hAnsi="宋体" w:cs="宋体"/>
                <w:bCs/>
                <w:sz w:val="24"/>
              </w:rPr>
            </w:pPr>
            <w:r>
              <w:rPr>
                <w:rFonts w:hint="eastAsia" w:ascii="宋体" w:hAnsi="宋体" w:cs="宋体"/>
                <w:bCs/>
                <w:sz w:val="24"/>
              </w:rPr>
              <w:t>4</w:t>
            </w:r>
          </w:p>
        </w:tc>
        <w:tc>
          <w:tcPr>
            <w:tcW w:w="1650" w:type="dxa"/>
            <w:tcBorders>
              <w:top w:val="single" w:color="000000" w:sz="8" w:space="0"/>
              <w:left w:val="single" w:color="auto" w:sz="4" w:space="0"/>
              <w:bottom w:val="single" w:color="000000" w:sz="8" w:space="0"/>
              <w:right w:val="single" w:color="000000" w:sz="8" w:space="0"/>
            </w:tcBorders>
            <w:vAlign w:val="center"/>
          </w:tcPr>
          <w:p w14:paraId="2608EE17">
            <w:pPr>
              <w:snapToGrid w:val="0"/>
              <w:spacing w:line="360" w:lineRule="auto"/>
              <w:jc w:val="center"/>
              <w:rPr>
                <w:rFonts w:ascii="宋体" w:hAnsi="宋体" w:cs="宋体"/>
                <w:bCs/>
                <w:sz w:val="24"/>
              </w:rPr>
            </w:pPr>
            <w:r>
              <w:rPr>
                <w:rFonts w:hint="eastAsia" w:ascii="宋体" w:hAnsi="宋体" w:cs="宋体"/>
                <w:bCs/>
                <w:sz w:val="24"/>
              </w:rPr>
              <w:t>开标前答疑会或现场考察</w:t>
            </w:r>
          </w:p>
        </w:tc>
        <w:tc>
          <w:tcPr>
            <w:tcW w:w="6540" w:type="dxa"/>
            <w:tcBorders>
              <w:top w:val="single" w:color="000000" w:sz="8" w:space="0"/>
              <w:left w:val="single" w:color="000000" w:sz="2" w:space="0"/>
              <w:bottom w:val="single" w:color="000000" w:sz="8" w:space="0"/>
              <w:right w:val="single" w:color="000000" w:sz="8" w:space="0"/>
            </w:tcBorders>
            <w:vAlign w:val="center"/>
          </w:tcPr>
          <w:p w14:paraId="658C5D73">
            <w:pPr>
              <w:spacing w:line="360" w:lineRule="auto"/>
              <w:jc w:val="left"/>
              <w:rPr>
                <w:rFonts w:ascii="宋体" w:hAnsi="宋体" w:cs="宋体"/>
                <w:bCs/>
                <w:sz w:val="24"/>
              </w:rPr>
            </w:pPr>
            <w:r>
              <w:rPr>
                <w:rFonts w:hint="eastAsia" w:ascii="宋体" w:hAnsi="宋体" w:cs="宋体"/>
                <w:bCs/>
                <w:sz w:val="24"/>
              </w:rPr>
              <w:t>不组织。</w:t>
            </w:r>
          </w:p>
        </w:tc>
      </w:tr>
      <w:tr w14:paraId="0871B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509" w:hRule="atLeast"/>
          <w:tblHeader/>
        </w:trPr>
        <w:tc>
          <w:tcPr>
            <w:tcW w:w="1011" w:type="dxa"/>
            <w:tcBorders>
              <w:top w:val="single" w:color="auto" w:sz="4" w:space="0"/>
              <w:left w:val="single" w:color="000000" w:sz="8" w:space="0"/>
              <w:right w:val="single" w:color="000000" w:sz="2" w:space="0"/>
            </w:tcBorders>
            <w:vAlign w:val="center"/>
          </w:tcPr>
          <w:p w14:paraId="2BE0B4E7">
            <w:pPr>
              <w:snapToGrid w:val="0"/>
              <w:spacing w:line="360" w:lineRule="auto"/>
              <w:jc w:val="center"/>
              <w:rPr>
                <w:rFonts w:ascii="宋体" w:hAnsi="宋体" w:cs="宋体"/>
                <w:bCs/>
                <w:sz w:val="24"/>
              </w:rPr>
            </w:pPr>
            <w:r>
              <w:rPr>
                <w:rFonts w:hint="eastAsia" w:ascii="宋体" w:hAnsi="宋体" w:cs="宋体"/>
                <w:bCs/>
                <w:sz w:val="24"/>
              </w:rPr>
              <w:t>5</w:t>
            </w:r>
          </w:p>
        </w:tc>
        <w:tc>
          <w:tcPr>
            <w:tcW w:w="1650" w:type="dxa"/>
            <w:tcBorders>
              <w:top w:val="single" w:color="000000" w:sz="8" w:space="0"/>
              <w:left w:val="single" w:color="000000" w:sz="2" w:space="0"/>
              <w:right w:val="single" w:color="000000" w:sz="8" w:space="0"/>
            </w:tcBorders>
            <w:vAlign w:val="center"/>
          </w:tcPr>
          <w:p w14:paraId="306E49CD">
            <w:pPr>
              <w:spacing w:line="360" w:lineRule="auto"/>
              <w:ind w:firstLine="240" w:firstLineChars="100"/>
              <w:rPr>
                <w:rFonts w:ascii="宋体" w:hAnsi="宋体" w:cs="宋体"/>
                <w:bCs/>
                <w:sz w:val="24"/>
              </w:rPr>
            </w:pPr>
            <w:r>
              <w:rPr>
                <w:rFonts w:hint="eastAsia" w:ascii="宋体" w:hAnsi="宋体" w:cs="宋体"/>
                <w:bCs/>
                <w:sz w:val="24"/>
              </w:rPr>
              <w:t>代理服务费</w:t>
            </w:r>
          </w:p>
        </w:tc>
        <w:tc>
          <w:tcPr>
            <w:tcW w:w="6540" w:type="dxa"/>
            <w:tcBorders>
              <w:top w:val="single" w:color="000000" w:sz="8" w:space="0"/>
              <w:left w:val="single" w:color="000000" w:sz="2" w:space="0"/>
              <w:bottom w:val="single" w:color="000000" w:sz="8" w:space="0"/>
              <w:right w:val="single" w:color="000000" w:sz="8" w:space="0"/>
            </w:tcBorders>
            <w:vAlign w:val="center"/>
          </w:tcPr>
          <w:p w14:paraId="6044BE8E">
            <w:pPr>
              <w:spacing w:line="288" w:lineRule="auto"/>
              <w:rPr>
                <w:rFonts w:ascii="宋体" w:hAnsi="宋体" w:cs="宋体"/>
                <w:bCs/>
                <w:sz w:val="24"/>
              </w:rPr>
            </w:pPr>
            <w:r>
              <w:rPr>
                <w:rFonts w:hint="eastAsia" w:ascii="宋体" w:hAnsi="宋体" w:cs="宋体"/>
                <w:bCs/>
                <w:sz w:val="24"/>
              </w:rPr>
              <w:t>中标人须向招标代理机构交纳招标代理费等中标服务费，请在投标报价中自行考虑：</w:t>
            </w:r>
          </w:p>
          <w:tbl>
            <w:tblPr>
              <w:tblStyle w:val="23"/>
              <w:tblW w:w="6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621"/>
              <w:gridCol w:w="1621"/>
              <w:gridCol w:w="1621"/>
            </w:tblGrid>
            <w:tr w14:paraId="078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21" w:type="dxa"/>
                </w:tcPr>
                <w:p w14:paraId="56AA91E6">
                  <w:pPr>
                    <w:snapToGrid w:val="0"/>
                    <w:rPr>
                      <w:rFonts w:ascii="宋体" w:hAnsi="宋体" w:cs="宋体"/>
                      <w:bCs/>
                      <w:sz w:val="18"/>
                      <w:szCs w:val="18"/>
                    </w:rPr>
                  </w:pPr>
                </w:p>
                <w:p w14:paraId="0CE2CBAC">
                  <w:pPr>
                    <w:snapToGrid w:val="0"/>
                    <w:rPr>
                      <w:rFonts w:ascii="宋体" w:hAnsi="宋体" w:cs="宋体"/>
                      <w:bCs/>
                      <w:sz w:val="18"/>
                      <w:szCs w:val="18"/>
                    </w:rPr>
                  </w:pPr>
                  <w:r>
                    <w:rPr>
                      <w:rFonts w:hint="eastAsia" w:ascii="宋体" w:hAnsi="宋体" w:cs="宋体"/>
                      <w:bCs/>
                      <w:sz w:val="18"/>
                      <w:szCs w:val="18"/>
                    </w:rPr>
                    <w:t>中标金额</w:t>
                  </w:r>
                </w:p>
                <w:p w14:paraId="7EA878E0">
                  <w:pPr>
                    <w:spacing w:line="288" w:lineRule="auto"/>
                    <w:rPr>
                      <w:rFonts w:ascii="宋体" w:hAnsi="宋体" w:cs="宋体"/>
                      <w:bCs/>
                      <w:sz w:val="18"/>
                      <w:szCs w:val="18"/>
                    </w:rPr>
                  </w:pPr>
                  <w:r>
                    <w:rPr>
                      <w:rFonts w:hint="eastAsia" w:ascii="宋体" w:hAnsi="宋体" w:cs="宋体"/>
                      <w:bCs/>
                      <w:sz w:val="18"/>
                      <w:szCs w:val="18"/>
                    </w:rPr>
                    <w:t xml:space="preserve"> 费率</w:t>
                  </w:r>
                </w:p>
              </w:tc>
              <w:tc>
                <w:tcPr>
                  <w:tcW w:w="1621" w:type="dxa"/>
                  <w:vAlign w:val="center"/>
                </w:tcPr>
                <w:p w14:paraId="32B2D205">
                  <w:pPr>
                    <w:spacing w:line="288" w:lineRule="auto"/>
                    <w:jc w:val="center"/>
                    <w:rPr>
                      <w:rFonts w:ascii="宋体" w:hAnsi="宋体" w:cs="宋体"/>
                      <w:bCs/>
                      <w:sz w:val="18"/>
                      <w:szCs w:val="18"/>
                    </w:rPr>
                  </w:pPr>
                  <w:r>
                    <w:rPr>
                      <w:rFonts w:hint="eastAsia" w:ascii="宋体" w:hAnsi="宋体" w:cs="宋体"/>
                      <w:bCs/>
                      <w:sz w:val="18"/>
                      <w:szCs w:val="18"/>
                    </w:rPr>
                    <w:t>货物招标</w:t>
                  </w:r>
                </w:p>
              </w:tc>
              <w:tc>
                <w:tcPr>
                  <w:tcW w:w="1621" w:type="dxa"/>
                  <w:vAlign w:val="center"/>
                </w:tcPr>
                <w:p w14:paraId="65F6BA5C">
                  <w:pPr>
                    <w:spacing w:line="288" w:lineRule="auto"/>
                    <w:jc w:val="center"/>
                    <w:rPr>
                      <w:rFonts w:ascii="宋体" w:hAnsi="宋体" w:cs="宋体"/>
                      <w:bCs/>
                      <w:sz w:val="18"/>
                      <w:szCs w:val="18"/>
                    </w:rPr>
                  </w:pPr>
                  <w:r>
                    <w:rPr>
                      <w:rFonts w:hint="eastAsia" w:ascii="宋体" w:hAnsi="宋体" w:cs="宋体"/>
                      <w:bCs/>
                      <w:sz w:val="18"/>
                      <w:szCs w:val="18"/>
                    </w:rPr>
                    <w:t>服务招标</w:t>
                  </w:r>
                </w:p>
              </w:tc>
              <w:tc>
                <w:tcPr>
                  <w:tcW w:w="1621" w:type="dxa"/>
                  <w:vAlign w:val="center"/>
                </w:tcPr>
                <w:p w14:paraId="0E1CB80E">
                  <w:pPr>
                    <w:spacing w:line="288" w:lineRule="auto"/>
                    <w:jc w:val="center"/>
                    <w:rPr>
                      <w:rFonts w:ascii="宋体" w:hAnsi="宋体" w:cs="宋体"/>
                      <w:bCs/>
                      <w:sz w:val="18"/>
                      <w:szCs w:val="18"/>
                    </w:rPr>
                  </w:pPr>
                  <w:r>
                    <w:rPr>
                      <w:rFonts w:hint="eastAsia" w:ascii="宋体" w:hAnsi="宋体" w:cs="宋体"/>
                      <w:bCs/>
                      <w:sz w:val="18"/>
                      <w:szCs w:val="18"/>
                    </w:rPr>
                    <w:t>备注</w:t>
                  </w:r>
                </w:p>
              </w:tc>
            </w:tr>
            <w:tr w14:paraId="39FE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14:paraId="4B4D34F1">
                  <w:pPr>
                    <w:spacing w:line="288" w:lineRule="auto"/>
                    <w:rPr>
                      <w:rFonts w:ascii="宋体" w:hAnsi="宋体" w:cs="宋体"/>
                      <w:bCs/>
                      <w:sz w:val="18"/>
                      <w:szCs w:val="18"/>
                    </w:rPr>
                  </w:pPr>
                  <w:r>
                    <w:rPr>
                      <w:rFonts w:hint="eastAsia" w:ascii="宋体" w:hAnsi="宋体" w:cs="宋体"/>
                      <w:bCs/>
                      <w:sz w:val="18"/>
                      <w:szCs w:val="18"/>
                    </w:rPr>
                    <w:t>100万以下</w:t>
                  </w:r>
                </w:p>
              </w:tc>
              <w:tc>
                <w:tcPr>
                  <w:tcW w:w="1621" w:type="dxa"/>
                  <w:vAlign w:val="center"/>
                </w:tcPr>
                <w:p w14:paraId="74C16002">
                  <w:pPr>
                    <w:spacing w:line="288" w:lineRule="auto"/>
                    <w:jc w:val="center"/>
                    <w:rPr>
                      <w:rFonts w:ascii="宋体" w:hAnsi="宋体" w:cs="宋体"/>
                      <w:bCs/>
                      <w:sz w:val="18"/>
                      <w:szCs w:val="18"/>
                    </w:rPr>
                  </w:pPr>
                  <w:r>
                    <w:rPr>
                      <w:rFonts w:hint="eastAsia" w:ascii="宋体" w:hAnsi="宋体" w:cs="宋体"/>
                      <w:bCs/>
                      <w:sz w:val="18"/>
                      <w:szCs w:val="18"/>
                    </w:rPr>
                    <w:t>1.5%</w:t>
                  </w:r>
                </w:p>
              </w:tc>
              <w:tc>
                <w:tcPr>
                  <w:tcW w:w="1621" w:type="dxa"/>
                  <w:vAlign w:val="center"/>
                </w:tcPr>
                <w:p w14:paraId="45160E6A">
                  <w:pPr>
                    <w:spacing w:line="288" w:lineRule="auto"/>
                    <w:jc w:val="center"/>
                    <w:rPr>
                      <w:rFonts w:ascii="宋体" w:hAnsi="宋体" w:cs="宋体"/>
                      <w:bCs/>
                      <w:sz w:val="18"/>
                      <w:szCs w:val="18"/>
                    </w:rPr>
                  </w:pPr>
                  <w:r>
                    <w:rPr>
                      <w:rFonts w:hint="eastAsia" w:ascii="宋体" w:hAnsi="宋体" w:cs="宋体"/>
                      <w:bCs/>
                      <w:sz w:val="18"/>
                      <w:szCs w:val="18"/>
                    </w:rPr>
                    <w:t>1.5%</w:t>
                  </w:r>
                </w:p>
              </w:tc>
              <w:tc>
                <w:tcPr>
                  <w:tcW w:w="1621" w:type="dxa"/>
                  <w:vMerge w:val="restart"/>
                </w:tcPr>
                <w:p w14:paraId="4FEFC5B2">
                  <w:pPr>
                    <w:spacing w:line="288" w:lineRule="auto"/>
                    <w:rPr>
                      <w:rFonts w:ascii="宋体" w:hAnsi="宋体" w:cs="宋体"/>
                      <w:bCs/>
                      <w:sz w:val="18"/>
                      <w:szCs w:val="18"/>
                    </w:rPr>
                  </w:pPr>
                  <w:r>
                    <w:rPr>
                      <w:rFonts w:hint="eastAsia" w:ascii="宋体" w:hAnsi="宋体" w:cs="宋体"/>
                      <w:bCs/>
                      <w:sz w:val="18"/>
                      <w:szCs w:val="18"/>
                    </w:rPr>
                    <w:t>招标代理费按下浮40%收取。</w:t>
                  </w:r>
                </w:p>
              </w:tc>
            </w:tr>
            <w:tr w14:paraId="4C5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14:paraId="1771BB08">
                  <w:pPr>
                    <w:spacing w:line="288" w:lineRule="auto"/>
                    <w:rPr>
                      <w:rFonts w:ascii="宋体" w:hAnsi="宋体" w:cs="宋体"/>
                      <w:bCs/>
                      <w:sz w:val="18"/>
                      <w:szCs w:val="18"/>
                    </w:rPr>
                  </w:pPr>
                  <w:r>
                    <w:rPr>
                      <w:rFonts w:hint="eastAsia" w:ascii="宋体" w:hAnsi="宋体" w:cs="宋体"/>
                      <w:bCs/>
                      <w:sz w:val="18"/>
                      <w:szCs w:val="18"/>
                    </w:rPr>
                    <w:t>100-500万</w:t>
                  </w:r>
                </w:p>
              </w:tc>
              <w:tc>
                <w:tcPr>
                  <w:tcW w:w="1621" w:type="dxa"/>
                  <w:vAlign w:val="center"/>
                </w:tcPr>
                <w:p w14:paraId="07A04435">
                  <w:pPr>
                    <w:spacing w:line="288" w:lineRule="auto"/>
                    <w:jc w:val="center"/>
                    <w:rPr>
                      <w:rFonts w:ascii="宋体" w:hAnsi="宋体" w:cs="宋体"/>
                      <w:bCs/>
                      <w:sz w:val="18"/>
                      <w:szCs w:val="18"/>
                    </w:rPr>
                  </w:pPr>
                  <w:r>
                    <w:rPr>
                      <w:rFonts w:hint="eastAsia" w:ascii="宋体" w:hAnsi="宋体" w:cs="宋体"/>
                      <w:bCs/>
                      <w:sz w:val="18"/>
                      <w:szCs w:val="18"/>
                    </w:rPr>
                    <w:t>1.1%</w:t>
                  </w:r>
                </w:p>
              </w:tc>
              <w:tc>
                <w:tcPr>
                  <w:tcW w:w="1621" w:type="dxa"/>
                  <w:vAlign w:val="center"/>
                </w:tcPr>
                <w:p w14:paraId="1642BC8D">
                  <w:pPr>
                    <w:spacing w:line="288" w:lineRule="auto"/>
                    <w:jc w:val="center"/>
                    <w:rPr>
                      <w:rFonts w:ascii="宋体" w:hAnsi="宋体" w:cs="宋体"/>
                      <w:bCs/>
                      <w:sz w:val="18"/>
                      <w:szCs w:val="18"/>
                    </w:rPr>
                  </w:pPr>
                  <w:r>
                    <w:rPr>
                      <w:rFonts w:hint="eastAsia" w:ascii="宋体" w:hAnsi="宋体" w:cs="宋体"/>
                      <w:bCs/>
                      <w:sz w:val="18"/>
                      <w:szCs w:val="18"/>
                    </w:rPr>
                    <w:t>0.8%</w:t>
                  </w:r>
                </w:p>
              </w:tc>
              <w:tc>
                <w:tcPr>
                  <w:tcW w:w="1621" w:type="dxa"/>
                  <w:vMerge w:val="continue"/>
                </w:tcPr>
                <w:p w14:paraId="5E433FAB">
                  <w:pPr>
                    <w:spacing w:line="288" w:lineRule="auto"/>
                    <w:rPr>
                      <w:rFonts w:ascii="宋体" w:hAnsi="宋体" w:cs="宋体"/>
                      <w:bCs/>
                      <w:sz w:val="18"/>
                      <w:szCs w:val="18"/>
                    </w:rPr>
                  </w:pPr>
                </w:p>
              </w:tc>
            </w:tr>
          </w:tbl>
          <w:p w14:paraId="24BBD4BB">
            <w:pPr>
              <w:spacing w:line="288" w:lineRule="auto"/>
              <w:rPr>
                <w:rFonts w:ascii="宋体" w:hAnsi="宋体" w:cs="宋体"/>
                <w:bCs/>
                <w:sz w:val="24"/>
              </w:rPr>
            </w:pPr>
            <w:r>
              <w:rPr>
                <w:rFonts w:hint="eastAsia" w:ascii="宋体" w:hAnsi="宋体" w:cs="宋体"/>
                <w:bCs/>
                <w:sz w:val="24"/>
              </w:rPr>
              <w:t>（1）代理机构按中标价为基数计算，在招标成功后领取中标通知书前向中标人收取。</w:t>
            </w:r>
          </w:p>
          <w:p w14:paraId="281FECEB">
            <w:pPr>
              <w:spacing w:line="288" w:lineRule="auto"/>
              <w:rPr>
                <w:rFonts w:ascii="宋体" w:hAnsi="宋体" w:cs="宋体"/>
                <w:bCs/>
                <w:sz w:val="24"/>
              </w:rPr>
            </w:pPr>
            <w:r>
              <w:rPr>
                <w:rFonts w:hint="eastAsia" w:ascii="宋体" w:hAnsi="宋体" w:cs="宋体"/>
                <w:bCs/>
                <w:sz w:val="24"/>
              </w:rPr>
              <w:t>（2）用转账、现金等付款方式按如下信息直接交纳中标服务费。</w:t>
            </w:r>
          </w:p>
          <w:p w14:paraId="7A7C48AA">
            <w:pPr>
              <w:spacing w:line="288" w:lineRule="auto"/>
              <w:ind w:firstLine="240" w:firstLineChars="100"/>
              <w:rPr>
                <w:rFonts w:ascii="宋体" w:hAnsi="宋体" w:cs="宋体"/>
                <w:bCs/>
                <w:sz w:val="24"/>
              </w:rPr>
            </w:pPr>
            <w:r>
              <w:rPr>
                <w:rFonts w:hint="eastAsia" w:ascii="宋体" w:hAnsi="宋体" w:cs="宋体"/>
                <w:bCs/>
                <w:sz w:val="24"/>
              </w:rPr>
              <w:t>开户名：绍兴市鼎正建设工程咨询有限公司嵊州分公司</w:t>
            </w:r>
          </w:p>
          <w:p w14:paraId="3271CD4F">
            <w:pPr>
              <w:spacing w:line="288" w:lineRule="auto"/>
              <w:ind w:firstLine="240" w:firstLineChars="100"/>
              <w:rPr>
                <w:rFonts w:ascii="宋体" w:hAnsi="宋体" w:cs="宋体"/>
                <w:bCs/>
                <w:sz w:val="24"/>
              </w:rPr>
            </w:pPr>
            <w:r>
              <w:rPr>
                <w:rFonts w:hint="eastAsia" w:ascii="宋体" w:hAnsi="宋体" w:cs="宋体"/>
                <w:bCs/>
                <w:sz w:val="24"/>
              </w:rPr>
              <w:t>开 户 行: 嵊州农商银行鹿山支行</w:t>
            </w:r>
          </w:p>
          <w:p w14:paraId="62EA828C">
            <w:pPr>
              <w:spacing w:line="288" w:lineRule="auto"/>
              <w:ind w:firstLine="240" w:firstLineChars="100"/>
              <w:rPr>
                <w:rFonts w:ascii="宋体" w:hAnsi="宋体" w:cs="宋体"/>
                <w:bCs/>
                <w:sz w:val="24"/>
              </w:rPr>
            </w:pPr>
            <w:r>
              <w:rPr>
                <w:rFonts w:hint="eastAsia" w:ascii="宋体" w:hAnsi="宋体" w:cs="宋体"/>
                <w:bCs/>
                <w:sz w:val="24"/>
              </w:rPr>
              <w:t xml:space="preserve">账    号: </w:t>
            </w:r>
            <w:r>
              <w:rPr>
                <w:rFonts w:hint="eastAsia" w:ascii="宋体" w:hAnsi="宋体" w:cs="宋体"/>
                <w:bCs/>
                <w:sz w:val="24"/>
                <w:lang w:val="zh-CN"/>
              </w:rPr>
              <w:t>201000161434779</w:t>
            </w:r>
          </w:p>
        </w:tc>
      </w:tr>
      <w:tr w14:paraId="4948B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65"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227EA1ED">
            <w:pPr>
              <w:snapToGrid w:val="0"/>
              <w:spacing w:line="360" w:lineRule="auto"/>
              <w:jc w:val="center"/>
              <w:rPr>
                <w:rFonts w:ascii="宋体" w:hAnsi="宋体" w:cs="宋体"/>
                <w:bCs/>
                <w:sz w:val="24"/>
              </w:rPr>
            </w:pPr>
            <w:r>
              <w:rPr>
                <w:rFonts w:hint="eastAsia" w:ascii="宋体" w:hAnsi="宋体" w:cs="宋体"/>
                <w:bCs/>
                <w:sz w:val="24"/>
              </w:rPr>
              <w:t>6</w:t>
            </w:r>
          </w:p>
        </w:tc>
        <w:tc>
          <w:tcPr>
            <w:tcW w:w="1650" w:type="dxa"/>
            <w:tcBorders>
              <w:top w:val="single" w:color="000000" w:sz="8" w:space="0"/>
              <w:left w:val="single" w:color="000000" w:sz="2" w:space="0"/>
              <w:bottom w:val="single" w:color="000000" w:sz="8" w:space="0"/>
              <w:right w:val="single" w:color="000000" w:sz="8" w:space="0"/>
            </w:tcBorders>
            <w:vAlign w:val="center"/>
          </w:tcPr>
          <w:p w14:paraId="57E2E2B5">
            <w:pPr>
              <w:snapToGrid w:val="0"/>
              <w:spacing w:line="360" w:lineRule="auto"/>
              <w:jc w:val="center"/>
              <w:rPr>
                <w:rFonts w:ascii="宋体" w:hAnsi="宋体" w:cs="宋体"/>
                <w:bCs/>
                <w:sz w:val="24"/>
              </w:rPr>
            </w:pPr>
            <w:r>
              <w:rPr>
                <w:rFonts w:hint="eastAsia" w:ascii="宋体" w:hAnsi="宋体" w:cs="宋体"/>
                <w:bCs/>
                <w:sz w:val="24"/>
              </w:rPr>
              <w:t xml:space="preserve">备份投标文件送达地点和签收人员 </w:t>
            </w:r>
          </w:p>
        </w:tc>
        <w:tc>
          <w:tcPr>
            <w:tcW w:w="6540" w:type="dxa"/>
            <w:tcBorders>
              <w:top w:val="single" w:color="000000" w:sz="8" w:space="0"/>
              <w:left w:val="single" w:color="000000" w:sz="2" w:space="0"/>
              <w:bottom w:val="single" w:color="000000" w:sz="8" w:space="0"/>
              <w:right w:val="single" w:color="000000" w:sz="8" w:space="0"/>
            </w:tcBorders>
            <w:vAlign w:val="center"/>
          </w:tcPr>
          <w:p w14:paraId="6BEC5C00">
            <w:pPr>
              <w:spacing w:line="360" w:lineRule="auto"/>
              <w:ind w:firstLine="480" w:firstLineChars="200"/>
              <w:rPr>
                <w:rFonts w:ascii="宋体" w:hAnsi="宋体" w:cs="宋体"/>
                <w:bCs/>
                <w:sz w:val="24"/>
              </w:rPr>
            </w:pPr>
            <w:r>
              <w:rPr>
                <w:rFonts w:hint="eastAsia" w:ascii="宋体" w:hAnsi="宋体" w:cs="宋体"/>
                <w:bCs/>
                <w:sz w:val="24"/>
              </w:rPr>
              <w:t>备份投标文件送达地点：嵊州市三江街道惠民街188号二号楼二楼；备份投标文件签收人员联系电话：</w:t>
            </w:r>
            <w:r>
              <w:rPr>
                <w:rFonts w:hint="eastAsia" w:ascii="宋体" w:hAnsi="宋体" w:cs="宋体"/>
                <w:bCs/>
                <w:sz w:val="24"/>
                <w:lang w:eastAsia="zh-CN"/>
              </w:rPr>
              <w:t>童工</w:t>
            </w:r>
            <w:r>
              <w:rPr>
                <w:rFonts w:hint="eastAsia" w:ascii="宋体" w:hAnsi="宋体" w:cs="宋体"/>
                <w:bCs/>
                <w:sz w:val="24"/>
              </w:rPr>
              <w:t>，13588154292 。</w:t>
            </w:r>
          </w:p>
          <w:p w14:paraId="7A4F615B">
            <w:pPr>
              <w:spacing w:line="360" w:lineRule="auto"/>
              <w:rPr>
                <w:rFonts w:ascii="宋体" w:hAnsi="宋体" w:cs="宋体"/>
                <w:bCs/>
                <w:kern w:val="28"/>
                <w:sz w:val="24"/>
              </w:rPr>
            </w:pPr>
            <w:r>
              <w:rPr>
                <w:rFonts w:hint="eastAsia" w:ascii="宋体" w:hAnsi="宋体" w:cs="宋体"/>
                <w:bCs/>
                <w:sz w:val="24"/>
              </w:rPr>
              <w:t>采购人、采购机构不强制或变相强制投标人提交备份投标文件。</w:t>
            </w:r>
          </w:p>
        </w:tc>
      </w:tr>
      <w:tr w14:paraId="25BC7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98"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04DD30A1">
            <w:pPr>
              <w:snapToGrid w:val="0"/>
              <w:spacing w:line="360" w:lineRule="auto"/>
              <w:jc w:val="center"/>
              <w:rPr>
                <w:rFonts w:ascii="宋体" w:hAnsi="宋体" w:cs="宋体"/>
                <w:bCs/>
                <w:sz w:val="24"/>
              </w:rPr>
            </w:pPr>
            <w:r>
              <w:rPr>
                <w:rFonts w:hint="eastAsia" w:ascii="宋体" w:hAnsi="宋体" w:cs="宋体"/>
                <w:bCs/>
                <w:sz w:val="24"/>
              </w:rPr>
              <w:t>7</w:t>
            </w:r>
          </w:p>
        </w:tc>
        <w:tc>
          <w:tcPr>
            <w:tcW w:w="1650" w:type="dxa"/>
            <w:tcBorders>
              <w:top w:val="single" w:color="000000" w:sz="8" w:space="0"/>
              <w:left w:val="single" w:color="000000" w:sz="2" w:space="0"/>
              <w:bottom w:val="single" w:color="000000" w:sz="8" w:space="0"/>
              <w:right w:val="single" w:color="000000" w:sz="8" w:space="0"/>
            </w:tcBorders>
            <w:vAlign w:val="center"/>
          </w:tcPr>
          <w:p w14:paraId="66D9E951">
            <w:pPr>
              <w:snapToGrid w:val="0"/>
              <w:jc w:val="center"/>
              <w:rPr>
                <w:rFonts w:hAnsi="宋体" w:cs="宋体"/>
                <w:bCs/>
                <w:sz w:val="24"/>
              </w:rPr>
            </w:pPr>
            <w:r>
              <w:rPr>
                <w:rFonts w:hint="eastAsia" w:hAnsi="宋体" w:cs="宋体"/>
                <w:bCs/>
                <w:sz w:val="24"/>
              </w:rPr>
              <w:t>履约保证金</w:t>
            </w:r>
          </w:p>
        </w:tc>
        <w:tc>
          <w:tcPr>
            <w:tcW w:w="6540" w:type="dxa"/>
            <w:tcBorders>
              <w:top w:val="single" w:color="000000" w:sz="8" w:space="0"/>
              <w:left w:val="single" w:color="000000" w:sz="2" w:space="0"/>
              <w:bottom w:val="single" w:color="000000" w:sz="8" w:space="0"/>
              <w:right w:val="single" w:color="000000" w:sz="8" w:space="0"/>
            </w:tcBorders>
            <w:vAlign w:val="center"/>
          </w:tcPr>
          <w:p w14:paraId="2986473C">
            <w:pPr>
              <w:pStyle w:val="7"/>
              <w:widowControl w:val="0"/>
              <w:adjustRightInd/>
              <w:spacing w:line="360" w:lineRule="auto"/>
              <w:ind w:firstLine="480" w:firstLineChars="200"/>
              <w:rPr>
                <w:rFonts w:ascii="Times New Roman" w:hAnsi="宋体" w:cs="宋体"/>
                <w:bCs/>
                <w:snapToGrid/>
                <w:color w:val="auto"/>
                <w:kern w:val="2"/>
                <w:sz w:val="24"/>
                <w:szCs w:val="24"/>
              </w:rPr>
            </w:pPr>
            <w:r>
              <w:rPr>
                <w:rFonts w:hint="eastAsia" w:ascii="Times New Roman" w:hAnsi="宋体" w:cs="宋体"/>
                <w:bCs/>
                <w:snapToGrid/>
                <w:color w:val="auto"/>
                <w:kern w:val="2"/>
                <w:sz w:val="24"/>
                <w:szCs w:val="24"/>
              </w:rPr>
              <w:t>合同签订前，由中标单位支付采购单位合同总价1%的履约保证金，在验收合格后无相关违约及安全责任等情形后退还（不计息）。</w:t>
            </w:r>
          </w:p>
          <w:p w14:paraId="5BB5FBAA">
            <w:pPr>
              <w:pStyle w:val="7"/>
              <w:widowControl w:val="0"/>
              <w:adjustRightInd/>
              <w:spacing w:line="360" w:lineRule="auto"/>
              <w:ind w:firstLine="480" w:firstLineChars="200"/>
              <w:rPr>
                <w:rFonts w:hAnsi="宋体" w:cs="宋体"/>
                <w:bCs/>
                <w:sz w:val="24"/>
              </w:rPr>
            </w:pPr>
            <w:r>
              <w:rPr>
                <w:rFonts w:hint="eastAsia" w:hAnsi="宋体" w:cs="宋体"/>
                <w:bCs/>
                <w:sz w:val="24"/>
              </w:rPr>
              <w:t>履约保证金支付方式：网上银行、电汇或转账形式。</w:t>
            </w:r>
          </w:p>
        </w:tc>
      </w:tr>
      <w:tr w14:paraId="16856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0"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24FBEDC0">
            <w:pPr>
              <w:snapToGrid w:val="0"/>
              <w:spacing w:line="360" w:lineRule="auto"/>
              <w:jc w:val="center"/>
              <w:rPr>
                <w:rFonts w:ascii="宋体" w:hAnsi="宋体" w:cs="宋体"/>
                <w:bCs/>
                <w:sz w:val="24"/>
              </w:rPr>
            </w:pPr>
            <w:r>
              <w:rPr>
                <w:rFonts w:hint="eastAsia" w:ascii="宋体" w:hAnsi="宋体" w:cs="宋体"/>
                <w:sz w:val="24"/>
              </w:rPr>
              <w:t>8</w:t>
            </w:r>
          </w:p>
        </w:tc>
        <w:tc>
          <w:tcPr>
            <w:tcW w:w="1650" w:type="dxa"/>
            <w:tcBorders>
              <w:top w:val="single" w:color="000000" w:sz="8" w:space="0"/>
              <w:left w:val="single" w:color="000000" w:sz="2" w:space="0"/>
              <w:bottom w:val="single" w:color="000000" w:sz="8" w:space="0"/>
              <w:right w:val="single" w:color="000000" w:sz="8" w:space="0"/>
            </w:tcBorders>
            <w:vAlign w:val="center"/>
          </w:tcPr>
          <w:p w14:paraId="2C163B88">
            <w:pPr>
              <w:pStyle w:val="7"/>
              <w:widowControl w:val="0"/>
              <w:adjustRightInd/>
              <w:spacing w:line="360" w:lineRule="auto"/>
              <w:ind w:left="239" w:leftChars="114" w:firstLine="0"/>
              <w:jc w:val="left"/>
              <w:rPr>
                <w:rFonts w:hAnsi="宋体" w:cs="宋体"/>
                <w:bCs/>
                <w:color w:val="auto"/>
                <w:sz w:val="24"/>
                <w:szCs w:val="24"/>
              </w:rPr>
            </w:pPr>
            <w:r>
              <w:rPr>
                <w:rFonts w:hint="eastAsia" w:hAnsi="宋体" w:cs="宋体"/>
                <w:snapToGrid/>
                <w:color w:val="auto"/>
                <w:kern w:val="2"/>
                <w:sz w:val="24"/>
                <w:szCs w:val="24"/>
              </w:rPr>
              <w:t>差额保证金     （如发生）</w:t>
            </w:r>
          </w:p>
        </w:tc>
        <w:tc>
          <w:tcPr>
            <w:tcW w:w="6540" w:type="dxa"/>
            <w:tcBorders>
              <w:top w:val="single" w:color="000000" w:sz="8" w:space="0"/>
              <w:left w:val="single" w:color="000000" w:sz="2" w:space="0"/>
              <w:bottom w:val="single" w:color="000000" w:sz="8" w:space="0"/>
              <w:right w:val="single" w:color="000000" w:sz="8" w:space="0"/>
            </w:tcBorders>
            <w:vAlign w:val="center"/>
          </w:tcPr>
          <w:p w14:paraId="634DC915">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中标方应在收到中标通知书之日起 7个工作日，缴纳差额保证金至采购人指定账户。差额保证金在质保期满后14天内无相关违约及安全责任等情形后退还（不计息）。</w:t>
            </w:r>
          </w:p>
          <w:p w14:paraId="6378F1DB">
            <w:pPr>
              <w:pStyle w:val="7"/>
              <w:widowControl w:val="0"/>
              <w:adjustRightInd/>
              <w:spacing w:line="360" w:lineRule="auto"/>
              <w:ind w:firstLine="480" w:firstLineChars="200"/>
              <w:rPr>
                <w:rFonts w:ascii="Times New Roman" w:hAnsi="宋体" w:cs="宋体"/>
                <w:bCs/>
                <w:snapToGrid/>
                <w:color w:val="auto"/>
                <w:kern w:val="2"/>
                <w:sz w:val="24"/>
                <w:szCs w:val="24"/>
              </w:rPr>
            </w:pPr>
            <w:r>
              <w:rPr>
                <w:rFonts w:hint="eastAsia" w:hAnsi="宋体" w:cs="宋体"/>
                <w:snapToGrid/>
                <w:color w:val="auto"/>
                <w:kern w:val="2"/>
                <w:sz w:val="24"/>
                <w:szCs w:val="24"/>
              </w:rPr>
              <w:t>差额</w:t>
            </w:r>
            <w:r>
              <w:rPr>
                <w:rFonts w:hint="eastAsia" w:hAnsi="宋体" w:cs="宋体"/>
                <w:snapToGrid/>
                <w:color w:val="auto"/>
                <w:kern w:val="2"/>
                <w:sz w:val="24"/>
                <w:szCs w:val="24"/>
                <w:lang w:val="zh-CN"/>
              </w:rPr>
              <w:t>保证金的交付方式：网</w:t>
            </w:r>
            <w:r>
              <w:rPr>
                <w:rFonts w:hint="eastAsia" w:hAnsi="宋体" w:cs="宋体"/>
                <w:snapToGrid/>
                <w:color w:val="auto"/>
                <w:kern w:val="2"/>
                <w:sz w:val="24"/>
                <w:szCs w:val="24"/>
              </w:rPr>
              <w:t>上银行</w:t>
            </w:r>
            <w:r>
              <w:rPr>
                <w:rFonts w:hint="eastAsia" w:hAnsi="宋体" w:cs="宋体"/>
                <w:snapToGrid/>
                <w:color w:val="auto"/>
                <w:kern w:val="2"/>
                <w:sz w:val="24"/>
                <w:szCs w:val="24"/>
                <w:lang w:val="zh-CN"/>
              </w:rPr>
              <w:t>、</w:t>
            </w:r>
            <w:r>
              <w:rPr>
                <w:rFonts w:hint="eastAsia" w:hAnsi="宋体" w:cs="宋体"/>
                <w:snapToGrid/>
                <w:color w:val="auto"/>
                <w:kern w:val="2"/>
                <w:sz w:val="24"/>
                <w:szCs w:val="24"/>
              </w:rPr>
              <w:t>电汇或转账形式</w:t>
            </w:r>
            <w:r>
              <w:rPr>
                <w:rFonts w:hint="eastAsia" w:hAnsi="宋体" w:cs="宋体"/>
                <w:snapToGrid/>
                <w:color w:val="auto"/>
                <w:kern w:val="2"/>
                <w:sz w:val="24"/>
                <w:szCs w:val="24"/>
                <w:lang w:val="zh-CN"/>
              </w:rPr>
              <w:t>。</w:t>
            </w:r>
          </w:p>
        </w:tc>
      </w:tr>
      <w:tr w14:paraId="498AD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9"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4A6D24C1">
            <w:pPr>
              <w:snapToGrid w:val="0"/>
              <w:spacing w:line="360" w:lineRule="auto"/>
              <w:jc w:val="center"/>
              <w:rPr>
                <w:rFonts w:ascii="宋体" w:hAnsi="宋体" w:cs="宋体"/>
                <w:sz w:val="24"/>
              </w:rPr>
            </w:pPr>
            <w:r>
              <w:rPr>
                <w:rFonts w:hint="eastAsia" w:ascii="宋体" w:hAnsi="宋体" w:cs="宋体"/>
                <w:sz w:val="24"/>
              </w:rPr>
              <w:t>9</w:t>
            </w:r>
          </w:p>
        </w:tc>
        <w:tc>
          <w:tcPr>
            <w:tcW w:w="1650" w:type="dxa"/>
            <w:tcBorders>
              <w:top w:val="single" w:color="000000" w:sz="8" w:space="0"/>
              <w:left w:val="single" w:color="000000" w:sz="2" w:space="0"/>
              <w:bottom w:val="single" w:color="000000" w:sz="8" w:space="0"/>
              <w:right w:val="single" w:color="000000" w:sz="8" w:space="0"/>
            </w:tcBorders>
            <w:vAlign w:val="center"/>
          </w:tcPr>
          <w:p w14:paraId="0122D68D">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交货时间</w:t>
            </w:r>
          </w:p>
          <w:p w14:paraId="24D5CD8B">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及地点</w:t>
            </w:r>
          </w:p>
        </w:tc>
        <w:tc>
          <w:tcPr>
            <w:tcW w:w="6540" w:type="dxa"/>
            <w:tcBorders>
              <w:top w:val="single" w:color="000000" w:sz="8" w:space="0"/>
              <w:left w:val="single" w:color="000000" w:sz="2" w:space="0"/>
              <w:bottom w:val="single" w:color="000000" w:sz="8" w:space="0"/>
              <w:right w:val="single" w:color="000000" w:sz="8" w:space="0"/>
            </w:tcBorders>
            <w:vAlign w:val="center"/>
          </w:tcPr>
          <w:p w14:paraId="5663C984">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olor w:val="auto"/>
                <w:sz w:val="24"/>
                <w:szCs w:val="24"/>
              </w:rPr>
              <w:t>中标通知书发出后按采购人要求时间</w:t>
            </w:r>
            <w:r>
              <w:rPr>
                <w:rFonts w:hint="eastAsia" w:hAnsi="宋体" w:cs="宋体"/>
                <w:snapToGrid/>
                <w:color w:val="auto"/>
                <w:kern w:val="2"/>
                <w:sz w:val="24"/>
                <w:szCs w:val="24"/>
              </w:rPr>
              <w:t>签订合同并在接到</w:t>
            </w:r>
            <w:r>
              <w:rPr>
                <w:rFonts w:hint="eastAsia" w:hAnsi="宋体" w:cs="宋体"/>
                <w:bCs/>
                <w:color w:val="auto"/>
                <w:sz w:val="24"/>
                <w:szCs w:val="24"/>
              </w:rPr>
              <w:t>采购人</w:t>
            </w:r>
            <w:r>
              <w:rPr>
                <w:rFonts w:hint="eastAsia" w:hAnsi="宋体" w:cs="宋体"/>
                <w:snapToGrid/>
                <w:color w:val="auto"/>
                <w:kern w:val="2"/>
                <w:sz w:val="24"/>
                <w:szCs w:val="24"/>
              </w:rPr>
              <w:t>供货通知后按要求送至</w:t>
            </w:r>
            <w:r>
              <w:rPr>
                <w:rFonts w:hint="eastAsia" w:hAnsi="宋体" w:cs="宋体"/>
                <w:bCs/>
                <w:color w:val="auto"/>
                <w:sz w:val="24"/>
                <w:szCs w:val="24"/>
              </w:rPr>
              <w:t>采购人指定地点</w:t>
            </w:r>
            <w:r>
              <w:rPr>
                <w:rFonts w:hint="eastAsia" w:hAnsi="宋体" w:cs="宋体"/>
                <w:snapToGrid/>
                <w:color w:val="auto"/>
                <w:kern w:val="2"/>
                <w:sz w:val="24"/>
                <w:szCs w:val="24"/>
              </w:rPr>
              <w:t>（根据工程进展供货、安装、调试，具体日期以采购人发出的供货通知为准）。</w:t>
            </w:r>
          </w:p>
          <w:p w14:paraId="126C53F8">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sz w:val="24"/>
              </w:rPr>
              <w:t>中标人负责运至现场安装调试，在整个设备安装调试验收合格前的所有设备材料的运输、保管、保险均由中标人负责。具体应配合现场工程施工进度。</w:t>
            </w:r>
          </w:p>
        </w:tc>
      </w:tr>
      <w:tr w14:paraId="6E737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36"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3F3F2D63">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10</w:t>
            </w:r>
          </w:p>
        </w:tc>
        <w:tc>
          <w:tcPr>
            <w:tcW w:w="1650" w:type="dxa"/>
            <w:tcBorders>
              <w:top w:val="single" w:color="000000" w:sz="8" w:space="0"/>
              <w:left w:val="single" w:color="000000" w:sz="2" w:space="0"/>
              <w:bottom w:val="single" w:color="000000" w:sz="8" w:space="0"/>
              <w:right w:val="single" w:color="000000" w:sz="8" w:space="0"/>
            </w:tcBorders>
            <w:vAlign w:val="center"/>
          </w:tcPr>
          <w:p w14:paraId="314F2485">
            <w:pPr>
              <w:autoSpaceDE w:val="0"/>
              <w:autoSpaceDN w:val="0"/>
              <w:snapToGrid w:val="0"/>
              <w:spacing w:line="400" w:lineRule="exact"/>
              <w:ind w:firstLine="240" w:firstLineChars="100"/>
              <w:textAlignment w:val="bottom"/>
              <w:rPr>
                <w:rFonts w:ascii="宋体" w:hAnsi="宋体" w:cs="宋体"/>
                <w:bCs/>
                <w:szCs w:val="21"/>
              </w:rPr>
            </w:pPr>
            <w:r>
              <w:rPr>
                <w:rFonts w:hint="eastAsia" w:ascii="宋体" w:hAnsi="宋体" w:cs="宋体"/>
                <w:bCs/>
                <w:sz w:val="24"/>
              </w:rPr>
              <w:t>付款方式</w:t>
            </w:r>
          </w:p>
        </w:tc>
        <w:tc>
          <w:tcPr>
            <w:tcW w:w="6540" w:type="dxa"/>
            <w:tcBorders>
              <w:top w:val="single" w:color="000000" w:sz="8" w:space="0"/>
              <w:left w:val="single" w:color="000000" w:sz="2" w:space="0"/>
              <w:bottom w:val="single" w:color="000000" w:sz="8" w:space="0"/>
              <w:right w:val="single" w:color="000000" w:sz="8" w:space="0"/>
            </w:tcBorders>
            <w:vAlign w:val="center"/>
          </w:tcPr>
          <w:p w14:paraId="0A97BE55">
            <w:pPr>
              <w:autoSpaceDE w:val="0"/>
              <w:autoSpaceDN w:val="0"/>
              <w:snapToGrid w:val="0"/>
              <w:spacing w:line="400" w:lineRule="exact"/>
              <w:ind w:firstLine="480" w:firstLineChars="200"/>
              <w:textAlignment w:val="bottom"/>
              <w:rPr>
                <w:rFonts w:ascii="宋体" w:hAnsi="宋体" w:cs="宋体"/>
                <w:bCs/>
                <w:szCs w:val="21"/>
              </w:rPr>
            </w:pPr>
            <w:r>
              <w:rPr>
                <w:color w:val="FF0000"/>
                <w:sz w:val="24"/>
              </w:rPr>
              <w:t>全部设备安装、调试完成并验收合格</w:t>
            </w:r>
            <w:r>
              <w:rPr>
                <w:rFonts w:hint="eastAsia"/>
                <w:color w:val="FF0000"/>
                <w:sz w:val="24"/>
              </w:rPr>
              <w:t>，</w:t>
            </w:r>
            <w:r>
              <w:rPr>
                <w:color w:val="FF0000"/>
                <w:sz w:val="24"/>
              </w:rPr>
              <w:t>支付至</w:t>
            </w:r>
            <w:r>
              <w:rPr>
                <w:rFonts w:hint="eastAsia"/>
                <w:color w:val="FF0000"/>
                <w:sz w:val="24"/>
              </w:rPr>
              <w:t>合同价</w:t>
            </w:r>
            <w:r>
              <w:rPr>
                <w:color w:val="FF0000"/>
                <w:sz w:val="24"/>
              </w:rPr>
              <w:t>的</w:t>
            </w:r>
            <w:r>
              <w:rPr>
                <w:rFonts w:hint="eastAsia"/>
                <w:color w:val="FF0000"/>
                <w:sz w:val="24"/>
              </w:rPr>
              <w:t>100</w:t>
            </w:r>
            <w:r>
              <w:rPr>
                <w:color w:val="FF0000"/>
                <w:sz w:val="24"/>
              </w:rPr>
              <w:t>%，</w:t>
            </w:r>
            <w:r>
              <w:rPr>
                <w:rFonts w:hint="eastAsia"/>
                <w:color w:val="FF0000"/>
                <w:sz w:val="24"/>
              </w:rPr>
              <w:t>乙方在甲方付款前须汇合同价</w:t>
            </w:r>
            <w:r>
              <w:rPr>
                <w:color w:val="FF0000"/>
                <w:sz w:val="24"/>
              </w:rPr>
              <w:t>的</w:t>
            </w:r>
            <w:r>
              <w:rPr>
                <w:rFonts w:hint="eastAsia"/>
                <w:color w:val="FF0000"/>
                <w:sz w:val="24"/>
              </w:rPr>
              <w:t>5%到甲方指定账户作为维修基金。</w:t>
            </w:r>
            <w:r>
              <w:rPr>
                <w:rFonts w:hint="eastAsia" w:ascii="宋体" w:hAnsi="宋体" w:cs="宋体"/>
                <w:color w:val="FF0000"/>
                <w:sz w:val="24"/>
              </w:rPr>
              <w:t>维修基金在质保期满后无质量问题</w:t>
            </w:r>
            <w:r>
              <w:rPr>
                <w:rFonts w:hint="eastAsia" w:ascii="宋体" w:hAnsi="宋体" w:cs="宋体"/>
                <w:color w:val="FF0000"/>
                <w:sz w:val="24"/>
                <w:lang w:val="en-US" w:eastAsia="zh-CN"/>
              </w:rPr>
              <w:t>15</w:t>
            </w:r>
            <w:r>
              <w:rPr>
                <w:rFonts w:hint="eastAsia" w:ascii="宋体" w:hAnsi="宋体" w:cs="宋体"/>
                <w:color w:val="FF0000"/>
                <w:sz w:val="24"/>
              </w:rPr>
              <w:t>个工作日</w:t>
            </w:r>
            <w:r>
              <w:rPr>
                <w:rFonts w:ascii="宋体" w:hAnsi="宋体" w:cs="宋体"/>
                <w:color w:val="FF0000"/>
                <w:sz w:val="24"/>
              </w:rPr>
              <w:t>内</w:t>
            </w:r>
            <w:r>
              <w:rPr>
                <w:rFonts w:hint="eastAsia" w:ascii="宋体" w:hAnsi="宋体" w:cs="宋体"/>
                <w:color w:val="FF0000"/>
                <w:sz w:val="24"/>
              </w:rPr>
              <w:t>退还</w:t>
            </w:r>
            <w:r>
              <w:rPr>
                <w:rFonts w:ascii="宋体" w:hAnsi="宋体" w:cs="宋体"/>
                <w:color w:val="FF0000"/>
                <w:sz w:val="24"/>
              </w:rPr>
              <w:t>（不计息）</w:t>
            </w:r>
            <w:r>
              <w:rPr>
                <w:color w:val="FF0000"/>
                <w:sz w:val="24"/>
              </w:rPr>
              <w:t>。</w:t>
            </w:r>
            <w:r>
              <w:rPr>
                <w:rFonts w:hint="eastAsia" w:ascii="宋体" w:hAnsi="宋体" w:cs="宋体"/>
                <w:bCs/>
                <w:color w:val="FF0000"/>
                <w:sz w:val="24"/>
              </w:rPr>
              <w:t>甲方支付货款前，乙方须提交符合要求的发票</w:t>
            </w:r>
            <w:r>
              <w:rPr>
                <w:rFonts w:hint="eastAsia" w:hAnsi="宋体" w:cs="宋体"/>
                <w:bCs/>
                <w:color w:val="FF0000"/>
                <w:sz w:val="24"/>
              </w:rPr>
              <w:t>等相关资料</w:t>
            </w:r>
            <w:r>
              <w:rPr>
                <w:rFonts w:hint="eastAsia" w:ascii="宋体" w:hAnsi="宋体" w:cs="宋体"/>
                <w:bCs/>
                <w:sz w:val="24"/>
              </w:rPr>
              <w:t>。</w:t>
            </w:r>
          </w:p>
        </w:tc>
      </w:tr>
      <w:tr w14:paraId="2B6C5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004B4ADD">
            <w:pPr>
              <w:snapToGrid w:val="0"/>
              <w:spacing w:line="360" w:lineRule="auto"/>
              <w:jc w:val="center"/>
              <w:rPr>
                <w:rFonts w:ascii="宋体" w:hAnsi="宋体" w:cs="宋体"/>
                <w:sz w:val="24"/>
              </w:rPr>
            </w:pPr>
            <w:bookmarkStart w:id="14" w:name="_Toc712"/>
            <w:bookmarkStart w:id="15" w:name="_Toc5554"/>
            <w:bookmarkStart w:id="16" w:name="第三部分"/>
            <w:bookmarkStart w:id="17" w:name="_Toc164416483"/>
            <w:r>
              <w:rPr>
                <w:rFonts w:hint="eastAsia" w:ascii="宋体" w:hAnsi="宋体" w:cs="宋体"/>
                <w:sz w:val="24"/>
              </w:rPr>
              <w:t>11</w:t>
            </w:r>
          </w:p>
        </w:tc>
        <w:tc>
          <w:tcPr>
            <w:tcW w:w="1650" w:type="dxa"/>
            <w:tcBorders>
              <w:top w:val="single" w:color="000000" w:sz="8" w:space="0"/>
              <w:left w:val="single" w:color="000000" w:sz="2" w:space="0"/>
              <w:bottom w:val="single" w:color="000000" w:sz="8" w:space="0"/>
              <w:right w:val="single" w:color="000000" w:sz="8" w:space="0"/>
            </w:tcBorders>
            <w:vAlign w:val="center"/>
          </w:tcPr>
          <w:p w14:paraId="70B4733D">
            <w:pPr>
              <w:jc w:val="center"/>
              <w:rPr>
                <w:rFonts w:ascii="宋体" w:hAnsi="宋体" w:cs="宋体"/>
                <w:kern w:val="0"/>
                <w:sz w:val="24"/>
              </w:rPr>
            </w:pPr>
            <w:r>
              <w:rPr>
                <w:rFonts w:hint="eastAsia" w:hAnsi="宋体" w:cs="宋体"/>
                <w:kern w:val="0"/>
                <w:sz w:val="24"/>
              </w:rPr>
              <w:t>质保期</w:t>
            </w:r>
          </w:p>
        </w:tc>
        <w:tc>
          <w:tcPr>
            <w:tcW w:w="6540" w:type="dxa"/>
            <w:tcBorders>
              <w:top w:val="single" w:color="000000" w:sz="8" w:space="0"/>
              <w:left w:val="single" w:color="000000" w:sz="2" w:space="0"/>
              <w:bottom w:val="single" w:color="000000" w:sz="8" w:space="0"/>
              <w:right w:val="single" w:color="000000" w:sz="8" w:space="0"/>
            </w:tcBorders>
            <w:vAlign w:val="center"/>
          </w:tcPr>
          <w:p w14:paraId="6EBF0149">
            <w:pPr>
              <w:autoSpaceDE w:val="0"/>
              <w:autoSpaceDN w:val="0"/>
              <w:snapToGrid w:val="0"/>
              <w:spacing w:line="400" w:lineRule="exact"/>
              <w:ind w:firstLine="480" w:firstLineChars="200"/>
              <w:textAlignment w:val="bottom"/>
              <w:rPr>
                <w:rFonts w:ascii="宋体" w:hAnsi="宋体" w:cs="宋体"/>
                <w:bCs/>
                <w:sz w:val="24"/>
              </w:rPr>
            </w:pPr>
            <w:r>
              <w:rPr>
                <w:rFonts w:hint="eastAsia" w:cs="宋体"/>
                <w:color w:val="FF0000"/>
                <w:sz w:val="24"/>
              </w:rPr>
              <w:t>自货物验收合格之日起提供</w:t>
            </w:r>
            <w:r>
              <w:rPr>
                <w:rFonts w:hint="eastAsia" w:cs="宋体"/>
                <w:color w:val="FF0000"/>
                <w:sz w:val="24"/>
                <w:u w:val="single"/>
              </w:rPr>
              <w:t xml:space="preserve"> 2年 </w:t>
            </w:r>
            <w:r>
              <w:rPr>
                <w:rFonts w:hint="eastAsia" w:cs="宋体"/>
                <w:color w:val="FF0000"/>
                <w:sz w:val="24"/>
              </w:rPr>
              <w:t>免费质保</w:t>
            </w:r>
            <w:r>
              <w:rPr>
                <w:rFonts w:hint="eastAsia" w:ascii="宋体" w:hAnsi="宋体" w:cs="宋体"/>
                <w:bCs/>
                <w:color w:val="000000" w:themeColor="text1"/>
                <w:sz w:val="24"/>
              </w:rPr>
              <w:t>；质</w:t>
            </w:r>
            <w:r>
              <w:rPr>
                <w:rFonts w:hint="eastAsia" w:ascii="宋体" w:hAnsi="宋体" w:cs="宋体"/>
                <w:bCs/>
                <w:sz w:val="24"/>
              </w:rPr>
              <w:t>保期内免费维修、更换缺陷部件。在采购人需要时及时安排技术服务。</w:t>
            </w:r>
          </w:p>
          <w:p w14:paraId="07EA7992">
            <w:pPr>
              <w:autoSpaceDE w:val="0"/>
              <w:autoSpaceDN w:val="0"/>
              <w:snapToGrid w:val="0"/>
              <w:spacing w:line="400" w:lineRule="exact"/>
              <w:ind w:firstLine="480" w:firstLineChars="200"/>
              <w:textAlignment w:val="bottom"/>
              <w:rPr>
                <w:rFonts w:hAnsi="宋体" w:cs="宋体"/>
                <w:sz w:val="24"/>
              </w:rPr>
            </w:pPr>
            <w:r>
              <w:rPr>
                <w:rFonts w:hint="eastAsia" w:ascii="宋体" w:hAnsi="宋体" w:cs="宋体"/>
                <w:bCs/>
                <w:sz w:val="24"/>
              </w:rPr>
              <w:t>售后服务的响应速度要求：标明免费维修的时间（当卖方收到买方通知后4小时内）与更换缺陷部件的时间（当卖方收到买方通知后</w:t>
            </w:r>
            <w:r>
              <w:rPr>
                <w:rFonts w:hint="eastAsia" w:ascii="宋体" w:hAnsi="宋体" w:cs="宋体"/>
                <w:bCs/>
                <w:sz w:val="24"/>
                <w:lang w:val="en-US" w:eastAsia="zh-CN"/>
              </w:rPr>
              <w:t>24</w:t>
            </w:r>
            <w:r>
              <w:rPr>
                <w:rFonts w:hint="eastAsia" w:ascii="宋体" w:hAnsi="宋体" w:cs="宋体"/>
                <w:bCs/>
                <w:sz w:val="24"/>
              </w:rPr>
              <w:t>小时内）。</w:t>
            </w:r>
          </w:p>
        </w:tc>
      </w:tr>
      <w:tr w14:paraId="6CFAB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71"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149AF1B2">
            <w:pPr>
              <w:snapToGrid w:val="0"/>
              <w:spacing w:line="360" w:lineRule="auto"/>
              <w:jc w:val="center"/>
              <w:rPr>
                <w:rFonts w:ascii="宋体" w:hAnsi="宋体" w:cs="宋体"/>
                <w:sz w:val="24"/>
              </w:rPr>
            </w:pPr>
            <w:r>
              <w:rPr>
                <w:rFonts w:hint="eastAsia" w:ascii="宋体" w:hAnsi="宋体" w:cs="宋体"/>
                <w:sz w:val="24"/>
              </w:rPr>
              <w:t>12</w:t>
            </w:r>
          </w:p>
        </w:tc>
        <w:tc>
          <w:tcPr>
            <w:tcW w:w="1650" w:type="dxa"/>
            <w:tcBorders>
              <w:top w:val="single" w:color="000000" w:sz="8" w:space="0"/>
              <w:left w:val="single" w:color="000000" w:sz="2" w:space="0"/>
              <w:bottom w:val="single" w:color="000000" w:sz="8" w:space="0"/>
              <w:right w:val="single" w:color="000000" w:sz="8" w:space="0"/>
            </w:tcBorders>
            <w:vAlign w:val="center"/>
          </w:tcPr>
          <w:p w14:paraId="00078AFD">
            <w:pPr>
              <w:snapToGrid w:val="0"/>
              <w:ind w:firstLine="240" w:firstLineChars="100"/>
              <w:rPr>
                <w:rFonts w:hAnsi="宋体" w:cs="宋体"/>
                <w:sz w:val="24"/>
              </w:rPr>
            </w:pPr>
            <w:r>
              <w:rPr>
                <w:rFonts w:hint="eastAsia" w:hAnsi="宋体" w:cs="宋体"/>
                <w:sz w:val="24"/>
              </w:rPr>
              <w:t>投标保证金</w:t>
            </w:r>
          </w:p>
        </w:tc>
        <w:tc>
          <w:tcPr>
            <w:tcW w:w="6540" w:type="dxa"/>
            <w:tcBorders>
              <w:top w:val="single" w:color="000000" w:sz="8" w:space="0"/>
              <w:left w:val="single" w:color="000000" w:sz="2" w:space="0"/>
              <w:bottom w:val="single" w:color="000000" w:sz="8" w:space="0"/>
              <w:right w:val="single" w:color="000000" w:sz="8" w:space="0"/>
            </w:tcBorders>
            <w:vAlign w:val="center"/>
          </w:tcPr>
          <w:p w14:paraId="79173D49">
            <w:pPr>
              <w:snapToGrid w:val="0"/>
              <w:jc w:val="left"/>
              <w:rPr>
                <w:rFonts w:hAnsi="宋体" w:cs="宋体"/>
                <w:sz w:val="24"/>
              </w:rPr>
            </w:pPr>
            <w:r>
              <w:rPr>
                <w:rFonts w:hint="eastAsia" w:ascii="宋体" w:hAnsi="宋体" w:cs="宋体"/>
                <w:b/>
                <w:sz w:val="24"/>
              </w:rPr>
              <w:t>人民币</w:t>
            </w:r>
            <w:r>
              <w:rPr>
                <w:rFonts w:hint="eastAsia" w:ascii="宋体" w:hAnsi="宋体" w:cs="宋体"/>
                <w:b/>
                <w:sz w:val="24"/>
                <w:lang w:val="en-US" w:eastAsia="zh-CN"/>
              </w:rPr>
              <w:t>8000</w:t>
            </w:r>
            <w:r>
              <w:rPr>
                <w:rFonts w:hint="eastAsia" w:ascii="宋体" w:hAnsi="宋体" w:cs="宋体"/>
                <w:b/>
                <w:sz w:val="24"/>
              </w:rPr>
              <w:t>元（大写：</w:t>
            </w:r>
            <w:r>
              <w:rPr>
                <w:rFonts w:hint="eastAsia" w:ascii="宋体" w:hAnsi="宋体" w:cs="宋体"/>
                <w:b/>
                <w:sz w:val="24"/>
                <w:lang w:eastAsia="zh-CN"/>
              </w:rPr>
              <w:t>捌</w:t>
            </w:r>
            <w:r>
              <w:rPr>
                <w:rFonts w:hint="eastAsia" w:ascii="宋体" w:hAnsi="宋体" w:cs="宋体"/>
                <w:b/>
                <w:sz w:val="24"/>
              </w:rPr>
              <w:t>仟元整）</w:t>
            </w:r>
            <w:r>
              <w:rPr>
                <w:rFonts w:hint="eastAsia" w:hAnsi="宋体" w:cs="宋体"/>
                <w:sz w:val="24"/>
              </w:rPr>
              <w:t>。</w:t>
            </w:r>
          </w:p>
        </w:tc>
      </w:tr>
      <w:tr w14:paraId="4166C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36699AA1">
            <w:pPr>
              <w:snapToGrid w:val="0"/>
              <w:spacing w:line="360" w:lineRule="auto"/>
              <w:jc w:val="center"/>
              <w:rPr>
                <w:rFonts w:ascii="宋体" w:hAnsi="宋体" w:cs="宋体"/>
                <w:sz w:val="24"/>
              </w:rPr>
            </w:pPr>
            <w:r>
              <w:rPr>
                <w:rFonts w:hint="eastAsia" w:ascii="宋体" w:hAnsi="宋体" w:cs="宋体"/>
                <w:sz w:val="24"/>
              </w:rPr>
              <w:t>13</w:t>
            </w:r>
          </w:p>
        </w:tc>
        <w:tc>
          <w:tcPr>
            <w:tcW w:w="1650" w:type="dxa"/>
            <w:tcBorders>
              <w:top w:val="single" w:color="000000" w:sz="8" w:space="0"/>
              <w:left w:val="single" w:color="000000" w:sz="2" w:space="0"/>
              <w:bottom w:val="single" w:color="000000" w:sz="8" w:space="0"/>
              <w:right w:val="single" w:color="000000" w:sz="8" w:space="0"/>
            </w:tcBorders>
            <w:vAlign w:val="center"/>
          </w:tcPr>
          <w:p w14:paraId="04E6CB62">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验收</w:t>
            </w:r>
          </w:p>
        </w:tc>
        <w:tc>
          <w:tcPr>
            <w:tcW w:w="6540" w:type="dxa"/>
            <w:tcBorders>
              <w:top w:val="single" w:color="000000" w:sz="8" w:space="0"/>
              <w:left w:val="single" w:color="000000" w:sz="2" w:space="0"/>
              <w:bottom w:val="single" w:color="000000" w:sz="8" w:space="0"/>
              <w:right w:val="single" w:color="000000" w:sz="8" w:space="0"/>
            </w:tcBorders>
            <w:vAlign w:val="center"/>
          </w:tcPr>
          <w:p w14:paraId="3FCF0430">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1、符合我国国家有关技术规范要求和技术标准；</w:t>
            </w:r>
          </w:p>
          <w:p w14:paraId="3E4756A5">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2、验收由采购单位组织相关人员进行验收。验收时产生的费用由中标方负责。</w:t>
            </w:r>
          </w:p>
        </w:tc>
      </w:tr>
      <w:tr w14:paraId="30DC2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6B22727A">
            <w:pPr>
              <w:snapToGrid w:val="0"/>
              <w:spacing w:line="360" w:lineRule="auto"/>
              <w:jc w:val="center"/>
              <w:rPr>
                <w:rFonts w:ascii="宋体" w:hAnsi="宋体" w:cs="宋体"/>
                <w:sz w:val="24"/>
              </w:rPr>
            </w:pPr>
            <w:r>
              <w:rPr>
                <w:rFonts w:hint="eastAsia" w:ascii="宋体" w:hAnsi="宋体" w:cs="宋体"/>
                <w:sz w:val="24"/>
              </w:rPr>
              <w:t>14</w:t>
            </w:r>
          </w:p>
        </w:tc>
        <w:tc>
          <w:tcPr>
            <w:tcW w:w="1650" w:type="dxa"/>
            <w:tcBorders>
              <w:top w:val="single" w:color="000000" w:sz="8" w:space="0"/>
              <w:left w:val="single" w:color="000000" w:sz="2" w:space="0"/>
              <w:bottom w:val="single" w:color="000000" w:sz="8" w:space="0"/>
              <w:right w:val="single" w:color="000000" w:sz="8" w:space="0"/>
            </w:tcBorders>
            <w:vAlign w:val="center"/>
          </w:tcPr>
          <w:p w14:paraId="29368E60">
            <w:pPr>
              <w:snapToGrid w:val="0"/>
              <w:spacing w:line="360" w:lineRule="auto"/>
              <w:jc w:val="center"/>
              <w:rPr>
                <w:rFonts w:ascii="宋体" w:hAnsi="宋体" w:cs="宋体"/>
                <w:bCs/>
                <w:sz w:val="24"/>
              </w:rPr>
            </w:pPr>
            <w:r>
              <w:rPr>
                <w:rFonts w:hint="eastAsia" w:ascii="宋体" w:hAnsi="宋体" w:cs="宋体"/>
                <w:bCs/>
                <w:sz w:val="24"/>
              </w:rPr>
              <w:t>其他</w:t>
            </w:r>
          </w:p>
        </w:tc>
        <w:tc>
          <w:tcPr>
            <w:tcW w:w="6540" w:type="dxa"/>
            <w:tcBorders>
              <w:top w:val="single" w:color="000000" w:sz="8" w:space="0"/>
              <w:left w:val="single" w:color="000000" w:sz="2" w:space="0"/>
              <w:bottom w:val="single" w:color="000000" w:sz="8" w:space="0"/>
              <w:right w:val="single" w:color="000000" w:sz="8" w:space="0"/>
            </w:tcBorders>
            <w:vAlign w:val="center"/>
          </w:tcPr>
          <w:p w14:paraId="01CC4FE8">
            <w:pPr>
              <w:pStyle w:val="14"/>
              <w:ind w:firstLine="0" w:firstLineChars="0"/>
            </w:pPr>
            <w:r>
              <w:rPr>
                <w:rFonts w:hint="eastAsia"/>
              </w:rPr>
              <w:t>在领取中标通知书时中标供应商需根据采购人要求提供纸质投标文件（与电子投标文件一致）至少三份，递交至代理机构，如与电子投标文件不符将影响中标供应商领取中标通知书。采购人有权力对中标货物在数量规格和尺寸上作微调，价格不变。</w:t>
            </w:r>
          </w:p>
        </w:tc>
      </w:tr>
      <w:tr w14:paraId="3E339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7"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4010ED06">
            <w:pPr>
              <w:snapToGrid w:val="0"/>
              <w:spacing w:line="360" w:lineRule="auto"/>
              <w:jc w:val="center"/>
              <w:rPr>
                <w:rFonts w:ascii="宋体" w:hAnsi="宋体" w:cs="宋体"/>
                <w:sz w:val="24"/>
              </w:rPr>
            </w:pPr>
            <w:r>
              <w:rPr>
                <w:rFonts w:hint="eastAsia" w:ascii="宋体" w:hAnsi="宋体" w:cs="宋体"/>
                <w:sz w:val="24"/>
              </w:rPr>
              <w:t>15</w:t>
            </w:r>
          </w:p>
        </w:tc>
        <w:tc>
          <w:tcPr>
            <w:tcW w:w="1650" w:type="dxa"/>
            <w:tcBorders>
              <w:top w:val="single" w:color="000000" w:sz="8" w:space="0"/>
              <w:left w:val="single" w:color="000000" w:sz="2" w:space="0"/>
              <w:bottom w:val="single" w:color="000000" w:sz="8" w:space="0"/>
              <w:right w:val="single" w:color="000000" w:sz="8" w:space="0"/>
            </w:tcBorders>
            <w:vAlign w:val="center"/>
          </w:tcPr>
          <w:p w14:paraId="3D2B57FC">
            <w:pPr>
              <w:snapToGrid w:val="0"/>
              <w:spacing w:line="360" w:lineRule="auto"/>
              <w:jc w:val="center"/>
              <w:rPr>
                <w:rFonts w:ascii="宋体" w:hAnsi="宋体" w:cs="宋体"/>
                <w:sz w:val="24"/>
              </w:rPr>
            </w:pPr>
            <w:r>
              <w:rPr>
                <w:rFonts w:hint="eastAsia" w:ascii="宋体" w:hAnsi="宋体" w:cs="宋体"/>
                <w:sz w:val="24"/>
              </w:rPr>
              <w:t>特别说明</w:t>
            </w:r>
          </w:p>
        </w:tc>
        <w:tc>
          <w:tcPr>
            <w:tcW w:w="6540" w:type="dxa"/>
            <w:tcBorders>
              <w:top w:val="single" w:color="000000" w:sz="8" w:space="0"/>
              <w:left w:val="single" w:color="000000" w:sz="2" w:space="0"/>
              <w:bottom w:val="single" w:color="000000" w:sz="8" w:space="0"/>
              <w:right w:val="single" w:color="000000" w:sz="8" w:space="0"/>
            </w:tcBorders>
            <w:vAlign w:val="center"/>
          </w:tcPr>
          <w:p w14:paraId="5AC58859">
            <w:pPr>
              <w:spacing w:line="360" w:lineRule="auto"/>
              <w:rPr>
                <w:rFonts w:ascii="宋体" w:hAnsi="宋体" w:cs="宋体"/>
                <w:sz w:val="24"/>
              </w:rPr>
            </w:pPr>
            <w:r>
              <w:rPr>
                <w:rFonts w:hint="eastAsia" w:ascii="宋体" w:hAnsi="宋体" w:cs="宋体"/>
                <w:sz w:val="24"/>
              </w:rPr>
              <w:t>本招标文件的解释权属于采购人和采购代理机构。</w:t>
            </w:r>
          </w:p>
        </w:tc>
      </w:tr>
      <w:tr w14:paraId="5E778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03" w:hRule="atLeast"/>
          <w:tblHeader/>
        </w:trPr>
        <w:tc>
          <w:tcPr>
            <w:tcW w:w="9201" w:type="dxa"/>
            <w:gridSpan w:val="3"/>
            <w:tcBorders>
              <w:top w:val="single" w:color="auto" w:sz="4" w:space="0"/>
              <w:left w:val="single" w:color="000000" w:sz="8" w:space="0"/>
              <w:bottom w:val="single" w:color="auto" w:sz="4" w:space="0"/>
              <w:right w:val="single" w:color="000000" w:sz="8" w:space="0"/>
            </w:tcBorders>
            <w:vAlign w:val="center"/>
          </w:tcPr>
          <w:p w14:paraId="31A9378D">
            <w:pPr>
              <w:spacing w:line="360" w:lineRule="auto"/>
              <w:rPr>
                <w:rFonts w:ascii="宋体" w:hAnsi="宋体" w:cs="宋体"/>
                <w:bCs/>
                <w:kern w:val="0"/>
                <w:szCs w:val="21"/>
              </w:rPr>
            </w:pPr>
            <w:r>
              <w:rPr>
                <w:rFonts w:hint="eastAsia" w:ascii="宋体" w:hAnsi="宋体" w:cs="宋体"/>
                <w:b/>
                <w:szCs w:val="21"/>
              </w:rPr>
              <w:t>注：中标人放弃中标资格或因质疑、投诉被取消中标资格或不能履行合同的，本项目重新组织采购。</w:t>
            </w:r>
          </w:p>
        </w:tc>
      </w:tr>
    </w:tbl>
    <w:p w14:paraId="36054F5C">
      <w:pPr>
        <w:adjustRightInd/>
        <w:spacing w:line="500" w:lineRule="exact"/>
        <w:outlineLvl w:val="0"/>
        <w:rPr>
          <w:rFonts w:ascii="宋体" w:hAnsi="宋体" w:cs="宋体"/>
          <w:b/>
          <w:sz w:val="28"/>
          <w:szCs w:val="28"/>
        </w:rPr>
      </w:pPr>
    </w:p>
    <w:p w14:paraId="625E3A52">
      <w:pPr>
        <w:adjustRightInd/>
        <w:spacing w:line="500" w:lineRule="exact"/>
        <w:jc w:val="center"/>
        <w:outlineLvl w:val="0"/>
        <w:rPr>
          <w:rFonts w:ascii="宋体" w:hAnsi="宋体" w:cs="宋体"/>
          <w:b/>
          <w:sz w:val="28"/>
          <w:szCs w:val="28"/>
        </w:rPr>
      </w:pPr>
      <w:r>
        <w:rPr>
          <w:rFonts w:hint="eastAsia" w:ascii="宋体" w:hAnsi="宋体" w:cs="宋体"/>
          <w:b/>
          <w:sz w:val="28"/>
          <w:szCs w:val="28"/>
        </w:rPr>
        <w:t>一、总则</w:t>
      </w:r>
      <w:bookmarkEnd w:id="14"/>
      <w:bookmarkEnd w:id="15"/>
    </w:p>
    <w:p w14:paraId="08D6E7D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B12D92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5C03B5E">
      <w:pPr>
        <w:adjustRightInd/>
        <w:spacing w:line="360" w:lineRule="auto"/>
        <w:outlineLvl w:val="0"/>
        <w:rPr>
          <w:rFonts w:ascii="宋体" w:hAnsi="宋体" w:cs="宋体"/>
          <w:b/>
          <w:sz w:val="24"/>
        </w:rPr>
      </w:pPr>
      <w:bookmarkStart w:id="18" w:name="_Toc18330"/>
      <w:bookmarkStart w:id="19" w:name="_Toc15695"/>
      <w:r>
        <w:rPr>
          <w:rFonts w:hint="eastAsia" w:ascii="宋体" w:hAnsi="宋体" w:cs="宋体"/>
          <w:b/>
          <w:sz w:val="24"/>
        </w:rPr>
        <w:t>2.定义</w:t>
      </w:r>
      <w:bookmarkEnd w:id="18"/>
      <w:bookmarkEnd w:id="19"/>
    </w:p>
    <w:p w14:paraId="0B153FA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7889D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E28397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0B0FDC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9964C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58FF9A3F">
      <w:pPr>
        <w:spacing w:line="360" w:lineRule="auto"/>
        <w:ind w:firstLine="480" w:firstLineChars="200"/>
        <w:rPr>
          <w:rFonts w:ascii="宋体" w:hAnsi="宋体" w:cs="宋体"/>
          <w:sz w:val="24"/>
        </w:rPr>
      </w:pPr>
      <w:r>
        <w:rPr>
          <w:rFonts w:hint="eastAsia" w:ascii="宋体" w:hAnsi="宋体" w:cs="宋体"/>
          <w:sz w:val="24"/>
        </w:rPr>
        <w:t>2.6“电子交易平台”是指本项目国企采购活动所依托的政采云平台。</w:t>
      </w:r>
    </w:p>
    <w:p w14:paraId="00C634F4">
      <w:pPr>
        <w:spacing w:line="360" w:lineRule="auto"/>
        <w:ind w:firstLine="480" w:firstLineChars="200"/>
        <w:rPr>
          <w:rFonts w:ascii="宋体" w:hAnsi="宋体" w:cs="宋体"/>
          <w:b/>
          <w:sz w:val="24"/>
        </w:rPr>
      </w:pPr>
      <w:r>
        <w:rPr>
          <w:rFonts w:hint="eastAsia" w:ascii="宋体" w:hAnsi="宋体" w:cs="宋体"/>
          <w:sz w:val="24"/>
        </w:rPr>
        <w:t>2.7 “★” 系指实质性要求条款。</w:t>
      </w:r>
    </w:p>
    <w:p w14:paraId="18900C27">
      <w:pPr>
        <w:spacing w:line="360" w:lineRule="auto"/>
        <w:rPr>
          <w:rFonts w:ascii="宋体" w:hAnsi="宋体" w:cs="宋体"/>
          <w:b/>
          <w:sz w:val="24"/>
        </w:rPr>
      </w:pPr>
      <w:r>
        <w:rPr>
          <w:rFonts w:hint="eastAsia" w:ascii="宋体" w:hAnsi="宋体" w:cs="宋体"/>
          <w:b/>
          <w:sz w:val="24"/>
        </w:rPr>
        <w:t>3. 询问、质疑、投诉</w:t>
      </w:r>
    </w:p>
    <w:p w14:paraId="4054D79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14:paraId="5F02B49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供应商对国</w:t>
      </w:r>
      <w:r>
        <w:rPr>
          <w:rFonts w:hint="eastAsia" w:ascii="宋体" w:hAnsi="宋体" w:cs="宋体"/>
          <w:kern w:val="0"/>
          <w:sz w:val="24"/>
        </w:rPr>
        <w:t>企</w:t>
      </w:r>
      <w:r>
        <w:rPr>
          <w:rFonts w:hint="eastAsia" w:ascii="宋体" w:hAnsi="宋体" w:cs="宋体"/>
          <w:kern w:val="0"/>
          <w:sz w:val="24"/>
          <w:lang w:val="zh-CN"/>
        </w:rPr>
        <w:t>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8EB9A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.2供应商质疑</w:t>
      </w:r>
    </w:p>
    <w:p w14:paraId="7C5F1B1F">
      <w:pPr>
        <w:pStyle w:val="14"/>
      </w:pPr>
      <w:r>
        <w:rPr>
          <w:rFonts w:hint="eastAsia"/>
          <w:kern w:val="0"/>
        </w:rPr>
        <w:t>3</w:t>
      </w:r>
      <w:r>
        <w:rPr>
          <w:rFonts w:hint="eastAsia"/>
          <w:kern w:val="0"/>
          <w:lang w:val="zh-CN"/>
        </w:rPr>
        <w:t>.2</w:t>
      </w:r>
      <w:r>
        <w:rPr>
          <w:rFonts w:hint="eastAsia"/>
        </w:rPr>
        <w:t>.1提出质疑的供应商应当是参与所质疑项目采购活动的供应商。潜在供应商已依法获取其可质疑的招标文件的，可以对该文件提出质疑。</w:t>
      </w:r>
    </w:p>
    <w:p w14:paraId="76DB00A1">
      <w:pPr>
        <w:pStyle w:val="14"/>
      </w:pPr>
      <w:r>
        <w:rPr>
          <w:rFonts w:hint="eastAsia"/>
          <w:kern w:val="0"/>
        </w:rPr>
        <w:t>3</w:t>
      </w:r>
      <w:r>
        <w:rPr>
          <w:rFonts w:hint="eastAsia"/>
          <w:kern w:val="0"/>
          <w:lang w:val="zh-CN"/>
        </w:rPr>
        <w:t>.2</w:t>
      </w:r>
      <w:r>
        <w:rPr>
          <w:rFonts w:hint="eastAsia"/>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DCABAE1">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3.2.2.1对招标文件提出质疑的，质疑期限为供应商获得招标文件之日或者招标文件公告期限届满之日起计算。</w:t>
      </w:r>
    </w:p>
    <w:p w14:paraId="62B0D8C9">
      <w:pPr>
        <w:pStyle w:val="14"/>
      </w:pPr>
      <w:r>
        <w:rPr>
          <w:rFonts w:hint="eastAsia"/>
        </w:rPr>
        <w:t>3.2.2.2对采购过程提出质疑的，质疑期限为各采购程序环节结束之日起计算。对同一采购程序环节的质疑，供应商须一次性提出。</w:t>
      </w:r>
    </w:p>
    <w:p w14:paraId="5EFA1874">
      <w:pPr>
        <w:pStyle w:val="14"/>
      </w:pPr>
      <w:r>
        <w:rPr>
          <w:rFonts w:hint="eastAsia"/>
        </w:rPr>
        <w:t>3.2.2.3对采购结果提出质疑的，质疑期限自采购结果公告期限届满之日起计算。</w:t>
      </w:r>
    </w:p>
    <w:p w14:paraId="56069F56">
      <w:pPr>
        <w:pStyle w:val="14"/>
      </w:pPr>
      <w:r>
        <w:rPr>
          <w:rFonts w:hint="eastAsia"/>
          <w:kern w:val="0"/>
        </w:rPr>
        <w:t>3</w:t>
      </w:r>
      <w:r>
        <w:rPr>
          <w:rFonts w:hint="eastAsia"/>
          <w:kern w:val="0"/>
          <w:lang w:val="zh-CN"/>
        </w:rPr>
        <w:t>.2.3</w:t>
      </w:r>
      <w:r>
        <w:rPr>
          <w:rFonts w:hint="eastAsia"/>
        </w:rPr>
        <w:t>供应商提出质疑应当提交质疑函和必要的证明材料。质疑函应当包括下列内容：</w:t>
      </w:r>
    </w:p>
    <w:p w14:paraId="55D73FC3">
      <w:pPr>
        <w:pStyle w:val="14"/>
        <w:rPr>
          <w:kern w:val="0"/>
          <w:lang w:val="zh-CN"/>
        </w:rPr>
      </w:pPr>
      <w:r>
        <w:rPr>
          <w:rFonts w:hint="eastAsia"/>
          <w:kern w:val="0"/>
          <w:lang w:val="zh-CN"/>
        </w:rPr>
        <w:t>供应商的姓名或者名称、地址、邮编、联系人及联系电话；质疑项目的名称、编号；</w:t>
      </w:r>
    </w:p>
    <w:p w14:paraId="54475A15">
      <w:pPr>
        <w:pStyle w:val="14"/>
        <w:rPr>
          <w:kern w:val="0"/>
          <w:lang w:val="zh-CN"/>
        </w:rPr>
      </w:pPr>
      <w:r>
        <w:rPr>
          <w:rFonts w:hint="eastAsia"/>
          <w:kern w:val="0"/>
          <w:lang w:val="zh-CN"/>
        </w:rPr>
        <w:t>具体、明确的质疑事项和与质疑事项相关的请求；</w:t>
      </w:r>
    </w:p>
    <w:p w14:paraId="2E274490">
      <w:pPr>
        <w:pStyle w:val="14"/>
        <w:rPr>
          <w:kern w:val="0"/>
          <w:lang w:val="zh-CN"/>
        </w:rPr>
      </w:pPr>
      <w:r>
        <w:rPr>
          <w:rFonts w:hint="eastAsia"/>
          <w:kern w:val="0"/>
        </w:rPr>
        <w:t>（3）</w:t>
      </w:r>
      <w:r>
        <w:rPr>
          <w:rFonts w:hint="eastAsia"/>
          <w:kern w:val="0"/>
          <w:lang w:val="zh-CN"/>
        </w:rPr>
        <w:t>事实依据；</w:t>
      </w:r>
    </w:p>
    <w:p w14:paraId="32F9BA84">
      <w:pPr>
        <w:pStyle w:val="14"/>
        <w:rPr>
          <w:kern w:val="0"/>
          <w:lang w:val="zh-CN"/>
        </w:rPr>
      </w:pPr>
      <w:r>
        <w:rPr>
          <w:rFonts w:hint="eastAsia"/>
          <w:kern w:val="0"/>
        </w:rPr>
        <w:t>（4）</w:t>
      </w:r>
      <w:r>
        <w:rPr>
          <w:rFonts w:hint="eastAsia"/>
          <w:kern w:val="0"/>
          <w:lang w:val="zh-CN"/>
        </w:rPr>
        <w:t>必要的法律依据；</w:t>
      </w:r>
    </w:p>
    <w:p w14:paraId="283F8D33">
      <w:pPr>
        <w:pStyle w:val="14"/>
      </w:pPr>
      <w:r>
        <w:rPr>
          <w:rFonts w:hint="eastAsia"/>
        </w:rPr>
        <w:t>供应商为自然人的，应当由本人签字；供应商为法人或者其他组织的，应当由法定代表人、主要负责人，或者其授权代表签字或者盖章，并加盖公章。</w:t>
      </w:r>
    </w:p>
    <w:p w14:paraId="2B50916F">
      <w:pPr>
        <w:pStyle w:val="14"/>
      </w:pPr>
      <w:r>
        <w:rPr>
          <w:rFonts w:hint="eastAsia"/>
        </w:rPr>
        <w:t>3</w:t>
      </w:r>
      <w:r>
        <w:rPr>
          <w:rFonts w:hint="eastAsia"/>
          <w:lang w:val="zh-CN"/>
        </w:rPr>
        <w:t>.2</w:t>
      </w:r>
      <w:r>
        <w:rPr>
          <w:rFonts w:hint="eastAsia"/>
        </w:rPr>
        <w:t>.4采购人或者采购机构应当在收到供应商的书面质疑后七个工作日内作出答复，并以书面形式通知质疑供应商和其他与质疑处理结果有利害关系的国企采购当事人，但答复的内容不得涉及商业秘密。</w:t>
      </w:r>
    </w:p>
    <w:p w14:paraId="46DABD1D">
      <w:pPr>
        <w:pStyle w:val="14"/>
      </w:pPr>
      <w:r>
        <w:rPr>
          <w:rFonts w:hint="eastAsia"/>
        </w:rPr>
        <w:t>3</w:t>
      </w:r>
      <w:r>
        <w:rPr>
          <w:rFonts w:hint="eastAsia"/>
          <w:lang w:val="zh-CN"/>
        </w:rPr>
        <w:t>.2</w:t>
      </w:r>
      <w:r>
        <w:rPr>
          <w:rFonts w:hint="eastAsia"/>
        </w:rPr>
        <w:t>.5询问或者质疑事项可能影响采购结果的，采购人应当暂停签订合同，已经签订合同的，应当中止履行合同。</w:t>
      </w:r>
    </w:p>
    <w:p w14:paraId="71F4C13A">
      <w:pPr>
        <w:pStyle w:val="14"/>
        <w:rPr>
          <w:lang w:val="zh-CN"/>
        </w:rPr>
      </w:pPr>
      <w:r>
        <w:rPr>
          <w:rFonts w:hint="eastAsia"/>
        </w:rPr>
        <w:t>3</w:t>
      </w:r>
      <w:r>
        <w:rPr>
          <w:rFonts w:hint="eastAsia"/>
          <w:lang w:val="zh-CN"/>
        </w:rPr>
        <w:t>.3供应商投诉</w:t>
      </w:r>
    </w:p>
    <w:p w14:paraId="4DF11160">
      <w:pPr>
        <w:pStyle w:val="31"/>
        <w:shd w:val="clear" w:color="auto" w:fill="FFFFFF"/>
        <w:snapToGrid w:val="0"/>
        <w:spacing w:before="0" w:beforeAutospacing="0" w:after="0" w:afterAutospacing="0" w:line="360" w:lineRule="auto"/>
        <w:ind w:firstLine="400"/>
        <w:contextualSpacing/>
      </w:pPr>
      <w:r>
        <w:rPr>
          <w:rFonts w:hint="eastAsia"/>
        </w:rPr>
        <w:t>3.3.1质疑供应商对采购人、采购机构的答复不满意或者采购人、采购机构未在规定的时间内作出答复的，可以在收到答复之日或答复期满后15个工作日内依法向采购人主管部门投诉。</w:t>
      </w:r>
    </w:p>
    <w:p w14:paraId="0CF3BA77">
      <w:pPr>
        <w:pStyle w:val="31"/>
        <w:shd w:val="clear" w:color="auto" w:fill="FFFFFF"/>
        <w:snapToGrid w:val="0"/>
        <w:spacing w:before="0" w:beforeAutospacing="0" w:after="0" w:afterAutospacing="0" w:line="360" w:lineRule="auto"/>
        <w:ind w:firstLine="400"/>
        <w:contextualSpacing/>
      </w:pPr>
      <w:r>
        <w:rPr>
          <w:rFonts w:hint="eastAsia"/>
        </w:rPr>
        <w:t>3.3.</w:t>
      </w:r>
      <w:r>
        <w:rPr>
          <w:rFonts w:hint="eastAsia"/>
          <w:lang w:val="zh-CN"/>
        </w:rPr>
        <w:t>2</w:t>
      </w:r>
      <w:r>
        <w:rPr>
          <w:rFonts w:hint="eastAsia"/>
        </w:rPr>
        <w:t>供应商投诉的事项不得超出已质疑事项的范围，基于质疑答复内容提出的投诉事项除外</w:t>
      </w:r>
    </w:p>
    <w:p w14:paraId="256B33CA">
      <w:pPr>
        <w:pStyle w:val="31"/>
        <w:shd w:val="clear" w:color="auto" w:fill="FFFFFF"/>
        <w:snapToGrid w:val="0"/>
        <w:spacing w:before="0" w:beforeAutospacing="0" w:after="0" w:afterAutospacing="0" w:line="360" w:lineRule="auto"/>
        <w:ind w:firstLine="400"/>
        <w:contextualSpacing/>
      </w:pPr>
      <w:r>
        <w:rPr>
          <w:rFonts w:hint="eastAsia"/>
        </w:rPr>
        <w:t>3.3.3供应商投诉应当有明确的请求和必要的证明材料。</w:t>
      </w:r>
    </w:p>
    <w:p w14:paraId="2B8AB11D">
      <w:pPr>
        <w:pStyle w:val="31"/>
        <w:shd w:val="clear" w:color="auto" w:fill="FFFFFF"/>
        <w:snapToGrid w:val="0"/>
        <w:spacing w:before="0" w:beforeAutospacing="0" w:after="0" w:afterAutospacing="0" w:line="360" w:lineRule="auto"/>
        <w:ind w:firstLine="400"/>
        <w:contextualSpacing/>
      </w:pPr>
      <w:r>
        <w:rPr>
          <w:rFonts w:hint="eastAsia"/>
        </w:rPr>
        <w:t>3.3.4 以联合体形式参加国企采购活动的，其投诉应当由组成联合体的所有供应商共同提出。</w:t>
      </w:r>
      <w:bookmarkStart w:id="20" w:name="_Toc32329"/>
      <w:bookmarkStart w:id="21" w:name="_Toc16241"/>
    </w:p>
    <w:p w14:paraId="20E43D29">
      <w:pPr>
        <w:pStyle w:val="31"/>
        <w:shd w:val="clear" w:color="auto" w:fill="FFFFFF"/>
        <w:snapToGrid w:val="0"/>
        <w:spacing w:before="0" w:beforeAutospacing="0" w:after="0" w:afterAutospacing="0" w:line="360" w:lineRule="auto"/>
        <w:ind w:firstLine="400"/>
        <w:contextualSpacing/>
        <w:rPr>
          <w:b/>
          <w:sz w:val="28"/>
          <w:szCs w:val="28"/>
        </w:rPr>
      </w:pPr>
      <w:r>
        <w:rPr>
          <w:rFonts w:hint="eastAsia"/>
          <w:shd w:val="clear" w:color="auto" w:fill="FFFFFF"/>
        </w:rPr>
        <w:t>3.4.质疑函范本、投诉书范本可到浙江政府采购网下载专区下载。</w:t>
      </w:r>
    </w:p>
    <w:p w14:paraId="7DDC910B">
      <w:pPr>
        <w:adjustRightInd/>
        <w:spacing w:line="360" w:lineRule="auto"/>
        <w:jc w:val="center"/>
        <w:outlineLvl w:val="0"/>
        <w:rPr>
          <w:rFonts w:ascii="宋体" w:hAnsi="宋体" w:cs="宋体"/>
          <w:b/>
          <w:sz w:val="28"/>
          <w:szCs w:val="28"/>
        </w:rPr>
      </w:pPr>
      <w:r>
        <w:rPr>
          <w:rFonts w:hint="eastAsia" w:ascii="宋体" w:hAnsi="宋体" w:cs="宋体"/>
          <w:b/>
          <w:sz w:val="28"/>
          <w:szCs w:val="28"/>
        </w:rPr>
        <w:t>二、招标文件的构成、澄清、修改</w:t>
      </w:r>
      <w:bookmarkEnd w:id="20"/>
      <w:bookmarkEnd w:id="21"/>
    </w:p>
    <w:p w14:paraId="7D1F5D14">
      <w:pPr>
        <w:pStyle w:val="14"/>
      </w:pPr>
      <w:r>
        <w:rPr>
          <w:rFonts w:hint="eastAsia"/>
        </w:rPr>
        <w:t>4．招标文件的构成</w:t>
      </w:r>
    </w:p>
    <w:p w14:paraId="0AD9FB50">
      <w:pPr>
        <w:pStyle w:val="14"/>
      </w:pPr>
      <w:r>
        <w:rPr>
          <w:rFonts w:hint="eastAsia"/>
        </w:rPr>
        <w:t>4.1 招标文件包括下列文件及附件：</w:t>
      </w:r>
    </w:p>
    <w:p w14:paraId="2BBC0CE5">
      <w:pPr>
        <w:pStyle w:val="14"/>
      </w:pPr>
      <w:r>
        <w:rPr>
          <w:rFonts w:hint="eastAsia"/>
        </w:rPr>
        <w:t>4.1.1招标公告；</w:t>
      </w:r>
    </w:p>
    <w:p w14:paraId="28EADD2B">
      <w:pPr>
        <w:pStyle w:val="14"/>
      </w:pPr>
      <w:r>
        <w:rPr>
          <w:rFonts w:hint="eastAsia"/>
        </w:rPr>
        <w:t>4.1.2投标人须知；</w:t>
      </w:r>
    </w:p>
    <w:p w14:paraId="59C42E0C">
      <w:pPr>
        <w:pStyle w:val="14"/>
      </w:pPr>
      <w:r>
        <w:rPr>
          <w:rFonts w:hint="eastAsia"/>
        </w:rPr>
        <w:t>4.1.3采购需求；</w:t>
      </w:r>
    </w:p>
    <w:p w14:paraId="2ECA71B5">
      <w:pPr>
        <w:pStyle w:val="14"/>
      </w:pPr>
      <w:r>
        <w:rPr>
          <w:rFonts w:hint="eastAsia"/>
        </w:rPr>
        <w:t>4.1.4评标办法；</w:t>
      </w:r>
    </w:p>
    <w:p w14:paraId="46FFBD5E">
      <w:pPr>
        <w:pStyle w:val="14"/>
      </w:pPr>
      <w:r>
        <w:rPr>
          <w:rFonts w:hint="eastAsia"/>
        </w:rPr>
        <w:t>4.1.5合同主要条款；</w:t>
      </w:r>
    </w:p>
    <w:p w14:paraId="43357DD0">
      <w:pPr>
        <w:pStyle w:val="14"/>
      </w:pPr>
      <w:r>
        <w:rPr>
          <w:rFonts w:hint="eastAsia"/>
        </w:rPr>
        <w:t>4.1.6投标文件格式。</w:t>
      </w:r>
    </w:p>
    <w:p w14:paraId="731CFB29">
      <w:pPr>
        <w:spacing w:line="360" w:lineRule="auto"/>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483257F">
      <w:pPr>
        <w:pStyle w:val="14"/>
      </w:pPr>
      <w:r>
        <w:rPr>
          <w:rFonts w:hint="eastAsia"/>
        </w:rPr>
        <w:t>5. 招标文件的澄清、修改</w:t>
      </w:r>
    </w:p>
    <w:p w14:paraId="1A112D18">
      <w:pPr>
        <w:pStyle w:val="29"/>
        <w:snapToGrid w:val="0"/>
        <w:spacing w:before="0"/>
        <w:ind w:firstLine="480"/>
        <w:rPr>
          <w:rFonts w:ascii="宋体" w:hAnsi="宋体" w:cs="宋体"/>
        </w:rPr>
      </w:pPr>
      <w:r>
        <w:rPr>
          <w:rFonts w:hint="eastAsia" w:ascii="宋体" w:hAnsi="宋体" w:cs="宋体"/>
        </w:rPr>
        <w:t>5.1已获取招标文件的潜在投标人，若有问题需要澄清，应于投标截止时间前，以书面形式向采购机构提出。</w:t>
      </w:r>
    </w:p>
    <w:p w14:paraId="258E0A5A">
      <w:pPr>
        <w:pStyle w:val="29"/>
        <w:snapToGrid w:val="0"/>
        <w:spacing w:before="0"/>
        <w:ind w:firstLine="480"/>
        <w:rPr>
          <w:rFonts w:ascii="宋体" w:hAnsi="宋体" w:cs="宋体"/>
          <w:b/>
          <w:sz w:val="28"/>
          <w:szCs w:val="28"/>
        </w:rPr>
      </w:pPr>
      <w:r>
        <w:rPr>
          <w:rFonts w:hint="eastAsia" w:ascii="宋体" w:hAnsi="宋体" w:cs="宋体"/>
        </w:rPr>
        <w:t>5.2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bookmarkStart w:id="22" w:name="_Toc4859"/>
      <w:bookmarkStart w:id="23" w:name="_Toc13467"/>
    </w:p>
    <w:p w14:paraId="19C2714A">
      <w:pPr>
        <w:adjustRightInd/>
        <w:spacing w:line="360" w:lineRule="auto"/>
        <w:jc w:val="center"/>
        <w:outlineLvl w:val="0"/>
        <w:rPr>
          <w:rFonts w:ascii="宋体" w:hAnsi="宋体" w:cs="宋体"/>
          <w:b/>
          <w:sz w:val="28"/>
          <w:szCs w:val="28"/>
        </w:rPr>
      </w:pPr>
      <w:r>
        <w:rPr>
          <w:rFonts w:hint="eastAsia" w:ascii="宋体" w:hAnsi="宋体" w:cs="宋体"/>
          <w:b/>
          <w:sz w:val="28"/>
          <w:szCs w:val="28"/>
        </w:rPr>
        <w:t>三、投标</w:t>
      </w:r>
      <w:bookmarkEnd w:id="22"/>
      <w:bookmarkEnd w:id="23"/>
    </w:p>
    <w:p w14:paraId="20077E8D">
      <w:pPr>
        <w:pStyle w:val="14"/>
      </w:pPr>
      <w:r>
        <w:rPr>
          <w:rFonts w:hint="eastAsia"/>
        </w:rPr>
        <w:t>6. 招标文件的获取</w:t>
      </w:r>
    </w:p>
    <w:p w14:paraId="5EB2073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26FC06EF">
      <w:pPr>
        <w:pStyle w:val="14"/>
      </w:pPr>
      <w:r>
        <w:rPr>
          <w:rFonts w:hint="eastAsia"/>
        </w:rPr>
        <w:t>7.开标前答疑会或现场考察</w:t>
      </w:r>
    </w:p>
    <w:p w14:paraId="11BC38F7">
      <w:pPr>
        <w:pStyle w:val="14"/>
      </w:pPr>
      <w:r>
        <w:rPr>
          <w:rFonts w:hint="eastAsia"/>
        </w:rPr>
        <w:t>采购人组织潜在投标人现场考察或者召开开标前答疑会的，潜在投标人按第二章投标人须知前附表的规定参加现场考察或者开标前答疑会。</w:t>
      </w:r>
    </w:p>
    <w:p w14:paraId="6FD996FE">
      <w:pPr>
        <w:pStyle w:val="14"/>
      </w:pPr>
      <w:r>
        <w:rPr>
          <w:rFonts w:hint="eastAsia"/>
          <w:kern w:val="28"/>
        </w:rPr>
        <w:t>8.投标保证金</w:t>
      </w:r>
    </w:p>
    <w:p w14:paraId="76D300CC">
      <w:pPr>
        <w:pStyle w:val="7"/>
        <w:spacing w:line="360" w:lineRule="auto"/>
        <w:ind w:firstLine="470" w:firstLineChars="196"/>
        <w:rPr>
          <w:rFonts w:hAnsi="宋体" w:cs="宋体"/>
          <w:color w:val="auto"/>
          <w:sz w:val="24"/>
        </w:rPr>
      </w:pPr>
      <w:r>
        <w:rPr>
          <w:rFonts w:hint="eastAsia" w:hAnsi="宋体" w:cs="宋体"/>
          <w:color w:val="auto"/>
          <w:sz w:val="24"/>
        </w:rPr>
        <w:t>详见前附表。</w:t>
      </w:r>
    </w:p>
    <w:p w14:paraId="08206E2E">
      <w:pPr>
        <w:pStyle w:val="14"/>
      </w:pPr>
      <w:r>
        <w:rPr>
          <w:rFonts w:hint="eastAsia"/>
        </w:rPr>
        <w:t>9. 投标文件的语言</w:t>
      </w:r>
    </w:p>
    <w:p w14:paraId="304F1DC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9A8BB9B">
      <w:pPr>
        <w:pStyle w:val="14"/>
      </w:pPr>
      <w:r>
        <w:rPr>
          <w:rFonts w:hint="eastAsia"/>
        </w:rPr>
        <w:t>10. 投标文件的组成</w:t>
      </w:r>
    </w:p>
    <w:p w14:paraId="59538E89">
      <w:pPr>
        <w:spacing w:line="360" w:lineRule="auto"/>
        <w:ind w:firstLine="480" w:firstLineChars="200"/>
        <w:jc w:val="left"/>
        <w:rPr>
          <w:rFonts w:ascii="宋体" w:hAnsi="宋体" w:cs="宋体"/>
          <w:sz w:val="24"/>
        </w:rPr>
      </w:pPr>
      <w:r>
        <w:rPr>
          <w:rFonts w:hint="eastAsia"/>
          <w:kern w:val="0"/>
          <w:sz w:val="24"/>
        </w:rPr>
        <w:t>投标人接到招标文件后，按照招标方的要求提供：</w:t>
      </w:r>
      <w:r>
        <w:rPr>
          <w:rFonts w:hint="eastAsia" w:ascii="宋体" w:hAnsi="宋体" w:cs="宋体"/>
          <w:b/>
          <w:bCs/>
          <w:kern w:val="0"/>
          <w:sz w:val="24"/>
          <w:lang w:val="zh-CN"/>
        </w:rPr>
        <w:t>资格证明文件、资信技术文件、报价文件</w:t>
      </w:r>
      <w:r>
        <w:rPr>
          <w:rFonts w:hint="eastAsia" w:ascii="宋体" w:hAnsi="宋体" w:cs="宋体"/>
          <w:sz w:val="24"/>
        </w:rPr>
        <w:t>，其中</w:t>
      </w:r>
      <w:r>
        <w:rPr>
          <w:rFonts w:hint="eastAsia" w:ascii="宋体" w:hAnsi="宋体" w:cs="宋体"/>
          <w:b/>
          <w:sz w:val="24"/>
        </w:rPr>
        <w:t>电子投标文件中所须加盖公章部分均应采用电子CA公章。</w:t>
      </w:r>
    </w:p>
    <w:p w14:paraId="1EBA8030">
      <w:pPr>
        <w:pStyle w:val="7"/>
        <w:spacing w:line="360" w:lineRule="auto"/>
        <w:ind w:firstLine="470" w:firstLineChars="196"/>
        <w:rPr>
          <w:rFonts w:hAnsi="宋体" w:cs="宋体"/>
          <w:color w:val="auto"/>
          <w:sz w:val="24"/>
        </w:rPr>
      </w:pPr>
      <w:bookmarkStart w:id="24" w:name="_Toc32092"/>
      <w:bookmarkStart w:id="25" w:name="_Toc983"/>
      <w:r>
        <w:rPr>
          <w:rFonts w:hint="eastAsia" w:hAnsi="宋体" w:cs="宋体"/>
          <w:color w:val="auto"/>
          <w:sz w:val="24"/>
        </w:rPr>
        <w:t>10.1资格证明文件：</w:t>
      </w:r>
    </w:p>
    <w:p w14:paraId="12E5524D">
      <w:pPr>
        <w:numPr>
          <w:ilvl w:val="0"/>
          <w:numId w:val="4"/>
        </w:numPr>
        <w:autoSpaceDE w:val="0"/>
        <w:spacing w:line="360" w:lineRule="auto"/>
        <w:jc w:val="left"/>
        <w:rPr>
          <w:rFonts w:ascii="宋体" w:hAnsi="宋体" w:cs="宋体"/>
          <w:sz w:val="24"/>
        </w:rPr>
      </w:pPr>
      <w:r>
        <w:rPr>
          <w:rFonts w:hint="eastAsia" w:ascii="宋体" w:hAnsi="宋体" w:cs="宋体"/>
          <w:sz w:val="24"/>
        </w:rPr>
        <w:t>符合参加国企采购活动应当具备的一般条件的承诺函（格式附后）；</w:t>
      </w:r>
    </w:p>
    <w:p w14:paraId="07293BA3">
      <w:pPr>
        <w:numPr>
          <w:ilvl w:val="0"/>
          <w:numId w:val="4"/>
        </w:numPr>
        <w:autoSpaceDE w:val="0"/>
        <w:spacing w:line="360" w:lineRule="auto"/>
        <w:jc w:val="left"/>
        <w:rPr>
          <w:rFonts w:ascii="宋体" w:hAnsi="宋体" w:cs="宋体"/>
          <w:sz w:val="24"/>
        </w:rPr>
      </w:pPr>
      <w:r>
        <w:rPr>
          <w:rFonts w:hint="eastAsia" w:ascii="宋体" w:hAnsi="宋体" w:cs="宋体"/>
          <w:sz w:val="24"/>
        </w:rPr>
        <w:t>营业执照三证合一或五证合一的副本；</w:t>
      </w:r>
    </w:p>
    <w:p w14:paraId="223A718A">
      <w:pPr>
        <w:numPr>
          <w:ilvl w:val="0"/>
          <w:numId w:val="4"/>
        </w:numPr>
        <w:autoSpaceDE w:val="0"/>
        <w:spacing w:line="360" w:lineRule="auto"/>
        <w:jc w:val="left"/>
        <w:rPr>
          <w:rFonts w:ascii="宋体" w:hAnsi="宋体" w:cs="宋体"/>
          <w:sz w:val="24"/>
        </w:rPr>
      </w:pPr>
      <w:r>
        <w:rPr>
          <w:rFonts w:hint="eastAsia" w:ascii="宋体" w:hAnsi="宋体" w:cs="宋体"/>
          <w:sz w:val="24"/>
        </w:rPr>
        <w:t>投标人须提供投标截止时间前3年在经营活动中没有重大违法记录的书面声明（截至投标截止时间成立不足3年的投标人可提供自成立以来无重大违法记录的书面声明）；</w:t>
      </w:r>
    </w:p>
    <w:p w14:paraId="061A7A6A">
      <w:pPr>
        <w:numPr>
          <w:ilvl w:val="0"/>
          <w:numId w:val="4"/>
        </w:numPr>
        <w:autoSpaceDE w:val="0"/>
        <w:spacing w:line="360" w:lineRule="auto"/>
        <w:jc w:val="left"/>
        <w:rPr>
          <w:rFonts w:ascii="宋体" w:hAnsi="宋体" w:cs="宋体"/>
          <w:sz w:val="24"/>
        </w:rPr>
      </w:pPr>
      <w:r>
        <w:rPr>
          <w:rFonts w:hint="eastAsia" w:ascii="宋体" w:hAnsi="宋体" w:cs="宋体"/>
          <w:sz w:val="24"/>
        </w:rPr>
        <w:t>投标人须提供法定代表人身份证明书</w:t>
      </w:r>
      <w:r>
        <w:rPr>
          <w:rFonts w:hint="eastAsia" w:ascii="宋体" w:hAnsi="宋体" w:cs="宋体"/>
          <w:sz w:val="24"/>
          <w:lang w:eastAsia="zh-CN"/>
        </w:rPr>
        <w:t>、</w:t>
      </w:r>
      <w:r>
        <w:rPr>
          <w:rFonts w:hint="eastAsia" w:ascii="宋体" w:hAnsi="宋体" w:cs="宋体"/>
          <w:sz w:val="24"/>
        </w:rPr>
        <w:t>法人授权书</w:t>
      </w:r>
      <w:r>
        <w:rPr>
          <w:rFonts w:hint="eastAsia" w:hAnsi="宋体" w:cs="宋体"/>
          <w:sz w:val="24"/>
        </w:rPr>
        <w:t>及身份证明（格式1</w:t>
      </w:r>
      <w:r>
        <w:rPr>
          <w:rFonts w:hint="eastAsia" w:ascii="宋体" w:hAnsi="宋体" w:cs="宋体"/>
          <w:sz w:val="24"/>
        </w:rPr>
        <w:t xml:space="preserve">）； </w:t>
      </w:r>
    </w:p>
    <w:p w14:paraId="26A35ACD">
      <w:pPr>
        <w:numPr>
          <w:ilvl w:val="0"/>
          <w:numId w:val="4"/>
        </w:numPr>
        <w:autoSpaceDE w:val="0"/>
        <w:spacing w:line="360" w:lineRule="auto"/>
        <w:jc w:val="left"/>
        <w:rPr>
          <w:rFonts w:ascii="宋体" w:hAnsi="宋体" w:cs="宋体"/>
          <w:sz w:val="24"/>
        </w:rPr>
      </w:pPr>
      <w:r>
        <w:rPr>
          <w:rFonts w:hint="eastAsia" w:ascii="宋体" w:hAnsi="宋体" w:cs="宋体"/>
          <w:sz w:val="24"/>
        </w:rPr>
        <w:t>提供采购公告中符合投标人的特定条件要求的相关资料复印件并加盖公章。</w:t>
      </w:r>
    </w:p>
    <w:p w14:paraId="284898DB">
      <w:pPr>
        <w:numPr>
          <w:ilvl w:val="0"/>
          <w:numId w:val="4"/>
        </w:numPr>
        <w:autoSpaceDE w:val="0"/>
        <w:snapToGrid w:val="0"/>
        <w:spacing w:line="360" w:lineRule="auto"/>
        <w:jc w:val="left"/>
      </w:pPr>
      <w:r>
        <w:rPr>
          <w:rFonts w:hint="eastAsia" w:ascii="宋体" w:hAnsi="宋体" w:cs="宋体"/>
          <w:sz w:val="24"/>
        </w:rPr>
        <w:t>投标人认为需要提供的其他资料。</w:t>
      </w:r>
    </w:p>
    <w:p w14:paraId="1B0B0E00">
      <w:pPr>
        <w:autoSpaceDE w:val="0"/>
        <w:spacing w:line="360" w:lineRule="auto"/>
        <w:jc w:val="left"/>
        <w:rPr>
          <w:rFonts w:ascii="宋体" w:hAnsi="宋体" w:cs="宋体"/>
          <w:sz w:val="24"/>
        </w:rPr>
      </w:pPr>
      <w:r>
        <w:rPr>
          <w:rFonts w:hint="eastAsia" w:ascii="宋体" w:hAnsi="宋体" w:cs="宋体"/>
          <w:sz w:val="24"/>
        </w:rPr>
        <w:t>上述所有复印件均需加盖公章，原件备查。</w:t>
      </w:r>
    </w:p>
    <w:p w14:paraId="2EADE85D">
      <w:pPr>
        <w:pStyle w:val="7"/>
        <w:spacing w:line="360" w:lineRule="auto"/>
        <w:ind w:firstLine="472" w:firstLineChars="196"/>
        <w:rPr>
          <w:rFonts w:hAnsi="宋体" w:cs="宋体"/>
          <w:b/>
          <w:bCs/>
          <w:color w:val="auto"/>
          <w:sz w:val="24"/>
        </w:rPr>
      </w:pPr>
      <w:r>
        <w:rPr>
          <w:rFonts w:hint="eastAsia" w:hAnsi="宋体" w:cs="宋体"/>
          <w:b/>
          <w:bCs/>
          <w:color w:val="auto"/>
          <w:sz w:val="24"/>
        </w:rPr>
        <w:t>（重大违法记录：供应商因违法经营受到刑事处罚或者责令停产停业、吊销许可证或者执照、较大数额罚款等行政处罚。）</w:t>
      </w:r>
    </w:p>
    <w:p w14:paraId="309AA82E">
      <w:pPr>
        <w:pStyle w:val="7"/>
        <w:spacing w:line="360" w:lineRule="auto"/>
        <w:ind w:firstLine="470" w:firstLineChars="196"/>
        <w:rPr>
          <w:rFonts w:hAnsi="宋体" w:cs="宋体"/>
          <w:color w:val="auto"/>
          <w:sz w:val="24"/>
          <w:lang w:val="zh-CN"/>
        </w:rPr>
      </w:pPr>
      <w:r>
        <w:rPr>
          <w:rFonts w:hint="eastAsia" w:hAnsi="宋体" w:cs="宋体"/>
          <w:color w:val="auto"/>
          <w:sz w:val="24"/>
        </w:rPr>
        <w:t>10.2</w:t>
      </w:r>
      <w:r>
        <w:rPr>
          <w:rFonts w:hint="eastAsia" w:hAnsi="宋体" w:cs="宋体"/>
          <w:color w:val="auto"/>
          <w:sz w:val="24"/>
          <w:lang w:val="zh-CN"/>
        </w:rPr>
        <w:t>资信技术文件：</w:t>
      </w:r>
    </w:p>
    <w:p w14:paraId="5C39C009">
      <w:pPr>
        <w:pStyle w:val="7"/>
        <w:spacing w:line="360" w:lineRule="auto"/>
        <w:ind w:firstLine="240" w:firstLineChars="100"/>
        <w:rPr>
          <w:rFonts w:hAnsi="宋体" w:cs="宋体"/>
          <w:color w:val="2906DC"/>
          <w:sz w:val="24"/>
        </w:rPr>
      </w:pPr>
      <w:r>
        <w:rPr>
          <w:rFonts w:hint="eastAsia" w:hAnsi="宋体" w:cs="宋体"/>
          <w:color w:val="2906DC"/>
          <w:sz w:val="24"/>
        </w:rPr>
        <w:t>1、有效营业执照、</w:t>
      </w:r>
      <w:r>
        <w:rPr>
          <w:rFonts w:hint="eastAsia" w:hAnsi="宋体" w:cs="宋体"/>
          <w:color w:val="2906DC"/>
          <w:kern w:val="2"/>
          <w:sz w:val="24"/>
          <w:szCs w:val="24"/>
        </w:rPr>
        <w:t>投标人须提供法定代表人身份证明书</w:t>
      </w:r>
      <w:r>
        <w:rPr>
          <w:rFonts w:hint="eastAsia" w:hAnsi="宋体" w:cs="宋体"/>
          <w:color w:val="2906DC"/>
          <w:kern w:val="2"/>
          <w:sz w:val="24"/>
          <w:szCs w:val="24"/>
          <w:lang w:eastAsia="zh-CN"/>
        </w:rPr>
        <w:t>、</w:t>
      </w:r>
      <w:r>
        <w:rPr>
          <w:rFonts w:hint="eastAsia" w:hAnsi="宋体" w:cs="宋体"/>
          <w:color w:val="2906DC"/>
          <w:kern w:val="2"/>
          <w:sz w:val="24"/>
          <w:szCs w:val="24"/>
        </w:rPr>
        <w:t>法人授权书</w:t>
      </w:r>
      <w:r>
        <w:rPr>
          <w:rFonts w:hint="eastAsia" w:hAnsi="宋体" w:cs="宋体"/>
          <w:color w:val="2906DC"/>
          <w:sz w:val="24"/>
        </w:rPr>
        <w:t>及身份证明；（格式1</w:t>
      </w:r>
      <w:r>
        <w:rPr>
          <w:rFonts w:hint="eastAsia" w:hAnsi="宋体" w:cs="宋体"/>
          <w:color w:val="2906DC"/>
          <w:kern w:val="2"/>
          <w:sz w:val="24"/>
          <w:szCs w:val="24"/>
        </w:rPr>
        <w:t>）；</w:t>
      </w:r>
    </w:p>
    <w:p w14:paraId="57A96DE0">
      <w:pPr>
        <w:pStyle w:val="7"/>
        <w:spacing w:line="360" w:lineRule="auto"/>
        <w:ind w:firstLine="240" w:firstLineChars="100"/>
        <w:rPr>
          <w:rFonts w:hAnsi="宋体" w:cs="宋体"/>
          <w:color w:val="2906DC"/>
          <w:sz w:val="24"/>
        </w:rPr>
      </w:pPr>
      <w:r>
        <w:rPr>
          <w:rFonts w:hint="eastAsia" w:hAnsi="宋体" w:cs="宋体"/>
          <w:color w:val="2906DC"/>
          <w:sz w:val="24"/>
        </w:rPr>
        <w:t>2、投标声明书；（格式2）；</w:t>
      </w:r>
    </w:p>
    <w:p w14:paraId="371A3AB6">
      <w:pPr>
        <w:pStyle w:val="7"/>
        <w:spacing w:line="360" w:lineRule="auto"/>
        <w:ind w:firstLine="240" w:firstLineChars="100"/>
        <w:rPr>
          <w:rFonts w:hAnsi="宋体" w:cs="宋体"/>
          <w:color w:val="2906DC"/>
          <w:sz w:val="24"/>
        </w:rPr>
      </w:pPr>
      <w:r>
        <w:rPr>
          <w:rFonts w:hint="eastAsia" w:hAnsi="宋体" w:cs="宋体"/>
          <w:color w:val="2906DC"/>
          <w:sz w:val="24"/>
        </w:rPr>
        <w:t>3、企业情况表；（格式3）；</w:t>
      </w:r>
    </w:p>
    <w:p w14:paraId="78C6733D">
      <w:pPr>
        <w:pStyle w:val="7"/>
        <w:spacing w:line="360" w:lineRule="auto"/>
        <w:ind w:firstLine="240" w:firstLineChars="100"/>
        <w:rPr>
          <w:rFonts w:hAnsi="宋体" w:cs="宋体"/>
          <w:color w:val="2906DC"/>
          <w:sz w:val="24"/>
        </w:rPr>
      </w:pPr>
      <w:r>
        <w:rPr>
          <w:rFonts w:hint="eastAsia" w:hAnsi="宋体" w:cs="宋体"/>
          <w:color w:val="2906DC"/>
          <w:sz w:val="24"/>
        </w:rPr>
        <w:t>4、诚信投标承诺书；（格式4）</w:t>
      </w:r>
    </w:p>
    <w:p w14:paraId="3D1441C8">
      <w:pPr>
        <w:pStyle w:val="7"/>
        <w:spacing w:line="360" w:lineRule="auto"/>
        <w:ind w:firstLine="240" w:firstLineChars="100"/>
        <w:rPr>
          <w:rFonts w:hAnsi="宋体" w:cs="宋体"/>
          <w:color w:val="2906DC"/>
          <w:sz w:val="24"/>
        </w:rPr>
      </w:pPr>
      <w:r>
        <w:rPr>
          <w:rFonts w:hint="eastAsia" w:hAnsi="宋体" w:cs="宋体"/>
          <w:color w:val="2906DC"/>
          <w:sz w:val="24"/>
        </w:rPr>
        <w:t>5、技术响应表；（格式5）</w:t>
      </w:r>
    </w:p>
    <w:p w14:paraId="296AD013">
      <w:pPr>
        <w:pStyle w:val="7"/>
        <w:spacing w:line="360" w:lineRule="auto"/>
        <w:ind w:firstLine="240" w:firstLineChars="100"/>
        <w:rPr>
          <w:rFonts w:hAnsi="宋体" w:cs="宋体"/>
          <w:color w:val="2906DC"/>
          <w:sz w:val="24"/>
        </w:rPr>
      </w:pPr>
      <w:r>
        <w:rPr>
          <w:rFonts w:hint="eastAsia" w:hAnsi="宋体" w:cs="宋体"/>
          <w:color w:val="2906DC"/>
          <w:sz w:val="24"/>
        </w:rPr>
        <w:t>6、商务响应表；（格式6）</w:t>
      </w:r>
    </w:p>
    <w:p w14:paraId="73CAEAB5">
      <w:pPr>
        <w:pStyle w:val="7"/>
        <w:spacing w:line="360" w:lineRule="auto"/>
        <w:ind w:firstLine="240" w:firstLineChars="100"/>
        <w:rPr>
          <w:rFonts w:hint="eastAsia" w:hAnsi="宋体" w:cs="宋体"/>
          <w:color w:val="2906DC"/>
          <w:sz w:val="24"/>
        </w:rPr>
      </w:pPr>
      <w:r>
        <w:rPr>
          <w:rFonts w:hint="eastAsia" w:hAnsi="宋体" w:cs="宋体"/>
          <w:color w:val="2906DC"/>
          <w:sz w:val="24"/>
        </w:rPr>
        <w:t>7、认证证书等；（</w:t>
      </w:r>
      <w:r>
        <w:rPr>
          <w:rFonts w:hint="eastAsia" w:hAnsi="宋体" w:cs="宋体"/>
          <w:color w:val="2906DC"/>
          <w:sz w:val="24"/>
          <w:lang w:eastAsia="zh-CN"/>
        </w:rPr>
        <w:t>扫描件</w:t>
      </w:r>
      <w:r>
        <w:rPr>
          <w:rFonts w:hint="eastAsia" w:hAnsi="宋体" w:cs="宋体"/>
          <w:color w:val="2906DC"/>
          <w:sz w:val="24"/>
        </w:rPr>
        <w:t>加盖</w:t>
      </w:r>
      <w:r>
        <w:rPr>
          <w:rFonts w:hint="eastAsia" w:hAnsi="宋体" w:cs="宋体"/>
          <w:color w:val="2906DC"/>
          <w:sz w:val="24"/>
          <w:lang w:val="en-US" w:eastAsia="zh-CN"/>
        </w:rPr>
        <w:t>CA</w:t>
      </w:r>
      <w:r>
        <w:rPr>
          <w:rFonts w:hint="eastAsia" w:hAnsi="宋体" w:cs="宋体"/>
          <w:color w:val="2906DC"/>
          <w:sz w:val="24"/>
        </w:rPr>
        <w:t>章）</w:t>
      </w:r>
    </w:p>
    <w:p w14:paraId="7062961A">
      <w:pPr>
        <w:pStyle w:val="7"/>
        <w:spacing w:line="360" w:lineRule="auto"/>
        <w:ind w:firstLine="240" w:firstLineChars="100"/>
        <w:rPr>
          <w:rFonts w:hint="eastAsia" w:hAnsi="宋体" w:eastAsia="宋体" w:cs="宋体"/>
          <w:color w:val="2906DC"/>
          <w:sz w:val="24"/>
          <w:lang w:val="en-US" w:eastAsia="zh-CN"/>
        </w:rPr>
      </w:pPr>
      <w:r>
        <w:rPr>
          <w:rFonts w:hint="eastAsia" w:hAnsi="宋体" w:cs="宋体"/>
          <w:color w:val="2906DC"/>
          <w:sz w:val="24"/>
          <w:lang w:val="en-US" w:eastAsia="zh-CN"/>
        </w:rPr>
        <w:t>8、</w:t>
      </w:r>
      <w:r>
        <w:rPr>
          <w:rFonts w:hint="eastAsia" w:hAnsi="宋体" w:cs="宋体"/>
          <w:color w:val="2906DC"/>
          <w:sz w:val="24"/>
        </w:rPr>
        <w:t>售后服务</w:t>
      </w:r>
      <w:r>
        <w:rPr>
          <w:rFonts w:hint="eastAsia" w:hAnsi="宋体" w:cs="宋体"/>
          <w:color w:val="2906DC"/>
          <w:sz w:val="24"/>
          <w:lang w:eastAsia="zh-CN"/>
        </w:rPr>
        <w:t>指标</w:t>
      </w:r>
      <w:r>
        <w:rPr>
          <w:rFonts w:hint="eastAsia" w:hAnsi="宋体" w:cs="宋体"/>
          <w:color w:val="2906DC"/>
          <w:sz w:val="24"/>
        </w:rPr>
        <w:t>；（格式自拟）</w:t>
      </w:r>
    </w:p>
    <w:p w14:paraId="4B07BB64">
      <w:pPr>
        <w:pStyle w:val="7"/>
        <w:spacing w:line="360" w:lineRule="auto"/>
        <w:ind w:firstLine="240" w:firstLineChars="100"/>
        <w:rPr>
          <w:rFonts w:hint="eastAsia" w:hAnsi="宋体" w:eastAsia="宋体" w:cs="宋体"/>
          <w:color w:val="2906DC"/>
          <w:sz w:val="24"/>
          <w:lang w:val="en-US" w:eastAsia="zh-CN"/>
        </w:rPr>
      </w:pPr>
      <w:r>
        <w:rPr>
          <w:rFonts w:hint="eastAsia" w:hAnsi="宋体" w:cs="宋体"/>
          <w:color w:val="2906DC"/>
          <w:sz w:val="24"/>
        </w:rPr>
        <w:t>9、企业综合能力指标</w:t>
      </w:r>
      <w:r>
        <w:rPr>
          <w:rFonts w:hint="eastAsia" w:hAnsi="宋体" w:cs="宋体"/>
          <w:color w:val="2906DC"/>
          <w:sz w:val="24"/>
          <w:lang w:eastAsia="zh-CN"/>
        </w:rPr>
        <w:t>；（</w:t>
      </w:r>
      <w:r>
        <w:rPr>
          <w:rFonts w:hint="eastAsia" w:hAnsi="宋体" w:cs="宋体"/>
          <w:color w:val="2906DC"/>
          <w:sz w:val="24"/>
        </w:rPr>
        <w:t>质量评定报告</w:t>
      </w:r>
      <w:r>
        <w:rPr>
          <w:rFonts w:hint="eastAsia" w:hAnsi="宋体" w:cs="宋体"/>
          <w:color w:val="2906DC"/>
          <w:sz w:val="24"/>
          <w:lang w:eastAsia="zh-CN"/>
        </w:rPr>
        <w:t>、</w:t>
      </w:r>
      <w:r>
        <w:rPr>
          <w:rFonts w:hint="eastAsia" w:hAnsi="宋体" w:cs="宋体"/>
          <w:color w:val="2906DC"/>
          <w:sz w:val="24"/>
        </w:rPr>
        <w:t>保单</w:t>
      </w:r>
      <w:r>
        <w:rPr>
          <w:rFonts w:hint="eastAsia" w:hAnsi="宋体" w:cs="宋体"/>
          <w:color w:val="2906DC"/>
          <w:sz w:val="24"/>
          <w:lang w:eastAsia="zh-CN"/>
        </w:rPr>
        <w:t>扫描件等</w:t>
      </w:r>
      <w:r>
        <w:rPr>
          <w:rFonts w:hint="eastAsia" w:hAnsi="宋体" w:cs="宋体"/>
          <w:color w:val="2906DC"/>
          <w:sz w:val="24"/>
        </w:rPr>
        <w:t>加盖</w:t>
      </w:r>
      <w:r>
        <w:rPr>
          <w:rFonts w:hint="eastAsia" w:hAnsi="宋体" w:cs="宋体"/>
          <w:color w:val="2906DC"/>
          <w:sz w:val="24"/>
          <w:lang w:val="en-US" w:eastAsia="zh-CN"/>
        </w:rPr>
        <w:t>CA章）</w:t>
      </w:r>
    </w:p>
    <w:p w14:paraId="4CF1890F">
      <w:pPr>
        <w:pStyle w:val="7"/>
        <w:spacing w:line="360" w:lineRule="auto"/>
        <w:ind w:firstLine="240" w:firstLineChars="100"/>
        <w:rPr>
          <w:rFonts w:hint="eastAsia" w:hAnsi="宋体" w:eastAsia="宋体" w:cs="宋体"/>
          <w:color w:val="2906DC"/>
          <w:sz w:val="24"/>
          <w:lang w:val="en-US" w:eastAsia="zh-CN"/>
        </w:rPr>
      </w:pPr>
      <w:r>
        <w:rPr>
          <w:rFonts w:hint="eastAsia" w:hAnsi="宋体" w:cs="宋体"/>
          <w:color w:val="2906DC"/>
          <w:sz w:val="24"/>
        </w:rPr>
        <w:t>10、安装调试验收方案</w:t>
      </w:r>
      <w:r>
        <w:rPr>
          <w:rFonts w:hint="eastAsia" w:hAnsi="宋体" w:cs="宋体"/>
          <w:color w:val="2906DC"/>
          <w:sz w:val="24"/>
          <w:lang w:val="en-US" w:eastAsia="zh-CN"/>
        </w:rPr>
        <w:t>；</w:t>
      </w:r>
      <w:r>
        <w:rPr>
          <w:rFonts w:hint="eastAsia" w:hAnsi="宋体" w:cs="宋体"/>
          <w:color w:val="2906DC"/>
          <w:sz w:val="24"/>
        </w:rPr>
        <w:t>（格式自拟）</w:t>
      </w:r>
    </w:p>
    <w:p w14:paraId="573D9216">
      <w:pPr>
        <w:pStyle w:val="7"/>
        <w:spacing w:line="360" w:lineRule="auto"/>
        <w:ind w:firstLine="240" w:firstLineChars="100"/>
        <w:rPr>
          <w:rFonts w:hAnsi="宋体" w:cs="宋体"/>
          <w:color w:val="2E75B5" w:themeColor="accent1" w:themeShade="BF"/>
          <w:sz w:val="24"/>
        </w:rPr>
      </w:pPr>
      <w:r>
        <w:rPr>
          <w:rFonts w:hint="eastAsia" w:hAnsi="宋体" w:cs="宋体"/>
          <w:color w:val="2906DC"/>
          <w:sz w:val="24"/>
        </w:rPr>
        <w:t>1</w:t>
      </w:r>
      <w:r>
        <w:rPr>
          <w:rFonts w:hint="eastAsia" w:hAnsi="宋体" w:cs="宋体"/>
          <w:color w:val="2906DC"/>
          <w:sz w:val="24"/>
          <w:lang w:val="en-US" w:eastAsia="zh-CN"/>
        </w:rPr>
        <w:t>1</w:t>
      </w:r>
      <w:r>
        <w:rPr>
          <w:rFonts w:hint="eastAsia" w:hAnsi="宋体" w:cs="宋体"/>
          <w:color w:val="2906DC"/>
          <w:sz w:val="24"/>
        </w:rPr>
        <w:t>、其他。（投标单位认为针对本次项目需阐述说明的事项和评标条款所需提供的内容）。</w:t>
      </w:r>
    </w:p>
    <w:p w14:paraId="45A1AD8C">
      <w:pPr>
        <w:pStyle w:val="7"/>
        <w:spacing w:line="360" w:lineRule="auto"/>
        <w:ind w:firstLine="470" w:firstLineChars="196"/>
        <w:rPr>
          <w:rFonts w:hAnsi="宋体" w:cs="宋体"/>
          <w:color w:val="auto"/>
          <w:sz w:val="24"/>
          <w:lang w:val="zh-CN"/>
        </w:rPr>
      </w:pPr>
      <w:r>
        <w:rPr>
          <w:rFonts w:hint="eastAsia" w:hAnsi="宋体" w:cs="宋体"/>
          <w:color w:val="auto"/>
          <w:sz w:val="24"/>
          <w:lang w:val="zh-CN"/>
        </w:rPr>
        <w:t>1</w:t>
      </w:r>
      <w:r>
        <w:rPr>
          <w:rFonts w:hint="eastAsia" w:hAnsi="宋体" w:cs="宋体"/>
          <w:color w:val="auto"/>
          <w:sz w:val="24"/>
        </w:rPr>
        <w:t>0</w:t>
      </w:r>
      <w:r>
        <w:rPr>
          <w:rFonts w:hint="eastAsia" w:hAnsi="宋体" w:cs="宋体"/>
          <w:color w:val="auto"/>
          <w:sz w:val="24"/>
          <w:lang w:val="zh-CN"/>
        </w:rPr>
        <w:t>.</w:t>
      </w:r>
      <w:r>
        <w:rPr>
          <w:rFonts w:hint="eastAsia" w:hAnsi="宋体" w:cs="宋体"/>
          <w:color w:val="auto"/>
          <w:sz w:val="24"/>
        </w:rPr>
        <w:t xml:space="preserve">3报价文件： </w:t>
      </w:r>
    </w:p>
    <w:p w14:paraId="1BEEA4BF">
      <w:pPr>
        <w:pStyle w:val="7"/>
        <w:spacing w:line="360" w:lineRule="auto"/>
        <w:ind w:firstLine="470" w:firstLineChars="196"/>
        <w:rPr>
          <w:rFonts w:hAnsi="宋体" w:cs="宋体"/>
          <w:color w:val="auto"/>
          <w:sz w:val="24"/>
        </w:rPr>
      </w:pPr>
      <w:r>
        <w:rPr>
          <w:rFonts w:hint="eastAsia" w:hAnsi="宋体" w:cs="宋体"/>
          <w:color w:val="auto"/>
          <w:sz w:val="24"/>
        </w:rPr>
        <w:t>此报价为投标人一次性报出唯一的最终价格，包含其它一切所涉及的费用。</w:t>
      </w:r>
    </w:p>
    <w:p w14:paraId="46468840">
      <w:pPr>
        <w:pStyle w:val="7"/>
        <w:spacing w:line="360" w:lineRule="auto"/>
        <w:ind w:firstLine="240" w:firstLineChars="100"/>
        <w:rPr>
          <w:rFonts w:hAnsi="宋体" w:cs="宋体"/>
          <w:color w:val="auto"/>
          <w:sz w:val="24"/>
        </w:rPr>
      </w:pPr>
      <w:r>
        <w:rPr>
          <w:rFonts w:hint="eastAsia" w:hAnsi="宋体" w:cs="宋体"/>
          <w:color w:val="auto"/>
          <w:sz w:val="24"/>
        </w:rPr>
        <w:t>1、报价单（格式8）；</w:t>
      </w:r>
    </w:p>
    <w:p w14:paraId="55397020">
      <w:pPr>
        <w:pStyle w:val="7"/>
        <w:spacing w:line="360" w:lineRule="auto"/>
        <w:ind w:firstLine="240" w:firstLineChars="100"/>
        <w:rPr>
          <w:rFonts w:hAnsi="宋体" w:cs="宋体"/>
          <w:color w:val="auto"/>
          <w:sz w:val="24"/>
        </w:rPr>
      </w:pPr>
      <w:r>
        <w:rPr>
          <w:rFonts w:hint="eastAsia" w:hAnsi="宋体" w:cs="宋体"/>
          <w:color w:val="auto"/>
          <w:sz w:val="24"/>
        </w:rPr>
        <w:t>2、报价明细表；（格式9）</w:t>
      </w:r>
    </w:p>
    <w:p w14:paraId="52B1E45F">
      <w:pPr>
        <w:adjustRightInd/>
        <w:snapToGrid w:val="0"/>
        <w:spacing w:line="360" w:lineRule="auto"/>
        <w:ind w:firstLine="240" w:firstLineChars="100"/>
        <w:jc w:val="left"/>
        <w:rPr>
          <w:rFonts w:ascii="宋体" w:hAnsi="宋体" w:cs="宋体"/>
          <w:sz w:val="24"/>
        </w:rPr>
      </w:pPr>
      <w:r>
        <w:rPr>
          <w:rFonts w:hint="eastAsia" w:ascii="宋体" w:hAnsi="宋体" w:cs="宋体"/>
          <w:sz w:val="24"/>
        </w:rPr>
        <w:t>3、投标人针对报价需要说明的其他文件和说明（格式自拟）。</w:t>
      </w:r>
    </w:p>
    <w:p w14:paraId="25DF57EE">
      <w:pPr>
        <w:spacing w:line="360" w:lineRule="auto"/>
        <w:ind w:firstLine="720" w:firstLineChars="300"/>
        <w:rPr>
          <w:rFonts w:ascii="宋体" w:hAnsi="宋体" w:cs="宋体"/>
          <w:b/>
          <w:sz w:val="24"/>
        </w:rPr>
      </w:pPr>
      <w:r>
        <w:rPr>
          <w:rFonts w:hint="eastAsia" w:ascii="宋体" w:hAnsi="宋体" w:cs="宋体"/>
          <w:sz w:val="24"/>
        </w:rPr>
        <w:t>★</w:t>
      </w:r>
      <w:r>
        <w:rPr>
          <w:rFonts w:hint="eastAsia" w:ascii="宋体" w:hAnsi="宋体" w:cs="宋体"/>
          <w:b/>
          <w:sz w:val="24"/>
        </w:rPr>
        <w:t>投标文件含有采购人不能接受的附加条件的，投标无效；</w:t>
      </w:r>
    </w:p>
    <w:p w14:paraId="70BCCDEB">
      <w:pPr>
        <w:spacing w:line="360" w:lineRule="auto"/>
        <w:ind w:firstLine="720" w:firstLineChars="300"/>
        <w:rPr>
          <w:rFonts w:ascii="宋体" w:hAnsi="宋体" w:cs="宋体"/>
          <w:b/>
          <w:sz w:val="24"/>
          <w:szCs w:val="21"/>
        </w:rPr>
      </w:pPr>
      <w:r>
        <w:rPr>
          <w:rFonts w:hint="eastAsia" w:ascii="宋体" w:hAnsi="宋体" w:cs="宋体"/>
          <w:sz w:val="24"/>
        </w:rPr>
        <w:t>★</w:t>
      </w:r>
      <w:r>
        <w:rPr>
          <w:rFonts w:hint="eastAsia" w:ascii="宋体" w:hAnsi="宋体" w:cs="宋体"/>
          <w:b/>
          <w:sz w:val="24"/>
        </w:rPr>
        <w:t>投标人提供虚假材料投标的，投标无效。</w:t>
      </w:r>
    </w:p>
    <w:p w14:paraId="2E7A0B01">
      <w:pPr>
        <w:pStyle w:val="29"/>
        <w:snapToGrid w:val="0"/>
        <w:spacing w:before="0"/>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投标文件的编制</w:t>
      </w:r>
      <w:bookmarkEnd w:id="24"/>
      <w:bookmarkEnd w:id="25"/>
    </w:p>
    <w:p w14:paraId="732F48B3">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.1投标文件分为</w:t>
      </w:r>
      <w:r>
        <w:rPr>
          <w:rFonts w:hint="eastAsia" w:ascii="宋体" w:hAnsi="宋体" w:cs="宋体"/>
          <w:b/>
          <w:bCs/>
          <w:kern w:val="0"/>
          <w:sz w:val="24"/>
          <w:lang w:val="zh-CN"/>
        </w:rPr>
        <w:t>资格证明文件、资信技术文件、报价文件</w:t>
      </w:r>
      <w:r>
        <w:rPr>
          <w:rFonts w:hint="eastAsia" w:ascii="宋体" w:hAnsi="宋体" w:cs="宋体"/>
          <w:b/>
          <w:bCs/>
          <w:kern w:val="0"/>
          <w:sz w:val="24"/>
        </w:rPr>
        <w:t>三</w:t>
      </w:r>
      <w:r>
        <w:rPr>
          <w:rFonts w:hint="eastAsia" w:ascii="宋体" w:hAnsi="宋体" w:cs="宋体"/>
          <w:b/>
          <w:bCs/>
          <w:kern w:val="0"/>
          <w:sz w:val="24"/>
          <w:lang w:val="zh-CN"/>
        </w:rPr>
        <w:t>部分</w:t>
      </w:r>
      <w:r>
        <w:rPr>
          <w:rFonts w:hint="eastAsia" w:ascii="宋体" w:hAnsi="宋体" w:cs="宋体"/>
          <w:kern w:val="0"/>
          <w:sz w:val="24"/>
          <w:lang w:val="zh-CN"/>
        </w:rPr>
        <w:t>。各投标人在编制投标文件时请按照招标文件第六</w:t>
      </w:r>
      <w:r>
        <w:rPr>
          <w:rFonts w:hint="eastAsia" w:ascii="宋体" w:hAnsi="宋体" w:cs="宋体"/>
          <w:kern w:val="0"/>
          <w:sz w:val="24"/>
        </w:rPr>
        <w:t>章</w:t>
      </w:r>
      <w:r>
        <w:rPr>
          <w:rFonts w:hint="eastAsia" w:ascii="宋体" w:hAnsi="宋体" w:cs="宋体"/>
          <w:kern w:val="0"/>
          <w:sz w:val="24"/>
          <w:lang w:val="zh-CN"/>
        </w:rPr>
        <w:t>规定的格式进行，混乱的编排导致投标文件被误读或评标委员会查找不到有效文件是投标人的风险。</w:t>
      </w:r>
    </w:p>
    <w:p w14:paraId="4DC1EE8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政</w:t>
      </w:r>
      <w:r>
        <w:rPr>
          <w:rFonts w:hint="eastAsia" w:ascii="宋体" w:hAnsi="宋体" w:cs="宋体"/>
          <w:kern w:val="0"/>
          <w:sz w:val="24"/>
          <w:lang w:val="zh-CN"/>
        </w:rPr>
        <w:t>采云电子交易客户端”，并按照招标文件和电子交易平台的要求编制并加密投标文件。投标人未按规定加密的投标文件，电子交易平台将拒收并提示。</w:t>
      </w:r>
    </w:p>
    <w:p w14:paraId="3E6E2E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w:t>
      </w:r>
      <w:r>
        <w:rPr>
          <w:rFonts w:hint="eastAsia" w:ascii="宋体" w:hAnsi="宋体" w:cs="宋体"/>
          <w:kern w:val="0"/>
          <w:sz w:val="24"/>
        </w:rPr>
        <w:t>政</w:t>
      </w:r>
      <w:r>
        <w:rPr>
          <w:rFonts w:hint="eastAsia" w:ascii="宋体" w:hAnsi="宋体" w:cs="宋体"/>
          <w:kern w:val="0"/>
          <w:sz w:val="24"/>
          <w:lang w:val="zh-CN"/>
        </w:rPr>
        <w:t>采云电子交易客户端”需要提前申领CA数字证书，申领流程请自行前往“浙江政府采购网-下载专区-电子交易客户端-CA驱动和申领流程”进行查阅。</w:t>
      </w:r>
    </w:p>
    <w:p w14:paraId="2ED3912F">
      <w:pPr>
        <w:snapToGrid w:val="0"/>
        <w:spacing w:line="360" w:lineRule="auto"/>
        <w:rPr>
          <w:rFonts w:ascii="宋体" w:hAnsi="宋体" w:cs="宋体"/>
          <w:b/>
          <w:sz w:val="24"/>
        </w:rPr>
      </w:pPr>
      <w:r>
        <w:rPr>
          <w:rFonts w:hint="eastAsia" w:ascii="宋体" w:hAnsi="宋体" w:cs="宋体"/>
          <w:b/>
          <w:sz w:val="24"/>
        </w:rPr>
        <w:t>12.投标文件的签署、盖章</w:t>
      </w:r>
    </w:p>
    <w:p w14:paraId="2B2FA456">
      <w:pPr>
        <w:pStyle w:val="29"/>
        <w:snapToGrid w:val="0"/>
        <w:spacing w:before="0"/>
        <w:ind w:firstLine="480"/>
        <w:rPr>
          <w:rFonts w:ascii="宋体" w:hAnsi="宋体" w:cs="宋体"/>
        </w:rPr>
      </w:pPr>
      <w:r>
        <w:rPr>
          <w:rFonts w:hint="eastAsia" w:ascii="宋体" w:hAnsi="宋体" w:cs="宋体"/>
          <w:szCs w:val="24"/>
        </w:rPr>
        <w:t>12.1投标文件按照招标文件第六章格式要</w:t>
      </w:r>
      <w:r>
        <w:rPr>
          <w:rFonts w:hint="eastAsia" w:ascii="宋体" w:hAnsi="宋体" w:cs="宋体"/>
        </w:rPr>
        <w:t>求进行签署、盖章。</w:t>
      </w:r>
    </w:p>
    <w:p w14:paraId="7FC6FEE2">
      <w:pPr>
        <w:pStyle w:val="29"/>
        <w:snapToGrid w:val="0"/>
        <w:spacing w:before="0"/>
        <w:ind w:firstLine="480"/>
        <w:rPr>
          <w:rFonts w:ascii="宋体" w:hAnsi="宋体" w:cs="宋体"/>
          <w:b/>
        </w:rPr>
      </w:pPr>
      <w:r>
        <w:rPr>
          <w:rFonts w:hint="eastAsia" w:ascii="宋体" w:hAnsi="宋体" w:cs="宋体"/>
          <w:szCs w:val="24"/>
        </w:rPr>
        <w:t>★</w:t>
      </w:r>
      <w:r>
        <w:rPr>
          <w:rFonts w:hint="eastAsia" w:ascii="宋体" w:hAnsi="宋体" w:cs="宋体"/>
          <w:b/>
        </w:rPr>
        <w:t>投标人的投标文件未按照招标文件要求签署、盖章的，其投标无效</w:t>
      </w:r>
      <w:r>
        <w:rPr>
          <w:rFonts w:hint="eastAsia" w:ascii="宋体" w:hAnsi="宋体" w:cs="宋体"/>
          <w:szCs w:val="24"/>
        </w:rPr>
        <w:t>。</w:t>
      </w:r>
    </w:p>
    <w:p w14:paraId="04DF1687">
      <w:pPr>
        <w:pStyle w:val="29"/>
        <w:snapToGrid w:val="0"/>
        <w:spacing w:before="0"/>
        <w:ind w:firstLine="480"/>
        <w:rPr>
          <w:rFonts w:ascii="宋体" w:hAnsi="宋体" w:cs="宋体"/>
        </w:rPr>
      </w:pPr>
      <w:r>
        <w:rPr>
          <w:rFonts w:hint="eastAsia" w:ascii="宋体" w:hAnsi="宋体" w:cs="宋体"/>
        </w:rPr>
        <w:t>12.2为确保网上操作合法、有效和安全，投标人应当在投标截止时间前完成在“政府采购云平台”的身份认证，确保在电子投标过程中能够对相关数据电文进行加密和使用电子签名。</w:t>
      </w:r>
    </w:p>
    <w:p w14:paraId="6F4C4CB1">
      <w:pPr>
        <w:pStyle w:val="29"/>
        <w:snapToGrid w:val="0"/>
        <w:spacing w:before="0"/>
        <w:ind w:firstLine="482"/>
        <w:rPr>
          <w:rFonts w:ascii="宋体" w:hAnsi="宋体" w:cs="宋体"/>
          <w:b/>
          <w:bCs/>
          <w:szCs w:val="24"/>
        </w:rPr>
      </w:pPr>
      <w:r>
        <w:rPr>
          <w:rFonts w:hint="eastAsia" w:ascii="宋体" w:hAnsi="宋体" w:cs="宋体"/>
          <w:b/>
          <w:bCs/>
        </w:rPr>
        <w:t>12.3招标文件对投标文件签署、盖章的要求适用于电子签名。</w:t>
      </w:r>
    </w:p>
    <w:p w14:paraId="03846177">
      <w:pPr>
        <w:pStyle w:val="29"/>
        <w:spacing w:before="0"/>
        <w:ind w:firstLine="0" w:firstLineChars="0"/>
        <w:rPr>
          <w:rFonts w:ascii="宋体" w:hAnsi="宋体" w:cs="宋体"/>
          <w:b/>
          <w:szCs w:val="24"/>
        </w:rPr>
      </w:pPr>
      <w:r>
        <w:rPr>
          <w:rFonts w:hint="eastAsia" w:ascii="宋体" w:hAnsi="宋体" w:cs="宋体"/>
          <w:b/>
          <w:szCs w:val="24"/>
        </w:rPr>
        <w:t>13.投标文件的提交、补充、修改、撤回</w:t>
      </w:r>
    </w:p>
    <w:p w14:paraId="4F99E416">
      <w:pPr>
        <w:pStyle w:val="29"/>
        <w:spacing w:before="0"/>
        <w:ind w:firstLine="480"/>
        <w:rPr>
          <w:rFonts w:ascii="宋体" w:hAnsi="宋体" w:cs="宋体"/>
          <w:szCs w:val="24"/>
        </w:rPr>
      </w:pPr>
      <w:r>
        <w:rPr>
          <w:rFonts w:hint="eastAsia" w:ascii="宋体" w:hAnsi="宋体"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4AB182">
      <w:pPr>
        <w:pStyle w:val="29"/>
        <w:spacing w:before="0"/>
        <w:ind w:firstLine="480"/>
        <w:rPr>
          <w:rFonts w:ascii="宋体" w:hAnsi="宋体" w:cs="宋体"/>
          <w:szCs w:val="24"/>
        </w:rPr>
      </w:pPr>
      <w:r>
        <w:rPr>
          <w:rFonts w:hint="eastAsia" w:ascii="宋体" w:hAnsi="宋体" w:cs="宋体"/>
          <w:szCs w:val="24"/>
        </w:rPr>
        <w:t>13.2电子交易平台收到投标文件，将妥善保存并即时向供应商发出确认回执通知。在投标截止时间前，除供应商补充、修改或者撤回投标文件外，任何单位和个人不得解密或提取投标文件。</w:t>
      </w:r>
    </w:p>
    <w:p w14:paraId="34E375A7">
      <w:pPr>
        <w:pStyle w:val="29"/>
        <w:spacing w:before="0"/>
        <w:ind w:firstLine="480"/>
        <w:rPr>
          <w:rFonts w:ascii="宋体" w:hAnsi="宋体" w:cs="宋体"/>
          <w:szCs w:val="24"/>
        </w:rPr>
      </w:pPr>
      <w:r>
        <w:rPr>
          <w:rFonts w:hint="eastAsia" w:ascii="宋体" w:hAnsi="宋体" w:cs="宋体"/>
          <w:szCs w:val="24"/>
        </w:rPr>
        <w:t>13.3采购人、采购机构可以视情况延长投标文件提交的截止时间。在上述情况下，采购机构与投标人以前在投标截止期方面的全部权利、责任和义务，将适用于延长至新的投标截止期。</w:t>
      </w:r>
    </w:p>
    <w:p w14:paraId="46BC715F">
      <w:pPr>
        <w:pStyle w:val="14"/>
      </w:pPr>
      <w:r>
        <w:rPr>
          <w:rFonts w:hint="eastAsia"/>
        </w:rPr>
        <w:t>14.备份投标文件</w:t>
      </w:r>
    </w:p>
    <w:p w14:paraId="4D62369E">
      <w:pPr>
        <w:pStyle w:val="14"/>
        <w:rPr>
          <w:b/>
        </w:rPr>
      </w:pPr>
      <w:r>
        <w:rPr>
          <w:rFonts w:hint="eastAsia"/>
        </w:rPr>
        <w:t xml:space="preserve"> 14.1投标人在电子交易平台传输递交投标文件后，还可以在投标截止时间前直接提交或者以顺丰快递（建议）方式递交备份投标文件1份，</w:t>
      </w:r>
      <w:r>
        <w:rPr>
          <w:rFonts w:hint="eastAsia"/>
          <w:b/>
        </w:rPr>
        <w:t>但采购人、采购机构不强制或变相强制投标人提交备份投标文件。</w:t>
      </w:r>
    </w:p>
    <w:p w14:paraId="3FAEBF60">
      <w:pPr>
        <w:pStyle w:val="14"/>
        <w:rPr>
          <w:b/>
        </w:rPr>
      </w:pPr>
      <w:r>
        <w:rPr>
          <w:rFonts w:hint="eastAsia"/>
        </w:rPr>
        <w:t>14.2备份投标文件须在“政采云投标客户端”制作生成，并储存在U盘中。备份投标文件应当密封包装并在包装上加盖公章并注明投标项目名称。</w:t>
      </w:r>
      <w:r>
        <w:rPr>
          <w:rFonts w:hint="eastAsia"/>
          <w:b/>
        </w:rPr>
        <w:t>不符合上述制作、存储、密封规定的备份投标文件将被视为无效或者被拒绝接收。</w:t>
      </w:r>
    </w:p>
    <w:p w14:paraId="3CD9F0ED">
      <w:pPr>
        <w:pStyle w:val="14"/>
      </w:pPr>
      <w:r>
        <w:rPr>
          <w:rFonts w:hint="eastAsia"/>
        </w:rPr>
        <w:t>14.3直接提交备份投标文件的，投标人应于投标截止时间前在招标公告中载明的开标地点将备份投标文件提交给采购机构，采购机构将拒绝接受逾期送达的备份投标文件。</w:t>
      </w:r>
    </w:p>
    <w:p w14:paraId="1766C708">
      <w:pPr>
        <w:pStyle w:val="14"/>
      </w:pPr>
      <w:r>
        <w:rPr>
          <w:rFonts w:hint="eastAsia"/>
        </w:rPr>
        <w:t>14.4以顺丰快递（建议）方式递交备份投标文件的，投标人应先将备份投标文件按要求密封和标记，再进行顺丰快递（建议）包装后邮寄。备份投标文件须在投标截止时间之前送达招标文件第二章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6C2A1BB">
      <w:pPr>
        <w:pStyle w:val="14"/>
      </w:pPr>
      <w:r>
        <w:rPr>
          <w:rFonts w:hint="eastAsia"/>
        </w:rPr>
        <w:t>14.5投标人仅提交备份投标文件，没有在电子交易平台传输递交投标文件的，投标无效。</w:t>
      </w:r>
    </w:p>
    <w:p w14:paraId="34B3140D">
      <w:pPr>
        <w:pStyle w:val="29"/>
        <w:spacing w:before="0"/>
        <w:ind w:firstLine="0" w:firstLineChars="0"/>
        <w:rPr>
          <w:rFonts w:ascii="宋体" w:hAnsi="宋体" w:cs="宋体"/>
          <w:b/>
          <w:szCs w:val="24"/>
        </w:rPr>
      </w:pPr>
      <w:r>
        <w:rPr>
          <w:rFonts w:hint="eastAsia" w:ascii="宋体" w:hAnsi="宋体" w:cs="宋体"/>
          <w:b/>
          <w:szCs w:val="24"/>
        </w:rPr>
        <w:t>15.投标文件的无效处理</w:t>
      </w:r>
    </w:p>
    <w:p w14:paraId="4E0C38E4">
      <w:pPr>
        <w:pStyle w:val="11"/>
        <w:spacing w:line="360" w:lineRule="auto"/>
        <w:ind w:firstLine="348" w:firstLineChars="150"/>
        <w:rPr>
          <w:rFonts w:hAnsi="宋体"/>
          <w:sz w:val="24"/>
          <w:szCs w:val="24"/>
        </w:rPr>
      </w:pPr>
      <w:r>
        <w:rPr>
          <w:rFonts w:hint="eastAsia" w:hAnsi="宋体"/>
          <w:sz w:val="24"/>
          <w:szCs w:val="24"/>
        </w:rPr>
        <w:t>有招标文件第四章第5.2项规定的情形之一的，投标无效：</w:t>
      </w:r>
    </w:p>
    <w:p w14:paraId="52676DBC">
      <w:pPr>
        <w:pStyle w:val="29"/>
        <w:spacing w:before="0"/>
        <w:ind w:firstLine="0" w:firstLineChars="0"/>
        <w:rPr>
          <w:rFonts w:ascii="宋体" w:hAnsi="宋体" w:cs="宋体"/>
          <w:b/>
          <w:szCs w:val="24"/>
        </w:rPr>
      </w:pPr>
      <w:r>
        <w:rPr>
          <w:rFonts w:hint="eastAsia" w:ascii="宋体" w:hAnsi="宋体" w:cs="宋体"/>
          <w:b/>
          <w:szCs w:val="24"/>
        </w:rPr>
        <w:t>16.投标有效期</w:t>
      </w:r>
    </w:p>
    <w:p w14:paraId="7621D41A">
      <w:pPr>
        <w:spacing w:line="360" w:lineRule="auto"/>
        <w:ind w:firstLine="480" w:firstLineChars="200"/>
        <w:rPr>
          <w:rFonts w:ascii="宋体" w:hAnsi="宋体" w:cs="宋体"/>
          <w:sz w:val="24"/>
          <w:szCs w:val="20"/>
        </w:rPr>
      </w:pPr>
      <w:r>
        <w:rPr>
          <w:rFonts w:hint="eastAsia" w:ascii="宋体" w:hAnsi="宋体" w:cs="宋体"/>
          <w:sz w:val="24"/>
          <w:szCs w:val="20"/>
        </w:rPr>
        <w:t>16.1投标有效期为从提交投标文件的截止之日起90天。</w:t>
      </w:r>
    </w:p>
    <w:p w14:paraId="68F9A019">
      <w:pPr>
        <w:spacing w:line="360" w:lineRule="auto"/>
        <w:ind w:firstLine="480" w:firstLineChars="200"/>
        <w:rPr>
          <w:rFonts w:ascii="宋体" w:hAnsi="宋体" w:cs="宋体"/>
          <w:b/>
          <w:sz w:val="24"/>
          <w:szCs w:val="21"/>
        </w:rPr>
      </w:pP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6036DDB">
      <w:pPr>
        <w:pStyle w:val="29"/>
        <w:spacing w:before="0"/>
        <w:ind w:firstLine="480"/>
        <w:rPr>
          <w:rFonts w:ascii="宋体" w:hAnsi="宋体" w:cs="宋体"/>
        </w:rPr>
      </w:pPr>
      <w:r>
        <w:rPr>
          <w:rFonts w:hint="eastAsia" w:ascii="宋体" w:hAnsi="宋体" w:cs="宋体"/>
        </w:rPr>
        <w:t>16.2投标文件合格投递后，自投标截止日期起，在投标有效期内有效。</w:t>
      </w:r>
    </w:p>
    <w:p w14:paraId="2471C355">
      <w:pPr>
        <w:pStyle w:val="29"/>
        <w:spacing w:before="0"/>
        <w:ind w:firstLine="480"/>
        <w:rPr>
          <w:rFonts w:ascii="宋体" w:hAnsi="宋体" w:cs="宋体"/>
          <w:b/>
          <w:sz w:val="32"/>
        </w:rPr>
      </w:pPr>
      <w:r>
        <w:rPr>
          <w:rFonts w:hint="eastAsia" w:ascii="宋体" w:hAnsi="宋体" w:cs="宋体"/>
        </w:rPr>
        <w:t>16.3在原定投标有效期满之前，如果出现特殊情况，采购机构可以以书面形式通知投标人延长投标有效期。投标人同意延长的，不得要求或被允许修改其投标文件，投标人拒绝延长的，其投标无效。</w:t>
      </w:r>
    </w:p>
    <w:p w14:paraId="39A30721">
      <w:pPr>
        <w:pStyle w:val="29"/>
        <w:spacing w:before="0"/>
        <w:ind w:firstLine="0" w:firstLineChars="0"/>
        <w:jc w:val="center"/>
        <w:rPr>
          <w:rFonts w:ascii="宋体" w:hAnsi="宋体" w:cs="宋体"/>
          <w:b/>
          <w:sz w:val="28"/>
          <w:szCs w:val="28"/>
        </w:rPr>
      </w:pPr>
      <w:r>
        <w:rPr>
          <w:rFonts w:hint="eastAsia" w:ascii="宋体" w:hAnsi="宋体" w:cs="宋体"/>
          <w:b/>
          <w:sz w:val="28"/>
          <w:szCs w:val="28"/>
        </w:rPr>
        <w:t>四、开标、资格审查与信用信息查询</w:t>
      </w:r>
    </w:p>
    <w:p w14:paraId="5F5E0A6F">
      <w:pPr>
        <w:pStyle w:val="32"/>
        <w:spacing w:before="0" w:line="360" w:lineRule="auto"/>
        <w:ind w:left="0" w:firstLine="0"/>
        <w:contextualSpacing/>
        <w:rPr>
          <w:rFonts w:ascii="宋体" w:hAnsi="宋体" w:cs="宋体"/>
          <w:sz w:val="24"/>
        </w:rPr>
      </w:pPr>
      <w:r>
        <w:rPr>
          <w:rFonts w:hint="eastAsia" w:ascii="宋体" w:hAnsi="宋体" w:cs="宋体"/>
          <w:b/>
          <w:sz w:val="24"/>
          <w:szCs w:val="24"/>
        </w:rPr>
        <w:t>17.开标</w:t>
      </w:r>
    </w:p>
    <w:p w14:paraId="427553A0">
      <w:pPr>
        <w:pStyle w:val="32"/>
        <w:spacing w:before="0" w:line="360" w:lineRule="auto"/>
        <w:ind w:left="0" w:firstLine="480" w:firstLineChars="200"/>
        <w:contextualSpacing/>
        <w:rPr>
          <w:rFonts w:ascii="宋体" w:hAnsi="宋体" w:cs="宋体"/>
          <w:sz w:val="24"/>
        </w:rPr>
      </w:pPr>
      <w:r>
        <w:rPr>
          <w:rFonts w:hint="eastAsia" w:ascii="宋体" w:hAnsi="宋体" w:cs="宋体"/>
          <w:sz w:val="24"/>
        </w:rPr>
        <w:t>17.1采购机构按照招标文件规定的时间通过电子交易平台组织开标，所有投标人均应当准时在线参加。投标人不足3家的，不得开标。</w:t>
      </w:r>
    </w:p>
    <w:p w14:paraId="08F09280">
      <w:pPr>
        <w:pStyle w:val="32"/>
        <w:spacing w:before="0" w:line="360" w:lineRule="auto"/>
        <w:ind w:left="0" w:firstLine="240" w:firstLineChars="100"/>
        <w:contextualSpacing/>
        <w:rPr>
          <w:rFonts w:ascii="宋体" w:hAnsi="宋体" w:cs="宋体"/>
          <w:sz w:val="24"/>
        </w:rPr>
      </w:pPr>
      <w:r>
        <w:rPr>
          <w:rFonts w:hint="eastAsia" w:ascii="宋体" w:hAnsi="宋体" w:cs="宋体"/>
          <w:sz w:val="24"/>
        </w:rPr>
        <w:t>　17.2开标时，电子交易平台按开标时间自动提取所有投标文件。采购机构依托电子交易平台发起开始解密指令，投标人按照平台提示和招标文件的规定在半小时内完成在线解密。</w:t>
      </w:r>
    </w:p>
    <w:p w14:paraId="7A88A5E7">
      <w:pPr>
        <w:pStyle w:val="32"/>
        <w:spacing w:before="0" w:line="360" w:lineRule="auto"/>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CC17742">
      <w:pPr>
        <w:widowControl/>
        <w:spacing w:line="360" w:lineRule="auto"/>
        <w:jc w:val="left"/>
        <w:rPr>
          <w:rFonts w:ascii="宋体" w:hAnsi="宋体" w:cs="宋体"/>
          <w:b/>
          <w:sz w:val="24"/>
          <w:szCs w:val="20"/>
        </w:rPr>
      </w:pPr>
      <w:r>
        <w:rPr>
          <w:rFonts w:hint="eastAsia" w:ascii="宋体" w:hAnsi="宋体" w:cs="宋体"/>
          <w:b/>
          <w:sz w:val="24"/>
          <w:szCs w:val="20"/>
        </w:rPr>
        <w:t>18.资格审查</w:t>
      </w:r>
    </w:p>
    <w:p w14:paraId="01A2CED7">
      <w:pPr>
        <w:pStyle w:val="29"/>
        <w:spacing w:before="0"/>
        <w:ind w:firstLine="480"/>
        <w:rPr>
          <w:rFonts w:ascii="宋体" w:hAnsi="宋体" w:cs="宋体"/>
          <w:kern w:val="0"/>
          <w:szCs w:val="24"/>
        </w:rPr>
      </w:pPr>
      <w:r>
        <w:rPr>
          <w:rFonts w:hint="eastAsia" w:ascii="宋体" w:hAnsi="宋体" w:cs="宋体"/>
          <w:kern w:val="0"/>
          <w:szCs w:val="24"/>
        </w:rPr>
        <w:t>18.1开标后，采购人或采购机构将依法对投标人的资格进行审查。</w:t>
      </w:r>
    </w:p>
    <w:p w14:paraId="779F38CD">
      <w:pPr>
        <w:snapToGrid w:val="0"/>
        <w:spacing w:line="360" w:lineRule="auto"/>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采购人或采购机构依据法律法规和招标文件的规定，对投标人的基本资格条件、特定资格条件进行审查。</w:t>
      </w:r>
    </w:p>
    <w:p w14:paraId="27FF59ED">
      <w:pPr>
        <w:pStyle w:val="29"/>
        <w:spacing w:before="0"/>
        <w:ind w:firstLine="480"/>
        <w:rPr>
          <w:rFonts w:ascii="宋体" w:hAnsi="宋体" w:cs="宋体"/>
        </w:rPr>
      </w:pPr>
      <w:r>
        <w:rPr>
          <w:rFonts w:hint="eastAsia" w:ascii="宋体" w:hAnsi="宋体" w:cs="宋体"/>
          <w:kern w:val="0"/>
          <w:szCs w:val="24"/>
        </w:rPr>
        <w:t>18.3投标人未按照招标文件要求提供与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B2ADC0E">
      <w:pPr>
        <w:pStyle w:val="29"/>
        <w:spacing w:before="0"/>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4对未通过资格审查的投标人，采购人或采购机构告知其未通过的原因。</w:t>
      </w:r>
    </w:p>
    <w:p w14:paraId="0F4AC862">
      <w:pPr>
        <w:pStyle w:val="29"/>
        <w:spacing w:before="0"/>
        <w:ind w:firstLine="480"/>
        <w:rPr>
          <w:rFonts w:ascii="宋体" w:hAnsi="宋体" w:cs="宋体"/>
        </w:rPr>
      </w:pPr>
      <w:r>
        <w:rPr>
          <w:rFonts w:hint="eastAsia" w:ascii="宋体" w:hAnsi="宋体" w:cs="宋体"/>
          <w:kern w:val="0"/>
          <w:szCs w:val="24"/>
        </w:rPr>
        <w:t>18.</w:t>
      </w:r>
      <w:r>
        <w:rPr>
          <w:rFonts w:hint="eastAsia" w:ascii="宋体" w:hAnsi="宋体" w:cs="宋体"/>
        </w:rPr>
        <w:t>5合格投标人不足3家的，不再评标。</w:t>
      </w:r>
    </w:p>
    <w:p w14:paraId="7FB49FBC">
      <w:pPr>
        <w:pStyle w:val="29"/>
        <w:spacing w:before="0"/>
        <w:ind w:firstLine="0" w:firstLineChars="0"/>
        <w:rPr>
          <w:rFonts w:ascii="宋体" w:hAnsi="宋体" w:cs="宋体"/>
          <w:b/>
          <w:szCs w:val="24"/>
        </w:rPr>
      </w:pPr>
      <w:r>
        <w:rPr>
          <w:rFonts w:hint="eastAsia" w:ascii="宋体" w:hAnsi="宋体" w:cs="宋体"/>
          <w:b/>
          <w:szCs w:val="24"/>
        </w:rPr>
        <w:t>19.信用信息查询</w:t>
      </w:r>
    </w:p>
    <w:p w14:paraId="2A096EC7">
      <w:pPr>
        <w:pStyle w:val="29"/>
        <w:spacing w:before="0"/>
        <w:ind w:firstLine="495" w:firstLineChars="0"/>
        <w:rPr>
          <w:rFonts w:ascii="宋体" w:hAnsi="宋体" w:cs="宋体"/>
          <w:kern w:val="0"/>
          <w:szCs w:val="24"/>
        </w:rPr>
      </w:pPr>
      <w:r>
        <w:rPr>
          <w:rFonts w:hint="eastAsia" w:ascii="宋体" w:hAnsi="宋体" w:cs="宋体"/>
          <w:kern w:val="0"/>
          <w:szCs w:val="24"/>
        </w:rPr>
        <w:t>19.1信用信息查询渠道及截止时间：采购机构将通过“信用中国”网站(www.creditchina.gov.cn)、中国政府采购网(www.ccgp.gov.cn)渠道查询投标人投标截止时间当天的信用记录。</w:t>
      </w:r>
    </w:p>
    <w:p w14:paraId="6AA35C9F">
      <w:pPr>
        <w:pStyle w:val="29"/>
        <w:spacing w:before="0"/>
        <w:ind w:firstLine="495" w:firstLineChars="0"/>
        <w:rPr>
          <w:rFonts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14:paraId="05114FEC">
      <w:pPr>
        <w:pStyle w:val="29"/>
        <w:spacing w:before="0"/>
        <w:ind w:firstLine="495" w:firstLineChars="0"/>
        <w:rPr>
          <w:rFonts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19.3信用信息的使用规则：经查询列入失信被执行人名单、重大税收违法案件当事人名单、政府采购严重违法失信行为记录名单的投标人将被拒绝参与政府采购活动。</w:t>
      </w:r>
    </w:p>
    <w:p w14:paraId="62307007">
      <w:pPr>
        <w:pStyle w:val="29"/>
        <w:spacing w:before="0"/>
        <w:ind w:firstLine="480"/>
        <w:rPr>
          <w:rFonts w:ascii="宋体" w:hAnsi="宋体" w:cs="宋体"/>
          <w:b/>
          <w:sz w:val="28"/>
          <w:szCs w:val="28"/>
        </w:rPr>
      </w:pPr>
      <w:r>
        <w:rPr>
          <w:rFonts w:hint="eastAsia" w:ascii="宋体" w:hAnsi="宋体" w:cs="宋体"/>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bookmarkStart w:id="26" w:name="_Toc26039"/>
      <w:bookmarkStart w:id="27" w:name="_Toc3240"/>
    </w:p>
    <w:p w14:paraId="48030557">
      <w:pPr>
        <w:snapToGrid w:val="0"/>
        <w:spacing w:line="500" w:lineRule="exact"/>
        <w:jc w:val="center"/>
        <w:outlineLvl w:val="0"/>
        <w:rPr>
          <w:rFonts w:ascii="宋体" w:hAnsi="宋体" w:cs="宋体"/>
          <w:kern w:val="0"/>
          <w:sz w:val="24"/>
        </w:rPr>
      </w:pPr>
      <w:r>
        <w:rPr>
          <w:rFonts w:hint="eastAsia" w:ascii="宋体" w:hAnsi="宋体" w:cs="宋体"/>
          <w:kern w:val="0"/>
          <w:sz w:val="24"/>
        </w:rPr>
        <w:t>五、评标</w:t>
      </w:r>
      <w:bookmarkEnd w:id="26"/>
      <w:bookmarkEnd w:id="27"/>
    </w:p>
    <w:p w14:paraId="0F1C374F">
      <w:pPr>
        <w:spacing w:line="500" w:lineRule="exact"/>
        <w:ind w:firstLine="480" w:firstLineChars="200"/>
        <w:rPr>
          <w:rFonts w:ascii="宋体" w:hAnsi="宋体" w:cs="宋体"/>
          <w:kern w:val="0"/>
          <w:sz w:val="24"/>
          <w:highlight w:val="lightGray"/>
          <w:shd w:val="clear" w:color="FFFFFF" w:fill="D9D9D9"/>
        </w:rPr>
      </w:pPr>
      <w:bookmarkStart w:id="28" w:name="_Toc91899903"/>
      <w:r>
        <w:rPr>
          <w:rFonts w:hint="eastAsia" w:ascii="宋体" w:hAnsi="宋体" w:cs="宋体"/>
          <w:kern w:val="0"/>
          <w:sz w:val="24"/>
          <w:shd w:val="clear" w:color="FFFFFF" w:fill="FFFFFF" w:themeFill="background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5089E372">
      <w:pPr>
        <w:spacing w:line="500" w:lineRule="exact"/>
        <w:outlineLvl w:val="0"/>
        <w:rPr>
          <w:rFonts w:ascii="宋体" w:hAnsi="宋体" w:cs="宋体"/>
          <w:b/>
          <w:bCs/>
          <w:sz w:val="24"/>
          <w:shd w:val="clear" w:color="FFFFFF" w:fill="D9D9D9"/>
        </w:rPr>
      </w:pPr>
      <w:bookmarkStart w:id="29" w:name="_Toc7882"/>
      <w:bookmarkStart w:id="30" w:name="_Toc15144"/>
      <w:r>
        <w:rPr>
          <w:rFonts w:hint="eastAsia" w:ascii="宋体" w:hAnsi="宋体" w:cs="宋体"/>
          <w:b/>
          <w:bCs/>
          <w:sz w:val="24"/>
          <w:shd w:val="clear" w:color="FFFFFF" w:fill="auto"/>
        </w:rPr>
        <w:t>20.评标程序</w:t>
      </w:r>
    </w:p>
    <w:p w14:paraId="4329CABF">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20.1符合性审查。</w:t>
      </w:r>
      <w:r>
        <w:rPr>
          <w:rFonts w:hint="eastAsia" w:ascii="宋体" w:hAnsi="宋体" w:cs="宋体"/>
          <w:kern w:val="0"/>
          <w:sz w:val="24"/>
          <w:shd w:val="clear" w:color="FFFFFF" w:fill="auto"/>
        </w:rPr>
        <w:t>评标委员会应当对通过资格审查的投标人的投标文件进行符合性审查，以确定其是否满足招标文件的实质性要求。不满足招标文件的实质性要求的，投标无效。</w:t>
      </w:r>
    </w:p>
    <w:p w14:paraId="7E9A84F3">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20.2 比较与评价。</w:t>
      </w:r>
      <w:r>
        <w:rPr>
          <w:rFonts w:hint="eastAsia" w:ascii="宋体" w:hAnsi="宋体" w:cs="宋体"/>
          <w:kern w:val="0"/>
          <w:sz w:val="24"/>
          <w:shd w:val="clear" w:color="FFFFFF" w:fill="auto"/>
        </w:rPr>
        <w:t>评标委员会应当按照招标文件中规定的评标方法和标准，对符合性审查合格的投标文件进行资信技术评估，综合比较与评价。</w:t>
      </w:r>
    </w:p>
    <w:p w14:paraId="4F548DC6">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20.3汇总资信技术得分。</w:t>
      </w:r>
      <w:r>
        <w:rPr>
          <w:rFonts w:hint="eastAsia" w:ascii="宋体" w:hAnsi="宋体" w:cs="宋体"/>
          <w:kern w:val="0"/>
          <w:sz w:val="24"/>
          <w:shd w:val="clear" w:color="FFFFFF" w:fill="auto"/>
        </w:rPr>
        <w:t>评标委员会各成员应当独立对每个投标人的资信技术文件进行评价，并汇总资信技术得分情况。</w:t>
      </w:r>
    </w:p>
    <w:p w14:paraId="6F900CD9">
      <w:pPr>
        <w:spacing w:line="500" w:lineRule="exact"/>
        <w:ind w:firstLine="472" w:firstLineChars="196"/>
        <w:rPr>
          <w:rFonts w:ascii="宋体" w:hAnsi="宋体" w:cs="宋体"/>
          <w:b/>
          <w:kern w:val="0"/>
          <w:sz w:val="24"/>
          <w:shd w:val="clear" w:color="FFFFFF" w:fill="D9D9D9"/>
        </w:rPr>
      </w:pPr>
      <w:r>
        <w:rPr>
          <w:rFonts w:hint="eastAsia" w:ascii="宋体" w:hAnsi="宋体" w:cs="宋体"/>
          <w:b/>
          <w:kern w:val="0"/>
          <w:sz w:val="24"/>
          <w:shd w:val="clear" w:color="FFFFFF" w:fill="auto"/>
        </w:rPr>
        <w:t>20.4报价评审。</w:t>
      </w:r>
    </w:p>
    <w:p w14:paraId="0C611019">
      <w:pPr>
        <w:pStyle w:val="29"/>
        <w:spacing w:before="0" w:line="500" w:lineRule="exact"/>
        <w:ind w:firstLine="508" w:firstLineChars="212"/>
        <w:rPr>
          <w:rFonts w:ascii="宋体" w:hAnsi="宋体" w:cs="宋体"/>
          <w:kern w:val="0"/>
          <w:szCs w:val="24"/>
          <w:shd w:val="clear" w:color="FFFFFF" w:fill="D9D9D9"/>
        </w:rPr>
      </w:pPr>
      <w:r>
        <w:rPr>
          <w:rFonts w:hint="eastAsia" w:ascii="宋体" w:hAnsi="宋体" w:cs="宋体"/>
          <w:kern w:val="0"/>
          <w:szCs w:val="24"/>
          <w:shd w:val="clear" w:color="FFFFFF" w:fill="auto"/>
        </w:rPr>
        <w:t>20.4.1投标文件报价出现前后不一致的，按照下列规定修正：</w:t>
      </w:r>
    </w:p>
    <w:p w14:paraId="17686ED1">
      <w:pPr>
        <w:pStyle w:val="29"/>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20.4.1.1投标文件中开标一览表(报价表)内容与投标文件中相应内容不一致的，以开标一览表(报价表)为准;</w:t>
      </w:r>
    </w:p>
    <w:p w14:paraId="1833F67E">
      <w:pPr>
        <w:pStyle w:val="29"/>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20.4.1.2大写金额和小写金额不一致的，以大写金额为准;</w:t>
      </w:r>
    </w:p>
    <w:p w14:paraId="414094F2">
      <w:pPr>
        <w:pStyle w:val="29"/>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20.4.1.3单价金额小数点或者百分比有明显错位的，以开标一览表的总价为准，并修改单价;</w:t>
      </w:r>
    </w:p>
    <w:p w14:paraId="20F3418A">
      <w:pPr>
        <w:pStyle w:val="29"/>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20.4.1.4总价金额与按单价汇总金额不一致的，以单价金额计算结果为准。</w:t>
      </w:r>
    </w:p>
    <w:p w14:paraId="093114CE">
      <w:pPr>
        <w:pStyle w:val="29"/>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20.4.1.5同时出现两种以上不一致的，按照4.4.1规定的顺序修正。</w:t>
      </w:r>
    </w:p>
    <w:p w14:paraId="493C2CA5">
      <w:pPr>
        <w:snapToGrid w:val="0"/>
        <w:spacing w:line="500" w:lineRule="exact"/>
        <w:ind w:firstLine="480" w:firstLineChars="200"/>
        <w:jc w:val="left"/>
        <w:rPr>
          <w:rFonts w:ascii="宋体" w:hAnsi="宋体" w:cs="宋体"/>
          <w:kern w:val="0"/>
          <w:sz w:val="24"/>
          <w:shd w:val="clear" w:color="FFFFFF" w:fill="D9D9D9"/>
        </w:rPr>
      </w:pPr>
      <w:r>
        <w:rPr>
          <w:rFonts w:hint="eastAsia" w:ascii="宋体" w:hAnsi="宋体" w:cs="宋体"/>
          <w:kern w:val="0"/>
          <w:sz w:val="24"/>
          <w:shd w:val="clear" w:color="FFFFFF" w:fill="auto"/>
        </w:rPr>
        <w:t>20.4.2投标文件出现不是唯一的、有选择性投标报价的，投标无效。</w:t>
      </w:r>
    </w:p>
    <w:p w14:paraId="0889706F">
      <w:pPr>
        <w:snapToGrid w:val="0"/>
        <w:spacing w:line="500" w:lineRule="exact"/>
        <w:ind w:firstLine="480" w:firstLineChars="200"/>
        <w:jc w:val="left"/>
        <w:rPr>
          <w:rFonts w:ascii="宋体" w:hAnsi="宋体" w:cs="宋体"/>
          <w:kern w:val="0"/>
          <w:sz w:val="24"/>
          <w:shd w:val="clear" w:color="FFFFFF" w:fill="D9D9D9"/>
        </w:rPr>
      </w:pPr>
      <w:r>
        <w:rPr>
          <w:rFonts w:hint="eastAsia" w:ascii="宋体" w:hAnsi="宋体" w:cs="宋体"/>
          <w:kern w:val="0"/>
          <w:sz w:val="24"/>
          <w:shd w:val="clear" w:color="FFFFFF" w:fill="auto"/>
        </w:rPr>
        <w:t>20.4.3投标报价超过招标文件中规定的预算金额的，投标无效。</w:t>
      </w:r>
    </w:p>
    <w:p w14:paraId="0808ABE7">
      <w:pPr>
        <w:pStyle w:val="29"/>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A4165E">
      <w:pPr>
        <w:spacing w:line="500" w:lineRule="exact"/>
        <w:ind w:firstLine="480" w:firstLineChars="200"/>
        <w:rPr>
          <w:rFonts w:ascii="宋体" w:hAnsi="宋体" w:cs="宋体"/>
          <w:b/>
          <w:kern w:val="0"/>
          <w:sz w:val="24"/>
          <w:shd w:val="clear" w:color="FFFFFF" w:fill="D9D9D9"/>
        </w:rPr>
      </w:pPr>
      <w:r>
        <w:rPr>
          <w:rFonts w:hint="eastAsia" w:ascii="宋体" w:hAnsi="宋体" w:cs="宋体"/>
          <w:kern w:val="0"/>
          <w:sz w:val="24"/>
          <w:shd w:val="clear" w:color="FFFFFF" w:fill="auto"/>
        </w:rPr>
        <w:t>20</w:t>
      </w:r>
      <w:r>
        <w:rPr>
          <w:rFonts w:hint="eastAsia" w:ascii="宋体" w:hAnsi="宋体" w:cs="宋体"/>
          <w:b/>
          <w:kern w:val="0"/>
          <w:sz w:val="24"/>
          <w:shd w:val="clear" w:color="FFFFFF" w:fill="auto"/>
        </w:rPr>
        <w:t>.5评标。</w:t>
      </w:r>
    </w:p>
    <w:p w14:paraId="724BB866">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20.5.1评标委员会由招标采购单位依法组建，负责评标活动。评标委员会遵循公开、公平、公正、科学合理、竞争择优的原则。</w:t>
      </w:r>
    </w:p>
    <w:p w14:paraId="7927693B">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20.5.2评标委员会由有关方面的专家组成，成员人数为5人及以上单数。</w:t>
      </w:r>
    </w:p>
    <w:p w14:paraId="4049FC5A">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20.5.3评标委员会负责对投标人资格的最终审定。</w:t>
      </w:r>
    </w:p>
    <w:p w14:paraId="1B419BFB">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20.5.4评标委员会可以要求投标人对其投标文件中含义不明确的内容作必要的澄清或者说明，但澄清或者说明不得超过投标文件的范围或者改变投标文件的实质性内容。</w:t>
      </w:r>
    </w:p>
    <w:p w14:paraId="7F41BD0E">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81D20B0">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供应商通过政采云平台交换的数据电文必须进行电子签章。</w:t>
      </w:r>
    </w:p>
    <w:p w14:paraId="4ED71459">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54B0144E">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20.5.6评标委员会对投标文件的判定，只依据投标文件和招标文件内容本身，不依据任何外来证明。</w:t>
      </w:r>
    </w:p>
    <w:p w14:paraId="25EA116C">
      <w:pPr>
        <w:snapToGrid w:val="0"/>
        <w:spacing w:line="440" w:lineRule="exact"/>
        <w:ind w:firstLine="480" w:firstLineChars="200"/>
        <w:jc w:val="left"/>
        <w:rPr>
          <w:rFonts w:ascii="宋体" w:hAnsi="宋体" w:cs="宋体"/>
          <w:kern w:val="0"/>
          <w:sz w:val="24"/>
          <w:shd w:val="clear" w:color="FFFFFF" w:fill="D9D9D9"/>
        </w:rPr>
      </w:pPr>
      <w:r>
        <w:rPr>
          <w:rFonts w:hint="eastAsia" w:ascii="宋体" w:hAnsi="宋体" w:cs="宋体"/>
          <w:sz w:val="24"/>
          <w:shd w:val="clear" w:color="FFFFFF" w:fill="auto"/>
        </w:rPr>
        <w:t>20.5.7评标委员会不向落标方解释落标的原因。</w:t>
      </w:r>
    </w:p>
    <w:p w14:paraId="07FB666B">
      <w:pPr>
        <w:spacing w:line="500" w:lineRule="exact"/>
        <w:ind w:firstLine="480" w:firstLineChars="200"/>
        <w:rPr>
          <w:rFonts w:ascii="宋体" w:hAnsi="宋体" w:cs="宋体"/>
          <w:b/>
          <w:kern w:val="0"/>
          <w:sz w:val="24"/>
          <w:shd w:val="clear" w:color="FFFFFF" w:fill="D9D9D9"/>
        </w:rPr>
      </w:pPr>
      <w:r>
        <w:rPr>
          <w:rFonts w:hint="eastAsia" w:ascii="宋体" w:hAnsi="宋体" w:cs="宋体"/>
          <w:kern w:val="0"/>
          <w:sz w:val="24"/>
          <w:shd w:val="clear" w:color="FFFFFF" w:fill="auto"/>
        </w:rPr>
        <w:t>20.5.8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6E0580">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20.6编写评标报告。</w:t>
      </w:r>
      <w:r>
        <w:rPr>
          <w:rFonts w:hint="eastAsia" w:ascii="宋体" w:hAnsi="宋体" w:cs="宋体"/>
          <w:kern w:val="0"/>
          <w:sz w:val="24"/>
          <w:shd w:val="clear" w:color="FFFFFF"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ED3CA1">
      <w:pPr>
        <w:widowControl/>
        <w:adjustRightInd/>
        <w:spacing w:line="500" w:lineRule="exact"/>
        <w:jc w:val="left"/>
        <w:rPr>
          <w:rFonts w:ascii="宋体" w:hAnsi="宋体" w:cs="宋体"/>
          <w:b/>
          <w:sz w:val="24"/>
          <w:shd w:val="clear" w:color="FFFFFF" w:fill="D9D9D9"/>
        </w:rPr>
      </w:pPr>
      <w:r>
        <w:rPr>
          <w:rFonts w:hint="eastAsia" w:ascii="宋体" w:hAnsi="宋体" w:cs="宋体"/>
          <w:b/>
          <w:sz w:val="24"/>
          <w:shd w:val="clear" w:color="FFFFFF" w:fill="auto"/>
        </w:rPr>
        <w:t>21、评标中的其他事项</w:t>
      </w:r>
    </w:p>
    <w:p w14:paraId="5AC783B9">
      <w:pPr>
        <w:pStyle w:val="29"/>
        <w:spacing w:before="0" w:line="500" w:lineRule="exact"/>
        <w:ind w:firstLine="472" w:firstLineChars="196"/>
        <w:rPr>
          <w:rFonts w:ascii="宋体" w:hAnsi="宋体" w:cs="宋体"/>
          <w:kern w:val="0"/>
          <w:szCs w:val="24"/>
          <w:shd w:val="clear" w:color="FFFFFF" w:fill="D9D9D9"/>
        </w:rPr>
      </w:pPr>
      <w:r>
        <w:rPr>
          <w:rFonts w:hint="eastAsia" w:ascii="宋体" w:hAnsi="宋体" w:cs="宋体"/>
          <w:b/>
          <w:kern w:val="0"/>
          <w:szCs w:val="24"/>
          <w:shd w:val="clear" w:color="FFFFFF" w:fill="auto"/>
        </w:rPr>
        <w:t>21.1投标人澄清、说明或者补正。</w:t>
      </w:r>
      <w:r>
        <w:rPr>
          <w:rFonts w:hint="eastAsia" w:ascii="宋体" w:hAnsi="宋体" w:cs="宋体"/>
          <w:kern w:val="0"/>
          <w:szCs w:val="24"/>
          <w:shd w:val="clear" w:color="FFFFFF"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8EF884">
      <w:pPr>
        <w:pStyle w:val="11"/>
        <w:spacing w:line="500" w:lineRule="exact"/>
        <w:ind w:left="542" w:leftChars="228" w:hanging="63" w:hangingChars="27"/>
        <w:rPr>
          <w:rFonts w:hAnsi="宋体"/>
          <w:b/>
          <w:kern w:val="0"/>
          <w:sz w:val="24"/>
          <w:szCs w:val="24"/>
          <w:shd w:val="clear" w:color="FFFFFF" w:fill="D9D9D9"/>
        </w:rPr>
      </w:pPr>
      <w:r>
        <w:rPr>
          <w:rFonts w:hint="eastAsia" w:hAnsi="宋体"/>
          <w:b/>
          <w:kern w:val="0"/>
          <w:sz w:val="24"/>
          <w:szCs w:val="24"/>
          <w:shd w:val="clear" w:color="FFFFFF" w:fill="auto"/>
        </w:rPr>
        <w:t>21.2投标无效。</w:t>
      </w:r>
    </w:p>
    <w:p w14:paraId="63BC9967">
      <w:pPr>
        <w:pStyle w:val="11"/>
        <w:spacing w:line="500" w:lineRule="exact"/>
        <w:ind w:left="542" w:leftChars="228" w:hanging="63" w:hangingChars="27"/>
        <w:rPr>
          <w:rFonts w:hAnsi="宋体"/>
          <w:b/>
          <w:bCs/>
          <w:sz w:val="24"/>
          <w:szCs w:val="24"/>
          <w:shd w:val="clear" w:color="FFFFFF" w:fill="D9D9D9"/>
        </w:rPr>
      </w:pPr>
      <w:r>
        <w:rPr>
          <w:rFonts w:hint="eastAsia" w:hAnsi="宋体"/>
          <w:b/>
          <w:bCs/>
          <w:sz w:val="24"/>
          <w:szCs w:val="24"/>
          <w:shd w:val="clear" w:color="FFFFFF" w:fill="auto"/>
        </w:rPr>
        <w:t>有下列情况之一的，投标无效：</w:t>
      </w:r>
    </w:p>
    <w:p w14:paraId="014BBB1E">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21.2.1投标人不具备招标文件中规定的资格要求的（投标人未提供有效的资格文件的，视为投标人不具备招标文件中规定的资格要求）；</w:t>
      </w:r>
    </w:p>
    <w:p w14:paraId="1F6EB212">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21.2.2投标文件未按照招标文件要求签署、盖章的；</w:t>
      </w:r>
    </w:p>
    <w:p w14:paraId="7CDF31EF">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21.2.3采购人拟采购的产品属于政府强制采购的节能产品品目清单范围的，投标人未按招标文件要求提供国家确定的认证机构出具的、处于有效期之内的节能产品认证证书的（如有）；</w:t>
      </w:r>
    </w:p>
    <w:p w14:paraId="3F85EA93">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21.2.4投标文件含有采购人不能接受的附加条件的；</w:t>
      </w:r>
    </w:p>
    <w:p w14:paraId="597C2CDD">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21.2.5投标文件中承诺的投标有效期少于招标文件中载明的投标有效期的；</w:t>
      </w:r>
    </w:p>
    <w:p w14:paraId="6E3F91DA">
      <w:pPr>
        <w:snapToGrid w:val="0"/>
        <w:spacing w:line="500" w:lineRule="exact"/>
        <w:ind w:firstLine="120" w:firstLineChars="50"/>
        <w:jc w:val="left"/>
        <w:rPr>
          <w:rFonts w:ascii="宋体" w:hAnsi="宋体" w:cs="宋体"/>
          <w:b/>
          <w:bCs/>
          <w:kern w:val="0"/>
          <w:sz w:val="24"/>
          <w:shd w:val="clear" w:color="FFFFFF" w:fill="D9D9D9"/>
        </w:rPr>
      </w:pPr>
      <w:r>
        <w:rPr>
          <w:rFonts w:hint="eastAsia" w:ascii="宋体" w:hAnsi="宋体" w:cs="宋体"/>
          <w:b/>
          <w:bCs/>
          <w:kern w:val="0"/>
          <w:sz w:val="24"/>
          <w:shd w:val="clear" w:color="FFFFFF" w:fill="auto"/>
        </w:rPr>
        <w:t>21.2.6投标文件出现不是唯一的、有选择性投标报价的；</w:t>
      </w:r>
    </w:p>
    <w:p w14:paraId="6AAC7CAF">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21.2.7投标报价超过招标文件中规定的预算金额或者最高限价的；</w:t>
      </w:r>
    </w:p>
    <w:p w14:paraId="2178544C">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21.2.8报价明显低于其他通过符合性审查投标人的报价，有可能影响产品质量或者不能诚信履约的，未能按要求提供书面说明或者提交相关证明材料，不能证明其报价合理性的;</w:t>
      </w:r>
    </w:p>
    <w:p w14:paraId="7A26644E">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21.2.9投标人对根据修正原则修正后的报价不确认的；</w:t>
      </w:r>
    </w:p>
    <w:p w14:paraId="7E02D0CE">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21.2.10投标人提供虚假材料投标的；</w:t>
      </w:r>
    </w:p>
    <w:p w14:paraId="387B4CBD">
      <w:pPr>
        <w:spacing w:line="500" w:lineRule="exact"/>
        <w:ind w:firstLine="241" w:firstLineChars="100"/>
        <w:rPr>
          <w:rFonts w:ascii="宋体" w:hAnsi="宋体" w:cs="宋体"/>
          <w:b/>
          <w:bCs/>
          <w:kern w:val="0"/>
          <w:sz w:val="24"/>
          <w:shd w:val="clear" w:color="FFFFFF" w:fill="D9D9D9"/>
        </w:rPr>
      </w:pPr>
      <w:r>
        <w:rPr>
          <w:rFonts w:hint="eastAsia" w:ascii="宋体" w:hAnsi="宋体" w:cs="宋体"/>
          <w:b/>
          <w:bCs/>
          <w:kern w:val="0"/>
          <w:sz w:val="24"/>
          <w:shd w:val="clear" w:color="FFFFFF" w:fill="auto"/>
        </w:rPr>
        <w:t>21.2.11投标人有恶意串通、妨碍其他投标人的竞争行为、损害采购人或者其他投标人的合法权益情形的；</w:t>
      </w:r>
    </w:p>
    <w:p w14:paraId="0404E3CC">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21.2.12投标人仅提交备份投标文件，没有在电子交易平台传输递交投标文件的，投标无效；</w:t>
      </w:r>
    </w:p>
    <w:p w14:paraId="54A3C4D0">
      <w:pPr>
        <w:pStyle w:val="3"/>
        <w:spacing w:line="500" w:lineRule="exact"/>
        <w:ind w:left="489" w:leftChars="228" w:hanging="10" w:hangingChars="4"/>
        <w:rPr>
          <w:rFonts w:ascii="宋体" w:hAnsi="宋体" w:eastAsia="宋体" w:cs="宋体"/>
          <w:kern w:val="0"/>
          <w:sz w:val="24"/>
          <w:szCs w:val="24"/>
          <w:shd w:val="clear" w:color="FFFFFF" w:fill="D9D9D9"/>
          <w:lang w:val="en-US"/>
        </w:rPr>
      </w:pPr>
      <w:r>
        <w:rPr>
          <w:rFonts w:hint="eastAsia" w:ascii="宋体" w:hAnsi="宋体" w:eastAsia="宋体" w:cs="宋体"/>
          <w:kern w:val="0"/>
          <w:sz w:val="24"/>
          <w:szCs w:val="24"/>
          <w:shd w:val="clear" w:color="FFFFFF" w:fill="auto"/>
          <w:lang w:val="en-US"/>
        </w:rPr>
        <w:t>21.2.13 投标文件不满足招标文件的标注</w:t>
      </w:r>
      <w:r>
        <w:rPr>
          <w:rFonts w:hint="eastAsia" w:ascii="宋体" w:hAnsi="宋体" w:eastAsia="宋体" w:cs="宋体"/>
          <w:sz w:val="24"/>
          <w:shd w:val="clear" w:color="FFFFFF" w:fill="auto"/>
        </w:rPr>
        <w:t>“</w:t>
      </w:r>
      <w:r>
        <w:rPr>
          <w:rFonts w:hint="eastAsia" w:ascii="宋体" w:hAnsi="宋体" w:eastAsia="宋体" w:cs="宋体"/>
          <w:sz w:val="24"/>
          <w:szCs w:val="24"/>
          <w:lang w:val="en-US"/>
        </w:rPr>
        <w:t>★</w:t>
      </w:r>
      <w:r>
        <w:rPr>
          <w:rFonts w:hint="eastAsia" w:ascii="宋体" w:hAnsi="宋体" w:eastAsia="宋体" w:cs="宋体"/>
          <w:sz w:val="24"/>
          <w:shd w:val="clear" w:color="FFFFFF" w:fill="auto"/>
        </w:rPr>
        <w:t xml:space="preserve">” </w:t>
      </w:r>
      <w:r>
        <w:rPr>
          <w:rFonts w:hint="eastAsia" w:ascii="宋体" w:hAnsi="宋体" w:eastAsia="宋体" w:cs="宋体"/>
          <w:kern w:val="0"/>
          <w:sz w:val="24"/>
          <w:szCs w:val="24"/>
          <w:shd w:val="clear" w:color="FFFFFF" w:fill="auto"/>
          <w:lang w:val="en-US"/>
        </w:rPr>
        <w:t>实质性条款要求的；</w:t>
      </w:r>
    </w:p>
    <w:p w14:paraId="6579684B">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21.2.14法律、法规、规章（适用本市的）及省级以上规范性文件（适用本市的）规定的其他无效情形。</w:t>
      </w:r>
    </w:p>
    <w:p w14:paraId="440ADD30">
      <w:pPr>
        <w:pStyle w:val="11"/>
        <w:snapToGrid w:val="0"/>
        <w:spacing w:line="500" w:lineRule="exact"/>
        <w:ind w:left="420" w:firstLine="0"/>
        <w:rPr>
          <w:rFonts w:hAnsi="宋体"/>
          <w:b/>
          <w:sz w:val="24"/>
          <w:szCs w:val="24"/>
          <w:shd w:val="clear" w:color="FFFFFF" w:fill="D9D9D9"/>
        </w:rPr>
      </w:pPr>
      <w:r>
        <w:rPr>
          <w:rFonts w:hint="eastAsia" w:hAnsi="宋体"/>
          <w:b/>
          <w:sz w:val="24"/>
          <w:szCs w:val="24"/>
          <w:shd w:val="clear" w:color="FFFFFF" w:fill="auto"/>
        </w:rPr>
        <w:t>22.终止采购程序或废标。</w:t>
      </w:r>
    </w:p>
    <w:p w14:paraId="32EFC822">
      <w:pPr>
        <w:pStyle w:val="11"/>
        <w:snapToGrid w:val="0"/>
        <w:spacing w:line="500" w:lineRule="exact"/>
        <w:ind w:left="412" w:leftChars="196" w:firstLine="0"/>
        <w:rPr>
          <w:rFonts w:hAnsi="宋体"/>
          <w:sz w:val="24"/>
          <w:szCs w:val="24"/>
          <w:shd w:val="clear" w:color="FFFFFF" w:fill="D9D9D9"/>
        </w:rPr>
      </w:pPr>
      <w:r>
        <w:rPr>
          <w:rFonts w:hint="eastAsia" w:hAnsi="宋体"/>
          <w:sz w:val="24"/>
          <w:szCs w:val="24"/>
          <w:shd w:val="clear" w:color="FFFFFF" w:fill="auto"/>
        </w:rPr>
        <w:t>在采购中，出现下列情形之一的，应予终止采购程序或废标：</w:t>
      </w:r>
    </w:p>
    <w:p w14:paraId="6144651B">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22.1符合专业条件的供应商或者对招标文件作实质响应的供应商不足3家的；</w:t>
      </w:r>
    </w:p>
    <w:p w14:paraId="4EE95859">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22.2出现影响采购公正的违法、违规行为的；</w:t>
      </w:r>
    </w:p>
    <w:p w14:paraId="3B5F61B9">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22.3投标人的报价均超过了采购预算；</w:t>
      </w:r>
    </w:p>
    <w:p w14:paraId="700002C0">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22.4因重大变故，采购任务取消的。</w:t>
      </w:r>
    </w:p>
    <w:p w14:paraId="697DBFA0">
      <w:pPr>
        <w:pStyle w:val="11"/>
        <w:snapToGrid w:val="0"/>
        <w:spacing w:line="360" w:lineRule="auto"/>
        <w:rPr>
          <w:rFonts w:hAnsi="宋体"/>
          <w:sz w:val="24"/>
          <w:szCs w:val="24"/>
          <w:shd w:val="clear" w:color="FFFFFF" w:fill="D9D9D9"/>
        </w:rPr>
      </w:pPr>
      <w:r>
        <w:rPr>
          <w:rFonts w:hint="eastAsia" w:hAnsi="宋体"/>
          <w:sz w:val="24"/>
          <w:szCs w:val="24"/>
          <w:shd w:val="clear" w:color="FFFFFF" w:fill="auto"/>
        </w:rPr>
        <w:t>终止采购程序或废标后，采购机构应当将决定及相关理由通知所有投标供应商；评审现场废标决定由采购人根据评标委员会提出的废标意见作出；非评审现场废标决定原则上由采购人主管部门作出，另有约定的除外除采购任务取消情形外，应当重新组织招标。</w:t>
      </w:r>
    </w:p>
    <w:p w14:paraId="06812A26">
      <w:pPr>
        <w:pStyle w:val="11"/>
        <w:snapToGrid w:val="0"/>
        <w:spacing w:line="360" w:lineRule="auto"/>
        <w:ind w:firstLine="571" w:firstLineChars="245"/>
        <w:rPr>
          <w:rFonts w:hAnsi="宋体"/>
          <w:sz w:val="24"/>
          <w:szCs w:val="24"/>
          <w:shd w:val="clear" w:color="FFFFFF" w:fill="D9D9D9"/>
        </w:rPr>
      </w:pPr>
      <w:r>
        <w:rPr>
          <w:rFonts w:hint="eastAsia" w:hAnsi="宋体"/>
          <w:b/>
          <w:sz w:val="24"/>
          <w:szCs w:val="24"/>
          <w:shd w:val="clear" w:color="FFFFFF" w:fill="auto"/>
        </w:rPr>
        <w:t>23.修改招标文件，重新组织采购活动。</w:t>
      </w:r>
      <w:r>
        <w:rPr>
          <w:rFonts w:hint="eastAsia" w:hAnsi="宋体"/>
          <w:sz w:val="24"/>
          <w:szCs w:val="24"/>
          <w:shd w:val="clear" w:color="FFFFFF" w:fil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937707">
      <w:pPr>
        <w:pStyle w:val="11"/>
        <w:snapToGrid w:val="0"/>
        <w:spacing w:line="360" w:lineRule="auto"/>
        <w:ind w:firstLine="563" w:firstLineChars="243"/>
        <w:rPr>
          <w:rFonts w:hAnsi="宋体"/>
          <w:bCs/>
          <w:kern w:val="0"/>
          <w:sz w:val="24"/>
          <w:szCs w:val="24"/>
          <w:shd w:val="clear" w:color="FFFFFF" w:fill="D9D9D9"/>
        </w:rPr>
      </w:pPr>
      <w:r>
        <w:rPr>
          <w:rFonts w:hint="eastAsia" w:hAnsi="宋体"/>
          <w:bCs/>
          <w:kern w:val="0"/>
          <w:sz w:val="24"/>
          <w:szCs w:val="24"/>
          <w:shd w:val="clear" w:color="FFFFFF" w:fill="auto"/>
        </w:rPr>
        <w:t>24.出现影响采购公正的违法、违规行为影响中标、成交结果或者可能影响中标、成交结果的，按下列情况分别处理：</w:t>
      </w:r>
    </w:p>
    <w:p w14:paraId="0AF9F979">
      <w:pPr>
        <w:spacing w:line="360" w:lineRule="auto"/>
        <w:rPr>
          <w:rFonts w:ascii="宋体" w:hAnsi="宋体" w:cs="宋体"/>
          <w:bCs/>
          <w:kern w:val="0"/>
          <w:sz w:val="24"/>
          <w:shd w:val="clear" w:color="FFFFFF" w:fill="D9D9D9"/>
        </w:rPr>
      </w:pPr>
      <w:r>
        <w:rPr>
          <w:rFonts w:hint="eastAsia" w:ascii="宋体" w:hAnsi="宋体" w:cs="宋体"/>
          <w:bCs/>
          <w:kern w:val="0"/>
          <w:sz w:val="24"/>
          <w:shd w:val="clear" w:color="FFFFFF" w:fill="auto"/>
        </w:rPr>
        <w:t>24.1未确定中标、成交供应商的，终止采购活动；</w:t>
      </w:r>
    </w:p>
    <w:p w14:paraId="1CC72F42">
      <w:pPr>
        <w:pStyle w:val="2"/>
        <w:spacing w:line="360" w:lineRule="auto"/>
        <w:ind w:firstLine="480"/>
        <w:rPr>
          <w:rFonts w:ascii="宋体" w:hAnsi="宋体" w:cs="宋体"/>
          <w:b w:val="0"/>
          <w:kern w:val="0"/>
          <w:sz w:val="24"/>
          <w:szCs w:val="24"/>
          <w:shd w:val="clear" w:color="FFFFFF" w:fill="D9D9D9"/>
        </w:rPr>
      </w:pPr>
      <w:r>
        <w:rPr>
          <w:rFonts w:hint="eastAsia" w:ascii="宋体" w:hAnsi="宋体" w:cs="宋体"/>
          <w:b w:val="0"/>
          <w:kern w:val="0"/>
          <w:sz w:val="24"/>
          <w:szCs w:val="24"/>
          <w:shd w:val="clear" w:color="FFFFFF" w:fill="auto"/>
        </w:rPr>
        <w:t>24.2中标、成交供应商已经确定但采购合同尚未履约的，撤销合同，重新组织</w:t>
      </w:r>
    </w:p>
    <w:p w14:paraId="5CE9B01C">
      <w:pPr>
        <w:pStyle w:val="2"/>
        <w:spacing w:line="360" w:lineRule="auto"/>
        <w:jc w:val="both"/>
        <w:rPr>
          <w:rFonts w:ascii="宋体" w:hAnsi="宋体" w:cs="宋体"/>
          <w:b w:val="0"/>
          <w:kern w:val="0"/>
          <w:sz w:val="24"/>
          <w:szCs w:val="24"/>
          <w:shd w:val="clear" w:color="FFFFFF" w:fill="D9D9D9"/>
        </w:rPr>
      </w:pPr>
      <w:r>
        <w:rPr>
          <w:rFonts w:hint="eastAsia" w:ascii="宋体" w:hAnsi="宋体" w:cs="宋体"/>
          <w:b w:val="0"/>
          <w:kern w:val="0"/>
          <w:sz w:val="24"/>
          <w:szCs w:val="24"/>
          <w:shd w:val="clear" w:color="FFFFFF" w:fill="auto"/>
        </w:rPr>
        <w:t>采购；</w:t>
      </w:r>
    </w:p>
    <w:p w14:paraId="06B074F6">
      <w:pPr>
        <w:pStyle w:val="2"/>
        <w:spacing w:line="360" w:lineRule="auto"/>
        <w:ind w:firstLine="480" w:firstLineChars="200"/>
        <w:jc w:val="both"/>
        <w:rPr>
          <w:rFonts w:ascii="宋体" w:hAnsi="宋体" w:cs="宋体"/>
          <w:sz w:val="28"/>
          <w:szCs w:val="28"/>
        </w:rPr>
      </w:pPr>
      <w:r>
        <w:rPr>
          <w:rFonts w:hint="eastAsia" w:ascii="宋体" w:hAnsi="宋体" w:cs="宋体"/>
          <w:b w:val="0"/>
          <w:kern w:val="0"/>
          <w:sz w:val="24"/>
          <w:szCs w:val="24"/>
          <w:shd w:val="clear" w:color="FFFFFF" w:fill="auto"/>
        </w:rPr>
        <w:t>24.3采购合同已经履行的，给采购人、供应商造成损失的，由责任人承担赔偿责任。</w:t>
      </w:r>
    </w:p>
    <w:p w14:paraId="751D9D8D">
      <w:pPr>
        <w:snapToGrid w:val="0"/>
        <w:spacing w:line="360" w:lineRule="auto"/>
        <w:jc w:val="center"/>
        <w:outlineLvl w:val="0"/>
        <w:rPr>
          <w:rFonts w:ascii="宋体" w:hAnsi="宋体" w:cs="宋体"/>
          <w:b/>
          <w:sz w:val="28"/>
          <w:szCs w:val="28"/>
        </w:rPr>
      </w:pPr>
      <w:r>
        <w:rPr>
          <w:rFonts w:hint="eastAsia" w:ascii="宋体" w:hAnsi="宋体" w:cs="宋体"/>
          <w:b/>
          <w:sz w:val="28"/>
          <w:szCs w:val="28"/>
        </w:rPr>
        <w:t>六、定 标</w:t>
      </w:r>
      <w:bookmarkEnd w:id="29"/>
      <w:bookmarkEnd w:id="30"/>
    </w:p>
    <w:p w14:paraId="7E13BD14">
      <w:pPr>
        <w:pStyle w:val="11"/>
        <w:spacing w:line="360" w:lineRule="auto"/>
        <w:ind w:left="464" w:hanging="464" w:hangingChars="199"/>
        <w:rPr>
          <w:rFonts w:hAnsi="宋体"/>
          <w:b/>
          <w:sz w:val="24"/>
          <w:szCs w:val="24"/>
        </w:rPr>
      </w:pPr>
      <w:r>
        <w:rPr>
          <w:rFonts w:hint="eastAsia" w:hAnsi="宋体"/>
          <w:b/>
          <w:sz w:val="24"/>
          <w:szCs w:val="24"/>
        </w:rPr>
        <w:t>25.确定中标供应商</w:t>
      </w:r>
    </w:p>
    <w:p w14:paraId="4ED4E69F">
      <w:pPr>
        <w:pStyle w:val="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11623754">
      <w:pPr>
        <w:pStyle w:val="29"/>
        <w:snapToGrid w:val="0"/>
        <w:spacing w:before="0"/>
        <w:ind w:firstLine="0" w:firstLineChars="0"/>
        <w:rPr>
          <w:rFonts w:ascii="宋体" w:hAnsi="宋体" w:cs="宋体"/>
          <w:b/>
          <w:szCs w:val="24"/>
        </w:rPr>
      </w:pPr>
      <w:r>
        <w:rPr>
          <w:rFonts w:hint="eastAsia" w:ascii="宋体" w:hAnsi="宋体" w:cs="宋体"/>
          <w:b/>
          <w:szCs w:val="24"/>
        </w:rPr>
        <w:t>26.中标通知与中标结果公告</w:t>
      </w:r>
    </w:p>
    <w:p w14:paraId="4A179036">
      <w:pPr>
        <w:widowControl/>
        <w:shd w:val="clear" w:color="auto" w:fill="FFFFFF"/>
        <w:spacing w:line="360" w:lineRule="auto"/>
        <w:ind w:firstLine="480"/>
        <w:jc w:val="left"/>
        <w:rPr>
          <w:rFonts w:ascii="宋体" w:hAnsi="宋体" w:cs="宋体"/>
          <w:sz w:val="24"/>
        </w:rPr>
      </w:pPr>
      <w:r>
        <w:rPr>
          <w:rFonts w:hint="eastAsia" w:ascii="宋体" w:hAnsi="宋体" w:cs="宋体"/>
          <w:sz w:val="24"/>
        </w:rPr>
        <w:t>26.1自中标人确定之日起2个工作日内，采购机构编制发布采购结果公告，同时通过电子交易平台或纸质形式向中标人发出中标通知书。</w:t>
      </w:r>
    </w:p>
    <w:p w14:paraId="63FC8E41">
      <w:pPr>
        <w:widowControl/>
        <w:shd w:val="clear" w:color="auto" w:fill="FFFFFF"/>
        <w:spacing w:line="360" w:lineRule="auto"/>
        <w:ind w:firstLine="480"/>
        <w:jc w:val="left"/>
        <w:rPr>
          <w:rFonts w:ascii="宋体" w:hAnsi="宋体" w:cs="宋体"/>
          <w:sz w:val="24"/>
        </w:rPr>
      </w:pPr>
      <w:r>
        <w:rPr>
          <w:rFonts w:hint="eastAsia" w:ascii="宋体" w:hAnsi="宋体" w:cs="宋体"/>
          <w:sz w:val="24"/>
        </w:rPr>
        <w:t>26.2中标结果公告内容包括但不限于招标项目名称、招标人、招标代理机构、招标公告日期、中标人、中标内容及价格等基本要素。招标公告、招标文件及中标结果在同一渠道公开。</w:t>
      </w:r>
    </w:p>
    <w:p w14:paraId="688B3BB8">
      <w:pPr>
        <w:widowControl/>
        <w:shd w:val="clear" w:color="auto" w:fill="FFFFFF"/>
        <w:spacing w:line="360" w:lineRule="auto"/>
        <w:ind w:firstLine="480"/>
        <w:jc w:val="left"/>
        <w:rPr>
          <w:rFonts w:ascii="宋体" w:hAnsi="宋体" w:cs="宋体"/>
          <w:b/>
          <w:sz w:val="28"/>
          <w:szCs w:val="28"/>
        </w:rPr>
      </w:pPr>
      <w:r>
        <w:rPr>
          <w:rFonts w:hint="eastAsia" w:ascii="宋体" w:hAnsi="宋体" w:cs="宋体"/>
          <w:sz w:val="24"/>
        </w:rPr>
        <w:t>26.3公告期限为1个工作日。</w:t>
      </w:r>
    </w:p>
    <w:p w14:paraId="5A8EA793">
      <w:pPr>
        <w:snapToGrid w:val="0"/>
        <w:spacing w:line="360" w:lineRule="auto"/>
        <w:jc w:val="center"/>
        <w:rPr>
          <w:rFonts w:ascii="宋体" w:hAnsi="宋体" w:cs="宋体"/>
          <w:b/>
          <w:sz w:val="28"/>
          <w:szCs w:val="28"/>
        </w:rPr>
      </w:pPr>
      <w:r>
        <w:rPr>
          <w:rFonts w:hint="eastAsia" w:ascii="宋体" w:hAnsi="宋体" w:cs="宋体"/>
          <w:b/>
          <w:sz w:val="28"/>
          <w:szCs w:val="28"/>
        </w:rPr>
        <w:t>七、合同授予</w:t>
      </w:r>
    </w:p>
    <w:p w14:paraId="5ABB1799">
      <w:pPr>
        <w:pStyle w:val="11"/>
        <w:spacing w:line="360" w:lineRule="auto"/>
        <w:ind w:left="464" w:hanging="464" w:hangingChars="199"/>
        <w:rPr>
          <w:rFonts w:hAnsi="宋体"/>
          <w:b/>
          <w:sz w:val="24"/>
          <w:szCs w:val="24"/>
        </w:rPr>
      </w:pPr>
      <w:r>
        <w:rPr>
          <w:rFonts w:hint="eastAsia" w:hAnsi="宋体"/>
          <w:b/>
          <w:sz w:val="24"/>
          <w:szCs w:val="24"/>
        </w:rPr>
        <w:t>27.</w:t>
      </w:r>
      <w:r>
        <w:rPr>
          <w:rFonts w:hint="eastAsia" w:hAnsi="宋体"/>
          <w:sz w:val="24"/>
          <w:szCs w:val="24"/>
        </w:rPr>
        <w:t>合同主要条款详见第五章合同主要条款。</w:t>
      </w:r>
    </w:p>
    <w:p w14:paraId="1B0AEE03">
      <w:pPr>
        <w:pStyle w:val="11"/>
        <w:spacing w:line="360" w:lineRule="auto"/>
        <w:ind w:left="464" w:hanging="464" w:hangingChars="199"/>
        <w:rPr>
          <w:rFonts w:hAnsi="宋体"/>
          <w:b/>
          <w:sz w:val="24"/>
          <w:szCs w:val="24"/>
        </w:rPr>
      </w:pPr>
      <w:r>
        <w:rPr>
          <w:rFonts w:hint="eastAsia" w:hAnsi="宋体"/>
          <w:b/>
          <w:sz w:val="24"/>
          <w:szCs w:val="24"/>
        </w:rPr>
        <w:t>28.合同的签订</w:t>
      </w:r>
    </w:p>
    <w:p w14:paraId="1C959A5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28.1</w:t>
      </w:r>
      <w:r>
        <w:rPr>
          <w:rFonts w:hint="eastAsia" w:ascii="宋体" w:hAnsi="宋体" w:cs="宋体"/>
          <w:kern w:val="0"/>
          <w:sz w:val="24"/>
        </w:rPr>
        <w:t xml:space="preserve"> 采购人与中标人应当通过电子交易平台在中标通知书发出之日起三十日内，按照招标文件确定的事项签订国企采购合同，并在合同签订之日起2个工作日内依法发布合同公告。</w:t>
      </w:r>
    </w:p>
    <w:p w14:paraId="4DF5AD5A">
      <w:pPr>
        <w:pStyle w:val="29"/>
        <w:snapToGrid w:val="0"/>
        <w:spacing w:before="0"/>
        <w:ind w:firstLine="480"/>
        <w:rPr>
          <w:rFonts w:ascii="宋体" w:hAnsi="宋体" w:cs="宋体"/>
          <w:kern w:val="0"/>
          <w:szCs w:val="24"/>
        </w:rPr>
      </w:pPr>
      <w:r>
        <w:rPr>
          <w:rFonts w:hint="eastAsia" w:ascii="宋体" w:hAnsi="宋体" w:cs="宋体"/>
          <w:kern w:val="0"/>
          <w:szCs w:val="24"/>
          <w:lang w:val="zh-CN"/>
        </w:rPr>
        <w:t>2</w:t>
      </w:r>
      <w:r>
        <w:rPr>
          <w:rFonts w:hint="eastAsia" w:ascii="宋体" w:hAnsi="宋体" w:cs="宋体"/>
          <w:kern w:val="0"/>
          <w:szCs w:val="24"/>
        </w:rPr>
        <w:t>8</w:t>
      </w:r>
      <w:r>
        <w:rPr>
          <w:rFonts w:hint="eastAsia" w:ascii="宋体" w:hAnsi="宋体" w:cs="宋体"/>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14:paraId="0E9BB003">
      <w:pPr>
        <w:pStyle w:val="29"/>
        <w:snapToGrid w:val="0"/>
        <w:spacing w:before="0"/>
        <w:ind w:firstLine="480"/>
        <w:rPr>
          <w:rFonts w:ascii="宋体" w:hAnsi="宋体" w:cs="宋体"/>
          <w:szCs w:val="24"/>
        </w:rPr>
      </w:pPr>
      <w:r>
        <w:rPr>
          <w:rFonts w:hint="eastAsia" w:ascii="宋体" w:hAnsi="宋体" w:cs="宋体"/>
          <w:szCs w:val="24"/>
        </w:rPr>
        <w:t>28.3如签订合同并生效后，供应商无故拒绝或延期，除按照合同条款处理外，列入不良行为记录一次，并给予通报。</w:t>
      </w:r>
    </w:p>
    <w:p w14:paraId="64D47E03">
      <w:pPr>
        <w:pStyle w:val="29"/>
        <w:snapToGrid w:val="0"/>
        <w:spacing w:before="0"/>
        <w:ind w:firstLine="480"/>
        <w:rPr>
          <w:rFonts w:ascii="宋体" w:hAnsi="宋体" w:cs="宋体"/>
          <w:szCs w:val="24"/>
        </w:rPr>
      </w:pPr>
      <w:r>
        <w:rPr>
          <w:rFonts w:hint="eastAsia" w:ascii="宋体" w:hAnsi="宋体" w:cs="宋体"/>
          <w:szCs w:val="24"/>
        </w:rPr>
        <w:t>28.4中标供应商拒绝与采购人签订合同的，采购人可以按照评审报告推荐的中标或者成交候选人名单排序，确定下一候选人为中标供应商，也可以重新开展国企采购活动。</w:t>
      </w:r>
    </w:p>
    <w:p w14:paraId="568C4D28">
      <w:pPr>
        <w:pStyle w:val="29"/>
        <w:snapToGrid w:val="0"/>
        <w:spacing w:before="0"/>
        <w:ind w:firstLine="480"/>
        <w:rPr>
          <w:rFonts w:ascii="宋体" w:hAnsi="宋体" w:cs="宋体"/>
          <w:szCs w:val="24"/>
        </w:rPr>
      </w:pPr>
      <w:r>
        <w:rPr>
          <w:rFonts w:hint="eastAsia" w:ascii="宋体" w:hAnsi="宋体" w:cs="宋体"/>
          <w:szCs w:val="24"/>
        </w:rPr>
        <w:t>28.5采购合同由采购人与中标供应商根据招标文件、投标文件等内容的约定进行合同签订，并提交（代理机构或采购人）进行备案。</w:t>
      </w:r>
    </w:p>
    <w:p w14:paraId="48A89852">
      <w:pPr>
        <w:pStyle w:val="11"/>
        <w:spacing w:line="360" w:lineRule="auto"/>
        <w:ind w:left="464" w:hanging="464" w:hangingChars="199"/>
        <w:rPr>
          <w:rFonts w:hAnsi="宋体"/>
          <w:b/>
          <w:sz w:val="24"/>
          <w:szCs w:val="24"/>
        </w:rPr>
      </w:pPr>
      <w:r>
        <w:rPr>
          <w:rFonts w:hint="eastAsia" w:hAnsi="宋体"/>
          <w:b/>
          <w:sz w:val="24"/>
          <w:szCs w:val="24"/>
        </w:rPr>
        <w:t>29.履约保证金</w:t>
      </w:r>
    </w:p>
    <w:p w14:paraId="765C57DF">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合同签订前，由中标单位支付采购单位合同总价1%的履约保证金，在验收合格后无相关违约及安全责任等情形后退还（不计息）。</w:t>
      </w:r>
    </w:p>
    <w:p w14:paraId="1A422F5D">
      <w:pPr>
        <w:snapToGrid w:val="0"/>
        <w:spacing w:line="360" w:lineRule="auto"/>
        <w:rPr>
          <w:rFonts w:ascii="宋体" w:hAnsi="宋体" w:cs="宋体"/>
          <w:sz w:val="24"/>
        </w:rPr>
      </w:pPr>
      <w:r>
        <w:rPr>
          <w:rFonts w:hint="eastAsia" w:ascii="宋体" w:hAnsi="宋体" w:cs="宋体"/>
          <w:sz w:val="24"/>
        </w:rPr>
        <w:t>履约保证金支付方式：网上银行、电汇或转账形式。</w:t>
      </w:r>
    </w:p>
    <w:p w14:paraId="00E67C99">
      <w:pPr>
        <w:snapToGrid w:val="0"/>
        <w:spacing w:line="360" w:lineRule="auto"/>
        <w:ind w:firstLine="2937" w:firstLineChars="1045"/>
        <w:rPr>
          <w:rFonts w:ascii="宋体" w:hAnsi="宋体" w:cs="宋体"/>
          <w:b/>
          <w:sz w:val="28"/>
          <w:szCs w:val="28"/>
        </w:rPr>
      </w:pPr>
      <w:r>
        <w:rPr>
          <w:rFonts w:hint="eastAsia" w:ascii="宋体" w:hAnsi="宋体" w:cs="宋体"/>
          <w:b/>
          <w:sz w:val="28"/>
          <w:szCs w:val="28"/>
        </w:rPr>
        <w:t>八、电子交易活动的中止</w:t>
      </w:r>
    </w:p>
    <w:p w14:paraId="13557D85">
      <w:pPr>
        <w:pStyle w:val="29"/>
        <w:snapToGrid w:val="0"/>
        <w:spacing w:before="0"/>
        <w:ind w:firstLine="0" w:firstLineChars="0"/>
        <w:rPr>
          <w:rFonts w:ascii="宋体" w:hAnsi="宋体" w:cs="宋体"/>
          <w:b/>
          <w:szCs w:val="24"/>
        </w:rPr>
      </w:pPr>
      <w:r>
        <w:rPr>
          <w:rFonts w:hint="eastAsia" w:ascii="宋体" w:hAnsi="宋体" w:cs="宋体"/>
          <w:b/>
          <w:bCs/>
          <w:szCs w:val="24"/>
        </w:rPr>
        <w:t>30</w:t>
      </w:r>
      <w:r>
        <w:rPr>
          <w:rFonts w:hint="eastAsia" w:ascii="宋体" w:hAnsi="宋体" w:cs="宋体"/>
          <w:b/>
          <w:szCs w:val="24"/>
        </w:rPr>
        <w:t>. 电子交易活动的中止。</w:t>
      </w:r>
    </w:p>
    <w:p w14:paraId="43DB7CF0">
      <w:pPr>
        <w:pStyle w:val="29"/>
        <w:snapToGrid w:val="0"/>
        <w:spacing w:before="0"/>
        <w:ind w:firstLine="480"/>
        <w:rPr>
          <w:rFonts w:ascii="宋体" w:hAnsi="宋体" w:cs="宋体"/>
          <w:szCs w:val="24"/>
        </w:rPr>
      </w:pPr>
      <w:r>
        <w:rPr>
          <w:rFonts w:hint="eastAsia" w:ascii="宋体" w:hAnsi="宋体" w:cs="宋体"/>
          <w:szCs w:val="24"/>
        </w:rPr>
        <w:t>采购过程中出现以下情形，导致电子交易平台无法正常运行，或者无法保证电子交易的公平、公正和安全时，采购机构可中止电子交易活动：</w:t>
      </w:r>
    </w:p>
    <w:p w14:paraId="14AAB5EF">
      <w:pPr>
        <w:pStyle w:val="29"/>
        <w:snapToGrid w:val="0"/>
        <w:spacing w:before="0"/>
        <w:ind w:firstLine="480"/>
        <w:rPr>
          <w:rFonts w:ascii="宋体" w:hAnsi="宋体" w:cs="宋体"/>
          <w:szCs w:val="24"/>
        </w:rPr>
      </w:pPr>
      <w:r>
        <w:rPr>
          <w:rFonts w:hint="eastAsia" w:ascii="宋体" w:hAnsi="宋体" w:cs="宋体"/>
          <w:szCs w:val="24"/>
        </w:rPr>
        <w:t xml:space="preserve">30.1电子交易平台发生故障而无法登录访问的； </w:t>
      </w:r>
    </w:p>
    <w:p w14:paraId="5EAB3A2B">
      <w:pPr>
        <w:pStyle w:val="29"/>
        <w:snapToGrid w:val="0"/>
        <w:spacing w:before="0"/>
        <w:ind w:firstLine="480"/>
        <w:rPr>
          <w:rFonts w:ascii="宋体" w:hAnsi="宋体" w:cs="宋体"/>
          <w:szCs w:val="24"/>
        </w:rPr>
      </w:pPr>
      <w:r>
        <w:rPr>
          <w:rFonts w:hint="eastAsia" w:ascii="宋体" w:hAnsi="宋体" w:cs="宋体"/>
          <w:szCs w:val="24"/>
        </w:rPr>
        <w:t>30.2电子交易平台应用或数据库出现错误，不能进行正常操作的；</w:t>
      </w:r>
    </w:p>
    <w:p w14:paraId="409F1C7E">
      <w:pPr>
        <w:pStyle w:val="29"/>
        <w:snapToGrid w:val="0"/>
        <w:spacing w:before="0"/>
        <w:ind w:firstLine="480"/>
        <w:rPr>
          <w:rFonts w:ascii="宋体" w:hAnsi="宋体" w:cs="宋体"/>
          <w:szCs w:val="24"/>
        </w:rPr>
      </w:pPr>
      <w:r>
        <w:rPr>
          <w:rFonts w:hint="eastAsia" w:ascii="宋体" w:hAnsi="宋体" w:cs="宋体"/>
          <w:szCs w:val="24"/>
        </w:rPr>
        <w:t>30.3电子交易平台发现严重安全漏洞，有潜在泄密危险的；</w:t>
      </w:r>
    </w:p>
    <w:p w14:paraId="3C5B9BA0">
      <w:pPr>
        <w:pStyle w:val="29"/>
        <w:snapToGrid w:val="0"/>
        <w:spacing w:before="0"/>
        <w:ind w:firstLine="480"/>
        <w:rPr>
          <w:rFonts w:ascii="宋体" w:hAnsi="宋体" w:cs="宋体"/>
          <w:szCs w:val="24"/>
        </w:rPr>
      </w:pPr>
      <w:r>
        <w:rPr>
          <w:rFonts w:hint="eastAsia" w:ascii="宋体" w:hAnsi="宋体" w:cs="宋体"/>
          <w:szCs w:val="24"/>
        </w:rPr>
        <w:t xml:space="preserve">30.4病毒发作导致不能进行正常操作的； </w:t>
      </w:r>
    </w:p>
    <w:p w14:paraId="2D5ED5C1">
      <w:pPr>
        <w:pStyle w:val="29"/>
        <w:snapToGrid w:val="0"/>
        <w:spacing w:before="0"/>
        <w:ind w:firstLine="480"/>
        <w:rPr>
          <w:rFonts w:ascii="宋体" w:hAnsi="宋体" w:cs="宋体"/>
          <w:szCs w:val="24"/>
        </w:rPr>
      </w:pPr>
      <w:r>
        <w:rPr>
          <w:rFonts w:hint="eastAsia" w:ascii="宋体" w:hAnsi="宋体" w:cs="宋体"/>
          <w:szCs w:val="24"/>
        </w:rPr>
        <w:t>30.5其他无法保证电子交易的公平、公正和安全的情况。</w:t>
      </w:r>
    </w:p>
    <w:p w14:paraId="4F895081">
      <w:pPr>
        <w:pStyle w:val="29"/>
        <w:snapToGrid w:val="0"/>
        <w:spacing w:before="0"/>
        <w:ind w:firstLine="480"/>
        <w:rPr>
          <w:rFonts w:ascii="宋体" w:hAnsi="宋体" w:cs="宋体"/>
          <w:szCs w:val="24"/>
        </w:rPr>
      </w:pPr>
      <w:r>
        <w:rPr>
          <w:rFonts w:hint="eastAsia" w:ascii="宋体" w:hAnsi="宋体" w:cs="宋体"/>
          <w:szCs w:val="24"/>
        </w:rPr>
        <w:t>31.出现以上情形，不影响采购公平、公正性的，采购组织机构可以待上述情形消除后继续组织电子交易活动，也可以决定某些环节以纸质形式进行；影响或可能影响采购公平、公正性的，应当重新采购。</w:t>
      </w:r>
    </w:p>
    <w:p w14:paraId="77CAA5BC">
      <w:pPr>
        <w:snapToGrid w:val="0"/>
        <w:spacing w:line="500" w:lineRule="exact"/>
        <w:jc w:val="center"/>
        <w:rPr>
          <w:rFonts w:ascii="宋体" w:hAnsi="宋体" w:cs="宋体"/>
          <w:b/>
          <w:sz w:val="28"/>
          <w:szCs w:val="28"/>
        </w:rPr>
      </w:pPr>
      <w:r>
        <w:rPr>
          <w:rFonts w:hint="eastAsia" w:ascii="宋体" w:hAnsi="宋体" w:cs="宋体"/>
          <w:b/>
          <w:sz w:val="28"/>
          <w:szCs w:val="28"/>
        </w:rPr>
        <w:t>九、验收</w:t>
      </w:r>
    </w:p>
    <w:p w14:paraId="75047B68">
      <w:pPr>
        <w:pStyle w:val="11"/>
        <w:spacing w:line="500" w:lineRule="exact"/>
        <w:ind w:firstLine="0"/>
        <w:rPr>
          <w:rFonts w:hAnsi="宋体"/>
          <w:b/>
          <w:sz w:val="24"/>
          <w:szCs w:val="24"/>
        </w:rPr>
      </w:pPr>
      <w:r>
        <w:rPr>
          <w:rFonts w:hint="eastAsia" w:hAnsi="宋体"/>
          <w:b/>
          <w:sz w:val="24"/>
          <w:szCs w:val="24"/>
        </w:rPr>
        <w:t>32.验收</w:t>
      </w:r>
    </w:p>
    <w:bookmarkEnd w:id="16"/>
    <w:bookmarkEnd w:id="17"/>
    <w:bookmarkEnd w:id="28"/>
    <w:p w14:paraId="34425D5B">
      <w:pPr>
        <w:pStyle w:val="29"/>
        <w:snapToGrid w:val="0"/>
        <w:spacing w:before="0"/>
        <w:ind w:firstLine="240" w:firstLineChars="100"/>
        <w:rPr>
          <w:rFonts w:ascii="宋体" w:hAnsi="宋体" w:cs="宋体"/>
          <w:szCs w:val="24"/>
        </w:rPr>
      </w:pPr>
      <w:bookmarkStart w:id="31" w:name="_Hlt68057669"/>
      <w:bookmarkEnd w:id="31"/>
      <w:bookmarkStart w:id="32" w:name="_Hlt75236011"/>
      <w:bookmarkEnd w:id="32"/>
      <w:bookmarkStart w:id="33" w:name="_Hlt68073093"/>
      <w:bookmarkEnd w:id="33"/>
      <w:bookmarkStart w:id="34" w:name="_Hlt68403820"/>
      <w:bookmarkEnd w:id="34"/>
      <w:bookmarkStart w:id="35" w:name="_Hlt74730295"/>
      <w:bookmarkEnd w:id="35"/>
      <w:bookmarkStart w:id="36" w:name="_Hlt74707468"/>
      <w:bookmarkEnd w:id="36"/>
      <w:bookmarkStart w:id="37" w:name="_Hlt68072990"/>
      <w:bookmarkEnd w:id="37"/>
      <w:bookmarkStart w:id="38" w:name="_Hlt75236101"/>
      <w:bookmarkEnd w:id="38"/>
      <w:bookmarkStart w:id="39" w:name="_Hlt74729768"/>
      <w:bookmarkEnd w:id="39"/>
      <w:bookmarkStart w:id="40" w:name="_Hlt74714665"/>
      <w:bookmarkEnd w:id="40"/>
      <w:bookmarkStart w:id="41" w:name="_Hlt75236290"/>
      <w:bookmarkEnd w:id="41"/>
      <w:bookmarkStart w:id="42" w:name="_Hlt68072998"/>
      <w:bookmarkEnd w:id="42"/>
      <w:bookmarkStart w:id="43" w:name="_Toc31687"/>
      <w:bookmarkStart w:id="44" w:name="_Toc12075"/>
      <w:bookmarkStart w:id="45" w:name="_Toc872"/>
      <w:bookmarkStart w:id="46" w:name="_Toc10076"/>
      <w:r>
        <w:rPr>
          <w:rFonts w:hint="eastAsia" w:ascii="宋体" w:hAnsi="宋体" w:cs="宋体"/>
          <w:szCs w:val="24"/>
        </w:rPr>
        <w:t>1、符合我国国家有关技术规范要求和技术标准；</w:t>
      </w:r>
    </w:p>
    <w:p w14:paraId="633FECB8">
      <w:pPr>
        <w:pStyle w:val="29"/>
        <w:snapToGrid w:val="0"/>
        <w:spacing w:before="0"/>
        <w:ind w:firstLine="240" w:firstLineChars="100"/>
        <w:rPr>
          <w:rFonts w:ascii="宋体" w:hAnsi="宋体" w:cs="宋体"/>
          <w:szCs w:val="24"/>
        </w:rPr>
      </w:pPr>
      <w:r>
        <w:rPr>
          <w:rFonts w:hint="eastAsia" w:ascii="宋体" w:hAnsi="宋体" w:cs="宋体"/>
          <w:szCs w:val="24"/>
        </w:rPr>
        <w:t>2、验收由采购单位组织相关人员进行验收。</w:t>
      </w:r>
      <w:r>
        <w:rPr>
          <w:rFonts w:hint="eastAsia" w:ascii="宋体" w:hAnsi="宋体" w:cs="宋体"/>
          <w:bCs/>
        </w:rPr>
        <w:t>验收时产生的费用由中标方负责。</w:t>
      </w:r>
    </w:p>
    <w:p w14:paraId="466564FD">
      <w:pPr>
        <w:pStyle w:val="29"/>
        <w:snapToGrid w:val="0"/>
        <w:spacing w:before="0"/>
        <w:ind w:firstLine="3935" w:firstLineChars="1400"/>
        <w:rPr>
          <w:rFonts w:ascii="宋体" w:hAnsi="宋体" w:cs="宋体"/>
          <w:b/>
          <w:bCs/>
          <w:sz w:val="28"/>
          <w:szCs w:val="28"/>
        </w:rPr>
      </w:pPr>
      <w:r>
        <w:rPr>
          <w:rFonts w:hint="eastAsia" w:ascii="宋体" w:hAnsi="宋体" w:cs="宋体"/>
          <w:b/>
          <w:bCs/>
          <w:sz w:val="28"/>
          <w:szCs w:val="28"/>
        </w:rPr>
        <w:t>十、 其他</w:t>
      </w:r>
    </w:p>
    <w:p w14:paraId="60CAFD05">
      <w:pPr>
        <w:pStyle w:val="29"/>
        <w:snapToGrid w:val="0"/>
        <w:spacing w:before="0"/>
        <w:ind w:firstLine="482"/>
        <w:rPr>
          <w:rFonts w:ascii="宋体" w:hAnsi="宋体" w:cs="宋体"/>
          <w:b/>
          <w:bCs/>
          <w:szCs w:val="24"/>
        </w:rPr>
      </w:pPr>
      <w:r>
        <w:rPr>
          <w:rFonts w:hint="eastAsia" w:ascii="宋体" w:hAnsi="宋体" w:cs="宋体"/>
          <w:b/>
          <w:bCs/>
          <w:szCs w:val="24"/>
        </w:rPr>
        <w:t>/。</w:t>
      </w:r>
    </w:p>
    <w:p w14:paraId="18B5007C">
      <w:pPr>
        <w:pStyle w:val="29"/>
        <w:snapToGrid w:val="0"/>
        <w:spacing w:before="0"/>
        <w:ind w:firstLine="482"/>
        <w:rPr>
          <w:rFonts w:ascii="宋体" w:hAnsi="宋体" w:cs="宋体"/>
          <w:b/>
          <w:bCs/>
          <w:szCs w:val="24"/>
        </w:rPr>
      </w:pPr>
    </w:p>
    <w:p w14:paraId="4FA40E2B">
      <w:pPr>
        <w:pStyle w:val="29"/>
        <w:snapToGrid w:val="0"/>
        <w:spacing w:before="0"/>
        <w:ind w:firstLine="482"/>
        <w:rPr>
          <w:rFonts w:ascii="宋体" w:hAnsi="宋体" w:cs="宋体"/>
          <w:b/>
          <w:bCs/>
          <w:szCs w:val="24"/>
        </w:rPr>
      </w:pPr>
    </w:p>
    <w:p w14:paraId="263C3DD2">
      <w:pPr>
        <w:pStyle w:val="29"/>
        <w:snapToGrid w:val="0"/>
        <w:spacing w:before="0"/>
        <w:ind w:firstLine="482"/>
        <w:rPr>
          <w:rFonts w:ascii="宋体" w:hAnsi="宋体" w:cs="宋体"/>
          <w:b/>
          <w:bCs/>
          <w:szCs w:val="24"/>
        </w:rPr>
      </w:pPr>
    </w:p>
    <w:p w14:paraId="04D542D6">
      <w:pPr>
        <w:pStyle w:val="29"/>
        <w:snapToGrid w:val="0"/>
        <w:spacing w:before="0"/>
        <w:ind w:firstLine="482"/>
        <w:rPr>
          <w:rFonts w:ascii="宋体" w:hAnsi="宋体" w:cs="宋体"/>
          <w:b/>
          <w:bCs/>
          <w:szCs w:val="24"/>
        </w:rPr>
      </w:pPr>
    </w:p>
    <w:p w14:paraId="0B2A9AA7">
      <w:pPr>
        <w:pStyle w:val="29"/>
        <w:snapToGrid w:val="0"/>
        <w:spacing w:before="0"/>
        <w:ind w:left="0" w:leftChars="0" w:firstLine="0" w:firstLineChars="0"/>
        <w:rPr>
          <w:rFonts w:ascii="宋体" w:hAnsi="宋体" w:cs="宋体"/>
          <w:b/>
          <w:bCs/>
          <w:szCs w:val="24"/>
        </w:rPr>
      </w:pPr>
    </w:p>
    <w:bookmarkEnd w:id="43"/>
    <w:bookmarkEnd w:id="44"/>
    <w:bookmarkEnd w:id="45"/>
    <w:bookmarkEnd w:id="46"/>
    <w:p w14:paraId="0D217229">
      <w:pPr>
        <w:numPr>
          <w:ilvl w:val="0"/>
          <w:numId w:val="5"/>
        </w:numPr>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招标内容与技术参数及性能</w:t>
      </w:r>
    </w:p>
    <w:p w14:paraId="7DC3F934">
      <w:pPr>
        <w:spacing w:line="360" w:lineRule="auto"/>
        <w:ind w:firstLine="264" w:firstLineChars="94"/>
        <w:rPr>
          <w:rFonts w:ascii="宋体"/>
          <w:b/>
          <w:bCs/>
          <w:sz w:val="24"/>
        </w:rPr>
      </w:pPr>
      <w:r>
        <w:rPr>
          <w:rFonts w:hint="eastAsia" w:ascii="宋体"/>
          <w:b/>
          <w:bCs/>
          <w:sz w:val="28"/>
          <w:szCs w:val="28"/>
        </w:rPr>
        <w:t>一、项目概况</w:t>
      </w:r>
    </w:p>
    <w:p w14:paraId="6186E399">
      <w:pPr>
        <w:kinsoku w:val="0"/>
        <w:overflowPunct w:val="0"/>
        <w:spacing w:line="360" w:lineRule="auto"/>
        <w:ind w:firstLine="480"/>
        <w:rPr>
          <w:rFonts w:ascii="宋体" w:cs="宋体"/>
          <w:sz w:val="24"/>
        </w:rPr>
      </w:pPr>
      <w:r>
        <w:rPr>
          <w:rFonts w:hint="eastAsia" w:ascii="宋体" w:cs="宋体"/>
          <w:sz w:val="24"/>
        </w:rPr>
        <w:t>本招标项目为</w:t>
      </w:r>
      <w:r>
        <w:rPr>
          <w:rFonts w:hint="eastAsia" w:ascii="宋体" w:hAnsi="宋体" w:cs="宋体"/>
          <w:sz w:val="24"/>
        </w:rPr>
        <w:t>嵊州市三界镇临湾产业园配套建设工程消防服务中心建设项目-健身器械采购项目</w:t>
      </w:r>
      <w:r>
        <w:rPr>
          <w:rFonts w:hint="eastAsia" w:ascii="宋体" w:cs="宋体"/>
          <w:sz w:val="24"/>
        </w:rPr>
        <w:t>，</w:t>
      </w:r>
      <w:r>
        <w:rPr>
          <w:rFonts w:hint="eastAsia" w:ascii="宋体" w:cs="宋体"/>
          <w:color w:val="FF0000"/>
          <w:sz w:val="24"/>
        </w:rPr>
        <w:t>预算金额人民币</w:t>
      </w:r>
      <w:r>
        <w:rPr>
          <w:rFonts w:hint="eastAsia" w:ascii="宋体" w:cs="宋体"/>
          <w:color w:val="FF0000"/>
          <w:sz w:val="24"/>
          <w:lang w:val="en-US" w:eastAsia="zh-CN"/>
        </w:rPr>
        <w:t>449938</w:t>
      </w:r>
      <w:r>
        <w:rPr>
          <w:rFonts w:hint="eastAsia" w:ascii="宋体" w:cs="宋体"/>
          <w:color w:val="FF0000"/>
          <w:sz w:val="24"/>
        </w:rPr>
        <w:t>元整</w:t>
      </w:r>
      <w:r>
        <w:rPr>
          <w:rFonts w:hint="eastAsia" w:ascii="宋体" w:cs="宋体"/>
          <w:color w:val="FF0000"/>
          <w:sz w:val="24"/>
          <w:lang w:eastAsia="zh-CN"/>
        </w:rPr>
        <w:t>，最高限价人民币</w:t>
      </w:r>
      <w:r>
        <w:rPr>
          <w:rFonts w:hint="eastAsia" w:ascii="宋体" w:cs="宋体"/>
          <w:color w:val="FF0000"/>
          <w:sz w:val="24"/>
          <w:lang w:val="en-US" w:eastAsia="zh-CN"/>
        </w:rPr>
        <w:t>413943元</w:t>
      </w:r>
      <w:r>
        <w:rPr>
          <w:rFonts w:hint="eastAsia" w:ascii="宋体" w:cs="宋体"/>
          <w:sz w:val="24"/>
        </w:rPr>
        <w:t>。</w:t>
      </w:r>
    </w:p>
    <w:p w14:paraId="16C8BF09">
      <w:pPr>
        <w:kinsoku w:val="0"/>
        <w:overflowPunct w:val="0"/>
        <w:spacing w:line="360" w:lineRule="auto"/>
        <w:ind w:firstLine="562" w:firstLineChars="200"/>
      </w:pPr>
      <w:r>
        <w:rPr>
          <w:rFonts w:hint="eastAsia"/>
          <w:b/>
          <w:bCs/>
          <w:sz w:val="28"/>
          <w:szCs w:val="28"/>
        </w:rPr>
        <w:t>二、采购需求</w:t>
      </w:r>
    </w:p>
    <w:p w14:paraId="35018FA5">
      <w:pPr>
        <w:snapToGrid w:val="0"/>
        <w:spacing w:line="360" w:lineRule="auto"/>
        <w:ind w:firstLine="480" w:firstLineChars="200"/>
        <w:jc w:val="left"/>
      </w:pPr>
      <w:r>
        <w:rPr>
          <w:rFonts w:hint="eastAsia" w:ascii="宋体" w:hAnsi="宋体" w:cs="宋体"/>
          <w:sz w:val="24"/>
        </w:rPr>
        <w:t>投标货物必须是全新、未使用过的原装合格正品。投标产品符合招标文件规定的规格、性能和质量的要求，达到国家、行业规定的通用标准和强制标准，属于国家强制认证的产品的必须通过认证。具体采购数量和参数以采购人实际需求为准。</w:t>
      </w:r>
    </w:p>
    <w:p w14:paraId="2D0B4933">
      <w:pPr>
        <w:kinsoku w:val="0"/>
        <w:overflowPunct w:val="0"/>
        <w:spacing w:line="360" w:lineRule="auto"/>
        <w:ind w:firstLine="562" w:firstLineChars="200"/>
        <w:rPr>
          <w:b/>
          <w:bCs/>
          <w:sz w:val="28"/>
          <w:szCs w:val="28"/>
        </w:rPr>
      </w:pPr>
      <w:r>
        <w:rPr>
          <w:rFonts w:hint="eastAsia"/>
          <w:b/>
          <w:bCs/>
          <w:sz w:val="28"/>
          <w:szCs w:val="28"/>
        </w:rPr>
        <w:t>三、采购需求清单及技术参数</w:t>
      </w:r>
    </w:p>
    <w:tbl>
      <w:tblPr>
        <w:tblStyle w:val="22"/>
        <w:tblW w:w="8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836"/>
        <w:gridCol w:w="4099"/>
        <w:gridCol w:w="1665"/>
        <w:gridCol w:w="795"/>
        <w:gridCol w:w="795"/>
      </w:tblGrid>
      <w:tr w14:paraId="3CCB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nil"/>
              <w:right w:val="single" w:color="000000" w:sz="4" w:space="0"/>
            </w:tcBorders>
            <w:shd w:val="clear" w:color="auto" w:fill="auto"/>
            <w:noWrap/>
            <w:vAlign w:val="center"/>
          </w:tcPr>
          <w:p w14:paraId="3B6D0154">
            <w:pPr>
              <w:jc w:val="center"/>
              <w:rPr>
                <w:rFonts w:hint="eastAsia" w:ascii="黑体" w:hAnsi="宋体" w:eastAsia="黑体" w:cs="黑体"/>
                <w:b/>
                <w:bCs/>
                <w:i w:val="0"/>
                <w:iCs w:val="0"/>
                <w:color w:val="000000"/>
                <w:sz w:val="22"/>
                <w:szCs w:val="22"/>
                <w:u w:val="none"/>
                <w:lang w:eastAsia="zh-CN"/>
              </w:rPr>
            </w:pPr>
            <w:bookmarkStart w:id="47" w:name="_Toc13466"/>
            <w:r>
              <w:rPr>
                <w:rFonts w:hint="eastAsia" w:ascii="黑体" w:hAnsi="宋体" w:eastAsia="黑体" w:cs="黑体"/>
                <w:b/>
                <w:bCs/>
                <w:i w:val="0"/>
                <w:iCs w:val="0"/>
                <w:color w:val="000000"/>
                <w:sz w:val="22"/>
                <w:szCs w:val="22"/>
                <w:u w:val="none"/>
                <w:lang w:eastAsia="zh-CN"/>
              </w:rPr>
              <w:t>序号</w:t>
            </w:r>
          </w:p>
        </w:tc>
        <w:tc>
          <w:tcPr>
            <w:tcW w:w="836" w:type="dxa"/>
            <w:tcBorders>
              <w:top w:val="single" w:color="000000" w:sz="4" w:space="0"/>
              <w:left w:val="single" w:color="000000" w:sz="4" w:space="0"/>
              <w:bottom w:val="nil"/>
              <w:right w:val="single" w:color="000000" w:sz="4" w:space="0"/>
            </w:tcBorders>
            <w:shd w:val="clear" w:color="auto" w:fill="auto"/>
            <w:noWrap/>
            <w:vAlign w:val="center"/>
          </w:tcPr>
          <w:p w14:paraId="577942DD">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 xml:space="preserve"> 型号 </w:t>
            </w:r>
          </w:p>
        </w:tc>
        <w:tc>
          <w:tcPr>
            <w:tcW w:w="4099" w:type="dxa"/>
            <w:tcBorders>
              <w:top w:val="single" w:color="000000" w:sz="4" w:space="0"/>
              <w:left w:val="single" w:color="000000" w:sz="4" w:space="0"/>
              <w:bottom w:val="nil"/>
              <w:right w:val="single" w:color="000000" w:sz="4" w:space="0"/>
            </w:tcBorders>
            <w:shd w:val="clear" w:color="auto" w:fill="auto"/>
            <w:noWrap/>
            <w:vAlign w:val="center"/>
          </w:tcPr>
          <w:p w14:paraId="19DF1D8C">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 xml:space="preserve"> 商品描述 </w:t>
            </w:r>
          </w:p>
        </w:tc>
        <w:tc>
          <w:tcPr>
            <w:tcW w:w="1665" w:type="dxa"/>
            <w:tcBorders>
              <w:top w:val="single" w:color="000000" w:sz="4" w:space="0"/>
              <w:left w:val="single" w:color="000000" w:sz="4" w:space="0"/>
              <w:bottom w:val="nil"/>
              <w:right w:val="single" w:color="000000" w:sz="4" w:space="0"/>
            </w:tcBorders>
            <w:shd w:val="clear" w:color="auto" w:fill="auto"/>
            <w:noWrap/>
            <w:vAlign w:val="center"/>
          </w:tcPr>
          <w:p w14:paraId="6757BCE7">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 xml:space="preserve"> 参考图片 </w:t>
            </w:r>
          </w:p>
        </w:tc>
        <w:tc>
          <w:tcPr>
            <w:tcW w:w="795" w:type="dxa"/>
            <w:tcBorders>
              <w:top w:val="single" w:color="000000" w:sz="4" w:space="0"/>
              <w:left w:val="single" w:color="000000" w:sz="4" w:space="0"/>
              <w:bottom w:val="nil"/>
              <w:right w:val="single" w:color="000000" w:sz="4" w:space="0"/>
            </w:tcBorders>
            <w:shd w:val="clear" w:color="auto" w:fill="auto"/>
            <w:noWrap/>
            <w:vAlign w:val="center"/>
          </w:tcPr>
          <w:p w14:paraId="6A6AA387">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 xml:space="preserve"> 数量 </w:t>
            </w:r>
          </w:p>
        </w:tc>
        <w:tc>
          <w:tcPr>
            <w:tcW w:w="795" w:type="dxa"/>
            <w:tcBorders>
              <w:top w:val="single" w:color="000000" w:sz="4" w:space="0"/>
              <w:left w:val="single" w:color="000000" w:sz="4" w:space="0"/>
              <w:bottom w:val="nil"/>
              <w:right w:val="single" w:color="000000" w:sz="4" w:space="0"/>
            </w:tcBorders>
            <w:shd w:val="clear" w:color="auto" w:fill="auto"/>
            <w:noWrap/>
            <w:vAlign w:val="center"/>
          </w:tcPr>
          <w:p w14:paraId="3EC6EED1">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 xml:space="preserve"> 单位 </w:t>
            </w:r>
          </w:p>
        </w:tc>
      </w:tr>
      <w:tr w14:paraId="00A5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10CA5461">
            <w:pPr>
              <w:keepNext w:val="0"/>
              <w:keepLines w:val="0"/>
              <w:widowControl/>
              <w:suppressLineNumbers w:val="0"/>
              <w:jc w:val="center"/>
              <w:textAlignment w:val="center"/>
              <w:rPr>
                <w:rFonts w:hint="default" w:ascii="黑体" w:hAnsi="宋体" w:eastAsia="黑体" w:cs="黑体"/>
                <w:i w:val="0"/>
                <w:iCs w:val="0"/>
                <w:color w:val="000000"/>
                <w:sz w:val="21"/>
                <w:szCs w:val="21"/>
                <w:u w:val="none"/>
                <w:lang w:val="en-US"/>
              </w:rPr>
            </w:pPr>
            <w:r>
              <w:rPr>
                <w:rFonts w:hint="eastAsia" w:ascii="黑体" w:hAnsi="宋体" w:eastAsia="黑体" w:cs="黑体"/>
                <w:i w:val="0"/>
                <w:iCs w:val="0"/>
                <w:color w:val="000000"/>
                <w:kern w:val="0"/>
                <w:sz w:val="21"/>
                <w:szCs w:val="21"/>
                <w:u w:val="none"/>
                <w:lang w:val="en-US" w:eastAsia="zh-CN" w:bidi="ar"/>
              </w:rPr>
              <w:t xml:space="preserve"> 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B5DD">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跑步机 </w:t>
            </w:r>
          </w:p>
        </w:tc>
        <w:tc>
          <w:tcPr>
            <w:tcW w:w="4099" w:type="dxa"/>
            <w:tcBorders>
              <w:top w:val="single" w:color="000000" w:sz="4" w:space="0"/>
              <w:left w:val="single" w:color="000000" w:sz="4" w:space="0"/>
              <w:bottom w:val="single" w:color="000000" w:sz="4" w:space="0"/>
              <w:right w:val="nil"/>
            </w:tcBorders>
            <w:shd w:val="clear" w:color="auto" w:fill="auto"/>
            <w:vAlign w:val="center"/>
          </w:tcPr>
          <w:p w14:paraId="1CCC4EA9">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1、跑步机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2、屏幕尺寸：≥18.5时:LED多视窗普通屏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3、跑台有效面积：≥1560*580 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4、跑板：最高强度25T跑板，最大静态承载≥600KG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5、跑带宽度：≥580 MM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6、主马达：额定功率2.5HP(1.8kW)，峰值功率5HP</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7、移动轮：一体化双轮结构，大跨距，有效提高机身稳定性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8、速度显示范围：≥1.0-20. 0 (KM /H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9、坡度显示范围：≥（0-20%）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10、最大用户重量：≥150KG</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351F">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31750</wp:posOffset>
                  </wp:positionH>
                  <wp:positionV relativeFrom="paragraph">
                    <wp:posOffset>-275590</wp:posOffset>
                  </wp:positionV>
                  <wp:extent cx="958850" cy="717550"/>
                  <wp:effectExtent l="0" t="0" r="0" b="0"/>
                  <wp:wrapNone/>
                  <wp:docPr id="4" name="图片_85"/>
                  <wp:cNvGraphicFramePr/>
                  <a:graphic xmlns:a="http://schemas.openxmlformats.org/drawingml/2006/main">
                    <a:graphicData uri="http://schemas.openxmlformats.org/drawingml/2006/picture">
                      <pic:pic xmlns:pic="http://schemas.openxmlformats.org/drawingml/2006/picture">
                        <pic:nvPicPr>
                          <pic:cNvPr id="4" name="图片_85"/>
                          <pic:cNvPicPr/>
                        </pic:nvPicPr>
                        <pic:blipFill>
                          <a:blip r:embed="rId14"/>
                          <a:stretch>
                            <a:fillRect/>
                          </a:stretch>
                        </pic:blipFill>
                        <pic:spPr>
                          <a:xfrm>
                            <a:off x="0" y="0"/>
                            <a:ext cx="958850" cy="71755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DC80">
            <w:pPr>
              <w:keepNext w:val="0"/>
              <w:keepLines w:val="0"/>
              <w:widowControl/>
              <w:suppressLineNumbers w:val="0"/>
              <w:jc w:val="center"/>
              <w:textAlignment w:val="center"/>
              <w:rPr>
                <w:rFonts w:ascii="Arial" w:hAnsi="Arial" w:eastAsia="Tahoma" w:cs="Arial"/>
                <w:i w:val="0"/>
                <w:iCs w:val="0"/>
                <w:color w:val="000000"/>
                <w:sz w:val="21"/>
                <w:szCs w:val="21"/>
                <w:u w:val="none"/>
              </w:rPr>
            </w:pPr>
            <w:r>
              <w:rPr>
                <w:rFonts w:hint="default" w:ascii="Arial" w:hAnsi="Arial" w:eastAsia="Tahoma" w:cs="Arial"/>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F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75B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73A1F63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2 </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E267">
            <w:pPr>
              <w:keepNext w:val="0"/>
              <w:keepLines w:val="0"/>
              <w:pageBreakBefore w:val="0"/>
              <w:widowControl/>
              <w:suppressLineNumbers w:val="0"/>
              <w:kinsoku/>
              <w:wordWrap/>
              <w:overflowPunct/>
              <w:topLinePunct w:val="0"/>
              <w:autoSpaceDE/>
              <w:autoSpaceDN/>
              <w:bidi w:val="0"/>
              <w:adjustRightInd w:val="0"/>
              <w:snapToGrid/>
              <w:spacing w:line="312"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椭圆机 （数码屏）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F966">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1、椭圆机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2、屏幕：屏幕：≥11.6LCD按键屏，多视窗显示。 时间，距离，卡路里，心率，速度等。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3、功率：≥500W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4、阻力形势：电磁阻力</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5、飞轮：磁控轮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6、外径：≥φ236mm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8、主立管规格：≥50mm*120mm*3.0mm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9、步长：≥500mm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10、调节轨道：铝合金材质，电动升降：升降范围≥15°-35，坡度等级≥0-15。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11、通过NSCC国体认证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D7DC">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31750</wp:posOffset>
                  </wp:positionH>
                  <wp:positionV relativeFrom="paragraph">
                    <wp:posOffset>-415925</wp:posOffset>
                  </wp:positionV>
                  <wp:extent cx="868680" cy="804545"/>
                  <wp:effectExtent l="0" t="0" r="7620" b="14605"/>
                  <wp:wrapNone/>
                  <wp:docPr id="2" name="图片_90"/>
                  <wp:cNvGraphicFramePr/>
                  <a:graphic xmlns:a="http://schemas.openxmlformats.org/drawingml/2006/main">
                    <a:graphicData uri="http://schemas.openxmlformats.org/drawingml/2006/picture">
                      <pic:pic xmlns:pic="http://schemas.openxmlformats.org/drawingml/2006/picture">
                        <pic:nvPicPr>
                          <pic:cNvPr id="2" name="图片_90"/>
                          <pic:cNvPicPr/>
                        </pic:nvPicPr>
                        <pic:blipFill>
                          <a:blip r:embed="rId15"/>
                          <a:stretch>
                            <a:fillRect/>
                          </a:stretch>
                        </pic:blipFill>
                        <pic:spPr>
                          <a:xfrm>
                            <a:off x="0" y="0"/>
                            <a:ext cx="868680" cy="804545"/>
                          </a:xfrm>
                          <a:prstGeom prst="rect">
                            <a:avLst/>
                          </a:prstGeom>
                          <a:noFill/>
                          <a:ln>
                            <a:noFill/>
                          </a:ln>
                        </pic:spPr>
                      </pic:pic>
                    </a:graphicData>
                  </a:graphic>
                </wp:anchor>
              </w:drawing>
            </w:r>
            <w:r>
              <w:rPr>
                <w:rFonts w:hint="eastAsia" w:ascii="黑体" w:hAnsi="宋体" w:eastAsia="黑体" w:cs="黑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412875" cy="0"/>
                  <wp:effectExtent l="0" t="0" r="0" b="0"/>
                  <wp:wrapNone/>
                  <wp:docPr id="149" name="图片_4402"/>
                  <wp:cNvGraphicFramePr/>
                  <a:graphic xmlns:a="http://schemas.openxmlformats.org/drawingml/2006/main">
                    <a:graphicData uri="http://schemas.openxmlformats.org/drawingml/2006/picture">
                      <pic:pic xmlns:pic="http://schemas.openxmlformats.org/drawingml/2006/picture">
                        <pic:nvPicPr>
                          <pic:cNvPr id="149" name="图片_4402"/>
                          <pic:cNvPicPr/>
                        </pic:nvPicPr>
                        <pic:blipFill>
                          <a:blip r:embed="rId16"/>
                          <a:stretch>
                            <a:fillRect/>
                          </a:stretch>
                        </pic:blipFill>
                        <pic:spPr>
                          <a:xfrm>
                            <a:off x="0" y="0"/>
                            <a:ext cx="1412875" cy="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7D44">
            <w:pPr>
              <w:keepNext w:val="0"/>
              <w:keepLines w:val="0"/>
              <w:widowControl/>
              <w:suppressLineNumbers w:val="0"/>
              <w:jc w:val="center"/>
              <w:textAlignment w:val="center"/>
              <w:rPr>
                <w:rFonts w:hint="default" w:ascii="Arial" w:hAnsi="Arial" w:eastAsia="Tahoma" w:cs="Arial"/>
                <w:i w:val="0"/>
                <w:iCs w:val="0"/>
                <w:color w:val="000000"/>
                <w:sz w:val="21"/>
                <w:szCs w:val="21"/>
                <w:u w:val="none"/>
              </w:rPr>
            </w:pPr>
            <w:r>
              <w:rPr>
                <w:rFonts w:hint="default" w:ascii="Arial" w:hAnsi="Arial" w:eastAsia="Tahoma" w:cs="Arial"/>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8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D3B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5"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322E7689">
            <w:pPr>
              <w:jc w:val="center"/>
              <w:rPr>
                <w:rFonts w:hint="eastAsia" w:ascii="黑体" w:hAnsi="宋体" w:eastAsia="黑体" w:cs="黑体"/>
                <w:i w:val="0"/>
                <w:iCs w:val="0"/>
                <w:color w:val="000000"/>
                <w:sz w:val="21"/>
                <w:szCs w:val="21"/>
                <w:u w:val="none"/>
                <w:lang w:val="en-US" w:eastAsia="zh-CN"/>
              </w:rPr>
            </w:pPr>
            <w:r>
              <w:rPr>
                <w:rFonts w:hint="eastAsia" w:ascii="黑体" w:hAnsi="宋体" w:eastAsia="黑体" w:cs="黑体"/>
                <w:i w:val="0"/>
                <w:iCs w:val="0"/>
                <w:color w:val="000000"/>
                <w:sz w:val="21"/>
                <w:szCs w:val="21"/>
                <w:u w:val="none"/>
                <w:lang w:val="en-US" w:eastAsia="zh-CN"/>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39D1">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豪华动感单车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944F">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1、动感单车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2、把立管规格：≥35mm*80mm*3.0mm 铝合金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3、座立管规格：≥35mm*80mm*3.0mm 铝合金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4、轴径：≥φ35mm(曲柄轴)φ20mm(惯性轮轴)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5、飞轮规格：≥φ462mm*83mm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6、最大人体质量:≥200kg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7、阻力系统：旋钮按压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8、传动方式：皮带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9、通过NSCC国体认证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B54A">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33020</wp:posOffset>
                  </wp:positionH>
                  <wp:positionV relativeFrom="paragraph">
                    <wp:posOffset>334010</wp:posOffset>
                  </wp:positionV>
                  <wp:extent cx="872490" cy="734695"/>
                  <wp:effectExtent l="0" t="0" r="3810" b="8255"/>
                  <wp:wrapNone/>
                  <wp:docPr id="1" name="图片_101"/>
                  <wp:cNvGraphicFramePr/>
                  <a:graphic xmlns:a="http://schemas.openxmlformats.org/drawingml/2006/main">
                    <a:graphicData uri="http://schemas.openxmlformats.org/drawingml/2006/picture">
                      <pic:pic xmlns:pic="http://schemas.openxmlformats.org/drawingml/2006/picture">
                        <pic:nvPicPr>
                          <pic:cNvPr id="1" name="图片_101"/>
                          <pic:cNvPicPr/>
                        </pic:nvPicPr>
                        <pic:blipFill>
                          <a:blip r:embed="rId17"/>
                          <a:stretch>
                            <a:fillRect/>
                          </a:stretch>
                        </pic:blipFill>
                        <pic:spPr>
                          <a:xfrm>
                            <a:off x="0" y="0"/>
                            <a:ext cx="872490" cy="73469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C474">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E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7A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7"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48F79FDB">
            <w:pPr>
              <w:jc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966C">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立式健身车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（数码屏）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A9A9">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1、立式健身车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2、把立管规格：≥60mm*120mm*3.0mm 椭圆管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3、座垫管规格：≥40mm*80mm*3.0mm 不锈钢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4、阻力形式：电磁阻力</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5、飞轮：有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7、功率：≥500W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8、阻力等级：≥0-20（可选0-32）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9、屏幕：≥7寸LCD按键屏，多视窗显示。 时间，距离，卡路里，心率，速度等。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10、步长：≥34cm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11、通过NSCC国体认证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DBB7">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59055</wp:posOffset>
                  </wp:positionH>
                  <wp:positionV relativeFrom="paragraph">
                    <wp:posOffset>262890</wp:posOffset>
                  </wp:positionV>
                  <wp:extent cx="824230" cy="1071245"/>
                  <wp:effectExtent l="0" t="0" r="13970" b="14605"/>
                  <wp:wrapNone/>
                  <wp:docPr id="7" name="Picture_8"/>
                  <wp:cNvGraphicFramePr/>
                  <a:graphic xmlns:a="http://schemas.openxmlformats.org/drawingml/2006/main">
                    <a:graphicData uri="http://schemas.openxmlformats.org/drawingml/2006/picture">
                      <pic:pic xmlns:pic="http://schemas.openxmlformats.org/drawingml/2006/picture">
                        <pic:nvPicPr>
                          <pic:cNvPr id="7" name="Picture_8"/>
                          <pic:cNvPicPr/>
                        </pic:nvPicPr>
                        <pic:blipFill>
                          <a:blip r:embed="rId18"/>
                          <a:stretch>
                            <a:fillRect/>
                          </a:stretch>
                        </pic:blipFill>
                        <pic:spPr>
                          <a:xfrm>
                            <a:off x="0" y="0"/>
                            <a:ext cx="824230" cy="107124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4AB7">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21A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5EB0ABEC">
            <w:pPr>
              <w:jc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591">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卧式健身车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（数码屏）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1A20">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1、卧式健身车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2、把立管规格：≥60mm*120mm*3.0mm 椭圆管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3、座垫管规格：≥70mm*120mm*3.0mm 铝型材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4、阻力形式：电磁阻力</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5、飞轮：有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7、功率：≥500W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8、阻力等级：≥0-20（可选0-32）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9、屏幕：≥11.6LCD按键屏，多视窗显示。 时间，距离，卡路里，心率，速度等。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10、步长：≥34cm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11、通过NSCC国体认证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BC45">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10160</wp:posOffset>
                  </wp:positionH>
                  <wp:positionV relativeFrom="paragraph">
                    <wp:posOffset>-433705</wp:posOffset>
                  </wp:positionV>
                  <wp:extent cx="978535" cy="996950"/>
                  <wp:effectExtent l="0" t="0" r="12065" b="12700"/>
                  <wp:wrapNone/>
                  <wp:docPr id="8" name="Picture_10"/>
                  <wp:cNvGraphicFramePr/>
                  <a:graphic xmlns:a="http://schemas.openxmlformats.org/drawingml/2006/main">
                    <a:graphicData uri="http://schemas.openxmlformats.org/drawingml/2006/picture">
                      <pic:pic xmlns:pic="http://schemas.openxmlformats.org/drawingml/2006/picture">
                        <pic:nvPicPr>
                          <pic:cNvPr id="8" name="Picture_10"/>
                          <pic:cNvPicPr/>
                        </pic:nvPicPr>
                        <pic:blipFill>
                          <a:blip r:embed="rId19"/>
                          <a:stretch>
                            <a:fillRect/>
                          </a:stretch>
                        </pic:blipFill>
                        <pic:spPr>
                          <a:xfrm>
                            <a:off x="0" y="0"/>
                            <a:ext cx="978535" cy="99695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A344">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1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E65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10157BAC">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6</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DEC1">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划船机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1969">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1、划船机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3、坐垫管规格：≥50mm×100mm×3.0mm 铝合金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4、阻力形势：磁阻阻力+风阻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5、通过NSCC国体认证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0D82">
            <w:pPr>
              <w:keepNext w:val="0"/>
              <w:keepLines w:val="0"/>
              <w:widowControl/>
              <w:suppressLineNumbers w:val="0"/>
              <w:jc w:val="left"/>
              <w:textAlignment w:val="center"/>
              <w:rPr>
                <w:rFonts w:hint="default" w:ascii="黑体" w:hAnsi="宋体" w:eastAsia="黑体" w:cs="黑体"/>
                <w:i w:val="0"/>
                <w:iCs w:val="0"/>
                <w:color w:val="000000"/>
                <w:sz w:val="22"/>
                <w:szCs w:val="22"/>
                <w:u w:val="none"/>
                <w:lang w:val="en-US"/>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8890</wp:posOffset>
                  </wp:positionH>
                  <wp:positionV relativeFrom="paragraph">
                    <wp:posOffset>-117475</wp:posOffset>
                  </wp:positionV>
                  <wp:extent cx="904240" cy="542925"/>
                  <wp:effectExtent l="0" t="0" r="10160" b="9525"/>
                  <wp:wrapNone/>
                  <wp:docPr id="9" name="图片_102"/>
                  <wp:cNvGraphicFramePr/>
                  <a:graphic xmlns:a="http://schemas.openxmlformats.org/drawingml/2006/main">
                    <a:graphicData uri="http://schemas.openxmlformats.org/drawingml/2006/picture">
                      <pic:pic xmlns:pic="http://schemas.openxmlformats.org/drawingml/2006/picture">
                        <pic:nvPicPr>
                          <pic:cNvPr id="9" name="图片_102"/>
                          <pic:cNvPicPr/>
                        </pic:nvPicPr>
                        <pic:blipFill>
                          <a:blip r:embed="rId20"/>
                          <a:stretch>
                            <a:fillRect/>
                          </a:stretch>
                        </pic:blipFill>
                        <pic:spPr>
                          <a:xfrm>
                            <a:off x="0" y="0"/>
                            <a:ext cx="904240" cy="54292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6D61">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8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C6E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22EDC74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7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0146">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坐式胸肌推举训练器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FF4A">
            <w:pPr>
              <w:pStyle w:val="60"/>
              <w:keepNext w:val="0"/>
              <w:keepLines w:val="0"/>
              <w:pageBreakBefore w:val="0"/>
              <w:widowControl/>
              <w:numPr>
                <w:ilvl w:val="0"/>
                <w:numId w:val="0"/>
              </w:numPr>
              <w:kinsoku/>
              <w:wordWrap/>
              <w:overflowPunct/>
              <w:topLinePunct w:val="0"/>
              <w:autoSpaceDE/>
              <w:autoSpaceDN/>
              <w:bidi w:val="0"/>
              <w:adjustRightInd w:val="0"/>
              <w:snapToGrid/>
              <w:spacing w:line="312" w:lineRule="auto"/>
              <w:ind w:left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color w:val="000000"/>
                <w:kern w:val="0"/>
                <w:sz w:val="21"/>
                <w:szCs w:val="21"/>
                <w:lang w:bidi="ar"/>
              </w:rPr>
              <w:t>坐式胸肌推举训练器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2、配重：≥100KG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4、牵索形式: 钢丝绳+铝滑轮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5、阻力形式：配重铁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6、最大训练载荷: ≥180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7、主立管规格：≥50*150*3.0T 平椭管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8、配重：≥100KG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9、座椅调节方式：四轴联动式调节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10、导杆：实芯导杆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11、锻炼部位：背阔肌、肱二头肌、肱桡肌</w:t>
            </w:r>
          </w:p>
          <w:p w14:paraId="56AC06F6">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12、通过NSCC国体认证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2AD2">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-28575</wp:posOffset>
                  </wp:positionH>
                  <wp:positionV relativeFrom="paragraph">
                    <wp:posOffset>-163830</wp:posOffset>
                  </wp:positionV>
                  <wp:extent cx="908685" cy="958215"/>
                  <wp:effectExtent l="0" t="0" r="5715" b="13335"/>
                  <wp:wrapNone/>
                  <wp:docPr id="10" name="图片_105"/>
                  <wp:cNvGraphicFramePr/>
                  <a:graphic xmlns:a="http://schemas.openxmlformats.org/drawingml/2006/main">
                    <a:graphicData uri="http://schemas.openxmlformats.org/drawingml/2006/picture">
                      <pic:pic xmlns:pic="http://schemas.openxmlformats.org/drawingml/2006/picture">
                        <pic:nvPicPr>
                          <pic:cNvPr id="10" name="图片_105"/>
                          <pic:cNvPicPr/>
                        </pic:nvPicPr>
                        <pic:blipFill>
                          <a:blip r:embed="rId21"/>
                          <a:stretch>
                            <a:fillRect/>
                          </a:stretch>
                        </pic:blipFill>
                        <pic:spPr>
                          <a:xfrm>
                            <a:off x="0" y="0"/>
                            <a:ext cx="908685" cy="95821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4FDB">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8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3F1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6379C789">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 xml:space="preserve"> 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9D06">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高拉背肌训练器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B6FD">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1、高拉背肌训练器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3、牵索形式: 钢丝绳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4、阻力形式：配重铁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5、最大训练载荷: ≥180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6、主立管规格：≥50mm*150mm*3.0mm 平椭管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7、配重：≥100KG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8、座椅调节方式：四轴联动式调节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9、导杆：实芯导杆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10、锻炼部位：胸大肌、肱三头肌  </w:t>
            </w:r>
            <w:r>
              <w:rPr>
                <w:rFonts w:hint="eastAsia" w:ascii="宋体" w:hAnsi="宋体" w:eastAsia="宋体" w:cs="宋体"/>
                <w:i w:val="0"/>
                <w:iCs w:val="0"/>
                <w:color w:val="000000"/>
                <w:kern w:val="0"/>
                <w:sz w:val="21"/>
                <w:szCs w:val="21"/>
                <w:u w:val="none"/>
                <w:lang w:val="en-US" w:eastAsia="zh-CN" w:bidi="ar"/>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F94B">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27305</wp:posOffset>
                  </wp:positionH>
                  <wp:positionV relativeFrom="paragraph">
                    <wp:posOffset>-371475</wp:posOffset>
                  </wp:positionV>
                  <wp:extent cx="863600" cy="1096010"/>
                  <wp:effectExtent l="0" t="0" r="12700" b="8890"/>
                  <wp:wrapNone/>
                  <wp:docPr id="3" name="图片_106"/>
                  <wp:cNvGraphicFramePr/>
                  <a:graphic xmlns:a="http://schemas.openxmlformats.org/drawingml/2006/main">
                    <a:graphicData uri="http://schemas.openxmlformats.org/drawingml/2006/picture">
                      <pic:pic xmlns:pic="http://schemas.openxmlformats.org/drawingml/2006/picture">
                        <pic:nvPicPr>
                          <pic:cNvPr id="3" name="图片_106"/>
                          <pic:cNvPicPr/>
                        </pic:nvPicPr>
                        <pic:blipFill>
                          <a:blip r:embed="rId22"/>
                          <a:stretch>
                            <a:fillRect/>
                          </a:stretch>
                        </pic:blipFill>
                        <pic:spPr>
                          <a:xfrm>
                            <a:off x="0" y="0"/>
                            <a:ext cx="863600" cy="109601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BC13">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0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561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5"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35754BC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9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196A">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蹬腿训练器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4237">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1、蹬腿训练器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3、牵索形式: 钢丝绳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4、阻力形式：配重铁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5、最大训练载荷:≥ 180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6、主立管规格：≥50mm*150mm*3.0mm 平椭管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7、配重：≥120KG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8、座椅调节方式：四轴联动式调节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9、导杆：实芯导杆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10、锻炼部位：股二头肌、股四头肌、臀大肌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11、通过NSCC国体认证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56ED">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-46355</wp:posOffset>
                  </wp:positionH>
                  <wp:positionV relativeFrom="paragraph">
                    <wp:posOffset>-351155</wp:posOffset>
                  </wp:positionV>
                  <wp:extent cx="959485" cy="815340"/>
                  <wp:effectExtent l="0" t="0" r="12065" b="3810"/>
                  <wp:wrapNone/>
                  <wp:docPr id="11" name="图片_107"/>
                  <wp:cNvGraphicFramePr/>
                  <a:graphic xmlns:a="http://schemas.openxmlformats.org/drawingml/2006/main">
                    <a:graphicData uri="http://schemas.openxmlformats.org/drawingml/2006/picture">
                      <pic:pic xmlns:pic="http://schemas.openxmlformats.org/drawingml/2006/picture">
                        <pic:nvPicPr>
                          <pic:cNvPr id="11" name="图片_107"/>
                          <pic:cNvPicPr/>
                        </pic:nvPicPr>
                        <pic:blipFill>
                          <a:blip r:embed="rId23"/>
                          <a:stretch>
                            <a:fillRect/>
                          </a:stretch>
                        </pic:blipFill>
                        <pic:spPr>
                          <a:xfrm>
                            <a:off x="0" y="0"/>
                            <a:ext cx="959485" cy="81534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1624">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F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5A10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0" w:hRule="atLeast"/>
        </w:trPr>
        <w:tc>
          <w:tcPr>
            <w:tcW w:w="719" w:type="dxa"/>
            <w:tcBorders>
              <w:top w:val="single" w:color="000000" w:sz="4" w:space="0"/>
              <w:left w:val="single" w:color="000000" w:sz="4" w:space="0"/>
              <w:bottom w:val="single" w:color="000000" w:sz="4" w:space="0"/>
              <w:right w:val="nil"/>
            </w:tcBorders>
            <w:shd w:val="clear" w:color="auto" w:fill="auto"/>
            <w:noWrap/>
            <w:vAlign w:val="center"/>
          </w:tcPr>
          <w:p w14:paraId="072FF77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10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522">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腿部内外弯训练器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B395">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1、腿部内外弯训练器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2、最大人体质量:≥ 200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3、牵索形式: 钢丝绳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4、阻力形式：配重铁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5、最大训练载荷:≥ 180 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6、主立管规格：≥50mm*150mm*3.0mm 平椭管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7、配重：≥100KG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8、座椅调节方式：四轴联动式调节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9、导杆：实芯导杆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10、锻炼部位：大腿内侧及外侧肌、臀大肌等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11、通过NSCC国体认证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16F3">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-26035</wp:posOffset>
                  </wp:positionH>
                  <wp:positionV relativeFrom="paragraph">
                    <wp:posOffset>-321310</wp:posOffset>
                  </wp:positionV>
                  <wp:extent cx="972820" cy="810260"/>
                  <wp:effectExtent l="0" t="0" r="17780" b="8890"/>
                  <wp:wrapNone/>
                  <wp:docPr id="12" name="图片_108"/>
                  <wp:cNvGraphicFramePr/>
                  <a:graphic xmlns:a="http://schemas.openxmlformats.org/drawingml/2006/main">
                    <a:graphicData uri="http://schemas.openxmlformats.org/drawingml/2006/picture">
                      <pic:pic xmlns:pic="http://schemas.openxmlformats.org/drawingml/2006/picture">
                        <pic:nvPicPr>
                          <pic:cNvPr id="12" name="图片_108"/>
                          <pic:cNvPicPr/>
                        </pic:nvPicPr>
                        <pic:blipFill>
                          <a:blip r:embed="rId24"/>
                          <a:stretch>
                            <a:fillRect/>
                          </a:stretch>
                        </pic:blipFill>
                        <pic:spPr>
                          <a:xfrm>
                            <a:off x="0" y="0"/>
                            <a:ext cx="972820" cy="81026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B7DC">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9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FB6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719" w:type="dxa"/>
            <w:tcBorders>
              <w:top w:val="single" w:color="000000" w:sz="4" w:space="0"/>
              <w:left w:val="single" w:color="000000" w:sz="4" w:space="0"/>
              <w:bottom w:val="nil"/>
              <w:right w:val="nil"/>
            </w:tcBorders>
            <w:shd w:val="clear" w:color="auto" w:fill="auto"/>
            <w:noWrap/>
            <w:vAlign w:val="center"/>
          </w:tcPr>
          <w:p w14:paraId="454E9D0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11 </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285C">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小龙门训练器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CBAB">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1、小龙门训练器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2、标准配重：≥2*80KG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3、最大训练载荷:≥200kg×2</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4、最大人体质量：≥200KG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5、主架管采用≥50mm*120mm*3mm平椭圆管。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6、索引方式：钢丝绳＋铝滑轮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7、导杆：实芯精磨导杆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8、通过NSCC国体认证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47D9">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62230</wp:posOffset>
                  </wp:positionH>
                  <wp:positionV relativeFrom="paragraph">
                    <wp:posOffset>-164465</wp:posOffset>
                  </wp:positionV>
                  <wp:extent cx="777240" cy="850900"/>
                  <wp:effectExtent l="0" t="0" r="3810" b="6350"/>
                  <wp:wrapNone/>
                  <wp:docPr id="13" name="图片_109"/>
                  <wp:cNvGraphicFramePr/>
                  <a:graphic xmlns:a="http://schemas.openxmlformats.org/drawingml/2006/main">
                    <a:graphicData uri="http://schemas.openxmlformats.org/drawingml/2006/picture">
                      <pic:pic xmlns:pic="http://schemas.openxmlformats.org/drawingml/2006/picture">
                        <pic:nvPicPr>
                          <pic:cNvPr id="13" name="图片_109"/>
                          <pic:cNvPicPr/>
                        </pic:nvPicPr>
                        <pic:blipFill>
                          <a:blip r:embed="rId25"/>
                          <a:stretch>
                            <a:fillRect/>
                          </a:stretch>
                        </pic:blipFill>
                        <pic:spPr>
                          <a:xfrm>
                            <a:off x="0" y="0"/>
                            <a:ext cx="777240" cy="85090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0CC6">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A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6BD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5" w:hRule="atLeast"/>
        </w:trPr>
        <w:tc>
          <w:tcPr>
            <w:tcW w:w="719" w:type="dxa"/>
            <w:tcBorders>
              <w:top w:val="single" w:color="000000" w:sz="4" w:space="0"/>
              <w:left w:val="single" w:color="000000" w:sz="4" w:space="0"/>
              <w:bottom w:val="single" w:color="auto" w:sz="4" w:space="0"/>
              <w:right w:val="nil"/>
            </w:tcBorders>
            <w:shd w:val="clear" w:color="auto" w:fill="auto"/>
            <w:noWrap/>
            <w:vAlign w:val="center"/>
          </w:tcPr>
          <w:p w14:paraId="4A16A3D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12 </w:t>
            </w:r>
          </w:p>
        </w:tc>
        <w:tc>
          <w:tcPr>
            <w:tcW w:w="83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9E1828A">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史密斯机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DCDF">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1、史密斯机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2、产品净重：≥228KG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3、最大训练重量：≥300KG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4、辅助挂棒最大承重：≥200KG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5、主架管采用≥50*120*3mm平椭圆管和≥75*130*3.0mm异型管。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6、脚垫：PVC一次成型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7、杠铃杆：采用45#φ30mm光轴配合直线轴承。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8、辅助杠铃片悬挂架：采用塑料挂棒，用于放置更多规格的杠铃片，方便使用。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9、保险装置：设计有可调节高度的保险装置。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10、通过NSCC国体认证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9DC5">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27940</wp:posOffset>
                  </wp:positionH>
                  <wp:positionV relativeFrom="paragraph">
                    <wp:posOffset>438150</wp:posOffset>
                  </wp:positionV>
                  <wp:extent cx="880745" cy="774700"/>
                  <wp:effectExtent l="0" t="0" r="14605" b="6350"/>
                  <wp:wrapNone/>
                  <wp:docPr id="14" name="图片_110"/>
                  <wp:cNvGraphicFramePr/>
                  <a:graphic xmlns:a="http://schemas.openxmlformats.org/drawingml/2006/main">
                    <a:graphicData uri="http://schemas.openxmlformats.org/drawingml/2006/picture">
                      <pic:pic xmlns:pic="http://schemas.openxmlformats.org/drawingml/2006/picture">
                        <pic:nvPicPr>
                          <pic:cNvPr id="14" name="图片_110"/>
                          <pic:cNvPicPr/>
                        </pic:nvPicPr>
                        <pic:blipFill>
                          <a:blip r:embed="rId26"/>
                          <a:stretch>
                            <a:fillRect/>
                          </a:stretch>
                        </pic:blipFill>
                        <pic:spPr>
                          <a:xfrm>
                            <a:off x="0" y="0"/>
                            <a:ext cx="880745" cy="77470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77CC">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0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F15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19" w:type="dxa"/>
            <w:tcBorders>
              <w:top w:val="single" w:color="auto" w:sz="4" w:space="0"/>
              <w:left w:val="single" w:color="auto" w:sz="4" w:space="0"/>
              <w:bottom w:val="single" w:color="auto" w:sz="4" w:space="0"/>
              <w:right w:val="nil"/>
            </w:tcBorders>
            <w:shd w:val="clear" w:color="auto" w:fill="auto"/>
            <w:noWrap/>
            <w:vAlign w:val="center"/>
          </w:tcPr>
          <w:p w14:paraId="42F170E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13 </w:t>
            </w:r>
          </w:p>
        </w:tc>
        <w:tc>
          <w:tcPr>
            <w:tcW w:w="836" w:type="dxa"/>
            <w:tcBorders>
              <w:top w:val="single" w:color="auto" w:sz="4" w:space="0"/>
              <w:left w:val="single" w:color="000000" w:sz="4" w:space="0"/>
              <w:bottom w:val="single" w:color="auto" w:sz="4" w:space="0"/>
              <w:right w:val="single" w:color="auto" w:sz="4" w:space="0"/>
            </w:tcBorders>
            <w:shd w:val="clear" w:color="auto" w:fill="auto"/>
            <w:vAlign w:val="center"/>
          </w:tcPr>
          <w:p w14:paraId="6D4164B0">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拉筋机 </w:t>
            </w:r>
          </w:p>
        </w:tc>
        <w:tc>
          <w:tcPr>
            <w:tcW w:w="4099" w:type="dxa"/>
            <w:tcBorders>
              <w:top w:val="single" w:color="000000" w:sz="4" w:space="0"/>
              <w:left w:val="single" w:color="auto" w:sz="4" w:space="0"/>
              <w:bottom w:val="single" w:color="000000" w:sz="4" w:space="0"/>
              <w:right w:val="single" w:color="000000" w:sz="4" w:space="0"/>
            </w:tcBorders>
            <w:shd w:val="clear" w:color="auto" w:fill="auto"/>
            <w:vAlign w:val="center"/>
          </w:tcPr>
          <w:p w14:paraId="2506EE3D">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拉筋机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1、整机尺寸: ≥1340*675*945mm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、最大人体质量：200KG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、主架管采用50*120*3mm平椭圆管。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9DB9">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78740</wp:posOffset>
                  </wp:positionH>
                  <wp:positionV relativeFrom="paragraph">
                    <wp:posOffset>-74295</wp:posOffset>
                  </wp:positionV>
                  <wp:extent cx="746125" cy="614045"/>
                  <wp:effectExtent l="0" t="0" r="15875" b="14605"/>
                  <wp:wrapNone/>
                  <wp:docPr id="15" name="图片_111"/>
                  <wp:cNvGraphicFramePr/>
                  <a:graphic xmlns:a="http://schemas.openxmlformats.org/drawingml/2006/main">
                    <a:graphicData uri="http://schemas.openxmlformats.org/drawingml/2006/picture">
                      <pic:pic xmlns:pic="http://schemas.openxmlformats.org/drawingml/2006/picture">
                        <pic:nvPicPr>
                          <pic:cNvPr id="15" name="图片_111"/>
                          <pic:cNvPicPr/>
                        </pic:nvPicPr>
                        <pic:blipFill>
                          <a:blip r:embed="rId27"/>
                          <a:stretch>
                            <a:fillRect/>
                          </a:stretch>
                        </pic:blipFill>
                        <pic:spPr>
                          <a:xfrm>
                            <a:off x="0" y="0"/>
                            <a:ext cx="746125" cy="61404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B4D8">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6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727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19" w:type="dxa"/>
            <w:tcBorders>
              <w:top w:val="single" w:color="auto" w:sz="4" w:space="0"/>
              <w:left w:val="single" w:color="auto" w:sz="4" w:space="0"/>
              <w:bottom w:val="single" w:color="auto" w:sz="4" w:space="0"/>
              <w:right w:val="nil"/>
            </w:tcBorders>
            <w:shd w:val="clear" w:color="auto" w:fill="auto"/>
            <w:noWrap/>
            <w:vAlign w:val="center"/>
          </w:tcPr>
          <w:p w14:paraId="0F0F93C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14 </w:t>
            </w:r>
          </w:p>
        </w:tc>
        <w:tc>
          <w:tcPr>
            <w:tcW w:w="836" w:type="dxa"/>
            <w:tcBorders>
              <w:top w:val="single" w:color="auto" w:sz="4" w:space="0"/>
              <w:left w:val="single" w:color="000000" w:sz="4" w:space="0"/>
              <w:bottom w:val="single" w:color="auto" w:sz="4" w:space="0"/>
              <w:right w:val="single" w:color="auto" w:sz="4" w:space="0"/>
            </w:tcBorders>
            <w:shd w:val="clear" w:color="auto" w:fill="FFFFFF"/>
            <w:vAlign w:val="center"/>
          </w:tcPr>
          <w:p w14:paraId="4B8D06B6">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哑铃架 </w:t>
            </w:r>
          </w:p>
        </w:tc>
        <w:tc>
          <w:tcPr>
            <w:tcW w:w="4099" w:type="dxa"/>
            <w:tcBorders>
              <w:top w:val="single" w:color="000000" w:sz="4" w:space="0"/>
              <w:left w:val="single" w:color="auto" w:sz="4" w:space="0"/>
              <w:bottom w:val="single" w:color="000000" w:sz="4" w:space="0"/>
              <w:right w:val="single" w:color="000000" w:sz="4" w:space="0"/>
            </w:tcBorders>
            <w:shd w:val="clear" w:color="auto" w:fill="auto"/>
            <w:vAlign w:val="center"/>
          </w:tcPr>
          <w:p w14:paraId="1E8CE03F">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1、哑铃架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2、产品净重：≥86KG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3、主架管采用≥50*120*3mm平椭圆管。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4、脚垫：PVC一次成型。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5、哑铃座：PP材质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6、通过NSCC国体认证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0FF7">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22860</wp:posOffset>
                  </wp:positionH>
                  <wp:positionV relativeFrom="paragraph">
                    <wp:posOffset>-18415</wp:posOffset>
                  </wp:positionV>
                  <wp:extent cx="897255" cy="615950"/>
                  <wp:effectExtent l="0" t="0" r="17145" b="12700"/>
                  <wp:wrapNone/>
                  <wp:docPr id="16" name="图片_112"/>
                  <wp:cNvGraphicFramePr/>
                  <a:graphic xmlns:a="http://schemas.openxmlformats.org/drawingml/2006/main">
                    <a:graphicData uri="http://schemas.openxmlformats.org/drawingml/2006/picture">
                      <pic:pic xmlns:pic="http://schemas.openxmlformats.org/drawingml/2006/picture">
                        <pic:nvPicPr>
                          <pic:cNvPr id="16" name="图片_112"/>
                          <pic:cNvPicPr/>
                        </pic:nvPicPr>
                        <pic:blipFill>
                          <a:blip r:embed="rId28"/>
                          <a:stretch>
                            <a:fillRect/>
                          </a:stretch>
                        </pic:blipFill>
                        <pic:spPr>
                          <a:xfrm>
                            <a:off x="0" y="0"/>
                            <a:ext cx="897255" cy="61595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4AA9">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D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E12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trPr>
        <w:tc>
          <w:tcPr>
            <w:tcW w:w="719" w:type="dxa"/>
            <w:tcBorders>
              <w:top w:val="single" w:color="auto" w:sz="4" w:space="0"/>
              <w:left w:val="single" w:color="000000" w:sz="4" w:space="0"/>
              <w:bottom w:val="single" w:color="auto" w:sz="4" w:space="0"/>
              <w:right w:val="nil"/>
            </w:tcBorders>
            <w:shd w:val="clear" w:color="auto" w:fill="auto"/>
            <w:noWrap/>
            <w:vAlign w:val="center"/>
          </w:tcPr>
          <w:p w14:paraId="4BE8A4B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15 </w:t>
            </w:r>
          </w:p>
        </w:tc>
        <w:tc>
          <w:tcPr>
            <w:tcW w:w="836" w:type="dxa"/>
            <w:tcBorders>
              <w:top w:val="single" w:color="auto" w:sz="4" w:space="0"/>
              <w:left w:val="single" w:color="000000" w:sz="4" w:space="0"/>
              <w:bottom w:val="single" w:color="auto" w:sz="4" w:space="0"/>
              <w:right w:val="single" w:color="000000" w:sz="4" w:space="0"/>
            </w:tcBorders>
            <w:shd w:val="clear" w:color="auto" w:fill="FFFFFF"/>
            <w:vAlign w:val="center"/>
          </w:tcPr>
          <w:p w14:paraId="57CC247C">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可调腹肌板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8481">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1、可调腹肌板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2、产品净重：≥61KG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3、最大人体质量：≥200KG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4、主架管采用≥50*120*3mm平椭圆管。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5、座椅：采用多角度调节座垫，便捷式调节系统。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6、脚垫：PVC一次成型。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7、握把：采用TPV热塑性弹性胶管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8、移动轮：PU轮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9、通过NSCC国体认证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F199">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-15875</wp:posOffset>
                  </wp:positionH>
                  <wp:positionV relativeFrom="paragraph">
                    <wp:posOffset>-299720</wp:posOffset>
                  </wp:positionV>
                  <wp:extent cx="956945" cy="725170"/>
                  <wp:effectExtent l="0" t="0" r="14605" b="17780"/>
                  <wp:wrapNone/>
                  <wp:docPr id="17" name="图片_113"/>
                  <wp:cNvGraphicFramePr/>
                  <a:graphic xmlns:a="http://schemas.openxmlformats.org/drawingml/2006/main">
                    <a:graphicData uri="http://schemas.openxmlformats.org/drawingml/2006/picture">
                      <pic:pic xmlns:pic="http://schemas.openxmlformats.org/drawingml/2006/picture">
                        <pic:nvPicPr>
                          <pic:cNvPr id="17" name="图片_113"/>
                          <pic:cNvPicPr/>
                        </pic:nvPicPr>
                        <pic:blipFill>
                          <a:blip r:embed="rId29"/>
                          <a:stretch>
                            <a:fillRect/>
                          </a:stretch>
                        </pic:blipFill>
                        <pic:spPr>
                          <a:xfrm>
                            <a:off x="0" y="0"/>
                            <a:ext cx="956945" cy="72517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F420">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4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8A7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719" w:type="dxa"/>
            <w:tcBorders>
              <w:top w:val="single" w:color="auto" w:sz="4" w:space="0"/>
              <w:left w:val="single" w:color="000000" w:sz="4" w:space="0"/>
              <w:bottom w:val="single" w:color="auto" w:sz="4" w:space="0"/>
              <w:right w:val="nil"/>
            </w:tcBorders>
            <w:shd w:val="clear" w:color="auto" w:fill="auto"/>
            <w:noWrap/>
            <w:vAlign w:val="center"/>
          </w:tcPr>
          <w:p w14:paraId="3DE0E75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16 </w:t>
            </w:r>
          </w:p>
        </w:tc>
        <w:tc>
          <w:tcPr>
            <w:tcW w:w="836" w:type="dxa"/>
            <w:tcBorders>
              <w:top w:val="single" w:color="auto" w:sz="4" w:space="0"/>
              <w:left w:val="single" w:color="000000" w:sz="4" w:space="0"/>
              <w:bottom w:val="single" w:color="auto" w:sz="4" w:space="0"/>
              <w:right w:val="single" w:color="000000" w:sz="4" w:space="0"/>
            </w:tcBorders>
            <w:shd w:val="clear" w:color="auto" w:fill="FFFFFF"/>
            <w:vAlign w:val="center"/>
          </w:tcPr>
          <w:p w14:paraId="25355F28">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可调哑铃椅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7F00">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1、可调哑铃椅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2、产品净重：≥48KG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3、最大人体质量：≥200KG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4、主架管采用≥50*120*3mm平椭圆管。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5、座椅和靠背：采用多角度调节座垫和靠背，便捷式调节系统。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6、脚垫：PVC一次成型。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7、握把：采用TPV热塑性弹性胶管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8、移动轮：PU轮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9、通过NSCC国体认证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D216">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15240</wp:posOffset>
                  </wp:positionH>
                  <wp:positionV relativeFrom="paragraph">
                    <wp:posOffset>-267335</wp:posOffset>
                  </wp:positionV>
                  <wp:extent cx="909955" cy="813435"/>
                  <wp:effectExtent l="0" t="0" r="4445" b="5715"/>
                  <wp:wrapNone/>
                  <wp:docPr id="6" name="图片_114"/>
                  <wp:cNvGraphicFramePr/>
                  <a:graphic xmlns:a="http://schemas.openxmlformats.org/drawingml/2006/main">
                    <a:graphicData uri="http://schemas.openxmlformats.org/drawingml/2006/picture">
                      <pic:pic xmlns:pic="http://schemas.openxmlformats.org/drawingml/2006/picture">
                        <pic:nvPicPr>
                          <pic:cNvPr id="6" name="图片_114"/>
                          <pic:cNvPicPr/>
                        </pic:nvPicPr>
                        <pic:blipFill>
                          <a:blip r:embed="rId30"/>
                          <a:stretch>
                            <a:fillRect/>
                          </a:stretch>
                        </pic:blipFill>
                        <pic:spPr>
                          <a:xfrm>
                            <a:off x="0" y="0"/>
                            <a:ext cx="909955" cy="81343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B723">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852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19" w:type="dxa"/>
            <w:tcBorders>
              <w:top w:val="single" w:color="auto" w:sz="4" w:space="0"/>
              <w:left w:val="single" w:color="auto" w:sz="4" w:space="0"/>
              <w:bottom w:val="single" w:color="auto" w:sz="4" w:space="0"/>
              <w:right w:val="nil"/>
            </w:tcBorders>
            <w:shd w:val="clear" w:color="auto" w:fill="auto"/>
            <w:noWrap/>
            <w:vAlign w:val="center"/>
          </w:tcPr>
          <w:p w14:paraId="2327B28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17 </w:t>
            </w:r>
          </w:p>
        </w:tc>
        <w:tc>
          <w:tcPr>
            <w:tcW w:w="836" w:type="dxa"/>
            <w:tcBorders>
              <w:top w:val="single" w:color="auto" w:sz="4" w:space="0"/>
              <w:left w:val="single" w:color="000000" w:sz="4" w:space="0"/>
              <w:bottom w:val="single" w:color="auto" w:sz="4" w:space="0"/>
              <w:right w:val="single" w:color="auto" w:sz="4" w:space="0"/>
            </w:tcBorders>
            <w:shd w:val="clear" w:color="auto" w:fill="FFFFFF"/>
            <w:vAlign w:val="center"/>
          </w:tcPr>
          <w:p w14:paraId="7A4EA514">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罗马凳 </w:t>
            </w:r>
          </w:p>
        </w:tc>
        <w:tc>
          <w:tcPr>
            <w:tcW w:w="4099" w:type="dxa"/>
            <w:tcBorders>
              <w:top w:val="single" w:color="000000" w:sz="4" w:space="0"/>
              <w:left w:val="single" w:color="auto" w:sz="4" w:space="0"/>
              <w:bottom w:val="single" w:color="000000" w:sz="4" w:space="0"/>
              <w:right w:val="single" w:color="000000" w:sz="4" w:space="0"/>
            </w:tcBorders>
            <w:shd w:val="clear" w:color="auto" w:fill="auto"/>
            <w:vAlign w:val="center"/>
          </w:tcPr>
          <w:p w14:paraId="26FE6115">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1、罗马凳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2、产品净重：≥58KG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3、最大人体质量：≥200KG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4、主架管采用≥50*120*3mm平椭圆管。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5、腿垫调节：采用多段调节座椅，便捷式调节系统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6、脚踏：PU发泡一次成型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7、脚垫：PVC一次成型。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8、手把：ADC12压铸铝手把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9、移动轮：PU轮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10、通过NSCC国体认证</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21A5">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-12065</wp:posOffset>
                  </wp:positionH>
                  <wp:positionV relativeFrom="paragraph">
                    <wp:posOffset>-260350</wp:posOffset>
                  </wp:positionV>
                  <wp:extent cx="916940" cy="730250"/>
                  <wp:effectExtent l="0" t="0" r="16510" b="12700"/>
                  <wp:wrapNone/>
                  <wp:docPr id="5" name="图片_115"/>
                  <wp:cNvGraphicFramePr/>
                  <a:graphic xmlns:a="http://schemas.openxmlformats.org/drawingml/2006/main">
                    <a:graphicData uri="http://schemas.openxmlformats.org/drawingml/2006/picture">
                      <pic:pic xmlns:pic="http://schemas.openxmlformats.org/drawingml/2006/picture">
                        <pic:nvPicPr>
                          <pic:cNvPr id="5" name="图片_115"/>
                          <pic:cNvPicPr/>
                        </pic:nvPicPr>
                        <pic:blipFill>
                          <a:blip r:embed="rId31"/>
                          <a:stretch>
                            <a:fillRect/>
                          </a:stretch>
                        </pic:blipFill>
                        <pic:spPr>
                          <a:xfrm>
                            <a:off x="0" y="0"/>
                            <a:ext cx="916940" cy="73025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EE6C">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3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8566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7594F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18 </w:t>
            </w:r>
          </w:p>
        </w:tc>
        <w:tc>
          <w:tcPr>
            <w:tcW w:w="836" w:type="dxa"/>
            <w:tcBorders>
              <w:top w:val="single" w:color="auto" w:sz="4" w:space="0"/>
              <w:left w:val="nil"/>
              <w:bottom w:val="single" w:color="000000" w:sz="4" w:space="0"/>
              <w:right w:val="single" w:color="000000" w:sz="4" w:space="0"/>
            </w:tcBorders>
            <w:shd w:val="clear" w:color="auto" w:fill="FFFFFF"/>
            <w:noWrap/>
            <w:vAlign w:val="center"/>
          </w:tcPr>
          <w:p w14:paraId="53684873">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PU杠铃片 </w:t>
            </w:r>
          </w:p>
        </w:tc>
        <w:tc>
          <w:tcPr>
            <w:tcW w:w="4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3525">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5CD44BC1">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PU杠铃片(2.5; 5; 10; 15 ;20,25)KG*2 </w:t>
            </w:r>
          </w:p>
        </w:tc>
        <w:tc>
          <w:tcPr>
            <w:tcW w:w="1665" w:type="dxa"/>
            <w:tcBorders>
              <w:top w:val="nil"/>
              <w:left w:val="single" w:color="000000" w:sz="4" w:space="0"/>
              <w:bottom w:val="single" w:color="000000" w:sz="4" w:space="0"/>
              <w:right w:val="single" w:color="000000" w:sz="4" w:space="0"/>
            </w:tcBorders>
            <w:shd w:val="clear" w:color="auto" w:fill="auto"/>
            <w:noWrap/>
            <w:vAlign w:val="center"/>
          </w:tcPr>
          <w:p w14:paraId="45DA12B7">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69850</wp:posOffset>
                  </wp:positionH>
                  <wp:positionV relativeFrom="paragraph">
                    <wp:posOffset>41275</wp:posOffset>
                  </wp:positionV>
                  <wp:extent cx="798830" cy="609600"/>
                  <wp:effectExtent l="0" t="0" r="1270" b="0"/>
                  <wp:wrapNone/>
                  <wp:docPr id="166" name="图片_31"/>
                  <wp:cNvGraphicFramePr/>
                  <a:graphic xmlns:a="http://schemas.openxmlformats.org/drawingml/2006/main">
                    <a:graphicData uri="http://schemas.openxmlformats.org/drawingml/2006/picture">
                      <pic:pic xmlns:pic="http://schemas.openxmlformats.org/drawingml/2006/picture">
                        <pic:nvPicPr>
                          <pic:cNvPr id="166" name="图片_31"/>
                          <pic:cNvPicPr/>
                        </pic:nvPicPr>
                        <pic:blipFill>
                          <a:blip r:embed="rId32"/>
                          <a:stretch>
                            <a:fillRect/>
                          </a:stretch>
                        </pic:blipFill>
                        <pic:spPr>
                          <a:xfrm>
                            <a:off x="0" y="0"/>
                            <a:ext cx="798830" cy="609600"/>
                          </a:xfrm>
                          <a:prstGeom prst="rect">
                            <a:avLst/>
                          </a:prstGeom>
                          <a:noFill/>
                          <a:ln>
                            <a:noFill/>
                          </a:ln>
                        </pic:spPr>
                      </pic:pic>
                    </a:graphicData>
                  </a:graphic>
                </wp:anchor>
              </w:drawing>
            </w:r>
          </w:p>
        </w:tc>
        <w:tc>
          <w:tcPr>
            <w:tcW w:w="795" w:type="dxa"/>
            <w:tcBorders>
              <w:top w:val="nil"/>
              <w:left w:val="single" w:color="000000" w:sz="4" w:space="0"/>
              <w:bottom w:val="single" w:color="000000" w:sz="4" w:space="0"/>
              <w:right w:val="nil"/>
            </w:tcBorders>
            <w:shd w:val="clear" w:color="auto" w:fill="auto"/>
            <w:noWrap/>
            <w:vAlign w:val="center"/>
          </w:tcPr>
          <w:p w14:paraId="26056029">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155</w:t>
            </w:r>
          </w:p>
        </w:tc>
        <w:tc>
          <w:tcPr>
            <w:tcW w:w="795" w:type="dxa"/>
            <w:tcBorders>
              <w:top w:val="nil"/>
              <w:left w:val="single" w:color="000000" w:sz="4" w:space="0"/>
              <w:bottom w:val="single" w:color="000000" w:sz="4" w:space="0"/>
              <w:right w:val="single" w:color="auto" w:sz="4" w:space="0"/>
            </w:tcBorders>
            <w:shd w:val="clear" w:color="auto" w:fill="auto"/>
            <w:noWrap/>
            <w:vAlign w:val="center"/>
          </w:tcPr>
          <w:p w14:paraId="2D135036">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kg</w:t>
            </w:r>
          </w:p>
        </w:tc>
      </w:tr>
      <w:tr w14:paraId="1211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trPr>
        <w:tc>
          <w:tcPr>
            <w:tcW w:w="719" w:type="dxa"/>
            <w:tcBorders>
              <w:top w:val="nil"/>
              <w:left w:val="single" w:color="000000" w:sz="4" w:space="0"/>
              <w:bottom w:val="single" w:color="auto" w:sz="4" w:space="0"/>
              <w:right w:val="single" w:color="000000" w:sz="4" w:space="0"/>
            </w:tcBorders>
            <w:shd w:val="clear" w:color="auto" w:fill="auto"/>
            <w:noWrap/>
            <w:vAlign w:val="center"/>
          </w:tcPr>
          <w:p w14:paraId="0406B57D">
            <w:pPr>
              <w:keepNext w:val="0"/>
              <w:keepLines w:val="0"/>
              <w:widowControl/>
              <w:suppressLineNumbers w:val="0"/>
              <w:jc w:val="center"/>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 xml:space="preserve"> 19</w:t>
            </w:r>
          </w:p>
        </w:tc>
        <w:tc>
          <w:tcPr>
            <w:tcW w:w="836" w:type="dxa"/>
            <w:tcBorders>
              <w:top w:val="single" w:color="000000" w:sz="4" w:space="0"/>
              <w:left w:val="nil"/>
              <w:bottom w:val="single" w:color="auto" w:sz="4" w:space="0"/>
              <w:right w:val="single" w:color="000000" w:sz="4" w:space="0"/>
            </w:tcBorders>
            <w:shd w:val="clear" w:color="auto" w:fill="FFFFFF"/>
            <w:noWrap/>
            <w:vAlign w:val="center"/>
          </w:tcPr>
          <w:p w14:paraId="41C9D76C">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PU哑铃 </w:t>
            </w:r>
          </w:p>
        </w:tc>
        <w:tc>
          <w:tcPr>
            <w:tcW w:w="4099" w:type="dxa"/>
            <w:tcBorders>
              <w:top w:val="single" w:color="000000" w:sz="4" w:space="0"/>
              <w:left w:val="single" w:color="000000" w:sz="4" w:space="0"/>
              <w:bottom w:val="single" w:color="auto" w:sz="4" w:space="0"/>
              <w:right w:val="single" w:color="000000" w:sz="4" w:space="0"/>
            </w:tcBorders>
            <w:shd w:val="clear" w:color="auto" w:fill="auto"/>
            <w:vAlign w:val="center"/>
          </w:tcPr>
          <w:p w14:paraId="441EA48F">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46739C2D">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PU哑铃(2.5、5、7.5、10、12.5、15、17.5、20、22.5、25、27.5、30）KG*2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6829">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82550</wp:posOffset>
                  </wp:positionH>
                  <wp:positionV relativeFrom="paragraph">
                    <wp:posOffset>-12700</wp:posOffset>
                  </wp:positionV>
                  <wp:extent cx="863600" cy="714375"/>
                  <wp:effectExtent l="0" t="0" r="12700" b="9525"/>
                  <wp:wrapNone/>
                  <wp:docPr id="167" name="图片_32"/>
                  <wp:cNvGraphicFramePr/>
                  <a:graphic xmlns:a="http://schemas.openxmlformats.org/drawingml/2006/main">
                    <a:graphicData uri="http://schemas.openxmlformats.org/drawingml/2006/picture">
                      <pic:pic xmlns:pic="http://schemas.openxmlformats.org/drawingml/2006/picture">
                        <pic:nvPicPr>
                          <pic:cNvPr id="167" name="图片_32"/>
                          <pic:cNvPicPr/>
                        </pic:nvPicPr>
                        <pic:blipFill>
                          <a:blip r:embed="rId33"/>
                          <a:stretch>
                            <a:fillRect/>
                          </a:stretch>
                        </pic:blipFill>
                        <pic:spPr>
                          <a:xfrm>
                            <a:off x="0" y="0"/>
                            <a:ext cx="863600" cy="71437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3ACCFFC1">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390</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925EB5">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kg</w:t>
            </w:r>
          </w:p>
        </w:tc>
      </w:tr>
      <w:tr w14:paraId="1005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1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4E77B8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20 </w:t>
            </w:r>
          </w:p>
        </w:tc>
        <w:tc>
          <w:tcPr>
            <w:tcW w:w="836" w:type="dxa"/>
            <w:tcBorders>
              <w:top w:val="single" w:color="auto" w:sz="4" w:space="0"/>
              <w:left w:val="nil"/>
              <w:bottom w:val="single" w:color="auto" w:sz="4" w:space="0"/>
              <w:right w:val="single" w:color="000000" w:sz="4" w:space="0"/>
            </w:tcBorders>
            <w:shd w:val="clear" w:color="auto" w:fill="FFFFFF"/>
            <w:noWrap/>
            <w:vAlign w:val="center"/>
          </w:tcPr>
          <w:p w14:paraId="0333F80C">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 杠铃杆 </w:t>
            </w:r>
          </w:p>
        </w:tc>
        <w:tc>
          <w:tcPr>
            <w:tcW w:w="4099" w:type="dxa"/>
            <w:tcBorders>
              <w:top w:val="single" w:color="auto" w:sz="4" w:space="0"/>
              <w:left w:val="single" w:color="000000" w:sz="4" w:space="0"/>
              <w:bottom w:val="single" w:color="auto" w:sz="4" w:space="0"/>
              <w:right w:val="single" w:color="auto" w:sz="4" w:space="0"/>
            </w:tcBorders>
            <w:shd w:val="clear" w:color="auto" w:fill="auto"/>
            <w:vAlign w:val="center"/>
          </w:tcPr>
          <w:p w14:paraId="460DD4DD">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男子举重杆，承重≥1500lb</w:t>
            </w:r>
          </w:p>
        </w:tc>
        <w:tc>
          <w:tcPr>
            <w:tcW w:w="16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48776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45720</wp:posOffset>
                  </wp:positionV>
                  <wp:extent cx="702310" cy="506730"/>
                  <wp:effectExtent l="0" t="0" r="2540" b="7620"/>
                  <wp:wrapNone/>
                  <wp:docPr id="168" name="图片_226"/>
                  <wp:cNvGraphicFramePr/>
                  <a:graphic xmlns:a="http://schemas.openxmlformats.org/drawingml/2006/main">
                    <a:graphicData uri="http://schemas.openxmlformats.org/drawingml/2006/picture">
                      <pic:pic xmlns:pic="http://schemas.openxmlformats.org/drawingml/2006/picture">
                        <pic:nvPicPr>
                          <pic:cNvPr id="168" name="图片_226"/>
                          <pic:cNvPicPr/>
                        </pic:nvPicPr>
                        <pic:blipFill>
                          <a:blip r:embed="rId34"/>
                          <a:stretch>
                            <a:fillRect/>
                          </a:stretch>
                        </pic:blipFill>
                        <pic:spPr>
                          <a:xfrm>
                            <a:off x="0" y="0"/>
                            <a:ext cx="702310" cy="50673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3BE2AE2C">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740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068E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EC0153">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21</w:t>
            </w:r>
          </w:p>
        </w:tc>
        <w:tc>
          <w:tcPr>
            <w:tcW w:w="836" w:type="dxa"/>
            <w:tcBorders>
              <w:top w:val="single" w:color="auto" w:sz="4" w:space="0"/>
              <w:left w:val="nil"/>
              <w:bottom w:val="single" w:color="000000" w:sz="4" w:space="0"/>
              <w:right w:val="single" w:color="000000" w:sz="4" w:space="0"/>
            </w:tcBorders>
            <w:shd w:val="clear" w:color="auto" w:fill="FFFFFF"/>
            <w:noWrap/>
            <w:vAlign w:val="center"/>
          </w:tcPr>
          <w:p w14:paraId="3DDC08E5">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智能体测仪</w:t>
            </w:r>
          </w:p>
        </w:tc>
        <w:tc>
          <w:tcPr>
            <w:tcW w:w="4099" w:type="dxa"/>
            <w:tcBorders>
              <w:top w:val="single" w:color="auto" w:sz="4" w:space="0"/>
              <w:left w:val="single" w:color="000000" w:sz="4" w:space="0"/>
              <w:bottom w:val="single" w:color="000000" w:sz="4" w:space="0"/>
              <w:right w:val="nil"/>
            </w:tcBorders>
            <w:shd w:val="clear" w:color="auto" w:fill="auto"/>
            <w:vAlign w:val="center"/>
          </w:tcPr>
          <w:p w14:paraId="40B0E824">
            <w:pPr>
              <w:keepNext w:val="0"/>
              <w:keepLines w:val="0"/>
              <w:pageBreakBefore w:val="0"/>
              <w:widowControl/>
              <w:suppressLineNumbers w:val="0"/>
              <w:kinsoku/>
              <w:wordWrap/>
              <w:overflowPunct/>
              <w:topLinePunct w:val="0"/>
              <w:autoSpaceDE/>
              <w:autoSpaceDN/>
              <w:bidi w:val="0"/>
              <w:adjustRightInd w:val="0"/>
              <w:snapToGrid/>
              <w:spacing w:line="312" w:lineRule="auto"/>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测量方式：免脱鞋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产品尺寸：≥452×667×1134.5mm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测量项目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1、体重               </w:t>
            </w:r>
          </w:p>
          <w:p w14:paraId="4066ADDD">
            <w:pPr>
              <w:keepNext w:val="0"/>
              <w:keepLines w:val="0"/>
              <w:pageBreakBefore w:val="0"/>
              <w:widowControl/>
              <w:numPr>
                <w:ilvl w:val="0"/>
                <w:numId w:val="6"/>
              </w:numPr>
              <w:suppressLineNumbers w:val="0"/>
              <w:kinsoku/>
              <w:wordWrap/>
              <w:overflowPunct/>
              <w:topLinePunct w:val="0"/>
              <w:autoSpaceDE/>
              <w:autoSpaceDN/>
              <w:bidi w:val="0"/>
              <w:adjustRightInd w:val="0"/>
              <w:snapToGrid/>
              <w:spacing w:line="312" w:lineRule="auto"/>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体水分量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3、体脂肪率       </w:t>
            </w:r>
          </w:p>
          <w:p w14:paraId="07C622EB">
            <w:pPr>
              <w:keepNext w:val="0"/>
              <w:keepLines w:val="0"/>
              <w:pageBreakBefore w:val="0"/>
              <w:widowControl/>
              <w:numPr>
                <w:ilvl w:val="0"/>
                <w:numId w:val="6"/>
              </w:numPr>
              <w:suppressLineNumbers w:val="0"/>
              <w:kinsoku/>
              <w:wordWrap/>
              <w:overflowPunct/>
              <w:topLinePunct w:val="0"/>
              <w:autoSpaceDE/>
              <w:autoSpaceDN/>
              <w:bidi w:val="0"/>
              <w:adjustRightInd w:val="0"/>
              <w:snapToGrid/>
              <w:spacing w:line="312" w:lineRule="auto"/>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体水分率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5、脂肪量           </w:t>
            </w:r>
          </w:p>
          <w:p w14:paraId="4719D555">
            <w:pPr>
              <w:keepNext w:val="0"/>
              <w:keepLines w:val="0"/>
              <w:pageBreakBefore w:val="0"/>
              <w:widowControl/>
              <w:numPr>
                <w:ilvl w:val="0"/>
                <w:numId w:val="7"/>
              </w:numPr>
              <w:suppressLineNumbers w:val="0"/>
              <w:kinsoku/>
              <w:wordWrap/>
              <w:overflowPunct/>
              <w:topLinePunct w:val="0"/>
              <w:autoSpaceDE/>
              <w:autoSpaceDN/>
              <w:bidi w:val="0"/>
              <w:adjustRightInd w:val="0"/>
              <w:snapToGrid/>
              <w:spacing w:line="312" w:lineRule="auto"/>
              <w:ind w:left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推定骨量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7、除脂肪量       </w:t>
            </w:r>
          </w:p>
          <w:p w14:paraId="04DEA9A0">
            <w:pPr>
              <w:keepNext w:val="0"/>
              <w:keepLines w:val="0"/>
              <w:pageBreakBefore w:val="0"/>
              <w:widowControl/>
              <w:numPr>
                <w:ilvl w:val="0"/>
                <w:numId w:val="7"/>
              </w:numPr>
              <w:suppressLineNumbers w:val="0"/>
              <w:kinsoku/>
              <w:wordWrap/>
              <w:overflowPunct/>
              <w:topLinePunct w:val="0"/>
              <w:autoSpaceDE/>
              <w:autoSpaceDN/>
              <w:bidi w:val="0"/>
              <w:adjustRightInd w:val="0"/>
              <w:snapToGrid/>
              <w:spacing w:line="312" w:lineRule="auto"/>
              <w:ind w:left="0" w:leftChars="0" w:firstLine="0" w:firstLine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基础代谢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9、肌肉量          </w:t>
            </w:r>
          </w:p>
          <w:p w14:paraId="1F05E49F">
            <w:pPr>
              <w:keepNext w:val="0"/>
              <w:keepLines w:val="0"/>
              <w:pageBreakBefore w:val="0"/>
              <w:widowControl/>
              <w:numPr>
                <w:ilvl w:val="0"/>
                <w:numId w:val="8"/>
              </w:numPr>
              <w:suppressLineNumbers w:val="0"/>
              <w:kinsoku/>
              <w:wordWrap/>
              <w:overflowPunct/>
              <w:topLinePunct w:val="0"/>
              <w:autoSpaceDE/>
              <w:autoSpaceDN/>
              <w:bidi w:val="0"/>
              <w:adjustRightInd w:val="0"/>
              <w:snapToGrid/>
              <w:spacing w:line="312" w:lineRule="auto"/>
              <w:ind w:left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内脏脂肪等级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11、肌肉率         </w:t>
            </w:r>
          </w:p>
          <w:p w14:paraId="34B240D5">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12"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12、 BM I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CC18">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142240</wp:posOffset>
                  </wp:positionH>
                  <wp:positionV relativeFrom="paragraph">
                    <wp:posOffset>-24765</wp:posOffset>
                  </wp:positionV>
                  <wp:extent cx="657860" cy="912495"/>
                  <wp:effectExtent l="0" t="0" r="8890" b="1905"/>
                  <wp:wrapNone/>
                  <wp:docPr id="169" name="图片_6"/>
                  <wp:cNvGraphicFramePr/>
                  <a:graphic xmlns:a="http://schemas.openxmlformats.org/drawingml/2006/main">
                    <a:graphicData uri="http://schemas.openxmlformats.org/drawingml/2006/picture">
                      <pic:pic xmlns:pic="http://schemas.openxmlformats.org/drawingml/2006/picture">
                        <pic:nvPicPr>
                          <pic:cNvPr id="169" name="图片_6"/>
                          <pic:cNvPicPr/>
                        </pic:nvPicPr>
                        <pic:blipFill>
                          <a:blip r:embed="rId35"/>
                          <a:stretch>
                            <a:fillRect/>
                          </a:stretch>
                        </pic:blipFill>
                        <pic:spPr>
                          <a:xfrm>
                            <a:off x="0" y="0"/>
                            <a:ext cx="657860" cy="91249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6A101D03">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ED1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AE3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19" w:type="dxa"/>
            <w:tcBorders>
              <w:top w:val="nil"/>
              <w:left w:val="single" w:color="000000" w:sz="4" w:space="0"/>
              <w:bottom w:val="single" w:color="000000" w:sz="4" w:space="0"/>
              <w:right w:val="single" w:color="000000" w:sz="4" w:space="0"/>
            </w:tcBorders>
            <w:shd w:val="clear" w:color="auto" w:fill="auto"/>
            <w:noWrap/>
            <w:vAlign w:val="center"/>
          </w:tcPr>
          <w:p w14:paraId="1251E8CC">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22</w:t>
            </w:r>
          </w:p>
        </w:tc>
        <w:tc>
          <w:tcPr>
            <w:tcW w:w="836" w:type="dxa"/>
            <w:tcBorders>
              <w:top w:val="single" w:color="000000" w:sz="4" w:space="0"/>
              <w:left w:val="nil"/>
              <w:bottom w:val="single" w:color="000000" w:sz="4" w:space="0"/>
              <w:right w:val="single" w:color="000000" w:sz="4" w:space="0"/>
            </w:tcBorders>
            <w:shd w:val="clear" w:color="auto" w:fill="FFFFFF"/>
            <w:noWrap/>
            <w:vAlign w:val="center"/>
          </w:tcPr>
          <w:p w14:paraId="300FCE7B">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健康理疗椅</w:t>
            </w:r>
          </w:p>
        </w:tc>
        <w:tc>
          <w:tcPr>
            <w:tcW w:w="4099" w:type="dxa"/>
            <w:tcBorders>
              <w:top w:val="single" w:color="000000" w:sz="4" w:space="0"/>
              <w:left w:val="single" w:color="000000" w:sz="4" w:space="0"/>
              <w:bottom w:val="single" w:color="000000" w:sz="4" w:space="0"/>
              <w:right w:val="nil"/>
            </w:tcBorders>
            <w:shd w:val="clear" w:color="auto" w:fill="auto"/>
            <w:vAlign w:val="center"/>
          </w:tcPr>
          <w:p w14:paraId="58E7960F">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产品尺寸：≥1460×740×1090mm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A691">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81280</wp:posOffset>
                  </wp:positionH>
                  <wp:positionV relativeFrom="paragraph">
                    <wp:posOffset>111125</wp:posOffset>
                  </wp:positionV>
                  <wp:extent cx="802640" cy="711835"/>
                  <wp:effectExtent l="0" t="0" r="16510" b="12065"/>
                  <wp:wrapNone/>
                  <wp:docPr id="170" name="图片_1"/>
                  <wp:cNvGraphicFramePr/>
                  <a:graphic xmlns:a="http://schemas.openxmlformats.org/drawingml/2006/main">
                    <a:graphicData uri="http://schemas.openxmlformats.org/drawingml/2006/picture">
                      <pic:pic xmlns:pic="http://schemas.openxmlformats.org/drawingml/2006/picture">
                        <pic:nvPicPr>
                          <pic:cNvPr id="170" name="图片_1"/>
                          <pic:cNvPicPr/>
                        </pic:nvPicPr>
                        <pic:blipFill>
                          <a:blip r:embed="rId36"/>
                          <a:stretch>
                            <a:fillRect/>
                          </a:stretch>
                        </pic:blipFill>
                        <pic:spPr>
                          <a:xfrm>
                            <a:off x="0" y="0"/>
                            <a:ext cx="802640" cy="71183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1BAB13BD">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A3B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F13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19" w:type="dxa"/>
            <w:tcBorders>
              <w:top w:val="nil"/>
              <w:left w:val="single" w:color="000000" w:sz="4" w:space="0"/>
              <w:bottom w:val="single" w:color="000000" w:sz="4" w:space="0"/>
              <w:right w:val="single" w:color="000000" w:sz="4" w:space="0"/>
            </w:tcBorders>
            <w:shd w:val="clear" w:color="auto" w:fill="auto"/>
            <w:noWrap/>
            <w:vAlign w:val="center"/>
          </w:tcPr>
          <w:p w14:paraId="129745F1">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23</w:t>
            </w:r>
          </w:p>
        </w:tc>
        <w:tc>
          <w:tcPr>
            <w:tcW w:w="836" w:type="dxa"/>
            <w:tcBorders>
              <w:top w:val="single" w:color="000000" w:sz="4" w:space="0"/>
              <w:left w:val="nil"/>
              <w:bottom w:val="single" w:color="000000" w:sz="4" w:space="0"/>
              <w:right w:val="single" w:color="000000" w:sz="4" w:space="0"/>
            </w:tcBorders>
            <w:shd w:val="clear" w:color="auto" w:fill="FFFFFF"/>
            <w:noWrap/>
            <w:vAlign w:val="center"/>
          </w:tcPr>
          <w:p w14:paraId="51B1D39F">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18门储物柜 </w:t>
            </w:r>
          </w:p>
        </w:tc>
        <w:tc>
          <w:tcPr>
            <w:tcW w:w="4099" w:type="dxa"/>
            <w:tcBorders>
              <w:top w:val="single" w:color="000000" w:sz="4" w:space="0"/>
              <w:left w:val="single" w:color="000000" w:sz="4" w:space="0"/>
              <w:bottom w:val="single" w:color="000000" w:sz="4" w:space="0"/>
              <w:right w:val="nil"/>
            </w:tcBorders>
            <w:shd w:val="clear" w:color="auto" w:fill="auto"/>
            <w:vAlign w:val="center"/>
          </w:tcPr>
          <w:p w14:paraId="584F10C2">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产品尺寸：≥1420×450×1880mm</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8AFB">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151130</wp:posOffset>
                  </wp:positionH>
                  <wp:positionV relativeFrom="paragraph">
                    <wp:posOffset>-10795</wp:posOffset>
                  </wp:positionV>
                  <wp:extent cx="798195" cy="730250"/>
                  <wp:effectExtent l="0" t="0" r="1905" b="12700"/>
                  <wp:wrapNone/>
                  <wp:docPr id="171" name="图片_22"/>
                  <wp:cNvGraphicFramePr/>
                  <a:graphic xmlns:a="http://schemas.openxmlformats.org/drawingml/2006/main">
                    <a:graphicData uri="http://schemas.openxmlformats.org/drawingml/2006/picture">
                      <pic:pic xmlns:pic="http://schemas.openxmlformats.org/drawingml/2006/picture">
                        <pic:nvPicPr>
                          <pic:cNvPr id="171" name="图片_22"/>
                          <pic:cNvPicPr/>
                        </pic:nvPicPr>
                        <pic:blipFill>
                          <a:blip r:embed="rId37"/>
                          <a:stretch>
                            <a:fillRect/>
                          </a:stretch>
                        </pic:blipFill>
                        <pic:spPr>
                          <a:xfrm>
                            <a:off x="0" y="0"/>
                            <a:ext cx="798195" cy="73025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30943F11">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8F9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BF1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19" w:type="dxa"/>
            <w:tcBorders>
              <w:top w:val="nil"/>
              <w:left w:val="single" w:color="000000" w:sz="4" w:space="0"/>
              <w:bottom w:val="single" w:color="000000" w:sz="4" w:space="0"/>
              <w:right w:val="single" w:color="000000" w:sz="4" w:space="0"/>
            </w:tcBorders>
            <w:shd w:val="clear" w:color="auto" w:fill="auto"/>
            <w:noWrap/>
            <w:vAlign w:val="center"/>
          </w:tcPr>
          <w:p w14:paraId="25C945BB">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24</w:t>
            </w:r>
          </w:p>
        </w:tc>
        <w:tc>
          <w:tcPr>
            <w:tcW w:w="836" w:type="dxa"/>
            <w:tcBorders>
              <w:top w:val="single" w:color="000000" w:sz="4" w:space="0"/>
              <w:left w:val="nil"/>
              <w:bottom w:val="single" w:color="000000" w:sz="4" w:space="0"/>
              <w:right w:val="single" w:color="000000" w:sz="4" w:space="0"/>
            </w:tcBorders>
            <w:shd w:val="clear" w:color="auto" w:fill="FFFFFF"/>
            <w:noWrap/>
            <w:vAlign w:val="center"/>
          </w:tcPr>
          <w:p w14:paraId="35D6AE2A">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放置架 </w:t>
            </w:r>
          </w:p>
        </w:tc>
        <w:tc>
          <w:tcPr>
            <w:tcW w:w="4099" w:type="dxa"/>
            <w:tcBorders>
              <w:top w:val="single" w:color="000000" w:sz="4" w:space="0"/>
              <w:left w:val="single" w:color="000000" w:sz="4" w:space="0"/>
              <w:bottom w:val="single" w:color="000000" w:sz="4" w:space="0"/>
              <w:right w:val="nil"/>
            </w:tcBorders>
            <w:shd w:val="clear" w:color="auto" w:fill="auto"/>
            <w:vAlign w:val="center"/>
          </w:tcPr>
          <w:p w14:paraId="3987F883">
            <w:pPr>
              <w:keepNext w:val="0"/>
              <w:keepLines w:val="0"/>
              <w:pageBreakBefore w:val="0"/>
              <w:widowControl/>
              <w:suppressLineNumbers w:val="0"/>
              <w:kinsoku/>
              <w:wordWrap/>
              <w:overflowPunct/>
              <w:topLinePunct w:val="0"/>
              <w:autoSpaceDE/>
              <w:autoSpaceDN/>
              <w:bidi w:val="0"/>
              <w:adjustRightInd w:val="0"/>
              <w:snapToGrid/>
              <w:spacing w:line="312" w:lineRule="auto"/>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color w:val="000000"/>
                <w:kern w:val="0"/>
                <w:sz w:val="21"/>
                <w:szCs w:val="21"/>
                <w:lang w:bidi="ar"/>
              </w:rPr>
              <w:t>放置架（含战绳（1根），药球（5-10KG各一个），训练垫5张，弹力带（1套四根）跳绳（3根），壶铃（5-7.5-10-15公斤各一个）肌肉放松轴两个，瑜伽球（两个），筋膜枪（两把）</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电子秤（一个）</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bidi="ar"/>
              </w:rPr>
              <w:t>半圆球（两个）</w:t>
            </w:r>
            <w:r>
              <w:rPr>
                <w:rFonts w:hint="eastAsia" w:ascii="宋体" w:hAnsi="宋体" w:eastAsia="宋体" w:cs="宋体"/>
                <w:color w:val="000000"/>
                <w:kern w:val="0"/>
                <w:sz w:val="21"/>
                <w:szCs w:val="21"/>
                <w:lang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6AEB">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-30480</wp:posOffset>
                  </wp:positionH>
                  <wp:positionV relativeFrom="paragraph">
                    <wp:posOffset>-287020</wp:posOffset>
                  </wp:positionV>
                  <wp:extent cx="998220" cy="879475"/>
                  <wp:effectExtent l="0" t="0" r="11430" b="15875"/>
                  <wp:wrapNone/>
                  <wp:docPr id="31" name="图片_78"/>
                  <wp:cNvGraphicFramePr/>
                  <a:graphic xmlns:a="http://schemas.openxmlformats.org/drawingml/2006/main">
                    <a:graphicData uri="http://schemas.openxmlformats.org/drawingml/2006/picture">
                      <pic:pic xmlns:pic="http://schemas.openxmlformats.org/drawingml/2006/picture">
                        <pic:nvPicPr>
                          <pic:cNvPr id="31" name="图片_78"/>
                          <pic:cNvPicPr/>
                        </pic:nvPicPr>
                        <pic:blipFill>
                          <a:blip r:embed="rId38"/>
                          <a:stretch>
                            <a:fillRect/>
                          </a:stretch>
                        </pic:blipFill>
                        <pic:spPr>
                          <a:xfrm>
                            <a:off x="0" y="0"/>
                            <a:ext cx="998220" cy="87947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46F35BF7">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DB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7C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19" w:type="dxa"/>
            <w:tcBorders>
              <w:top w:val="nil"/>
              <w:left w:val="single" w:color="000000" w:sz="4" w:space="0"/>
              <w:bottom w:val="single" w:color="auto" w:sz="4" w:space="0"/>
              <w:right w:val="single" w:color="000000" w:sz="4" w:space="0"/>
            </w:tcBorders>
            <w:shd w:val="clear" w:color="auto" w:fill="auto"/>
            <w:noWrap/>
            <w:vAlign w:val="center"/>
          </w:tcPr>
          <w:p w14:paraId="18706186">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25</w:t>
            </w:r>
          </w:p>
        </w:tc>
        <w:tc>
          <w:tcPr>
            <w:tcW w:w="836" w:type="dxa"/>
            <w:tcBorders>
              <w:top w:val="single" w:color="000000" w:sz="4" w:space="0"/>
              <w:left w:val="nil"/>
              <w:bottom w:val="single" w:color="auto" w:sz="4" w:space="0"/>
              <w:right w:val="single" w:color="000000" w:sz="4" w:space="0"/>
            </w:tcBorders>
            <w:shd w:val="clear" w:color="auto" w:fill="FFFFFF"/>
            <w:noWrap/>
            <w:vAlign w:val="center"/>
          </w:tcPr>
          <w:p w14:paraId="5ABAA11E">
            <w:pPr>
              <w:keepNext w:val="0"/>
              <w:keepLines w:val="0"/>
              <w:pageBreakBefore w:val="0"/>
              <w:widowControl/>
              <w:kinsoku/>
              <w:wordWrap/>
              <w:overflowPunct/>
              <w:topLinePunct w:val="0"/>
              <w:autoSpaceDE/>
              <w:autoSpaceDN/>
              <w:bidi w:val="0"/>
              <w:adjustRightInd w:val="0"/>
              <w:snapToGrid/>
              <w:spacing w:line="312" w:lineRule="auto"/>
              <w:jc w:val="both"/>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定制款CF功能架  </w:t>
            </w:r>
          </w:p>
        </w:tc>
        <w:tc>
          <w:tcPr>
            <w:tcW w:w="4099" w:type="dxa"/>
            <w:tcBorders>
              <w:top w:val="single" w:color="000000" w:sz="4" w:space="0"/>
              <w:left w:val="single" w:color="000000" w:sz="4" w:space="0"/>
              <w:bottom w:val="single" w:color="auto" w:sz="4" w:space="0"/>
              <w:right w:val="nil"/>
            </w:tcBorders>
            <w:shd w:val="clear" w:color="auto" w:fill="auto"/>
            <w:vAlign w:val="center"/>
          </w:tcPr>
          <w:p w14:paraId="2F871065">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管材规格：≥120*60*3 cm</w:t>
            </w:r>
            <w:r>
              <w:rPr>
                <w:rFonts w:hint="eastAsia" w:ascii="宋体" w:hAnsi="宋体" w:eastAsia="宋体" w:cs="宋体"/>
                <w:i w:val="0"/>
                <w:iCs w:val="0"/>
                <w:color w:val="000000"/>
                <w:w w:val="90"/>
                <w:kern w:val="0"/>
                <w:sz w:val="21"/>
                <w:szCs w:val="21"/>
                <w:u w:val="none"/>
                <w:lang w:val="en-US" w:eastAsia="zh-CN" w:bidi="ar"/>
              </w:rPr>
              <w:t xml:space="preserve"> </w:t>
            </w:r>
          </w:p>
        </w:tc>
        <w:tc>
          <w:tcPr>
            <w:tcW w:w="16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2340F1">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88265</wp:posOffset>
                  </wp:positionH>
                  <wp:positionV relativeFrom="paragraph">
                    <wp:posOffset>128905</wp:posOffset>
                  </wp:positionV>
                  <wp:extent cx="889635" cy="440690"/>
                  <wp:effectExtent l="0" t="0" r="5715" b="16510"/>
                  <wp:wrapNone/>
                  <wp:docPr id="173" name="图片_12"/>
                  <wp:cNvGraphicFramePr/>
                  <a:graphic xmlns:a="http://schemas.openxmlformats.org/drawingml/2006/main">
                    <a:graphicData uri="http://schemas.openxmlformats.org/drawingml/2006/picture">
                      <pic:pic xmlns:pic="http://schemas.openxmlformats.org/drawingml/2006/picture">
                        <pic:nvPicPr>
                          <pic:cNvPr id="173" name="图片_12"/>
                          <pic:cNvPicPr/>
                        </pic:nvPicPr>
                        <pic:blipFill>
                          <a:blip r:embed="rId39"/>
                          <a:stretch>
                            <a:fillRect/>
                          </a:stretch>
                        </pic:blipFill>
                        <pic:spPr>
                          <a:xfrm>
                            <a:off x="0" y="0"/>
                            <a:ext cx="889635" cy="44069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auto" w:sz="4" w:space="0"/>
              <w:right w:val="nil"/>
            </w:tcBorders>
            <w:shd w:val="clear" w:color="auto" w:fill="auto"/>
            <w:noWrap/>
            <w:vAlign w:val="center"/>
          </w:tcPr>
          <w:p w14:paraId="2D9ACFA2">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27EF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72F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1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8F77E14">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26</w:t>
            </w:r>
          </w:p>
        </w:tc>
        <w:tc>
          <w:tcPr>
            <w:tcW w:w="836" w:type="dxa"/>
            <w:tcBorders>
              <w:top w:val="single" w:color="auto" w:sz="4" w:space="0"/>
              <w:left w:val="nil"/>
              <w:bottom w:val="single" w:color="auto" w:sz="4" w:space="0"/>
              <w:right w:val="single" w:color="000000" w:sz="4" w:space="0"/>
            </w:tcBorders>
            <w:shd w:val="clear" w:color="auto" w:fill="FFFFFF"/>
            <w:noWrap/>
            <w:vAlign w:val="center"/>
          </w:tcPr>
          <w:p w14:paraId="1EC3A802">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洽谈桌 </w:t>
            </w:r>
          </w:p>
        </w:tc>
        <w:tc>
          <w:tcPr>
            <w:tcW w:w="4099" w:type="dxa"/>
            <w:tcBorders>
              <w:top w:val="single" w:color="auto" w:sz="4" w:space="0"/>
              <w:left w:val="single" w:color="000000" w:sz="4" w:space="0"/>
              <w:bottom w:val="single" w:color="auto" w:sz="4" w:space="0"/>
              <w:right w:val="nil"/>
            </w:tcBorders>
            <w:shd w:val="clear" w:color="auto" w:fill="auto"/>
            <w:vAlign w:val="center"/>
          </w:tcPr>
          <w:p w14:paraId="07A5626A">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w w:val="90"/>
                <w:kern w:val="0"/>
                <w:sz w:val="21"/>
                <w:szCs w:val="21"/>
                <w:u w:val="none"/>
                <w:lang w:val="en-US" w:eastAsia="zh-CN" w:bidi="ar"/>
              </w:rPr>
              <w:t xml:space="preserve"> 一桌四椅</w:t>
            </w:r>
          </w:p>
        </w:tc>
        <w:tc>
          <w:tcPr>
            <w:tcW w:w="16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F5D19F">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132080</wp:posOffset>
                  </wp:positionH>
                  <wp:positionV relativeFrom="paragraph">
                    <wp:posOffset>-47625</wp:posOffset>
                  </wp:positionV>
                  <wp:extent cx="837565" cy="690880"/>
                  <wp:effectExtent l="0" t="0" r="635" b="13970"/>
                  <wp:wrapNone/>
                  <wp:docPr id="174" name="图片_83"/>
                  <wp:cNvGraphicFramePr/>
                  <a:graphic xmlns:a="http://schemas.openxmlformats.org/drawingml/2006/main">
                    <a:graphicData uri="http://schemas.openxmlformats.org/drawingml/2006/picture">
                      <pic:pic xmlns:pic="http://schemas.openxmlformats.org/drawingml/2006/picture">
                        <pic:nvPicPr>
                          <pic:cNvPr id="174" name="图片_83"/>
                          <pic:cNvPicPr/>
                        </pic:nvPicPr>
                        <pic:blipFill>
                          <a:blip r:embed="rId40"/>
                          <a:stretch>
                            <a:fillRect/>
                          </a:stretch>
                        </pic:blipFill>
                        <pic:spPr>
                          <a:xfrm>
                            <a:off x="0" y="0"/>
                            <a:ext cx="837565" cy="690880"/>
                          </a:xfrm>
                          <a:prstGeom prst="rect">
                            <a:avLst/>
                          </a:prstGeom>
                          <a:noFill/>
                          <a:ln>
                            <a:noFill/>
                          </a:ln>
                        </pic:spPr>
                      </pic:pic>
                    </a:graphicData>
                  </a:graphic>
                </wp:anchor>
              </w:drawing>
            </w:r>
          </w:p>
        </w:tc>
        <w:tc>
          <w:tcPr>
            <w:tcW w:w="795" w:type="dxa"/>
            <w:tcBorders>
              <w:top w:val="single" w:color="auto" w:sz="4" w:space="0"/>
              <w:left w:val="single" w:color="000000" w:sz="4" w:space="0"/>
              <w:bottom w:val="single" w:color="auto" w:sz="4" w:space="0"/>
              <w:right w:val="nil"/>
            </w:tcBorders>
            <w:shd w:val="clear" w:color="auto" w:fill="auto"/>
            <w:noWrap/>
            <w:vAlign w:val="center"/>
          </w:tcPr>
          <w:p w14:paraId="70E8A280">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5C19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438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71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8EDCF4">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27</w:t>
            </w:r>
          </w:p>
        </w:tc>
        <w:tc>
          <w:tcPr>
            <w:tcW w:w="836" w:type="dxa"/>
            <w:tcBorders>
              <w:top w:val="single" w:color="auto" w:sz="4" w:space="0"/>
              <w:left w:val="nil"/>
              <w:bottom w:val="single" w:color="auto" w:sz="4" w:space="0"/>
              <w:right w:val="single" w:color="000000" w:sz="4" w:space="0"/>
            </w:tcBorders>
            <w:shd w:val="clear" w:color="auto" w:fill="FFFFFF"/>
            <w:noWrap/>
            <w:vAlign w:val="center"/>
          </w:tcPr>
          <w:p w14:paraId="681E6E26">
            <w:pPr>
              <w:keepNext w:val="0"/>
              <w:keepLines w:val="0"/>
              <w:pageBreakBefore w:val="0"/>
              <w:widowControl/>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弹性平衡篮球架</w:t>
            </w:r>
          </w:p>
        </w:tc>
        <w:tc>
          <w:tcPr>
            <w:tcW w:w="4099" w:type="dxa"/>
            <w:tcBorders>
              <w:top w:val="single" w:color="auto" w:sz="4" w:space="0"/>
              <w:left w:val="single" w:color="000000" w:sz="4" w:space="0"/>
              <w:bottom w:val="single" w:color="auto" w:sz="4" w:space="0"/>
              <w:right w:val="nil"/>
            </w:tcBorders>
            <w:shd w:val="clear" w:color="auto" w:fill="auto"/>
            <w:vAlign w:val="center"/>
          </w:tcPr>
          <w:p w14:paraId="5159E743">
            <w:pPr>
              <w:keepNext w:val="0"/>
              <w:keepLines w:val="0"/>
              <w:pageBreakBefore w:val="0"/>
              <w:widowControl/>
              <w:suppressLineNumbers w:val="0"/>
              <w:kinsoku/>
              <w:wordWrap/>
              <w:overflowPunct/>
              <w:topLinePunct w:val="0"/>
              <w:autoSpaceDE/>
              <w:autoSpaceDN/>
              <w:bidi w:val="0"/>
              <w:adjustRightInd w:val="0"/>
              <w:snapToGrid/>
              <w:spacing w:line="312"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1.产品规格：底座不低于1.95*1.1m（长*宽）、伸臂不低于2.35m、篮圈高度不低于3.05m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2.篮架、篮板保护套经受控需氧堆肥试验检测，检测要求：试样 45d 的生物分解率不低于 8%，180d 的生物分解率不低于 20%；参比材料 45d 生物分解率不低于 70%，180d 的生物分解率不低于 90%；试验开始后 10d 内空白容器中产生的二氧化碳量平均值在(50~150)mgCO2/g 挥发性固体；[提供国家认可或认证的第三方检测（认证）机构出具的检测报告复印件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加盖供应商公章，未提供视为负偏离]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3.篮板玻璃提供第三方检测机构出具的带有“CMA和 CNAS”标识的冲击实验的 CCC 认证检测报告复印件并加盖供应商公章，未提供视为负偏离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4.篮球架金属喷漆 (塑) 涂层硬度进行检测，检测结果硬度≥4H；[提供国家认可或认证的第三方检测（认证）机构出具的检测报告复印件加盖供应商公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章，未提供视为负偏离]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5.产品通过 FIBA 国际篮联认证[提供有效期内的认证证书复印件加盖供应商公章，未提供视为负偏离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bidi="ar"/>
              </w:rPr>
              <w:t xml:space="preserve">6.提供针对本次采购项目及产品的质保及售后服务承诺，原件合同签订前提交 </w:t>
            </w:r>
            <w:r>
              <w:rPr>
                <w:rFonts w:hint="eastAsia" w:ascii="宋体" w:hAnsi="宋体" w:eastAsia="宋体" w:cs="宋体"/>
                <w:i w:val="0"/>
                <w:iCs w:val="0"/>
                <w:color w:val="000000"/>
                <w:kern w:val="0"/>
                <w:sz w:val="21"/>
                <w:szCs w:val="21"/>
                <w:u w:val="none"/>
                <w:lang w:val="en-US" w:eastAsia="zh-CN" w:bidi="ar"/>
              </w:rPr>
              <w:t xml:space="preserve"> </w:t>
            </w:r>
          </w:p>
        </w:tc>
        <w:tc>
          <w:tcPr>
            <w:tcW w:w="16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95A2DE">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45720</wp:posOffset>
                  </wp:positionH>
                  <wp:positionV relativeFrom="paragraph">
                    <wp:posOffset>-3810</wp:posOffset>
                  </wp:positionV>
                  <wp:extent cx="779780" cy="817880"/>
                  <wp:effectExtent l="0" t="0" r="1270" b="1270"/>
                  <wp:wrapNone/>
                  <wp:docPr id="24" name="图片_30"/>
                  <wp:cNvGraphicFramePr/>
                  <a:graphic xmlns:a="http://schemas.openxmlformats.org/drawingml/2006/main">
                    <a:graphicData uri="http://schemas.openxmlformats.org/drawingml/2006/picture">
                      <pic:pic xmlns:pic="http://schemas.openxmlformats.org/drawingml/2006/picture">
                        <pic:nvPicPr>
                          <pic:cNvPr id="24" name="图片_30"/>
                          <pic:cNvPicPr/>
                        </pic:nvPicPr>
                        <pic:blipFill>
                          <a:blip r:embed="rId41"/>
                          <a:stretch>
                            <a:fillRect/>
                          </a:stretch>
                        </pic:blipFill>
                        <pic:spPr>
                          <a:xfrm>
                            <a:off x="0" y="0"/>
                            <a:ext cx="779780" cy="817880"/>
                          </a:xfrm>
                          <a:prstGeom prst="rect">
                            <a:avLst/>
                          </a:prstGeom>
                          <a:noFill/>
                          <a:ln>
                            <a:noFill/>
                          </a:ln>
                        </pic:spPr>
                      </pic:pic>
                    </a:graphicData>
                  </a:graphic>
                </wp:anchor>
              </w:drawing>
            </w:r>
          </w:p>
        </w:tc>
        <w:tc>
          <w:tcPr>
            <w:tcW w:w="795" w:type="dxa"/>
            <w:tcBorders>
              <w:top w:val="single" w:color="auto" w:sz="4" w:space="0"/>
              <w:left w:val="single" w:color="000000" w:sz="4" w:space="0"/>
              <w:bottom w:val="single" w:color="000000" w:sz="4" w:space="0"/>
              <w:right w:val="nil"/>
            </w:tcBorders>
            <w:shd w:val="clear" w:color="auto" w:fill="auto"/>
            <w:noWrap/>
            <w:vAlign w:val="center"/>
          </w:tcPr>
          <w:p w14:paraId="38EA9235">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5583B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对</w:t>
            </w:r>
          </w:p>
        </w:tc>
      </w:tr>
      <w:tr w14:paraId="335A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1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16D86DB">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28</w:t>
            </w:r>
          </w:p>
        </w:tc>
        <w:tc>
          <w:tcPr>
            <w:tcW w:w="836" w:type="dxa"/>
            <w:tcBorders>
              <w:top w:val="single" w:color="auto" w:sz="4" w:space="0"/>
              <w:left w:val="nil"/>
              <w:bottom w:val="single" w:color="auto" w:sz="4" w:space="0"/>
              <w:right w:val="single" w:color="000000" w:sz="4" w:space="0"/>
            </w:tcBorders>
            <w:shd w:val="clear" w:color="auto" w:fill="FFFFFF"/>
            <w:noWrap/>
            <w:vAlign w:val="center"/>
          </w:tcPr>
          <w:p w14:paraId="719930E4">
            <w:pPr>
              <w:keepNext w:val="0"/>
              <w:keepLines w:val="0"/>
              <w:pageBreakBefore w:val="0"/>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室外训练单杠</w:t>
            </w:r>
          </w:p>
        </w:tc>
        <w:tc>
          <w:tcPr>
            <w:tcW w:w="4099" w:type="dxa"/>
            <w:tcBorders>
              <w:top w:val="single" w:color="auto" w:sz="4" w:space="0"/>
              <w:left w:val="single" w:color="000000" w:sz="4" w:space="0"/>
              <w:bottom w:val="single" w:color="auto" w:sz="4" w:space="0"/>
              <w:right w:val="single" w:color="auto" w:sz="4" w:space="0"/>
            </w:tcBorders>
            <w:shd w:val="clear" w:color="auto" w:fill="auto"/>
            <w:vAlign w:val="center"/>
          </w:tcPr>
          <w:p w14:paraId="3E721A27">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长≥2米，最高升至≥2.3米 </w:t>
            </w:r>
          </w:p>
        </w:tc>
        <w:tc>
          <w:tcPr>
            <w:tcW w:w="166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6A2E21">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81280</wp:posOffset>
                  </wp:positionH>
                  <wp:positionV relativeFrom="paragraph">
                    <wp:posOffset>-12700</wp:posOffset>
                  </wp:positionV>
                  <wp:extent cx="869950" cy="671830"/>
                  <wp:effectExtent l="0" t="0" r="6350" b="13970"/>
                  <wp:wrapNone/>
                  <wp:docPr id="176" name="图片_87"/>
                  <wp:cNvGraphicFramePr/>
                  <a:graphic xmlns:a="http://schemas.openxmlformats.org/drawingml/2006/main">
                    <a:graphicData uri="http://schemas.openxmlformats.org/drawingml/2006/picture">
                      <pic:pic xmlns:pic="http://schemas.openxmlformats.org/drawingml/2006/picture">
                        <pic:nvPicPr>
                          <pic:cNvPr id="176" name="图片_87"/>
                          <pic:cNvPicPr/>
                        </pic:nvPicPr>
                        <pic:blipFill>
                          <a:blip r:embed="rId42"/>
                          <a:stretch>
                            <a:fillRect/>
                          </a:stretch>
                        </pic:blipFill>
                        <pic:spPr>
                          <a:xfrm>
                            <a:off x="0" y="0"/>
                            <a:ext cx="869950" cy="67183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50928644">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2D7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10B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1AE05F">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29</w:t>
            </w:r>
          </w:p>
        </w:tc>
        <w:tc>
          <w:tcPr>
            <w:tcW w:w="836" w:type="dxa"/>
            <w:tcBorders>
              <w:top w:val="single" w:color="auto" w:sz="4" w:space="0"/>
              <w:left w:val="nil"/>
              <w:bottom w:val="single" w:color="000000" w:sz="4" w:space="0"/>
              <w:right w:val="single" w:color="000000" w:sz="4" w:space="0"/>
            </w:tcBorders>
            <w:shd w:val="clear" w:color="auto" w:fill="FFFFFF"/>
            <w:noWrap/>
            <w:vAlign w:val="center"/>
          </w:tcPr>
          <w:p w14:paraId="4F882EBE">
            <w:pPr>
              <w:keepNext w:val="0"/>
              <w:keepLines w:val="0"/>
              <w:pageBreakBefore w:val="0"/>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室外训练双杠</w:t>
            </w:r>
          </w:p>
        </w:tc>
        <w:tc>
          <w:tcPr>
            <w:tcW w:w="4099" w:type="dxa"/>
            <w:tcBorders>
              <w:top w:val="single" w:color="auto" w:sz="4" w:space="0"/>
              <w:left w:val="single" w:color="000000" w:sz="4" w:space="0"/>
              <w:bottom w:val="single" w:color="000000" w:sz="4" w:space="0"/>
              <w:right w:val="nil"/>
            </w:tcBorders>
            <w:shd w:val="clear" w:color="auto" w:fill="auto"/>
            <w:vAlign w:val="center"/>
          </w:tcPr>
          <w:p w14:paraId="2DE22657">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外形尺寸：≥2025×708×1300mm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DFB7">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133985</wp:posOffset>
                  </wp:positionH>
                  <wp:positionV relativeFrom="paragraph">
                    <wp:posOffset>95250</wp:posOffset>
                  </wp:positionV>
                  <wp:extent cx="833755" cy="596265"/>
                  <wp:effectExtent l="0" t="0" r="4445" b="13335"/>
                  <wp:wrapNone/>
                  <wp:docPr id="177" name="图片_52"/>
                  <wp:cNvGraphicFramePr/>
                  <a:graphic xmlns:a="http://schemas.openxmlformats.org/drawingml/2006/main">
                    <a:graphicData uri="http://schemas.openxmlformats.org/drawingml/2006/picture">
                      <pic:pic xmlns:pic="http://schemas.openxmlformats.org/drawingml/2006/picture">
                        <pic:nvPicPr>
                          <pic:cNvPr id="177" name="图片_52"/>
                          <pic:cNvPicPr/>
                        </pic:nvPicPr>
                        <pic:blipFill>
                          <a:blip r:embed="rId43"/>
                          <a:stretch>
                            <a:fillRect/>
                          </a:stretch>
                        </pic:blipFill>
                        <pic:spPr>
                          <a:xfrm>
                            <a:off x="0" y="0"/>
                            <a:ext cx="833755" cy="59626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506127A2">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0C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408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71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1D28988">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30</w:t>
            </w:r>
          </w:p>
        </w:tc>
        <w:tc>
          <w:tcPr>
            <w:tcW w:w="836" w:type="dxa"/>
            <w:tcBorders>
              <w:top w:val="single" w:color="auto" w:sz="4" w:space="0"/>
              <w:left w:val="nil"/>
              <w:bottom w:val="single" w:color="auto" w:sz="4" w:space="0"/>
              <w:right w:val="single" w:color="000000" w:sz="4" w:space="0"/>
            </w:tcBorders>
            <w:shd w:val="clear" w:color="auto" w:fill="FFFFFF"/>
            <w:noWrap/>
            <w:vAlign w:val="center"/>
          </w:tcPr>
          <w:p w14:paraId="258AE3C3">
            <w:pPr>
              <w:keepNext w:val="0"/>
              <w:keepLines w:val="0"/>
              <w:pageBreakBefore w:val="0"/>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定制健身房广告</w:t>
            </w:r>
          </w:p>
        </w:tc>
        <w:tc>
          <w:tcPr>
            <w:tcW w:w="4099" w:type="dxa"/>
            <w:tcBorders>
              <w:top w:val="single" w:color="auto" w:sz="4" w:space="0"/>
              <w:left w:val="single" w:color="000000" w:sz="4" w:space="0"/>
              <w:bottom w:val="single" w:color="auto" w:sz="4" w:space="0"/>
              <w:right w:val="nil"/>
            </w:tcBorders>
            <w:shd w:val="clear" w:color="auto" w:fill="auto"/>
            <w:vAlign w:val="center"/>
          </w:tcPr>
          <w:p w14:paraId="32DE0FE2">
            <w:pPr>
              <w:keepNext w:val="0"/>
              <w:keepLines w:val="0"/>
              <w:pageBreakBefore w:val="0"/>
              <w:widowControl/>
              <w:suppressLineNumbers w:val="0"/>
              <w:kinsoku/>
              <w:wordWrap/>
              <w:overflowPunct/>
              <w:topLinePunct w:val="0"/>
              <w:autoSpaceDE/>
              <w:autoSpaceDN/>
              <w:bidi w:val="0"/>
              <w:adjustRightInd w:val="0"/>
              <w:snapToGrid/>
              <w:spacing w:line="312"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w w:val="90"/>
                <w:kern w:val="0"/>
                <w:sz w:val="21"/>
                <w:szCs w:val="21"/>
                <w:u w:val="none"/>
                <w:lang w:val="en-US" w:eastAsia="zh-CN" w:bidi="ar"/>
              </w:rPr>
              <w:t xml:space="preserve">健身房氛围广告布置，健身房安全须知等 </w:t>
            </w:r>
            <w:r>
              <w:rPr>
                <w:rFonts w:hint="eastAsia" w:ascii="宋体" w:hAnsi="宋体" w:eastAsia="宋体" w:cs="宋体"/>
                <w:i w:val="0"/>
                <w:iCs w:val="0"/>
                <w:color w:val="000000"/>
                <w:kern w:val="0"/>
                <w:sz w:val="21"/>
                <w:szCs w:val="21"/>
                <w:u w:val="none"/>
                <w:lang w:val="en-US" w:eastAsia="zh-CN" w:bidi="ar"/>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4964">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122555</wp:posOffset>
                  </wp:positionV>
                  <wp:extent cx="993140" cy="368300"/>
                  <wp:effectExtent l="0" t="0" r="16510" b="12700"/>
                  <wp:wrapNone/>
                  <wp:docPr id="178" name="图片_88"/>
                  <wp:cNvGraphicFramePr/>
                  <a:graphic xmlns:a="http://schemas.openxmlformats.org/drawingml/2006/main">
                    <a:graphicData uri="http://schemas.openxmlformats.org/drawingml/2006/picture">
                      <pic:pic xmlns:pic="http://schemas.openxmlformats.org/drawingml/2006/picture">
                        <pic:nvPicPr>
                          <pic:cNvPr id="178" name="图片_88"/>
                          <pic:cNvPicPr/>
                        </pic:nvPicPr>
                        <pic:blipFill>
                          <a:blip r:embed="rId44"/>
                          <a:stretch>
                            <a:fillRect/>
                          </a:stretch>
                        </pic:blipFill>
                        <pic:spPr>
                          <a:xfrm>
                            <a:off x="0" y="0"/>
                            <a:ext cx="993140" cy="36830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47BD43A3">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23A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656B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19" w:type="dxa"/>
            <w:tcBorders>
              <w:top w:val="nil"/>
              <w:left w:val="single" w:color="000000" w:sz="4" w:space="0"/>
              <w:bottom w:val="single" w:color="000000" w:sz="4" w:space="0"/>
              <w:right w:val="single" w:color="000000" w:sz="4" w:space="0"/>
            </w:tcBorders>
            <w:shd w:val="clear" w:color="auto" w:fill="auto"/>
            <w:noWrap/>
            <w:vAlign w:val="center"/>
          </w:tcPr>
          <w:p w14:paraId="21B10C7C">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31</w:t>
            </w:r>
          </w:p>
        </w:tc>
        <w:tc>
          <w:tcPr>
            <w:tcW w:w="836" w:type="dxa"/>
            <w:tcBorders>
              <w:top w:val="single" w:color="000000" w:sz="4" w:space="0"/>
              <w:left w:val="nil"/>
              <w:bottom w:val="single" w:color="000000" w:sz="4" w:space="0"/>
              <w:right w:val="single" w:color="000000" w:sz="4" w:space="0"/>
            </w:tcBorders>
            <w:shd w:val="clear" w:color="auto" w:fill="FFFFFF"/>
            <w:noWrap/>
            <w:vAlign w:val="center"/>
          </w:tcPr>
          <w:p w14:paraId="1B4D8B03">
            <w:pPr>
              <w:keepNext w:val="0"/>
              <w:keepLines w:val="0"/>
              <w:pageBreakBefore w:val="0"/>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w w:val="90"/>
                <w:kern w:val="0"/>
                <w:sz w:val="21"/>
                <w:szCs w:val="21"/>
                <w:u w:val="none"/>
                <w:lang w:val="en-US" w:eastAsia="zh-CN" w:bidi="ar"/>
              </w:rPr>
              <w:t>pvc卷材地胶</w:t>
            </w:r>
            <w:r>
              <w:rPr>
                <w:rFonts w:hint="eastAsia" w:ascii="宋体" w:hAnsi="宋体" w:eastAsia="宋体" w:cs="宋体"/>
                <w:i w:val="0"/>
                <w:iCs w:val="0"/>
                <w:color w:val="000000"/>
                <w:kern w:val="0"/>
                <w:sz w:val="21"/>
                <w:szCs w:val="21"/>
                <w:u w:val="none"/>
                <w:lang w:val="en-US" w:eastAsia="zh-CN" w:bidi="ar"/>
              </w:rPr>
              <w:t>3mm</w:t>
            </w:r>
          </w:p>
        </w:tc>
        <w:tc>
          <w:tcPr>
            <w:tcW w:w="4099" w:type="dxa"/>
            <w:tcBorders>
              <w:top w:val="single" w:color="000000" w:sz="4" w:space="0"/>
              <w:left w:val="single" w:color="000000" w:sz="4" w:space="0"/>
              <w:bottom w:val="single" w:color="000000" w:sz="4" w:space="0"/>
              <w:right w:val="nil"/>
            </w:tcBorders>
            <w:shd w:val="clear" w:color="auto" w:fill="auto"/>
            <w:vAlign w:val="center"/>
          </w:tcPr>
          <w:p w14:paraId="78666E99">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pvc卷材地胶3mm </w:t>
            </w:r>
            <w:r>
              <w:rPr>
                <w:rFonts w:hint="eastAsia" w:ascii="宋体" w:hAnsi="宋体" w:eastAsia="宋体" w:cs="宋体"/>
                <w:i w:val="0"/>
                <w:iCs w:val="0"/>
                <w:color w:val="000000"/>
                <w:w w:val="90"/>
                <w:kern w:val="0"/>
                <w:sz w:val="21"/>
                <w:szCs w:val="21"/>
                <w:u w:val="none"/>
                <w:lang w:val="en-US" w:eastAsia="zh-CN" w:bidi="ar"/>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5E4B">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22225</wp:posOffset>
                  </wp:positionV>
                  <wp:extent cx="800100" cy="600075"/>
                  <wp:effectExtent l="0" t="0" r="0" b="9525"/>
                  <wp:wrapNone/>
                  <wp:docPr id="179" name="图片_37"/>
                  <wp:cNvGraphicFramePr/>
                  <a:graphic xmlns:a="http://schemas.openxmlformats.org/drawingml/2006/main">
                    <a:graphicData uri="http://schemas.openxmlformats.org/drawingml/2006/picture">
                      <pic:pic xmlns:pic="http://schemas.openxmlformats.org/drawingml/2006/picture">
                        <pic:nvPicPr>
                          <pic:cNvPr id="179" name="图片_37"/>
                          <pic:cNvPicPr/>
                        </pic:nvPicPr>
                        <pic:blipFill>
                          <a:blip r:embed="rId45"/>
                          <a:stretch>
                            <a:fillRect/>
                          </a:stretch>
                        </pic:blipFill>
                        <pic:spPr>
                          <a:xfrm>
                            <a:off x="0" y="0"/>
                            <a:ext cx="800100" cy="600075"/>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39C78128">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187</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A4DC12">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m2</w:t>
            </w:r>
          </w:p>
        </w:tc>
      </w:tr>
      <w:tr w14:paraId="74D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719" w:type="dxa"/>
            <w:tcBorders>
              <w:top w:val="nil"/>
              <w:left w:val="single" w:color="000000" w:sz="4" w:space="0"/>
              <w:bottom w:val="single" w:color="000000" w:sz="4" w:space="0"/>
              <w:right w:val="single" w:color="000000" w:sz="4" w:space="0"/>
            </w:tcBorders>
            <w:shd w:val="clear" w:color="auto" w:fill="auto"/>
            <w:noWrap/>
            <w:vAlign w:val="center"/>
          </w:tcPr>
          <w:p w14:paraId="40AB6319">
            <w:pPr>
              <w:jc w:val="center"/>
              <w:rPr>
                <w:rFonts w:hint="default"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32</w:t>
            </w:r>
          </w:p>
        </w:tc>
        <w:tc>
          <w:tcPr>
            <w:tcW w:w="836" w:type="dxa"/>
            <w:tcBorders>
              <w:top w:val="single" w:color="000000" w:sz="4" w:space="0"/>
              <w:left w:val="nil"/>
              <w:bottom w:val="single" w:color="000000" w:sz="4" w:space="0"/>
              <w:right w:val="single" w:color="000000" w:sz="4" w:space="0"/>
            </w:tcBorders>
            <w:shd w:val="clear" w:color="auto" w:fill="FFFFFF"/>
            <w:noWrap/>
            <w:vAlign w:val="center"/>
          </w:tcPr>
          <w:p w14:paraId="61A2CA40">
            <w:pPr>
              <w:keepNext w:val="0"/>
              <w:keepLines w:val="0"/>
              <w:pageBreakBefore w:val="0"/>
              <w:kinsoku/>
              <w:wordWrap/>
              <w:overflowPunct/>
              <w:topLinePunct w:val="0"/>
              <w:autoSpaceDE/>
              <w:autoSpaceDN/>
              <w:bidi w:val="0"/>
              <w:adjustRightInd w:val="0"/>
              <w:snapToGrid/>
              <w:spacing w:line="312" w:lineRule="auto"/>
              <w:jc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减震地垫2cm</w:t>
            </w:r>
          </w:p>
        </w:tc>
        <w:tc>
          <w:tcPr>
            <w:tcW w:w="4099" w:type="dxa"/>
            <w:tcBorders>
              <w:top w:val="single" w:color="000000" w:sz="4" w:space="0"/>
              <w:left w:val="single" w:color="000000" w:sz="4" w:space="0"/>
              <w:bottom w:val="single" w:color="000000" w:sz="4" w:space="0"/>
              <w:right w:val="nil"/>
            </w:tcBorders>
            <w:shd w:val="clear" w:color="auto" w:fill="auto"/>
            <w:vAlign w:val="center"/>
          </w:tcPr>
          <w:p w14:paraId="2EB5F702">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产品尺寸：50*50*2cm</w:t>
            </w:r>
          </w:p>
          <w:p w14:paraId="1D01F165">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1、物理性能：</w:t>
            </w:r>
          </w:p>
          <w:p w14:paraId="2B065BD4">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①产品通过物理检测，邵氏硬度≥A/67/1，拉伸强度≥3.3MPa ；断裂伸长率≥95%</w:t>
            </w:r>
          </w:p>
          <w:p w14:paraId="640E8AFC">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②产品通过EN ISO 24343-1:2012残留压痕检测，残留压痕值≤0.027mm</w:t>
            </w:r>
          </w:p>
          <w:p w14:paraId="527E9363">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③产品通过GB/T 1681-2009物理回弹性测试，回弹性≥45%</w:t>
            </w:r>
          </w:p>
          <w:p w14:paraId="42CB83B0">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☆④产品通过物理耐磨性测试，质量损失量≤12.1㎎</w:t>
            </w:r>
          </w:p>
          <w:p w14:paraId="5E02900F">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2、环保安全性能：</w:t>
            </w:r>
          </w:p>
          <w:p w14:paraId="3B10EE51">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①产品通过检测依据ISO 14309:2019测试方法，在（23±2）℃，（50±5）%RH经过16h预处理条件下检测表面电阻及电阻率。</w:t>
            </w:r>
          </w:p>
          <w:p w14:paraId="090D64D4">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②产品依据GB/T 1690-2010、GB/T 10654-2001、ASTM D4060-2019、GB/T 1681-2009标准，经（23℃、5%H2SO4溶液、240h）耐酸性液体试验检测，回弹性≥45%、拉伸强度保持率≥80%、断裂伸长率保持率≥80%、耐磨性≤12.1mg</w:t>
            </w:r>
          </w:p>
          <w:p w14:paraId="2E5C32FA">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③橡胶地垫依据GB/T 16422.2-2022 检测（氙灯）耐老化性能≥500小时照射后，外观无明显变色，无起泡、无开裂、无发粘、无分层、无斑点，依据GB/T 9780-2013耐沾污性（人造汗水），地垫耐污等级为0级。</w:t>
            </w:r>
          </w:p>
          <w:p w14:paraId="32B99D72">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④橡胶地垫测定24种致癌芳香胺,测试结果方法A与方法B均显示符合，联苯胺：未检出（mg/kg），对氯苯胺：未检出（mg/kg），邻甲苯胺：未检出（mg/kg）。</w:t>
            </w:r>
          </w:p>
          <w:p w14:paraId="71543D64">
            <w:pPr>
              <w:keepNext w:val="0"/>
              <w:keepLines w:val="0"/>
              <w:pageBreakBefore w:val="0"/>
              <w:widowControl/>
              <w:kinsoku/>
              <w:wordWrap/>
              <w:overflowPunct/>
              <w:topLinePunct w:val="0"/>
              <w:autoSpaceDE/>
              <w:autoSpaceDN/>
              <w:bidi w:val="0"/>
              <w:adjustRightInd w:val="0"/>
              <w:snapToGrid/>
              <w:spacing w:line="312" w:lineRule="auto"/>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⑤材料要求符合化学物质短链氯化石蜡（SCCPs）,有机氟化合物全氟辛酸（PFOA）,双酚A，极限值≤0.05%（w/w）</w:t>
            </w:r>
          </w:p>
          <w:p w14:paraId="5B450C57">
            <w:pPr>
              <w:keepNext w:val="0"/>
              <w:keepLines w:val="0"/>
              <w:pageBreakBefore w:val="0"/>
              <w:widowControl/>
              <w:suppressLineNumbers w:val="0"/>
              <w:kinsoku/>
              <w:wordWrap/>
              <w:overflowPunct/>
              <w:topLinePunct w:val="0"/>
              <w:autoSpaceDE/>
              <w:autoSpaceDN/>
              <w:bidi w:val="0"/>
              <w:adjustRightInd w:val="0"/>
              <w:snapToGrid/>
              <w:spacing w:line="312"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⑥产品具有依据GB36246-2018标准（23±2℃），冲击吸收≥85%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A608">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111125</wp:posOffset>
                  </wp:positionV>
                  <wp:extent cx="934720" cy="400050"/>
                  <wp:effectExtent l="0" t="0" r="17780" b="0"/>
                  <wp:wrapNone/>
                  <wp:docPr id="180" name="图片_33"/>
                  <wp:cNvGraphicFramePr/>
                  <a:graphic xmlns:a="http://schemas.openxmlformats.org/drawingml/2006/main">
                    <a:graphicData uri="http://schemas.openxmlformats.org/drawingml/2006/picture">
                      <pic:pic xmlns:pic="http://schemas.openxmlformats.org/drawingml/2006/picture">
                        <pic:nvPicPr>
                          <pic:cNvPr id="180" name="图片_33"/>
                          <pic:cNvPicPr/>
                        </pic:nvPicPr>
                        <pic:blipFill>
                          <a:blip r:embed="rId46"/>
                          <a:stretch>
                            <a:fillRect/>
                          </a:stretch>
                        </pic:blipFill>
                        <pic:spPr>
                          <a:xfrm>
                            <a:off x="0" y="0"/>
                            <a:ext cx="934720" cy="400050"/>
                          </a:xfrm>
                          <a:prstGeom prst="rect">
                            <a:avLst/>
                          </a:prstGeom>
                          <a:noFill/>
                          <a:ln>
                            <a:noFill/>
                          </a:ln>
                        </pic:spPr>
                      </pic:pic>
                    </a:graphicData>
                  </a:graphic>
                </wp:anchor>
              </w:drawing>
            </w:r>
          </w:p>
        </w:tc>
        <w:tc>
          <w:tcPr>
            <w:tcW w:w="795" w:type="dxa"/>
            <w:tcBorders>
              <w:top w:val="single" w:color="000000" w:sz="4" w:space="0"/>
              <w:left w:val="single" w:color="000000" w:sz="4" w:space="0"/>
              <w:bottom w:val="single" w:color="000000" w:sz="4" w:space="0"/>
              <w:right w:val="nil"/>
            </w:tcBorders>
            <w:shd w:val="clear" w:color="auto" w:fill="auto"/>
            <w:noWrap/>
            <w:vAlign w:val="center"/>
          </w:tcPr>
          <w:p w14:paraId="436C0D3D">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9FDCC4">
            <w:pPr>
              <w:keepNext w:val="0"/>
              <w:keepLines w:val="0"/>
              <w:widowControl/>
              <w:suppressLineNumbers w:val="0"/>
              <w:jc w:val="center"/>
              <w:textAlignment w:val="center"/>
              <w:rPr>
                <w:rFonts w:hint="default" w:ascii="Arial" w:hAnsi="Arial" w:eastAsia="Tahoma" w:cs="Arial"/>
                <w:i w:val="0"/>
                <w:iCs w:val="0"/>
                <w:color w:val="000000"/>
                <w:sz w:val="22"/>
                <w:szCs w:val="22"/>
                <w:u w:val="none"/>
              </w:rPr>
            </w:pPr>
            <w:r>
              <w:rPr>
                <w:rFonts w:hint="default" w:ascii="Arial" w:hAnsi="Arial" w:eastAsia="Tahoma" w:cs="Arial"/>
                <w:i w:val="0"/>
                <w:iCs w:val="0"/>
                <w:color w:val="000000"/>
                <w:kern w:val="0"/>
                <w:sz w:val="22"/>
                <w:szCs w:val="22"/>
                <w:u w:val="none"/>
                <w:lang w:val="en-US" w:eastAsia="zh-CN" w:bidi="ar"/>
              </w:rPr>
              <w:t>m2</w:t>
            </w:r>
          </w:p>
        </w:tc>
      </w:tr>
    </w:tbl>
    <w:p w14:paraId="15808641">
      <w:pPr>
        <w:pStyle w:val="7"/>
        <w:widowControl w:val="0"/>
        <w:adjustRightInd/>
        <w:snapToGrid/>
        <w:spacing w:line="360" w:lineRule="auto"/>
        <w:ind w:left="0" w:leftChars="0" w:right="4" w:rightChars="2" w:firstLine="0" w:firstLineChars="0"/>
        <w:rPr>
          <w:rFonts w:hAnsi="宋体" w:cs="宋体"/>
          <w:color w:val="auto"/>
          <w:kern w:val="2"/>
          <w:sz w:val="24"/>
          <w:szCs w:val="24"/>
        </w:rPr>
      </w:pPr>
    </w:p>
    <w:p w14:paraId="6F08CBFB">
      <w:pPr>
        <w:pStyle w:val="7"/>
        <w:widowControl w:val="0"/>
        <w:adjustRightInd/>
        <w:snapToGrid/>
        <w:spacing w:line="360" w:lineRule="auto"/>
        <w:ind w:right="4" w:rightChars="2" w:firstLine="240" w:firstLineChars="100"/>
        <w:rPr>
          <w:rFonts w:hAnsi="宋体" w:cs="宋体"/>
          <w:color w:val="auto"/>
          <w:kern w:val="2"/>
          <w:sz w:val="24"/>
          <w:szCs w:val="24"/>
        </w:rPr>
      </w:pPr>
      <w:r>
        <w:rPr>
          <w:rFonts w:hint="eastAsia" w:hAnsi="宋体" w:cs="宋体"/>
          <w:color w:val="auto"/>
          <w:kern w:val="2"/>
          <w:sz w:val="24"/>
          <w:szCs w:val="24"/>
        </w:rPr>
        <w:t>备注：</w:t>
      </w:r>
    </w:p>
    <w:p w14:paraId="0F0B2B93">
      <w:pPr>
        <w:pStyle w:val="7"/>
        <w:widowControl w:val="0"/>
        <w:adjustRightInd/>
        <w:snapToGrid/>
        <w:spacing w:line="360" w:lineRule="auto"/>
        <w:ind w:right="4" w:rightChars="2" w:firstLine="559" w:firstLineChars="233"/>
        <w:rPr>
          <w:rFonts w:hAnsi="宋体" w:cs="宋体"/>
          <w:color w:val="auto"/>
          <w:kern w:val="2"/>
          <w:sz w:val="24"/>
          <w:szCs w:val="24"/>
        </w:rPr>
      </w:pPr>
      <w:r>
        <w:rPr>
          <w:rFonts w:hint="eastAsia" w:hAnsi="宋体" w:cs="宋体"/>
          <w:color w:val="auto"/>
          <w:kern w:val="2"/>
          <w:sz w:val="24"/>
          <w:szCs w:val="24"/>
        </w:rPr>
        <w:t>（1）本项目建设为系统集成项目，中标方提供“交钥匙”工程，即将所提供产品按招标方的要求安装、调试完毕，保证招标方能够正常使用。中标人须对工程的完整性负责，如相关配件在招标清单中未列出但安装所采购设备时必须用到，中标人必须提供，产生的一切费用，均由中标人负责。</w:t>
      </w:r>
    </w:p>
    <w:p w14:paraId="4F4ED9F6">
      <w:pPr>
        <w:pStyle w:val="7"/>
        <w:widowControl w:val="0"/>
        <w:adjustRightInd/>
        <w:snapToGrid/>
        <w:spacing w:line="360" w:lineRule="auto"/>
        <w:ind w:right="4" w:rightChars="2" w:firstLine="559" w:firstLineChars="233"/>
        <w:rPr>
          <w:rFonts w:hAnsi="宋体" w:cs="宋体"/>
          <w:color w:val="auto"/>
          <w:kern w:val="2"/>
          <w:sz w:val="24"/>
          <w:szCs w:val="24"/>
        </w:rPr>
      </w:pPr>
      <w:r>
        <w:rPr>
          <w:rFonts w:hint="eastAsia" w:hAnsi="宋体" w:cs="宋体"/>
          <w:color w:val="auto"/>
          <w:kern w:val="2"/>
          <w:sz w:val="24"/>
          <w:szCs w:val="24"/>
        </w:rPr>
        <w:t>（2）项目实施期间发生的所有劳务支出、安全保险、住宿、运输、税金等一切费用都已包含在竞投报价中，由中标方自行负责。</w:t>
      </w:r>
    </w:p>
    <w:p w14:paraId="4C7A57E9">
      <w:pPr>
        <w:pStyle w:val="7"/>
        <w:widowControl w:val="0"/>
        <w:adjustRightInd/>
        <w:snapToGrid/>
        <w:spacing w:line="360" w:lineRule="auto"/>
        <w:ind w:right="4" w:rightChars="2" w:firstLine="559" w:firstLineChars="233"/>
        <w:rPr>
          <w:rFonts w:hAnsi="宋体" w:cs="宋体"/>
          <w:color w:val="auto"/>
          <w:kern w:val="2"/>
          <w:sz w:val="24"/>
          <w:szCs w:val="24"/>
        </w:rPr>
      </w:pPr>
      <w:r>
        <w:rPr>
          <w:rFonts w:hint="eastAsia" w:hAnsi="宋体" w:cs="宋体"/>
          <w:color w:val="auto"/>
          <w:kern w:val="2"/>
          <w:sz w:val="24"/>
          <w:szCs w:val="24"/>
        </w:rPr>
        <w:t>（3）本次所有产品不接受定制机、特配机、二次开发等非成熟产品，在中标结果公示期间或合同签订前，招标人保留对所有产品测试的权利，如当招标人向中标单位提出测试要求，中标单位和设备厂商必须在7个工作日内提供测试样机，在规定时间内如不提供或测试结果无法满足招标文件响应要求的，则将定性为虚假应标，将取消其中标人资格并按有关规定处理。</w:t>
      </w:r>
    </w:p>
    <w:p w14:paraId="18986DCC">
      <w:pPr>
        <w:pStyle w:val="7"/>
        <w:widowControl w:val="0"/>
        <w:adjustRightInd/>
        <w:snapToGrid/>
        <w:spacing w:line="360" w:lineRule="auto"/>
        <w:ind w:right="4" w:rightChars="2" w:firstLine="559" w:firstLineChars="233"/>
        <w:rPr>
          <w:rFonts w:hint="eastAsia" w:hAnsi="宋体" w:cs="宋体"/>
          <w:color w:val="auto"/>
          <w:kern w:val="2"/>
          <w:sz w:val="24"/>
          <w:szCs w:val="24"/>
        </w:rPr>
      </w:pPr>
      <w:r>
        <w:rPr>
          <w:rFonts w:hint="eastAsia" w:hAnsi="宋体" w:cs="宋体"/>
          <w:color w:val="auto"/>
          <w:kern w:val="2"/>
          <w:sz w:val="24"/>
          <w:szCs w:val="24"/>
        </w:rPr>
        <w:t>（4）</w:t>
      </w:r>
      <w:r>
        <w:rPr>
          <w:rFonts w:hint="eastAsia" w:hAnsi="宋体" w:cs="宋体"/>
          <w:sz w:val="24"/>
        </w:rPr>
        <w:t>签订合同前向采购人提供标书内所要求产品质保承诺函。不能提供的视作自动放弃中标资格</w:t>
      </w:r>
      <w:r>
        <w:rPr>
          <w:rFonts w:hint="eastAsia" w:hAnsi="宋体" w:cs="宋体"/>
          <w:color w:val="auto"/>
          <w:kern w:val="2"/>
          <w:sz w:val="24"/>
          <w:szCs w:val="24"/>
        </w:rPr>
        <w:t>。</w:t>
      </w:r>
    </w:p>
    <w:p w14:paraId="7D2377C4">
      <w:pPr>
        <w:spacing w:line="360" w:lineRule="auto"/>
        <w:ind w:firstLine="482" w:firstLineChars="200"/>
        <w:outlineLvl w:val="0"/>
      </w:pPr>
      <w:r>
        <w:rPr>
          <w:rFonts w:hint="eastAsia"/>
          <w:b/>
          <w:sz w:val="24"/>
        </w:rPr>
        <w:t>四、</w:t>
      </w:r>
      <w:r>
        <w:rPr>
          <w:b/>
          <w:sz w:val="24"/>
        </w:rPr>
        <w:t>资信及商务要求表</w:t>
      </w:r>
    </w:p>
    <w:tbl>
      <w:tblPr>
        <w:tblStyle w:val="22"/>
        <w:tblpPr w:leftFromText="180" w:rightFromText="180" w:vertAnchor="text" w:horzAnchor="page" w:tblpX="1576" w:tblpY="472"/>
        <w:tblOverlap w:val="never"/>
        <w:tblW w:w="93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8"/>
        <w:gridCol w:w="7381"/>
      </w:tblGrid>
      <w:tr w14:paraId="75AC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958" w:type="dxa"/>
            <w:tcBorders>
              <w:top w:val="single" w:color="auto" w:sz="4" w:space="0"/>
              <w:left w:val="single" w:color="auto" w:sz="4" w:space="0"/>
              <w:right w:val="single" w:color="auto" w:sz="4" w:space="0"/>
            </w:tcBorders>
            <w:noWrap/>
            <w:vAlign w:val="center"/>
          </w:tcPr>
          <w:p w14:paraId="23D14F0B">
            <w:pPr>
              <w:jc w:val="center"/>
              <w:rPr>
                <w:rFonts w:cs="宋体"/>
                <w:sz w:val="24"/>
              </w:rPr>
            </w:pPr>
            <w:r>
              <w:rPr>
                <w:rFonts w:hint="eastAsia" w:cs="宋体"/>
                <w:sz w:val="24"/>
              </w:rPr>
              <w:t>质保期</w:t>
            </w:r>
          </w:p>
        </w:tc>
        <w:tc>
          <w:tcPr>
            <w:tcW w:w="7381" w:type="dxa"/>
            <w:tcBorders>
              <w:top w:val="single" w:color="auto" w:sz="4" w:space="0"/>
              <w:left w:val="single" w:color="auto" w:sz="4" w:space="0"/>
              <w:bottom w:val="single" w:color="auto" w:sz="4" w:space="0"/>
              <w:right w:val="single" w:color="auto" w:sz="4" w:space="0"/>
            </w:tcBorders>
            <w:noWrap/>
            <w:vAlign w:val="center"/>
          </w:tcPr>
          <w:p w14:paraId="613A947F">
            <w:pPr>
              <w:spacing w:line="348" w:lineRule="auto"/>
              <w:ind w:firstLine="480" w:firstLineChars="200"/>
              <w:rPr>
                <w:rFonts w:ascii="宋体" w:hAnsi="宋体" w:cs="宋体"/>
                <w:sz w:val="24"/>
              </w:rPr>
            </w:pPr>
            <w:r>
              <w:rPr>
                <w:rFonts w:hint="eastAsia" w:cs="宋体"/>
                <w:color w:val="FF0000"/>
                <w:sz w:val="24"/>
              </w:rPr>
              <w:t>自货物验收合格之日起提供</w:t>
            </w:r>
            <w:r>
              <w:rPr>
                <w:rFonts w:hint="eastAsia" w:cs="宋体"/>
                <w:color w:val="FF0000"/>
                <w:sz w:val="24"/>
                <w:u w:val="single"/>
              </w:rPr>
              <w:t xml:space="preserve"> 2年 </w:t>
            </w:r>
            <w:r>
              <w:rPr>
                <w:rFonts w:hint="eastAsia" w:cs="宋体"/>
                <w:color w:val="FF0000"/>
                <w:sz w:val="24"/>
              </w:rPr>
              <w:t>免费质保</w:t>
            </w:r>
            <w:r>
              <w:rPr>
                <w:rFonts w:hint="eastAsia" w:ascii="宋体" w:hAnsi="宋体" w:cs="宋体"/>
                <w:sz w:val="24"/>
              </w:rPr>
              <w:t>；质保期内免费维修、更换缺陷部件。在采购人需要时及时安排技术服务。</w:t>
            </w:r>
          </w:p>
          <w:p w14:paraId="06DFD8BE">
            <w:pPr>
              <w:spacing w:line="348" w:lineRule="auto"/>
              <w:rPr>
                <w:rFonts w:cs="宋体"/>
                <w:sz w:val="24"/>
              </w:rPr>
            </w:pPr>
            <w:r>
              <w:rPr>
                <w:rFonts w:hint="eastAsia" w:ascii="宋体" w:hAnsi="宋体" w:cs="宋体"/>
                <w:sz w:val="24"/>
              </w:rPr>
              <w:t>售后服务的响应速度要求：标明免费维修的时间（当卖方收到买方通知后4小时内）与更换缺陷部件的时间（当卖方收到买方通知后</w:t>
            </w:r>
            <w:r>
              <w:rPr>
                <w:rFonts w:hint="eastAsia" w:ascii="宋体" w:hAnsi="宋体" w:cs="宋体"/>
                <w:sz w:val="24"/>
                <w:lang w:val="en-US" w:eastAsia="zh-CN"/>
              </w:rPr>
              <w:t>24</w:t>
            </w:r>
            <w:r>
              <w:rPr>
                <w:rFonts w:hint="eastAsia" w:ascii="宋体" w:hAnsi="宋体" w:cs="宋体"/>
                <w:sz w:val="24"/>
              </w:rPr>
              <w:t>小时内）。</w:t>
            </w:r>
          </w:p>
        </w:tc>
      </w:tr>
      <w:tr w14:paraId="1AEAF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8" w:type="dxa"/>
            <w:tcBorders>
              <w:top w:val="single" w:color="auto" w:sz="4" w:space="0"/>
              <w:left w:val="single" w:color="auto" w:sz="4" w:space="0"/>
              <w:right w:val="single" w:color="auto" w:sz="4" w:space="0"/>
            </w:tcBorders>
            <w:noWrap/>
            <w:vAlign w:val="center"/>
          </w:tcPr>
          <w:p w14:paraId="5DDA4A76">
            <w:pPr>
              <w:spacing w:before="120" w:line="400" w:lineRule="exact"/>
              <w:ind w:firstLine="720" w:firstLineChars="300"/>
              <w:outlineLvl w:val="0"/>
              <w:rPr>
                <w:rFonts w:ascii="宋体" w:hAnsi="宋体" w:cs="宋体"/>
                <w:sz w:val="24"/>
              </w:rPr>
            </w:pPr>
            <w:r>
              <w:rPr>
                <w:rFonts w:hint="eastAsia" w:ascii="宋体" w:hAnsi="宋体" w:cs="宋体"/>
                <w:sz w:val="24"/>
              </w:rPr>
              <w:t>验收</w:t>
            </w:r>
          </w:p>
        </w:tc>
        <w:tc>
          <w:tcPr>
            <w:tcW w:w="7381" w:type="dxa"/>
            <w:tcBorders>
              <w:top w:val="single" w:color="auto" w:sz="4" w:space="0"/>
              <w:left w:val="single" w:color="auto" w:sz="4" w:space="0"/>
              <w:bottom w:val="single" w:color="auto" w:sz="4" w:space="0"/>
              <w:right w:val="single" w:color="auto" w:sz="4" w:space="0"/>
            </w:tcBorders>
            <w:noWrap/>
            <w:vAlign w:val="center"/>
          </w:tcPr>
          <w:p w14:paraId="34F88579">
            <w:pPr>
              <w:spacing w:line="348" w:lineRule="auto"/>
              <w:ind w:firstLine="240" w:firstLineChars="100"/>
              <w:outlineLvl w:val="0"/>
              <w:rPr>
                <w:rFonts w:ascii="宋体" w:hAnsi="宋体" w:cs="宋体"/>
                <w:sz w:val="24"/>
              </w:rPr>
            </w:pPr>
            <w:r>
              <w:rPr>
                <w:rFonts w:hint="eastAsia" w:ascii="宋体" w:hAnsi="宋体" w:cs="宋体"/>
                <w:sz w:val="24"/>
              </w:rPr>
              <w:t>1、符合我国国家有关技术规范要求和技术标准；</w:t>
            </w:r>
          </w:p>
          <w:p w14:paraId="287D7C7F">
            <w:pPr>
              <w:spacing w:line="348" w:lineRule="auto"/>
              <w:ind w:firstLine="240" w:firstLineChars="100"/>
              <w:outlineLvl w:val="0"/>
              <w:rPr>
                <w:rFonts w:ascii="宋体" w:hAnsi="宋体" w:cs="宋体"/>
                <w:sz w:val="24"/>
              </w:rPr>
            </w:pPr>
            <w:r>
              <w:rPr>
                <w:rFonts w:hint="eastAsia" w:ascii="宋体" w:hAnsi="宋体" w:cs="宋体"/>
                <w:sz w:val="24"/>
              </w:rPr>
              <w:t>2、验收由采购单位组织相关人员进行验收。</w:t>
            </w:r>
            <w:r>
              <w:rPr>
                <w:rFonts w:hint="eastAsia" w:ascii="宋体" w:hAnsi="宋体" w:cs="宋体"/>
                <w:bCs/>
                <w:sz w:val="24"/>
              </w:rPr>
              <w:t>验收时产生的费用由中标方负责。</w:t>
            </w:r>
          </w:p>
        </w:tc>
      </w:tr>
      <w:tr w14:paraId="72E7F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22C46D26">
            <w:pPr>
              <w:spacing w:before="120" w:line="400" w:lineRule="exact"/>
              <w:outlineLvl w:val="0"/>
              <w:rPr>
                <w:sz w:val="24"/>
              </w:rPr>
            </w:pPr>
            <w:r>
              <w:rPr>
                <w:rFonts w:hint="eastAsia"/>
                <w:sz w:val="24"/>
              </w:rPr>
              <w:t>交货地点、时间及要求</w:t>
            </w:r>
          </w:p>
        </w:tc>
        <w:tc>
          <w:tcPr>
            <w:tcW w:w="7381" w:type="dxa"/>
            <w:tcBorders>
              <w:top w:val="single" w:color="auto" w:sz="4" w:space="0"/>
              <w:left w:val="single" w:color="auto" w:sz="4" w:space="0"/>
              <w:bottom w:val="single" w:color="auto" w:sz="4" w:space="0"/>
              <w:right w:val="single" w:color="auto" w:sz="4" w:space="0"/>
            </w:tcBorders>
            <w:noWrap/>
            <w:vAlign w:val="center"/>
          </w:tcPr>
          <w:p w14:paraId="5AFF22F1">
            <w:pPr>
              <w:pStyle w:val="7"/>
              <w:widowControl w:val="0"/>
              <w:adjustRightInd/>
              <w:snapToGrid/>
              <w:spacing w:line="348" w:lineRule="auto"/>
              <w:ind w:firstLine="480" w:firstLineChars="200"/>
              <w:rPr>
                <w:rFonts w:hAnsi="宋体" w:cs="宋体"/>
                <w:snapToGrid/>
                <w:color w:val="auto"/>
                <w:kern w:val="2"/>
                <w:sz w:val="24"/>
                <w:szCs w:val="24"/>
              </w:rPr>
            </w:pPr>
            <w:r>
              <w:rPr>
                <w:rFonts w:hint="eastAsia" w:hAnsi="宋体"/>
                <w:color w:val="auto"/>
                <w:sz w:val="24"/>
                <w:szCs w:val="24"/>
              </w:rPr>
              <w:t>中标通知书发出后按采购人要求时间</w:t>
            </w:r>
            <w:r>
              <w:rPr>
                <w:rFonts w:hint="eastAsia" w:hAnsi="宋体" w:cs="宋体"/>
                <w:snapToGrid/>
                <w:color w:val="auto"/>
                <w:kern w:val="2"/>
                <w:sz w:val="24"/>
                <w:szCs w:val="24"/>
              </w:rPr>
              <w:t>签订合同并在接到</w:t>
            </w:r>
            <w:r>
              <w:rPr>
                <w:rFonts w:hint="eastAsia" w:hAnsi="宋体" w:cs="宋体"/>
                <w:bCs/>
                <w:color w:val="auto"/>
                <w:sz w:val="24"/>
                <w:szCs w:val="24"/>
              </w:rPr>
              <w:t>采购人</w:t>
            </w:r>
            <w:r>
              <w:rPr>
                <w:rFonts w:hint="eastAsia" w:hAnsi="宋体" w:cs="宋体"/>
                <w:snapToGrid/>
                <w:color w:val="auto"/>
                <w:kern w:val="2"/>
                <w:sz w:val="24"/>
                <w:szCs w:val="24"/>
              </w:rPr>
              <w:t>供货通知后按要求送至</w:t>
            </w:r>
            <w:r>
              <w:rPr>
                <w:rFonts w:hint="eastAsia" w:hAnsi="宋体" w:cs="宋体"/>
                <w:bCs/>
                <w:color w:val="auto"/>
                <w:sz w:val="24"/>
                <w:szCs w:val="24"/>
              </w:rPr>
              <w:t>采购人指定地点</w:t>
            </w:r>
            <w:r>
              <w:rPr>
                <w:rFonts w:hint="eastAsia" w:hAnsi="宋体" w:cs="宋体"/>
                <w:snapToGrid/>
                <w:color w:val="auto"/>
                <w:kern w:val="2"/>
                <w:sz w:val="24"/>
                <w:szCs w:val="24"/>
              </w:rPr>
              <w:t>（根据工程进展供货、安装、调试，具体日期以采购人发出的供货通知为准）。</w:t>
            </w:r>
          </w:p>
          <w:p w14:paraId="7FE7AF9F">
            <w:pPr>
              <w:spacing w:line="348" w:lineRule="auto"/>
              <w:ind w:firstLine="480" w:firstLineChars="200"/>
              <w:outlineLvl w:val="0"/>
              <w:rPr>
                <w:sz w:val="24"/>
              </w:rPr>
            </w:pPr>
            <w:r>
              <w:rPr>
                <w:rFonts w:hint="eastAsia" w:ascii="宋体" w:hAnsi="宋体" w:cs="宋体"/>
                <w:sz w:val="24"/>
              </w:rPr>
              <w:t>中标人负责运至现场安装调试，在整个设备安装调试验收合格前的所有设备材料的运输、保管、保险均由中标人负责。具体应配合现场工程施工进度。</w:t>
            </w:r>
          </w:p>
        </w:tc>
      </w:tr>
      <w:tr w14:paraId="067EC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1D605D5A">
            <w:pPr>
              <w:spacing w:before="120" w:line="400" w:lineRule="exact"/>
              <w:ind w:firstLine="480" w:firstLineChars="200"/>
              <w:outlineLvl w:val="0"/>
              <w:rPr>
                <w:rFonts w:ascii="宋体" w:hAnsi="宋体" w:cs="宋体"/>
                <w:sz w:val="24"/>
              </w:rPr>
            </w:pPr>
            <w:r>
              <w:rPr>
                <w:rFonts w:hint="eastAsia" w:ascii="宋体" w:hAnsi="宋体" w:cs="宋体"/>
                <w:sz w:val="24"/>
              </w:rPr>
              <w:t>付款方式</w:t>
            </w:r>
          </w:p>
        </w:tc>
        <w:tc>
          <w:tcPr>
            <w:tcW w:w="7381" w:type="dxa"/>
            <w:tcBorders>
              <w:top w:val="single" w:color="auto" w:sz="4" w:space="0"/>
              <w:left w:val="single" w:color="auto" w:sz="4" w:space="0"/>
              <w:bottom w:val="single" w:color="auto" w:sz="4" w:space="0"/>
              <w:right w:val="single" w:color="auto" w:sz="4" w:space="0"/>
            </w:tcBorders>
            <w:noWrap/>
            <w:vAlign w:val="center"/>
          </w:tcPr>
          <w:p w14:paraId="04162696">
            <w:pPr>
              <w:spacing w:line="360" w:lineRule="auto"/>
              <w:ind w:firstLine="480" w:firstLineChars="200"/>
              <w:outlineLvl w:val="0"/>
              <w:rPr>
                <w:rFonts w:ascii="宋体" w:hAnsi="宋体" w:cs="宋体"/>
                <w:sz w:val="24"/>
              </w:rPr>
            </w:pPr>
            <w:r>
              <w:rPr>
                <w:color w:val="FF0000"/>
                <w:sz w:val="24"/>
              </w:rPr>
              <w:t>全部设备安装、调试完成并验收合格</w:t>
            </w:r>
            <w:r>
              <w:rPr>
                <w:rFonts w:hint="eastAsia"/>
                <w:color w:val="FF0000"/>
                <w:sz w:val="24"/>
              </w:rPr>
              <w:t>，</w:t>
            </w:r>
            <w:r>
              <w:rPr>
                <w:color w:val="FF0000"/>
                <w:sz w:val="24"/>
              </w:rPr>
              <w:t>支付至</w:t>
            </w:r>
            <w:r>
              <w:rPr>
                <w:rFonts w:hint="eastAsia"/>
                <w:color w:val="FF0000"/>
                <w:sz w:val="24"/>
              </w:rPr>
              <w:t>合同价</w:t>
            </w:r>
            <w:r>
              <w:rPr>
                <w:color w:val="FF0000"/>
                <w:sz w:val="24"/>
              </w:rPr>
              <w:t>的</w:t>
            </w:r>
            <w:r>
              <w:rPr>
                <w:rFonts w:hint="eastAsia"/>
                <w:color w:val="FF0000"/>
                <w:sz w:val="24"/>
              </w:rPr>
              <w:t>100</w:t>
            </w:r>
            <w:r>
              <w:rPr>
                <w:color w:val="FF0000"/>
                <w:sz w:val="24"/>
              </w:rPr>
              <w:t>%，</w:t>
            </w:r>
            <w:r>
              <w:rPr>
                <w:rFonts w:hint="eastAsia"/>
                <w:color w:val="FF0000"/>
                <w:sz w:val="24"/>
              </w:rPr>
              <w:t>乙方在甲方付款前须汇合同价</w:t>
            </w:r>
            <w:r>
              <w:rPr>
                <w:color w:val="FF0000"/>
                <w:sz w:val="24"/>
              </w:rPr>
              <w:t>的</w:t>
            </w:r>
            <w:r>
              <w:rPr>
                <w:rFonts w:hint="eastAsia"/>
                <w:color w:val="FF0000"/>
                <w:sz w:val="24"/>
              </w:rPr>
              <w:t>5%到甲方指定账户作为维修基金。</w:t>
            </w:r>
            <w:r>
              <w:rPr>
                <w:rFonts w:hint="eastAsia" w:ascii="宋体" w:hAnsi="宋体" w:cs="宋体"/>
                <w:color w:val="FF0000"/>
                <w:sz w:val="24"/>
              </w:rPr>
              <w:t>维修基金在质保期满后无质量问题</w:t>
            </w:r>
            <w:r>
              <w:rPr>
                <w:rFonts w:hint="eastAsia" w:ascii="宋体" w:hAnsi="宋体" w:cs="宋体"/>
                <w:color w:val="FF0000"/>
                <w:sz w:val="24"/>
                <w:lang w:val="en-US" w:eastAsia="zh-CN"/>
              </w:rPr>
              <w:t>15</w:t>
            </w:r>
            <w:r>
              <w:rPr>
                <w:rFonts w:hint="eastAsia" w:ascii="宋体" w:hAnsi="宋体" w:cs="宋体"/>
                <w:color w:val="FF0000"/>
                <w:sz w:val="24"/>
              </w:rPr>
              <w:t>个工作日</w:t>
            </w:r>
            <w:r>
              <w:rPr>
                <w:rFonts w:ascii="宋体" w:hAnsi="宋体" w:cs="宋体"/>
                <w:color w:val="FF0000"/>
                <w:sz w:val="24"/>
              </w:rPr>
              <w:t>内</w:t>
            </w:r>
            <w:r>
              <w:rPr>
                <w:rFonts w:hint="eastAsia" w:ascii="宋体" w:hAnsi="宋体" w:cs="宋体"/>
                <w:color w:val="FF0000"/>
                <w:sz w:val="24"/>
              </w:rPr>
              <w:t>退还</w:t>
            </w:r>
            <w:r>
              <w:rPr>
                <w:rFonts w:ascii="宋体" w:hAnsi="宋体" w:cs="宋体"/>
                <w:color w:val="FF0000"/>
                <w:sz w:val="24"/>
              </w:rPr>
              <w:t>（不计息）</w:t>
            </w:r>
            <w:r>
              <w:rPr>
                <w:color w:val="FF0000"/>
                <w:sz w:val="24"/>
              </w:rPr>
              <w:t>。</w:t>
            </w:r>
            <w:r>
              <w:rPr>
                <w:rFonts w:hint="eastAsia" w:ascii="宋体" w:hAnsi="宋体" w:cs="宋体"/>
                <w:bCs/>
                <w:color w:val="FF0000"/>
                <w:sz w:val="24"/>
              </w:rPr>
              <w:t>甲方支付货款前，乙方须提交符合要求的发票</w:t>
            </w:r>
            <w:r>
              <w:rPr>
                <w:rFonts w:hint="eastAsia" w:hAnsi="宋体" w:cs="宋体"/>
                <w:bCs/>
                <w:color w:val="FF0000"/>
                <w:sz w:val="24"/>
              </w:rPr>
              <w:t>等相关资料</w:t>
            </w:r>
            <w:r>
              <w:rPr>
                <w:rFonts w:hint="eastAsia" w:ascii="宋体" w:hAnsi="宋体" w:cs="宋体"/>
                <w:bCs/>
                <w:color w:val="auto"/>
                <w:sz w:val="24"/>
              </w:rPr>
              <w:t>。</w:t>
            </w:r>
          </w:p>
        </w:tc>
      </w:tr>
      <w:tr w14:paraId="5E563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78FC215E">
            <w:pPr>
              <w:spacing w:before="120" w:line="400" w:lineRule="exact"/>
              <w:ind w:firstLine="480" w:firstLineChars="200"/>
              <w:outlineLvl w:val="0"/>
              <w:rPr>
                <w:rFonts w:ascii="宋体" w:hAnsi="宋体" w:cs="宋体"/>
                <w:sz w:val="24"/>
              </w:rPr>
            </w:pPr>
            <w:r>
              <w:rPr>
                <w:rFonts w:hint="eastAsia" w:ascii="宋体" w:hAnsi="宋体" w:cs="宋体"/>
                <w:sz w:val="24"/>
              </w:rPr>
              <w:t>投标报价</w:t>
            </w:r>
          </w:p>
        </w:tc>
        <w:tc>
          <w:tcPr>
            <w:tcW w:w="7381" w:type="dxa"/>
            <w:tcBorders>
              <w:top w:val="single" w:color="auto" w:sz="4" w:space="0"/>
              <w:left w:val="single" w:color="auto" w:sz="4" w:space="0"/>
              <w:bottom w:val="single" w:color="auto" w:sz="4" w:space="0"/>
              <w:right w:val="single" w:color="auto" w:sz="4" w:space="0"/>
            </w:tcBorders>
            <w:noWrap/>
            <w:vAlign w:val="center"/>
          </w:tcPr>
          <w:p w14:paraId="7349638F">
            <w:pPr>
              <w:spacing w:line="360" w:lineRule="auto"/>
              <w:ind w:firstLine="480" w:firstLineChars="200"/>
              <w:outlineLvl w:val="0"/>
              <w:rPr>
                <w:rFonts w:ascii="宋体" w:hAnsi="宋体" w:cs="宋体"/>
                <w:sz w:val="24"/>
              </w:rPr>
            </w:pPr>
            <w:r>
              <w:rPr>
                <w:rFonts w:hint="eastAsia" w:ascii="宋体" w:hAnsi="宋体" w:cs="宋体"/>
                <w:sz w:val="24"/>
              </w:rPr>
              <w:t>本项目由成交供应商自行供货并负责安装、调试、协助验收并承担质保期内的维修费用。安装用的所有材料费、安装调试费及质保期内的维修费</w:t>
            </w:r>
            <w:r>
              <w:rPr>
                <w:rFonts w:hint="eastAsia" w:ascii="宋体" w:hAnsi="宋体" w:cs="宋体"/>
                <w:sz w:val="24"/>
                <w:lang w:eastAsia="zh-CN"/>
              </w:rPr>
              <w:t>、</w:t>
            </w:r>
            <w:r>
              <w:rPr>
                <w:rFonts w:hint="eastAsia" w:ascii="宋体" w:hAnsi="宋体" w:cs="宋体"/>
                <w:bCs/>
                <w:sz w:val="24"/>
              </w:rPr>
              <w:t>招标代理费</w:t>
            </w:r>
            <w:r>
              <w:rPr>
                <w:rFonts w:hint="eastAsia" w:ascii="宋体" w:hAnsi="宋体" w:cs="宋体"/>
                <w:bCs/>
                <w:sz w:val="24"/>
                <w:lang w:eastAsia="zh-CN"/>
              </w:rPr>
              <w:t>、评标专家费</w:t>
            </w:r>
            <w:r>
              <w:rPr>
                <w:rFonts w:hint="eastAsia" w:ascii="宋体" w:hAnsi="宋体" w:cs="宋体"/>
                <w:sz w:val="24"/>
              </w:rPr>
              <w:t>等所有产生的费用应全部包含在综合单价中。</w:t>
            </w:r>
          </w:p>
        </w:tc>
      </w:tr>
      <w:tr w14:paraId="1D77E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126B43D7">
            <w:pPr>
              <w:pStyle w:val="7"/>
              <w:widowControl w:val="0"/>
              <w:adjustRightInd/>
              <w:spacing w:line="360" w:lineRule="auto"/>
              <w:ind w:firstLine="0"/>
              <w:jc w:val="left"/>
              <w:rPr>
                <w:rFonts w:hAnsi="宋体" w:cs="宋体"/>
                <w:snapToGrid/>
                <w:color w:val="auto"/>
                <w:kern w:val="2"/>
                <w:sz w:val="24"/>
                <w:szCs w:val="24"/>
              </w:rPr>
            </w:pPr>
            <w:r>
              <w:rPr>
                <w:rFonts w:hint="eastAsia" w:hAnsi="宋体" w:cs="宋体"/>
                <w:snapToGrid/>
                <w:color w:val="auto"/>
                <w:kern w:val="2"/>
                <w:sz w:val="24"/>
                <w:szCs w:val="24"/>
              </w:rPr>
              <w:t>差额保证金     （如发生）</w:t>
            </w:r>
          </w:p>
        </w:tc>
        <w:tc>
          <w:tcPr>
            <w:tcW w:w="7381" w:type="dxa"/>
            <w:tcBorders>
              <w:top w:val="single" w:color="auto" w:sz="4" w:space="0"/>
              <w:left w:val="single" w:color="auto" w:sz="4" w:space="0"/>
              <w:bottom w:val="single" w:color="auto" w:sz="4" w:space="0"/>
              <w:right w:val="single" w:color="auto" w:sz="4" w:space="0"/>
            </w:tcBorders>
            <w:noWrap/>
            <w:vAlign w:val="center"/>
          </w:tcPr>
          <w:p w14:paraId="3513BA4C">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中标方应在收到中标通知书之日起 7个工作日，缴纳差额保证金至采购人指定账户。差额保证金在质保期满后14天内无相关违约及安全责任等情形后退还（不计息）。</w:t>
            </w:r>
          </w:p>
          <w:p w14:paraId="6A8CC1AA">
            <w:pPr>
              <w:pStyle w:val="7"/>
              <w:widowControl w:val="0"/>
              <w:adjustRightInd/>
              <w:spacing w:line="360" w:lineRule="auto"/>
              <w:ind w:firstLine="0"/>
              <w:rPr>
                <w:rFonts w:hAnsi="宋体" w:cs="宋体"/>
                <w:snapToGrid/>
                <w:color w:val="auto"/>
                <w:kern w:val="2"/>
                <w:sz w:val="24"/>
                <w:szCs w:val="24"/>
              </w:rPr>
            </w:pPr>
            <w:r>
              <w:rPr>
                <w:rFonts w:hint="eastAsia" w:hAnsi="宋体" w:cs="宋体"/>
                <w:snapToGrid/>
                <w:color w:val="auto"/>
                <w:kern w:val="2"/>
                <w:sz w:val="24"/>
                <w:szCs w:val="24"/>
              </w:rPr>
              <w:t>差额</w:t>
            </w:r>
            <w:r>
              <w:rPr>
                <w:rFonts w:hint="eastAsia" w:hAnsi="宋体" w:cs="宋体"/>
                <w:snapToGrid/>
                <w:color w:val="auto"/>
                <w:kern w:val="2"/>
                <w:sz w:val="24"/>
                <w:szCs w:val="24"/>
                <w:lang w:val="zh-CN"/>
              </w:rPr>
              <w:t>保证金的交付方式：网</w:t>
            </w:r>
            <w:r>
              <w:rPr>
                <w:rFonts w:hint="eastAsia" w:hAnsi="宋体" w:cs="宋体"/>
                <w:snapToGrid/>
                <w:color w:val="auto"/>
                <w:kern w:val="2"/>
                <w:sz w:val="24"/>
                <w:szCs w:val="24"/>
              </w:rPr>
              <w:t>上银行</w:t>
            </w:r>
            <w:r>
              <w:rPr>
                <w:rFonts w:hint="eastAsia" w:hAnsi="宋体" w:cs="宋体"/>
                <w:snapToGrid/>
                <w:color w:val="auto"/>
                <w:kern w:val="2"/>
                <w:sz w:val="24"/>
                <w:szCs w:val="24"/>
                <w:lang w:val="zh-CN"/>
              </w:rPr>
              <w:t>、</w:t>
            </w:r>
            <w:r>
              <w:rPr>
                <w:rFonts w:hint="eastAsia" w:hAnsi="宋体" w:cs="宋体"/>
                <w:snapToGrid/>
                <w:color w:val="auto"/>
                <w:kern w:val="2"/>
                <w:sz w:val="24"/>
                <w:szCs w:val="24"/>
              </w:rPr>
              <w:t>电汇或转账形式</w:t>
            </w:r>
            <w:r>
              <w:rPr>
                <w:rFonts w:hint="eastAsia" w:hAnsi="宋体" w:cs="宋体"/>
                <w:snapToGrid/>
                <w:color w:val="auto"/>
                <w:kern w:val="2"/>
                <w:sz w:val="24"/>
                <w:szCs w:val="24"/>
                <w:lang w:val="zh-CN"/>
              </w:rPr>
              <w:t>。</w:t>
            </w:r>
          </w:p>
        </w:tc>
      </w:tr>
    </w:tbl>
    <w:p w14:paraId="04181826">
      <w:pPr>
        <w:pStyle w:val="2"/>
        <w:sectPr>
          <w:headerReference r:id="rId9" w:type="default"/>
          <w:footerReference r:id="rId10" w:type="default"/>
          <w:pgSz w:w="11906" w:h="16838"/>
          <w:pgMar w:top="1417" w:right="1797" w:bottom="1417" w:left="1417" w:header="851" w:footer="851" w:gutter="0"/>
          <w:cols w:space="720" w:num="1"/>
          <w:docGrid w:linePitch="312" w:charSpace="0"/>
        </w:sectPr>
      </w:pPr>
    </w:p>
    <w:bookmarkEnd w:id="47"/>
    <w:p w14:paraId="0E6D01D9">
      <w:pPr>
        <w:spacing w:line="360" w:lineRule="auto"/>
        <w:jc w:val="center"/>
        <w:outlineLvl w:val="0"/>
        <w:rPr>
          <w:rFonts w:ascii="宋体" w:hAnsi="宋体" w:cs="宋体"/>
          <w:b/>
          <w:kern w:val="1"/>
          <w:sz w:val="24"/>
        </w:rPr>
      </w:pPr>
      <w:bookmarkStart w:id="48" w:name="_Toc13216"/>
      <w:bookmarkStart w:id="49" w:name="_Toc1067"/>
      <w:r>
        <w:rPr>
          <w:rFonts w:hint="eastAsia" w:ascii="宋体" w:hAnsi="宋体" w:cs="宋体"/>
          <w:b/>
          <w:kern w:val="1"/>
          <w:sz w:val="32"/>
          <w:szCs w:val="32"/>
        </w:rPr>
        <w:t>第四章 评标办法</w:t>
      </w:r>
      <w:bookmarkEnd w:id="48"/>
      <w:bookmarkEnd w:id="49"/>
    </w:p>
    <w:p w14:paraId="6A96A732">
      <w:pPr>
        <w:spacing w:line="360" w:lineRule="auto"/>
        <w:outlineLvl w:val="1"/>
        <w:rPr>
          <w:rFonts w:ascii="宋体" w:hAnsi="宋体" w:cs="宋体"/>
          <w:b/>
          <w:sz w:val="24"/>
        </w:rPr>
      </w:pPr>
      <w:bookmarkStart w:id="50" w:name="_Toc24743"/>
      <w:r>
        <w:rPr>
          <w:rFonts w:hint="eastAsia" w:ascii="宋体" w:hAnsi="宋体" w:cs="宋体"/>
          <w:b/>
          <w:sz w:val="24"/>
        </w:rPr>
        <w:t>一、评标办法、规则及标准</w:t>
      </w:r>
    </w:p>
    <w:p w14:paraId="40D125EB">
      <w:pPr>
        <w:spacing w:line="360" w:lineRule="auto"/>
        <w:ind w:firstLine="241" w:firstLineChars="100"/>
        <w:jc w:val="left"/>
        <w:rPr>
          <w:rFonts w:ascii="宋体" w:hAnsi="宋体" w:cs="宋体"/>
          <w:b/>
          <w:sz w:val="24"/>
        </w:rPr>
      </w:pPr>
      <w:r>
        <w:rPr>
          <w:rFonts w:hint="eastAsia" w:ascii="宋体" w:hAnsi="宋体" w:cs="宋体"/>
          <w:b/>
          <w:sz w:val="24"/>
        </w:rPr>
        <w:t>1、评标方法：</w:t>
      </w:r>
    </w:p>
    <w:p w14:paraId="3E3B4558">
      <w:pPr>
        <w:spacing w:line="360" w:lineRule="auto"/>
        <w:ind w:firstLine="480" w:firstLineChars="200"/>
        <w:jc w:val="left"/>
        <w:rPr>
          <w:rFonts w:ascii="宋体" w:hAnsi="宋体" w:cs="宋体"/>
          <w:sz w:val="24"/>
        </w:rPr>
      </w:pPr>
      <w:r>
        <w:rPr>
          <w:rFonts w:hint="eastAsia" w:ascii="宋体" w:hAnsi="宋体" w:cs="宋体"/>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B9F1900">
      <w:pPr>
        <w:pStyle w:val="2"/>
        <w:tabs>
          <w:tab w:val="left" w:pos="432"/>
        </w:tabs>
        <w:spacing w:line="360" w:lineRule="auto"/>
        <w:ind w:firstLine="241" w:firstLineChars="100"/>
        <w:jc w:val="both"/>
        <w:rPr>
          <w:sz w:val="24"/>
          <w:szCs w:val="24"/>
        </w:rPr>
      </w:pPr>
      <w:r>
        <w:rPr>
          <w:rFonts w:hint="eastAsia" w:ascii="宋体" w:hAnsi="宋体" w:cs="宋体"/>
          <w:sz w:val="24"/>
          <w:szCs w:val="24"/>
        </w:rPr>
        <w:t>2、</w:t>
      </w:r>
      <w:r>
        <w:rPr>
          <w:rFonts w:hint="eastAsia"/>
          <w:sz w:val="24"/>
          <w:szCs w:val="24"/>
        </w:rPr>
        <w:t>评分规则</w:t>
      </w:r>
    </w:p>
    <w:p w14:paraId="62CC1BD5">
      <w:pPr>
        <w:spacing w:line="360" w:lineRule="auto"/>
        <w:ind w:firstLine="480" w:firstLineChars="200"/>
        <w:jc w:val="left"/>
        <w:rPr>
          <w:rFonts w:ascii="宋体" w:hAnsi="宋体" w:cs="宋体"/>
          <w:sz w:val="24"/>
        </w:rPr>
      </w:pPr>
      <w:r>
        <w:rPr>
          <w:rFonts w:hint="eastAsia" w:ascii="宋体" w:hAnsi="宋体" w:cs="宋体"/>
          <w:sz w:val="24"/>
        </w:rPr>
        <w:t>为规范本次招标投标工作，结合本次招标工作的实际，按照公开公正公平的原则，特制定本评标决标办法。</w:t>
      </w:r>
    </w:p>
    <w:p w14:paraId="6B339619">
      <w:pPr>
        <w:spacing w:line="360" w:lineRule="auto"/>
        <w:ind w:firstLine="480" w:firstLineChars="200"/>
        <w:jc w:val="left"/>
        <w:rPr>
          <w:rFonts w:ascii="宋体" w:hAnsi="宋体" w:cs="宋体"/>
          <w:sz w:val="24"/>
        </w:rPr>
      </w:pPr>
      <w:r>
        <w:rPr>
          <w:rFonts w:hint="eastAsia" w:ascii="宋体" w:hAnsi="宋体" w:cs="宋体"/>
          <w:sz w:val="24"/>
        </w:rPr>
        <w:t>评标委员会由有关技术、经济等方面的专家组成,成员人数应当为五人及以上单数。其中,技术、经济等方面的专家不得少于成员总数的三分之二；评标委员会负责对投标文件进行审查、质疑、评估和比较。评标时如有必要进行询标，投标方法人代表或委托人必须在线，负责解答有关事宜，询标时的承诺作为投标文件的一部分。整个开标、评标和决标的过程接受监督。</w:t>
      </w:r>
    </w:p>
    <w:p w14:paraId="3408E1B5">
      <w:pPr>
        <w:spacing w:line="360" w:lineRule="auto"/>
        <w:ind w:firstLine="241" w:firstLineChars="100"/>
        <w:jc w:val="left"/>
      </w:pPr>
      <w:r>
        <w:rPr>
          <w:rFonts w:hint="eastAsia" w:ascii="宋体" w:hAnsi="宋体" w:cs="宋体"/>
          <w:b/>
          <w:sz w:val="24"/>
        </w:rPr>
        <w:t>3.评分标准：</w:t>
      </w:r>
      <w:r>
        <w:rPr>
          <w:rFonts w:hint="eastAsia" w:ascii="宋体" w:hAnsi="宋体" w:cs="宋体"/>
          <w:b/>
          <w:bCs/>
          <w:color w:val="FF0000"/>
          <w:sz w:val="24"/>
        </w:rPr>
        <w:t>共100分，其中资信技术分50分，价格分50分</w:t>
      </w:r>
      <w:r>
        <w:rPr>
          <w:rFonts w:hint="eastAsia" w:ascii="宋体" w:hAnsi="宋体" w:cs="宋体"/>
          <w:color w:val="FF0000"/>
          <w:sz w:val="24"/>
        </w:rPr>
        <w:t>。</w:t>
      </w:r>
      <w:r>
        <w:rPr>
          <w:rFonts w:hint="eastAsia" w:ascii="宋体" w:hAnsi="宋体" w:cs="宋体"/>
          <w:sz w:val="24"/>
        </w:rPr>
        <w:t>评分依下述所列为评标评分依据，分值如下（计算分值时，按其算术平均值保留小数2位）。评标委员会以审标为基础依据，对各投标人及投标文件进行分析评议。按综合评分法原则进行评分。各投标人的技术标得分为评标委员会各成员评分的平均值。投标人的综合得分=价格分+技术分</w:t>
      </w:r>
    </w:p>
    <w:p w14:paraId="274AD961">
      <w:pPr>
        <w:pStyle w:val="3"/>
        <w:rPr>
          <w:rFonts w:ascii="宋体" w:hAnsi="宋体" w:eastAsia="宋体" w:cs="宋体"/>
          <w:kern w:val="1"/>
          <w:sz w:val="24"/>
          <w:szCs w:val="24"/>
        </w:rPr>
      </w:pPr>
      <w:r>
        <w:rPr>
          <w:rFonts w:hint="eastAsia" w:ascii="宋体" w:hAnsi="宋体" w:eastAsia="宋体" w:cs="宋体"/>
          <w:bCs w:val="0"/>
          <w:kern w:val="1"/>
          <w:sz w:val="24"/>
          <w:szCs w:val="24"/>
          <w:lang w:val="en-US"/>
        </w:rPr>
        <w:t>二</w:t>
      </w:r>
      <w:r>
        <w:rPr>
          <w:rFonts w:hint="eastAsia" w:ascii="宋体" w:hAnsi="宋体" w:eastAsia="宋体" w:cs="宋体"/>
          <w:bCs w:val="0"/>
          <w:kern w:val="1"/>
          <w:sz w:val="24"/>
          <w:szCs w:val="24"/>
        </w:rPr>
        <w:t>、评分细则</w:t>
      </w:r>
      <w:bookmarkEnd w:id="50"/>
      <w:bookmarkStart w:id="51" w:name="_Toc3938"/>
      <w:bookmarkStart w:id="52" w:name="_Toc2033"/>
    </w:p>
    <w:p w14:paraId="7C7A77CC">
      <w:pPr>
        <w:spacing w:line="360" w:lineRule="auto"/>
        <w:rPr>
          <w:rFonts w:ascii="宋体" w:hAnsi="宋体" w:cs="宋体"/>
          <w:b/>
          <w:bCs/>
          <w:kern w:val="1"/>
          <w:sz w:val="24"/>
        </w:rPr>
      </w:pPr>
      <w:r>
        <w:rPr>
          <w:rFonts w:hint="eastAsia" w:ascii="宋体" w:hAnsi="宋体" w:cs="宋体"/>
          <w:b/>
          <w:bCs/>
          <w:kern w:val="1"/>
          <w:sz w:val="24"/>
        </w:rPr>
        <w:t>（一）技术及资信分（</w:t>
      </w:r>
      <w:r>
        <w:rPr>
          <w:rFonts w:hint="eastAsia" w:hAnsi="宋体" w:cs="宋体"/>
          <w:b/>
          <w:bCs/>
          <w:kern w:val="1"/>
          <w:sz w:val="24"/>
        </w:rPr>
        <w:t>5</w:t>
      </w:r>
      <w:r>
        <w:rPr>
          <w:rFonts w:hint="eastAsia" w:ascii="宋体" w:hAnsi="宋体" w:cs="宋体"/>
          <w:b/>
          <w:bCs/>
          <w:kern w:val="1"/>
          <w:sz w:val="24"/>
        </w:rPr>
        <w:t>0分）</w:t>
      </w:r>
    </w:p>
    <w:tbl>
      <w:tblPr>
        <w:tblStyle w:val="22"/>
        <w:tblW w:w="8908" w:type="dxa"/>
        <w:tblInd w:w="93" w:type="dxa"/>
        <w:tblLayout w:type="autofit"/>
        <w:tblCellMar>
          <w:top w:w="0" w:type="dxa"/>
          <w:left w:w="108" w:type="dxa"/>
          <w:bottom w:w="0" w:type="dxa"/>
          <w:right w:w="108" w:type="dxa"/>
        </w:tblCellMar>
      </w:tblPr>
      <w:tblGrid>
        <w:gridCol w:w="835"/>
        <w:gridCol w:w="1337"/>
        <w:gridCol w:w="5577"/>
        <w:gridCol w:w="1159"/>
      </w:tblGrid>
      <w:tr w14:paraId="14C3320E">
        <w:tblPrEx>
          <w:tblCellMar>
            <w:top w:w="0" w:type="dxa"/>
            <w:left w:w="108" w:type="dxa"/>
            <w:bottom w:w="0" w:type="dxa"/>
            <w:right w:w="108" w:type="dxa"/>
          </w:tblCellMar>
        </w:tblPrEx>
        <w:trPr>
          <w:trHeight w:val="6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0A40">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D106">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评分项目</w:t>
            </w: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4DF8">
            <w:pPr>
              <w:widowControl/>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            评分细则</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A722">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分值</w:t>
            </w:r>
          </w:p>
        </w:tc>
      </w:tr>
      <w:tr w14:paraId="17703BD9">
        <w:tblPrEx>
          <w:tblCellMar>
            <w:top w:w="0" w:type="dxa"/>
            <w:left w:w="108" w:type="dxa"/>
            <w:bottom w:w="0" w:type="dxa"/>
            <w:right w:w="108" w:type="dxa"/>
          </w:tblCellMar>
        </w:tblPrEx>
        <w:trPr>
          <w:trHeight w:val="912"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BD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3FC4">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技术性能指标</w:t>
            </w: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7C65">
            <w:pPr>
              <w:pStyle w:val="14"/>
              <w:keepNext w:val="0"/>
              <w:keepLines w:val="0"/>
              <w:pageBreakBefore w:val="0"/>
              <w:kinsoku/>
              <w:wordWrap/>
              <w:overflowPunct/>
              <w:topLinePunct w:val="0"/>
              <w:bidi w:val="0"/>
              <w:adjustRightInd w:val="0"/>
              <w:snapToGrid/>
              <w:spacing w:line="360" w:lineRule="auto"/>
              <w:ind w:firstLine="480"/>
              <w:rPr>
                <w:rFonts w:hint="eastAsia" w:hAnsi="宋体"/>
                <w:bCs/>
                <w:sz w:val="22"/>
                <w:szCs w:val="22"/>
              </w:rPr>
            </w:pPr>
            <w:r>
              <w:rPr>
                <w:rFonts w:hint="eastAsia" w:hAnsi="宋体"/>
                <w:color w:val="000000"/>
                <w:sz w:val="22"/>
                <w:szCs w:val="22"/>
              </w:rPr>
              <w:t>完全满足本次采购参数需求的得</w:t>
            </w:r>
            <w:r>
              <w:rPr>
                <w:rFonts w:hint="eastAsia"/>
                <w:color w:val="000000"/>
                <w:sz w:val="22"/>
                <w:szCs w:val="22"/>
                <w:lang w:val="en-US" w:eastAsia="zh-CN"/>
              </w:rPr>
              <w:t>20</w:t>
            </w:r>
            <w:r>
              <w:rPr>
                <w:rFonts w:hint="eastAsia" w:hAnsi="宋体"/>
                <w:color w:val="000000"/>
                <w:sz w:val="22"/>
                <w:szCs w:val="22"/>
              </w:rPr>
              <w:t>分，产品参数</w:t>
            </w:r>
            <w:r>
              <w:rPr>
                <w:rFonts w:hint="eastAsia" w:hAnsi="宋体"/>
                <w:bCs/>
                <w:sz w:val="22"/>
                <w:szCs w:val="22"/>
              </w:rPr>
              <w:t>需求清单中重点注“</w:t>
            </w:r>
            <w:r>
              <w:rPr>
                <w:rFonts w:hint="eastAsia" w:hAnsi="宋体"/>
                <w:color w:val="000000"/>
                <w:sz w:val="22"/>
                <w:szCs w:val="22"/>
              </w:rPr>
              <w:t>▲</w:t>
            </w:r>
            <w:r>
              <w:rPr>
                <w:rFonts w:hint="eastAsia" w:hAnsi="宋体"/>
                <w:bCs/>
                <w:sz w:val="22"/>
                <w:szCs w:val="22"/>
              </w:rPr>
              <w:t>”的参数为重</w:t>
            </w:r>
            <w:r>
              <w:rPr>
                <w:rFonts w:hint="eastAsia" w:hAnsi="宋体"/>
                <w:bCs/>
                <w:sz w:val="22"/>
                <w:szCs w:val="22"/>
                <w:lang w:eastAsia="zh-CN"/>
              </w:rPr>
              <w:t>要</w:t>
            </w:r>
            <w:r>
              <w:rPr>
                <w:rFonts w:hint="eastAsia" w:hAnsi="宋体"/>
                <w:bCs/>
                <w:sz w:val="22"/>
                <w:szCs w:val="22"/>
              </w:rPr>
              <w:t>参数，每有一项不满足扣2分，其他参数不满足扣1分，扣完为止（标注</w:t>
            </w:r>
            <w:r>
              <w:rPr>
                <w:rFonts w:hint="eastAsia" w:hAnsi="宋体"/>
                <w:color w:val="000000"/>
                <w:sz w:val="22"/>
                <w:szCs w:val="22"/>
              </w:rPr>
              <w:t>▲的参数需提供第三方具备产品质量检测认证资质的权威认证中心出具的网上可查询的认证证书</w:t>
            </w:r>
            <w:r>
              <w:rPr>
                <w:rFonts w:hint="eastAsia" w:hAnsi="宋体"/>
                <w:color w:val="000000"/>
                <w:sz w:val="22"/>
                <w:szCs w:val="22"/>
                <w:lang w:eastAsia="zh-CN"/>
              </w:rPr>
              <w:t>扫描件</w:t>
            </w:r>
            <w:r>
              <w:rPr>
                <w:rFonts w:hint="eastAsia" w:hAnsi="宋体"/>
                <w:color w:val="000000"/>
                <w:sz w:val="22"/>
                <w:szCs w:val="22"/>
              </w:rPr>
              <w:t>，并以认证上的参数作为佐证，未提供认证</w:t>
            </w:r>
            <w:r>
              <w:rPr>
                <w:rFonts w:hint="eastAsia" w:hAnsi="宋体"/>
                <w:color w:val="000000"/>
                <w:sz w:val="22"/>
                <w:szCs w:val="22"/>
                <w:lang w:eastAsia="zh-CN"/>
              </w:rPr>
              <w:t>证书</w:t>
            </w:r>
            <w:r>
              <w:rPr>
                <w:rFonts w:hint="eastAsia" w:hAnsi="宋体"/>
                <w:color w:val="000000"/>
                <w:sz w:val="22"/>
                <w:szCs w:val="22"/>
              </w:rPr>
              <w:t>的视为负偏离</w:t>
            </w:r>
            <w:r>
              <w:rPr>
                <w:rFonts w:hint="eastAsia" w:hAnsi="宋体"/>
                <w:bCs/>
                <w:sz w:val="22"/>
                <w:szCs w:val="22"/>
              </w:rPr>
              <w:t>）。</w:t>
            </w:r>
          </w:p>
          <w:p w14:paraId="3B549F5A">
            <w:pPr>
              <w:keepNext w:val="0"/>
              <w:keepLines w:val="0"/>
              <w:pageBreakBefore w:val="0"/>
              <w:widowControl/>
              <w:kinsoku/>
              <w:wordWrap/>
              <w:overflowPunct/>
              <w:topLinePunct w:val="0"/>
              <w:bidi w:val="0"/>
              <w:adjustRightInd w:val="0"/>
              <w:snapToGrid/>
              <w:spacing w:line="360" w:lineRule="auto"/>
              <w:ind w:firstLine="440" w:firstLineChars="200"/>
              <w:textAlignment w:val="center"/>
              <w:rPr>
                <w:rFonts w:ascii="宋体" w:hAnsi="宋体" w:cs="宋体"/>
                <w:color w:val="000000"/>
                <w:sz w:val="22"/>
                <w:szCs w:val="22"/>
              </w:rPr>
            </w:pPr>
            <w:r>
              <w:rPr>
                <w:rFonts w:hint="eastAsia" w:hAnsi="宋体"/>
                <w:sz w:val="22"/>
                <w:szCs w:val="22"/>
              </w:rPr>
              <w:t>投标人参与本次投标时不得以任何方式侵害第三方权益，如有侵犯第三方权益的情况，投标人承担由此带来的一切后果</w:t>
            </w:r>
            <w:r>
              <w:rPr>
                <w:rFonts w:hint="eastAsia" w:ascii="宋体" w:hAnsi="宋体" w:cs="宋体"/>
                <w:color w:val="000000"/>
                <w:kern w:val="0"/>
                <w:sz w:val="22"/>
                <w:szCs w:val="22"/>
                <w:lang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F9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20</w:t>
            </w:r>
            <w:r>
              <w:rPr>
                <w:rFonts w:hint="eastAsia" w:ascii="宋体" w:hAnsi="宋体" w:cs="宋体"/>
                <w:color w:val="000000"/>
                <w:kern w:val="0"/>
                <w:sz w:val="22"/>
                <w:szCs w:val="22"/>
                <w:lang w:bidi="ar"/>
              </w:rPr>
              <w:t>分</w:t>
            </w:r>
          </w:p>
        </w:tc>
      </w:tr>
      <w:tr w14:paraId="0BA704A7">
        <w:tblPrEx>
          <w:tblCellMar>
            <w:top w:w="0" w:type="dxa"/>
            <w:left w:w="108" w:type="dxa"/>
            <w:bottom w:w="0" w:type="dxa"/>
            <w:right w:w="108" w:type="dxa"/>
          </w:tblCellMar>
        </w:tblPrEx>
        <w:trPr>
          <w:trHeight w:val="810" w:hRule="atLeast"/>
        </w:trPr>
        <w:tc>
          <w:tcPr>
            <w:tcW w:w="835" w:type="dxa"/>
            <w:vMerge w:val="restart"/>
            <w:tcBorders>
              <w:top w:val="single" w:color="000000" w:sz="4" w:space="0"/>
              <w:left w:val="single" w:color="000000" w:sz="4" w:space="0"/>
              <w:right w:val="single" w:color="000000" w:sz="4" w:space="0"/>
            </w:tcBorders>
            <w:shd w:val="clear" w:color="auto" w:fill="FFFFFF"/>
            <w:vAlign w:val="center"/>
          </w:tcPr>
          <w:p w14:paraId="66FBCB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37" w:type="dxa"/>
            <w:vMerge w:val="restart"/>
            <w:tcBorders>
              <w:top w:val="single" w:color="000000" w:sz="4" w:space="0"/>
              <w:left w:val="single" w:color="000000" w:sz="4" w:space="0"/>
              <w:right w:val="single" w:color="000000" w:sz="4" w:space="0"/>
            </w:tcBorders>
            <w:shd w:val="clear" w:color="auto" w:fill="FFFFFF"/>
            <w:vAlign w:val="center"/>
          </w:tcPr>
          <w:p w14:paraId="26C2C23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售后服务指标</w:t>
            </w: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8BB9">
            <w:pPr>
              <w:keepNext w:val="0"/>
              <w:keepLines w:val="0"/>
              <w:pageBreakBefore w:val="0"/>
              <w:kinsoku/>
              <w:wordWrap/>
              <w:overflowPunct/>
              <w:topLinePunct w:val="0"/>
              <w:bidi w:val="0"/>
              <w:adjustRightInd w:val="0"/>
              <w:snapToGrid/>
              <w:spacing w:line="360" w:lineRule="auto"/>
              <w:ind w:firstLine="440" w:firstLineChars="200"/>
              <w:rPr>
                <w:rFonts w:hint="eastAsia" w:ascii="宋体" w:hAnsi="宋体"/>
                <w:sz w:val="22"/>
                <w:szCs w:val="22"/>
              </w:rPr>
            </w:pPr>
            <w:r>
              <w:rPr>
                <w:rFonts w:hint="eastAsia" w:ascii="宋体" w:hAnsi="宋体"/>
                <w:sz w:val="22"/>
                <w:szCs w:val="22"/>
              </w:rPr>
              <w:t>投标人根据招标文件及本项目特点，编制售后服务方案（内容包括投标人或制造商提供24小时售后服务响应机制、400电话保修、扫码保修、现场服务支持能力、售后巡检等）以及客户建档、货物生产、出厂、运输等保障措施，对售后服务及品质保证内容的合理性、全面性、操作性进行评审：满分</w:t>
            </w:r>
            <w:r>
              <w:rPr>
                <w:rFonts w:hint="eastAsia" w:ascii="宋体" w:hAnsi="宋体"/>
                <w:sz w:val="22"/>
                <w:szCs w:val="22"/>
                <w:lang w:val="en-US" w:eastAsia="zh-CN"/>
              </w:rPr>
              <w:t>6</w:t>
            </w:r>
            <w:r>
              <w:rPr>
                <w:rFonts w:hint="eastAsia" w:ascii="宋体" w:hAnsi="宋体"/>
                <w:sz w:val="22"/>
                <w:szCs w:val="22"/>
              </w:rPr>
              <w:t>分。</w:t>
            </w:r>
          </w:p>
          <w:p w14:paraId="60B20C07">
            <w:pPr>
              <w:keepNext w:val="0"/>
              <w:keepLines w:val="0"/>
              <w:pageBreakBefore w:val="0"/>
              <w:kinsoku/>
              <w:wordWrap/>
              <w:overflowPunct/>
              <w:topLinePunct w:val="0"/>
              <w:bidi w:val="0"/>
              <w:adjustRightInd w:val="0"/>
              <w:snapToGrid/>
              <w:spacing w:line="360" w:lineRule="auto"/>
              <w:rPr>
                <w:rFonts w:ascii="宋体" w:hAnsi="宋体"/>
                <w:sz w:val="22"/>
                <w:szCs w:val="22"/>
              </w:rPr>
            </w:pPr>
            <w:r>
              <w:rPr>
                <w:rFonts w:hint="eastAsia" w:ascii="宋体" w:hAnsi="宋体"/>
                <w:sz w:val="22"/>
                <w:szCs w:val="22"/>
              </w:rPr>
              <w:t>1、方案完整科学、具有针对性，且实施性强，得</w:t>
            </w:r>
            <w:r>
              <w:rPr>
                <w:rFonts w:hint="eastAsia" w:ascii="宋体" w:hAnsi="宋体"/>
                <w:sz w:val="22"/>
                <w:szCs w:val="22"/>
                <w:lang w:val="en-US" w:eastAsia="zh-CN"/>
              </w:rPr>
              <w:t>4</w:t>
            </w:r>
            <w:r>
              <w:rPr>
                <w:rFonts w:hint="eastAsia" w:ascii="宋体" w:hAnsi="宋体"/>
                <w:sz w:val="22"/>
                <w:szCs w:val="22"/>
              </w:rPr>
              <w:t>-</w:t>
            </w:r>
            <w:r>
              <w:rPr>
                <w:rFonts w:hint="eastAsia" w:ascii="宋体" w:hAnsi="宋体"/>
                <w:sz w:val="22"/>
                <w:szCs w:val="22"/>
                <w:lang w:val="en-US" w:eastAsia="zh-CN"/>
              </w:rPr>
              <w:t>6</w:t>
            </w:r>
            <w:r>
              <w:rPr>
                <w:rFonts w:hint="eastAsia" w:ascii="宋体" w:hAnsi="宋体"/>
                <w:sz w:val="22"/>
                <w:szCs w:val="22"/>
              </w:rPr>
              <w:t>分</w:t>
            </w:r>
            <w:r>
              <w:rPr>
                <w:rFonts w:hint="eastAsia" w:ascii="宋体" w:hAnsi="宋体"/>
                <w:sz w:val="22"/>
                <w:szCs w:val="22"/>
                <w:lang w:eastAsia="zh-CN"/>
              </w:rPr>
              <w:t>；</w:t>
            </w:r>
            <w:r>
              <w:rPr>
                <w:rFonts w:hint="eastAsia" w:ascii="宋体" w:hAnsi="宋体"/>
                <w:sz w:val="22"/>
                <w:szCs w:val="22"/>
              </w:rPr>
              <w:t xml:space="preserve"> </w:t>
            </w:r>
          </w:p>
          <w:p w14:paraId="56A498F8">
            <w:pPr>
              <w:keepNext w:val="0"/>
              <w:keepLines w:val="0"/>
              <w:pageBreakBefore w:val="0"/>
              <w:kinsoku/>
              <w:wordWrap/>
              <w:overflowPunct/>
              <w:topLinePunct w:val="0"/>
              <w:bidi w:val="0"/>
              <w:adjustRightInd w:val="0"/>
              <w:snapToGrid/>
              <w:spacing w:line="360" w:lineRule="auto"/>
              <w:rPr>
                <w:rFonts w:hint="eastAsia" w:ascii="宋体" w:hAnsi="宋体" w:eastAsia="宋体"/>
                <w:sz w:val="22"/>
                <w:szCs w:val="22"/>
                <w:lang w:eastAsia="zh-CN"/>
              </w:rPr>
            </w:pPr>
            <w:r>
              <w:rPr>
                <w:rFonts w:hint="eastAsia" w:ascii="宋体" w:hAnsi="宋体"/>
                <w:sz w:val="22"/>
                <w:szCs w:val="22"/>
              </w:rPr>
              <w:t>2、方案较完整科学、基本具有针对性，得</w:t>
            </w:r>
            <w:r>
              <w:rPr>
                <w:rFonts w:hint="eastAsia" w:ascii="宋体" w:hAnsi="宋体"/>
                <w:sz w:val="22"/>
                <w:szCs w:val="22"/>
                <w:lang w:val="en-US" w:eastAsia="zh-CN"/>
              </w:rPr>
              <w:t>2</w:t>
            </w:r>
            <w:r>
              <w:rPr>
                <w:rFonts w:hint="eastAsia" w:ascii="宋体" w:hAnsi="宋体"/>
                <w:sz w:val="22"/>
                <w:szCs w:val="22"/>
              </w:rPr>
              <w:t>-</w:t>
            </w:r>
            <w:r>
              <w:rPr>
                <w:rFonts w:hint="eastAsia" w:ascii="宋体" w:hAnsi="宋体"/>
                <w:sz w:val="22"/>
                <w:szCs w:val="22"/>
                <w:lang w:val="en-US" w:eastAsia="zh-CN"/>
              </w:rPr>
              <w:t>4</w:t>
            </w:r>
            <w:r>
              <w:rPr>
                <w:rFonts w:hint="eastAsia" w:ascii="宋体" w:hAnsi="宋体"/>
                <w:sz w:val="22"/>
                <w:szCs w:val="22"/>
              </w:rPr>
              <w:t>分</w:t>
            </w:r>
            <w:r>
              <w:rPr>
                <w:rFonts w:hint="eastAsia" w:ascii="宋体" w:hAnsi="宋体"/>
                <w:sz w:val="22"/>
                <w:szCs w:val="22"/>
                <w:lang w:eastAsia="zh-CN"/>
              </w:rPr>
              <w:t>；</w:t>
            </w:r>
          </w:p>
          <w:p w14:paraId="70FA2A7E">
            <w:pPr>
              <w:keepNext w:val="0"/>
              <w:keepLines w:val="0"/>
              <w:pageBreakBefore w:val="0"/>
              <w:kinsoku/>
              <w:wordWrap/>
              <w:overflowPunct/>
              <w:topLinePunct w:val="0"/>
              <w:bidi w:val="0"/>
              <w:adjustRightInd w:val="0"/>
              <w:snapToGrid/>
              <w:spacing w:line="360" w:lineRule="auto"/>
              <w:rPr>
                <w:rFonts w:hint="eastAsia" w:ascii="宋体" w:hAnsi="宋体" w:eastAsia="宋体"/>
                <w:sz w:val="22"/>
                <w:szCs w:val="22"/>
                <w:lang w:eastAsia="zh-CN"/>
              </w:rPr>
            </w:pPr>
            <w:r>
              <w:rPr>
                <w:rFonts w:hint="eastAsia" w:ascii="宋体" w:hAnsi="宋体"/>
                <w:sz w:val="22"/>
                <w:szCs w:val="22"/>
              </w:rPr>
              <w:t>3、方案一般、欠针对性，得1-</w:t>
            </w:r>
            <w:r>
              <w:rPr>
                <w:rFonts w:hint="eastAsia" w:ascii="宋体" w:hAnsi="宋体"/>
                <w:sz w:val="22"/>
                <w:szCs w:val="22"/>
                <w:lang w:val="en-US" w:eastAsia="zh-CN"/>
              </w:rPr>
              <w:t>2</w:t>
            </w:r>
            <w:r>
              <w:rPr>
                <w:rFonts w:hint="eastAsia" w:ascii="宋体" w:hAnsi="宋体"/>
                <w:sz w:val="22"/>
                <w:szCs w:val="22"/>
              </w:rPr>
              <w:t>分</w:t>
            </w:r>
            <w:r>
              <w:rPr>
                <w:rFonts w:hint="eastAsia" w:ascii="宋体" w:hAnsi="宋体"/>
                <w:sz w:val="22"/>
                <w:szCs w:val="22"/>
                <w:lang w:eastAsia="zh-CN"/>
              </w:rPr>
              <w:t>；</w:t>
            </w:r>
          </w:p>
          <w:p w14:paraId="60BD6326">
            <w:pPr>
              <w:keepNext w:val="0"/>
              <w:keepLines w:val="0"/>
              <w:pageBreakBefore w:val="0"/>
              <w:widowControl/>
              <w:kinsoku/>
              <w:wordWrap/>
              <w:overflowPunct/>
              <w:topLinePunct w:val="0"/>
              <w:bidi w:val="0"/>
              <w:adjustRightInd w:val="0"/>
              <w:snapToGrid/>
              <w:spacing w:line="360" w:lineRule="auto"/>
              <w:jc w:val="left"/>
              <w:textAlignment w:val="center"/>
              <w:rPr>
                <w:rFonts w:ascii="宋体" w:hAnsi="宋体" w:cs="宋体"/>
                <w:color w:val="000000"/>
                <w:sz w:val="22"/>
                <w:szCs w:val="22"/>
              </w:rPr>
            </w:pPr>
            <w:r>
              <w:rPr>
                <w:rFonts w:hint="eastAsia" w:ascii="宋体" w:hAnsi="宋体"/>
                <w:sz w:val="22"/>
                <w:szCs w:val="22"/>
              </w:rPr>
              <w:t>4、无售后服务案或方案不满足招标需求的，得0分</w:t>
            </w:r>
            <w:r>
              <w:rPr>
                <w:rFonts w:hint="eastAsia" w:ascii="宋体" w:hAnsi="宋体" w:cs="宋体"/>
                <w:color w:val="000000"/>
                <w:kern w:val="0"/>
                <w:sz w:val="22"/>
                <w:szCs w:val="22"/>
                <w:lang w:bidi="ar"/>
              </w:rPr>
              <w:t>。</w:t>
            </w:r>
          </w:p>
        </w:tc>
        <w:tc>
          <w:tcPr>
            <w:tcW w:w="115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F1C50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分</w:t>
            </w:r>
          </w:p>
        </w:tc>
      </w:tr>
      <w:tr w14:paraId="5B843F08">
        <w:tblPrEx>
          <w:tblCellMar>
            <w:top w:w="0" w:type="dxa"/>
            <w:left w:w="108" w:type="dxa"/>
            <w:bottom w:w="0" w:type="dxa"/>
            <w:right w:w="108" w:type="dxa"/>
          </w:tblCellMar>
        </w:tblPrEx>
        <w:trPr>
          <w:trHeight w:val="810" w:hRule="atLeast"/>
        </w:trPr>
        <w:tc>
          <w:tcPr>
            <w:tcW w:w="835" w:type="dxa"/>
            <w:vMerge w:val="continue"/>
            <w:tcBorders>
              <w:left w:val="single" w:color="000000" w:sz="4" w:space="0"/>
              <w:bottom w:val="single" w:color="000000" w:sz="4" w:space="0"/>
              <w:right w:val="single" w:color="000000" w:sz="4" w:space="0"/>
            </w:tcBorders>
            <w:shd w:val="clear" w:color="auto" w:fill="FFFFFF"/>
            <w:vAlign w:val="center"/>
          </w:tcPr>
          <w:p w14:paraId="3A0372D0">
            <w:pPr>
              <w:widowControl/>
              <w:jc w:val="center"/>
              <w:textAlignment w:val="center"/>
              <w:rPr>
                <w:rFonts w:hint="eastAsia" w:ascii="宋体" w:hAnsi="宋体" w:cs="宋体"/>
                <w:color w:val="000000"/>
                <w:kern w:val="0"/>
                <w:sz w:val="22"/>
                <w:szCs w:val="22"/>
                <w:lang w:bidi="ar"/>
              </w:rPr>
            </w:pPr>
          </w:p>
        </w:tc>
        <w:tc>
          <w:tcPr>
            <w:tcW w:w="1337" w:type="dxa"/>
            <w:vMerge w:val="continue"/>
            <w:tcBorders>
              <w:left w:val="single" w:color="000000" w:sz="4" w:space="0"/>
              <w:bottom w:val="single" w:color="000000" w:sz="4" w:space="0"/>
              <w:right w:val="single" w:color="000000" w:sz="4" w:space="0"/>
            </w:tcBorders>
            <w:shd w:val="clear" w:color="auto" w:fill="FFFFFF"/>
            <w:vAlign w:val="center"/>
          </w:tcPr>
          <w:p w14:paraId="3C8296DD">
            <w:pPr>
              <w:widowControl/>
              <w:spacing w:line="360" w:lineRule="auto"/>
              <w:jc w:val="center"/>
              <w:textAlignment w:val="center"/>
              <w:rPr>
                <w:rFonts w:hint="eastAsia" w:ascii="宋体" w:hAnsi="宋体" w:cs="宋体"/>
                <w:color w:val="000000"/>
                <w:sz w:val="22"/>
                <w:szCs w:val="22"/>
              </w:rPr>
            </w:pP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DECA">
            <w:pPr>
              <w:keepNext w:val="0"/>
              <w:keepLines w:val="0"/>
              <w:pageBreakBefore w:val="0"/>
              <w:widowControl w:val="0"/>
              <w:kinsoku/>
              <w:wordWrap/>
              <w:overflowPunct/>
              <w:topLinePunct w:val="0"/>
              <w:autoSpaceDE w:val="0"/>
              <w:autoSpaceDN w:val="0"/>
              <w:bidi w:val="0"/>
              <w:adjustRightInd w:val="0"/>
              <w:snapToGrid w:val="0"/>
              <w:spacing w:before="159" w:beforeLines="50" w:after="159" w:afterLines="50" w:line="360" w:lineRule="auto"/>
              <w:jc w:val="left"/>
              <w:textAlignment w:val="auto"/>
              <w:rPr>
                <w:rFonts w:hint="eastAsia" w:ascii="宋体" w:hAnsi="宋体"/>
                <w:sz w:val="22"/>
                <w:szCs w:val="22"/>
              </w:rPr>
            </w:pPr>
            <w:r>
              <w:rPr>
                <w:rFonts w:hint="eastAsia" w:ascii="宋体" w:hAnsi="宋体"/>
                <w:sz w:val="22"/>
                <w:szCs w:val="22"/>
              </w:rPr>
              <w:t>质保期承诺：质保期在满足招标文件的基础上每延长一年得</w:t>
            </w:r>
            <w:r>
              <w:rPr>
                <w:rFonts w:hint="eastAsia" w:ascii="宋体" w:hAnsi="宋体"/>
                <w:sz w:val="22"/>
                <w:szCs w:val="22"/>
                <w:lang w:val="en-US" w:eastAsia="zh-CN"/>
              </w:rPr>
              <w:t xml:space="preserve"> </w:t>
            </w:r>
            <w:r>
              <w:rPr>
                <w:rFonts w:hint="eastAsia" w:ascii="宋体" w:hAnsi="宋体"/>
                <w:sz w:val="22"/>
                <w:szCs w:val="22"/>
              </w:rPr>
              <w:t>1分，最高得2分</w:t>
            </w:r>
          </w:p>
        </w:tc>
        <w:tc>
          <w:tcPr>
            <w:tcW w:w="115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EF80542">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2分</w:t>
            </w:r>
          </w:p>
        </w:tc>
      </w:tr>
      <w:tr w14:paraId="5B3679EF">
        <w:tblPrEx>
          <w:tblCellMar>
            <w:top w:w="0" w:type="dxa"/>
            <w:left w:w="108" w:type="dxa"/>
            <w:bottom w:w="0" w:type="dxa"/>
            <w:right w:w="108" w:type="dxa"/>
          </w:tblCellMar>
        </w:tblPrEx>
        <w:trPr>
          <w:trHeight w:val="540" w:hRule="atLeast"/>
        </w:trPr>
        <w:tc>
          <w:tcPr>
            <w:tcW w:w="835" w:type="dxa"/>
            <w:vMerge w:val="restart"/>
            <w:tcBorders>
              <w:top w:val="single" w:color="000000" w:sz="4" w:space="0"/>
              <w:left w:val="single" w:color="000000" w:sz="4" w:space="0"/>
              <w:right w:val="single" w:color="000000" w:sz="4" w:space="0"/>
            </w:tcBorders>
            <w:shd w:val="clear" w:color="auto" w:fill="FFFFFF"/>
            <w:vAlign w:val="center"/>
          </w:tcPr>
          <w:p w14:paraId="62D04C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37" w:type="dxa"/>
            <w:vMerge w:val="restart"/>
            <w:tcBorders>
              <w:top w:val="single" w:color="000000" w:sz="4" w:space="0"/>
              <w:left w:val="single" w:color="000000" w:sz="4" w:space="0"/>
              <w:right w:val="single" w:color="000000" w:sz="4" w:space="0"/>
            </w:tcBorders>
            <w:shd w:val="clear" w:color="auto" w:fill="FFFFFF"/>
            <w:vAlign w:val="center"/>
          </w:tcPr>
          <w:p w14:paraId="7D12BEDE">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企业综合能力指标</w:t>
            </w: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3B6F">
            <w:pPr>
              <w:keepNext w:val="0"/>
              <w:keepLines w:val="0"/>
              <w:pageBreakBefore w:val="0"/>
              <w:widowControl/>
              <w:kinsoku/>
              <w:wordWrap/>
              <w:overflowPunct/>
              <w:topLinePunct w:val="0"/>
              <w:bidi w:val="0"/>
              <w:adjustRightInd w:val="0"/>
              <w:snapToGrid/>
              <w:spacing w:line="360" w:lineRule="auto"/>
              <w:ind w:firstLine="440" w:firstLineChars="200"/>
              <w:jc w:val="left"/>
              <w:textAlignment w:val="center"/>
              <w:rPr>
                <w:rFonts w:ascii="宋体" w:hAnsi="宋体" w:cs="宋体"/>
                <w:color w:val="000000"/>
                <w:sz w:val="22"/>
                <w:szCs w:val="22"/>
              </w:rPr>
            </w:pPr>
            <w:r>
              <w:rPr>
                <w:rFonts w:hint="eastAsia" w:ascii="宋体" w:hAnsi="宋体" w:cs="宋体"/>
                <w:sz w:val="22"/>
                <w:szCs w:val="22"/>
              </w:rPr>
              <w:t>投标人或投标产品制造商具有国家体育工程重点实验室出具的体育器械表面漆膜质量评定报告，且评定结果按照 GBT1740－2007《漆膜耐湿热测定法》里的生锈、气泡、开裂标准进行实验，评定结果生锈、气泡、变色、开裂等级均为 1 级</w:t>
            </w:r>
            <w:r>
              <w:rPr>
                <w:rFonts w:hint="eastAsia" w:ascii="宋体" w:hAnsi="宋体"/>
                <w:color w:val="000000"/>
                <w:sz w:val="22"/>
                <w:szCs w:val="22"/>
              </w:rPr>
              <w:t>的得</w:t>
            </w:r>
            <w:r>
              <w:rPr>
                <w:rFonts w:hint="eastAsia" w:ascii="宋体" w:hAnsi="宋体"/>
                <w:color w:val="000000"/>
                <w:sz w:val="22"/>
                <w:szCs w:val="22"/>
                <w:lang w:val="en-US" w:eastAsia="zh-CN"/>
              </w:rPr>
              <w:t>5</w:t>
            </w:r>
            <w:r>
              <w:rPr>
                <w:rFonts w:hint="eastAsia" w:ascii="宋体" w:hAnsi="宋体"/>
                <w:color w:val="000000"/>
                <w:sz w:val="22"/>
                <w:szCs w:val="22"/>
              </w:rPr>
              <w:t>分，其他等级不得分</w:t>
            </w:r>
            <w:r>
              <w:rPr>
                <w:rFonts w:hint="eastAsia" w:ascii="宋体" w:hAnsi="宋体" w:cs="宋体"/>
                <w:color w:val="000000"/>
                <w:kern w:val="0"/>
                <w:sz w:val="22"/>
                <w:szCs w:val="22"/>
                <w:lang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E8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分</w:t>
            </w:r>
          </w:p>
        </w:tc>
      </w:tr>
      <w:tr w14:paraId="4FFFDD4B">
        <w:tblPrEx>
          <w:tblCellMar>
            <w:top w:w="0" w:type="dxa"/>
            <w:left w:w="108" w:type="dxa"/>
            <w:bottom w:w="0" w:type="dxa"/>
            <w:right w:w="108" w:type="dxa"/>
          </w:tblCellMar>
        </w:tblPrEx>
        <w:trPr>
          <w:trHeight w:val="810" w:hRule="atLeast"/>
        </w:trPr>
        <w:tc>
          <w:tcPr>
            <w:tcW w:w="835" w:type="dxa"/>
            <w:vMerge w:val="continue"/>
            <w:tcBorders>
              <w:left w:val="single" w:color="000000" w:sz="4" w:space="0"/>
              <w:right w:val="single" w:color="000000" w:sz="4" w:space="0"/>
            </w:tcBorders>
            <w:shd w:val="clear" w:color="auto" w:fill="FFFFFF"/>
            <w:vAlign w:val="center"/>
          </w:tcPr>
          <w:p w14:paraId="06D63E64">
            <w:pPr>
              <w:widowControl/>
              <w:jc w:val="center"/>
              <w:textAlignment w:val="center"/>
              <w:rPr>
                <w:rFonts w:ascii="宋体" w:hAnsi="宋体" w:cs="宋体"/>
                <w:color w:val="000000"/>
                <w:sz w:val="22"/>
                <w:szCs w:val="22"/>
              </w:rPr>
            </w:pPr>
          </w:p>
        </w:tc>
        <w:tc>
          <w:tcPr>
            <w:tcW w:w="1337" w:type="dxa"/>
            <w:vMerge w:val="continue"/>
            <w:tcBorders>
              <w:left w:val="single" w:color="000000" w:sz="4" w:space="0"/>
              <w:right w:val="single" w:color="000000" w:sz="4" w:space="0"/>
            </w:tcBorders>
            <w:shd w:val="clear" w:color="auto" w:fill="FFFFFF"/>
            <w:vAlign w:val="center"/>
          </w:tcPr>
          <w:p w14:paraId="08D252D2">
            <w:pPr>
              <w:widowControl/>
              <w:spacing w:line="360" w:lineRule="auto"/>
              <w:jc w:val="center"/>
              <w:textAlignment w:val="center"/>
              <w:rPr>
                <w:rFonts w:ascii="宋体" w:hAnsi="宋体" w:cs="宋体"/>
                <w:color w:val="000000"/>
                <w:sz w:val="22"/>
                <w:szCs w:val="22"/>
              </w:rPr>
            </w:pP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00A0">
            <w:pPr>
              <w:keepNext w:val="0"/>
              <w:keepLines w:val="0"/>
              <w:pageBreakBefore w:val="0"/>
              <w:widowControl/>
              <w:kinsoku/>
              <w:wordWrap/>
              <w:overflowPunct/>
              <w:topLinePunct w:val="0"/>
              <w:bidi w:val="0"/>
              <w:adjustRightInd w:val="0"/>
              <w:snapToGrid/>
              <w:spacing w:line="360" w:lineRule="auto"/>
              <w:ind w:firstLine="440" w:firstLineChars="200"/>
              <w:jc w:val="left"/>
              <w:textAlignment w:val="center"/>
              <w:rPr>
                <w:rFonts w:hint="eastAsia" w:ascii="宋体" w:hAnsi="宋体" w:eastAsia="宋体" w:cs="宋体"/>
                <w:color w:val="000000"/>
                <w:sz w:val="22"/>
                <w:szCs w:val="22"/>
                <w:lang w:eastAsia="zh-CN"/>
              </w:rPr>
            </w:pPr>
            <w:r>
              <w:rPr>
                <w:rFonts w:hint="eastAsia" w:ascii="宋体" w:hAnsi="宋体" w:cs="宋体"/>
                <w:sz w:val="22"/>
                <w:szCs w:val="22"/>
              </w:rPr>
              <w:t>投标人对所投产品购买产品责任险、公众责任险、产品质量险、意外伤害保险；投标时需提供投保单原件</w:t>
            </w:r>
            <w:r>
              <w:rPr>
                <w:rFonts w:hint="eastAsia" w:ascii="宋体" w:hAnsi="宋体" w:cs="宋体"/>
                <w:sz w:val="22"/>
                <w:szCs w:val="22"/>
                <w:lang w:eastAsia="zh-CN"/>
              </w:rPr>
              <w:t>扫描件</w:t>
            </w:r>
            <w:r>
              <w:rPr>
                <w:rFonts w:hint="eastAsia" w:ascii="宋体" w:hAnsi="宋体" w:cs="宋体"/>
                <w:sz w:val="22"/>
                <w:szCs w:val="22"/>
              </w:rPr>
              <w:t>加盖</w:t>
            </w:r>
            <w:r>
              <w:rPr>
                <w:rFonts w:hint="eastAsia" w:ascii="宋体" w:hAnsi="宋体" w:cs="宋体"/>
                <w:sz w:val="22"/>
                <w:szCs w:val="22"/>
                <w:lang w:val="en-US" w:eastAsia="zh-CN"/>
              </w:rPr>
              <w:t>CA</w:t>
            </w:r>
            <w:r>
              <w:rPr>
                <w:rFonts w:hint="eastAsia" w:ascii="宋体" w:hAnsi="宋体" w:cs="宋体"/>
                <w:sz w:val="22"/>
                <w:szCs w:val="22"/>
              </w:rPr>
              <w:t>章，可全部提供的得</w:t>
            </w:r>
            <w:r>
              <w:rPr>
                <w:rFonts w:hint="eastAsia" w:ascii="宋体" w:hAnsi="宋体" w:cs="宋体"/>
                <w:sz w:val="22"/>
                <w:szCs w:val="22"/>
                <w:lang w:val="en-US" w:eastAsia="zh-CN"/>
              </w:rPr>
              <w:t>3</w:t>
            </w:r>
            <w:r>
              <w:rPr>
                <w:rFonts w:hint="eastAsia" w:ascii="宋体" w:hAnsi="宋体" w:cs="宋体"/>
                <w:sz w:val="22"/>
                <w:szCs w:val="22"/>
              </w:rPr>
              <w:t>分，少提供一项不得分（招标人有权要求投标单位中标后提供保单原件）</w:t>
            </w:r>
            <w:r>
              <w:rPr>
                <w:rFonts w:hint="eastAsia" w:ascii="宋体" w:hAnsi="宋体" w:cs="宋体"/>
                <w:color w:val="000000"/>
                <w:kern w:val="0"/>
                <w:sz w:val="22"/>
                <w:szCs w:val="22"/>
                <w:lang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8F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分</w:t>
            </w:r>
          </w:p>
        </w:tc>
      </w:tr>
      <w:tr w14:paraId="31E30624">
        <w:tblPrEx>
          <w:tblCellMar>
            <w:top w:w="0" w:type="dxa"/>
            <w:left w:w="108" w:type="dxa"/>
            <w:bottom w:w="0" w:type="dxa"/>
            <w:right w:w="108" w:type="dxa"/>
          </w:tblCellMar>
        </w:tblPrEx>
        <w:trPr>
          <w:trHeight w:val="5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5C1A">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EBCD">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rPr>
              <w:t>安装调试验收方案</w:t>
            </w: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C44A">
            <w:pPr>
              <w:keepNext w:val="0"/>
              <w:keepLines w:val="0"/>
              <w:pageBreakBefore w:val="0"/>
              <w:widowControl/>
              <w:kinsoku/>
              <w:wordWrap/>
              <w:overflowPunct/>
              <w:topLinePunct w:val="0"/>
              <w:bidi w:val="0"/>
              <w:adjustRightInd w:val="0"/>
              <w:snapToGrid/>
              <w:spacing w:line="360" w:lineRule="auto"/>
              <w:ind w:firstLine="440" w:firstLineChars="200"/>
              <w:jc w:val="left"/>
              <w:textAlignment w:val="center"/>
              <w:rPr>
                <w:rFonts w:hint="eastAsia" w:ascii="宋体" w:hAnsi="宋体" w:cs="宋体"/>
                <w:sz w:val="22"/>
                <w:szCs w:val="22"/>
              </w:rPr>
            </w:pPr>
            <w:r>
              <w:rPr>
                <w:rFonts w:hint="eastAsia" w:ascii="宋体" w:hAnsi="宋体" w:cs="宋体"/>
                <w:sz w:val="22"/>
                <w:szCs w:val="22"/>
              </w:rPr>
              <w:t>供应商根据招标文件及本项目特点，编制安装调试验收方案，包括：安装调试的组织形式、程序、注意事项；验收依据和相关的技术标准；验收环节和内容。评委根据方案完整性和可实施性进行打分：满分</w:t>
            </w:r>
            <w:r>
              <w:rPr>
                <w:rFonts w:hint="eastAsia" w:ascii="宋体" w:hAnsi="宋体" w:cs="宋体"/>
                <w:sz w:val="22"/>
                <w:szCs w:val="22"/>
                <w:lang w:val="en-US" w:eastAsia="zh-CN"/>
              </w:rPr>
              <w:t>6</w:t>
            </w:r>
            <w:r>
              <w:rPr>
                <w:rFonts w:hint="eastAsia" w:ascii="宋体" w:hAnsi="宋体" w:cs="宋体"/>
                <w:sz w:val="22"/>
                <w:szCs w:val="22"/>
              </w:rPr>
              <w:t>分。</w:t>
            </w:r>
          </w:p>
          <w:p w14:paraId="5B632735">
            <w:pPr>
              <w:keepNext w:val="0"/>
              <w:keepLines w:val="0"/>
              <w:pageBreakBefore w:val="0"/>
              <w:widowControl/>
              <w:kinsoku/>
              <w:wordWrap/>
              <w:overflowPunct/>
              <w:topLinePunct w:val="0"/>
              <w:bidi w:val="0"/>
              <w:adjustRightInd w:val="0"/>
              <w:snapToGrid/>
              <w:spacing w:line="360" w:lineRule="auto"/>
              <w:jc w:val="left"/>
              <w:textAlignment w:val="center"/>
              <w:rPr>
                <w:rFonts w:hint="eastAsia" w:ascii="宋体" w:hAnsi="宋体" w:cs="宋体"/>
                <w:sz w:val="22"/>
                <w:szCs w:val="22"/>
              </w:rPr>
            </w:pPr>
            <w:r>
              <w:rPr>
                <w:rFonts w:hint="eastAsia" w:ascii="宋体" w:hAnsi="宋体" w:cs="宋体"/>
                <w:sz w:val="22"/>
                <w:szCs w:val="22"/>
              </w:rPr>
              <w:t>1、方案完整科学、具有针对性，且实施性强，得</w:t>
            </w:r>
            <w:r>
              <w:rPr>
                <w:rFonts w:hint="eastAsia" w:ascii="宋体" w:hAnsi="宋体" w:cs="宋体"/>
                <w:sz w:val="22"/>
                <w:szCs w:val="22"/>
                <w:lang w:val="en-US" w:eastAsia="zh-CN"/>
              </w:rPr>
              <w:t>4</w:t>
            </w:r>
            <w:r>
              <w:rPr>
                <w:rFonts w:hint="eastAsia" w:ascii="宋体" w:hAnsi="宋体" w:cs="宋体"/>
                <w:sz w:val="22"/>
                <w:szCs w:val="22"/>
              </w:rPr>
              <w:t>-</w:t>
            </w:r>
            <w:r>
              <w:rPr>
                <w:rFonts w:hint="eastAsia" w:ascii="宋体" w:hAnsi="宋体" w:cs="宋体"/>
                <w:sz w:val="22"/>
                <w:szCs w:val="22"/>
                <w:lang w:val="en-US" w:eastAsia="zh-CN"/>
              </w:rPr>
              <w:t>6</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 xml:space="preserve"> </w:t>
            </w:r>
          </w:p>
          <w:p w14:paraId="5513E081">
            <w:pPr>
              <w:keepNext w:val="0"/>
              <w:keepLines w:val="0"/>
              <w:pageBreakBefore w:val="0"/>
              <w:widowControl/>
              <w:kinsoku/>
              <w:wordWrap/>
              <w:overflowPunct/>
              <w:topLinePunct w:val="0"/>
              <w:bidi w:val="0"/>
              <w:adjustRightInd w:val="0"/>
              <w:snapToGrid/>
              <w:spacing w:line="360" w:lineRule="auto"/>
              <w:jc w:val="left"/>
              <w:textAlignment w:val="center"/>
              <w:rPr>
                <w:rFonts w:hint="eastAsia" w:ascii="宋体" w:hAnsi="宋体" w:eastAsia="宋体" w:cs="宋体"/>
                <w:sz w:val="22"/>
                <w:szCs w:val="22"/>
                <w:lang w:eastAsia="zh-CN"/>
              </w:rPr>
            </w:pPr>
            <w:r>
              <w:rPr>
                <w:rFonts w:hint="eastAsia" w:ascii="宋体" w:hAnsi="宋体" w:cs="宋体"/>
                <w:sz w:val="22"/>
                <w:szCs w:val="22"/>
              </w:rPr>
              <w:t>2、方案较完整科学、基本具有针对性，得</w:t>
            </w:r>
            <w:r>
              <w:rPr>
                <w:rFonts w:hint="eastAsia" w:ascii="宋体" w:hAnsi="宋体" w:cs="宋体"/>
                <w:sz w:val="22"/>
                <w:szCs w:val="22"/>
                <w:lang w:val="en-US" w:eastAsia="zh-CN"/>
              </w:rPr>
              <w:t>2</w:t>
            </w: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分</w:t>
            </w:r>
            <w:r>
              <w:rPr>
                <w:rFonts w:hint="eastAsia" w:ascii="宋体" w:hAnsi="宋体" w:cs="宋体"/>
                <w:sz w:val="22"/>
                <w:szCs w:val="22"/>
                <w:lang w:eastAsia="zh-CN"/>
              </w:rPr>
              <w:t>；</w:t>
            </w:r>
          </w:p>
          <w:p w14:paraId="1E2C81D8">
            <w:pPr>
              <w:keepNext w:val="0"/>
              <w:keepLines w:val="0"/>
              <w:pageBreakBefore w:val="0"/>
              <w:widowControl/>
              <w:kinsoku/>
              <w:wordWrap/>
              <w:overflowPunct/>
              <w:topLinePunct w:val="0"/>
              <w:bidi w:val="0"/>
              <w:adjustRightInd w:val="0"/>
              <w:snapToGrid/>
              <w:spacing w:line="360" w:lineRule="auto"/>
              <w:jc w:val="left"/>
              <w:textAlignment w:val="center"/>
              <w:rPr>
                <w:rFonts w:hint="eastAsia" w:ascii="宋体" w:hAnsi="宋体" w:eastAsia="宋体" w:cs="宋体"/>
                <w:sz w:val="22"/>
                <w:szCs w:val="22"/>
                <w:lang w:eastAsia="zh-CN"/>
              </w:rPr>
            </w:pPr>
            <w:r>
              <w:rPr>
                <w:rFonts w:hint="eastAsia" w:ascii="宋体" w:hAnsi="宋体" w:cs="宋体"/>
                <w:sz w:val="22"/>
                <w:szCs w:val="22"/>
              </w:rPr>
              <w:t>3、方案一般、欠针对性，得1－2分</w:t>
            </w:r>
            <w:r>
              <w:rPr>
                <w:rFonts w:hint="eastAsia" w:ascii="宋体" w:hAnsi="宋体" w:cs="宋体"/>
                <w:sz w:val="22"/>
                <w:szCs w:val="22"/>
                <w:lang w:eastAsia="zh-CN"/>
              </w:rPr>
              <w:t>；</w:t>
            </w:r>
          </w:p>
          <w:p w14:paraId="062AADE4">
            <w:pPr>
              <w:keepNext w:val="0"/>
              <w:keepLines w:val="0"/>
              <w:pageBreakBefore w:val="0"/>
              <w:widowControl/>
              <w:kinsoku/>
              <w:wordWrap/>
              <w:overflowPunct/>
              <w:topLinePunct w:val="0"/>
              <w:bidi w:val="0"/>
              <w:adjustRightInd w:val="0"/>
              <w:snapToGrid/>
              <w:spacing w:line="360" w:lineRule="auto"/>
              <w:jc w:val="left"/>
              <w:textAlignment w:val="center"/>
              <w:rPr>
                <w:rFonts w:hint="eastAsia" w:ascii="宋体" w:hAnsi="宋体" w:cs="宋体"/>
                <w:sz w:val="22"/>
                <w:szCs w:val="22"/>
              </w:rPr>
            </w:pPr>
            <w:r>
              <w:rPr>
                <w:rFonts w:hint="eastAsia" w:ascii="宋体" w:hAnsi="宋体" w:cs="宋体"/>
                <w:sz w:val="22"/>
                <w:szCs w:val="22"/>
              </w:rPr>
              <w:t>4、无安装调试验收方案及方案不满足招标需求的，得0分。</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EE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6分</w:t>
            </w:r>
          </w:p>
        </w:tc>
      </w:tr>
      <w:tr w14:paraId="2DB7B53A">
        <w:tblPrEx>
          <w:tblCellMar>
            <w:top w:w="0" w:type="dxa"/>
            <w:left w:w="108" w:type="dxa"/>
            <w:bottom w:w="0" w:type="dxa"/>
            <w:right w:w="108" w:type="dxa"/>
          </w:tblCellMar>
        </w:tblPrEx>
        <w:trPr>
          <w:trHeight w:val="540" w:hRule="atLeast"/>
        </w:trPr>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CE09">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5AFF">
            <w:pPr>
              <w:widowControl/>
              <w:spacing w:line="360" w:lineRule="auto"/>
              <w:jc w:val="center"/>
              <w:textAlignment w:val="center"/>
              <w:rPr>
                <w:rFonts w:ascii="宋体" w:hAnsi="宋体" w:cs="宋体"/>
                <w:color w:val="000000"/>
                <w:sz w:val="22"/>
                <w:szCs w:val="22"/>
              </w:rPr>
            </w:pPr>
            <w:r>
              <w:rPr>
                <w:rFonts w:hint="eastAsia" w:ascii="宋体" w:hAnsi="宋体" w:cs="宋体"/>
                <w:color w:val="000000"/>
                <w:sz w:val="22"/>
                <w:szCs w:val="22"/>
                <w:lang w:eastAsia="zh-CN"/>
              </w:rPr>
              <w:t>样品</w:t>
            </w:r>
          </w:p>
        </w:tc>
        <w:tc>
          <w:tcPr>
            <w:tcW w:w="55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07E5">
            <w:pPr>
              <w:keepNext w:val="0"/>
              <w:keepLines w:val="0"/>
              <w:pageBreakBefore w:val="0"/>
              <w:kinsoku/>
              <w:wordWrap/>
              <w:overflowPunct/>
              <w:topLinePunct w:val="0"/>
              <w:bidi w:val="0"/>
              <w:adjustRightInd w:val="0"/>
              <w:snapToGrid/>
              <w:spacing w:line="360" w:lineRule="auto"/>
              <w:rPr>
                <w:rFonts w:hint="eastAsia" w:ascii="宋体" w:hAnsi="宋体" w:eastAsia="宋体"/>
                <w:sz w:val="22"/>
                <w:szCs w:val="22"/>
                <w:lang w:eastAsia="zh-CN"/>
              </w:rPr>
            </w:pPr>
            <w:r>
              <w:rPr>
                <w:rFonts w:hint="eastAsia" w:ascii="宋体" w:hAnsi="宋体"/>
                <w:sz w:val="22"/>
                <w:szCs w:val="22"/>
                <w:lang w:eastAsia="zh-CN"/>
              </w:rPr>
              <w:t>样品为：</w:t>
            </w:r>
            <w:r>
              <w:rPr>
                <w:rFonts w:hint="eastAsia" w:ascii="宋体" w:hAnsi="宋体" w:eastAsia="宋体" w:cs="宋体"/>
                <w:i w:val="0"/>
                <w:iCs w:val="0"/>
                <w:color w:val="000000"/>
                <w:kern w:val="0"/>
                <w:sz w:val="22"/>
                <w:szCs w:val="22"/>
                <w:u w:val="none"/>
                <w:lang w:val="en-US" w:eastAsia="zh-CN" w:bidi="ar"/>
              </w:rPr>
              <w:t xml:space="preserve">智能体测仪 </w:t>
            </w:r>
          </w:p>
          <w:p w14:paraId="050A2F03">
            <w:pPr>
              <w:keepNext w:val="0"/>
              <w:keepLines w:val="0"/>
              <w:pageBreakBefore w:val="0"/>
              <w:kinsoku/>
              <w:wordWrap/>
              <w:overflowPunct/>
              <w:topLinePunct w:val="0"/>
              <w:bidi w:val="0"/>
              <w:adjustRightInd w:val="0"/>
              <w:snapToGrid/>
              <w:spacing w:line="360" w:lineRule="auto"/>
              <w:rPr>
                <w:rFonts w:ascii="宋体" w:hAnsi="宋体"/>
                <w:sz w:val="22"/>
                <w:szCs w:val="22"/>
              </w:rPr>
            </w:pPr>
            <w:r>
              <w:rPr>
                <w:rFonts w:hint="eastAsia" w:ascii="宋体" w:hAnsi="宋体"/>
                <w:sz w:val="22"/>
                <w:szCs w:val="22"/>
              </w:rPr>
              <w:t>投标人根据</w:t>
            </w:r>
            <w:r>
              <w:rPr>
                <w:rFonts w:hint="eastAsia" w:ascii="宋体" w:hAnsi="宋体"/>
                <w:sz w:val="22"/>
                <w:szCs w:val="22"/>
                <w:lang w:eastAsia="zh-CN"/>
              </w:rPr>
              <w:t>投标人提供的样品，对样品的做工，细节，智能化，测试的精准度等进行评分</w:t>
            </w:r>
            <w:r>
              <w:rPr>
                <w:rFonts w:hint="eastAsia" w:ascii="宋体" w:hAnsi="宋体"/>
                <w:sz w:val="22"/>
                <w:szCs w:val="22"/>
              </w:rPr>
              <w:t>：满分</w:t>
            </w:r>
            <w:r>
              <w:rPr>
                <w:rFonts w:hint="eastAsia" w:ascii="宋体" w:hAnsi="宋体"/>
                <w:sz w:val="22"/>
                <w:szCs w:val="22"/>
                <w:lang w:eastAsia="zh-CN"/>
              </w:rPr>
              <w:t>为</w:t>
            </w:r>
            <w:r>
              <w:rPr>
                <w:rFonts w:hint="eastAsia" w:ascii="宋体" w:hAnsi="宋体"/>
                <w:sz w:val="22"/>
                <w:szCs w:val="22"/>
              </w:rPr>
              <w:t>8分。</w:t>
            </w:r>
          </w:p>
          <w:p w14:paraId="309F6C7A">
            <w:pPr>
              <w:keepNext w:val="0"/>
              <w:keepLines w:val="0"/>
              <w:pageBreakBefore w:val="0"/>
              <w:kinsoku/>
              <w:wordWrap/>
              <w:overflowPunct/>
              <w:topLinePunct w:val="0"/>
              <w:bidi w:val="0"/>
              <w:adjustRightInd w:val="0"/>
              <w:snapToGrid/>
              <w:spacing w:line="360" w:lineRule="auto"/>
              <w:rPr>
                <w:rFonts w:ascii="宋体" w:hAnsi="宋体"/>
                <w:sz w:val="22"/>
                <w:szCs w:val="22"/>
              </w:rPr>
            </w:pPr>
            <w:r>
              <w:rPr>
                <w:rFonts w:hint="eastAsia" w:ascii="宋体" w:hAnsi="宋体"/>
                <w:sz w:val="22"/>
                <w:szCs w:val="22"/>
              </w:rPr>
              <w:t>1、</w:t>
            </w:r>
            <w:r>
              <w:rPr>
                <w:rFonts w:hint="eastAsia" w:ascii="宋体" w:hAnsi="宋体"/>
                <w:sz w:val="22"/>
                <w:szCs w:val="22"/>
                <w:lang w:eastAsia="zh-CN"/>
              </w:rPr>
              <w:t>工艺优良，智能化高，精准度高</w:t>
            </w:r>
            <w:r>
              <w:rPr>
                <w:rFonts w:hint="eastAsia" w:ascii="宋体" w:hAnsi="宋体"/>
                <w:sz w:val="22"/>
                <w:szCs w:val="22"/>
              </w:rPr>
              <w:t>，得5-8分</w:t>
            </w:r>
            <w:r>
              <w:rPr>
                <w:rFonts w:hint="eastAsia" w:ascii="宋体" w:hAnsi="宋体"/>
                <w:sz w:val="22"/>
                <w:szCs w:val="22"/>
                <w:lang w:eastAsia="zh-CN"/>
              </w:rPr>
              <w:t>；</w:t>
            </w:r>
            <w:r>
              <w:rPr>
                <w:rFonts w:hint="eastAsia" w:ascii="宋体" w:hAnsi="宋体"/>
                <w:sz w:val="22"/>
                <w:szCs w:val="22"/>
              </w:rPr>
              <w:t xml:space="preserve"> </w:t>
            </w:r>
          </w:p>
          <w:p w14:paraId="4D5DDCE0">
            <w:pPr>
              <w:keepNext w:val="0"/>
              <w:keepLines w:val="0"/>
              <w:pageBreakBefore w:val="0"/>
              <w:kinsoku/>
              <w:wordWrap/>
              <w:overflowPunct/>
              <w:topLinePunct w:val="0"/>
              <w:bidi w:val="0"/>
              <w:adjustRightInd w:val="0"/>
              <w:snapToGrid/>
              <w:spacing w:line="360" w:lineRule="auto"/>
              <w:rPr>
                <w:rFonts w:hint="eastAsia" w:ascii="宋体" w:hAnsi="宋体" w:eastAsia="宋体"/>
                <w:sz w:val="22"/>
                <w:szCs w:val="22"/>
                <w:lang w:eastAsia="zh-CN"/>
              </w:rPr>
            </w:pPr>
            <w:r>
              <w:rPr>
                <w:rFonts w:hint="eastAsia" w:ascii="宋体" w:hAnsi="宋体"/>
                <w:sz w:val="22"/>
                <w:szCs w:val="22"/>
              </w:rPr>
              <w:t>2、</w:t>
            </w:r>
            <w:r>
              <w:rPr>
                <w:rFonts w:hint="eastAsia" w:ascii="宋体" w:hAnsi="宋体"/>
                <w:sz w:val="22"/>
                <w:szCs w:val="22"/>
                <w:lang w:eastAsia="zh-CN"/>
              </w:rPr>
              <w:t>工艺一般，智能化一般，精准度一般</w:t>
            </w:r>
            <w:r>
              <w:rPr>
                <w:rFonts w:hint="eastAsia" w:ascii="宋体" w:hAnsi="宋体"/>
                <w:sz w:val="22"/>
                <w:szCs w:val="22"/>
              </w:rPr>
              <w:t>，得2-5分</w:t>
            </w:r>
            <w:r>
              <w:rPr>
                <w:rFonts w:hint="eastAsia" w:ascii="宋体" w:hAnsi="宋体"/>
                <w:sz w:val="22"/>
                <w:szCs w:val="22"/>
                <w:lang w:eastAsia="zh-CN"/>
              </w:rPr>
              <w:t>；</w:t>
            </w:r>
          </w:p>
          <w:p w14:paraId="0330D870">
            <w:pPr>
              <w:keepNext w:val="0"/>
              <w:keepLines w:val="0"/>
              <w:pageBreakBefore w:val="0"/>
              <w:kinsoku/>
              <w:wordWrap/>
              <w:overflowPunct/>
              <w:topLinePunct w:val="0"/>
              <w:bidi w:val="0"/>
              <w:adjustRightInd w:val="0"/>
              <w:snapToGrid/>
              <w:spacing w:line="360" w:lineRule="auto"/>
              <w:rPr>
                <w:rFonts w:hint="eastAsia" w:ascii="宋体" w:hAnsi="宋体" w:eastAsia="宋体"/>
                <w:sz w:val="22"/>
                <w:szCs w:val="22"/>
                <w:lang w:eastAsia="zh-CN"/>
              </w:rPr>
            </w:pPr>
            <w:r>
              <w:rPr>
                <w:rFonts w:hint="eastAsia" w:ascii="宋体" w:hAnsi="宋体"/>
                <w:sz w:val="22"/>
                <w:szCs w:val="22"/>
              </w:rPr>
              <w:t>3、</w:t>
            </w:r>
            <w:r>
              <w:rPr>
                <w:rFonts w:hint="eastAsia" w:ascii="宋体" w:hAnsi="宋体"/>
                <w:sz w:val="22"/>
                <w:szCs w:val="22"/>
                <w:lang w:eastAsia="zh-CN"/>
              </w:rPr>
              <w:t>工艺差，智能化差，精准度差</w:t>
            </w:r>
            <w:r>
              <w:rPr>
                <w:rFonts w:hint="eastAsia" w:ascii="宋体" w:hAnsi="宋体"/>
                <w:sz w:val="22"/>
                <w:szCs w:val="22"/>
              </w:rPr>
              <w:t>，得1-2分</w:t>
            </w:r>
            <w:r>
              <w:rPr>
                <w:rFonts w:hint="eastAsia" w:ascii="宋体" w:hAnsi="宋体"/>
                <w:sz w:val="22"/>
                <w:szCs w:val="22"/>
                <w:lang w:eastAsia="zh-CN"/>
              </w:rPr>
              <w:t>；</w:t>
            </w:r>
          </w:p>
          <w:p w14:paraId="7A262FD0">
            <w:pPr>
              <w:keepNext w:val="0"/>
              <w:keepLines w:val="0"/>
              <w:pageBreakBefore w:val="0"/>
              <w:widowControl/>
              <w:kinsoku/>
              <w:wordWrap/>
              <w:overflowPunct/>
              <w:topLinePunct w:val="0"/>
              <w:bidi w:val="0"/>
              <w:adjustRightInd w:val="0"/>
              <w:snapToGrid/>
              <w:spacing w:line="360" w:lineRule="auto"/>
              <w:jc w:val="left"/>
              <w:textAlignment w:val="center"/>
              <w:rPr>
                <w:rFonts w:ascii="宋体" w:hAnsi="宋体" w:cs="宋体"/>
                <w:color w:val="000000"/>
                <w:sz w:val="22"/>
                <w:szCs w:val="22"/>
              </w:rPr>
            </w:pPr>
            <w:r>
              <w:rPr>
                <w:rFonts w:hint="eastAsia" w:ascii="宋体" w:hAnsi="宋体"/>
                <w:sz w:val="22"/>
                <w:szCs w:val="22"/>
              </w:rPr>
              <w:t>4、无</w:t>
            </w:r>
            <w:r>
              <w:rPr>
                <w:rFonts w:hint="eastAsia" w:ascii="宋体" w:hAnsi="宋体"/>
                <w:sz w:val="22"/>
                <w:szCs w:val="22"/>
                <w:lang w:eastAsia="zh-CN"/>
              </w:rPr>
              <w:t>样品</w:t>
            </w:r>
            <w:r>
              <w:rPr>
                <w:rFonts w:hint="eastAsia" w:ascii="宋体" w:hAnsi="宋体"/>
                <w:sz w:val="22"/>
                <w:szCs w:val="22"/>
              </w:rPr>
              <w:t>的，得0分。</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55C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分</w:t>
            </w:r>
          </w:p>
        </w:tc>
      </w:tr>
    </w:tbl>
    <w:p w14:paraId="09AF46D4">
      <w:pPr>
        <w:pStyle w:val="35"/>
        <w:numPr>
          <w:ilvl w:val="0"/>
          <w:numId w:val="0"/>
        </w:numPr>
        <w:tabs>
          <w:tab w:val="left" w:pos="720"/>
          <w:tab w:val="left" w:pos="900"/>
          <w:tab w:val="clear" w:pos="360"/>
        </w:tabs>
        <w:adjustRightInd/>
        <w:spacing w:line="500" w:lineRule="exact"/>
        <w:rPr>
          <w:rFonts w:hint="eastAsia" w:ascii="宋体" w:hAnsi="宋体" w:cs="宋体"/>
          <w:b/>
          <w:bCs/>
          <w:color w:val="FF0000"/>
          <w:sz w:val="24"/>
          <w:lang w:val="en-US" w:eastAsia="zh-CN"/>
        </w:rPr>
      </w:pPr>
      <w:r>
        <w:rPr>
          <w:rFonts w:hint="eastAsia" w:ascii="宋体" w:hAnsi="宋体" w:cs="宋体"/>
          <w:b/>
          <w:bCs/>
          <w:color w:val="FF0000"/>
          <w:sz w:val="24"/>
          <w:lang w:val="en-US" w:eastAsia="zh-CN"/>
        </w:rPr>
        <w:t xml:space="preserve"> 注：（1）技术及资信分低于30分的（技术及资信分的60%），视为采购人不能接受的附加条件。</w:t>
      </w:r>
    </w:p>
    <w:p w14:paraId="0900E517">
      <w:pPr>
        <w:pStyle w:val="35"/>
        <w:numPr>
          <w:ilvl w:val="0"/>
          <w:numId w:val="0"/>
        </w:numPr>
        <w:tabs>
          <w:tab w:val="left" w:pos="720"/>
          <w:tab w:val="left" w:pos="900"/>
          <w:tab w:val="clear" w:pos="360"/>
        </w:tabs>
        <w:adjustRightInd/>
        <w:spacing w:line="500" w:lineRule="exact"/>
        <w:rPr>
          <w:rFonts w:hint="default" w:ascii="宋体" w:hAnsi="宋体" w:cs="宋体"/>
          <w:b w:val="0"/>
          <w:bCs w:val="0"/>
          <w:color w:val="FF0000"/>
          <w:sz w:val="24"/>
          <w:lang w:val="en-US" w:eastAsia="zh-CN"/>
        </w:rPr>
      </w:pPr>
      <w:r>
        <w:rPr>
          <w:rFonts w:hint="eastAsia" w:ascii="宋体" w:hAnsi="宋体" w:cs="宋体"/>
          <w:b/>
          <w:bCs/>
          <w:color w:val="FF0000"/>
          <w:sz w:val="24"/>
          <w:lang w:val="en-US" w:eastAsia="zh-CN"/>
        </w:rPr>
        <w:t xml:space="preserve">     </w:t>
      </w:r>
      <w:r>
        <w:rPr>
          <w:rFonts w:hint="eastAsia" w:ascii="宋体" w:hAnsi="宋体" w:cs="宋体"/>
          <w:b w:val="0"/>
          <w:bCs w:val="0"/>
          <w:color w:val="FF0000"/>
          <w:sz w:val="24"/>
          <w:lang w:val="en-US" w:eastAsia="zh-CN"/>
        </w:rPr>
        <w:t>（2） 投标人提供的证书证明等扫描件须保证真实有效。</w:t>
      </w:r>
    </w:p>
    <w:p w14:paraId="1E247490">
      <w:pPr>
        <w:pStyle w:val="35"/>
        <w:numPr>
          <w:ilvl w:val="0"/>
          <w:numId w:val="0"/>
        </w:numPr>
        <w:tabs>
          <w:tab w:val="left" w:pos="720"/>
          <w:tab w:val="left" w:pos="900"/>
          <w:tab w:val="clear" w:pos="360"/>
        </w:tabs>
        <w:adjustRightInd/>
        <w:spacing w:line="500" w:lineRule="exact"/>
        <w:rPr>
          <w:rFonts w:ascii="宋体" w:hAnsi="宋体" w:cs="宋体"/>
          <w:b/>
          <w:bCs/>
          <w:sz w:val="24"/>
        </w:rPr>
      </w:pPr>
      <w:r>
        <w:rPr>
          <w:rFonts w:hint="eastAsia" w:ascii="宋体" w:hAnsi="宋体" w:cs="宋体"/>
          <w:b/>
          <w:bCs/>
          <w:sz w:val="24"/>
        </w:rPr>
        <w:t>（二）报价分(50分)</w:t>
      </w:r>
    </w:p>
    <w:p w14:paraId="66B5557D">
      <w:pPr>
        <w:adjustRightInd/>
        <w:spacing w:line="360" w:lineRule="auto"/>
        <w:ind w:firstLine="480" w:firstLineChars="200"/>
        <w:rPr>
          <w:rFonts w:ascii="宋体" w:hAnsi="宋体" w:cs="宋体"/>
          <w:sz w:val="24"/>
        </w:rPr>
      </w:pPr>
      <w:bookmarkStart w:id="53" w:name="_Toc86216994"/>
      <w:r>
        <w:rPr>
          <w:rFonts w:hint="eastAsia" w:ascii="宋体" w:hAnsi="宋体" w:cs="宋体"/>
          <w:sz w:val="24"/>
        </w:rPr>
        <w:t>（1）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3652F79A">
      <w:pPr>
        <w:adjustRightInd/>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
          <w:bCs/>
          <w:sz w:val="24"/>
        </w:rPr>
        <w:t>本项目</w:t>
      </w:r>
      <w:r>
        <w:rPr>
          <w:rFonts w:hint="eastAsia" w:ascii="宋体" w:hAnsi="宋体" w:cs="宋体"/>
          <w:b/>
          <w:bCs/>
          <w:color w:val="FF0000"/>
          <w:sz w:val="24"/>
        </w:rPr>
        <w:t>最高限价为</w:t>
      </w:r>
      <w:r>
        <w:rPr>
          <w:rFonts w:hint="eastAsia" w:ascii="宋体" w:hAnsi="宋体" w:cs="宋体"/>
          <w:b/>
          <w:bCs/>
          <w:color w:val="FF0000"/>
          <w:sz w:val="24"/>
          <w:lang w:val="en-US" w:eastAsia="zh-CN"/>
        </w:rPr>
        <w:t>413943</w:t>
      </w:r>
      <w:r>
        <w:rPr>
          <w:rFonts w:hint="eastAsia" w:ascii="宋体" w:hAnsi="宋体" w:cs="宋体"/>
          <w:b/>
          <w:bCs/>
          <w:color w:val="FF0000"/>
          <w:sz w:val="24"/>
        </w:rPr>
        <w:t>元</w:t>
      </w:r>
      <w:r>
        <w:rPr>
          <w:rFonts w:hint="eastAsia" w:ascii="宋体" w:hAnsi="宋体" w:cs="宋体"/>
          <w:b/>
          <w:bCs/>
          <w:sz w:val="24"/>
        </w:rPr>
        <w:t>，最终报价高于最高限价的，作无效标处理</w:t>
      </w:r>
      <w:r>
        <w:rPr>
          <w:rFonts w:hint="eastAsia" w:ascii="宋体" w:hAnsi="宋体" w:cs="宋体"/>
          <w:sz w:val="24"/>
        </w:rPr>
        <w:t>。</w:t>
      </w:r>
    </w:p>
    <w:p w14:paraId="40E3FC37">
      <w:pPr>
        <w:adjustRightInd/>
        <w:spacing w:line="360" w:lineRule="auto"/>
        <w:ind w:firstLine="482" w:firstLineChars="200"/>
        <w:rPr>
          <w:rFonts w:ascii="宋体" w:hAnsi="宋体" w:cs="宋体"/>
          <w:sz w:val="24"/>
        </w:rPr>
      </w:pPr>
      <w:r>
        <w:rPr>
          <w:rFonts w:ascii="宋体" w:hAnsi="宋体"/>
          <w:b/>
          <w:bCs/>
          <w:sz w:val="24"/>
        </w:rPr>
        <w:t>为</w:t>
      </w:r>
      <w:r>
        <w:rPr>
          <w:rFonts w:hint="eastAsia" w:ascii="宋体" w:hAnsi="宋体"/>
          <w:b/>
          <w:bCs/>
          <w:sz w:val="24"/>
        </w:rPr>
        <w:t>保证产品质量，将</w:t>
      </w:r>
      <w:r>
        <w:rPr>
          <w:rFonts w:ascii="宋体" w:hAnsi="宋体"/>
          <w:b/>
          <w:bCs/>
          <w:sz w:val="24"/>
        </w:rPr>
        <w:t>最高限价的</w:t>
      </w:r>
      <w:r>
        <w:rPr>
          <w:rFonts w:hint="eastAsia" w:ascii="宋体" w:hAnsi="宋体"/>
          <w:b/>
          <w:bCs/>
          <w:sz w:val="24"/>
        </w:rPr>
        <w:t>80</w:t>
      </w:r>
      <w:r>
        <w:rPr>
          <w:rFonts w:ascii="宋体" w:hAnsi="宋体"/>
          <w:b/>
          <w:bCs/>
          <w:sz w:val="24"/>
        </w:rPr>
        <w:t>%作为风险控制价</w:t>
      </w:r>
      <w:r>
        <w:rPr>
          <w:rFonts w:hint="eastAsia" w:ascii="宋体" w:hAnsi="宋体"/>
          <w:b/>
          <w:bCs/>
          <w:sz w:val="24"/>
        </w:rPr>
        <w:t>，</w:t>
      </w:r>
      <w:r>
        <w:rPr>
          <w:rFonts w:ascii="宋体" w:hAnsi="宋体"/>
          <w:b/>
          <w:bCs/>
          <w:sz w:val="24"/>
        </w:rPr>
        <w:t>凡低于该风险控制价中标的，中标人在提交履约保证金的同时必须额外提交中标价净值与风险控制价之差额</w:t>
      </w:r>
      <w:r>
        <w:rPr>
          <w:rFonts w:hint="eastAsia" w:ascii="宋体" w:hAnsi="宋体"/>
          <w:b/>
          <w:bCs/>
          <w:sz w:val="24"/>
        </w:rPr>
        <w:t>，中标人不提交的视为放弃中标，采购人将根据评标委员会推荐的中标候选人先后顺序，招标人可以按照评标委员会提出的中标候选人名单排序依次确定其他中标候选人为中标人,也可以重新组织招标，差额保证金在质保期满后14天内无相关违约及安全责任等情形后退还（不计息）。</w:t>
      </w:r>
    </w:p>
    <w:p w14:paraId="4375707A">
      <w:pPr>
        <w:adjustRightInd/>
        <w:spacing w:line="360" w:lineRule="auto"/>
        <w:ind w:firstLine="480" w:firstLineChars="200"/>
        <w:rPr>
          <w:rFonts w:ascii="宋体" w:hAnsi="宋体" w:cs="宋体"/>
          <w:sz w:val="24"/>
        </w:rPr>
      </w:pPr>
      <w:r>
        <w:rPr>
          <w:rFonts w:hint="eastAsia" w:ascii="宋体" w:hAnsi="宋体" w:cs="宋体"/>
          <w:sz w:val="24"/>
        </w:rPr>
        <w:t>（3）最终报价有漏项的或报价数量少于招标文件要求数量的，其报价无效。</w:t>
      </w:r>
    </w:p>
    <w:p w14:paraId="65585021">
      <w:pPr>
        <w:adjustRightInd/>
        <w:spacing w:line="360" w:lineRule="auto"/>
        <w:ind w:firstLine="480" w:firstLineChars="200"/>
        <w:rPr>
          <w:rFonts w:ascii="宋体" w:hAnsi="宋体" w:cs="宋体"/>
          <w:sz w:val="24"/>
        </w:rPr>
      </w:pPr>
      <w:r>
        <w:rPr>
          <w:rFonts w:hint="eastAsia" w:ascii="宋体" w:hAnsi="宋体" w:cs="宋体"/>
          <w:sz w:val="24"/>
        </w:rPr>
        <w:t>如最终报价有增项的或报价数量多于招标文件要求数量的，不对其价格进行修正。若该投标人成交的，将按其承诺的有利于采购人的增项和数量进行供货，风险由成交人自行承担。</w:t>
      </w:r>
    </w:p>
    <w:p w14:paraId="04E5A655">
      <w:pPr>
        <w:adjustRightInd/>
        <w:spacing w:line="360" w:lineRule="auto"/>
        <w:ind w:firstLine="482" w:firstLineChars="200"/>
        <w:rPr>
          <w:rFonts w:ascii="宋体" w:hAnsi="宋体" w:cs="宋体"/>
          <w:b/>
          <w:sz w:val="24"/>
          <w:highlight w:val="yellow"/>
        </w:rPr>
      </w:pPr>
      <w:r>
        <w:rPr>
          <w:rFonts w:hint="eastAsia" w:ascii="宋体" w:hAnsi="宋体" w:cs="宋体"/>
          <w:b/>
          <w:bCs/>
          <w:sz w:val="24"/>
        </w:rPr>
        <w:t>（4）报价得分计算：</w:t>
      </w:r>
    </w:p>
    <w:p w14:paraId="7B1A683D">
      <w:pPr>
        <w:adjustRightInd/>
        <w:spacing w:line="360" w:lineRule="auto"/>
        <w:ind w:firstLine="720" w:firstLineChars="300"/>
        <w:rPr>
          <w:rFonts w:ascii="宋体" w:hAnsi="宋体" w:cs="宋体"/>
          <w:sz w:val="24"/>
        </w:rPr>
      </w:pPr>
      <w:r>
        <w:rPr>
          <w:rFonts w:hint="eastAsia" w:ascii="宋体" w:hAnsi="宋体" w:cs="宋体"/>
          <w:sz w:val="24"/>
        </w:rPr>
        <w:t>1）评标基准价=进入报价评分的有效投标报价中的最低报价；</w:t>
      </w:r>
    </w:p>
    <w:p w14:paraId="43B7D0D8">
      <w:pPr>
        <w:adjustRightInd/>
        <w:spacing w:line="360" w:lineRule="auto"/>
        <w:ind w:firstLine="720" w:firstLineChars="300"/>
        <w:rPr>
          <w:rFonts w:ascii="宋体" w:hAnsi="宋体" w:cs="宋体"/>
          <w:sz w:val="24"/>
        </w:rPr>
      </w:pPr>
      <w:r>
        <w:rPr>
          <w:rFonts w:hint="eastAsia" w:ascii="宋体" w:hAnsi="宋体" w:cs="宋体"/>
          <w:sz w:val="24"/>
        </w:rPr>
        <w:t>2）投标报价等于评标基准价的得50分，其他投标人的报价得分按下列公式计算：</w:t>
      </w:r>
    </w:p>
    <w:p w14:paraId="7348332C">
      <w:pPr>
        <w:adjustRightInd/>
        <w:spacing w:line="360" w:lineRule="auto"/>
        <w:ind w:firstLine="720" w:firstLineChars="300"/>
        <w:rPr>
          <w:rFonts w:ascii="宋体" w:hAnsi="宋体" w:cs="宋体"/>
          <w:sz w:val="24"/>
        </w:rPr>
      </w:pPr>
      <w:r>
        <w:rPr>
          <w:rFonts w:hint="eastAsia" w:ascii="宋体" w:hAnsi="宋体" w:cs="宋体"/>
          <w:sz w:val="24"/>
        </w:rPr>
        <w:t>投标报价得分=（评定基准价/投标报价）×报价权重×100。</w:t>
      </w:r>
    </w:p>
    <w:p w14:paraId="0DAB28C2">
      <w:pPr>
        <w:adjustRightInd/>
        <w:spacing w:line="360" w:lineRule="auto"/>
        <w:ind w:firstLine="482" w:firstLineChars="200"/>
        <w:rPr>
          <w:rFonts w:ascii="宋体" w:hAnsi="宋体" w:cs="宋体"/>
          <w:b/>
          <w:sz w:val="24"/>
        </w:rPr>
      </w:pPr>
      <w:r>
        <w:rPr>
          <w:rFonts w:hint="eastAsia" w:ascii="宋体" w:hAnsi="宋体" w:cs="宋体"/>
          <w:b/>
          <w:sz w:val="24"/>
        </w:rPr>
        <w:t>（5） 本项目最终得分=资信及技术得分＋报价得分；</w:t>
      </w:r>
    </w:p>
    <w:p w14:paraId="27368A12">
      <w:pPr>
        <w:adjustRightInd/>
        <w:spacing w:line="360" w:lineRule="auto"/>
        <w:ind w:firstLine="240" w:firstLineChars="100"/>
        <w:rPr>
          <w:rFonts w:ascii="宋体" w:hAnsi="宋体" w:cs="宋体"/>
          <w:sz w:val="24"/>
        </w:rPr>
      </w:pPr>
      <w:r>
        <w:rPr>
          <w:rFonts w:hint="eastAsia" w:ascii="宋体" w:hAnsi="宋体" w:cs="宋体"/>
          <w:sz w:val="24"/>
        </w:rPr>
        <w:t>评分时保留小数2位，计算评分值时保留小数2位，小数点采用四舍五入方法。</w:t>
      </w:r>
      <w:bookmarkEnd w:id="53"/>
    </w:p>
    <w:p w14:paraId="4567B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ascii="仿宋" w:hAnsi="仿宋" w:eastAsia="仿宋" w:cs="仿宋"/>
          <w:bCs/>
          <w:iCs/>
          <w:sz w:val="24"/>
        </w:rPr>
      </w:pPr>
      <w:r>
        <w:rPr>
          <w:rFonts w:hint="eastAsia" w:ascii="宋体" w:hAnsi="宋体" w:cs="宋体"/>
          <w:b/>
          <w:bCs/>
          <w:kern w:val="0"/>
          <w:sz w:val="24"/>
        </w:rPr>
        <w:t>（6）</w:t>
      </w:r>
      <w:r>
        <w:rPr>
          <w:rFonts w:hint="eastAsia" w:ascii="宋体" w:hAnsi="宋体" w:cs="宋体"/>
          <w:b/>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bookmarkEnd w:id="52"/>
    <w:p w14:paraId="48EB01E4">
      <w:pPr>
        <w:jc w:val="center"/>
        <w:rPr>
          <w:rFonts w:ascii="宋体" w:hAnsi="宋体" w:cs="宋体"/>
          <w:b/>
          <w:bCs/>
          <w:sz w:val="32"/>
          <w:szCs w:val="32"/>
        </w:rPr>
      </w:pPr>
      <w:bookmarkStart w:id="54" w:name="_Toc29887"/>
    </w:p>
    <w:p w14:paraId="62BC014E">
      <w:pPr>
        <w:jc w:val="center"/>
        <w:rPr>
          <w:rFonts w:ascii="宋体" w:hAnsi="宋体" w:cs="宋体"/>
          <w:b/>
          <w:bCs/>
          <w:sz w:val="32"/>
          <w:szCs w:val="32"/>
        </w:rPr>
      </w:pPr>
    </w:p>
    <w:p w14:paraId="04CE35E0">
      <w:pPr>
        <w:jc w:val="center"/>
        <w:rPr>
          <w:rFonts w:ascii="宋体" w:hAnsi="宋体" w:cs="宋体"/>
          <w:b/>
          <w:bCs/>
          <w:sz w:val="32"/>
          <w:szCs w:val="32"/>
        </w:rPr>
      </w:pPr>
    </w:p>
    <w:p w14:paraId="492F1B91">
      <w:pPr>
        <w:jc w:val="center"/>
        <w:rPr>
          <w:rFonts w:ascii="宋体" w:hAnsi="宋体" w:cs="宋体"/>
          <w:b/>
          <w:bCs/>
          <w:sz w:val="32"/>
          <w:szCs w:val="32"/>
        </w:rPr>
      </w:pPr>
    </w:p>
    <w:p w14:paraId="5EBE88A4">
      <w:pPr>
        <w:jc w:val="center"/>
        <w:rPr>
          <w:rFonts w:ascii="宋体" w:hAnsi="宋体" w:cs="宋体"/>
          <w:b/>
          <w:bCs/>
          <w:sz w:val="32"/>
          <w:szCs w:val="32"/>
        </w:rPr>
      </w:pPr>
    </w:p>
    <w:p w14:paraId="64A63022">
      <w:pPr>
        <w:jc w:val="center"/>
        <w:rPr>
          <w:rFonts w:ascii="宋体" w:hAnsi="宋体" w:cs="宋体"/>
          <w:b/>
          <w:bCs/>
          <w:sz w:val="32"/>
          <w:szCs w:val="32"/>
        </w:rPr>
      </w:pPr>
    </w:p>
    <w:p w14:paraId="2A33D65E">
      <w:pPr>
        <w:jc w:val="center"/>
        <w:rPr>
          <w:rFonts w:ascii="宋体" w:hAnsi="宋体" w:cs="宋体"/>
          <w:b/>
          <w:bCs/>
          <w:sz w:val="32"/>
          <w:szCs w:val="32"/>
        </w:rPr>
      </w:pPr>
    </w:p>
    <w:p w14:paraId="46F7CADC">
      <w:pPr>
        <w:jc w:val="center"/>
        <w:rPr>
          <w:rFonts w:ascii="宋体" w:hAnsi="宋体" w:cs="宋体"/>
          <w:b/>
          <w:bCs/>
          <w:sz w:val="32"/>
          <w:szCs w:val="32"/>
        </w:rPr>
      </w:pPr>
    </w:p>
    <w:p w14:paraId="4D7ECC58">
      <w:pPr>
        <w:jc w:val="center"/>
        <w:rPr>
          <w:rFonts w:ascii="宋体" w:hAnsi="宋体" w:cs="宋体"/>
          <w:b/>
          <w:bCs/>
          <w:sz w:val="32"/>
          <w:szCs w:val="32"/>
        </w:rPr>
      </w:pPr>
    </w:p>
    <w:p w14:paraId="6826F613">
      <w:pPr>
        <w:jc w:val="center"/>
        <w:rPr>
          <w:rFonts w:ascii="宋体" w:hAnsi="宋体" w:cs="宋体"/>
          <w:b/>
          <w:bCs/>
          <w:sz w:val="32"/>
          <w:szCs w:val="32"/>
        </w:rPr>
      </w:pPr>
    </w:p>
    <w:p w14:paraId="2E35BD5C">
      <w:pPr>
        <w:jc w:val="center"/>
        <w:rPr>
          <w:rFonts w:ascii="宋体" w:hAnsi="宋体" w:cs="宋体"/>
          <w:b/>
          <w:bCs/>
          <w:sz w:val="32"/>
          <w:szCs w:val="32"/>
        </w:rPr>
      </w:pPr>
    </w:p>
    <w:p w14:paraId="589D9A1D">
      <w:pPr>
        <w:rPr>
          <w:rFonts w:ascii="宋体" w:hAnsi="宋体" w:cs="宋体"/>
          <w:b/>
          <w:bCs/>
          <w:sz w:val="32"/>
          <w:szCs w:val="32"/>
        </w:rPr>
      </w:pPr>
    </w:p>
    <w:p w14:paraId="22FBDDF6">
      <w:pPr>
        <w:jc w:val="center"/>
        <w:outlineLvl w:val="0"/>
        <w:rPr>
          <w:rFonts w:ascii="宋体" w:hAnsi="宋体" w:cs="宋体"/>
          <w:b/>
          <w:bCs/>
          <w:sz w:val="32"/>
          <w:szCs w:val="32"/>
        </w:rPr>
      </w:pPr>
      <w:bookmarkStart w:id="55" w:name="_Toc8096"/>
      <w:r>
        <w:rPr>
          <w:rFonts w:hint="eastAsia" w:ascii="宋体" w:hAnsi="宋体" w:cs="宋体"/>
          <w:b/>
          <w:bCs/>
          <w:sz w:val="32"/>
          <w:szCs w:val="32"/>
        </w:rPr>
        <w:t>第五章  合同主要条款</w:t>
      </w:r>
      <w:bookmarkEnd w:id="54"/>
      <w:bookmarkEnd w:id="55"/>
    </w:p>
    <w:p w14:paraId="785AE39C">
      <w:pPr>
        <w:pStyle w:val="14"/>
        <w:ind w:firstLine="1680" w:firstLineChars="800"/>
        <w:rPr>
          <w:kern w:val="0"/>
        </w:rPr>
      </w:pPr>
      <w:r>
        <w:rPr>
          <w:rFonts w:hint="eastAsia"/>
          <w:sz w:val="21"/>
          <w:szCs w:val="21"/>
        </w:rPr>
        <w:t>（</w:t>
      </w:r>
      <w:r>
        <w:rPr>
          <w:rFonts w:hint="eastAsia"/>
        </w:rPr>
        <w:t>本合同为合同样稿，最终稿由双方协商后确定）</w:t>
      </w:r>
    </w:p>
    <w:p w14:paraId="6260A280">
      <w:pPr>
        <w:pStyle w:val="14"/>
        <w:ind w:firstLine="482"/>
        <w:rPr>
          <w:b/>
        </w:rPr>
      </w:pPr>
      <w:r>
        <w:rPr>
          <w:rFonts w:hint="eastAsia"/>
          <w:b/>
        </w:rPr>
        <w:t>甲  方（使用方）：</w:t>
      </w:r>
      <w:r>
        <w:rPr>
          <w:rFonts w:hint="eastAsia"/>
        </w:rPr>
        <w:t>嵊州市高新技术发展有限公司</w:t>
      </w:r>
    </w:p>
    <w:p w14:paraId="65BE1B71">
      <w:pPr>
        <w:snapToGrid w:val="0"/>
        <w:spacing w:line="480" w:lineRule="exact"/>
        <w:ind w:firstLine="482" w:firstLineChars="200"/>
        <w:jc w:val="left"/>
        <w:rPr>
          <w:rFonts w:hAnsi="宋体"/>
          <w:b/>
        </w:rPr>
      </w:pPr>
      <w:r>
        <w:rPr>
          <w:rFonts w:hint="eastAsia" w:ascii="宋体" w:hAnsi="宋体" w:cs="宋体"/>
          <w:b/>
          <w:sz w:val="24"/>
        </w:rPr>
        <w:t>乙  方（供应商）：</w:t>
      </w:r>
    </w:p>
    <w:p w14:paraId="2E2ACB45">
      <w:pPr>
        <w:snapToGrid w:val="0"/>
        <w:spacing w:line="480" w:lineRule="exact"/>
        <w:ind w:firstLine="480" w:firstLineChars="200"/>
        <w:jc w:val="left"/>
        <w:rPr>
          <w:rFonts w:ascii="宋体" w:hAnsi="宋体" w:cs="宋体"/>
          <w:snapToGrid w:val="0"/>
          <w:kern w:val="0"/>
          <w:sz w:val="24"/>
        </w:rPr>
      </w:pPr>
      <w:r>
        <w:rPr>
          <w:rFonts w:hint="eastAsia" w:ascii="宋体" w:hAnsi="宋体" w:cs="宋体"/>
          <w:kern w:val="0"/>
          <w:sz w:val="24"/>
        </w:rPr>
        <w:t>根据《中华人民共和国民法典》及相关法律法规规定，甲方和乙方在平等自愿、协商一致的基础上，签订本合同。</w:t>
      </w:r>
    </w:p>
    <w:p w14:paraId="22246A63">
      <w:pPr>
        <w:pStyle w:val="14"/>
      </w:pPr>
      <w:r>
        <w:rPr>
          <w:rFonts w:hint="eastAsia"/>
        </w:rPr>
        <w:t xml:space="preserve">  第一条：采购清单及合同价格     </w:t>
      </w:r>
    </w:p>
    <w:p w14:paraId="6549EBB9">
      <w:pPr>
        <w:pStyle w:val="14"/>
      </w:pPr>
      <w:r>
        <w:rPr>
          <w:rFonts w:hint="eastAsia"/>
        </w:rPr>
        <w:t>单位：元</w:t>
      </w:r>
    </w:p>
    <w:tbl>
      <w:tblPr>
        <w:tblStyle w:val="22"/>
        <w:tblW w:w="8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90"/>
        <w:gridCol w:w="1504"/>
        <w:gridCol w:w="1576"/>
        <w:gridCol w:w="1064"/>
        <w:gridCol w:w="1493"/>
      </w:tblGrid>
      <w:tr w14:paraId="1E0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42" w:type="dxa"/>
            <w:vAlign w:val="center"/>
          </w:tcPr>
          <w:p w14:paraId="5EA12F81">
            <w:pPr>
              <w:tabs>
                <w:tab w:val="left" w:pos="180"/>
              </w:tabs>
              <w:spacing w:line="440" w:lineRule="exact"/>
              <w:rPr>
                <w:rFonts w:ascii="宋体" w:hAnsi="宋体"/>
                <w:sz w:val="24"/>
              </w:rPr>
            </w:pPr>
            <w:r>
              <w:rPr>
                <w:rFonts w:hint="eastAsia" w:ascii="宋体" w:hAnsi="宋体"/>
                <w:sz w:val="24"/>
              </w:rPr>
              <w:t>序号</w:t>
            </w:r>
          </w:p>
        </w:tc>
        <w:tc>
          <w:tcPr>
            <w:tcW w:w="1690" w:type="dxa"/>
            <w:vAlign w:val="center"/>
          </w:tcPr>
          <w:p w14:paraId="46425F0D">
            <w:pPr>
              <w:tabs>
                <w:tab w:val="left" w:pos="180"/>
              </w:tabs>
              <w:spacing w:line="440" w:lineRule="exact"/>
              <w:ind w:firstLine="240" w:firstLineChars="100"/>
              <w:rPr>
                <w:rFonts w:ascii="宋体" w:hAnsi="宋体"/>
                <w:sz w:val="24"/>
              </w:rPr>
            </w:pPr>
            <w:r>
              <w:rPr>
                <w:rFonts w:ascii="宋体" w:hAnsi="宋体"/>
                <w:sz w:val="24"/>
              </w:rPr>
              <w:t>设备名称</w:t>
            </w:r>
          </w:p>
        </w:tc>
        <w:tc>
          <w:tcPr>
            <w:tcW w:w="1504" w:type="dxa"/>
            <w:vAlign w:val="center"/>
          </w:tcPr>
          <w:p w14:paraId="7FB03794">
            <w:pPr>
              <w:spacing w:line="300" w:lineRule="exact"/>
              <w:rPr>
                <w:rFonts w:ascii="宋体" w:hAnsi="宋体"/>
                <w:sz w:val="24"/>
              </w:rPr>
            </w:pPr>
            <w:r>
              <w:rPr>
                <w:rFonts w:hint="eastAsia" w:hAnsi="宋体"/>
                <w:sz w:val="24"/>
              </w:rPr>
              <w:t xml:space="preserve">     数量</w:t>
            </w:r>
          </w:p>
        </w:tc>
        <w:tc>
          <w:tcPr>
            <w:tcW w:w="1576" w:type="dxa"/>
            <w:vAlign w:val="center"/>
          </w:tcPr>
          <w:p w14:paraId="00A53DDC">
            <w:pPr>
              <w:spacing w:line="300" w:lineRule="exact"/>
              <w:rPr>
                <w:rFonts w:ascii="宋体" w:hAnsi="宋体"/>
                <w:sz w:val="24"/>
              </w:rPr>
            </w:pPr>
            <w:r>
              <w:rPr>
                <w:rFonts w:ascii="宋体" w:hAnsi="宋体"/>
                <w:sz w:val="24"/>
              </w:rPr>
              <w:t>规格（m）</w:t>
            </w:r>
          </w:p>
        </w:tc>
        <w:tc>
          <w:tcPr>
            <w:tcW w:w="1064" w:type="dxa"/>
            <w:vAlign w:val="center"/>
          </w:tcPr>
          <w:p w14:paraId="2AA7830C">
            <w:pPr>
              <w:tabs>
                <w:tab w:val="left" w:pos="180"/>
              </w:tabs>
              <w:spacing w:line="440" w:lineRule="exact"/>
              <w:rPr>
                <w:rFonts w:ascii="宋体" w:hAnsi="宋体"/>
                <w:sz w:val="24"/>
              </w:rPr>
            </w:pPr>
            <w:r>
              <w:rPr>
                <w:rFonts w:ascii="宋体" w:hAnsi="宋体"/>
                <w:sz w:val="24"/>
              </w:rPr>
              <w:t>单位</w:t>
            </w:r>
          </w:p>
        </w:tc>
        <w:tc>
          <w:tcPr>
            <w:tcW w:w="1493" w:type="dxa"/>
            <w:vAlign w:val="center"/>
          </w:tcPr>
          <w:p w14:paraId="7BB397F8">
            <w:pPr>
              <w:tabs>
                <w:tab w:val="left" w:pos="180"/>
              </w:tabs>
              <w:spacing w:line="440" w:lineRule="exact"/>
              <w:rPr>
                <w:rFonts w:ascii="宋体" w:hAnsi="宋体" w:cstheme="minorBidi"/>
                <w:sz w:val="24"/>
                <w:szCs w:val="22"/>
              </w:rPr>
            </w:pPr>
            <w:r>
              <w:rPr>
                <w:rFonts w:hint="eastAsia" w:ascii="宋体" w:hAnsi="宋体"/>
                <w:sz w:val="24"/>
              </w:rPr>
              <w:t>单价</w:t>
            </w:r>
          </w:p>
        </w:tc>
      </w:tr>
      <w:tr w14:paraId="3EC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36109ED4">
            <w:pPr>
              <w:tabs>
                <w:tab w:val="left" w:pos="180"/>
              </w:tabs>
              <w:spacing w:line="440" w:lineRule="exact"/>
              <w:rPr>
                <w:rFonts w:ascii="宋体" w:hAnsi="宋体"/>
                <w:sz w:val="24"/>
              </w:rPr>
            </w:pPr>
            <w:r>
              <w:rPr>
                <w:rFonts w:hint="eastAsia" w:ascii="宋体" w:hAnsi="宋体"/>
                <w:sz w:val="24"/>
              </w:rPr>
              <w:t>....</w:t>
            </w:r>
          </w:p>
        </w:tc>
        <w:tc>
          <w:tcPr>
            <w:tcW w:w="1690" w:type="dxa"/>
            <w:vAlign w:val="center"/>
          </w:tcPr>
          <w:p w14:paraId="4A5D2480">
            <w:pPr>
              <w:tabs>
                <w:tab w:val="left" w:pos="180"/>
              </w:tabs>
              <w:spacing w:line="440" w:lineRule="exact"/>
              <w:jc w:val="center"/>
              <w:rPr>
                <w:rFonts w:ascii="宋体" w:hAnsi="宋体"/>
                <w:sz w:val="24"/>
              </w:rPr>
            </w:pPr>
          </w:p>
        </w:tc>
        <w:tc>
          <w:tcPr>
            <w:tcW w:w="1504" w:type="dxa"/>
            <w:vAlign w:val="center"/>
          </w:tcPr>
          <w:p w14:paraId="6C700283">
            <w:pPr>
              <w:tabs>
                <w:tab w:val="left" w:pos="180"/>
              </w:tabs>
              <w:spacing w:line="440" w:lineRule="exact"/>
              <w:rPr>
                <w:rFonts w:ascii="宋体" w:hAnsi="宋体"/>
                <w:sz w:val="24"/>
              </w:rPr>
            </w:pPr>
          </w:p>
        </w:tc>
        <w:tc>
          <w:tcPr>
            <w:tcW w:w="1576" w:type="dxa"/>
            <w:vAlign w:val="center"/>
          </w:tcPr>
          <w:p w14:paraId="777B46F5">
            <w:pPr>
              <w:tabs>
                <w:tab w:val="left" w:pos="180"/>
              </w:tabs>
              <w:spacing w:line="440" w:lineRule="exact"/>
              <w:jc w:val="center"/>
              <w:rPr>
                <w:rFonts w:ascii="宋体" w:hAnsi="宋体"/>
                <w:sz w:val="24"/>
              </w:rPr>
            </w:pPr>
          </w:p>
        </w:tc>
        <w:tc>
          <w:tcPr>
            <w:tcW w:w="1064" w:type="dxa"/>
            <w:vAlign w:val="center"/>
          </w:tcPr>
          <w:p w14:paraId="11C25058">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31C58B49">
            <w:pPr>
              <w:tabs>
                <w:tab w:val="left" w:pos="180"/>
              </w:tabs>
              <w:spacing w:line="440" w:lineRule="exact"/>
              <w:jc w:val="center"/>
              <w:rPr>
                <w:rFonts w:ascii="宋体" w:hAnsi="宋体"/>
                <w:sz w:val="24"/>
              </w:rPr>
            </w:pPr>
          </w:p>
        </w:tc>
      </w:tr>
      <w:tr w14:paraId="1554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5D4D2447">
            <w:pPr>
              <w:tabs>
                <w:tab w:val="left" w:pos="180"/>
              </w:tabs>
              <w:spacing w:line="440" w:lineRule="exact"/>
              <w:jc w:val="center"/>
              <w:rPr>
                <w:rFonts w:ascii="宋体" w:hAnsi="宋体"/>
                <w:sz w:val="24"/>
              </w:rPr>
            </w:pPr>
          </w:p>
        </w:tc>
        <w:tc>
          <w:tcPr>
            <w:tcW w:w="1690" w:type="dxa"/>
            <w:vAlign w:val="center"/>
          </w:tcPr>
          <w:p w14:paraId="21D52BF1">
            <w:pPr>
              <w:tabs>
                <w:tab w:val="left" w:pos="180"/>
              </w:tabs>
              <w:spacing w:line="440" w:lineRule="exact"/>
              <w:jc w:val="center"/>
              <w:rPr>
                <w:rFonts w:ascii="宋体" w:hAnsi="宋体"/>
                <w:sz w:val="24"/>
              </w:rPr>
            </w:pPr>
          </w:p>
        </w:tc>
        <w:tc>
          <w:tcPr>
            <w:tcW w:w="1504" w:type="dxa"/>
            <w:vAlign w:val="center"/>
          </w:tcPr>
          <w:p w14:paraId="03164C86">
            <w:pPr>
              <w:tabs>
                <w:tab w:val="left" w:pos="180"/>
              </w:tabs>
              <w:spacing w:line="440" w:lineRule="exact"/>
              <w:rPr>
                <w:rFonts w:ascii="宋体" w:hAnsi="宋体"/>
                <w:sz w:val="24"/>
              </w:rPr>
            </w:pPr>
          </w:p>
        </w:tc>
        <w:tc>
          <w:tcPr>
            <w:tcW w:w="1576" w:type="dxa"/>
            <w:vAlign w:val="center"/>
          </w:tcPr>
          <w:p w14:paraId="3791BF86">
            <w:pPr>
              <w:tabs>
                <w:tab w:val="left" w:pos="180"/>
              </w:tabs>
              <w:spacing w:line="440" w:lineRule="exact"/>
              <w:jc w:val="center"/>
              <w:rPr>
                <w:rFonts w:ascii="宋体" w:hAnsi="宋体"/>
                <w:sz w:val="24"/>
              </w:rPr>
            </w:pPr>
          </w:p>
        </w:tc>
        <w:tc>
          <w:tcPr>
            <w:tcW w:w="1064" w:type="dxa"/>
            <w:vAlign w:val="center"/>
          </w:tcPr>
          <w:p w14:paraId="7305AFE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5A9C95AD">
            <w:pPr>
              <w:tabs>
                <w:tab w:val="left" w:pos="180"/>
              </w:tabs>
              <w:spacing w:line="440" w:lineRule="exact"/>
              <w:jc w:val="center"/>
              <w:rPr>
                <w:rFonts w:ascii="宋体" w:hAnsi="宋体"/>
                <w:sz w:val="24"/>
              </w:rPr>
            </w:pPr>
          </w:p>
        </w:tc>
      </w:tr>
      <w:tr w14:paraId="50E0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695E3C9D">
            <w:pPr>
              <w:tabs>
                <w:tab w:val="left" w:pos="180"/>
              </w:tabs>
              <w:spacing w:line="440" w:lineRule="exact"/>
              <w:jc w:val="center"/>
              <w:rPr>
                <w:rFonts w:ascii="宋体" w:hAnsi="宋体"/>
                <w:sz w:val="24"/>
              </w:rPr>
            </w:pPr>
          </w:p>
        </w:tc>
        <w:tc>
          <w:tcPr>
            <w:tcW w:w="1690" w:type="dxa"/>
            <w:vAlign w:val="center"/>
          </w:tcPr>
          <w:p w14:paraId="50051028">
            <w:pPr>
              <w:tabs>
                <w:tab w:val="left" w:pos="180"/>
              </w:tabs>
              <w:spacing w:line="440" w:lineRule="exact"/>
              <w:jc w:val="center"/>
              <w:rPr>
                <w:rFonts w:ascii="宋体" w:hAnsi="宋体"/>
                <w:sz w:val="24"/>
              </w:rPr>
            </w:pPr>
          </w:p>
        </w:tc>
        <w:tc>
          <w:tcPr>
            <w:tcW w:w="1504" w:type="dxa"/>
            <w:vAlign w:val="center"/>
          </w:tcPr>
          <w:p w14:paraId="27B98A58">
            <w:pPr>
              <w:tabs>
                <w:tab w:val="left" w:pos="180"/>
              </w:tabs>
              <w:spacing w:line="440" w:lineRule="exact"/>
              <w:rPr>
                <w:rFonts w:ascii="宋体" w:hAnsi="宋体"/>
                <w:sz w:val="24"/>
              </w:rPr>
            </w:pPr>
          </w:p>
        </w:tc>
        <w:tc>
          <w:tcPr>
            <w:tcW w:w="1576" w:type="dxa"/>
            <w:vAlign w:val="center"/>
          </w:tcPr>
          <w:p w14:paraId="2D44512D">
            <w:pPr>
              <w:tabs>
                <w:tab w:val="left" w:pos="180"/>
              </w:tabs>
              <w:spacing w:line="440" w:lineRule="exact"/>
              <w:jc w:val="center"/>
              <w:rPr>
                <w:rFonts w:ascii="宋体" w:hAnsi="宋体"/>
                <w:sz w:val="24"/>
              </w:rPr>
            </w:pPr>
          </w:p>
        </w:tc>
        <w:tc>
          <w:tcPr>
            <w:tcW w:w="1064" w:type="dxa"/>
            <w:vAlign w:val="center"/>
          </w:tcPr>
          <w:p w14:paraId="3F08585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2A021D8B">
            <w:pPr>
              <w:tabs>
                <w:tab w:val="left" w:pos="180"/>
              </w:tabs>
              <w:spacing w:line="440" w:lineRule="exact"/>
              <w:jc w:val="center"/>
              <w:rPr>
                <w:rFonts w:ascii="宋体" w:hAnsi="宋体"/>
                <w:sz w:val="24"/>
              </w:rPr>
            </w:pPr>
          </w:p>
        </w:tc>
      </w:tr>
      <w:tr w14:paraId="633F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324AD580">
            <w:pPr>
              <w:tabs>
                <w:tab w:val="left" w:pos="180"/>
              </w:tabs>
              <w:spacing w:line="440" w:lineRule="exact"/>
              <w:jc w:val="center"/>
              <w:rPr>
                <w:rFonts w:ascii="宋体" w:hAnsi="宋体"/>
                <w:sz w:val="24"/>
              </w:rPr>
            </w:pPr>
          </w:p>
        </w:tc>
        <w:tc>
          <w:tcPr>
            <w:tcW w:w="1690" w:type="dxa"/>
            <w:vAlign w:val="center"/>
          </w:tcPr>
          <w:p w14:paraId="02BE93E2">
            <w:pPr>
              <w:tabs>
                <w:tab w:val="left" w:pos="180"/>
              </w:tabs>
              <w:spacing w:line="440" w:lineRule="exact"/>
              <w:jc w:val="center"/>
              <w:rPr>
                <w:rFonts w:ascii="宋体" w:hAnsi="宋体"/>
                <w:sz w:val="24"/>
              </w:rPr>
            </w:pPr>
          </w:p>
        </w:tc>
        <w:tc>
          <w:tcPr>
            <w:tcW w:w="1504" w:type="dxa"/>
            <w:vAlign w:val="center"/>
          </w:tcPr>
          <w:p w14:paraId="1CE2E58B">
            <w:pPr>
              <w:tabs>
                <w:tab w:val="left" w:pos="180"/>
              </w:tabs>
              <w:spacing w:line="440" w:lineRule="exact"/>
              <w:rPr>
                <w:rFonts w:ascii="宋体" w:hAnsi="宋体"/>
                <w:sz w:val="24"/>
              </w:rPr>
            </w:pPr>
          </w:p>
        </w:tc>
        <w:tc>
          <w:tcPr>
            <w:tcW w:w="1576" w:type="dxa"/>
            <w:vAlign w:val="center"/>
          </w:tcPr>
          <w:p w14:paraId="7E5FB599">
            <w:pPr>
              <w:tabs>
                <w:tab w:val="left" w:pos="180"/>
              </w:tabs>
              <w:spacing w:line="440" w:lineRule="exact"/>
              <w:jc w:val="center"/>
              <w:rPr>
                <w:rFonts w:ascii="宋体" w:hAnsi="宋体"/>
                <w:sz w:val="24"/>
              </w:rPr>
            </w:pPr>
          </w:p>
        </w:tc>
        <w:tc>
          <w:tcPr>
            <w:tcW w:w="1064" w:type="dxa"/>
            <w:vAlign w:val="center"/>
          </w:tcPr>
          <w:p w14:paraId="08BFA1B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0A5EF566">
            <w:pPr>
              <w:tabs>
                <w:tab w:val="left" w:pos="180"/>
              </w:tabs>
              <w:spacing w:line="440" w:lineRule="exact"/>
              <w:jc w:val="center"/>
              <w:rPr>
                <w:rFonts w:ascii="宋体" w:hAnsi="宋体"/>
                <w:sz w:val="24"/>
              </w:rPr>
            </w:pPr>
          </w:p>
        </w:tc>
      </w:tr>
      <w:tr w14:paraId="5659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508FF844">
            <w:pPr>
              <w:tabs>
                <w:tab w:val="left" w:pos="180"/>
              </w:tabs>
              <w:spacing w:line="440" w:lineRule="exact"/>
              <w:jc w:val="center"/>
              <w:rPr>
                <w:rFonts w:ascii="宋体" w:hAnsi="宋体"/>
                <w:sz w:val="24"/>
              </w:rPr>
            </w:pPr>
          </w:p>
        </w:tc>
        <w:tc>
          <w:tcPr>
            <w:tcW w:w="1690" w:type="dxa"/>
            <w:vAlign w:val="center"/>
          </w:tcPr>
          <w:p w14:paraId="788618EA">
            <w:pPr>
              <w:tabs>
                <w:tab w:val="left" w:pos="180"/>
              </w:tabs>
              <w:spacing w:line="440" w:lineRule="exact"/>
              <w:jc w:val="center"/>
              <w:rPr>
                <w:rFonts w:ascii="宋体" w:hAnsi="宋体"/>
                <w:sz w:val="24"/>
              </w:rPr>
            </w:pPr>
          </w:p>
        </w:tc>
        <w:tc>
          <w:tcPr>
            <w:tcW w:w="1504" w:type="dxa"/>
            <w:vAlign w:val="center"/>
          </w:tcPr>
          <w:p w14:paraId="0B01E7F6">
            <w:pPr>
              <w:tabs>
                <w:tab w:val="left" w:pos="180"/>
              </w:tabs>
              <w:spacing w:line="440" w:lineRule="exact"/>
              <w:rPr>
                <w:rFonts w:ascii="宋体" w:hAnsi="宋体"/>
                <w:sz w:val="24"/>
              </w:rPr>
            </w:pPr>
          </w:p>
        </w:tc>
        <w:tc>
          <w:tcPr>
            <w:tcW w:w="1576" w:type="dxa"/>
            <w:vAlign w:val="center"/>
          </w:tcPr>
          <w:p w14:paraId="1CC341B3">
            <w:pPr>
              <w:tabs>
                <w:tab w:val="left" w:pos="180"/>
              </w:tabs>
              <w:spacing w:line="440" w:lineRule="exact"/>
              <w:jc w:val="center"/>
              <w:rPr>
                <w:rFonts w:ascii="宋体" w:hAnsi="宋体"/>
                <w:sz w:val="24"/>
              </w:rPr>
            </w:pPr>
          </w:p>
        </w:tc>
        <w:tc>
          <w:tcPr>
            <w:tcW w:w="1064" w:type="dxa"/>
            <w:vAlign w:val="center"/>
          </w:tcPr>
          <w:p w14:paraId="06F1BDD3">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49B77DE0">
            <w:pPr>
              <w:tabs>
                <w:tab w:val="left" w:pos="180"/>
              </w:tabs>
              <w:spacing w:line="440" w:lineRule="exact"/>
              <w:jc w:val="center"/>
              <w:rPr>
                <w:rFonts w:ascii="宋体" w:hAnsi="宋体"/>
                <w:sz w:val="24"/>
              </w:rPr>
            </w:pPr>
          </w:p>
        </w:tc>
      </w:tr>
      <w:tr w14:paraId="171E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01B54FCE">
            <w:pPr>
              <w:tabs>
                <w:tab w:val="left" w:pos="180"/>
              </w:tabs>
              <w:spacing w:line="440" w:lineRule="exact"/>
              <w:jc w:val="center"/>
              <w:rPr>
                <w:rFonts w:ascii="宋体" w:hAnsi="宋体"/>
                <w:sz w:val="24"/>
              </w:rPr>
            </w:pPr>
          </w:p>
        </w:tc>
        <w:tc>
          <w:tcPr>
            <w:tcW w:w="1690" w:type="dxa"/>
            <w:vAlign w:val="center"/>
          </w:tcPr>
          <w:p w14:paraId="5FECFD51">
            <w:pPr>
              <w:tabs>
                <w:tab w:val="left" w:pos="180"/>
              </w:tabs>
              <w:spacing w:line="440" w:lineRule="exact"/>
              <w:jc w:val="center"/>
              <w:rPr>
                <w:rFonts w:ascii="宋体" w:hAnsi="宋体"/>
                <w:sz w:val="24"/>
              </w:rPr>
            </w:pPr>
          </w:p>
        </w:tc>
        <w:tc>
          <w:tcPr>
            <w:tcW w:w="1504" w:type="dxa"/>
            <w:vAlign w:val="center"/>
          </w:tcPr>
          <w:p w14:paraId="6A3430BD">
            <w:pPr>
              <w:tabs>
                <w:tab w:val="left" w:pos="180"/>
              </w:tabs>
              <w:spacing w:line="440" w:lineRule="exact"/>
              <w:rPr>
                <w:rFonts w:ascii="宋体" w:hAnsi="宋体"/>
                <w:sz w:val="24"/>
              </w:rPr>
            </w:pPr>
          </w:p>
        </w:tc>
        <w:tc>
          <w:tcPr>
            <w:tcW w:w="1576" w:type="dxa"/>
            <w:vAlign w:val="center"/>
          </w:tcPr>
          <w:p w14:paraId="43167C30">
            <w:pPr>
              <w:tabs>
                <w:tab w:val="left" w:pos="180"/>
              </w:tabs>
              <w:spacing w:line="440" w:lineRule="exact"/>
              <w:jc w:val="center"/>
              <w:rPr>
                <w:rFonts w:ascii="宋体" w:hAnsi="宋体"/>
                <w:sz w:val="24"/>
              </w:rPr>
            </w:pPr>
          </w:p>
        </w:tc>
        <w:tc>
          <w:tcPr>
            <w:tcW w:w="1064" w:type="dxa"/>
            <w:vAlign w:val="center"/>
          </w:tcPr>
          <w:p w14:paraId="3EB6DAF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401E68D9">
            <w:pPr>
              <w:tabs>
                <w:tab w:val="left" w:pos="180"/>
              </w:tabs>
              <w:spacing w:line="440" w:lineRule="exact"/>
              <w:jc w:val="center"/>
              <w:rPr>
                <w:rFonts w:ascii="宋体" w:hAnsi="宋体"/>
                <w:sz w:val="24"/>
              </w:rPr>
            </w:pPr>
          </w:p>
        </w:tc>
      </w:tr>
      <w:tr w14:paraId="6A7B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1B8E6695">
            <w:pPr>
              <w:tabs>
                <w:tab w:val="left" w:pos="180"/>
              </w:tabs>
              <w:spacing w:line="440" w:lineRule="exact"/>
              <w:jc w:val="center"/>
              <w:rPr>
                <w:rFonts w:ascii="宋体" w:hAnsi="宋体"/>
                <w:sz w:val="24"/>
              </w:rPr>
            </w:pPr>
          </w:p>
        </w:tc>
        <w:tc>
          <w:tcPr>
            <w:tcW w:w="1690" w:type="dxa"/>
            <w:vAlign w:val="center"/>
          </w:tcPr>
          <w:p w14:paraId="2F3328AC">
            <w:pPr>
              <w:tabs>
                <w:tab w:val="left" w:pos="180"/>
              </w:tabs>
              <w:spacing w:line="440" w:lineRule="exact"/>
              <w:jc w:val="center"/>
              <w:rPr>
                <w:rFonts w:ascii="宋体" w:hAnsi="宋体"/>
                <w:sz w:val="24"/>
              </w:rPr>
            </w:pPr>
          </w:p>
        </w:tc>
        <w:tc>
          <w:tcPr>
            <w:tcW w:w="1504" w:type="dxa"/>
            <w:vAlign w:val="center"/>
          </w:tcPr>
          <w:p w14:paraId="4C435F4F">
            <w:pPr>
              <w:tabs>
                <w:tab w:val="left" w:pos="180"/>
              </w:tabs>
              <w:spacing w:line="440" w:lineRule="exact"/>
              <w:rPr>
                <w:rFonts w:ascii="宋体" w:hAnsi="宋体"/>
                <w:sz w:val="24"/>
              </w:rPr>
            </w:pPr>
          </w:p>
        </w:tc>
        <w:tc>
          <w:tcPr>
            <w:tcW w:w="1576" w:type="dxa"/>
            <w:vAlign w:val="center"/>
          </w:tcPr>
          <w:p w14:paraId="4466C06D">
            <w:pPr>
              <w:tabs>
                <w:tab w:val="left" w:pos="180"/>
              </w:tabs>
              <w:spacing w:line="440" w:lineRule="exact"/>
              <w:jc w:val="center"/>
              <w:rPr>
                <w:rFonts w:ascii="宋体" w:hAnsi="宋体"/>
                <w:sz w:val="24"/>
              </w:rPr>
            </w:pPr>
          </w:p>
        </w:tc>
        <w:tc>
          <w:tcPr>
            <w:tcW w:w="1064" w:type="dxa"/>
            <w:vAlign w:val="center"/>
          </w:tcPr>
          <w:p w14:paraId="5F385474">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13DEAFF6">
            <w:pPr>
              <w:tabs>
                <w:tab w:val="left" w:pos="180"/>
              </w:tabs>
              <w:spacing w:line="440" w:lineRule="exact"/>
              <w:jc w:val="center"/>
              <w:rPr>
                <w:rFonts w:ascii="宋体" w:hAnsi="宋体"/>
                <w:sz w:val="24"/>
              </w:rPr>
            </w:pPr>
          </w:p>
        </w:tc>
      </w:tr>
      <w:tr w14:paraId="69AA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6876" w:type="dxa"/>
            <w:gridSpan w:val="5"/>
            <w:vAlign w:val="center"/>
          </w:tcPr>
          <w:p w14:paraId="5589A77A">
            <w:pPr>
              <w:tabs>
                <w:tab w:val="left" w:pos="180"/>
              </w:tabs>
              <w:spacing w:line="440" w:lineRule="exact"/>
              <w:rPr>
                <w:rFonts w:ascii="宋体" w:hAnsi="宋体"/>
                <w:sz w:val="24"/>
              </w:rPr>
            </w:pPr>
            <w:r>
              <w:rPr>
                <w:rFonts w:hint="eastAsia" w:ascii="宋体" w:hAnsi="宋体"/>
                <w:sz w:val="24"/>
              </w:rPr>
              <w:t>合计：</w:t>
            </w:r>
          </w:p>
        </w:tc>
        <w:tc>
          <w:tcPr>
            <w:tcW w:w="1493" w:type="dxa"/>
            <w:vAlign w:val="center"/>
          </w:tcPr>
          <w:p w14:paraId="6000C1EF">
            <w:pPr>
              <w:tabs>
                <w:tab w:val="left" w:pos="180"/>
              </w:tabs>
              <w:spacing w:line="440" w:lineRule="exact"/>
              <w:jc w:val="center"/>
              <w:rPr>
                <w:rFonts w:ascii="宋体" w:hAnsi="宋体"/>
                <w:sz w:val="24"/>
              </w:rPr>
            </w:pPr>
          </w:p>
        </w:tc>
      </w:tr>
      <w:tr w14:paraId="2C4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369" w:type="dxa"/>
            <w:gridSpan w:val="6"/>
            <w:vAlign w:val="center"/>
          </w:tcPr>
          <w:p w14:paraId="4C9D9662">
            <w:pPr>
              <w:tabs>
                <w:tab w:val="left" w:pos="180"/>
              </w:tabs>
              <w:spacing w:line="440" w:lineRule="exact"/>
              <w:rPr>
                <w:rFonts w:ascii="宋体" w:hAnsi="宋体"/>
                <w:sz w:val="24"/>
              </w:rPr>
            </w:pPr>
            <w:r>
              <w:rPr>
                <w:rFonts w:hint="eastAsia" w:ascii="宋体" w:hAnsi="宋体"/>
                <w:sz w:val="24"/>
              </w:rPr>
              <w:t>合同总价（人民币大写）：                             元整</w:t>
            </w:r>
          </w:p>
        </w:tc>
      </w:tr>
    </w:tbl>
    <w:p w14:paraId="45A71426">
      <w:pPr>
        <w:pStyle w:val="14"/>
      </w:pPr>
    </w:p>
    <w:p w14:paraId="70A73B19">
      <w:pPr>
        <w:pStyle w:val="14"/>
        <w:keepNext w:val="0"/>
        <w:keepLines w:val="0"/>
        <w:pageBreakBefore w:val="0"/>
        <w:widowControl w:val="0"/>
        <w:kinsoku/>
        <w:wordWrap/>
        <w:overflowPunct/>
        <w:topLinePunct w:val="0"/>
        <w:bidi w:val="0"/>
      </w:pPr>
      <w:r>
        <w:rPr>
          <w:rFonts w:hint="eastAsia"/>
        </w:rPr>
        <w:t>备注：以上合同总价包括货款、标准附件、备品备件、专用工具、包装、运输、装卸、保险以及安装、人工费、服务费、保修、利润、税金等一切费用。</w:t>
      </w:r>
    </w:p>
    <w:p w14:paraId="627ECC0A">
      <w:pPr>
        <w:pStyle w:val="14"/>
        <w:keepNext w:val="0"/>
        <w:keepLines w:val="0"/>
        <w:pageBreakBefore w:val="0"/>
        <w:widowControl w:val="0"/>
        <w:kinsoku/>
        <w:wordWrap/>
        <w:overflowPunct/>
        <w:topLinePunct w:val="0"/>
        <w:bidi w:val="0"/>
      </w:pPr>
      <w:r>
        <w:rPr>
          <w:rFonts w:hint="eastAsia"/>
        </w:rPr>
        <w:t>第二条：质量保证</w:t>
      </w:r>
    </w:p>
    <w:p w14:paraId="7E64DB78">
      <w:pPr>
        <w:pStyle w:val="14"/>
        <w:keepNext w:val="0"/>
        <w:keepLines w:val="0"/>
        <w:pageBreakBefore w:val="0"/>
        <w:widowControl w:val="0"/>
        <w:kinsoku/>
        <w:wordWrap/>
        <w:overflowPunct/>
        <w:topLinePunct w:val="0"/>
        <w:bidi w:val="0"/>
      </w:pPr>
      <w:r>
        <w:rPr>
          <w:rFonts w:hint="eastAsia"/>
        </w:rPr>
        <w:t>乙方保证本合同中所供应的国产商品是符合国家技术规格和质量标准的出厂合格全新产品；如发生所供商品与合同不符，甲方有权拒收或退货，由此产生的一切责任和后果由乙方承担。</w:t>
      </w:r>
    </w:p>
    <w:p w14:paraId="23159B82">
      <w:pPr>
        <w:pStyle w:val="14"/>
        <w:keepNext w:val="0"/>
        <w:keepLines w:val="0"/>
        <w:pageBreakBefore w:val="0"/>
        <w:widowControl w:val="0"/>
        <w:kinsoku/>
        <w:wordWrap/>
        <w:overflowPunct/>
        <w:topLinePunct w:val="0"/>
        <w:bidi w:val="0"/>
      </w:pPr>
      <w:r>
        <w:rPr>
          <w:rFonts w:hint="eastAsia"/>
        </w:rPr>
        <w:t>第三条：交货时间及地点</w:t>
      </w:r>
    </w:p>
    <w:p w14:paraId="05B7F7AC">
      <w:pPr>
        <w:keepNext w:val="0"/>
        <w:keepLines w:val="0"/>
        <w:pageBreakBefore w:val="0"/>
        <w:widowControl w:val="0"/>
        <w:kinsoku/>
        <w:wordWrap/>
        <w:overflowPunct/>
        <w:topLinePunct w:val="0"/>
        <w:bidi w:val="0"/>
        <w:adjustRightInd/>
        <w:spacing w:line="360" w:lineRule="auto"/>
        <w:ind w:firstLine="480" w:firstLineChars="200"/>
        <w:rPr>
          <w:rFonts w:ascii="宋体" w:hAnsi="宋体" w:cs="宋体"/>
          <w:color w:val="000000"/>
          <w:sz w:val="24"/>
        </w:rPr>
      </w:pPr>
      <w:r>
        <w:rPr>
          <w:rFonts w:hint="eastAsia" w:ascii="宋体" w:hAnsi="宋体" w:cs="宋体"/>
          <w:color w:val="000000"/>
          <w:sz w:val="24"/>
        </w:rPr>
        <w:t>1.交货地点：</w:t>
      </w:r>
      <w:r>
        <w:rPr>
          <w:rFonts w:ascii="宋体" w:hAnsi="宋体"/>
          <w:sz w:val="24"/>
        </w:rPr>
        <w:t>采购人指定地点</w:t>
      </w:r>
      <w:r>
        <w:rPr>
          <w:rFonts w:hint="eastAsia" w:ascii="宋体" w:hAnsi="宋体"/>
          <w:sz w:val="24"/>
        </w:rPr>
        <w:t>：</w:t>
      </w:r>
      <w:r>
        <w:rPr>
          <w:rFonts w:hint="eastAsia" w:ascii="宋体" w:hAnsi="宋体"/>
          <w:sz w:val="24"/>
          <w:u w:val="single"/>
        </w:rPr>
        <w:t xml:space="preserve">                         </w:t>
      </w:r>
      <w:r>
        <w:rPr>
          <w:rFonts w:hint="eastAsia" w:ascii="宋体" w:hAnsi="宋体" w:cs="宋体"/>
          <w:color w:val="000000"/>
          <w:sz w:val="24"/>
        </w:rPr>
        <w:t>。</w:t>
      </w:r>
    </w:p>
    <w:p w14:paraId="6B70B0D8">
      <w:pPr>
        <w:keepNext w:val="0"/>
        <w:keepLines w:val="0"/>
        <w:pageBreakBefore w:val="0"/>
        <w:widowControl w:val="0"/>
        <w:kinsoku/>
        <w:wordWrap/>
        <w:overflowPunct/>
        <w:topLinePunct w:val="0"/>
        <w:bidi w:val="0"/>
        <w:adjustRightInd/>
        <w:spacing w:line="360" w:lineRule="auto"/>
        <w:ind w:firstLine="480" w:firstLineChars="200"/>
        <w:jc w:val="left"/>
        <w:rPr>
          <w:sz w:val="24"/>
        </w:rPr>
      </w:pPr>
      <w:r>
        <w:rPr>
          <w:rFonts w:hint="eastAsia" w:ascii="宋体" w:hAnsi="宋体" w:cs="宋体"/>
          <w:sz w:val="24"/>
        </w:rPr>
        <w:t>2.</w:t>
      </w:r>
      <w:r>
        <w:rPr>
          <w:sz w:val="24"/>
        </w:rPr>
        <w:t>交货时间及要求：</w:t>
      </w:r>
    </w:p>
    <w:p w14:paraId="6198BF9B">
      <w:pPr>
        <w:keepNext w:val="0"/>
        <w:keepLines w:val="0"/>
        <w:pageBreakBefore w:val="0"/>
        <w:widowControl w:val="0"/>
        <w:kinsoku/>
        <w:wordWrap/>
        <w:overflowPunct/>
        <w:topLinePunct w:val="0"/>
        <w:bidi w:val="0"/>
        <w:adjustRightInd/>
        <w:spacing w:line="360" w:lineRule="auto"/>
        <w:ind w:firstLine="720" w:firstLineChars="300"/>
        <w:jc w:val="left"/>
        <w:rPr>
          <w:rFonts w:ascii="宋体" w:hAnsi="宋体" w:cs="宋体"/>
          <w:bCs/>
          <w:sz w:val="24"/>
        </w:rPr>
      </w:pPr>
      <w:r>
        <w:rPr>
          <w:rFonts w:hint="eastAsia" w:hAnsi="宋体"/>
          <w:sz w:val="24"/>
        </w:rPr>
        <w:t>（1）</w:t>
      </w:r>
      <w:r>
        <w:rPr>
          <w:rFonts w:ascii="宋体" w:hAnsi="宋体"/>
          <w:sz w:val="24"/>
        </w:rPr>
        <w:t>交货</w:t>
      </w:r>
      <w:r>
        <w:rPr>
          <w:rFonts w:hint="eastAsia" w:ascii="宋体" w:hAnsi="宋体"/>
          <w:sz w:val="24"/>
        </w:rPr>
        <w:t>时间</w:t>
      </w:r>
      <w:r>
        <w:rPr>
          <w:rFonts w:hint="eastAsia" w:ascii="宋体" w:hAnsi="宋体" w:cstheme="minorBidi"/>
          <w:sz w:val="24"/>
        </w:rPr>
        <w:t>：中标通知书发出后内</w:t>
      </w:r>
      <w:r>
        <w:rPr>
          <w:rFonts w:hint="eastAsia" w:ascii="宋体" w:hAnsi="宋体" w:cs="宋体"/>
          <w:bCs/>
          <w:sz w:val="24"/>
        </w:rPr>
        <w:t>货物按采购人要求的数量、规格型号送到场。（具体与施工进度相匹配）。</w:t>
      </w:r>
      <w:bookmarkStart w:id="56" w:name="_Toc1188"/>
      <w:bookmarkStart w:id="57" w:name="_Toc8187"/>
    </w:p>
    <w:p w14:paraId="1606186A">
      <w:pPr>
        <w:keepNext w:val="0"/>
        <w:keepLines w:val="0"/>
        <w:pageBreakBefore w:val="0"/>
        <w:widowControl w:val="0"/>
        <w:kinsoku/>
        <w:wordWrap/>
        <w:overflowPunct/>
        <w:topLinePunct w:val="0"/>
        <w:bidi w:val="0"/>
        <w:adjustRightInd/>
        <w:spacing w:line="360" w:lineRule="auto"/>
        <w:ind w:firstLine="482" w:firstLineChars="200"/>
        <w:jc w:val="left"/>
        <w:rPr>
          <w:rFonts w:ascii="宋体" w:hAnsi="宋体" w:cs="宋体"/>
          <w:b/>
          <w:sz w:val="24"/>
        </w:rPr>
      </w:pPr>
      <w:r>
        <w:rPr>
          <w:rFonts w:hint="eastAsia" w:ascii="宋体" w:hAnsi="宋体" w:cs="宋体"/>
          <w:b/>
          <w:sz w:val="24"/>
        </w:rPr>
        <w:t>第四条：售后服务</w:t>
      </w:r>
    </w:p>
    <w:p w14:paraId="6BE63924">
      <w:pPr>
        <w:pStyle w:val="14"/>
        <w:keepNext w:val="0"/>
        <w:keepLines w:val="0"/>
        <w:pageBreakBefore w:val="0"/>
        <w:widowControl w:val="0"/>
        <w:kinsoku/>
        <w:wordWrap/>
        <w:overflowPunct/>
        <w:topLinePunct w:val="0"/>
        <w:bidi w:val="0"/>
      </w:pPr>
      <w:r>
        <w:rPr>
          <w:rFonts w:hint="eastAsia"/>
        </w:rPr>
        <w:t>1、合同货物从验收后合格之日起，乙方提供的货物保修按厂家规定标准及投标时的承诺执行。保修期满后，乙方仍提供维修服务，收取成本费。</w:t>
      </w:r>
    </w:p>
    <w:p w14:paraId="6F61D6CB">
      <w:pPr>
        <w:pStyle w:val="14"/>
        <w:keepNext w:val="0"/>
        <w:keepLines w:val="0"/>
        <w:pageBreakBefore w:val="0"/>
        <w:widowControl w:val="0"/>
        <w:kinsoku/>
        <w:wordWrap/>
        <w:overflowPunct/>
        <w:topLinePunct w:val="0"/>
        <w:bidi w:val="0"/>
      </w:pPr>
      <w:r>
        <w:rPr>
          <w:rFonts w:hint="eastAsia"/>
        </w:rPr>
        <w:t xml:space="preserve"> 2、乙方保证所供货物在保修期内发生故障时，最迟在贰个工作日内修复，必要时采取临时调换等措施，以保证甲方的正常工作。</w:t>
      </w:r>
    </w:p>
    <w:p w14:paraId="71A1E1EA">
      <w:pPr>
        <w:pStyle w:val="14"/>
        <w:keepNext w:val="0"/>
        <w:keepLines w:val="0"/>
        <w:pageBreakBefore w:val="0"/>
        <w:widowControl w:val="0"/>
        <w:kinsoku/>
        <w:wordWrap/>
        <w:overflowPunct/>
        <w:topLinePunct w:val="0"/>
        <w:bidi w:val="0"/>
      </w:pPr>
      <w:r>
        <w:rPr>
          <w:rFonts w:hint="eastAsia"/>
        </w:rPr>
        <w:t>第五条：验收</w:t>
      </w:r>
    </w:p>
    <w:p w14:paraId="540EF26F">
      <w:pPr>
        <w:keepNext w:val="0"/>
        <w:keepLines w:val="0"/>
        <w:pageBreakBefore w:val="0"/>
        <w:widowControl w:val="0"/>
        <w:kinsoku/>
        <w:wordWrap/>
        <w:overflowPunct/>
        <w:topLinePunct w:val="0"/>
        <w:bidi w:val="0"/>
        <w:spacing w:line="360" w:lineRule="auto"/>
        <w:ind w:firstLine="240" w:firstLineChars="100"/>
        <w:jc w:val="left"/>
        <w:rPr>
          <w:rFonts w:ascii="宋体" w:hAnsi="宋体" w:cs="宋体"/>
          <w:sz w:val="24"/>
        </w:rPr>
      </w:pPr>
      <w:r>
        <w:rPr>
          <w:rFonts w:hint="eastAsia" w:ascii="宋体" w:hAnsi="宋体" w:cs="宋体"/>
          <w:sz w:val="24"/>
        </w:rPr>
        <w:t>1、</w:t>
      </w:r>
      <w:r>
        <w:rPr>
          <w:rFonts w:ascii="宋体" w:hAnsi="宋体"/>
          <w:sz w:val="24"/>
        </w:rPr>
        <w:t>验收由采购单位组织相关人员进行验收</w:t>
      </w:r>
      <w:r>
        <w:rPr>
          <w:rFonts w:hint="eastAsia" w:ascii="宋体" w:hAnsi="宋体" w:cs="宋体"/>
          <w:sz w:val="24"/>
        </w:rPr>
        <w:t>。</w:t>
      </w:r>
    </w:p>
    <w:p w14:paraId="62A32936">
      <w:pPr>
        <w:keepNext w:val="0"/>
        <w:keepLines w:val="0"/>
        <w:pageBreakBefore w:val="0"/>
        <w:widowControl w:val="0"/>
        <w:kinsoku/>
        <w:wordWrap/>
        <w:overflowPunct/>
        <w:topLinePunct w:val="0"/>
        <w:bidi w:val="0"/>
        <w:spacing w:line="360" w:lineRule="auto"/>
        <w:ind w:firstLine="240" w:firstLineChars="100"/>
        <w:rPr>
          <w:rFonts w:ascii="宋体" w:hAnsi="宋体" w:cs="宋体"/>
          <w:sz w:val="24"/>
        </w:rPr>
      </w:pPr>
      <w:r>
        <w:rPr>
          <w:rFonts w:hint="eastAsia" w:ascii="宋体" w:hAnsi="宋体" w:cs="宋体"/>
          <w:sz w:val="24"/>
        </w:rPr>
        <w:t>2、检验：采购人有权在货物的生产加工期间到卖方的工厂查看原料、加工工艺和货物实样，不按采购人要求的，采购人有权终止合同，一切责任由卖方承担。</w:t>
      </w:r>
    </w:p>
    <w:p w14:paraId="23B1E936">
      <w:pPr>
        <w:keepNext w:val="0"/>
        <w:keepLines w:val="0"/>
        <w:pageBreakBefore w:val="0"/>
        <w:widowControl w:val="0"/>
        <w:kinsoku/>
        <w:wordWrap/>
        <w:overflowPunct/>
        <w:topLinePunct w:val="0"/>
        <w:bidi w:val="0"/>
        <w:spacing w:line="360" w:lineRule="auto"/>
        <w:ind w:firstLine="240" w:firstLineChars="100"/>
        <w:jc w:val="left"/>
        <w:rPr>
          <w:rFonts w:ascii="宋体" w:hAnsi="宋体" w:cs="宋体"/>
          <w:sz w:val="24"/>
        </w:rPr>
      </w:pPr>
      <w:r>
        <w:rPr>
          <w:rFonts w:hint="eastAsia" w:ascii="宋体" w:hAnsi="宋体" w:cs="宋体"/>
          <w:sz w:val="24"/>
        </w:rPr>
        <w:t>3、安装和验收：安装完毕，根据采购人需要，可以委托国家认可的专业检测机构进行检测，费用由中标单位承担。</w:t>
      </w:r>
    </w:p>
    <w:p w14:paraId="0279D3B8">
      <w:pPr>
        <w:pStyle w:val="14"/>
        <w:keepNext w:val="0"/>
        <w:keepLines w:val="0"/>
        <w:pageBreakBefore w:val="0"/>
        <w:widowControl w:val="0"/>
        <w:kinsoku/>
        <w:wordWrap/>
        <w:overflowPunct/>
        <w:topLinePunct w:val="0"/>
        <w:bidi w:val="0"/>
      </w:pPr>
      <w:r>
        <w:rPr>
          <w:rFonts w:hint="eastAsia"/>
        </w:rPr>
        <w:t>4、采购人在中标单位履行合同结束后进行检查验收，如果发现成果有质量、技术等问题，中标单位应负责根据合同及采购人的要求采取补足或更换等处理措施，并承担由此发生的一切损失和费用。验收合格后，采购人在验收单上签字并加盖单位公章。</w:t>
      </w:r>
    </w:p>
    <w:p w14:paraId="6BE21B7E">
      <w:pPr>
        <w:keepNext w:val="0"/>
        <w:keepLines w:val="0"/>
        <w:pageBreakBefore w:val="0"/>
        <w:widowControl w:val="0"/>
        <w:kinsoku/>
        <w:wordWrap/>
        <w:overflowPunct/>
        <w:topLinePunct w:val="0"/>
        <w:bidi w:val="0"/>
        <w:spacing w:line="360" w:lineRule="auto"/>
        <w:ind w:firstLine="240" w:firstLineChars="100"/>
      </w:pPr>
      <w:r>
        <w:rPr>
          <w:rFonts w:hint="eastAsia" w:ascii="宋体" w:hAnsi="宋体"/>
          <w:sz w:val="24"/>
        </w:rPr>
        <w:t>5、</w:t>
      </w:r>
      <w:r>
        <w:rPr>
          <w:rFonts w:ascii="宋体" w:hAnsi="宋体"/>
          <w:sz w:val="24"/>
        </w:rPr>
        <w:t>符合我国国家有关技术规范要求和技术标准</w:t>
      </w:r>
      <w:r>
        <w:rPr>
          <w:rFonts w:hint="eastAsia" w:ascii="宋体" w:hAnsi="宋体"/>
          <w:sz w:val="24"/>
        </w:rPr>
        <w:t>。</w:t>
      </w:r>
    </w:p>
    <w:p w14:paraId="26AE0FE7">
      <w:pPr>
        <w:pStyle w:val="14"/>
        <w:keepNext w:val="0"/>
        <w:keepLines w:val="0"/>
        <w:pageBreakBefore w:val="0"/>
        <w:widowControl w:val="0"/>
        <w:kinsoku/>
        <w:wordWrap/>
        <w:overflowPunct/>
        <w:topLinePunct w:val="0"/>
        <w:bidi w:val="0"/>
      </w:pPr>
      <w:r>
        <w:rPr>
          <w:rFonts w:hint="eastAsia"/>
        </w:rPr>
        <w:t>第六条：履约保证金：</w:t>
      </w:r>
    </w:p>
    <w:p w14:paraId="5D89E8F2">
      <w:pPr>
        <w:pStyle w:val="14"/>
        <w:keepNext w:val="0"/>
        <w:keepLines w:val="0"/>
        <w:pageBreakBefore w:val="0"/>
        <w:widowControl w:val="0"/>
        <w:kinsoku/>
        <w:wordWrap/>
        <w:overflowPunct/>
        <w:topLinePunct w:val="0"/>
        <w:bidi w:val="0"/>
      </w:pPr>
      <w:r>
        <w:rPr>
          <w:rFonts w:hint="eastAsia"/>
        </w:rPr>
        <w:t>合同签订前，由中标单位支付采购单位合同总价1%的履约保证金，在验收合格后无相关违约及安全责任等情形后退还（不计息）。</w:t>
      </w:r>
    </w:p>
    <w:p w14:paraId="7AE9F4B1">
      <w:pPr>
        <w:pStyle w:val="14"/>
        <w:keepNext w:val="0"/>
        <w:keepLines w:val="0"/>
        <w:pageBreakBefore w:val="0"/>
        <w:widowControl w:val="0"/>
        <w:kinsoku/>
        <w:wordWrap/>
        <w:overflowPunct/>
        <w:topLinePunct w:val="0"/>
        <w:bidi w:val="0"/>
        <w:rPr>
          <w:b/>
        </w:rPr>
      </w:pPr>
      <w:r>
        <w:rPr>
          <w:rFonts w:hint="eastAsia"/>
        </w:rPr>
        <w:t>履约保证金支付方式：网上银行、电汇或转账形式。</w:t>
      </w:r>
    </w:p>
    <w:p w14:paraId="30624A71">
      <w:pPr>
        <w:keepNext w:val="0"/>
        <w:keepLines w:val="0"/>
        <w:pageBreakBefore w:val="0"/>
        <w:widowControl w:val="0"/>
        <w:kinsoku/>
        <w:wordWrap/>
        <w:overflowPunct/>
        <w:topLinePunct w:val="0"/>
        <w:autoSpaceDE w:val="0"/>
        <w:autoSpaceDN w:val="0"/>
        <w:bidi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第七条：</w:t>
      </w:r>
      <w:r>
        <w:rPr>
          <w:rFonts w:ascii="宋体" w:hAnsi="宋体"/>
          <w:b/>
          <w:bCs/>
          <w:sz w:val="24"/>
        </w:rPr>
        <w:t>质保期：</w:t>
      </w:r>
    </w:p>
    <w:p w14:paraId="6FACA1F6">
      <w:pPr>
        <w:pStyle w:val="14"/>
        <w:keepNext w:val="0"/>
        <w:keepLines w:val="0"/>
        <w:pageBreakBefore w:val="0"/>
        <w:widowControl w:val="0"/>
        <w:kinsoku/>
        <w:wordWrap/>
        <w:overflowPunct/>
        <w:topLinePunct w:val="0"/>
        <w:bidi w:val="0"/>
      </w:pPr>
      <w:r>
        <w:t>自</w:t>
      </w:r>
      <w:r>
        <w:rPr>
          <w:snapToGrid w:val="0"/>
          <w:kern w:val="0"/>
        </w:rPr>
        <w:t>货物验收合格之日起提供</w:t>
      </w:r>
      <w:r>
        <w:rPr>
          <w:rFonts w:hint="eastAsia"/>
          <w:snapToGrid w:val="0"/>
          <w:kern w:val="0"/>
          <w:u w:val="single"/>
        </w:rPr>
        <w:t xml:space="preserve">     </w:t>
      </w:r>
      <w:r>
        <w:rPr>
          <w:snapToGrid w:val="0"/>
          <w:kern w:val="0"/>
        </w:rPr>
        <w:t>年免费质保</w:t>
      </w:r>
      <w:r>
        <w:rPr>
          <w:rFonts w:hint="eastAsia"/>
        </w:rPr>
        <w:t>。</w:t>
      </w:r>
    </w:p>
    <w:p w14:paraId="027F277C">
      <w:pPr>
        <w:keepNext w:val="0"/>
        <w:keepLines w:val="0"/>
        <w:pageBreakBefore w:val="0"/>
        <w:widowControl w:val="0"/>
        <w:kinsoku/>
        <w:wordWrap/>
        <w:overflowPunct/>
        <w:topLinePunct w:val="0"/>
        <w:autoSpaceDE w:val="0"/>
        <w:autoSpaceDN w:val="0"/>
        <w:bidi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第八条：付款方式</w:t>
      </w:r>
    </w:p>
    <w:p w14:paraId="2FBC5E84">
      <w:pPr>
        <w:pStyle w:val="14"/>
        <w:keepNext w:val="0"/>
        <w:keepLines w:val="0"/>
        <w:pageBreakBefore w:val="0"/>
        <w:widowControl w:val="0"/>
        <w:kinsoku/>
        <w:wordWrap/>
        <w:overflowPunct/>
        <w:topLinePunct w:val="0"/>
        <w:bidi w:val="0"/>
        <w:rPr>
          <w:spacing w:val="4"/>
        </w:rPr>
      </w:pPr>
      <w:r>
        <w:t>全部设备安装、调试完成并验收合格</w:t>
      </w:r>
      <w:r>
        <w:rPr>
          <w:rFonts w:hint="eastAsia"/>
        </w:rPr>
        <w:t>，</w:t>
      </w:r>
      <w:r>
        <w:t>支付至</w:t>
      </w:r>
      <w:r>
        <w:rPr>
          <w:rFonts w:hint="eastAsia"/>
        </w:rPr>
        <w:t>合同价</w:t>
      </w:r>
      <w:r>
        <w:t>的</w:t>
      </w:r>
      <w:r>
        <w:rPr>
          <w:rFonts w:hint="eastAsia"/>
        </w:rPr>
        <w:t>100</w:t>
      </w:r>
      <w:r>
        <w:t>%，</w:t>
      </w:r>
      <w:r>
        <w:rPr>
          <w:rFonts w:hint="eastAsia"/>
        </w:rPr>
        <w:t>乙方在甲方付款前须汇合同价</w:t>
      </w:r>
      <w:r>
        <w:t>的</w:t>
      </w:r>
      <w:r>
        <w:rPr>
          <w:rFonts w:hint="eastAsia"/>
        </w:rPr>
        <w:t>5%到甲方指定账户作为维修基金。维修基金在质保期满后无质量问题</w:t>
      </w:r>
      <w:r>
        <w:rPr>
          <w:rFonts w:hint="eastAsia"/>
          <w:lang w:val="en-US" w:eastAsia="zh-CN"/>
        </w:rPr>
        <w:t>15</w:t>
      </w:r>
      <w:r>
        <w:rPr>
          <w:rFonts w:hint="eastAsia"/>
        </w:rPr>
        <w:t>个工作日</w:t>
      </w:r>
      <w:r>
        <w:t>内</w:t>
      </w:r>
      <w:r>
        <w:rPr>
          <w:rFonts w:hint="eastAsia"/>
        </w:rPr>
        <w:t>退还</w:t>
      </w:r>
      <w:r>
        <w:t>（不计息）。</w:t>
      </w:r>
      <w:r>
        <w:rPr>
          <w:rFonts w:hint="eastAsia"/>
          <w:bCs/>
        </w:rPr>
        <w:t>甲方支付货款前，乙方须提交符合要求的发票等相关资料</w:t>
      </w:r>
      <w:r>
        <w:t>。</w:t>
      </w:r>
    </w:p>
    <w:p w14:paraId="29AC8449">
      <w:pPr>
        <w:pStyle w:val="14"/>
        <w:keepNext w:val="0"/>
        <w:keepLines w:val="0"/>
        <w:pageBreakBefore w:val="0"/>
        <w:widowControl w:val="0"/>
        <w:kinsoku/>
        <w:wordWrap/>
        <w:overflowPunct/>
        <w:topLinePunct w:val="0"/>
        <w:bidi w:val="0"/>
      </w:pPr>
      <w:r>
        <w:rPr>
          <w:rFonts w:hint="eastAsia"/>
        </w:rPr>
        <w:t>第九条：违约责任</w:t>
      </w:r>
    </w:p>
    <w:p w14:paraId="6FEED477">
      <w:pPr>
        <w:pStyle w:val="14"/>
        <w:keepNext w:val="0"/>
        <w:keepLines w:val="0"/>
        <w:pageBreakBefore w:val="0"/>
        <w:widowControl w:val="0"/>
        <w:kinsoku/>
        <w:wordWrap/>
        <w:overflowPunct/>
        <w:topLinePunct w:val="0"/>
        <w:bidi w:val="0"/>
        <w:rPr>
          <w:snapToGrid w:val="0"/>
          <w:kern w:val="0"/>
        </w:rPr>
      </w:pPr>
      <w:r>
        <w:rPr>
          <w:rFonts w:hint="eastAsia"/>
          <w:snapToGrid w:val="0"/>
          <w:kern w:val="0"/>
        </w:rPr>
        <w:t>1.乙方逾期交付货物的，应对甲方予以赔偿，甲方有权解除本合同。</w:t>
      </w:r>
    </w:p>
    <w:p w14:paraId="61A5A8C6">
      <w:pPr>
        <w:pStyle w:val="14"/>
        <w:keepNext w:val="0"/>
        <w:keepLines w:val="0"/>
        <w:pageBreakBefore w:val="0"/>
        <w:widowControl w:val="0"/>
        <w:kinsoku/>
        <w:wordWrap/>
        <w:overflowPunct/>
        <w:topLinePunct w:val="0"/>
        <w:bidi w:val="0"/>
      </w:pPr>
      <w:r>
        <w:rPr>
          <w:rFonts w:hint="eastAsia"/>
          <w:snapToGrid w:val="0"/>
          <w:kern w:val="0"/>
        </w:rPr>
        <w:t>2.乙方所交的货物品种、型号、规格、技术参数、质量不符合合同规定及招标文件规定标准的，甲方有权拒收该货物，乙方愿意更换货物但逾期交货的，按乙方逾期交货处理。乙方拒绝更换货物的，甲方可单方面解除合同，并不作任何补偿。</w:t>
      </w:r>
    </w:p>
    <w:p w14:paraId="6331B670">
      <w:pPr>
        <w:pStyle w:val="14"/>
        <w:keepNext w:val="0"/>
        <w:keepLines w:val="0"/>
        <w:pageBreakBefore w:val="0"/>
        <w:widowControl w:val="0"/>
        <w:kinsoku/>
        <w:wordWrap/>
        <w:overflowPunct/>
        <w:topLinePunct w:val="0"/>
        <w:bidi w:val="0"/>
      </w:pPr>
      <w:r>
        <w:rPr>
          <w:rFonts w:hint="eastAsia"/>
        </w:rPr>
        <w:t>第十条：争议的解决</w:t>
      </w:r>
    </w:p>
    <w:p w14:paraId="04C35DE3">
      <w:pPr>
        <w:pStyle w:val="14"/>
        <w:keepNext w:val="0"/>
        <w:keepLines w:val="0"/>
        <w:pageBreakBefore w:val="0"/>
        <w:widowControl w:val="0"/>
        <w:kinsoku/>
        <w:wordWrap/>
        <w:overflowPunct/>
        <w:topLinePunct w:val="0"/>
        <w:bidi w:val="0"/>
        <w:rPr>
          <w:b/>
        </w:rPr>
      </w:pPr>
      <w:r>
        <w:rPr>
          <w:rFonts w:hint="eastAsia"/>
        </w:rPr>
        <w:t>本合同为政府采购合同，在发生所供货物的质量、售后服务等问题时，甲方有权直接向乙方索赔，签订必要的书面处理协议。如协商不成，任何一方有权在合同签约地选择仲裁或诉讼的途径解决。</w:t>
      </w:r>
    </w:p>
    <w:p w14:paraId="63092A39">
      <w:pPr>
        <w:pStyle w:val="14"/>
        <w:keepNext w:val="0"/>
        <w:keepLines w:val="0"/>
        <w:pageBreakBefore w:val="0"/>
        <w:widowControl w:val="0"/>
        <w:kinsoku/>
        <w:wordWrap/>
        <w:overflowPunct/>
        <w:topLinePunct w:val="0"/>
        <w:bidi w:val="0"/>
      </w:pPr>
      <w:r>
        <w:rPr>
          <w:rFonts w:hint="eastAsia"/>
        </w:rPr>
        <w:t>第十一条：合同的生效</w:t>
      </w:r>
    </w:p>
    <w:p w14:paraId="1FCDF2E9">
      <w:pPr>
        <w:pStyle w:val="14"/>
        <w:keepNext w:val="0"/>
        <w:keepLines w:val="0"/>
        <w:pageBreakBefore w:val="0"/>
        <w:widowControl w:val="0"/>
        <w:kinsoku/>
        <w:wordWrap/>
        <w:overflowPunct/>
        <w:topLinePunct w:val="0"/>
        <w:bidi w:val="0"/>
      </w:pPr>
      <w:r>
        <w:rPr>
          <w:rFonts w:hint="eastAsia"/>
        </w:rPr>
        <w:t>1、本合同经甲方、乙方法定代表人或其委托人签字并加盖双方公章后生效。</w:t>
      </w:r>
    </w:p>
    <w:p w14:paraId="67365090">
      <w:pPr>
        <w:pStyle w:val="14"/>
        <w:keepNext w:val="0"/>
        <w:keepLines w:val="0"/>
        <w:pageBreakBefore w:val="0"/>
        <w:widowControl w:val="0"/>
        <w:kinsoku/>
        <w:wordWrap/>
        <w:overflowPunct/>
        <w:topLinePunct w:val="0"/>
        <w:bidi w:val="0"/>
      </w:pPr>
      <w:r>
        <w:rPr>
          <w:rFonts w:hint="eastAsia"/>
        </w:rPr>
        <w:t>2、本合同一式陆份，甲、乙双方各执三份。</w:t>
      </w:r>
    </w:p>
    <w:p w14:paraId="2779C99B">
      <w:pPr>
        <w:pStyle w:val="14"/>
        <w:keepNext w:val="0"/>
        <w:keepLines w:val="0"/>
        <w:pageBreakBefore w:val="0"/>
        <w:widowControl w:val="0"/>
        <w:kinsoku/>
        <w:wordWrap/>
        <w:overflowPunct/>
        <w:topLinePunct w:val="0"/>
        <w:bidi w:val="0"/>
      </w:pPr>
      <w:r>
        <w:rPr>
          <w:rFonts w:hint="eastAsia"/>
        </w:rPr>
        <w:t>3、与本合同有关标书及记录同本合同具有同等法律效果。</w:t>
      </w:r>
    </w:p>
    <w:p w14:paraId="17D6A0F9">
      <w:pPr>
        <w:pStyle w:val="14"/>
      </w:pPr>
    </w:p>
    <w:p w14:paraId="1348563F">
      <w:pPr>
        <w:pStyle w:val="14"/>
      </w:pPr>
      <w:r>
        <w:rPr>
          <w:rFonts w:hint="eastAsia"/>
        </w:rPr>
        <w:t xml:space="preserve">    甲方（盖章）：                    　 乙方（盖章）：</w:t>
      </w:r>
    </w:p>
    <w:p w14:paraId="38AB611B">
      <w:pPr>
        <w:pStyle w:val="14"/>
      </w:pPr>
      <w:r>
        <w:rPr>
          <w:rFonts w:hint="eastAsia"/>
        </w:rPr>
        <w:t xml:space="preserve">    法定代表人或受委托人                 法定代表人或受委托人</w:t>
      </w:r>
    </w:p>
    <w:p w14:paraId="32BA5AB1">
      <w:pPr>
        <w:pStyle w:val="14"/>
      </w:pPr>
      <w:r>
        <w:rPr>
          <w:rFonts w:hint="eastAsia"/>
        </w:rPr>
        <w:t xml:space="preserve">   （签字）                             （签字）</w:t>
      </w:r>
    </w:p>
    <w:p w14:paraId="5EEABF97">
      <w:pPr>
        <w:pStyle w:val="14"/>
      </w:pPr>
      <w:r>
        <w:rPr>
          <w:rFonts w:hint="eastAsia"/>
        </w:rPr>
        <w:t xml:space="preserve">    地址：                               地址：　　</w:t>
      </w:r>
    </w:p>
    <w:p w14:paraId="6BAF34BC">
      <w:pPr>
        <w:pStyle w:val="14"/>
      </w:pPr>
      <w:r>
        <w:rPr>
          <w:rFonts w:hint="eastAsia"/>
        </w:rPr>
        <w:t xml:space="preserve">    电话：                               电话：　</w:t>
      </w:r>
    </w:p>
    <w:p w14:paraId="457B9E14">
      <w:pPr>
        <w:pStyle w:val="14"/>
      </w:pPr>
      <w:r>
        <w:rPr>
          <w:rFonts w:hint="eastAsia"/>
        </w:rPr>
        <w:t xml:space="preserve">    传真：                               传真：　</w:t>
      </w:r>
    </w:p>
    <w:p w14:paraId="692DA584">
      <w:pPr>
        <w:pStyle w:val="14"/>
      </w:pPr>
      <w:r>
        <w:rPr>
          <w:rFonts w:hint="eastAsia"/>
        </w:rPr>
        <w:t xml:space="preserve">    开户银行：                           开户银行：</w:t>
      </w:r>
    </w:p>
    <w:p w14:paraId="635A9120">
      <w:pPr>
        <w:ind w:firstLine="960" w:firstLineChars="400"/>
        <w:rPr>
          <w:rFonts w:ascii="宋体" w:hAnsi="宋体" w:cs="宋体"/>
          <w:sz w:val="24"/>
        </w:rPr>
      </w:pPr>
      <w:r>
        <w:rPr>
          <w:rFonts w:hint="eastAsia" w:ascii="宋体" w:hAnsi="宋体" w:cs="宋体"/>
          <w:sz w:val="24"/>
        </w:rPr>
        <w:t xml:space="preserve">账号：                               账号：   </w:t>
      </w:r>
    </w:p>
    <w:p w14:paraId="058309ED">
      <w:pPr>
        <w:pStyle w:val="2"/>
        <w:ind w:firstLine="480"/>
      </w:pPr>
    </w:p>
    <w:p w14:paraId="6924EBDF"/>
    <w:p w14:paraId="01013875">
      <w:pPr>
        <w:pStyle w:val="2"/>
      </w:pPr>
    </w:p>
    <w:p w14:paraId="093648B2"/>
    <w:p w14:paraId="5C50D36F">
      <w:pPr>
        <w:pStyle w:val="21"/>
      </w:pPr>
    </w:p>
    <w:p w14:paraId="703C8478"/>
    <w:p w14:paraId="13B042D7"/>
    <w:p w14:paraId="1D40492B"/>
    <w:p w14:paraId="44FEF8DC"/>
    <w:p w14:paraId="49B943D0"/>
    <w:p w14:paraId="0BAA52E2">
      <w:pPr>
        <w:pStyle w:val="2"/>
        <w:numPr>
          <w:ilvl w:val="0"/>
          <w:numId w:val="9"/>
        </w:numPr>
        <w:rPr>
          <w:rFonts w:ascii="宋体" w:hAnsi="宋体" w:cs="宋体"/>
          <w:sz w:val="32"/>
          <w:szCs w:val="32"/>
        </w:rPr>
      </w:pPr>
      <w:r>
        <w:rPr>
          <w:rFonts w:hint="eastAsia" w:ascii="宋体" w:hAnsi="宋体" w:cs="宋体"/>
          <w:sz w:val="32"/>
          <w:szCs w:val="32"/>
        </w:rPr>
        <w:t>投标文件格式</w:t>
      </w:r>
      <w:bookmarkEnd w:id="56"/>
      <w:bookmarkEnd w:id="57"/>
    </w:p>
    <w:p w14:paraId="17626F62"/>
    <w:p w14:paraId="21A1684F">
      <w:pPr>
        <w:snapToGrid w:val="0"/>
        <w:spacing w:before="156" w:beforeLines="50" w:after="50" w:line="360" w:lineRule="auto"/>
        <w:rPr>
          <w:rFonts w:ascii="宋体" w:hAnsi="宋体" w:cs="宋体"/>
          <w:b/>
          <w:bCs/>
          <w:sz w:val="24"/>
        </w:rPr>
      </w:pPr>
      <w:r>
        <w:rPr>
          <w:rFonts w:hint="eastAsia" w:ascii="宋体" w:hAnsi="宋体" w:cs="宋体"/>
          <w:b/>
          <w:bCs/>
          <w:sz w:val="24"/>
        </w:rPr>
        <w:t xml:space="preserve">封面格式 </w:t>
      </w:r>
    </w:p>
    <w:p w14:paraId="70A8F142">
      <w:pPr>
        <w:snapToGrid w:val="0"/>
        <w:spacing w:before="156" w:beforeLines="50" w:after="50" w:line="360" w:lineRule="auto"/>
        <w:ind w:firstLine="420" w:firstLineChars="200"/>
      </w:pPr>
    </w:p>
    <w:p w14:paraId="28B15EC8">
      <w:pPr>
        <w:snapToGrid w:val="0"/>
        <w:spacing w:before="156" w:beforeLines="50" w:after="50" w:line="360" w:lineRule="auto"/>
        <w:jc w:val="center"/>
        <w:rPr>
          <w:rFonts w:hint="eastAsia" w:ascii="宋体" w:hAnsi="宋体" w:cs="宋体"/>
          <w:b/>
          <w:bCs/>
          <w:sz w:val="36"/>
          <w:szCs w:val="36"/>
        </w:rPr>
      </w:pPr>
      <w:r>
        <w:rPr>
          <w:rFonts w:hint="eastAsia" w:ascii="宋体" w:hAnsi="宋体" w:cs="宋体"/>
          <w:b/>
          <w:bCs/>
          <w:sz w:val="36"/>
          <w:szCs w:val="36"/>
        </w:rPr>
        <w:t>嵊州市三界镇临湾产业园配套建设工程消防服务</w:t>
      </w:r>
    </w:p>
    <w:p w14:paraId="3C6ED93A">
      <w:pPr>
        <w:snapToGrid w:val="0"/>
        <w:spacing w:before="156" w:beforeLines="50" w:after="50" w:line="360" w:lineRule="auto"/>
        <w:jc w:val="center"/>
        <w:rPr>
          <w:rFonts w:ascii="宋体" w:hAnsi="宋体" w:cs="宋体"/>
          <w:b/>
          <w:bCs/>
          <w:sz w:val="52"/>
          <w:szCs w:val="52"/>
        </w:rPr>
      </w:pPr>
      <w:r>
        <w:rPr>
          <w:rFonts w:hint="eastAsia" w:ascii="宋体" w:hAnsi="宋体" w:cs="宋体"/>
          <w:b/>
          <w:bCs/>
          <w:sz w:val="36"/>
          <w:szCs w:val="36"/>
        </w:rPr>
        <w:t>中心建设项目-健身器械采购项目</w:t>
      </w:r>
    </w:p>
    <w:p w14:paraId="5E2F6692">
      <w:pPr>
        <w:snapToGrid w:val="0"/>
        <w:spacing w:before="156" w:beforeLines="50" w:after="50" w:line="360" w:lineRule="auto"/>
        <w:jc w:val="center"/>
        <w:rPr>
          <w:rFonts w:ascii="宋体" w:hAnsi="宋体" w:cs="宋体"/>
          <w:b/>
          <w:bCs/>
          <w:sz w:val="52"/>
          <w:szCs w:val="52"/>
        </w:rPr>
      </w:pPr>
    </w:p>
    <w:p w14:paraId="6DC31DB6">
      <w:pPr>
        <w:snapToGrid w:val="0"/>
        <w:spacing w:before="156" w:beforeLines="50" w:after="50" w:line="360" w:lineRule="auto"/>
        <w:jc w:val="center"/>
        <w:rPr>
          <w:rFonts w:ascii="宋体" w:hAnsi="宋体" w:cs="宋体"/>
          <w:b/>
          <w:bCs/>
          <w:sz w:val="52"/>
          <w:szCs w:val="52"/>
        </w:rPr>
      </w:pPr>
      <w:r>
        <w:rPr>
          <w:rFonts w:hint="eastAsia" w:ascii="宋体" w:hAnsi="宋体" w:cs="宋体"/>
          <w:b/>
          <w:bCs/>
          <w:color w:val="000000"/>
          <w:sz w:val="52"/>
          <w:szCs w:val="52"/>
        </w:rPr>
        <w:t>资格证明/商务技术/报价文件</w:t>
      </w:r>
    </w:p>
    <w:p w14:paraId="784ABAD4">
      <w:pPr>
        <w:snapToGrid w:val="0"/>
        <w:spacing w:before="156" w:beforeLines="50" w:after="50" w:line="360" w:lineRule="auto"/>
        <w:rPr>
          <w:rFonts w:ascii="宋体" w:hAnsi="宋体" w:cs="宋体"/>
          <w:sz w:val="24"/>
        </w:rPr>
      </w:pPr>
    </w:p>
    <w:p w14:paraId="503D9831">
      <w:pPr>
        <w:snapToGrid w:val="0"/>
        <w:spacing w:before="156" w:beforeLines="50" w:after="50" w:line="360" w:lineRule="auto"/>
        <w:rPr>
          <w:rFonts w:ascii="宋体" w:hAnsi="宋体" w:cs="宋体"/>
          <w:sz w:val="24"/>
        </w:rPr>
      </w:pPr>
    </w:p>
    <w:p w14:paraId="784D16B6">
      <w:pPr>
        <w:snapToGrid w:val="0"/>
        <w:spacing w:before="156" w:beforeLines="50" w:after="50" w:line="360" w:lineRule="auto"/>
        <w:rPr>
          <w:rFonts w:ascii="宋体" w:hAnsi="宋体" w:cs="宋体"/>
          <w:sz w:val="24"/>
        </w:rPr>
      </w:pPr>
    </w:p>
    <w:p w14:paraId="37D154DB">
      <w:pPr>
        <w:snapToGrid w:val="0"/>
        <w:spacing w:before="156" w:beforeLines="50" w:after="50" w:line="360" w:lineRule="auto"/>
        <w:rPr>
          <w:rFonts w:ascii="宋体" w:hAnsi="宋体" w:cs="宋体"/>
          <w:sz w:val="24"/>
        </w:rPr>
      </w:pPr>
    </w:p>
    <w:p w14:paraId="179FBFB7">
      <w:pPr>
        <w:pStyle w:val="2"/>
        <w:widowControl/>
        <w:rPr>
          <w:rFonts w:ascii="宋体" w:hAnsi="宋体" w:cs="宋体"/>
          <w:sz w:val="24"/>
          <w:szCs w:val="24"/>
        </w:rPr>
      </w:pPr>
    </w:p>
    <w:p w14:paraId="45C7BE4E">
      <w:pPr>
        <w:pStyle w:val="20"/>
        <w:snapToGrid w:val="0"/>
        <w:spacing w:beforeAutospacing="0" w:afterAutospacing="0" w:line="300" w:lineRule="auto"/>
        <w:ind w:left="958" w:right="-252" w:rightChars="-120"/>
      </w:pPr>
    </w:p>
    <w:p w14:paraId="2CC40AE5">
      <w:pPr>
        <w:snapToGrid w:val="0"/>
        <w:spacing w:before="156" w:beforeLines="50" w:after="50" w:line="360" w:lineRule="auto"/>
        <w:rPr>
          <w:rFonts w:ascii="宋体" w:hAnsi="宋体" w:cs="宋体"/>
          <w:sz w:val="28"/>
          <w:szCs w:val="28"/>
        </w:rPr>
      </w:pPr>
      <w:r>
        <w:rPr>
          <w:rFonts w:hint="eastAsia" w:ascii="宋体" w:hAnsi="宋体" w:cs="宋体"/>
          <w:sz w:val="28"/>
          <w:szCs w:val="28"/>
        </w:rPr>
        <w:t xml:space="preserve">项目名称： </w:t>
      </w:r>
    </w:p>
    <w:p w14:paraId="24CAB7F4">
      <w:pPr>
        <w:snapToGrid w:val="0"/>
        <w:spacing w:before="156" w:beforeLines="50" w:after="50" w:line="360" w:lineRule="auto"/>
        <w:rPr>
          <w:rFonts w:ascii="宋体" w:hAnsi="宋体" w:cs="宋体"/>
        </w:rPr>
      </w:pPr>
      <w:r>
        <w:rPr>
          <w:rFonts w:hint="eastAsia" w:ascii="宋体" w:hAnsi="宋体" w:cs="宋体"/>
          <w:sz w:val="28"/>
          <w:szCs w:val="28"/>
        </w:rPr>
        <w:t>项目编号：</w:t>
      </w:r>
    </w:p>
    <w:p w14:paraId="03037C18">
      <w:pPr>
        <w:pStyle w:val="20"/>
        <w:widowControl/>
        <w:snapToGrid w:val="0"/>
        <w:spacing w:before="50" w:beforeAutospacing="0" w:after="50" w:afterAutospacing="0" w:line="360" w:lineRule="auto"/>
        <w:jc w:val="both"/>
        <w:rPr>
          <w:rFonts w:hAnsi="宋体"/>
        </w:rPr>
      </w:pPr>
      <w:r>
        <w:rPr>
          <w:rFonts w:hint="eastAsia" w:ascii="宋体" w:hAnsi="宋体"/>
          <w:color w:val="000000"/>
          <w:kern w:val="28"/>
          <w:sz w:val="28"/>
          <w:szCs w:val="28"/>
        </w:rPr>
        <w:t>投标人名称（加盖公章）：</w:t>
      </w:r>
    </w:p>
    <w:p w14:paraId="65ABF7D7">
      <w:pPr>
        <w:pStyle w:val="20"/>
        <w:widowControl/>
        <w:snapToGrid w:val="0"/>
        <w:spacing w:before="50" w:beforeAutospacing="0" w:after="50" w:afterAutospacing="0" w:line="360" w:lineRule="auto"/>
        <w:jc w:val="both"/>
        <w:rPr>
          <w:rFonts w:hAnsi="宋体"/>
        </w:rPr>
      </w:pPr>
      <w:r>
        <w:rPr>
          <w:rFonts w:hint="eastAsia" w:ascii="宋体" w:hAnsi="宋体"/>
          <w:color w:val="000000"/>
          <w:kern w:val="28"/>
          <w:sz w:val="28"/>
          <w:szCs w:val="28"/>
        </w:rPr>
        <w:t xml:space="preserve">投标人地址：                        </w:t>
      </w:r>
    </w:p>
    <w:p w14:paraId="0BE2F838">
      <w:pPr>
        <w:snapToGrid w:val="0"/>
        <w:spacing w:before="156" w:beforeLines="50" w:after="50" w:line="360" w:lineRule="auto"/>
        <w:ind w:firstLine="645"/>
        <w:jc w:val="center"/>
        <w:rPr>
          <w:rFonts w:ascii="宋体" w:hAnsi="宋体" w:cs="宋体"/>
          <w:sz w:val="24"/>
        </w:rPr>
      </w:pPr>
      <w:r>
        <w:rPr>
          <w:rFonts w:hint="eastAsia" w:ascii="宋体" w:hAnsi="宋体" w:cs="宋体"/>
          <w:sz w:val="28"/>
          <w:szCs w:val="28"/>
        </w:rPr>
        <w:t xml:space="preserve">             年  月  日</w:t>
      </w:r>
    </w:p>
    <w:p w14:paraId="37914564">
      <w:pPr>
        <w:jc w:val="left"/>
        <w:rPr>
          <w:rFonts w:ascii="宋体" w:hAnsi="宋体" w:cs="宋体"/>
          <w:b/>
          <w:bCs/>
          <w:sz w:val="24"/>
        </w:rPr>
      </w:pPr>
    </w:p>
    <w:p w14:paraId="2F2B82F8">
      <w:pPr>
        <w:jc w:val="left"/>
        <w:rPr>
          <w:rFonts w:ascii="宋体" w:hAnsi="宋体" w:cs="宋体"/>
          <w:b/>
          <w:bCs/>
          <w:sz w:val="24"/>
        </w:rPr>
      </w:pPr>
    </w:p>
    <w:p w14:paraId="3786F046">
      <w:pPr>
        <w:jc w:val="left"/>
        <w:rPr>
          <w:rFonts w:ascii="宋体" w:hAnsi="宋体" w:cs="宋体"/>
          <w:b/>
          <w:bCs/>
          <w:sz w:val="24"/>
        </w:rPr>
      </w:pPr>
    </w:p>
    <w:p w14:paraId="4B4DC017">
      <w:pPr>
        <w:jc w:val="left"/>
        <w:rPr>
          <w:rFonts w:ascii="宋体" w:hAnsi="宋体" w:cs="宋体"/>
          <w:b/>
          <w:bCs/>
          <w:sz w:val="24"/>
        </w:rPr>
      </w:pPr>
    </w:p>
    <w:p w14:paraId="4366DC01">
      <w:pPr>
        <w:ind w:left="2610"/>
        <w:jc w:val="left"/>
        <w:rPr>
          <w:rFonts w:ascii="宋体" w:hAnsi="宋体" w:cs="宋体"/>
          <w:b/>
          <w:bCs/>
          <w:sz w:val="32"/>
          <w:szCs w:val="32"/>
          <w:highlight w:val="yellow"/>
        </w:rPr>
      </w:pPr>
      <w:r>
        <w:rPr>
          <w:rFonts w:hint="eastAsia" w:ascii="宋体" w:hAnsi="宋体" w:cs="宋体"/>
          <w:b/>
          <w:bCs/>
          <w:sz w:val="32"/>
          <w:szCs w:val="32"/>
        </w:rPr>
        <w:t>一、资格证明文件目录</w:t>
      </w:r>
    </w:p>
    <w:p w14:paraId="242608FE">
      <w:pPr>
        <w:pStyle w:val="3"/>
        <w:widowControl/>
        <w:ind w:left="2610"/>
      </w:pPr>
    </w:p>
    <w:p w14:paraId="5CD20D2B">
      <w:pPr>
        <w:numPr>
          <w:ilvl w:val="0"/>
          <w:numId w:val="10"/>
        </w:numPr>
        <w:autoSpaceDE w:val="0"/>
        <w:spacing w:line="360" w:lineRule="auto"/>
        <w:jc w:val="left"/>
        <w:rPr>
          <w:rFonts w:ascii="宋体" w:hAnsi="宋体" w:cs="宋体"/>
          <w:sz w:val="24"/>
        </w:rPr>
      </w:pPr>
      <w:r>
        <w:rPr>
          <w:rFonts w:hint="eastAsia" w:ascii="宋体" w:hAnsi="宋体" w:cs="宋体"/>
          <w:sz w:val="24"/>
        </w:rPr>
        <w:t>符合参加国企采购活动应当具备的一般条件的承诺函（格式附后）；</w:t>
      </w:r>
    </w:p>
    <w:p w14:paraId="15607A59">
      <w:pPr>
        <w:numPr>
          <w:ilvl w:val="0"/>
          <w:numId w:val="10"/>
        </w:numPr>
        <w:autoSpaceDE w:val="0"/>
        <w:spacing w:line="360" w:lineRule="auto"/>
        <w:jc w:val="left"/>
        <w:rPr>
          <w:rFonts w:ascii="宋体" w:hAnsi="宋体" w:cs="宋体"/>
          <w:sz w:val="24"/>
        </w:rPr>
      </w:pPr>
      <w:r>
        <w:rPr>
          <w:rFonts w:hint="eastAsia" w:ascii="宋体" w:hAnsi="宋体" w:cs="宋体"/>
          <w:sz w:val="24"/>
        </w:rPr>
        <w:t>营业执照三证合一或五证合一的副本；</w:t>
      </w:r>
    </w:p>
    <w:p w14:paraId="715D6728">
      <w:pPr>
        <w:numPr>
          <w:ilvl w:val="0"/>
          <w:numId w:val="10"/>
        </w:numPr>
        <w:autoSpaceDE w:val="0"/>
        <w:spacing w:line="360" w:lineRule="auto"/>
        <w:jc w:val="left"/>
        <w:rPr>
          <w:rFonts w:ascii="宋体" w:hAnsi="宋体" w:cs="宋体"/>
          <w:sz w:val="24"/>
        </w:rPr>
      </w:pPr>
      <w:r>
        <w:rPr>
          <w:rFonts w:hint="eastAsia" w:ascii="宋体" w:hAnsi="宋体" w:cs="宋体"/>
          <w:sz w:val="24"/>
        </w:rPr>
        <w:t>投标人须提供投标截止时间前3年在经营活动中没有重大违法记录的书面声明（截至投标截止时间成立不足3年的投标人可提供自成立以来无重大违法记录的书面声明）；</w:t>
      </w:r>
    </w:p>
    <w:p w14:paraId="078A3769">
      <w:pPr>
        <w:numPr>
          <w:ilvl w:val="0"/>
          <w:numId w:val="10"/>
        </w:numPr>
        <w:autoSpaceDE w:val="0"/>
        <w:spacing w:line="360" w:lineRule="auto"/>
        <w:jc w:val="left"/>
        <w:rPr>
          <w:rFonts w:ascii="宋体" w:hAnsi="宋体" w:cs="宋体"/>
          <w:sz w:val="24"/>
        </w:rPr>
      </w:pPr>
      <w:r>
        <w:rPr>
          <w:rFonts w:hint="eastAsia" w:ascii="宋体" w:hAnsi="宋体" w:cs="宋体"/>
          <w:sz w:val="24"/>
        </w:rPr>
        <w:t>投标人须提供法定代表人身份证明书</w:t>
      </w:r>
      <w:r>
        <w:rPr>
          <w:rFonts w:hint="eastAsia" w:ascii="宋体" w:hAnsi="宋体" w:cs="宋体"/>
          <w:sz w:val="24"/>
          <w:lang w:eastAsia="zh-CN"/>
        </w:rPr>
        <w:t>、</w:t>
      </w:r>
      <w:r>
        <w:rPr>
          <w:rFonts w:hint="eastAsia" w:ascii="宋体" w:hAnsi="宋体" w:cs="宋体"/>
          <w:sz w:val="24"/>
        </w:rPr>
        <w:t>法人授权书</w:t>
      </w:r>
      <w:r>
        <w:rPr>
          <w:rFonts w:hint="eastAsia" w:hAnsi="宋体" w:cs="宋体"/>
          <w:sz w:val="24"/>
        </w:rPr>
        <w:t>及身份证明（格式1</w:t>
      </w:r>
      <w:r>
        <w:rPr>
          <w:rFonts w:hint="eastAsia" w:ascii="宋体" w:hAnsi="宋体" w:cs="宋体"/>
          <w:sz w:val="24"/>
        </w:rPr>
        <w:t xml:space="preserve">）； </w:t>
      </w:r>
    </w:p>
    <w:p w14:paraId="2DBDF67B">
      <w:pPr>
        <w:numPr>
          <w:ilvl w:val="0"/>
          <w:numId w:val="10"/>
        </w:numPr>
        <w:autoSpaceDE w:val="0"/>
        <w:spacing w:line="360" w:lineRule="auto"/>
        <w:jc w:val="left"/>
        <w:rPr>
          <w:rFonts w:ascii="宋体" w:hAnsi="宋体" w:cs="宋体"/>
          <w:sz w:val="24"/>
        </w:rPr>
      </w:pPr>
      <w:r>
        <w:rPr>
          <w:rFonts w:hint="eastAsia" w:ascii="宋体" w:hAnsi="宋体" w:cs="宋体"/>
          <w:sz w:val="24"/>
        </w:rPr>
        <w:t>提供采购公告中符合投标人的特定条件要求的相关资料复印件并加盖公章。</w:t>
      </w:r>
    </w:p>
    <w:p w14:paraId="201DAA99">
      <w:pPr>
        <w:numPr>
          <w:ilvl w:val="0"/>
          <w:numId w:val="10"/>
        </w:numPr>
        <w:autoSpaceDE w:val="0"/>
        <w:snapToGrid w:val="0"/>
        <w:spacing w:line="360" w:lineRule="auto"/>
        <w:jc w:val="left"/>
      </w:pPr>
      <w:r>
        <w:rPr>
          <w:rFonts w:hint="eastAsia" w:ascii="宋体" w:hAnsi="宋体" w:cs="宋体"/>
          <w:sz w:val="24"/>
        </w:rPr>
        <w:t>投标人认为需要提供的其他资料。</w:t>
      </w:r>
    </w:p>
    <w:p w14:paraId="76250781">
      <w:pPr>
        <w:autoSpaceDE w:val="0"/>
        <w:spacing w:line="360" w:lineRule="auto"/>
        <w:jc w:val="left"/>
        <w:rPr>
          <w:rFonts w:ascii="宋体" w:hAnsi="宋体" w:cs="宋体"/>
          <w:sz w:val="24"/>
        </w:rPr>
      </w:pPr>
      <w:r>
        <w:rPr>
          <w:rFonts w:hint="eastAsia" w:ascii="宋体" w:hAnsi="宋体" w:cs="宋体"/>
          <w:sz w:val="24"/>
        </w:rPr>
        <w:t>上述所有复印件均需加盖</w:t>
      </w:r>
      <w:r>
        <w:rPr>
          <w:rFonts w:hint="eastAsia" w:ascii="宋体" w:hAnsi="宋体" w:cs="宋体"/>
          <w:sz w:val="24"/>
          <w:lang w:val="en-US" w:eastAsia="zh-CN"/>
        </w:rPr>
        <w:t>CA</w:t>
      </w:r>
      <w:r>
        <w:rPr>
          <w:rFonts w:hint="eastAsia" w:ascii="宋体" w:hAnsi="宋体" w:cs="宋体"/>
          <w:sz w:val="24"/>
        </w:rPr>
        <w:t>章，原件备查。</w:t>
      </w:r>
    </w:p>
    <w:p w14:paraId="7DEEE534">
      <w:pPr>
        <w:snapToGrid w:val="0"/>
        <w:spacing w:line="500" w:lineRule="exact"/>
        <w:jc w:val="left"/>
        <w:rPr>
          <w:rFonts w:ascii="宋体" w:hAnsi="宋体" w:cs="宋体"/>
          <w:b/>
          <w:bCs/>
          <w:sz w:val="24"/>
        </w:rPr>
      </w:pPr>
      <w:r>
        <w:rPr>
          <w:rFonts w:hint="eastAsia" w:ascii="宋体" w:hAnsi="宋体" w:cs="宋体"/>
          <w:b/>
          <w:bCs/>
          <w:sz w:val="24"/>
        </w:rPr>
        <w:t>（重大违法记录：供应商因违法经营受到刑事处罚或者责令停产停业、吊销许可证或者执照、较大数额罚款等行政处罚。）</w:t>
      </w:r>
    </w:p>
    <w:p w14:paraId="4588D0B3">
      <w:pPr>
        <w:pStyle w:val="2"/>
      </w:pPr>
    </w:p>
    <w:p w14:paraId="51BD3CD9"/>
    <w:p w14:paraId="59A7D104">
      <w:pPr>
        <w:pStyle w:val="2"/>
      </w:pPr>
    </w:p>
    <w:p w14:paraId="3AFB06CE"/>
    <w:p w14:paraId="56A29226">
      <w:pPr>
        <w:pStyle w:val="2"/>
      </w:pPr>
    </w:p>
    <w:p w14:paraId="29CF1896"/>
    <w:p w14:paraId="551CDF16">
      <w:pPr>
        <w:pStyle w:val="2"/>
      </w:pPr>
    </w:p>
    <w:p w14:paraId="41F59492"/>
    <w:p w14:paraId="52E3467B">
      <w:pPr>
        <w:pStyle w:val="2"/>
      </w:pPr>
    </w:p>
    <w:p w14:paraId="2D3251A3"/>
    <w:p w14:paraId="45E3CFA7"/>
    <w:p w14:paraId="7B6EE029">
      <w:pPr>
        <w:pStyle w:val="2"/>
      </w:pPr>
    </w:p>
    <w:p w14:paraId="240DDCBA"/>
    <w:p w14:paraId="0FBA36E9"/>
    <w:p w14:paraId="472E250A"/>
    <w:p w14:paraId="678329B5">
      <w:pPr>
        <w:jc w:val="left"/>
        <w:rPr>
          <w:rFonts w:ascii="宋体" w:hAnsi="宋体" w:cs="宋体"/>
          <w:b/>
          <w:bCs/>
          <w:sz w:val="24"/>
        </w:rPr>
      </w:pPr>
    </w:p>
    <w:p w14:paraId="7FCF3AD1">
      <w:pPr>
        <w:snapToGrid w:val="0"/>
        <w:spacing w:line="360" w:lineRule="auto"/>
        <w:jc w:val="center"/>
        <w:rPr>
          <w:rFonts w:ascii="宋体" w:hAnsi="宋体" w:cs="宋体"/>
          <w:b/>
          <w:bCs/>
          <w:sz w:val="24"/>
        </w:rPr>
      </w:pPr>
      <w:r>
        <w:rPr>
          <w:rFonts w:hint="eastAsia" w:ascii="宋体" w:hAnsi="宋体" w:cs="宋体"/>
          <w:b/>
          <w:sz w:val="28"/>
          <w:szCs w:val="28"/>
        </w:rPr>
        <w:t>1、符合参加国企采购活动应当具备的一般条件的承诺函</w:t>
      </w:r>
    </w:p>
    <w:p w14:paraId="3689BF8C">
      <w:pPr>
        <w:snapToGrid w:val="0"/>
        <w:spacing w:line="500" w:lineRule="exact"/>
        <w:rPr>
          <w:rFonts w:ascii="宋体" w:hAnsi="宋体" w:cs="宋体"/>
          <w:sz w:val="24"/>
          <w:u w:val="single"/>
        </w:rPr>
      </w:pPr>
      <w:r>
        <w:rPr>
          <w:rFonts w:hint="eastAsia" w:ascii="宋体" w:hAnsi="宋体" w:cs="宋体"/>
          <w:sz w:val="24"/>
          <w:u w:val="single"/>
        </w:rPr>
        <w:t>嵊州市高新技术发展有限公司：</w:t>
      </w:r>
    </w:p>
    <w:p w14:paraId="1E5D546E">
      <w:pPr>
        <w:snapToGrid w:val="0"/>
        <w:spacing w:line="500" w:lineRule="exact"/>
        <w:ind w:firstLine="480" w:firstLineChars="200"/>
        <w:rPr>
          <w:rFonts w:ascii="宋体" w:hAnsi="宋体" w:cs="宋体"/>
          <w:sz w:val="24"/>
        </w:rPr>
      </w:pPr>
      <w:r>
        <w:rPr>
          <w:rFonts w:hint="eastAsia" w:ascii="宋体" w:hAnsi="宋体" w:cs="宋体"/>
          <w:sz w:val="24"/>
        </w:rPr>
        <w:t>我方参与（项目名称）【项目编号：】采购活动，郑重承诺：</w:t>
      </w:r>
    </w:p>
    <w:p w14:paraId="418B4FC6">
      <w:pPr>
        <w:adjustRightInd/>
        <w:spacing w:line="500" w:lineRule="exact"/>
        <w:ind w:firstLine="480" w:firstLineChars="200"/>
        <w:rPr>
          <w:rFonts w:ascii="宋体" w:hAnsi="宋体" w:cs="宋体"/>
          <w:kern w:val="0"/>
          <w:sz w:val="24"/>
        </w:rPr>
      </w:pPr>
      <w:r>
        <w:rPr>
          <w:rFonts w:hint="eastAsia" w:ascii="宋体" w:hAnsi="宋体" w:cs="宋体"/>
          <w:kern w:val="0"/>
          <w:sz w:val="24"/>
        </w:rPr>
        <w:t>1.具有独立承担民事责任的能力；</w:t>
      </w:r>
    </w:p>
    <w:p w14:paraId="7749C1D9">
      <w:pPr>
        <w:adjustRightInd/>
        <w:spacing w:line="500" w:lineRule="exact"/>
        <w:ind w:firstLine="480" w:firstLineChars="200"/>
        <w:rPr>
          <w:rFonts w:ascii="宋体" w:hAnsi="宋体" w:cs="宋体"/>
        </w:rPr>
      </w:pPr>
      <w:r>
        <w:rPr>
          <w:rFonts w:hint="eastAsia" w:ascii="宋体" w:hAnsi="宋体" w:cs="宋体"/>
          <w:kern w:val="0"/>
          <w:sz w:val="24"/>
        </w:rPr>
        <w:t>2.具有良好的商业信誉；</w:t>
      </w:r>
    </w:p>
    <w:p w14:paraId="60B83481">
      <w:pPr>
        <w:adjustRightInd/>
        <w:spacing w:line="500" w:lineRule="exact"/>
        <w:ind w:firstLine="480" w:firstLineChars="200"/>
        <w:rPr>
          <w:rFonts w:ascii="宋体" w:hAnsi="宋体" w:cs="宋体"/>
          <w:kern w:val="0"/>
          <w:sz w:val="24"/>
        </w:rPr>
      </w:pPr>
      <w:r>
        <w:rPr>
          <w:rFonts w:hint="eastAsia" w:ascii="宋体" w:hAnsi="宋体" w:cs="宋体"/>
          <w:kern w:val="0"/>
          <w:sz w:val="24"/>
        </w:rPr>
        <w:t>3.具有履行合同所必需的设备和专业技术、售后保障等能力；</w:t>
      </w:r>
    </w:p>
    <w:p w14:paraId="16E7BF8B">
      <w:pPr>
        <w:adjustRightInd/>
        <w:spacing w:line="500" w:lineRule="exact"/>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14:paraId="3B1CB97E">
      <w:pPr>
        <w:adjustRightInd/>
        <w:spacing w:line="500" w:lineRule="exact"/>
        <w:ind w:firstLine="480" w:firstLineChars="200"/>
        <w:rPr>
          <w:rFonts w:ascii="宋体" w:hAnsi="宋体" w:cs="宋体"/>
          <w:kern w:val="0"/>
          <w:sz w:val="24"/>
        </w:rPr>
      </w:pPr>
      <w:r>
        <w:rPr>
          <w:rFonts w:hint="eastAsia" w:ascii="宋体" w:hAnsi="宋体" w:cs="宋体"/>
          <w:kern w:val="0"/>
          <w:sz w:val="24"/>
        </w:rPr>
        <w:t>5.参加采购活动前三年内，没有重大违法记录、严重失信行为和行贿记录；</w:t>
      </w:r>
    </w:p>
    <w:p w14:paraId="2AAA7E38">
      <w:pPr>
        <w:adjustRightInd/>
        <w:spacing w:line="500" w:lineRule="exact"/>
        <w:ind w:firstLine="480" w:firstLineChars="200"/>
        <w:rPr>
          <w:rFonts w:ascii="宋体" w:hAnsi="宋体" w:cs="宋体"/>
          <w:kern w:val="0"/>
          <w:sz w:val="24"/>
        </w:rPr>
      </w:pPr>
      <w:r>
        <w:rPr>
          <w:rFonts w:hint="eastAsia" w:ascii="宋体" w:hAnsi="宋体" w:cs="宋体"/>
          <w:kern w:val="0"/>
          <w:sz w:val="24"/>
        </w:rPr>
        <w:t>6.法律、行政法规规定的其他条件；</w:t>
      </w:r>
    </w:p>
    <w:p w14:paraId="28175C46">
      <w:pPr>
        <w:snapToGrid w:val="0"/>
        <w:spacing w:line="500" w:lineRule="exact"/>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E7F7D30">
      <w:pPr>
        <w:snapToGrid w:val="0"/>
        <w:spacing w:line="500" w:lineRule="exact"/>
        <w:ind w:firstLine="480" w:firstLineChars="200"/>
        <w:rPr>
          <w:rFonts w:ascii="宋体" w:hAnsi="宋体" w:cs="宋体"/>
          <w:sz w:val="24"/>
        </w:rPr>
      </w:pPr>
      <w:r>
        <w:rPr>
          <w:rFonts w:hint="eastAsia" w:ascii="宋体" w:hAnsi="宋体" w:cs="宋体"/>
          <w:sz w:val="24"/>
        </w:rPr>
        <w:t>（三）不存在以下情况：</w:t>
      </w:r>
    </w:p>
    <w:p w14:paraId="21A984C7">
      <w:pPr>
        <w:snapToGrid w:val="0"/>
        <w:spacing w:line="50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DC1052">
      <w:pPr>
        <w:snapToGrid w:val="0"/>
        <w:spacing w:line="500" w:lineRule="exact"/>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6C31540">
      <w:pPr>
        <w:snapToGrid w:val="0"/>
        <w:spacing w:line="360" w:lineRule="auto"/>
        <w:ind w:firstLine="480" w:firstLineChars="200"/>
        <w:rPr>
          <w:rFonts w:ascii="宋体" w:hAnsi="宋体" w:cs="宋体"/>
          <w:sz w:val="24"/>
        </w:rPr>
      </w:pPr>
    </w:p>
    <w:p w14:paraId="75021441">
      <w:pPr>
        <w:snapToGrid w:val="0"/>
        <w:spacing w:line="360" w:lineRule="auto"/>
        <w:ind w:firstLine="480" w:firstLineChars="200"/>
        <w:rPr>
          <w:rFonts w:ascii="宋体" w:hAnsi="宋体" w:cs="宋体"/>
          <w:sz w:val="24"/>
        </w:rPr>
      </w:pPr>
    </w:p>
    <w:p w14:paraId="460E0B9C">
      <w:pPr>
        <w:snapToGrid w:val="0"/>
        <w:spacing w:line="360" w:lineRule="auto"/>
        <w:ind w:firstLine="3600" w:firstLineChars="1500"/>
        <w:rPr>
          <w:rFonts w:ascii="宋体" w:hAnsi="宋体" w:cs="宋体"/>
          <w:kern w:val="0"/>
          <w:sz w:val="24"/>
        </w:rPr>
      </w:pPr>
      <w:r>
        <w:rPr>
          <w:rFonts w:hint="eastAsia" w:ascii="宋体" w:hAnsi="宋体" w:cs="宋体"/>
          <w:kern w:val="0"/>
          <w:sz w:val="24"/>
          <w:lang w:val="zh-CN"/>
        </w:rPr>
        <w:t>投标人(盖章)：</w:t>
      </w:r>
    </w:p>
    <w:p w14:paraId="2D7AD4C3">
      <w:pPr>
        <w:tabs>
          <w:tab w:val="left" w:pos="5580"/>
        </w:tabs>
        <w:spacing w:line="360" w:lineRule="auto"/>
        <w:ind w:firstLine="600" w:firstLineChars="250"/>
        <w:rPr>
          <w:rFonts w:ascii="宋体" w:hAnsi="宋体" w:cs="宋体"/>
          <w:kern w:val="0"/>
          <w:sz w:val="24"/>
        </w:rPr>
      </w:pPr>
      <w:r>
        <w:rPr>
          <w:rFonts w:hint="eastAsia" w:ascii="宋体" w:hAnsi="宋体" w:cs="宋体"/>
          <w:sz w:val="24"/>
        </w:rPr>
        <w:t>法定代表人或授权委托人：（签字）</w:t>
      </w:r>
    </w:p>
    <w:p w14:paraId="371CC67F">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6F9806">
      <w:pPr>
        <w:pStyle w:val="2"/>
        <w:jc w:val="both"/>
      </w:pPr>
    </w:p>
    <w:p w14:paraId="439AB15A">
      <w:pPr>
        <w:snapToGrid w:val="0"/>
        <w:spacing w:before="156" w:beforeLines="50" w:after="50" w:line="360" w:lineRule="auto"/>
        <w:rPr>
          <w:rFonts w:ascii="宋体" w:hAnsi="宋体" w:cs="宋体"/>
          <w:b/>
          <w:bCs/>
          <w:sz w:val="24"/>
        </w:rPr>
      </w:pPr>
    </w:p>
    <w:p w14:paraId="6B894CF9">
      <w:pPr>
        <w:snapToGrid w:val="0"/>
        <w:spacing w:before="156" w:beforeLines="50" w:after="50" w:line="360" w:lineRule="auto"/>
        <w:rPr>
          <w:rFonts w:ascii="宋体" w:hAnsi="宋体" w:cs="宋体"/>
          <w:b/>
          <w:bCs/>
          <w:sz w:val="24"/>
        </w:rPr>
      </w:pPr>
    </w:p>
    <w:p w14:paraId="15E5CE4F">
      <w:pPr>
        <w:snapToGrid w:val="0"/>
        <w:spacing w:before="156" w:beforeLines="50" w:after="50" w:line="360" w:lineRule="auto"/>
        <w:rPr>
          <w:rFonts w:ascii="宋体" w:hAnsi="宋体" w:cs="宋体"/>
          <w:b/>
          <w:bCs/>
          <w:sz w:val="24"/>
        </w:rPr>
      </w:pPr>
    </w:p>
    <w:p w14:paraId="6ACDDDBE">
      <w:pPr>
        <w:tabs>
          <w:tab w:val="left" w:pos="1603"/>
        </w:tabs>
        <w:snapToGrid w:val="0"/>
        <w:spacing w:before="156" w:beforeLines="50" w:after="50" w:line="360" w:lineRule="auto"/>
        <w:rPr>
          <w:rFonts w:ascii="宋体" w:hAnsi="宋体" w:cs="宋体"/>
          <w:sz w:val="24"/>
        </w:rPr>
      </w:pPr>
      <w:r>
        <w:rPr>
          <w:rFonts w:hint="eastAsia" w:ascii="宋体" w:hAnsi="宋体" w:cs="宋体"/>
          <w:sz w:val="24"/>
        </w:rPr>
        <w:tab/>
      </w:r>
    </w:p>
    <w:p w14:paraId="21F63E60">
      <w:pPr>
        <w:jc w:val="left"/>
        <w:rPr>
          <w:rFonts w:ascii="宋体" w:hAnsi="宋体" w:cs="宋体"/>
          <w:sz w:val="24"/>
        </w:rPr>
      </w:pPr>
      <w:r>
        <w:rPr>
          <w:rFonts w:hint="eastAsia" w:ascii="宋体" w:hAnsi="宋体" w:cs="宋体"/>
          <w:sz w:val="24"/>
        </w:rPr>
        <w:t>格式1</w:t>
      </w:r>
    </w:p>
    <w:p w14:paraId="1D78CFA7">
      <w:pPr>
        <w:spacing w:line="500" w:lineRule="exact"/>
        <w:jc w:val="center"/>
        <w:rPr>
          <w:rFonts w:ascii="宋体" w:hAnsi="宋体" w:cs="宋体"/>
          <w:b/>
          <w:bCs/>
          <w:kern w:val="0"/>
          <w:sz w:val="30"/>
          <w:szCs w:val="30"/>
        </w:rPr>
      </w:pPr>
    </w:p>
    <w:p w14:paraId="1D01B4BA">
      <w:pPr>
        <w:spacing w:line="500" w:lineRule="exact"/>
        <w:jc w:val="center"/>
        <w:rPr>
          <w:rFonts w:ascii="宋体" w:hAnsi="宋体" w:cs="宋体"/>
          <w:b/>
          <w:bCs/>
          <w:kern w:val="0"/>
          <w:sz w:val="28"/>
          <w:szCs w:val="28"/>
        </w:rPr>
      </w:pPr>
      <w:r>
        <w:rPr>
          <w:rFonts w:hint="eastAsia" w:ascii="宋体" w:hAnsi="宋体" w:cs="宋体"/>
          <w:b/>
          <w:bCs/>
          <w:kern w:val="0"/>
          <w:sz w:val="28"/>
          <w:szCs w:val="28"/>
        </w:rPr>
        <w:t>法定代表人身份证明</w:t>
      </w:r>
    </w:p>
    <w:p w14:paraId="5A25143D">
      <w:pPr>
        <w:widowControl/>
        <w:spacing w:line="420" w:lineRule="atLeast"/>
        <w:jc w:val="center"/>
        <w:rPr>
          <w:rFonts w:ascii="宋体" w:hAnsi="宋体" w:cs="宋体"/>
          <w:b/>
          <w:bCs/>
          <w:kern w:val="0"/>
          <w:sz w:val="24"/>
        </w:rPr>
      </w:pPr>
    </w:p>
    <w:p w14:paraId="104A44FF">
      <w:pPr>
        <w:widowControl/>
        <w:spacing w:line="420" w:lineRule="atLeast"/>
        <w:ind w:firstLine="480"/>
        <w:jc w:val="left"/>
        <w:rPr>
          <w:rFonts w:ascii="宋体" w:hAnsi="宋体" w:cs="宋体"/>
          <w:kern w:val="0"/>
          <w:sz w:val="24"/>
        </w:rPr>
      </w:pPr>
    </w:p>
    <w:p w14:paraId="6DB3FB71">
      <w:pPr>
        <w:widowControl/>
        <w:spacing w:line="420" w:lineRule="atLeast"/>
        <w:ind w:firstLine="1080"/>
        <w:rPr>
          <w:rFonts w:hint="default" w:ascii="宋体" w:hAnsi="宋体" w:eastAsia="宋体" w:cs="宋体"/>
          <w:kern w:val="0"/>
          <w:sz w:val="24"/>
          <w:u w:val="single"/>
          <w:lang w:val="en-US" w:eastAsia="zh-CN"/>
        </w:rPr>
      </w:pPr>
      <w:r>
        <w:rPr>
          <w:rFonts w:hint="eastAsia" w:ascii="宋体" w:hAnsi="宋体" w:cs="宋体"/>
          <w:kern w:val="0"/>
          <w:sz w:val="24"/>
        </w:rPr>
        <w:t>单位名称：</w:t>
      </w:r>
      <w:r>
        <w:rPr>
          <w:rFonts w:hint="eastAsia" w:ascii="宋体" w:hAnsi="宋体" w:cs="宋体"/>
          <w:kern w:val="0"/>
          <w:sz w:val="24"/>
          <w:u w:val="single"/>
          <w:lang w:val="en-US" w:eastAsia="zh-CN"/>
        </w:rPr>
        <w:t xml:space="preserve">            </w:t>
      </w:r>
    </w:p>
    <w:p w14:paraId="7B6CD33D">
      <w:pPr>
        <w:widowControl/>
        <w:spacing w:line="420" w:lineRule="atLeast"/>
        <w:ind w:firstLine="1080"/>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lang w:val="en-US" w:eastAsia="zh-CN"/>
        </w:rPr>
        <w:t xml:space="preserve">            </w:t>
      </w:r>
    </w:p>
    <w:p w14:paraId="621F62EB">
      <w:pPr>
        <w:widowControl/>
        <w:spacing w:line="420" w:lineRule="atLeast"/>
        <w:ind w:firstLine="1080"/>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lang w:val="en-US" w:eastAsia="zh-CN"/>
        </w:rPr>
        <w:t xml:space="preserve">            </w:t>
      </w:r>
    </w:p>
    <w:p w14:paraId="4D9E3ECD">
      <w:pPr>
        <w:widowControl/>
        <w:spacing w:line="420" w:lineRule="atLeast"/>
        <w:ind w:firstLine="1080"/>
        <w:rPr>
          <w:rFonts w:hint="default" w:ascii="宋体" w:hAnsi="宋体" w:eastAsia="宋体" w:cs="宋体"/>
          <w:kern w:val="0"/>
          <w:sz w:val="24"/>
          <w:lang w:val="en-US" w:eastAsia="zh-CN"/>
        </w:rPr>
      </w:pPr>
      <w:r>
        <w:rPr>
          <w:rFonts w:hint="eastAsia" w:ascii="宋体" w:hAnsi="宋体" w:cs="宋体"/>
          <w:kern w:val="0"/>
          <w:sz w:val="24"/>
        </w:rPr>
        <w:t>成立时间：</w:t>
      </w:r>
      <w:r>
        <w:rPr>
          <w:rFonts w:hint="eastAsia" w:ascii="宋体" w:hAnsi="宋体" w:cs="宋体"/>
          <w:kern w:val="0"/>
          <w:sz w:val="24"/>
          <w:u w:val="single"/>
          <w:lang w:val="en-US" w:eastAsia="zh-CN"/>
        </w:rPr>
        <w:t xml:space="preserve">            </w:t>
      </w:r>
    </w:p>
    <w:p w14:paraId="171DF5E7">
      <w:pPr>
        <w:widowControl/>
        <w:spacing w:line="420" w:lineRule="atLeast"/>
        <w:ind w:firstLine="1080"/>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lang w:val="en-US" w:eastAsia="zh-CN"/>
        </w:rPr>
        <w:t xml:space="preserve">            </w:t>
      </w:r>
    </w:p>
    <w:p w14:paraId="4389853F">
      <w:pPr>
        <w:widowControl/>
        <w:spacing w:line="420" w:lineRule="atLeast"/>
        <w:ind w:firstLine="1080"/>
        <w:rPr>
          <w:rFonts w:ascii="宋体" w:hAnsi="宋体" w:cs="宋体"/>
          <w:kern w:val="0"/>
          <w:sz w:val="24"/>
          <w:u w:val="single"/>
        </w:rPr>
      </w:pPr>
      <w:r>
        <w:rPr>
          <w:rFonts w:hint="eastAsia" w:ascii="宋体" w:hAnsi="宋体" w:cs="宋体"/>
          <w:kern w:val="0"/>
          <w:sz w:val="24"/>
        </w:rPr>
        <w:t>姓    名：</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性    别：</w:t>
      </w:r>
      <w:r>
        <w:rPr>
          <w:rFonts w:hint="eastAsia" w:ascii="宋体" w:hAnsi="宋体" w:cs="宋体"/>
          <w:kern w:val="0"/>
          <w:sz w:val="24"/>
          <w:u w:val="single"/>
          <w:lang w:val="en-US" w:eastAsia="zh-CN"/>
        </w:rPr>
        <w:t xml:space="preserve">            </w:t>
      </w:r>
    </w:p>
    <w:p w14:paraId="0C77873A">
      <w:pPr>
        <w:widowControl/>
        <w:spacing w:line="420" w:lineRule="atLeast"/>
        <w:ind w:firstLine="1080"/>
        <w:rPr>
          <w:rFonts w:ascii="宋体" w:hAnsi="宋体" w:cs="宋体"/>
          <w:kern w:val="0"/>
          <w:sz w:val="24"/>
          <w:u w:val="single"/>
        </w:rPr>
      </w:pPr>
      <w:r>
        <w:rPr>
          <w:rFonts w:hint="eastAsia" w:ascii="宋体" w:hAnsi="宋体" w:cs="宋体"/>
          <w:kern w:val="0"/>
          <w:sz w:val="24"/>
        </w:rPr>
        <w:t>年    龄：</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职    务：</w:t>
      </w:r>
      <w:r>
        <w:rPr>
          <w:rFonts w:hint="eastAsia" w:ascii="宋体" w:hAnsi="宋体" w:cs="宋体"/>
          <w:kern w:val="0"/>
          <w:sz w:val="24"/>
          <w:u w:val="single"/>
          <w:lang w:val="en-US" w:eastAsia="zh-CN"/>
        </w:rPr>
        <w:t xml:space="preserve">            </w:t>
      </w:r>
    </w:p>
    <w:p w14:paraId="2C75DC42">
      <w:pPr>
        <w:widowControl/>
        <w:spacing w:line="420" w:lineRule="atLeast"/>
        <w:ind w:firstLine="1080"/>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lang w:val="en-US" w:eastAsia="zh-CN"/>
        </w:rPr>
        <w:t xml:space="preserve">            </w:t>
      </w:r>
      <w:r>
        <w:rPr>
          <w:rFonts w:hint="eastAsia" w:ascii="宋体" w:hAnsi="宋体" w:cs="宋体"/>
          <w:kern w:val="0"/>
          <w:sz w:val="24"/>
        </w:rPr>
        <w:t>（投标人名称）的法定代表人。</w:t>
      </w:r>
    </w:p>
    <w:p w14:paraId="49653E47">
      <w:pPr>
        <w:widowControl/>
        <w:spacing w:line="420" w:lineRule="atLeast"/>
        <w:ind w:firstLine="1080"/>
        <w:rPr>
          <w:rFonts w:ascii="宋体" w:hAnsi="宋体" w:cs="宋体"/>
          <w:kern w:val="0"/>
          <w:sz w:val="24"/>
        </w:rPr>
      </w:pPr>
      <w:r>
        <w:rPr>
          <w:rFonts w:hint="eastAsia" w:ascii="宋体" w:hAnsi="宋体" w:cs="宋体"/>
          <w:kern w:val="0"/>
          <w:sz w:val="24"/>
        </w:rPr>
        <w:t>特此证明。</w:t>
      </w:r>
    </w:p>
    <w:p w14:paraId="0C444AB8">
      <w:pPr>
        <w:widowControl/>
        <w:spacing w:line="420" w:lineRule="atLeast"/>
        <w:rPr>
          <w:rFonts w:ascii="宋体" w:hAnsi="宋体" w:cs="宋体"/>
          <w:kern w:val="0"/>
          <w:sz w:val="24"/>
        </w:rPr>
      </w:pPr>
    </w:p>
    <w:p w14:paraId="4A6680DD">
      <w:pPr>
        <w:widowControl/>
        <w:spacing w:line="420" w:lineRule="atLeast"/>
        <w:rPr>
          <w:rFonts w:ascii="宋体" w:hAnsi="宋体" w:cs="宋体"/>
          <w:kern w:val="0"/>
          <w:sz w:val="24"/>
        </w:rPr>
      </w:pPr>
    </w:p>
    <w:p w14:paraId="1617977E">
      <w:pPr>
        <w:widowControl/>
        <w:spacing w:line="420" w:lineRule="atLeast"/>
        <w:ind w:right="-64" w:firstLine="2400" w:firstLineChars="1000"/>
        <w:rPr>
          <w:rFonts w:ascii="宋体" w:hAnsi="宋体" w:cs="宋体"/>
          <w:kern w:val="0"/>
          <w:sz w:val="24"/>
        </w:rPr>
      </w:pPr>
      <w:r>
        <w:rPr>
          <w:rFonts w:hint="eastAsia" w:ascii="宋体" w:hAnsi="宋体" w:cs="宋体"/>
          <w:kern w:val="0"/>
          <w:sz w:val="24"/>
        </w:rPr>
        <w:t>投标人名称：（盖章）</w:t>
      </w:r>
    </w:p>
    <w:p w14:paraId="2692830D">
      <w:pPr>
        <w:widowControl/>
        <w:spacing w:line="420" w:lineRule="atLeast"/>
        <w:ind w:right="420"/>
        <w:rPr>
          <w:rFonts w:ascii="宋体" w:hAnsi="宋体" w:cs="宋体"/>
          <w:kern w:val="0"/>
          <w:sz w:val="24"/>
          <w:u w:val="single"/>
        </w:rPr>
      </w:pPr>
    </w:p>
    <w:p w14:paraId="3C62E2FE">
      <w:pPr>
        <w:widowControl/>
        <w:spacing w:line="420" w:lineRule="atLeast"/>
        <w:ind w:right="-64" w:firstLine="3600" w:firstLineChars="1500"/>
        <w:rPr>
          <w:rFonts w:ascii="宋体" w:hAnsi="宋体" w:cs="宋体"/>
          <w:kern w:val="0"/>
          <w:sz w:val="24"/>
        </w:rPr>
      </w:pPr>
      <w:r>
        <w:rPr>
          <w:rFonts w:hint="eastAsia" w:ascii="宋体" w:hAnsi="宋体" w:cs="宋体"/>
          <w:kern w:val="0"/>
          <w:sz w:val="24"/>
        </w:rPr>
        <w:t xml:space="preserve">日期：年月日 </w:t>
      </w:r>
    </w:p>
    <w:p w14:paraId="5855CE8D">
      <w:pPr>
        <w:spacing w:before="156" w:beforeLines="50" w:after="156" w:afterLines="50" w:line="440" w:lineRule="exact"/>
        <w:rPr>
          <w:rFonts w:ascii="宋体" w:hAnsi="宋体" w:cs="宋体"/>
          <w:b/>
          <w:bCs/>
          <w:sz w:val="24"/>
        </w:rPr>
      </w:pPr>
    </w:p>
    <w:p w14:paraId="7AF3929B">
      <w:pPr>
        <w:spacing w:before="156" w:beforeLines="50" w:after="156" w:afterLines="50" w:line="440" w:lineRule="exact"/>
        <w:jc w:val="center"/>
        <w:rPr>
          <w:rFonts w:ascii="宋体" w:hAnsi="宋体" w:cs="宋体"/>
          <w:b/>
          <w:bCs/>
          <w:sz w:val="24"/>
        </w:rPr>
      </w:pP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6CBB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787" w:type="dxa"/>
            <w:tcBorders>
              <w:top w:val="single" w:color="auto" w:sz="4" w:space="0"/>
              <w:left w:val="single" w:color="auto" w:sz="4" w:space="0"/>
              <w:bottom w:val="single" w:color="auto" w:sz="4" w:space="0"/>
              <w:right w:val="single" w:color="auto" w:sz="4" w:space="0"/>
            </w:tcBorders>
            <w:noWrap/>
          </w:tcPr>
          <w:p w14:paraId="541F14DC">
            <w:pPr>
              <w:spacing w:line="500" w:lineRule="exact"/>
              <w:jc w:val="center"/>
              <w:rPr>
                <w:rFonts w:ascii="宋体" w:hAnsi="宋体" w:cs="宋体"/>
                <w:b/>
                <w:bCs/>
                <w:sz w:val="24"/>
              </w:rPr>
            </w:pPr>
            <w:r>
              <w:rPr>
                <w:rFonts w:hint="eastAsia" w:ascii="宋体" w:hAnsi="宋体" w:cs="宋体"/>
                <w:b/>
                <w:bCs/>
                <w:sz w:val="24"/>
              </w:rPr>
              <w:t>粘贴法定代表人身份证扫描件</w:t>
            </w:r>
          </w:p>
        </w:tc>
      </w:tr>
    </w:tbl>
    <w:p w14:paraId="1D688C14">
      <w:pPr>
        <w:jc w:val="left"/>
        <w:rPr>
          <w:rFonts w:ascii="宋体" w:hAnsi="宋体" w:cs="宋体"/>
          <w:b/>
          <w:bCs/>
          <w:sz w:val="24"/>
        </w:rPr>
      </w:pPr>
      <w:r>
        <w:rPr>
          <w:rFonts w:hint="eastAsia" w:ascii="宋体" w:hAnsi="宋体" w:cs="宋体"/>
          <w:b/>
          <w:bCs/>
        </w:rPr>
        <w:br w:type="page"/>
      </w:r>
    </w:p>
    <w:p w14:paraId="419492BB">
      <w:pPr>
        <w:spacing w:line="500" w:lineRule="exact"/>
        <w:rPr>
          <w:rFonts w:ascii="宋体" w:hAnsi="宋体" w:cs="宋体"/>
          <w:b/>
          <w:bCs/>
          <w:sz w:val="28"/>
          <w:szCs w:val="28"/>
        </w:rPr>
      </w:pPr>
    </w:p>
    <w:p w14:paraId="0773235A">
      <w:pPr>
        <w:spacing w:line="5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11C4730A">
      <w:pPr>
        <w:spacing w:line="500" w:lineRule="exact"/>
        <w:rPr>
          <w:rFonts w:ascii="宋体" w:hAnsi="宋体" w:cs="宋体"/>
          <w:sz w:val="24"/>
        </w:rPr>
      </w:pPr>
    </w:p>
    <w:p w14:paraId="15080195">
      <w:pPr>
        <w:spacing w:line="500" w:lineRule="exact"/>
        <w:ind w:firstLine="120" w:firstLineChars="50"/>
        <w:rPr>
          <w:rFonts w:ascii="宋体" w:hAnsi="宋体" w:cs="宋体"/>
          <w:sz w:val="24"/>
        </w:rPr>
      </w:pPr>
      <w:r>
        <w:rPr>
          <w:rFonts w:hint="eastAsia" w:ascii="宋体" w:hAnsi="宋体" w:cs="宋体"/>
          <w:sz w:val="24"/>
          <w:u w:val="single"/>
        </w:rPr>
        <w:t>嵊州市高新技术发展有限公司</w:t>
      </w:r>
      <w:r>
        <w:rPr>
          <w:rFonts w:hint="eastAsia" w:ascii="宋体" w:hAnsi="宋体" w:cs="宋体"/>
          <w:sz w:val="24"/>
        </w:rPr>
        <w:t>：</w:t>
      </w:r>
    </w:p>
    <w:p w14:paraId="7D5215B4">
      <w:pPr>
        <w:spacing w:line="500" w:lineRule="exact"/>
        <w:rPr>
          <w:rFonts w:ascii="宋体" w:hAnsi="宋体" w:cs="宋体"/>
          <w:sz w:val="24"/>
        </w:rPr>
      </w:pPr>
      <w:r>
        <w:rPr>
          <w:rFonts w:hint="eastAsia" w:ascii="宋体" w:hAnsi="宋体" w:cs="宋体"/>
          <w:sz w:val="24"/>
        </w:rPr>
        <w:t xml:space="preserve">     我（姓名）系（投标人名称）的法定代表人，现授权委托本单位在职职工（姓名）以我方的名义参加贵处组织的</w:t>
      </w:r>
      <w:r>
        <w:rPr>
          <w:rFonts w:hint="eastAsia" w:ascii="宋体" w:hAnsi="宋体" w:cs="宋体"/>
          <w:sz w:val="24"/>
          <w:u w:val="single"/>
        </w:rPr>
        <w:t>（项目名称），（项目编号）</w:t>
      </w:r>
      <w:r>
        <w:rPr>
          <w:rFonts w:hint="eastAsia" w:ascii="宋体" w:hAnsi="宋体" w:cs="宋体"/>
          <w:sz w:val="24"/>
        </w:rPr>
        <w:t>的投标活动，并代表我方全权办理针对上述项目的投标文件签署、投标、参加开标会议、签约（如我方中标）等具体事务和签署相关文件。</w:t>
      </w:r>
    </w:p>
    <w:p w14:paraId="74D9C84C">
      <w:pPr>
        <w:spacing w:line="500" w:lineRule="exact"/>
        <w:ind w:firstLine="480" w:firstLineChars="200"/>
        <w:rPr>
          <w:rFonts w:ascii="宋体" w:hAnsi="宋体" w:cs="宋体"/>
          <w:sz w:val="24"/>
        </w:rPr>
      </w:pPr>
      <w:r>
        <w:rPr>
          <w:rFonts w:hint="eastAsia" w:ascii="宋体" w:hAnsi="宋体" w:cs="宋体"/>
          <w:sz w:val="24"/>
        </w:rPr>
        <w:t>我方对被授权人签名的事项负全部责任。</w:t>
      </w:r>
    </w:p>
    <w:p w14:paraId="2F346082">
      <w:pPr>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在撤销授权的书面通知以前，本授权书一直有效。被授权人在授权书有效期内签署的所有文件不因授权的撤销而失效。被授权人无转委托权，特此委托。</w:t>
      </w:r>
    </w:p>
    <w:p w14:paraId="4CE96C4A">
      <w:pPr>
        <w:spacing w:line="500" w:lineRule="exact"/>
        <w:ind w:firstLine="480" w:firstLineChars="200"/>
        <w:rPr>
          <w:rFonts w:ascii="宋体" w:hAnsi="宋体" w:cs="宋体"/>
          <w:sz w:val="24"/>
        </w:rPr>
      </w:pPr>
    </w:p>
    <w:p w14:paraId="213ED83E">
      <w:pPr>
        <w:spacing w:line="500" w:lineRule="exact"/>
        <w:rPr>
          <w:rFonts w:ascii="宋体" w:hAnsi="宋体" w:cs="宋体"/>
          <w:sz w:val="24"/>
          <w:u w:val="single"/>
        </w:rPr>
      </w:pPr>
      <w:r>
        <w:rPr>
          <w:rFonts w:hint="eastAsia" w:ascii="宋体" w:hAnsi="宋体" w:cs="宋体"/>
          <w:sz w:val="24"/>
        </w:rPr>
        <w:t>被授权人签字：   职务：</w:t>
      </w:r>
    </w:p>
    <w:p w14:paraId="0749C141">
      <w:pPr>
        <w:spacing w:line="500" w:lineRule="exact"/>
        <w:rPr>
          <w:rFonts w:ascii="宋体" w:hAnsi="宋体" w:cs="宋体"/>
          <w:sz w:val="24"/>
        </w:rPr>
      </w:pPr>
      <w:r>
        <w:rPr>
          <w:rFonts w:hint="eastAsia" w:ascii="宋体" w:hAnsi="宋体" w:cs="宋体"/>
          <w:sz w:val="24"/>
        </w:rPr>
        <w:t>被授权人身份证号码：</w:t>
      </w:r>
    </w:p>
    <w:p w14:paraId="45C874EF">
      <w:pPr>
        <w:spacing w:line="500" w:lineRule="exact"/>
        <w:rPr>
          <w:rFonts w:ascii="宋体" w:hAnsi="宋体" w:cs="宋体"/>
          <w:sz w:val="24"/>
        </w:rPr>
      </w:pPr>
      <w:r>
        <w:rPr>
          <w:rFonts w:hint="eastAsia" w:ascii="宋体" w:hAnsi="宋体" w:cs="宋体"/>
          <w:sz w:val="24"/>
        </w:rPr>
        <w:t xml:space="preserve">联系电话： </w:t>
      </w:r>
      <w:r>
        <w:rPr>
          <w:rFonts w:hint="eastAsia" w:ascii="宋体" w:hAnsi="宋体" w:cs="宋体"/>
          <w:sz w:val="24"/>
          <w:lang w:val="en-US" w:eastAsia="zh-CN"/>
        </w:rPr>
        <w:t xml:space="preserve">        </w:t>
      </w:r>
      <w:r>
        <w:rPr>
          <w:rFonts w:hint="eastAsia" w:ascii="宋体" w:hAnsi="宋体" w:cs="宋体"/>
          <w:sz w:val="24"/>
        </w:rPr>
        <w:t>手机：</w:t>
      </w:r>
    </w:p>
    <w:p w14:paraId="359CF30C">
      <w:pPr>
        <w:spacing w:line="500" w:lineRule="exact"/>
        <w:rPr>
          <w:rFonts w:ascii="宋体" w:hAnsi="宋体" w:cs="宋体"/>
          <w:sz w:val="24"/>
        </w:rPr>
      </w:pPr>
      <w:r>
        <w:rPr>
          <w:rFonts w:hint="eastAsia" w:ascii="宋体" w:hAnsi="宋体" w:cs="宋体"/>
          <w:sz w:val="24"/>
        </w:rPr>
        <w:t>投标人名称：（盖章）</w:t>
      </w:r>
    </w:p>
    <w:p w14:paraId="3A30C22A">
      <w:pPr>
        <w:spacing w:line="500" w:lineRule="exact"/>
        <w:rPr>
          <w:rFonts w:ascii="宋体" w:hAnsi="宋体" w:cs="宋体"/>
          <w:sz w:val="24"/>
        </w:rPr>
      </w:pPr>
      <w:r>
        <w:rPr>
          <w:rFonts w:hint="eastAsia" w:ascii="宋体" w:hAnsi="宋体" w:cs="宋体"/>
          <w:sz w:val="24"/>
        </w:rPr>
        <w:t>法定代表人签字：</w:t>
      </w:r>
    </w:p>
    <w:p w14:paraId="4BBBF8FF">
      <w:pPr>
        <w:spacing w:line="500" w:lineRule="exact"/>
        <w:rPr>
          <w:rFonts w:ascii="宋体" w:hAnsi="宋体" w:cs="宋体"/>
          <w:sz w:val="24"/>
        </w:rPr>
      </w:pPr>
      <w:r>
        <w:rPr>
          <w:rFonts w:hint="eastAsia" w:ascii="宋体" w:hAnsi="宋体" w:cs="宋体"/>
          <w:sz w:val="24"/>
        </w:rPr>
        <w:t>日期：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4B2F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60" w:type="dxa"/>
            <w:tcBorders>
              <w:top w:val="single" w:color="auto" w:sz="4" w:space="0"/>
              <w:left w:val="single" w:color="auto" w:sz="4" w:space="0"/>
              <w:bottom w:val="single" w:color="auto" w:sz="4" w:space="0"/>
              <w:right w:val="single" w:color="auto" w:sz="4" w:space="0"/>
            </w:tcBorders>
            <w:noWrap/>
          </w:tcPr>
          <w:p w14:paraId="48833BDF">
            <w:pPr>
              <w:spacing w:line="500" w:lineRule="exact"/>
              <w:jc w:val="center"/>
              <w:rPr>
                <w:rFonts w:ascii="宋体" w:hAnsi="宋体" w:cs="宋体"/>
                <w:b/>
                <w:bCs/>
                <w:sz w:val="24"/>
              </w:rPr>
            </w:pPr>
            <w:r>
              <w:rPr>
                <w:rFonts w:hint="eastAsia" w:ascii="宋体" w:hAnsi="宋体" w:cs="宋体"/>
                <w:b/>
                <w:bCs/>
                <w:sz w:val="24"/>
              </w:rPr>
              <w:t>粘贴法定代表人及授权代理人身份证扫描件</w:t>
            </w:r>
          </w:p>
          <w:p w14:paraId="4642EE37">
            <w:pPr>
              <w:spacing w:line="500" w:lineRule="exact"/>
              <w:rPr>
                <w:rFonts w:ascii="宋体" w:hAnsi="宋体" w:cs="宋体"/>
                <w:b/>
                <w:bCs/>
                <w:sz w:val="24"/>
              </w:rPr>
            </w:pPr>
          </w:p>
        </w:tc>
      </w:tr>
    </w:tbl>
    <w:p w14:paraId="79F6B5E7">
      <w:pPr>
        <w:jc w:val="left"/>
        <w:rPr>
          <w:rFonts w:ascii="宋体" w:hAnsi="宋体" w:cs="宋体"/>
          <w:b/>
          <w:bCs/>
        </w:rPr>
      </w:pPr>
    </w:p>
    <w:p w14:paraId="7972F3E4">
      <w:pPr>
        <w:tabs>
          <w:tab w:val="left" w:pos="1603"/>
        </w:tabs>
        <w:snapToGrid w:val="0"/>
        <w:spacing w:before="156" w:beforeLines="50" w:after="50" w:line="360" w:lineRule="auto"/>
        <w:rPr>
          <w:rFonts w:ascii="宋体" w:hAnsi="宋体" w:cs="宋体"/>
          <w:sz w:val="24"/>
        </w:rPr>
      </w:pPr>
      <w:r>
        <w:rPr>
          <w:rFonts w:hint="eastAsia" w:ascii="宋体" w:hAnsi="宋体" w:cs="宋体"/>
          <w:b/>
          <w:bCs/>
        </w:rPr>
        <w:br w:type="page"/>
      </w:r>
    </w:p>
    <w:p w14:paraId="479A913C">
      <w:pPr>
        <w:jc w:val="left"/>
        <w:rPr>
          <w:rFonts w:ascii="宋体" w:hAnsi="宋体" w:cs="宋体"/>
          <w:b/>
          <w:bCs/>
          <w:sz w:val="24"/>
        </w:rPr>
      </w:pPr>
    </w:p>
    <w:p w14:paraId="01677DE5">
      <w:pPr>
        <w:jc w:val="left"/>
        <w:rPr>
          <w:rFonts w:ascii="宋体" w:hAnsi="宋体" w:cs="宋体"/>
          <w:b/>
          <w:bCs/>
          <w:sz w:val="24"/>
        </w:rPr>
      </w:pPr>
    </w:p>
    <w:p w14:paraId="018F4B4E">
      <w:pPr>
        <w:jc w:val="center"/>
        <w:rPr>
          <w:rFonts w:ascii="宋体" w:hAnsi="宋体" w:cs="宋体"/>
          <w:b/>
          <w:bCs/>
          <w:sz w:val="32"/>
          <w:szCs w:val="32"/>
        </w:rPr>
      </w:pPr>
      <w:r>
        <w:rPr>
          <w:rFonts w:hint="eastAsia" w:ascii="宋体" w:hAnsi="宋体" w:cs="宋体"/>
          <w:b/>
          <w:bCs/>
          <w:sz w:val="32"/>
          <w:szCs w:val="32"/>
        </w:rPr>
        <w:t>二、资信技术文件目录</w:t>
      </w:r>
    </w:p>
    <w:p w14:paraId="6A5E947F">
      <w:pPr>
        <w:adjustRightInd/>
        <w:snapToGrid w:val="0"/>
        <w:spacing w:line="600" w:lineRule="exact"/>
        <w:ind w:firstLine="470" w:firstLineChars="196"/>
        <w:jc w:val="left"/>
        <w:rPr>
          <w:rFonts w:ascii="宋体" w:hAnsi="宋体" w:cs="宋体"/>
          <w:sz w:val="24"/>
        </w:rPr>
      </w:pPr>
    </w:p>
    <w:p w14:paraId="0AE5C43C">
      <w:pPr>
        <w:pStyle w:val="7"/>
        <w:spacing w:line="360" w:lineRule="auto"/>
        <w:ind w:firstLine="240" w:firstLineChars="100"/>
        <w:rPr>
          <w:rFonts w:hAnsi="宋体" w:cs="宋体"/>
          <w:color w:val="2906DC"/>
          <w:sz w:val="24"/>
        </w:rPr>
      </w:pPr>
      <w:r>
        <w:rPr>
          <w:rFonts w:hint="eastAsia" w:hAnsi="宋体" w:cs="宋体"/>
          <w:color w:val="2906DC"/>
          <w:sz w:val="24"/>
        </w:rPr>
        <w:t>1、有效营业执照、</w:t>
      </w:r>
      <w:r>
        <w:rPr>
          <w:rFonts w:hint="eastAsia" w:hAnsi="宋体" w:cs="宋体"/>
          <w:color w:val="2906DC"/>
          <w:kern w:val="2"/>
          <w:sz w:val="24"/>
          <w:szCs w:val="24"/>
        </w:rPr>
        <w:t>投标人须提供法定代表人身份证明书</w:t>
      </w:r>
      <w:r>
        <w:rPr>
          <w:rFonts w:hint="eastAsia" w:hAnsi="宋体" w:cs="宋体"/>
          <w:color w:val="2906DC"/>
          <w:kern w:val="2"/>
          <w:sz w:val="24"/>
          <w:szCs w:val="24"/>
          <w:lang w:eastAsia="zh-CN"/>
        </w:rPr>
        <w:t>、</w:t>
      </w:r>
      <w:r>
        <w:rPr>
          <w:rFonts w:hint="eastAsia" w:hAnsi="宋体" w:cs="宋体"/>
          <w:color w:val="2906DC"/>
          <w:kern w:val="2"/>
          <w:sz w:val="24"/>
          <w:szCs w:val="24"/>
        </w:rPr>
        <w:t>法人授权书</w:t>
      </w:r>
      <w:r>
        <w:rPr>
          <w:rFonts w:hint="eastAsia" w:hAnsi="宋体" w:cs="宋体"/>
          <w:color w:val="2906DC"/>
          <w:sz w:val="24"/>
        </w:rPr>
        <w:t>及身份证明；（格式1</w:t>
      </w:r>
      <w:r>
        <w:rPr>
          <w:rFonts w:hint="eastAsia" w:hAnsi="宋体" w:cs="宋体"/>
          <w:color w:val="2906DC"/>
          <w:kern w:val="2"/>
          <w:sz w:val="24"/>
          <w:szCs w:val="24"/>
        </w:rPr>
        <w:t>）；</w:t>
      </w:r>
    </w:p>
    <w:p w14:paraId="04A04C17">
      <w:pPr>
        <w:pStyle w:val="7"/>
        <w:spacing w:line="360" w:lineRule="auto"/>
        <w:ind w:firstLine="240" w:firstLineChars="100"/>
        <w:rPr>
          <w:rFonts w:hAnsi="宋体" w:cs="宋体"/>
          <w:color w:val="2906DC"/>
          <w:sz w:val="24"/>
        </w:rPr>
      </w:pPr>
      <w:r>
        <w:rPr>
          <w:rFonts w:hint="eastAsia" w:hAnsi="宋体" w:cs="宋体"/>
          <w:color w:val="2906DC"/>
          <w:sz w:val="24"/>
        </w:rPr>
        <w:t>2、投标声明书；（格式2）；</w:t>
      </w:r>
    </w:p>
    <w:p w14:paraId="7E89644F">
      <w:pPr>
        <w:pStyle w:val="7"/>
        <w:spacing w:line="360" w:lineRule="auto"/>
        <w:ind w:firstLine="240" w:firstLineChars="100"/>
        <w:rPr>
          <w:rFonts w:hAnsi="宋体" w:cs="宋体"/>
          <w:color w:val="2906DC"/>
          <w:sz w:val="24"/>
        </w:rPr>
      </w:pPr>
      <w:r>
        <w:rPr>
          <w:rFonts w:hint="eastAsia" w:hAnsi="宋体" w:cs="宋体"/>
          <w:color w:val="2906DC"/>
          <w:sz w:val="24"/>
        </w:rPr>
        <w:t>3、企业情况表；（格式3）；</w:t>
      </w:r>
    </w:p>
    <w:p w14:paraId="692A24CA">
      <w:pPr>
        <w:pStyle w:val="7"/>
        <w:spacing w:line="360" w:lineRule="auto"/>
        <w:ind w:firstLine="240" w:firstLineChars="100"/>
        <w:rPr>
          <w:rFonts w:hAnsi="宋体" w:cs="宋体"/>
          <w:color w:val="2906DC"/>
          <w:sz w:val="24"/>
        </w:rPr>
      </w:pPr>
      <w:r>
        <w:rPr>
          <w:rFonts w:hint="eastAsia" w:hAnsi="宋体" w:cs="宋体"/>
          <w:color w:val="2906DC"/>
          <w:sz w:val="24"/>
        </w:rPr>
        <w:t>4、诚信投标承诺书；（格式4）</w:t>
      </w:r>
    </w:p>
    <w:p w14:paraId="04B8B108">
      <w:pPr>
        <w:pStyle w:val="7"/>
        <w:spacing w:line="360" w:lineRule="auto"/>
        <w:ind w:firstLine="240" w:firstLineChars="100"/>
        <w:rPr>
          <w:rFonts w:hAnsi="宋体" w:cs="宋体"/>
          <w:color w:val="2906DC"/>
          <w:sz w:val="24"/>
        </w:rPr>
      </w:pPr>
      <w:r>
        <w:rPr>
          <w:rFonts w:hint="eastAsia" w:hAnsi="宋体" w:cs="宋体"/>
          <w:color w:val="2906DC"/>
          <w:sz w:val="24"/>
        </w:rPr>
        <w:t>5、技术响应表；（格式5）</w:t>
      </w:r>
    </w:p>
    <w:p w14:paraId="6BE4F615">
      <w:pPr>
        <w:pStyle w:val="7"/>
        <w:spacing w:line="360" w:lineRule="auto"/>
        <w:ind w:firstLine="240" w:firstLineChars="100"/>
        <w:rPr>
          <w:rFonts w:hAnsi="宋体" w:cs="宋体"/>
          <w:color w:val="2906DC"/>
          <w:sz w:val="24"/>
        </w:rPr>
      </w:pPr>
      <w:r>
        <w:rPr>
          <w:rFonts w:hint="eastAsia" w:hAnsi="宋体" w:cs="宋体"/>
          <w:color w:val="2906DC"/>
          <w:sz w:val="24"/>
        </w:rPr>
        <w:t>6、商务响应表；（格式6）</w:t>
      </w:r>
    </w:p>
    <w:p w14:paraId="724B7C1E">
      <w:pPr>
        <w:pStyle w:val="7"/>
        <w:spacing w:line="360" w:lineRule="auto"/>
        <w:ind w:firstLine="240" w:firstLineChars="100"/>
        <w:rPr>
          <w:rFonts w:hint="eastAsia" w:hAnsi="宋体" w:cs="宋体"/>
          <w:color w:val="2906DC"/>
          <w:sz w:val="24"/>
        </w:rPr>
      </w:pPr>
      <w:r>
        <w:rPr>
          <w:rFonts w:hint="eastAsia" w:hAnsi="宋体" w:cs="宋体"/>
          <w:color w:val="2906DC"/>
          <w:sz w:val="24"/>
        </w:rPr>
        <w:t>7、认证证书等；（</w:t>
      </w:r>
      <w:r>
        <w:rPr>
          <w:rFonts w:hint="eastAsia" w:hAnsi="宋体" w:cs="宋体"/>
          <w:color w:val="2906DC"/>
          <w:sz w:val="24"/>
          <w:lang w:eastAsia="zh-CN"/>
        </w:rPr>
        <w:t>扫描件</w:t>
      </w:r>
      <w:r>
        <w:rPr>
          <w:rFonts w:hint="eastAsia" w:hAnsi="宋体" w:cs="宋体"/>
          <w:color w:val="2906DC"/>
          <w:sz w:val="24"/>
        </w:rPr>
        <w:t>加盖</w:t>
      </w:r>
      <w:r>
        <w:rPr>
          <w:rFonts w:hint="eastAsia" w:hAnsi="宋体" w:cs="宋体"/>
          <w:color w:val="2906DC"/>
          <w:sz w:val="24"/>
          <w:lang w:val="en-US" w:eastAsia="zh-CN"/>
        </w:rPr>
        <w:t>CA</w:t>
      </w:r>
      <w:r>
        <w:rPr>
          <w:rFonts w:hint="eastAsia" w:hAnsi="宋体" w:cs="宋体"/>
          <w:color w:val="2906DC"/>
          <w:sz w:val="24"/>
        </w:rPr>
        <w:t>章）</w:t>
      </w:r>
    </w:p>
    <w:p w14:paraId="6B77E768">
      <w:pPr>
        <w:pStyle w:val="7"/>
        <w:spacing w:line="360" w:lineRule="auto"/>
        <w:ind w:firstLine="240" w:firstLineChars="100"/>
        <w:rPr>
          <w:rFonts w:hint="eastAsia" w:hAnsi="宋体" w:eastAsia="宋体" w:cs="宋体"/>
          <w:color w:val="2906DC"/>
          <w:sz w:val="24"/>
          <w:lang w:val="en-US" w:eastAsia="zh-CN"/>
        </w:rPr>
      </w:pPr>
      <w:r>
        <w:rPr>
          <w:rFonts w:hint="eastAsia" w:hAnsi="宋体" w:cs="宋体"/>
          <w:color w:val="2906DC"/>
          <w:sz w:val="24"/>
          <w:lang w:val="en-US" w:eastAsia="zh-CN"/>
        </w:rPr>
        <w:t>8、</w:t>
      </w:r>
      <w:r>
        <w:rPr>
          <w:rFonts w:hint="eastAsia" w:hAnsi="宋体" w:cs="宋体"/>
          <w:color w:val="2906DC"/>
          <w:sz w:val="24"/>
        </w:rPr>
        <w:t>售后服务</w:t>
      </w:r>
      <w:r>
        <w:rPr>
          <w:rFonts w:hint="eastAsia" w:hAnsi="宋体" w:cs="宋体"/>
          <w:color w:val="2906DC"/>
          <w:sz w:val="24"/>
          <w:lang w:eastAsia="zh-CN"/>
        </w:rPr>
        <w:t>指标</w:t>
      </w:r>
      <w:r>
        <w:rPr>
          <w:rFonts w:hint="eastAsia" w:hAnsi="宋体" w:cs="宋体"/>
          <w:color w:val="2906DC"/>
          <w:sz w:val="24"/>
        </w:rPr>
        <w:t>；（格式自拟）</w:t>
      </w:r>
    </w:p>
    <w:p w14:paraId="27D365D6">
      <w:pPr>
        <w:pStyle w:val="7"/>
        <w:spacing w:line="360" w:lineRule="auto"/>
        <w:ind w:firstLine="240" w:firstLineChars="100"/>
        <w:rPr>
          <w:rFonts w:hint="eastAsia" w:hAnsi="宋体" w:eastAsia="宋体" w:cs="宋体"/>
          <w:color w:val="2906DC"/>
          <w:sz w:val="24"/>
          <w:lang w:val="en-US" w:eastAsia="zh-CN"/>
        </w:rPr>
      </w:pPr>
      <w:r>
        <w:rPr>
          <w:rFonts w:hint="eastAsia" w:hAnsi="宋体" w:cs="宋体"/>
          <w:color w:val="2906DC"/>
          <w:sz w:val="24"/>
        </w:rPr>
        <w:t>9、企业综合能力指标</w:t>
      </w:r>
      <w:r>
        <w:rPr>
          <w:rFonts w:hint="eastAsia" w:hAnsi="宋体" w:cs="宋体"/>
          <w:color w:val="2906DC"/>
          <w:sz w:val="24"/>
          <w:lang w:eastAsia="zh-CN"/>
        </w:rPr>
        <w:t>；（</w:t>
      </w:r>
      <w:r>
        <w:rPr>
          <w:rFonts w:hint="eastAsia" w:hAnsi="宋体" w:cs="宋体"/>
          <w:color w:val="2906DC"/>
          <w:sz w:val="24"/>
        </w:rPr>
        <w:t>质量评定报告</w:t>
      </w:r>
      <w:r>
        <w:rPr>
          <w:rFonts w:hint="eastAsia" w:hAnsi="宋体" w:cs="宋体"/>
          <w:color w:val="2906DC"/>
          <w:sz w:val="24"/>
          <w:lang w:eastAsia="zh-CN"/>
        </w:rPr>
        <w:t>、</w:t>
      </w:r>
      <w:r>
        <w:rPr>
          <w:rFonts w:hint="eastAsia" w:hAnsi="宋体" w:cs="宋体"/>
          <w:color w:val="2906DC"/>
          <w:sz w:val="24"/>
        </w:rPr>
        <w:t>保单</w:t>
      </w:r>
      <w:r>
        <w:rPr>
          <w:rFonts w:hint="eastAsia" w:hAnsi="宋体" w:cs="宋体"/>
          <w:color w:val="2906DC"/>
          <w:sz w:val="24"/>
          <w:lang w:eastAsia="zh-CN"/>
        </w:rPr>
        <w:t>扫描件等</w:t>
      </w:r>
      <w:r>
        <w:rPr>
          <w:rFonts w:hint="eastAsia" w:hAnsi="宋体" w:cs="宋体"/>
          <w:color w:val="2906DC"/>
          <w:sz w:val="24"/>
        </w:rPr>
        <w:t>加盖</w:t>
      </w:r>
      <w:r>
        <w:rPr>
          <w:rFonts w:hint="eastAsia" w:hAnsi="宋体" w:cs="宋体"/>
          <w:color w:val="2906DC"/>
          <w:sz w:val="24"/>
          <w:lang w:val="en-US" w:eastAsia="zh-CN"/>
        </w:rPr>
        <w:t>CA章）</w:t>
      </w:r>
    </w:p>
    <w:p w14:paraId="138CF0D8">
      <w:pPr>
        <w:pStyle w:val="7"/>
        <w:spacing w:line="360" w:lineRule="auto"/>
        <w:ind w:firstLine="240" w:firstLineChars="100"/>
        <w:rPr>
          <w:rFonts w:hint="eastAsia" w:hAnsi="宋体" w:eastAsia="宋体" w:cs="宋体"/>
          <w:color w:val="2906DC"/>
          <w:sz w:val="24"/>
          <w:lang w:val="en-US" w:eastAsia="zh-CN"/>
        </w:rPr>
      </w:pPr>
      <w:r>
        <w:rPr>
          <w:rFonts w:hint="eastAsia" w:hAnsi="宋体" w:cs="宋体"/>
          <w:color w:val="2906DC"/>
          <w:sz w:val="24"/>
        </w:rPr>
        <w:t>10、安装调试验收方案</w:t>
      </w:r>
      <w:r>
        <w:rPr>
          <w:rFonts w:hint="eastAsia" w:hAnsi="宋体" w:cs="宋体"/>
          <w:color w:val="2906DC"/>
          <w:sz w:val="24"/>
          <w:lang w:val="en-US" w:eastAsia="zh-CN"/>
        </w:rPr>
        <w:t>；</w:t>
      </w:r>
      <w:r>
        <w:rPr>
          <w:rFonts w:hint="eastAsia" w:hAnsi="宋体" w:cs="宋体"/>
          <w:color w:val="2906DC"/>
          <w:sz w:val="24"/>
        </w:rPr>
        <w:t>（格式自拟）</w:t>
      </w:r>
    </w:p>
    <w:p w14:paraId="679538B4">
      <w:pPr>
        <w:pStyle w:val="7"/>
        <w:spacing w:line="360" w:lineRule="auto"/>
        <w:ind w:left="0" w:leftChars="0" w:firstLine="240" w:firstLineChars="100"/>
        <w:rPr>
          <w:rFonts w:hAnsi="宋体" w:cs="宋体"/>
          <w:color w:val="auto"/>
          <w:sz w:val="24"/>
        </w:rPr>
      </w:pPr>
      <w:r>
        <w:rPr>
          <w:rFonts w:hint="eastAsia" w:hAnsi="宋体" w:cs="宋体"/>
          <w:color w:val="2906DC"/>
          <w:sz w:val="24"/>
        </w:rPr>
        <w:t>1</w:t>
      </w:r>
      <w:r>
        <w:rPr>
          <w:rFonts w:hint="eastAsia" w:hAnsi="宋体" w:cs="宋体"/>
          <w:color w:val="2906DC"/>
          <w:sz w:val="24"/>
          <w:lang w:val="en-US" w:eastAsia="zh-CN"/>
        </w:rPr>
        <w:t>1</w:t>
      </w:r>
      <w:r>
        <w:rPr>
          <w:rFonts w:hint="eastAsia" w:hAnsi="宋体" w:cs="宋体"/>
          <w:color w:val="2906DC"/>
          <w:sz w:val="24"/>
        </w:rPr>
        <w:t>、其他。（投标单位认为针对本次项目需阐述说明的事项和评标条款所需提供的内容）</w:t>
      </w:r>
    </w:p>
    <w:p w14:paraId="0AF655BB">
      <w:pPr>
        <w:jc w:val="left"/>
        <w:rPr>
          <w:rFonts w:ascii="宋体" w:hAnsi="宋体" w:cs="宋体"/>
          <w:b/>
          <w:bCs/>
          <w:sz w:val="24"/>
        </w:rPr>
      </w:pPr>
    </w:p>
    <w:p w14:paraId="65A444A1">
      <w:pPr>
        <w:jc w:val="left"/>
        <w:rPr>
          <w:rFonts w:ascii="宋体" w:hAnsi="宋体" w:cs="宋体"/>
          <w:b/>
          <w:bCs/>
          <w:sz w:val="24"/>
        </w:rPr>
      </w:pPr>
      <w:r>
        <w:rPr>
          <w:rFonts w:hint="eastAsia" w:ascii="宋体" w:hAnsi="宋体" w:cs="宋体"/>
          <w:b/>
          <w:bCs/>
          <w:sz w:val="24"/>
        </w:rPr>
        <w:t>注：无格式的投标人可自拟。</w:t>
      </w:r>
    </w:p>
    <w:p w14:paraId="12F06550">
      <w:pPr>
        <w:jc w:val="left"/>
        <w:rPr>
          <w:rFonts w:ascii="宋体" w:hAnsi="宋体" w:cs="宋体"/>
          <w:b/>
          <w:bCs/>
          <w:sz w:val="24"/>
        </w:rPr>
      </w:pPr>
    </w:p>
    <w:p w14:paraId="3FBF013D">
      <w:pPr>
        <w:jc w:val="left"/>
        <w:rPr>
          <w:rFonts w:ascii="宋体" w:hAnsi="宋体" w:cs="宋体"/>
          <w:b/>
          <w:bCs/>
          <w:sz w:val="24"/>
        </w:rPr>
      </w:pPr>
    </w:p>
    <w:p w14:paraId="38625C5F">
      <w:pPr>
        <w:jc w:val="left"/>
        <w:rPr>
          <w:rFonts w:ascii="宋体" w:hAnsi="宋体" w:cs="宋体"/>
          <w:sz w:val="24"/>
        </w:rPr>
      </w:pPr>
    </w:p>
    <w:p w14:paraId="37B93BD4">
      <w:pPr>
        <w:pStyle w:val="2"/>
        <w:rPr>
          <w:rFonts w:ascii="宋体" w:hAnsi="宋体" w:cs="宋体"/>
          <w:b w:val="0"/>
          <w:bCs w:val="0"/>
          <w:sz w:val="24"/>
          <w:szCs w:val="24"/>
        </w:rPr>
      </w:pPr>
    </w:p>
    <w:p w14:paraId="42C164CF">
      <w:pPr>
        <w:rPr>
          <w:rFonts w:ascii="宋体" w:hAnsi="宋体" w:cs="宋体"/>
          <w:sz w:val="24"/>
        </w:rPr>
      </w:pPr>
    </w:p>
    <w:p w14:paraId="444E3AFC">
      <w:pPr>
        <w:pStyle w:val="2"/>
        <w:rPr>
          <w:rFonts w:ascii="宋体" w:hAnsi="宋体" w:cs="宋体"/>
          <w:b w:val="0"/>
          <w:bCs w:val="0"/>
          <w:sz w:val="24"/>
          <w:szCs w:val="24"/>
        </w:rPr>
      </w:pPr>
    </w:p>
    <w:p w14:paraId="57717408">
      <w:pPr>
        <w:rPr>
          <w:rFonts w:ascii="宋体" w:hAnsi="宋体" w:cs="宋体"/>
          <w:sz w:val="24"/>
        </w:rPr>
      </w:pPr>
    </w:p>
    <w:p w14:paraId="175F8E05">
      <w:pPr>
        <w:pStyle w:val="2"/>
        <w:rPr>
          <w:rFonts w:ascii="宋体" w:hAnsi="宋体" w:cs="宋体"/>
          <w:b w:val="0"/>
          <w:bCs w:val="0"/>
          <w:sz w:val="24"/>
          <w:szCs w:val="24"/>
        </w:rPr>
      </w:pPr>
    </w:p>
    <w:p w14:paraId="2AD27925">
      <w:pPr>
        <w:rPr>
          <w:rFonts w:ascii="宋体" w:hAnsi="宋体" w:cs="宋体"/>
          <w:sz w:val="24"/>
        </w:rPr>
      </w:pPr>
    </w:p>
    <w:p w14:paraId="08261B23">
      <w:pPr>
        <w:rPr>
          <w:rFonts w:ascii="宋体" w:hAnsi="宋体" w:cs="宋体"/>
          <w:sz w:val="24"/>
        </w:rPr>
      </w:pPr>
    </w:p>
    <w:p w14:paraId="03AC7372">
      <w:pPr>
        <w:rPr>
          <w:rFonts w:ascii="宋体" w:hAnsi="宋体" w:cs="宋体"/>
          <w:sz w:val="24"/>
        </w:rPr>
      </w:pPr>
    </w:p>
    <w:p w14:paraId="5141F4EF">
      <w:pPr>
        <w:pStyle w:val="2"/>
        <w:rPr>
          <w:rFonts w:ascii="宋体" w:hAnsi="宋体" w:cs="宋体"/>
          <w:b w:val="0"/>
          <w:bCs w:val="0"/>
          <w:sz w:val="24"/>
          <w:szCs w:val="24"/>
        </w:rPr>
      </w:pPr>
    </w:p>
    <w:p w14:paraId="1F6B995B">
      <w:pPr>
        <w:rPr>
          <w:rFonts w:ascii="宋体" w:hAnsi="宋体" w:cs="宋体"/>
          <w:sz w:val="24"/>
        </w:rPr>
      </w:pPr>
    </w:p>
    <w:p w14:paraId="4A949FBE">
      <w:pPr>
        <w:rPr>
          <w:rFonts w:ascii="宋体" w:hAnsi="宋体" w:cs="宋体"/>
          <w:sz w:val="24"/>
        </w:rPr>
      </w:pPr>
    </w:p>
    <w:p w14:paraId="2DF84CE6">
      <w:pPr>
        <w:rPr>
          <w:rFonts w:ascii="宋体" w:hAnsi="宋体" w:cs="宋体"/>
          <w:sz w:val="24"/>
        </w:rPr>
      </w:pPr>
    </w:p>
    <w:p w14:paraId="6634FE88"/>
    <w:p w14:paraId="3AEEDFF9"/>
    <w:p w14:paraId="0E786A54">
      <w:pPr>
        <w:jc w:val="left"/>
        <w:rPr>
          <w:rFonts w:ascii="宋体" w:hAnsi="宋体" w:cs="宋体"/>
          <w:sz w:val="24"/>
        </w:rPr>
      </w:pPr>
      <w:r>
        <w:rPr>
          <w:rFonts w:hint="eastAsia" w:ascii="宋体" w:hAnsi="宋体" w:cs="宋体"/>
          <w:sz w:val="24"/>
        </w:rPr>
        <w:t>格式1</w:t>
      </w:r>
    </w:p>
    <w:p w14:paraId="3F702A47">
      <w:pPr>
        <w:spacing w:line="500" w:lineRule="exact"/>
        <w:jc w:val="center"/>
        <w:rPr>
          <w:rFonts w:ascii="宋体" w:hAnsi="宋体" w:cs="宋体"/>
          <w:b/>
          <w:bCs/>
          <w:kern w:val="0"/>
          <w:sz w:val="30"/>
          <w:szCs w:val="30"/>
        </w:rPr>
      </w:pPr>
    </w:p>
    <w:p w14:paraId="69EEE693">
      <w:pPr>
        <w:spacing w:line="500" w:lineRule="exact"/>
        <w:jc w:val="center"/>
        <w:rPr>
          <w:rFonts w:ascii="宋体" w:hAnsi="宋体" w:cs="宋体"/>
          <w:b/>
          <w:bCs/>
          <w:kern w:val="0"/>
          <w:sz w:val="28"/>
          <w:szCs w:val="28"/>
        </w:rPr>
      </w:pPr>
      <w:r>
        <w:rPr>
          <w:rFonts w:hint="eastAsia" w:ascii="宋体" w:hAnsi="宋体" w:cs="宋体"/>
          <w:b/>
          <w:bCs/>
          <w:kern w:val="0"/>
          <w:sz w:val="28"/>
          <w:szCs w:val="28"/>
        </w:rPr>
        <w:t>法定代表人身份证明</w:t>
      </w:r>
    </w:p>
    <w:p w14:paraId="30599D5F">
      <w:pPr>
        <w:widowControl/>
        <w:spacing w:line="420" w:lineRule="atLeast"/>
        <w:jc w:val="center"/>
        <w:rPr>
          <w:rFonts w:ascii="宋体" w:hAnsi="宋体" w:cs="宋体"/>
          <w:b/>
          <w:bCs/>
          <w:kern w:val="0"/>
          <w:sz w:val="24"/>
        </w:rPr>
      </w:pPr>
    </w:p>
    <w:p w14:paraId="378342DC">
      <w:pPr>
        <w:widowControl/>
        <w:spacing w:line="420" w:lineRule="atLeast"/>
        <w:ind w:firstLine="480"/>
        <w:jc w:val="left"/>
        <w:rPr>
          <w:rFonts w:ascii="宋体" w:hAnsi="宋体" w:cs="宋体"/>
          <w:kern w:val="0"/>
          <w:sz w:val="24"/>
        </w:rPr>
      </w:pPr>
    </w:p>
    <w:p w14:paraId="44CA7455">
      <w:pPr>
        <w:widowControl/>
        <w:spacing w:line="420" w:lineRule="atLeast"/>
        <w:ind w:firstLine="1080"/>
        <w:rPr>
          <w:rFonts w:ascii="宋体" w:hAnsi="宋体" w:cs="宋体"/>
          <w:kern w:val="0"/>
          <w:sz w:val="24"/>
        </w:rPr>
      </w:pPr>
      <w:r>
        <w:rPr>
          <w:rFonts w:hint="eastAsia" w:ascii="宋体" w:hAnsi="宋体" w:cs="宋体"/>
          <w:kern w:val="0"/>
          <w:sz w:val="24"/>
        </w:rPr>
        <w:t>单位名称：</w:t>
      </w:r>
      <w:r>
        <w:rPr>
          <w:rFonts w:hint="eastAsia" w:ascii="宋体" w:hAnsi="宋体" w:cs="宋体"/>
          <w:kern w:val="0"/>
          <w:sz w:val="24"/>
          <w:u w:val="single"/>
          <w:lang w:val="en-US" w:eastAsia="zh-CN"/>
        </w:rPr>
        <w:t xml:space="preserve">            </w:t>
      </w:r>
    </w:p>
    <w:p w14:paraId="5C27C81F">
      <w:pPr>
        <w:widowControl/>
        <w:spacing w:line="420" w:lineRule="atLeast"/>
        <w:ind w:firstLine="1080"/>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lang w:val="en-US" w:eastAsia="zh-CN"/>
        </w:rPr>
        <w:t xml:space="preserve">            </w:t>
      </w:r>
    </w:p>
    <w:p w14:paraId="63BD30B3">
      <w:pPr>
        <w:widowControl/>
        <w:spacing w:line="420" w:lineRule="atLeast"/>
        <w:ind w:firstLine="1080"/>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lang w:val="en-US" w:eastAsia="zh-CN"/>
        </w:rPr>
        <w:t xml:space="preserve">            </w:t>
      </w:r>
    </w:p>
    <w:p w14:paraId="3C0EC87D">
      <w:pPr>
        <w:widowControl/>
        <w:spacing w:line="420" w:lineRule="atLeast"/>
        <w:ind w:firstLine="1080"/>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lang w:val="en-US" w:eastAsia="zh-CN"/>
        </w:rPr>
        <w:t xml:space="preserve">            </w:t>
      </w:r>
    </w:p>
    <w:p w14:paraId="1A9D2B7D">
      <w:pPr>
        <w:widowControl/>
        <w:spacing w:line="420" w:lineRule="atLeast"/>
        <w:ind w:firstLine="1080"/>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lang w:val="en-US" w:eastAsia="zh-CN"/>
        </w:rPr>
        <w:t xml:space="preserve">            </w:t>
      </w:r>
    </w:p>
    <w:p w14:paraId="0CC3023C">
      <w:pPr>
        <w:widowControl/>
        <w:spacing w:line="420" w:lineRule="atLeast"/>
        <w:ind w:firstLine="1080"/>
        <w:rPr>
          <w:rFonts w:ascii="宋体" w:hAnsi="宋体" w:cs="宋体"/>
          <w:kern w:val="0"/>
          <w:sz w:val="24"/>
          <w:u w:val="single"/>
        </w:rPr>
      </w:pPr>
      <w:r>
        <w:rPr>
          <w:rFonts w:hint="eastAsia" w:ascii="宋体" w:hAnsi="宋体" w:cs="宋体"/>
          <w:kern w:val="0"/>
          <w:sz w:val="24"/>
        </w:rPr>
        <w:t>姓    名：</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性    别：</w:t>
      </w:r>
      <w:r>
        <w:rPr>
          <w:rFonts w:hint="eastAsia" w:ascii="宋体" w:hAnsi="宋体" w:cs="宋体"/>
          <w:kern w:val="0"/>
          <w:sz w:val="24"/>
          <w:u w:val="single"/>
          <w:lang w:val="en-US" w:eastAsia="zh-CN"/>
        </w:rPr>
        <w:t xml:space="preserve">            </w:t>
      </w:r>
    </w:p>
    <w:p w14:paraId="4A13E554">
      <w:pPr>
        <w:widowControl/>
        <w:spacing w:line="420" w:lineRule="atLeast"/>
        <w:ind w:firstLine="1080"/>
        <w:rPr>
          <w:rFonts w:ascii="宋体" w:hAnsi="宋体" w:cs="宋体"/>
          <w:kern w:val="0"/>
          <w:sz w:val="24"/>
          <w:u w:val="single"/>
        </w:rPr>
      </w:pPr>
      <w:r>
        <w:rPr>
          <w:rFonts w:hint="eastAsia" w:ascii="宋体" w:hAnsi="宋体" w:cs="宋体"/>
          <w:kern w:val="0"/>
          <w:sz w:val="24"/>
        </w:rPr>
        <w:t>年    龄：</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职    务：</w:t>
      </w:r>
      <w:r>
        <w:rPr>
          <w:rFonts w:hint="eastAsia" w:ascii="宋体" w:hAnsi="宋体" w:cs="宋体"/>
          <w:kern w:val="0"/>
          <w:sz w:val="24"/>
          <w:u w:val="single"/>
          <w:lang w:val="en-US" w:eastAsia="zh-CN"/>
        </w:rPr>
        <w:t xml:space="preserve">            </w:t>
      </w:r>
    </w:p>
    <w:p w14:paraId="2E51A49C">
      <w:pPr>
        <w:widowControl/>
        <w:spacing w:line="420" w:lineRule="atLeast"/>
        <w:ind w:firstLine="1080"/>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lang w:val="en-US" w:eastAsia="zh-CN"/>
        </w:rPr>
        <w:t xml:space="preserve">            </w:t>
      </w:r>
      <w:r>
        <w:rPr>
          <w:rFonts w:hint="eastAsia" w:ascii="宋体" w:hAnsi="宋体" w:cs="宋体"/>
          <w:kern w:val="0"/>
          <w:sz w:val="24"/>
        </w:rPr>
        <w:t>（投标人名称）的法定代表人。</w:t>
      </w:r>
    </w:p>
    <w:p w14:paraId="5A08A23B">
      <w:pPr>
        <w:widowControl/>
        <w:spacing w:line="420" w:lineRule="atLeast"/>
        <w:ind w:firstLine="1080"/>
        <w:rPr>
          <w:rFonts w:ascii="宋体" w:hAnsi="宋体" w:cs="宋体"/>
          <w:kern w:val="0"/>
          <w:sz w:val="24"/>
        </w:rPr>
      </w:pPr>
      <w:r>
        <w:rPr>
          <w:rFonts w:hint="eastAsia" w:ascii="宋体" w:hAnsi="宋体" w:cs="宋体"/>
          <w:kern w:val="0"/>
          <w:sz w:val="24"/>
        </w:rPr>
        <w:t>特此证明。</w:t>
      </w:r>
    </w:p>
    <w:p w14:paraId="75B9263C">
      <w:pPr>
        <w:widowControl/>
        <w:spacing w:line="420" w:lineRule="atLeast"/>
        <w:rPr>
          <w:rFonts w:ascii="宋体" w:hAnsi="宋体" w:cs="宋体"/>
          <w:kern w:val="0"/>
          <w:sz w:val="24"/>
        </w:rPr>
      </w:pPr>
    </w:p>
    <w:p w14:paraId="4D146946">
      <w:pPr>
        <w:widowControl/>
        <w:spacing w:line="420" w:lineRule="atLeast"/>
        <w:rPr>
          <w:rFonts w:ascii="宋体" w:hAnsi="宋体" w:cs="宋体"/>
          <w:kern w:val="0"/>
          <w:sz w:val="24"/>
        </w:rPr>
      </w:pPr>
    </w:p>
    <w:p w14:paraId="1018F1D4">
      <w:pPr>
        <w:widowControl/>
        <w:spacing w:line="420" w:lineRule="atLeast"/>
        <w:ind w:right="-64" w:firstLine="2400" w:firstLineChars="1000"/>
        <w:rPr>
          <w:rFonts w:ascii="宋体" w:hAnsi="宋体" w:cs="宋体"/>
          <w:kern w:val="0"/>
          <w:sz w:val="24"/>
        </w:rPr>
      </w:pPr>
      <w:r>
        <w:rPr>
          <w:rFonts w:hint="eastAsia" w:ascii="宋体" w:hAnsi="宋体" w:cs="宋体"/>
          <w:kern w:val="0"/>
          <w:sz w:val="24"/>
        </w:rPr>
        <w:t>投标人名称：（盖章）</w:t>
      </w:r>
    </w:p>
    <w:p w14:paraId="525EFE5C">
      <w:pPr>
        <w:widowControl/>
        <w:spacing w:line="420" w:lineRule="atLeast"/>
        <w:ind w:right="420"/>
        <w:rPr>
          <w:rFonts w:ascii="宋体" w:hAnsi="宋体" w:cs="宋体"/>
          <w:kern w:val="0"/>
          <w:sz w:val="24"/>
          <w:u w:val="single"/>
        </w:rPr>
      </w:pPr>
    </w:p>
    <w:p w14:paraId="7A6B40AD">
      <w:pPr>
        <w:widowControl/>
        <w:spacing w:line="420" w:lineRule="atLeast"/>
        <w:ind w:right="-64" w:firstLine="3600" w:firstLineChars="1500"/>
        <w:rPr>
          <w:rFonts w:ascii="宋体" w:hAnsi="宋体" w:cs="宋体"/>
          <w:kern w:val="0"/>
          <w:sz w:val="24"/>
        </w:rPr>
      </w:pPr>
      <w:r>
        <w:rPr>
          <w:rFonts w:hint="eastAsia" w:ascii="宋体" w:hAnsi="宋体" w:cs="宋体"/>
          <w:kern w:val="0"/>
          <w:sz w:val="24"/>
        </w:rPr>
        <w:t xml:space="preserve">日期：年月日 </w:t>
      </w:r>
    </w:p>
    <w:p w14:paraId="6008FD0B">
      <w:pPr>
        <w:spacing w:before="156" w:beforeLines="50" w:after="156" w:afterLines="50" w:line="440" w:lineRule="exact"/>
        <w:rPr>
          <w:rFonts w:ascii="宋体" w:hAnsi="宋体" w:cs="宋体"/>
          <w:b/>
          <w:bCs/>
          <w:sz w:val="24"/>
        </w:rPr>
      </w:pPr>
    </w:p>
    <w:p w14:paraId="248C17F5">
      <w:pPr>
        <w:spacing w:before="156" w:beforeLines="50" w:after="156" w:afterLines="50" w:line="440" w:lineRule="exact"/>
        <w:jc w:val="center"/>
        <w:rPr>
          <w:rFonts w:ascii="宋体" w:hAnsi="宋体" w:cs="宋体"/>
          <w:b/>
          <w:bCs/>
          <w:sz w:val="24"/>
        </w:rPr>
      </w:pP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3133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787" w:type="dxa"/>
            <w:tcBorders>
              <w:top w:val="single" w:color="auto" w:sz="4" w:space="0"/>
              <w:left w:val="single" w:color="auto" w:sz="4" w:space="0"/>
              <w:bottom w:val="single" w:color="auto" w:sz="4" w:space="0"/>
              <w:right w:val="single" w:color="auto" w:sz="4" w:space="0"/>
            </w:tcBorders>
            <w:noWrap/>
          </w:tcPr>
          <w:p w14:paraId="1C8D653C">
            <w:pPr>
              <w:spacing w:line="500" w:lineRule="exact"/>
              <w:jc w:val="center"/>
              <w:rPr>
                <w:rFonts w:ascii="宋体" w:hAnsi="宋体" w:cs="宋体"/>
                <w:b/>
                <w:bCs/>
                <w:sz w:val="24"/>
              </w:rPr>
            </w:pPr>
            <w:r>
              <w:rPr>
                <w:rFonts w:hint="eastAsia" w:ascii="宋体" w:hAnsi="宋体" w:cs="宋体"/>
                <w:b/>
                <w:bCs/>
                <w:sz w:val="24"/>
              </w:rPr>
              <w:t>粘贴法定代表人身份证扫描件</w:t>
            </w:r>
          </w:p>
        </w:tc>
      </w:tr>
    </w:tbl>
    <w:p w14:paraId="6975AE64">
      <w:pPr>
        <w:jc w:val="left"/>
        <w:rPr>
          <w:rFonts w:ascii="宋体" w:hAnsi="宋体" w:cs="宋体"/>
          <w:b/>
          <w:bCs/>
          <w:sz w:val="24"/>
        </w:rPr>
      </w:pPr>
      <w:r>
        <w:rPr>
          <w:rFonts w:hint="eastAsia" w:ascii="宋体" w:hAnsi="宋体" w:cs="宋体"/>
          <w:b/>
          <w:bCs/>
        </w:rPr>
        <w:br w:type="page"/>
      </w:r>
    </w:p>
    <w:p w14:paraId="420BB650">
      <w:pPr>
        <w:spacing w:line="500" w:lineRule="exact"/>
        <w:rPr>
          <w:rFonts w:ascii="宋体" w:hAnsi="宋体" w:cs="宋体"/>
          <w:b/>
          <w:bCs/>
          <w:sz w:val="28"/>
          <w:szCs w:val="28"/>
        </w:rPr>
      </w:pPr>
    </w:p>
    <w:p w14:paraId="12E72616">
      <w:pPr>
        <w:spacing w:line="5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09F6EFB4">
      <w:pPr>
        <w:spacing w:line="500" w:lineRule="exact"/>
        <w:rPr>
          <w:rFonts w:ascii="宋体" w:hAnsi="宋体" w:cs="宋体"/>
          <w:sz w:val="24"/>
        </w:rPr>
      </w:pPr>
    </w:p>
    <w:p w14:paraId="190B7083">
      <w:pPr>
        <w:spacing w:line="500" w:lineRule="exact"/>
        <w:ind w:firstLine="120" w:firstLineChars="50"/>
        <w:rPr>
          <w:rFonts w:ascii="宋体" w:hAnsi="宋体" w:cs="宋体"/>
          <w:sz w:val="24"/>
        </w:rPr>
      </w:pPr>
      <w:r>
        <w:rPr>
          <w:rFonts w:hint="eastAsia" w:ascii="宋体" w:hAnsi="宋体" w:cs="宋体"/>
          <w:sz w:val="24"/>
          <w:u w:val="single"/>
        </w:rPr>
        <w:t>嵊州市高新技术发展有限公司</w:t>
      </w:r>
      <w:r>
        <w:rPr>
          <w:rFonts w:hint="eastAsia" w:ascii="宋体" w:hAnsi="宋体" w:cs="宋体"/>
          <w:sz w:val="24"/>
        </w:rPr>
        <w:t>：</w:t>
      </w:r>
    </w:p>
    <w:p w14:paraId="1CAEADE8">
      <w:pPr>
        <w:spacing w:line="500" w:lineRule="exact"/>
        <w:rPr>
          <w:rFonts w:ascii="宋体" w:hAnsi="宋体" w:cs="宋体"/>
          <w:sz w:val="24"/>
        </w:rPr>
      </w:pPr>
      <w:r>
        <w:rPr>
          <w:rFonts w:hint="eastAsia" w:ascii="宋体" w:hAnsi="宋体" w:cs="宋体"/>
          <w:sz w:val="24"/>
        </w:rPr>
        <w:t xml:space="preserve">     我（姓名）系（投标人名称）的法定代表人，现授权委托本单位在职职工（姓名）以我方的名义参加贵处组织的</w:t>
      </w:r>
      <w:r>
        <w:rPr>
          <w:rFonts w:hint="eastAsia" w:ascii="宋体" w:hAnsi="宋体" w:cs="宋体"/>
          <w:sz w:val="24"/>
          <w:u w:val="single"/>
        </w:rPr>
        <w:t>（项目名称），（项目编号）</w:t>
      </w:r>
      <w:r>
        <w:rPr>
          <w:rFonts w:hint="eastAsia" w:ascii="宋体" w:hAnsi="宋体" w:cs="宋体"/>
          <w:sz w:val="24"/>
        </w:rPr>
        <w:t>的投标活动，并代表我方全权办理针对上述项目的投标文件签署、投标、参加开标会议、签约（如我方中标）等具体事务和签署相关文件。</w:t>
      </w:r>
    </w:p>
    <w:p w14:paraId="5BA477FD">
      <w:pPr>
        <w:spacing w:line="500" w:lineRule="exact"/>
        <w:ind w:firstLine="480" w:firstLineChars="200"/>
        <w:rPr>
          <w:rFonts w:ascii="宋体" w:hAnsi="宋体" w:cs="宋体"/>
          <w:sz w:val="24"/>
        </w:rPr>
      </w:pPr>
      <w:r>
        <w:rPr>
          <w:rFonts w:hint="eastAsia" w:ascii="宋体" w:hAnsi="宋体" w:cs="宋体"/>
          <w:sz w:val="24"/>
        </w:rPr>
        <w:t>我方对被授权人签名的事项负全部责任。</w:t>
      </w:r>
    </w:p>
    <w:p w14:paraId="7213B8E4">
      <w:pPr>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在撤销授权的书面通知以前，本授权书一直有效。被授权人在授权书有效期内签署的所有文件不因授权的撤销而失效。被授权人无转委托权，特此委托。</w:t>
      </w:r>
    </w:p>
    <w:p w14:paraId="37F58AB3">
      <w:pPr>
        <w:spacing w:line="500" w:lineRule="exact"/>
        <w:ind w:firstLine="480" w:firstLineChars="200"/>
        <w:rPr>
          <w:rFonts w:ascii="宋体" w:hAnsi="宋体" w:cs="宋体"/>
          <w:sz w:val="24"/>
        </w:rPr>
      </w:pPr>
    </w:p>
    <w:p w14:paraId="55DC3B8A">
      <w:pPr>
        <w:spacing w:line="500" w:lineRule="exact"/>
        <w:rPr>
          <w:rFonts w:ascii="宋体" w:hAnsi="宋体" w:cs="宋体"/>
          <w:sz w:val="24"/>
          <w:u w:val="single"/>
        </w:rPr>
      </w:pPr>
      <w:r>
        <w:rPr>
          <w:rFonts w:hint="eastAsia" w:ascii="宋体" w:hAnsi="宋体" w:cs="宋体"/>
          <w:sz w:val="24"/>
        </w:rPr>
        <w:t>被授权人签字：   职务：</w:t>
      </w:r>
    </w:p>
    <w:p w14:paraId="1AFF6BF1">
      <w:pPr>
        <w:spacing w:line="500" w:lineRule="exact"/>
        <w:rPr>
          <w:rFonts w:ascii="宋体" w:hAnsi="宋体" w:cs="宋体"/>
          <w:sz w:val="24"/>
        </w:rPr>
      </w:pPr>
      <w:r>
        <w:rPr>
          <w:rFonts w:hint="eastAsia" w:ascii="宋体" w:hAnsi="宋体" w:cs="宋体"/>
          <w:sz w:val="24"/>
        </w:rPr>
        <w:t>被授权人身份证号码：</w:t>
      </w:r>
    </w:p>
    <w:p w14:paraId="176DD8D4">
      <w:pPr>
        <w:spacing w:line="500" w:lineRule="exact"/>
        <w:rPr>
          <w:rFonts w:ascii="宋体" w:hAnsi="宋体" w:cs="宋体"/>
          <w:sz w:val="24"/>
        </w:rPr>
      </w:pPr>
      <w:r>
        <w:rPr>
          <w:rFonts w:hint="eastAsia" w:ascii="宋体" w:hAnsi="宋体" w:cs="宋体"/>
          <w:sz w:val="24"/>
        </w:rPr>
        <w:t>联系电话：</w:t>
      </w:r>
      <w:r>
        <w:rPr>
          <w:rFonts w:hint="eastAsia" w:ascii="宋体" w:hAnsi="宋体" w:cs="宋体"/>
          <w:sz w:val="24"/>
          <w:lang w:val="en-US" w:eastAsia="zh-CN"/>
        </w:rPr>
        <w:t xml:space="preserve">      </w:t>
      </w:r>
      <w:r>
        <w:rPr>
          <w:rFonts w:hint="eastAsia" w:ascii="宋体" w:hAnsi="宋体" w:cs="宋体"/>
          <w:sz w:val="24"/>
        </w:rPr>
        <w:t xml:space="preserve"> 手机：</w:t>
      </w:r>
    </w:p>
    <w:p w14:paraId="3C8CA68C">
      <w:pPr>
        <w:spacing w:line="500" w:lineRule="exact"/>
        <w:rPr>
          <w:rFonts w:ascii="宋体" w:hAnsi="宋体" w:cs="宋体"/>
          <w:sz w:val="24"/>
        </w:rPr>
      </w:pPr>
      <w:r>
        <w:rPr>
          <w:rFonts w:hint="eastAsia" w:ascii="宋体" w:hAnsi="宋体" w:cs="宋体"/>
          <w:sz w:val="24"/>
        </w:rPr>
        <w:t>投标人名称：（盖章）</w:t>
      </w:r>
    </w:p>
    <w:p w14:paraId="14D2E09C">
      <w:pPr>
        <w:spacing w:line="500" w:lineRule="exact"/>
        <w:rPr>
          <w:rFonts w:ascii="宋体" w:hAnsi="宋体" w:cs="宋体"/>
          <w:sz w:val="24"/>
        </w:rPr>
      </w:pPr>
      <w:r>
        <w:rPr>
          <w:rFonts w:hint="eastAsia" w:ascii="宋体" w:hAnsi="宋体" w:cs="宋体"/>
          <w:sz w:val="24"/>
        </w:rPr>
        <w:t>法定代表人签字：</w:t>
      </w:r>
    </w:p>
    <w:p w14:paraId="0428FF95">
      <w:pPr>
        <w:spacing w:line="500" w:lineRule="exact"/>
        <w:rPr>
          <w:rFonts w:ascii="宋体" w:hAnsi="宋体" w:cs="宋体"/>
          <w:sz w:val="24"/>
        </w:rPr>
      </w:pPr>
      <w:r>
        <w:rPr>
          <w:rFonts w:hint="eastAsia" w:ascii="宋体" w:hAnsi="宋体" w:cs="宋体"/>
          <w:sz w:val="24"/>
        </w:rPr>
        <w:t>日期：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162C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60" w:type="dxa"/>
            <w:tcBorders>
              <w:top w:val="single" w:color="auto" w:sz="4" w:space="0"/>
              <w:left w:val="single" w:color="auto" w:sz="4" w:space="0"/>
              <w:bottom w:val="single" w:color="auto" w:sz="4" w:space="0"/>
              <w:right w:val="single" w:color="auto" w:sz="4" w:space="0"/>
            </w:tcBorders>
            <w:noWrap/>
          </w:tcPr>
          <w:p w14:paraId="5C8820A4">
            <w:pPr>
              <w:spacing w:line="500" w:lineRule="exact"/>
              <w:jc w:val="center"/>
              <w:rPr>
                <w:rFonts w:ascii="宋体" w:hAnsi="宋体" w:cs="宋体"/>
                <w:b/>
                <w:bCs/>
                <w:sz w:val="24"/>
              </w:rPr>
            </w:pPr>
            <w:r>
              <w:rPr>
                <w:rFonts w:hint="eastAsia" w:ascii="宋体" w:hAnsi="宋体" w:cs="宋体"/>
                <w:b/>
                <w:bCs/>
                <w:sz w:val="24"/>
              </w:rPr>
              <w:t>粘贴法定代表人及授权代理人身份证扫描件</w:t>
            </w:r>
          </w:p>
          <w:p w14:paraId="12A3648F">
            <w:pPr>
              <w:spacing w:line="500" w:lineRule="exact"/>
              <w:rPr>
                <w:rFonts w:ascii="宋体" w:hAnsi="宋体" w:cs="宋体"/>
                <w:b/>
                <w:bCs/>
                <w:sz w:val="24"/>
              </w:rPr>
            </w:pPr>
          </w:p>
        </w:tc>
      </w:tr>
    </w:tbl>
    <w:p w14:paraId="121C6A80">
      <w:pPr>
        <w:jc w:val="left"/>
        <w:rPr>
          <w:rFonts w:ascii="宋体" w:hAnsi="宋体" w:cs="宋体"/>
          <w:b/>
          <w:bCs/>
        </w:rPr>
      </w:pPr>
    </w:p>
    <w:p w14:paraId="796E5B9D">
      <w:pPr>
        <w:snapToGrid w:val="0"/>
        <w:spacing w:before="50" w:after="50" w:line="360" w:lineRule="auto"/>
        <w:rPr>
          <w:rFonts w:ascii="宋体" w:hAnsi="宋体" w:cs="宋体"/>
          <w:b/>
          <w:bCs/>
          <w:sz w:val="24"/>
        </w:rPr>
      </w:pPr>
      <w:r>
        <w:rPr>
          <w:rFonts w:hint="eastAsia" w:ascii="宋体" w:hAnsi="宋体" w:cs="宋体"/>
          <w:b/>
          <w:bCs/>
        </w:rPr>
        <w:br w:type="page"/>
      </w:r>
      <w:bookmarkStart w:id="58" w:name="_Toc452965651"/>
      <w:bookmarkEnd w:id="58"/>
      <w:r>
        <w:rPr>
          <w:rFonts w:hint="eastAsia" w:ascii="宋体" w:hAnsi="宋体" w:cs="宋体"/>
          <w:sz w:val="24"/>
        </w:rPr>
        <w:t>格式2：</w:t>
      </w:r>
    </w:p>
    <w:p w14:paraId="1493E0EB">
      <w:pPr>
        <w:adjustRightInd/>
        <w:spacing w:line="360" w:lineRule="auto"/>
        <w:jc w:val="center"/>
        <w:rPr>
          <w:rFonts w:ascii="宋体" w:hAnsi="宋体" w:cs="宋体"/>
          <w:b/>
          <w:sz w:val="28"/>
          <w:szCs w:val="28"/>
        </w:rPr>
      </w:pPr>
      <w:r>
        <w:rPr>
          <w:rFonts w:hint="eastAsia" w:ascii="宋体" w:hAnsi="宋体" w:cs="宋体"/>
          <w:b/>
          <w:sz w:val="28"/>
          <w:szCs w:val="28"/>
        </w:rPr>
        <w:t>投 标 声 明 书</w:t>
      </w:r>
    </w:p>
    <w:p w14:paraId="61956D3E">
      <w:pPr>
        <w:adjustRightInd/>
        <w:spacing w:line="600" w:lineRule="exact"/>
        <w:rPr>
          <w:rFonts w:ascii="宋体" w:hAnsi="宋体" w:cs="宋体"/>
          <w:kern w:val="0"/>
          <w:sz w:val="24"/>
          <w:u w:val="single"/>
        </w:rPr>
      </w:pPr>
      <w:r>
        <w:rPr>
          <w:rFonts w:hint="eastAsia" w:ascii="宋体" w:hAnsi="宋体" w:cs="宋体"/>
          <w:sz w:val="24"/>
        </w:rPr>
        <w:t>致：</w:t>
      </w:r>
      <w:r>
        <w:rPr>
          <w:rFonts w:hint="eastAsia" w:ascii="宋体" w:hAnsi="宋体" w:cs="宋体"/>
          <w:sz w:val="24"/>
          <w:u w:val="single"/>
        </w:rPr>
        <w:t>嵊州市高新技术发展有限公司</w:t>
      </w:r>
      <w:r>
        <w:rPr>
          <w:rFonts w:hint="eastAsia" w:ascii="宋体" w:hAnsi="宋体" w:cs="宋体"/>
          <w:kern w:val="0"/>
          <w:sz w:val="24"/>
        </w:rPr>
        <w:t>（招标人名称）</w:t>
      </w:r>
      <w:r>
        <w:rPr>
          <w:rFonts w:hint="eastAsia" w:ascii="宋体" w:hAnsi="宋体" w:cs="宋体"/>
          <w:kern w:val="1"/>
          <w:sz w:val="24"/>
        </w:rPr>
        <w:t>：</w:t>
      </w:r>
    </w:p>
    <w:p w14:paraId="59B359D5">
      <w:pPr>
        <w:adjustRightInd/>
        <w:snapToGrid w:val="0"/>
        <w:spacing w:line="600" w:lineRule="exact"/>
        <w:ind w:firstLine="480" w:firstLineChars="200"/>
        <w:jc w:val="left"/>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14:paraId="456929B8">
      <w:pPr>
        <w:adjustRightInd/>
        <w:snapToGrid w:val="0"/>
        <w:spacing w:line="6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   ）</w:t>
      </w:r>
      <w:r>
        <w:rPr>
          <w:rFonts w:hint="eastAsia" w:ascii="宋体" w:hAnsi="宋体" w:cs="宋体"/>
          <w:sz w:val="24"/>
        </w:rPr>
        <w:t>的投标，为此，我方就本次投标有关事项郑重声明如下：</w:t>
      </w:r>
    </w:p>
    <w:p w14:paraId="310B4F6D">
      <w:pPr>
        <w:adjustRightInd/>
        <w:snapToGrid w:val="0"/>
        <w:spacing w:line="600" w:lineRule="exact"/>
        <w:ind w:firstLine="480" w:firstLineChars="200"/>
        <w:rPr>
          <w:rFonts w:ascii="宋体" w:hAnsi="宋体" w:cs="宋体"/>
          <w:sz w:val="24"/>
        </w:rPr>
      </w:pPr>
      <w:r>
        <w:rPr>
          <w:rFonts w:hint="eastAsia" w:ascii="宋体" w:hAnsi="宋体" w:cs="宋体"/>
          <w:sz w:val="24"/>
        </w:rPr>
        <w:t>1.投标方已详细审查全部招标文件，同意招标文件的各项要求。</w:t>
      </w:r>
    </w:p>
    <w:p w14:paraId="2A01BA04">
      <w:pPr>
        <w:adjustRightInd/>
        <w:snapToGrid w:val="0"/>
        <w:spacing w:line="6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362B265C">
      <w:pPr>
        <w:adjustRightInd/>
        <w:snapToGrid w:val="0"/>
        <w:spacing w:line="600" w:lineRule="exact"/>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05E071AB">
      <w:pPr>
        <w:adjustRightInd/>
        <w:snapToGrid w:val="0"/>
        <w:spacing w:line="600" w:lineRule="exact"/>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14:paraId="62671452">
      <w:pPr>
        <w:adjustRightInd/>
        <w:snapToGrid w:val="0"/>
        <w:spacing w:line="600" w:lineRule="exact"/>
        <w:ind w:firstLine="480" w:firstLineChars="200"/>
        <w:rPr>
          <w:rFonts w:ascii="宋体" w:hAnsi="宋体" w:cs="宋体"/>
          <w:sz w:val="24"/>
        </w:rPr>
      </w:pPr>
      <w:r>
        <w:rPr>
          <w:rFonts w:hint="eastAsia" w:ascii="宋体" w:hAnsi="宋体" w:cs="宋体"/>
          <w:sz w:val="24"/>
        </w:rPr>
        <w:t>5.投标书自开标日起有效期为</w:t>
      </w:r>
      <w:r>
        <w:rPr>
          <w:rFonts w:hint="eastAsia" w:ascii="宋体" w:hAnsi="宋体" w:cs="宋体"/>
          <w:sz w:val="24"/>
          <w:u w:val="single"/>
        </w:rPr>
        <w:t xml:space="preserve">  90</w:t>
      </w:r>
      <w:r>
        <w:rPr>
          <w:rFonts w:hint="eastAsia" w:ascii="宋体" w:hAnsi="宋体" w:cs="宋体"/>
          <w:sz w:val="24"/>
        </w:rPr>
        <w:t>个日历日。</w:t>
      </w:r>
    </w:p>
    <w:p w14:paraId="3E0C70C9">
      <w:pPr>
        <w:adjustRightInd/>
        <w:snapToGrid w:val="0"/>
        <w:spacing w:line="600" w:lineRule="exact"/>
        <w:ind w:firstLine="480" w:firstLineChars="200"/>
        <w:rPr>
          <w:rFonts w:ascii="宋体" w:hAnsi="宋体" w:cs="宋体"/>
          <w:sz w:val="24"/>
        </w:rPr>
      </w:pPr>
      <w:r>
        <w:rPr>
          <w:rFonts w:hint="eastAsia" w:ascii="宋体" w:hAnsi="宋体" w:cs="宋体"/>
          <w:sz w:val="24"/>
        </w:rPr>
        <w:t>6.以上事项如有虚假或隐瞒，我方愿意承担一切后果，并不再寻求任何旨在减轻或免除法律责任的辩解。</w:t>
      </w:r>
    </w:p>
    <w:p w14:paraId="2AA5199E">
      <w:pPr>
        <w:pStyle w:val="12"/>
        <w:tabs>
          <w:tab w:val="left" w:pos="939"/>
        </w:tabs>
        <w:adjustRightInd/>
        <w:snapToGrid w:val="0"/>
        <w:spacing w:line="600" w:lineRule="exact"/>
        <w:ind w:left="480" w:leftChars="0" w:hanging="480"/>
        <w:rPr>
          <w:rFonts w:ascii="宋体" w:hAnsi="宋体" w:cs="宋体"/>
          <w:sz w:val="24"/>
        </w:rPr>
      </w:pPr>
    </w:p>
    <w:p w14:paraId="6783BA31">
      <w:pPr>
        <w:adjustRightInd/>
        <w:snapToGrid w:val="0"/>
        <w:spacing w:line="600" w:lineRule="exact"/>
        <w:ind w:firstLine="3600" w:firstLineChars="1500"/>
        <w:rPr>
          <w:rFonts w:ascii="宋体" w:hAnsi="宋体" w:cs="宋体"/>
          <w:kern w:val="0"/>
          <w:sz w:val="24"/>
        </w:rPr>
      </w:pPr>
      <w:r>
        <w:rPr>
          <w:rFonts w:hint="eastAsia" w:ascii="宋体" w:hAnsi="宋体" w:cs="宋体"/>
          <w:kern w:val="0"/>
          <w:sz w:val="24"/>
          <w:lang w:val="zh-CN"/>
        </w:rPr>
        <w:t>投标人(盖章)：</w:t>
      </w:r>
    </w:p>
    <w:p w14:paraId="113CB805">
      <w:pPr>
        <w:tabs>
          <w:tab w:val="left" w:pos="5580"/>
        </w:tabs>
        <w:adjustRightInd/>
        <w:spacing w:line="600" w:lineRule="exact"/>
        <w:ind w:firstLine="600" w:firstLineChars="250"/>
        <w:rPr>
          <w:rFonts w:ascii="宋体" w:hAnsi="宋体" w:cs="宋体"/>
          <w:kern w:val="0"/>
          <w:sz w:val="24"/>
        </w:rPr>
      </w:pPr>
      <w:r>
        <w:rPr>
          <w:rFonts w:hint="eastAsia" w:ascii="宋体" w:hAnsi="宋体" w:cs="宋体"/>
          <w:sz w:val="24"/>
        </w:rPr>
        <w:t>法定代表人或授权委托人：（签字）</w:t>
      </w:r>
    </w:p>
    <w:p w14:paraId="0323EC94">
      <w:pPr>
        <w:adjustRightInd/>
        <w:snapToGrid w:val="0"/>
        <w:spacing w:line="600" w:lineRule="exact"/>
        <w:ind w:firstLine="5280" w:firstLineChars="22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00E96B43">
      <w:pPr>
        <w:snapToGrid w:val="0"/>
        <w:ind w:left="480" w:hanging="480" w:hangingChars="200"/>
        <w:rPr>
          <w:rFonts w:ascii="宋体" w:hAnsi="宋体" w:cs="宋体"/>
          <w:sz w:val="24"/>
        </w:rPr>
      </w:pPr>
    </w:p>
    <w:p w14:paraId="6E951866">
      <w:pPr>
        <w:snapToGrid w:val="0"/>
        <w:ind w:left="480" w:hanging="480" w:hangingChars="200"/>
        <w:rPr>
          <w:rFonts w:ascii="宋体" w:hAnsi="宋体" w:cs="宋体"/>
          <w:sz w:val="24"/>
        </w:rPr>
      </w:pPr>
    </w:p>
    <w:p w14:paraId="0A9F8C5F">
      <w:pPr>
        <w:snapToGrid w:val="0"/>
        <w:ind w:left="480" w:hanging="480" w:hangingChars="200"/>
        <w:rPr>
          <w:rFonts w:ascii="宋体" w:hAnsi="宋体" w:cs="宋体"/>
          <w:sz w:val="24"/>
        </w:rPr>
      </w:pPr>
    </w:p>
    <w:p w14:paraId="5500AED6">
      <w:pPr>
        <w:snapToGrid w:val="0"/>
        <w:ind w:left="480" w:hanging="480" w:hangingChars="200"/>
        <w:rPr>
          <w:rFonts w:ascii="宋体" w:hAnsi="宋体" w:cs="宋体"/>
          <w:sz w:val="24"/>
        </w:rPr>
      </w:pPr>
    </w:p>
    <w:p w14:paraId="1840AD29">
      <w:pPr>
        <w:snapToGrid w:val="0"/>
        <w:ind w:left="480" w:hanging="480" w:hangingChars="200"/>
        <w:rPr>
          <w:rFonts w:ascii="宋体" w:hAnsi="宋体" w:cs="宋体"/>
          <w:sz w:val="24"/>
        </w:rPr>
      </w:pPr>
    </w:p>
    <w:p w14:paraId="2012BE36">
      <w:pPr>
        <w:snapToGrid w:val="0"/>
        <w:ind w:left="480" w:hanging="480" w:hangingChars="200"/>
        <w:rPr>
          <w:rFonts w:ascii="宋体" w:hAnsi="宋体" w:cs="宋体"/>
          <w:sz w:val="24"/>
        </w:rPr>
      </w:pPr>
    </w:p>
    <w:p w14:paraId="155D0A96">
      <w:pPr>
        <w:snapToGrid w:val="0"/>
        <w:ind w:left="480" w:hanging="480" w:hangingChars="200"/>
        <w:rPr>
          <w:rFonts w:ascii="宋体" w:hAnsi="宋体" w:cs="宋体"/>
          <w:sz w:val="24"/>
        </w:rPr>
      </w:pPr>
    </w:p>
    <w:p w14:paraId="6EB1EFBC">
      <w:pPr>
        <w:snapToGrid w:val="0"/>
        <w:ind w:left="480" w:hanging="480" w:hangingChars="200"/>
        <w:rPr>
          <w:rFonts w:ascii="宋体" w:hAnsi="宋体" w:cs="宋体"/>
          <w:sz w:val="24"/>
        </w:rPr>
      </w:pPr>
    </w:p>
    <w:p w14:paraId="472E5CB6">
      <w:pPr>
        <w:snapToGrid w:val="0"/>
        <w:rPr>
          <w:rFonts w:ascii="宋体" w:hAnsi="宋体" w:cs="宋体"/>
          <w:sz w:val="24"/>
        </w:rPr>
      </w:pPr>
    </w:p>
    <w:p w14:paraId="18511265">
      <w:pPr>
        <w:snapToGrid w:val="0"/>
        <w:rPr>
          <w:rFonts w:ascii="宋体" w:hAnsi="宋体" w:cs="宋体"/>
          <w:b/>
          <w:sz w:val="30"/>
          <w:szCs w:val="30"/>
          <w:lang w:val="en-GB"/>
        </w:rPr>
      </w:pPr>
      <w:r>
        <w:rPr>
          <w:rFonts w:hint="eastAsia" w:ascii="宋体" w:hAnsi="宋体" w:cs="宋体"/>
          <w:sz w:val="24"/>
        </w:rPr>
        <w:t>格式3：</w:t>
      </w:r>
    </w:p>
    <w:p w14:paraId="4520C826">
      <w:pPr>
        <w:pStyle w:val="38"/>
        <w:snapToGrid w:val="0"/>
        <w:spacing w:after="156" w:afterLines="50" w:line="240" w:lineRule="auto"/>
        <w:ind w:right="0" w:firstLine="0"/>
        <w:jc w:val="center"/>
        <w:rPr>
          <w:rFonts w:ascii="宋体" w:hAnsi="宋体" w:cs="宋体"/>
          <w:b/>
          <w:sz w:val="28"/>
          <w:szCs w:val="28"/>
          <w:lang w:val="en-GB"/>
        </w:rPr>
      </w:pPr>
      <w:r>
        <w:rPr>
          <w:rFonts w:hint="eastAsia" w:ascii="宋体" w:hAnsi="宋体" w:cs="宋体"/>
          <w:b/>
          <w:sz w:val="28"/>
          <w:szCs w:val="28"/>
          <w:lang w:val="en-GB"/>
        </w:rPr>
        <w:t>投标人基本情况表</w:t>
      </w:r>
    </w:p>
    <w:tbl>
      <w:tblPr>
        <w:tblStyle w:val="22"/>
        <w:tblW w:w="872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160"/>
        <w:gridCol w:w="701"/>
        <w:gridCol w:w="1092"/>
        <w:gridCol w:w="497"/>
        <w:gridCol w:w="2674"/>
      </w:tblGrid>
      <w:tr w14:paraId="5252C4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720" w:type="dxa"/>
            <w:gridSpan w:val="6"/>
            <w:tcBorders>
              <w:top w:val="thinThickSmallGap" w:color="auto" w:sz="12" w:space="0"/>
            </w:tcBorders>
            <w:noWrap/>
            <w:vAlign w:val="center"/>
          </w:tcPr>
          <w:p w14:paraId="0334E481">
            <w:pPr>
              <w:snapToGrid w:val="0"/>
              <w:spacing w:line="460" w:lineRule="exact"/>
              <w:jc w:val="center"/>
              <w:rPr>
                <w:rFonts w:ascii="宋体" w:hAnsi="宋体" w:cs="宋体"/>
                <w:sz w:val="24"/>
              </w:rPr>
            </w:pPr>
            <w:r>
              <w:rPr>
                <w:rFonts w:hint="eastAsia" w:ascii="宋体" w:hAnsi="宋体" w:cs="宋体"/>
                <w:sz w:val="24"/>
              </w:rPr>
              <w:t>投标人信息</w:t>
            </w:r>
          </w:p>
        </w:tc>
      </w:tr>
      <w:tr w14:paraId="229945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36536ABA">
            <w:pPr>
              <w:snapToGrid w:val="0"/>
              <w:spacing w:line="460" w:lineRule="exact"/>
              <w:rPr>
                <w:rFonts w:ascii="宋体" w:hAnsi="宋体" w:cs="宋体"/>
                <w:sz w:val="24"/>
              </w:rPr>
            </w:pPr>
            <w:r>
              <w:rPr>
                <w:rFonts w:hint="eastAsia" w:ascii="宋体" w:hAnsi="宋体" w:cs="宋体"/>
                <w:sz w:val="24"/>
              </w:rPr>
              <w:t>企业名称</w:t>
            </w:r>
          </w:p>
        </w:tc>
        <w:tc>
          <w:tcPr>
            <w:tcW w:w="7124" w:type="dxa"/>
            <w:gridSpan w:val="5"/>
            <w:noWrap/>
            <w:vAlign w:val="center"/>
          </w:tcPr>
          <w:p w14:paraId="3A09E236">
            <w:pPr>
              <w:snapToGrid w:val="0"/>
              <w:spacing w:line="460" w:lineRule="exact"/>
              <w:rPr>
                <w:rFonts w:ascii="宋体" w:hAnsi="宋体" w:cs="宋体"/>
                <w:sz w:val="24"/>
              </w:rPr>
            </w:pPr>
          </w:p>
        </w:tc>
      </w:tr>
      <w:tr w14:paraId="16F5B7C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65B11167">
            <w:pPr>
              <w:snapToGrid w:val="0"/>
              <w:spacing w:line="460" w:lineRule="exact"/>
              <w:rPr>
                <w:rFonts w:ascii="宋体" w:hAnsi="宋体" w:cs="宋体"/>
                <w:sz w:val="24"/>
              </w:rPr>
            </w:pPr>
            <w:r>
              <w:rPr>
                <w:rFonts w:hint="eastAsia" w:ascii="宋体" w:hAnsi="宋体" w:cs="宋体"/>
                <w:sz w:val="24"/>
              </w:rPr>
              <w:t>联合体投标</w:t>
            </w:r>
          </w:p>
        </w:tc>
        <w:tc>
          <w:tcPr>
            <w:tcW w:w="2160" w:type="dxa"/>
            <w:noWrap/>
            <w:vAlign w:val="center"/>
          </w:tcPr>
          <w:p w14:paraId="280B5C70">
            <w:pPr>
              <w:snapToGrid w:val="0"/>
              <w:spacing w:line="460" w:lineRule="exact"/>
              <w:rPr>
                <w:rFonts w:ascii="宋体" w:hAnsi="宋体" w:cs="宋体"/>
                <w:sz w:val="24"/>
              </w:rPr>
            </w:pPr>
            <w:r>
              <w:rPr>
                <w:rFonts w:hint="eastAsia" w:ascii="宋体" w:hAnsi="宋体" w:cs="宋体"/>
                <w:sz w:val="24"/>
              </w:rPr>
              <w:t>是□否□</w:t>
            </w:r>
          </w:p>
        </w:tc>
        <w:tc>
          <w:tcPr>
            <w:tcW w:w="1793" w:type="dxa"/>
            <w:gridSpan w:val="2"/>
            <w:noWrap/>
            <w:vAlign w:val="center"/>
          </w:tcPr>
          <w:p w14:paraId="2DD6191F">
            <w:pPr>
              <w:snapToGrid w:val="0"/>
              <w:spacing w:line="460" w:lineRule="exact"/>
              <w:rPr>
                <w:rFonts w:ascii="宋体" w:hAnsi="宋体" w:cs="宋体"/>
                <w:sz w:val="24"/>
              </w:rPr>
            </w:pPr>
            <w:r>
              <w:rPr>
                <w:rFonts w:hint="eastAsia" w:ascii="宋体" w:hAnsi="宋体" w:cs="宋体"/>
                <w:sz w:val="24"/>
              </w:rPr>
              <w:t>联合体成员单位</w:t>
            </w:r>
          </w:p>
        </w:tc>
        <w:tc>
          <w:tcPr>
            <w:tcW w:w="3171" w:type="dxa"/>
            <w:gridSpan w:val="2"/>
            <w:noWrap/>
            <w:vAlign w:val="center"/>
          </w:tcPr>
          <w:p w14:paraId="3A77206A">
            <w:pPr>
              <w:snapToGrid w:val="0"/>
              <w:spacing w:line="460" w:lineRule="exact"/>
              <w:rPr>
                <w:rFonts w:ascii="宋体" w:hAnsi="宋体" w:cs="宋体"/>
                <w:sz w:val="24"/>
              </w:rPr>
            </w:pPr>
          </w:p>
        </w:tc>
      </w:tr>
      <w:tr w14:paraId="3D0A55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39BAB715">
            <w:pPr>
              <w:snapToGrid w:val="0"/>
              <w:spacing w:line="460" w:lineRule="exact"/>
              <w:rPr>
                <w:rFonts w:ascii="宋体" w:hAnsi="宋体" w:cs="宋体"/>
                <w:sz w:val="24"/>
              </w:rPr>
            </w:pPr>
            <w:r>
              <w:rPr>
                <w:rFonts w:hint="eastAsia" w:ascii="宋体" w:hAnsi="宋体" w:cs="宋体"/>
                <w:sz w:val="24"/>
              </w:rPr>
              <w:t>性质</w:t>
            </w:r>
          </w:p>
        </w:tc>
        <w:tc>
          <w:tcPr>
            <w:tcW w:w="7124" w:type="dxa"/>
            <w:gridSpan w:val="5"/>
            <w:noWrap/>
            <w:vAlign w:val="center"/>
          </w:tcPr>
          <w:p w14:paraId="6AEFE753">
            <w:pPr>
              <w:snapToGrid w:val="0"/>
              <w:spacing w:line="460" w:lineRule="exact"/>
              <w:rPr>
                <w:rFonts w:ascii="宋体" w:hAnsi="宋体" w:cs="宋体"/>
                <w:sz w:val="24"/>
              </w:rPr>
            </w:pPr>
            <w:r>
              <w:rPr>
                <w:rFonts w:hint="eastAsia" w:ascii="宋体" w:hAnsi="宋体" w:cs="宋体"/>
                <w:sz w:val="24"/>
              </w:rPr>
              <w:t>国有□国有控股□私营□事业单位□</w:t>
            </w:r>
          </w:p>
        </w:tc>
      </w:tr>
      <w:tr w14:paraId="79EFF9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ign w:val="center"/>
          </w:tcPr>
          <w:p w14:paraId="71049720">
            <w:pPr>
              <w:snapToGrid w:val="0"/>
              <w:spacing w:line="460" w:lineRule="exact"/>
              <w:jc w:val="left"/>
              <w:rPr>
                <w:rFonts w:ascii="宋体" w:hAnsi="宋体" w:cs="宋体"/>
                <w:sz w:val="24"/>
              </w:rPr>
            </w:pPr>
            <w:r>
              <w:rPr>
                <w:rFonts w:hint="eastAsia" w:ascii="宋体" w:hAnsi="宋体" w:cs="宋体"/>
                <w:sz w:val="24"/>
              </w:rPr>
              <w:t>统一社会信用代码</w:t>
            </w:r>
          </w:p>
        </w:tc>
        <w:tc>
          <w:tcPr>
            <w:tcW w:w="2861" w:type="dxa"/>
            <w:gridSpan w:val="2"/>
            <w:noWrap/>
            <w:vAlign w:val="center"/>
          </w:tcPr>
          <w:p w14:paraId="1CBC2039">
            <w:pPr>
              <w:snapToGrid w:val="0"/>
              <w:spacing w:line="460" w:lineRule="exact"/>
              <w:rPr>
                <w:rFonts w:ascii="宋体" w:hAnsi="宋体" w:cs="宋体"/>
                <w:sz w:val="24"/>
              </w:rPr>
            </w:pPr>
          </w:p>
        </w:tc>
        <w:tc>
          <w:tcPr>
            <w:tcW w:w="1589" w:type="dxa"/>
            <w:gridSpan w:val="2"/>
            <w:noWrap/>
            <w:vAlign w:val="center"/>
          </w:tcPr>
          <w:p w14:paraId="2238FC22">
            <w:pPr>
              <w:snapToGrid w:val="0"/>
              <w:spacing w:line="460" w:lineRule="exact"/>
              <w:rPr>
                <w:rFonts w:ascii="宋体" w:hAnsi="宋体" w:cs="宋体"/>
                <w:sz w:val="24"/>
              </w:rPr>
            </w:pPr>
            <w:r>
              <w:rPr>
                <w:rFonts w:hint="eastAsia" w:ascii="宋体" w:hAnsi="宋体" w:cs="宋体"/>
                <w:sz w:val="24"/>
              </w:rPr>
              <w:t>注册资本</w:t>
            </w:r>
          </w:p>
        </w:tc>
        <w:tc>
          <w:tcPr>
            <w:tcW w:w="2674" w:type="dxa"/>
            <w:noWrap/>
            <w:vAlign w:val="center"/>
          </w:tcPr>
          <w:p w14:paraId="1EF22F09">
            <w:pPr>
              <w:snapToGrid w:val="0"/>
              <w:spacing w:line="460" w:lineRule="exact"/>
              <w:rPr>
                <w:rFonts w:ascii="宋体" w:hAnsi="宋体" w:cs="宋体"/>
                <w:sz w:val="24"/>
              </w:rPr>
            </w:pPr>
          </w:p>
        </w:tc>
      </w:tr>
      <w:tr w14:paraId="251299B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0E0472DA">
            <w:pPr>
              <w:snapToGrid w:val="0"/>
              <w:spacing w:line="460" w:lineRule="exact"/>
              <w:rPr>
                <w:rFonts w:ascii="宋体" w:hAnsi="宋体" w:cs="宋体"/>
                <w:sz w:val="24"/>
              </w:rPr>
            </w:pPr>
            <w:r>
              <w:rPr>
                <w:rFonts w:hint="eastAsia" w:ascii="宋体" w:hAnsi="宋体" w:cs="宋体"/>
                <w:sz w:val="24"/>
              </w:rPr>
              <w:t>法定代表人</w:t>
            </w:r>
          </w:p>
        </w:tc>
        <w:tc>
          <w:tcPr>
            <w:tcW w:w="2861" w:type="dxa"/>
            <w:gridSpan w:val="2"/>
            <w:noWrap/>
            <w:vAlign w:val="center"/>
          </w:tcPr>
          <w:p w14:paraId="51149900">
            <w:pPr>
              <w:snapToGrid w:val="0"/>
              <w:spacing w:line="460" w:lineRule="exact"/>
              <w:rPr>
                <w:rFonts w:ascii="宋体" w:hAnsi="宋体" w:cs="宋体"/>
                <w:sz w:val="24"/>
              </w:rPr>
            </w:pPr>
          </w:p>
        </w:tc>
        <w:tc>
          <w:tcPr>
            <w:tcW w:w="1589" w:type="dxa"/>
            <w:gridSpan w:val="2"/>
            <w:noWrap/>
            <w:vAlign w:val="center"/>
          </w:tcPr>
          <w:p w14:paraId="4AB25D4A">
            <w:pPr>
              <w:snapToGrid w:val="0"/>
              <w:spacing w:line="460" w:lineRule="exact"/>
              <w:rPr>
                <w:rFonts w:ascii="宋体" w:hAnsi="宋体" w:cs="宋体"/>
                <w:sz w:val="24"/>
              </w:rPr>
            </w:pPr>
            <w:r>
              <w:rPr>
                <w:rFonts w:hint="eastAsia" w:ascii="宋体" w:hAnsi="宋体" w:cs="宋体"/>
                <w:sz w:val="24"/>
              </w:rPr>
              <w:t>身份证号码</w:t>
            </w:r>
          </w:p>
        </w:tc>
        <w:tc>
          <w:tcPr>
            <w:tcW w:w="2674" w:type="dxa"/>
            <w:noWrap/>
            <w:vAlign w:val="center"/>
          </w:tcPr>
          <w:p w14:paraId="12BFABD8">
            <w:pPr>
              <w:snapToGrid w:val="0"/>
              <w:spacing w:line="460" w:lineRule="exact"/>
              <w:rPr>
                <w:rFonts w:ascii="宋体" w:hAnsi="宋体" w:cs="宋体"/>
                <w:sz w:val="24"/>
              </w:rPr>
            </w:pPr>
          </w:p>
        </w:tc>
      </w:tr>
      <w:tr w14:paraId="18937F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2FCB8623">
            <w:pPr>
              <w:snapToGrid w:val="0"/>
              <w:spacing w:line="460" w:lineRule="exact"/>
              <w:rPr>
                <w:rFonts w:ascii="宋体" w:hAnsi="宋体" w:cs="宋体"/>
                <w:sz w:val="24"/>
              </w:rPr>
            </w:pPr>
            <w:r>
              <w:rPr>
                <w:rFonts w:hint="eastAsia" w:ascii="宋体" w:hAnsi="宋体" w:cs="宋体"/>
                <w:sz w:val="24"/>
              </w:rPr>
              <w:t>通信地址</w:t>
            </w:r>
          </w:p>
        </w:tc>
        <w:tc>
          <w:tcPr>
            <w:tcW w:w="2861" w:type="dxa"/>
            <w:gridSpan w:val="2"/>
            <w:noWrap/>
            <w:vAlign w:val="center"/>
          </w:tcPr>
          <w:p w14:paraId="251DA0EC">
            <w:pPr>
              <w:snapToGrid w:val="0"/>
              <w:spacing w:line="460" w:lineRule="exact"/>
              <w:rPr>
                <w:rFonts w:ascii="宋体" w:hAnsi="宋体" w:cs="宋体"/>
                <w:sz w:val="24"/>
              </w:rPr>
            </w:pPr>
          </w:p>
        </w:tc>
        <w:tc>
          <w:tcPr>
            <w:tcW w:w="1589" w:type="dxa"/>
            <w:gridSpan w:val="2"/>
            <w:noWrap/>
            <w:vAlign w:val="center"/>
          </w:tcPr>
          <w:p w14:paraId="599587BD">
            <w:pPr>
              <w:snapToGrid w:val="0"/>
              <w:spacing w:line="460" w:lineRule="exact"/>
              <w:rPr>
                <w:rFonts w:ascii="宋体" w:hAnsi="宋体" w:cs="宋体"/>
                <w:sz w:val="24"/>
              </w:rPr>
            </w:pPr>
            <w:r>
              <w:rPr>
                <w:rFonts w:hint="eastAsia" w:ascii="宋体" w:hAnsi="宋体" w:cs="宋体"/>
                <w:sz w:val="24"/>
              </w:rPr>
              <w:t>邮政编码</w:t>
            </w:r>
          </w:p>
        </w:tc>
        <w:tc>
          <w:tcPr>
            <w:tcW w:w="2674" w:type="dxa"/>
            <w:noWrap/>
            <w:vAlign w:val="center"/>
          </w:tcPr>
          <w:p w14:paraId="1D0C6CD6">
            <w:pPr>
              <w:snapToGrid w:val="0"/>
              <w:spacing w:line="460" w:lineRule="exact"/>
              <w:rPr>
                <w:rFonts w:ascii="宋体" w:hAnsi="宋体" w:cs="宋体"/>
                <w:sz w:val="24"/>
              </w:rPr>
            </w:pPr>
          </w:p>
        </w:tc>
      </w:tr>
      <w:tr w14:paraId="4727DDF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77418F03">
            <w:pPr>
              <w:snapToGrid w:val="0"/>
              <w:spacing w:line="460" w:lineRule="exact"/>
              <w:rPr>
                <w:rFonts w:ascii="宋体" w:hAnsi="宋体" w:cs="宋体"/>
                <w:sz w:val="24"/>
              </w:rPr>
            </w:pPr>
            <w:r>
              <w:rPr>
                <w:rFonts w:hint="eastAsia" w:ascii="宋体" w:hAnsi="宋体" w:cs="宋体"/>
                <w:sz w:val="24"/>
              </w:rPr>
              <w:t>公司电话</w:t>
            </w:r>
          </w:p>
        </w:tc>
        <w:tc>
          <w:tcPr>
            <w:tcW w:w="2861" w:type="dxa"/>
            <w:gridSpan w:val="2"/>
            <w:noWrap/>
            <w:vAlign w:val="center"/>
          </w:tcPr>
          <w:p w14:paraId="1B6DD002">
            <w:pPr>
              <w:snapToGrid w:val="0"/>
              <w:spacing w:line="460" w:lineRule="exact"/>
              <w:rPr>
                <w:rFonts w:ascii="宋体" w:hAnsi="宋体" w:cs="宋体"/>
                <w:sz w:val="24"/>
              </w:rPr>
            </w:pPr>
          </w:p>
        </w:tc>
        <w:tc>
          <w:tcPr>
            <w:tcW w:w="1589" w:type="dxa"/>
            <w:gridSpan w:val="2"/>
            <w:noWrap/>
            <w:vAlign w:val="center"/>
          </w:tcPr>
          <w:p w14:paraId="757E86C7">
            <w:pPr>
              <w:snapToGrid w:val="0"/>
              <w:spacing w:line="460" w:lineRule="exact"/>
              <w:rPr>
                <w:rFonts w:ascii="宋体" w:hAnsi="宋体" w:cs="宋体"/>
                <w:sz w:val="24"/>
              </w:rPr>
            </w:pPr>
            <w:r>
              <w:rPr>
                <w:rFonts w:hint="eastAsia" w:ascii="宋体" w:hAnsi="宋体" w:cs="宋体"/>
                <w:sz w:val="24"/>
              </w:rPr>
              <w:t>传真</w:t>
            </w:r>
          </w:p>
        </w:tc>
        <w:tc>
          <w:tcPr>
            <w:tcW w:w="2674" w:type="dxa"/>
            <w:noWrap/>
            <w:vAlign w:val="center"/>
          </w:tcPr>
          <w:p w14:paraId="64BB78DE">
            <w:pPr>
              <w:snapToGrid w:val="0"/>
              <w:spacing w:line="460" w:lineRule="exact"/>
              <w:rPr>
                <w:rFonts w:ascii="宋体" w:hAnsi="宋体" w:cs="宋体"/>
                <w:sz w:val="24"/>
              </w:rPr>
            </w:pPr>
          </w:p>
        </w:tc>
      </w:tr>
      <w:tr w14:paraId="675510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1FAE511D">
            <w:pPr>
              <w:snapToGrid w:val="0"/>
              <w:spacing w:line="460" w:lineRule="exact"/>
              <w:rPr>
                <w:rFonts w:ascii="宋体" w:hAnsi="宋体" w:cs="宋体"/>
                <w:sz w:val="24"/>
              </w:rPr>
            </w:pPr>
            <w:r>
              <w:rPr>
                <w:rFonts w:hint="eastAsia" w:ascii="宋体" w:hAnsi="宋体" w:cs="宋体"/>
                <w:sz w:val="24"/>
              </w:rPr>
              <w:t>公司网址</w:t>
            </w:r>
          </w:p>
        </w:tc>
        <w:tc>
          <w:tcPr>
            <w:tcW w:w="2861" w:type="dxa"/>
            <w:gridSpan w:val="2"/>
            <w:noWrap/>
            <w:vAlign w:val="center"/>
          </w:tcPr>
          <w:p w14:paraId="7B9EBF99">
            <w:pPr>
              <w:snapToGrid w:val="0"/>
              <w:spacing w:line="460" w:lineRule="exact"/>
              <w:rPr>
                <w:rFonts w:ascii="宋体" w:hAnsi="宋体" w:cs="宋体"/>
                <w:sz w:val="24"/>
              </w:rPr>
            </w:pPr>
          </w:p>
        </w:tc>
        <w:tc>
          <w:tcPr>
            <w:tcW w:w="1589" w:type="dxa"/>
            <w:gridSpan w:val="2"/>
            <w:noWrap/>
            <w:vAlign w:val="center"/>
          </w:tcPr>
          <w:p w14:paraId="34705055">
            <w:pPr>
              <w:snapToGrid w:val="0"/>
              <w:spacing w:line="460" w:lineRule="exact"/>
              <w:rPr>
                <w:rFonts w:ascii="宋体" w:hAnsi="宋体" w:cs="宋体"/>
                <w:sz w:val="24"/>
              </w:rPr>
            </w:pPr>
            <w:r>
              <w:rPr>
                <w:rFonts w:hint="eastAsia" w:ascii="宋体" w:hAnsi="宋体" w:cs="宋体"/>
                <w:sz w:val="24"/>
              </w:rPr>
              <w:t>电子邮箱</w:t>
            </w:r>
          </w:p>
        </w:tc>
        <w:tc>
          <w:tcPr>
            <w:tcW w:w="2674" w:type="dxa"/>
            <w:noWrap/>
            <w:vAlign w:val="center"/>
          </w:tcPr>
          <w:p w14:paraId="2170851C">
            <w:pPr>
              <w:snapToGrid w:val="0"/>
              <w:spacing w:line="460" w:lineRule="exact"/>
              <w:rPr>
                <w:rFonts w:ascii="宋体" w:hAnsi="宋体" w:cs="宋体"/>
                <w:sz w:val="24"/>
              </w:rPr>
            </w:pPr>
          </w:p>
        </w:tc>
      </w:tr>
      <w:tr w14:paraId="5C068DA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ign w:val="center"/>
          </w:tcPr>
          <w:p w14:paraId="57B4CAC4">
            <w:pPr>
              <w:snapToGrid w:val="0"/>
              <w:spacing w:line="460" w:lineRule="exact"/>
              <w:jc w:val="left"/>
              <w:rPr>
                <w:rFonts w:ascii="宋体" w:hAnsi="宋体" w:cs="宋体"/>
                <w:sz w:val="24"/>
              </w:rPr>
            </w:pPr>
            <w:r>
              <w:rPr>
                <w:rFonts w:hint="eastAsia" w:ascii="宋体" w:hAnsi="宋体" w:cs="宋体"/>
                <w:sz w:val="24"/>
              </w:rPr>
              <w:t>开户银行及账号</w:t>
            </w:r>
          </w:p>
        </w:tc>
        <w:tc>
          <w:tcPr>
            <w:tcW w:w="7124" w:type="dxa"/>
            <w:gridSpan w:val="5"/>
            <w:noWrap/>
            <w:vAlign w:val="center"/>
          </w:tcPr>
          <w:p w14:paraId="1E011BF9">
            <w:pPr>
              <w:snapToGrid w:val="0"/>
              <w:spacing w:line="460" w:lineRule="exact"/>
              <w:rPr>
                <w:rFonts w:ascii="宋体" w:hAnsi="宋体" w:cs="宋体"/>
                <w:sz w:val="24"/>
              </w:rPr>
            </w:pPr>
          </w:p>
        </w:tc>
      </w:tr>
      <w:tr w14:paraId="236145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63AF7908">
            <w:pPr>
              <w:snapToGrid w:val="0"/>
              <w:spacing w:line="460" w:lineRule="exact"/>
              <w:jc w:val="left"/>
              <w:rPr>
                <w:rFonts w:ascii="宋体" w:hAnsi="宋体" w:cs="宋体"/>
                <w:sz w:val="24"/>
              </w:rPr>
            </w:pPr>
            <w:r>
              <w:rPr>
                <w:rFonts w:hint="eastAsia" w:ascii="宋体" w:hAnsi="宋体" w:cs="宋体"/>
                <w:sz w:val="24"/>
              </w:rPr>
              <w:t>人员情况</w:t>
            </w:r>
          </w:p>
        </w:tc>
        <w:tc>
          <w:tcPr>
            <w:tcW w:w="7124" w:type="dxa"/>
            <w:gridSpan w:val="5"/>
            <w:noWrap/>
            <w:vAlign w:val="center"/>
          </w:tcPr>
          <w:p w14:paraId="273DA4EB">
            <w:pPr>
              <w:snapToGrid w:val="0"/>
              <w:spacing w:line="460" w:lineRule="exact"/>
              <w:rPr>
                <w:rFonts w:ascii="宋体" w:hAnsi="宋体" w:cs="宋体"/>
                <w:sz w:val="24"/>
              </w:rPr>
            </w:pPr>
          </w:p>
        </w:tc>
      </w:tr>
      <w:tr w14:paraId="475E28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03842E58">
            <w:pPr>
              <w:snapToGrid w:val="0"/>
              <w:spacing w:line="460" w:lineRule="exact"/>
              <w:jc w:val="left"/>
              <w:rPr>
                <w:rFonts w:ascii="宋体" w:hAnsi="宋体" w:cs="宋体"/>
                <w:sz w:val="24"/>
              </w:rPr>
            </w:pPr>
            <w:r>
              <w:rPr>
                <w:rFonts w:hint="eastAsia" w:ascii="宋体" w:hAnsi="宋体" w:cs="宋体"/>
                <w:sz w:val="24"/>
              </w:rPr>
              <w:t>企业资质</w:t>
            </w:r>
          </w:p>
        </w:tc>
        <w:tc>
          <w:tcPr>
            <w:tcW w:w="7124" w:type="dxa"/>
            <w:gridSpan w:val="5"/>
            <w:noWrap/>
            <w:vAlign w:val="center"/>
          </w:tcPr>
          <w:p w14:paraId="64CDAE3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宋体" w:hAnsi="宋体" w:cs="宋体"/>
                <w:b/>
                <w:sz w:val="24"/>
              </w:rPr>
            </w:pPr>
          </w:p>
        </w:tc>
      </w:tr>
      <w:tr w14:paraId="4FE42F7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101A9E56">
            <w:pPr>
              <w:snapToGrid w:val="0"/>
              <w:spacing w:line="460" w:lineRule="exact"/>
              <w:jc w:val="left"/>
              <w:rPr>
                <w:rFonts w:ascii="宋体" w:hAnsi="宋体" w:cs="宋体"/>
                <w:sz w:val="24"/>
              </w:rPr>
            </w:pPr>
            <w:r>
              <w:rPr>
                <w:rFonts w:hint="eastAsia" w:ascii="宋体" w:hAnsi="宋体" w:cs="宋体"/>
                <w:sz w:val="24"/>
              </w:rPr>
              <w:t>企业认证</w:t>
            </w:r>
          </w:p>
        </w:tc>
        <w:tc>
          <w:tcPr>
            <w:tcW w:w="7124" w:type="dxa"/>
            <w:gridSpan w:val="5"/>
            <w:noWrap/>
            <w:vAlign w:val="center"/>
          </w:tcPr>
          <w:p w14:paraId="081D7F5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宋体" w:hAnsi="宋体" w:cs="宋体"/>
                <w:b/>
                <w:sz w:val="24"/>
              </w:rPr>
            </w:pPr>
          </w:p>
        </w:tc>
      </w:tr>
      <w:tr w14:paraId="2AF9EB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ign w:val="center"/>
          </w:tcPr>
          <w:p w14:paraId="15298446">
            <w:pPr>
              <w:snapToGrid w:val="0"/>
              <w:spacing w:line="460" w:lineRule="exact"/>
              <w:jc w:val="left"/>
              <w:rPr>
                <w:rFonts w:ascii="宋体" w:hAnsi="宋体" w:cs="宋体"/>
                <w:sz w:val="24"/>
              </w:rPr>
            </w:pPr>
            <w:r>
              <w:rPr>
                <w:rFonts w:hint="eastAsia" w:ascii="宋体" w:hAnsi="宋体" w:cs="宋体"/>
                <w:sz w:val="24"/>
              </w:rPr>
              <w:t>企业获奖（如有）</w:t>
            </w:r>
          </w:p>
        </w:tc>
        <w:tc>
          <w:tcPr>
            <w:tcW w:w="7124" w:type="dxa"/>
            <w:gridSpan w:val="5"/>
            <w:noWrap/>
            <w:vAlign w:val="center"/>
          </w:tcPr>
          <w:p w14:paraId="5F4E174C">
            <w:pPr>
              <w:snapToGrid w:val="0"/>
              <w:spacing w:line="460" w:lineRule="exact"/>
              <w:rPr>
                <w:rFonts w:ascii="宋体" w:hAnsi="宋体" w:cs="宋体"/>
                <w:sz w:val="24"/>
              </w:rPr>
            </w:pPr>
          </w:p>
        </w:tc>
      </w:tr>
      <w:tr w14:paraId="5447BD4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7D0E631C">
            <w:pPr>
              <w:snapToGrid w:val="0"/>
              <w:spacing w:line="460" w:lineRule="exact"/>
              <w:rPr>
                <w:rFonts w:ascii="宋体" w:hAnsi="宋体" w:cs="宋体"/>
                <w:sz w:val="24"/>
              </w:rPr>
            </w:pPr>
            <w:r>
              <w:rPr>
                <w:rFonts w:hint="eastAsia" w:ascii="宋体" w:hAnsi="宋体" w:cs="宋体"/>
                <w:sz w:val="24"/>
              </w:rPr>
              <w:t>备注</w:t>
            </w:r>
          </w:p>
        </w:tc>
        <w:tc>
          <w:tcPr>
            <w:tcW w:w="7124" w:type="dxa"/>
            <w:gridSpan w:val="5"/>
            <w:noWrap/>
            <w:vAlign w:val="center"/>
          </w:tcPr>
          <w:p w14:paraId="1526A368">
            <w:pPr>
              <w:snapToGrid w:val="0"/>
              <w:spacing w:line="460" w:lineRule="exact"/>
              <w:rPr>
                <w:rFonts w:ascii="宋体" w:hAnsi="宋体" w:cs="宋体"/>
                <w:sz w:val="24"/>
              </w:rPr>
            </w:pPr>
          </w:p>
        </w:tc>
      </w:tr>
      <w:tr w14:paraId="391E871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20" w:type="dxa"/>
            <w:gridSpan w:val="6"/>
            <w:noWrap/>
            <w:vAlign w:val="center"/>
          </w:tcPr>
          <w:p w14:paraId="0F3A45B5">
            <w:pPr>
              <w:snapToGrid w:val="0"/>
              <w:spacing w:line="460" w:lineRule="exact"/>
              <w:jc w:val="center"/>
              <w:rPr>
                <w:rFonts w:ascii="宋体" w:hAnsi="宋体" w:cs="宋体"/>
                <w:sz w:val="24"/>
              </w:rPr>
            </w:pPr>
            <w:r>
              <w:rPr>
                <w:rFonts w:hint="eastAsia" w:ascii="宋体" w:hAnsi="宋体" w:cs="宋体"/>
                <w:sz w:val="24"/>
              </w:rPr>
              <w:t>投标人联系人信息</w:t>
            </w:r>
          </w:p>
        </w:tc>
      </w:tr>
      <w:tr w14:paraId="577875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3BC011BE">
            <w:pPr>
              <w:snapToGrid w:val="0"/>
              <w:spacing w:line="460" w:lineRule="exact"/>
              <w:rPr>
                <w:rFonts w:ascii="宋体" w:hAnsi="宋体" w:cs="宋体"/>
                <w:sz w:val="24"/>
              </w:rPr>
            </w:pPr>
            <w:r>
              <w:rPr>
                <w:rFonts w:hint="eastAsia" w:ascii="宋体" w:hAnsi="宋体" w:cs="宋体"/>
                <w:sz w:val="24"/>
              </w:rPr>
              <w:t>姓名</w:t>
            </w:r>
          </w:p>
        </w:tc>
        <w:tc>
          <w:tcPr>
            <w:tcW w:w="2861" w:type="dxa"/>
            <w:gridSpan w:val="2"/>
            <w:noWrap/>
            <w:vAlign w:val="center"/>
          </w:tcPr>
          <w:p w14:paraId="77E6B5CE">
            <w:pPr>
              <w:snapToGrid w:val="0"/>
              <w:spacing w:line="460" w:lineRule="exact"/>
              <w:rPr>
                <w:rFonts w:ascii="宋体" w:hAnsi="宋体" w:cs="宋体"/>
                <w:sz w:val="24"/>
              </w:rPr>
            </w:pPr>
          </w:p>
        </w:tc>
        <w:tc>
          <w:tcPr>
            <w:tcW w:w="1589" w:type="dxa"/>
            <w:gridSpan w:val="2"/>
            <w:noWrap/>
            <w:vAlign w:val="center"/>
          </w:tcPr>
          <w:p w14:paraId="67422353">
            <w:pPr>
              <w:snapToGrid w:val="0"/>
              <w:spacing w:line="460" w:lineRule="exact"/>
              <w:rPr>
                <w:rFonts w:ascii="宋体" w:hAnsi="宋体" w:cs="宋体"/>
                <w:sz w:val="24"/>
              </w:rPr>
            </w:pPr>
            <w:r>
              <w:rPr>
                <w:rFonts w:hint="eastAsia" w:ascii="宋体" w:hAnsi="宋体" w:cs="宋体"/>
                <w:sz w:val="24"/>
              </w:rPr>
              <w:t>移动电话</w:t>
            </w:r>
          </w:p>
        </w:tc>
        <w:tc>
          <w:tcPr>
            <w:tcW w:w="2674" w:type="dxa"/>
            <w:noWrap/>
            <w:vAlign w:val="center"/>
          </w:tcPr>
          <w:p w14:paraId="6BD4C6D0">
            <w:pPr>
              <w:snapToGrid w:val="0"/>
              <w:spacing w:line="460" w:lineRule="exact"/>
              <w:rPr>
                <w:rFonts w:ascii="宋体" w:hAnsi="宋体" w:cs="宋体"/>
                <w:sz w:val="24"/>
              </w:rPr>
            </w:pPr>
          </w:p>
        </w:tc>
      </w:tr>
      <w:tr w14:paraId="417977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00689402">
            <w:pPr>
              <w:snapToGrid w:val="0"/>
              <w:spacing w:line="460" w:lineRule="exact"/>
              <w:rPr>
                <w:rFonts w:ascii="宋体" w:hAnsi="宋体" w:cs="宋体"/>
                <w:sz w:val="24"/>
              </w:rPr>
            </w:pPr>
            <w:r>
              <w:rPr>
                <w:rFonts w:hint="eastAsia" w:ascii="宋体" w:hAnsi="宋体" w:cs="宋体"/>
                <w:sz w:val="24"/>
              </w:rPr>
              <w:t>固定电话</w:t>
            </w:r>
          </w:p>
        </w:tc>
        <w:tc>
          <w:tcPr>
            <w:tcW w:w="2861" w:type="dxa"/>
            <w:gridSpan w:val="2"/>
            <w:noWrap/>
            <w:vAlign w:val="center"/>
          </w:tcPr>
          <w:p w14:paraId="7C61D3B6">
            <w:pPr>
              <w:snapToGrid w:val="0"/>
              <w:spacing w:line="460" w:lineRule="exact"/>
              <w:rPr>
                <w:rFonts w:ascii="宋体" w:hAnsi="宋体" w:cs="宋体"/>
                <w:sz w:val="24"/>
              </w:rPr>
            </w:pPr>
          </w:p>
        </w:tc>
        <w:tc>
          <w:tcPr>
            <w:tcW w:w="1589" w:type="dxa"/>
            <w:gridSpan w:val="2"/>
            <w:noWrap/>
            <w:vAlign w:val="center"/>
          </w:tcPr>
          <w:p w14:paraId="763703D5">
            <w:pPr>
              <w:snapToGrid w:val="0"/>
              <w:spacing w:line="460" w:lineRule="exact"/>
              <w:rPr>
                <w:rFonts w:ascii="宋体" w:hAnsi="宋体" w:cs="宋体"/>
                <w:sz w:val="24"/>
              </w:rPr>
            </w:pPr>
            <w:r>
              <w:rPr>
                <w:rFonts w:hint="eastAsia" w:ascii="宋体" w:hAnsi="宋体" w:cs="宋体"/>
                <w:sz w:val="24"/>
              </w:rPr>
              <w:t>电子邮箱</w:t>
            </w:r>
          </w:p>
        </w:tc>
        <w:tc>
          <w:tcPr>
            <w:tcW w:w="2674" w:type="dxa"/>
            <w:noWrap/>
            <w:vAlign w:val="center"/>
          </w:tcPr>
          <w:p w14:paraId="04DF0B96">
            <w:pPr>
              <w:snapToGrid w:val="0"/>
              <w:spacing w:line="460" w:lineRule="exact"/>
              <w:rPr>
                <w:rFonts w:ascii="宋体" w:hAnsi="宋体" w:cs="宋体"/>
                <w:sz w:val="24"/>
              </w:rPr>
            </w:pPr>
          </w:p>
        </w:tc>
      </w:tr>
      <w:tr w14:paraId="40E3B3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720" w:type="dxa"/>
            <w:gridSpan w:val="6"/>
            <w:tcBorders>
              <w:bottom w:val="thinThickSmallGap" w:color="auto" w:sz="12" w:space="0"/>
            </w:tcBorders>
            <w:noWrap/>
            <w:vAlign w:val="center"/>
          </w:tcPr>
          <w:p w14:paraId="2B9B517F">
            <w:pPr>
              <w:snapToGrid w:val="0"/>
              <w:spacing w:line="460" w:lineRule="exact"/>
              <w:rPr>
                <w:rFonts w:ascii="宋体" w:hAnsi="宋体" w:cs="宋体"/>
                <w:sz w:val="24"/>
              </w:rPr>
            </w:pPr>
            <w:r>
              <w:rPr>
                <w:rFonts w:hint="eastAsia" w:ascii="宋体" w:hAnsi="宋体" w:cs="宋体"/>
                <w:sz w:val="24"/>
              </w:rPr>
              <w:t>企业简介：（可另附页或企业对外宣传手册，如有附后）</w:t>
            </w:r>
          </w:p>
        </w:tc>
      </w:tr>
    </w:tbl>
    <w:p w14:paraId="4461AA73">
      <w:pPr>
        <w:snapToGrid w:val="0"/>
        <w:spacing w:line="360" w:lineRule="auto"/>
        <w:ind w:firstLine="3840" w:firstLineChars="1600"/>
        <w:rPr>
          <w:rFonts w:ascii="宋体" w:hAnsi="宋体" w:cs="宋体"/>
          <w:kern w:val="0"/>
          <w:sz w:val="24"/>
          <w:lang w:val="zh-CN"/>
        </w:rPr>
      </w:pPr>
    </w:p>
    <w:p w14:paraId="43C180AD">
      <w:pPr>
        <w:snapToGrid w:val="0"/>
        <w:spacing w:line="360" w:lineRule="auto"/>
        <w:ind w:firstLine="4320" w:firstLineChars="1800"/>
        <w:rPr>
          <w:rFonts w:ascii="宋体" w:hAnsi="宋体" w:cs="宋体"/>
          <w:kern w:val="0"/>
          <w:sz w:val="24"/>
        </w:rPr>
      </w:pPr>
      <w:r>
        <w:rPr>
          <w:rFonts w:hint="eastAsia" w:ascii="宋体" w:hAnsi="宋体" w:cs="宋体"/>
          <w:kern w:val="0"/>
          <w:sz w:val="24"/>
          <w:lang w:val="zh-CN"/>
        </w:rPr>
        <w:t>投标人(盖章)：</w:t>
      </w:r>
    </w:p>
    <w:p w14:paraId="25439BCA">
      <w:pPr>
        <w:tabs>
          <w:tab w:val="left" w:pos="5580"/>
        </w:tabs>
        <w:spacing w:line="360" w:lineRule="auto"/>
        <w:ind w:firstLine="600" w:firstLineChars="250"/>
        <w:rPr>
          <w:rFonts w:ascii="宋体" w:hAnsi="宋体" w:cs="宋体"/>
          <w:kern w:val="0"/>
          <w:sz w:val="24"/>
        </w:rPr>
      </w:pPr>
      <w:r>
        <w:rPr>
          <w:rFonts w:hint="eastAsia" w:ascii="宋体" w:hAnsi="宋体" w:cs="宋体"/>
          <w:sz w:val="24"/>
        </w:rPr>
        <w:t>法定代表人或授权委托人：（签字）</w:t>
      </w:r>
    </w:p>
    <w:p w14:paraId="6D69B9DD">
      <w:pPr>
        <w:snapToGrid w:val="0"/>
        <w:spacing w:line="360" w:lineRule="auto"/>
        <w:ind w:firstLine="4320" w:firstLineChars="18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1D20F0C6">
      <w:pPr>
        <w:snapToGrid w:val="0"/>
        <w:rPr>
          <w:rFonts w:ascii="宋体" w:hAnsi="宋体" w:cs="宋体"/>
          <w:sz w:val="24"/>
        </w:rPr>
      </w:pPr>
    </w:p>
    <w:p w14:paraId="552EF14E">
      <w:pPr>
        <w:snapToGrid w:val="0"/>
        <w:spacing w:line="360" w:lineRule="auto"/>
        <w:rPr>
          <w:rFonts w:hAnsi="宋体"/>
          <w:sz w:val="24"/>
        </w:rPr>
      </w:pPr>
      <w:r>
        <w:rPr>
          <w:rFonts w:hint="eastAsia" w:hAnsi="宋体"/>
          <w:sz w:val="24"/>
        </w:rPr>
        <w:t xml:space="preserve">格式4    </w:t>
      </w:r>
    </w:p>
    <w:p w14:paraId="5B757430">
      <w:pPr>
        <w:snapToGrid w:val="0"/>
        <w:ind w:firstLine="2489" w:firstLineChars="500"/>
        <w:rPr>
          <w:rFonts w:ascii="仿宋_GB2312" w:hAnsi="宋体" w:eastAsia="仿宋_GB2312"/>
          <w:b/>
          <w:bCs/>
          <w:spacing w:val="28"/>
          <w:sz w:val="44"/>
          <w:szCs w:val="44"/>
        </w:rPr>
      </w:pPr>
      <w:r>
        <w:rPr>
          <w:rFonts w:hint="eastAsia" w:ascii="仿宋_GB2312" w:hAnsi="宋体" w:eastAsia="仿宋_GB2312"/>
          <w:b/>
          <w:bCs/>
          <w:spacing w:val="28"/>
          <w:sz w:val="44"/>
          <w:szCs w:val="44"/>
        </w:rPr>
        <w:t>诚信投标承诺书</w:t>
      </w:r>
    </w:p>
    <w:p w14:paraId="509875C3">
      <w:pPr>
        <w:snapToGrid w:val="0"/>
        <w:spacing w:line="360" w:lineRule="auto"/>
        <w:ind w:firstLine="480" w:firstLineChars="200"/>
        <w:rPr>
          <w:rFonts w:hAnsi="宋体"/>
          <w:sz w:val="24"/>
        </w:rPr>
      </w:pPr>
    </w:p>
    <w:p w14:paraId="3596CB5F">
      <w:pPr>
        <w:snapToGrid w:val="0"/>
        <w:spacing w:line="360" w:lineRule="auto"/>
        <w:ind w:firstLine="480" w:firstLineChars="200"/>
        <w:rPr>
          <w:rFonts w:hAnsi="宋体"/>
          <w:sz w:val="24"/>
        </w:rPr>
      </w:pPr>
      <w:r>
        <w:rPr>
          <w:rFonts w:hint="eastAsia" w:hAnsi="宋体"/>
          <w:sz w:val="24"/>
        </w:rPr>
        <w:t>本人以企业法定代表人的身份郑重承诺：</w:t>
      </w:r>
    </w:p>
    <w:p w14:paraId="57D8F603">
      <w:pPr>
        <w:snapToGrid w:val="0"/>
        <w:spacing w:line="360" w:lineRule="auto"/>
        <w:ind w:firstLine="480" w:firstLineChars="200"/>
        <w:rPr>
          <w:rFonts w:hAnsi="宋体"/>
          <w:sz w:val="24"/>
        </w:rPr>
      </w:pPr>
      <w:r>
        <w:rPr>
          <w:rFonts w:hint="eastAsia" w:hAnsi="宋体"/>
          <w:sz w:val="24"/>
        </w:rPr>
        <w:t>一、将遵循公开、公平、公正和诚实信用的原则参加嵊州市小吃共富建设项目（一期）-软装家具采购项目的投标；</w:t>
      </w:r>
    </w:p>
    <w:p w14:paraId="7A56D5C3">
      <w:pPr>
        <w:snapToGrid w:val="0"/>
        <w:spacing w:line="360" w:lineRule="auto"/>
        <w:ind w:firstLine="480" w:firstLineChars="200"/>
        <w:rPr>
          <w:rFonts w:hAnsi="宋体"/>
          <w:sz w:val="24"/>
        </w:rPr>
      </w:pPr>
      <w:r>
        <w:rPr>
          <w:rFonts w:hint="eastAsia" w:hAnsi="宋体"/>
          <w:sz w:val="24"/>
        </w:rPr>
        <w:t>二、所提供的一切材料都是真实、有效、合法的；</w:t>
      </w:r>
    </w:p>
    <w:p w14:paraId="121264EB">
      <w:pPr>
        <w:snapToGrid w:val="0"/>
        <w:spacing w:line="360" w:lineRule="auto"/>
        <w:ind w:firstLine="480" w:firstLineChars="200"/>
        <w:rPr>
          <w:rFonts w:hAnsi="宋体"/>
          <w:sz w:val="24"/>
        </w:rPr>
      </w:pPr>
      <w:r>
        <w:rPr>
          <w:rFonts w:hint="eastAsia" w:hAnsi="宋体"/>
          <w:sz w:val="24"/>
        </w:rPr>
        <w:t>三、不与其他投标人相互串通投标报价，不排挤其他投标人的公平竞争，不损害招标人或其他投标人的合法权益；</w:t>
      </w:r>
    </w:p>
    <w:p w14:paraId="0DF33CFA">
      <w:pPr>
        <w:snapToGrid w:val="0"/>
        <w:spacing w:line="360" w:lineRule="auto"/>
        <w:ind w:firstLine="480" w:firstLineChars="200"/>
        <w:rPr>
          <w:rFonts w:hAnsi="宋体"/>
          <w:sz w:val="24"/>
        </w:rPr>
      </w:pPr>
      <w:r>
        <w:rPr>
          <w:rFonts w:hint="eastAsia" w:hAnsi="宋体"/>
          <w:sz w:val="24"/>
        </w:rPr>
        <w:t>四、不与招标人或招标代理机构串通投标，损害国家利益、社会公共利益或者他人的合法权益；</w:t>
      </w:r>
    </w:p>
    <w:p w14:paraId="71480699">
      <w:pPr>
        <w:snapToGrid w:val="0"/>
        <w:spacing w:line="360" w:lineRule="auto"/>
        <w:ind w:firstLine="480" w:firstLineChars="200"/>
        <w:rPr>
          <w:rFonts w:hAnsi="宋体"/>
          <w:sz w:val="24"/>
        </w:rPr>
      </w:pPr>
      <w:r>
        <w:rPr>
          <w:rFonts w:hint="eastAsia" w:hAnsi="宋体"/>
          <w:sz w:val="24"/>
        </w:rPr>
        <w:t>五、不向招标人或者评标委员会成员行贿以牟取中标；</w:t>
      </w:r>
    </w:p>
    <w:p w14:paraId="393054F4">
      <w:pPr>
        <w:snapToGrid w:val="0"/>
        <w:spacing w:line="360" w:lineRule="auto"/>
        <w:ind w:firstLine="480" w:firstLineChars="200"/>
        <w:rPr>
          <w:rFonts w:hAnsi="宋体"/>
          <w:sz w:val="24"/>
        </w:rPr>
      </w:pPr>
      <w:r>
        <w:rPr>
          <w:rFonts w:hint="eastAsia" w:hAnsi="宋体"/>
          <w:sz w:val="24"/>
        </w:rPr>
        <w:t>六、不以他人名义投标或者以其他方式弄虚作假，骗取中标。</w:t>
      </w:r>
    </w:p>
    <w:p w14:paraId="7C2CB064">
      <w:pPr>
        <w:snapToGrid w:val="0"/>
        <w:spacing w:line="360" w:lineRule="auto"/>
        <w:ind w:firstLine="480" w:firstLineChars="200"/>
        <w:rPr>
          <w:rFonts w:hAnsi="宋体"/>
          <w:sz w:val="24"/>
        </w:rPr>
      </w:pPr>
      <w:r>
        <w:rPr>
          <w:rFonts w:hint="eastAsia" w:hAnsi="宋体"/>
          <w:sz w:val="24"/>
        </w:rPr>
        <w:t>本公司若有违反本承诺内容的行为，愿意承担法律责任。如已中标的，自动放弃中标资格；给招标人造成损失的，依法承担赔偿责任。</w:t>
      </w:r>
    </w:p>
    <w:p w14:paraId="7F2F5928">
      <w:pPr>
        <w:snapToGrid w:val="0"/>
        <w:spacing w:line="360" w:lineRule="auto"/>
        <w:ind w:firstLine="619" w:firstLineChars="258"/>
        <w:rPr>
          <w:rFonts w:hAnsi="宋体"/>
          <w:sz w:val="24"/>
        </w:rPr>
      </w:pPr>
    </w:p>
    <w:p w14:paraId="53FCBAFB">
      <w:pPr>
        <w:snapToGrid w:val="0"/>
        <w:spacing w:line="360" w:lineRule="auto"/>
        <w:ind w:firstLine="619" w:firstLineChars="258"/>
        <w:rPr>
          <w:rFonts w:hAnsi="宋体"/>
          <w:sz w:val="24"/>
        </w:rPr>
      </w:pPr>
    </w:p>
    <w:p w14:paraId="6BD20AD4">
      <w:pPr>
        <w:snapToGrid w:val="0"/>
        <w:spacing w:line="360" w:lineRule="auto"/>
        <w:ind w:firstLine="4560" w:firstLineChars="1900"/>
        <w:rPr>
          <w:rFonts w:hAnsi="宋体"/>
          <w:sz w:val="24"/>
        </w:rPr>
      </w:pPr>
      <w:r>
        <w:rPr>
          <w:rFonts w:hint="eastAsia" w:hAnsi="宋体"/>
          <w:sz w:val="24"/>
        </w:rPr>
        <w:t>法定代表人（签字或盖章）：</w:t>
      </w:r>
    </w:p>
    <w:p w14:paraId="07C1C007">
      <w:pPr>
        <w:snapToGrid w:val="0"/>
        <w:spacing w:line="360" w:lineRule="auto"/>
        <w:ind w:firstLine="4560" w:firstLineChars="1900"/>
        <w:rPr>
          <w:rFonts w:hAnsi="宋体"/>
          <w:sz w:val="24"/>
        </w:rPr>
      </w:pPr>
      <w:r>
        <w:rPr>
          <w:rFonts w:hint="eastAsia" w:hAnsi="宋体"/>
          <w:sz w:val="24"/>
        </w:rPr>
        <w:t>投  标  人（盖章）</w:t>
      </w:r>
      <w:bookmarkStart w:id="59" w:name="_Toc148157964"/>
      <w:bookmarkStart w:id="60" w:name="_Toc143318918"/>
      <w:bookmarkStart w:id="61" w:name="_Toc141242988"/>
      <w:bookmarkStart w:id="62" w:name="_Toc143319553"/>
      <w:bookmarkStart w:id="63" w:name="_Toc146440177"/>
      <w:bookmarkStart w:id="64" w:name="_Toc155322974"/>
      <w:r>
        <w:rPr>
          <w:rFonts w:hint="eastAsia" w:hAnsi="宋体"/>
          <w:sz w:val="24"/>
        </w:rPr>
        <w:t>：</w:t>
      </w:r>
    </w:p>
    <w:p w14:paraId="0CAC3523">
      <w:pPr>
        <w:snapToGrid w:val="0"/>
        <w:spacing w:line="360" w:lineRule="auto"/>
        <w:ind w:firstLine="3360" w:firstLineChars="1400"/>
        <w:rPr>
          <w:rFonts w:hAnsi="宋体"/>
          <w:sz w:val="24"/>
        </w:rPr>
      </w:pPr>
    </w:p>
    <w:p w14:paraId="5C9CEE53">
      <w:pPr>
        <w:pStyle w:val="14"/>
        <w:ind w:firstLine="6000" w:firstLineChars="2500"/>
      </w:pPr>
      <w:r>
        <w:rPr>
          <w:rFonts w:hint="eastAsia"/>
        </w:rPr>
        <w:t>年    月    日</w:t>
      </w:r>
      <w:bookmarkEnd w:id="59"/>
      <w:bookmarkEnd w:id="60"/>
      <w:bookmarkEnd w:id="61"/>
      <w:bookmarkEnd w:id="62"/>
      <w:bookmarkEnd w:id="63"/>
      <w:bookmarkEnd w:id="64"/>
    </w:p>
    <w:p w14:paraId="47CB4DBE">
      <w:pPr>
        <w:snapToGrid w:val="0"/>
        <w:spacing w:before="50" w:after="156" w:afterLines="50" w:line="360" w:lineRule="auto"/>
        <w:jc w:val="left"/>
        <w:rPr>
          <w:rFonts w:ascii="宋体" w:hAnsi="宋体" w:cs="宋体"/>
          <w:sz w:val="24"/>
        </w:rPr>
      </w:pPr>
    </w:p>
    <w:p w14:paraId="77945C16">
      <w:pPr>
        <w:snapToGrid w:val="0"/>
        <w:spacing w:before="50" w:after="156" w:afterLines="50" w:line="360" w:lineRule="auto"/>
        <w:jc w:val="left"/>
        <w:rPr>
          <w:rFonts w:ascii="宋体" w:hAnsi="宋体" w:cs="宋体"/>
          <w:sz w:val="24"/>
        </w:rPr>
      </w:pPr>
    </w:p>
    <w:p w14:paraId="377473C6">
      <w:pPr>
        <w:snapToGrid w:val="0"/>
        <w:spacing w:before="50" w:after="156" w:afterLines="50" w:line="360" w:lineRule="auto"/>
        <w:jc w:val="left"/>
        <w:rPr>
          <w:rFonts w:ascii="宋体" w:hAnsi="宋体" w:cs="宋体"/>
          <w:sz w:val="24"/>
        </w:rPr>
      </w:pPr>
    </w:p>
    <w:p w14:paraId="4C435C43">
      <w:pPr>
        <w:snapToGrid w:val="0"/>
        <w:spacing w:before="50" w:after="156" w:afterLines="50" w:line="360" w:lineRule="auto"/>
        <w:jc w:val="left"/>
        <w:rPr>
          <w:rFonts w:ascii="宋体" w:hAnsi="宋体" w:cs="宋体"/>
          <w:sz w:val="24"/>
        </w:rPr>
      </w:pPr>
    </w:p>
    <w:p w14:paraId="6CEC70D7">
      <w:pPr>
        <w:snapToGrid w:val="0"/>
        <w:spacing w:before="50"/>
        <w:rPr>
          <w:rFonts w:ascii="宋体" w:hAnsi="宋体" w:cs="宋体"/>
          <w:sz w:val="24"/>
          <w:shd w:val="clear" w:color="auto" w:fill="F4B083" w:themeFill="accent2" w:themeFillTint="99"/>
        </w:rPr>
      </w:pPr>
    </w:p>
    <w:p w14:paraId="4720BB50">
      <w:pPr>
        <w:spacing w:line="600" w:lineRule="exact"/>
        <w:ind w:right="-108"/>
        <w:rPr>
          <w:rFonts w:ascii="宋体" w:hAnsi="宋体" w:cs="宋体"/>
          <w:sz w:val="24"/>
        </w:rPr>
      </w:pPr>
    </w:p>
    <w:p w14:paraId="744F1222">
      <w:pPr>
        <w:spacing w:line="600" w:lineRule="exact"/>
        <w:ind w:right="-108"/>
        <w:rPr>
          <w:rFonts w:ascii="宋体" w:hAnsi="宋体" w:cs="宋体"/>
          <w:sz w:val="24"/>
        </w:rPr>
      </w:pPr>
    </w:p>
    <w:p w14:paraId="232260FE">
      <w:pPr>
        <w:snapToGrid w:val="0"/>
        <w:spacing w:before="50" w:after="50" w:line="360" w:lineRule="auto"/>
        <w:rPr>
          <w:rFonts w:ascii="宋体" w:hAnsi="宋体" w:cs="宋体"/>
          <w:b/>
          <w:bCs/>
          <w:sz w:val="24"/>
        </w:rPr>
      </w:pPr>
      <w:r>
        <w:rPr>
          <w:rFonts w:hint="eastAsia" w:ascii="宋体" w:hAnsi="宋体" w:cs="宋体"/>
          <w:spacing w:val="20"/>
          <w:sz w:val="24"/>
        </w:rPr>
        <w:t>格式5：</w:t>
      </w:r>
    </w:p>
    <w:p w14:paraId="2E33FCCA">
      <w:pPr>
        <w:snapToGrid w:val="0"/>
        <w:spacing w:before="50" w:after="156" w:afterLines="50" w:line="360" w:lineRule="auto"/>
        <w:jc w:val="center"/>
        <w:rPr>
          <w:rFonts w:ascii="宋体" w:hAnsi="宋体" w:cs="宋体"/>
          <w:b/>
          <w:bCs/>
          <w:sz w:val="28"/>
          <w:szCs w:val="28"/>
        </w:rPr>
      </w:pPr>
      <w:r>
        <w:rPr>
          <w:rFonts w:hint="eastAsia" w:ascii="宋体" w:hAnsi="宋体" w:cs="宋体"/>
          <w:b/>
          <w:bCs/>
          <w:sz w:val="28"/>
          <w:szCs w:val="28"/>
        </w:rPr>
        <w:t>技术响应表</w:t>
      </w:r>
    </w:p>
    <w:p w14:paraId="5AABF543">
      <w:pPr>
        <w:snapToGrid w:val="0"/>
        <w:spacing w:line="400" w:lineRule="exact"/>
        <w:jc w:val="left"/>
        <w:rPr>
          <w:rFonts w:ascii="宋体" w:hAnsi="宋体" w:cs="宋体"/>
          <w:sz w:val="24"/>
        </w:rPr>
      </w:pPr>
      <w:r>
        <w:rPr>
          <w:rFonts w:hint="eastAsia" w:ascii="宋体" w:hAnsi="宋体" w:cs="宋体"/>
          <w:sz w:val="24"/>
        </w:rPr>
        <w:t>项目名称：</w:t>
      </w:r>
    </w:p>
    <w:p w14:paraId="04B8D71F">
      <w:pPr>
        <w:snapToGrid w:val="0"/>
        <w:spacing w:line="400" w:lineRule="exact"/>
        <w:jc w:val="left"/>
        <w:rPr>
          <w:rFonts w:ascii="宋体" w:hAnsi="宋体" w:cs="宋体"/>
          <w:sz w:val="24"/>
        </w:rPr>
      </w:pPr>
      <w:r>
        <w:rPr>
          <w:rFonts w:hint="eastAsia" w:ascii="宋体" w:hAnsi="宋体" w:cs="宋体"/>
          <w:sz w:val="24"/>
        </w:rPr>
        <w:t xml:space="preserve">项目编号：   </w:t>
      </w:r>
    </w:p>
    <w:p w14:paraId="51F2163A">
      <w:pPr>
        <w:snapToGrid w:val="0"/>
        <w:spacing w:line="400" w:lineRule="exact"/>
        <w:jc w:val="left"/>
        <w:rPr>
          <w:rFonts w:ascii="宋体" w:hAnsi="宋体" w:cs="宋体"/>
          <w:sz w:val="24"/>
        </w:rPr>
      </w:pPr>
    </w:p>
    <w:tbl>
      <w:tblPr>
        <w:tblStyle w:val="2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511"/>
        <w:gridCol w:w="1669"/>
      </w:tblGrid>
      <w:tr w14:paraId="3F23A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7BAFFBF9">
            <w:pPr>
              <w:jc w:val="center"/>
              <w:rPr>
                <w:rFonts w:ascii="宋体" w:hAnsi="宋体" w:cs="宋体"/>
                <w:sz w:val="24"/>
              </w:rPr>
            </w:pPr>
            <w:r>
              <w:rPr>
                <w:rFonts w:hint="eastAsia" w:ascii="宋体" w:hAnsi="宋体" w:cs="宋体"/>
                <w:sz w:val="24"/>
              </w:rPr>
              <w:t>序号</w:t>
            </w:r>
          </w:p>
        </w:tc>
        <w:tc>
          <w:tcPr>
            <w:tcW w:w="2528" w:type="dxa"/>
            <w:tcBorders>
              <w:top w:val="single" w:color="auto" w:sz="4" w:space="0"/>
              <w:left w:val="nil"/>
              <w:bottom w:val="single" w:color="auto" w:sz="4" w:space="0"/>
              <w:right w:val="single" w:color="auto" w:sz="4" w:space="0"/>
            </w:tcBorders>
            <w:noWrap/>
            <w:vAlign w:val="center"/>
          </w:tcPr>
          <w:p w14:paraId="672DBC07">
            <w:pPr>
              <w:jc w:val="center"/>
              <w:rPr>
                <w:rFonts w:ascii="宋体" w:hAnsi="宋体" w:cs="宋体"/>
                <w:sz w:val="24"/>
              </w:rPr>
            </w:pPr>
            <w:r>
              <w:rPr>
                <w:rFonts w:hint="eastAsia" w:ascii="宋体" w:hAnsi="宋体" w:cs="宋体"/>
                <w:sz w:val="24"/>
              </w:rPr>
              <w:t>招标文件要求</w:t>
            </w:r>
          </w:p>
        </w:tc>
        <w:tc>
          <w:tcPr>
            <w:tcW w:w="3511" w:type="dxa"/>
            <w:tcBorders>
              <w:top w:val="single" w:color="auto" w:sz="4" w:space="0"/>
              <w:left w:val="nil"/>
              <w:bottom w:val="single" w:color="auto" w:sz="4" w:space="0"/>
              <w:right w:val="single" w:color="auto" w:sz="4" w:space="0"/>
            </w:tcBorders>
            <w:noWrap/>
            <w:vAlign w:val="center"/>
          </w:tcPr>
          <w:p w14:paraId="7C69E936">
            <w:pPr>
              <w:jc w:val="center"/>
              <w:rPr>
                <w:rFonts w:ascii="宋体" w:hAnsi="宋体" w:cs="宋体"/>
                <w:sz w:val="24"/>
              </w:rPr>
            </w:pPr>
            <w:r>
              <w:rPr>
                <w:rFonts w:hint="eastAsia" w:ascii="宋体" w:hAnsi="宋体" w:cs="宋体"/>
                <w:sz w:val="24"/>
              </w:rPr>
              <w:t>投标文件响应</w:t>
            </w:r>
          </w:p>
        </w:tc>
        <w:tc>
          <w:tcPr>
            <w:tcW w:w="1669" w:type="dxa"/>
            <w:tcBorders>
              <w:top w:val="single" w:color="auto" w:sz="4" w:space="0"/>
              <w:left w:val="nil"/>
              <w:bottom w:val="single" w:color="auto" w:sz="4" w:space="0"/>
              <w:right w:val="single" w:color="auto" w:sz="4" w:space="0"/>
            </w:tcBorders>
            <w:noWrap/>
            <w:vAlign w:val="center"/>
          </w:tcPr>
          <w:p w14:paraId="11C965CF">
            <w:pPr>
              <w:jc w:val="center"/>
              <w:rPr>
                <w:rFonts w:ascii="宋体" w:hAnsi="宋体" w:cs="宋体"/>
                <w:sz w:val="24"/>
              </w:rPr>
            </w:pPr>
            <w:r>
              <w:rPr>
                <w:rFonts w:hint="eastAsia" w:ascii="宋体" w:hAnsi="宋体" w:cs="宋体"/>
                <w:sz w:val="24"/>
              </w:rPr>
              <w:t>偏离情况</w:t>
            </w:r>
          </w:p>
        </w:tc>
      </w:tr>
      <w:tr w14:paraId="6CCB5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03954908">
            <w:pPr>
              <w:rPr>
                <w:rFonts w:ascii="宋体" w:hAnsi="宋体" w:cs="宋体"/>
              </w:rPr>
            </w:pPr>
          </w:p>
        </w:tc>
        <w:tc>
          <w:tcPr>
            <w:tcW w:w="2528" w:type="dxa"/>
            <w:tcBorders>
              <w:top w:val="single" w:color="auto" w:sz="4" w:space="0"/>
              <w:left w:val="nil"/>
              <w:bottom w:val="single" w:color="auto" w:sz="4" w:space="0"/>
              <w:right w:val="single" w:color="auto" w:sz="4" w:space="0"/>
            </w:tcBorders>
            <w:noWrap/>
            <w:vAlign w:val="center"/>
          </w:tcPr>
          <w:p w14:paraId="2DE964C2">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1581DA73">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0F1B236F">
            <w:pPr>
              <w:rPr>
                <w:rFonts w:ascii="宋体" w:hAnsi="宋体" w:cs="宋体"/>
              </w:rPr>
            </w:pPr>
          </w:p>
        </w:tc>
      </w:tr>
      <w:tr w14:paraId="4CBE4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49373A8E">
            <w:pPr>
              <w:rPr>
                <w:rFonts w:ascii="宋体" w:hAnsi="宋体" w:cs="宋体"/>
              </w:rPr>
            </w:pPr>
          </w:p>
        </w:tc>
        <w:tc>
          <w:tcPr>
            <w:tcW w:w="2528" w:type="dxa"/>
            <w:tcBorders>
              <w:top w:val="single" w:color="auto" w:sz="4" w:space="0"/>
              <w:left w:val="nil"/>
              <w:bottom w:val="single" w:color="auto" w:sz="4" w:space="0"/>
              <w:right w:val="single" w:color="auto" w:sz="4" w:space="0"/>
            </w:tcBorders>
            <w:noWrap/>
            <w:vAlign w:val="center"/>
          </w:tcPr>
          <w:p w14:paraId="238FA50B">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46E31ACB">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1FDB2624">
            <w:pPr>
              <w:rPr>
                <w:rFonts w:ascii="宋体" w:hAnsi="宋体" w:cs="宋体"/>
              </w:rPr>
            </w:pPr>
          </w:p>
        </w:tc>
      </w:tr>
      <w:tr w14:paraId="44755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621F3A00">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3947480B">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7AF63DA6">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32336EC8">
            <w:pPr>
              <w:rPr>
                <w:rFonts w:ascii="宋体" w:hAnsi="宋体" w:cs="宋体"/>
              </w:rPr>
            </w:pPr>
          </w:p>
        </w:tc>
      </w:tr>
      <w:tr w14:paraId="39EDD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7CB2318D">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7069CA5">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3695075C">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6EC6F899">
            <w:pPr>
              <w:rPr>
                <w:rFonts w:ascii="宋体" w:hAnsi="宋体" w:cs="宋体"/>
              </w:rPr>
            </w:pPr>
          </w:p>
        </w:tc>
      </w:tr>
      <w:tr w14:paraId="69D62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tcPr>
          <w:p w14:paraId="0E3CC88F">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14CDCAFD">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33EFD61D">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04238A77">
            <w:pPr>
              <w:rPr>
                <w:rFonts w:ascii="宋体" w:hAnsi="宋体" w:cs="宋体"/>
              </w:rPr>
            </w:pPr>
          </w:p>
        </w:tc>
      </w:tr>
      <w:tr w14:paraId="4FE55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2125623C">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7F1D143B">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25485315">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696BA6D2">
            <w:pPr>
              <w:rPr>
                <w:rFonts w:ascii="宋体" w:hAnsi="宋体" w:cs="宋体"/>
              </w:rPr>
            </w:pPr>
          </w:p>
        </w:tc>
      </w:tr>
      <w:tr w14:paraId="3BED1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1C5B310E">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48C0C804">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41AEE799">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0F1D7262">
            <w:pPr>
              <w:rPr>
                <w:rFonts w:ascii="宋体" w:hAnsi="宋体" w:cs="宋体"/>
              </w:rPr>
            </w:pPr>
          </w:p>
        </w:tc>
      </w:tr>
      <w:tr w14:paraId="4613F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tcPr>
          <w:p w14:paraId="4B58AE87">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E4DAF87">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2EE4FC48">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28119A20">
            <w:pPr>
              <w:rPr>
                <w:rFonts w:ascii="宋体" w:hAnsi="宋体" w:cs="宋体"/>
              </w:rPr>
            </w:pPr>
          </w:p>
        </w:tc>
      </w:tr>
      <w:tr w14:paraId="34935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741A3DFF">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05FA48A6">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60E19B08">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5FA51413">
            <w:pPr>
              <w:rPr>
                <w:rFonts w:ascii="宋体" w:hAnsi="宋体" w:cs="宋体"/>
              </w:rPr>
            </w:pPr>
          </w:p>
        </w:tc>
      </w:tr>
      <w:tr w14:paraId="3DF46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5C1948C1">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0D3E2D2">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728B1328">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40D74F32">
            <w:pPr>
              <w:rPr>
                <w:rFonts w:ascii="宋体" w:hAnsi="宋体" w:cs="宋体"/>
              </w:rPr>
            </w:pPr>
          </w:p>
        </w:tc>
      </w:tr>
      <w:tr w14:paraId="2679D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tcPr>
          <w:p w14:paraId="2014426F">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5BE0E45">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7300CB56">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700721F8">
            <w:pPr>
              <w:rPr>
                <w:rFonts w:ascii="宋体" w:hAnsi="宋体" w:cs="宋体"/>
              </w:rPr>
            </w:pPr>
          </w:p>
        </w:tc>
      </w:tr>
      <w:tr w14:paraId="0F7E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20" w:type="dxa"/>
            <w:tcBorders>
              <w:top w:val="single" w:color="auto" w:sz="4" w:space="0"/>
              <w:left w:val="single" w:color="auto" w:sz="4" w:space="0"/>
              <w:bottom w:val="single" w:color="auto" w:sz="4" w:space="0"/>
              <w:right w:val="single" w:color="auto" w:sz="4" w:space="0"/>
            </w:tcBorders>
            <w:noWrap/>
          </w:tcPr>
          <w:p w14:paraId="7986480B">
            <w:pPr>
              <w:pStyle w:val="14"/>
            </w:pPr>
          </w:p>
        </w:tc>
        <w:tc>
          <w:tcPr>
            <w:tcW w:w="2528" w:type="dxa"/>
            <w:tcBorders>
              <w:top w:val="single" w:color="auto" w:sz="4" w:space="0"/>
              <w:left w:val="nil"/>
              <w:bottom w:val="single" w:color="auto" w:sz="4" w:space="0"/>
              <w:right w:val="single" w:color="auto" w:sz="4" w:space="0"/>
            </w:tcBorders>
            <w:noWrap/>
          </w:tcPr>
          <w:p w14:paraId="73D3E4C2">
            <w:pPr>
              <w:pStyle w:val="14"/>
            </w:pPr>
            <w:bookmarkStart w:id="65" w:name="_Toc4138"/>
            <w:bookmarkStart w:id="66" w:name="_Toc22005"/>
            <w:bookmarkStart w:id="67" w:name="_Toc20824"/>
            <w:r>
              <w:rPr>
                <w:rFonts w:hint="eastAsia"/>
              </w:rPr>
              <w:t>...</w:t>
            </w:r>
            <w:bookmarkEnd w:id="65"/>
            <w:bookmarkEnd w:id="66"/>
            <w:bookmarkEnd w:id="67"/>
          </w:p>
        </w:tc>
        <w:tc>
          <w:tcPr>
            <w:tcW w:w="3511" w:type="dxa"/>
            <w:tcBorders>
              <w:top w:val="single" w:color="auto" w:sz="4" w:space="0"/>
              <w:left w:val="nil"/>
              <w:bottom w:val="single" w:color="auto" w:sz="4" w:space="0"/>
              <w:right w:val="single" w:color="auto" w:sz="4" w:space="0"/>
            </w:tcBorders>
            <w:noWrap/>
          </w:tcPr>
          <w:p w14:paraId="1DE50D66">
            <w:pPr>
              <w:pStyle w:val="14"/>
            </w:pPr>
          </w:p>
        </w:tc>
        <w:tc>
          <w:tcPr>
            <w:tcW w:w="1669" w:type="dxa"/>
            <w:tcBorders>
              <w:top w:val="single" w:color="auto" w:sz="4" w:space="0"/>
              <w:left w:val="nil"/>
              <w:bottom w:val="single" w:color="auto" w:sz="4" w:space="0"/>
              <w:right w:val="single" w:color="auto" w:sz="4" w:space="0"/>
            </w:tcBorders>
            <w:noWrap/>
          </w:tcPr>
          <w:p w14:paraId="55D67C54">
            <w:pPr>
              <w:pStyle w:val="14"/>
            </w:pPr>
          </w:p>
        </w:tc>
      </w:tr>
    </w:tbl>
    <w:p w14:paraId="6AA3182E">
      <w:pPr>
        <w:pStyle w:val="8"/>
        <w:spacing w:line="360" w:lineRule="auto"/>
        <w:ind w:firstLine="480" w:firstLineChars="200"/>
        <w:rPr>
          <w:rFonts w:ascii="宋体" w:eastAsia="宋体" w:cs="宋体"/>
        </w:rPr>
      </w:pPr>
      <w:r>
        <w:rPr>
          <w:rFonts w:hint="eastAsia" w:ascii="宋体" w:eastAsia="宋体" w:cs="宋体"/>
          <w:b w:val="0"/>
          <w:bCs w:val="0"/>
        </w:rPr>
        <w:t>注：1.投标人应根据投标产品的性能指标、对照招标文件要求一一对应如实填写技术响应表，在“偏离情况”栏注明“正偏离”、“负偏离”或“无偏离”。如不填写的视为完全响应。</w:t>
      </w:r>
    </w:p>
    <w:p w14:paraId="140D61EB">
      <w:pPr>
        <w:snapToGrid w:val="0"/>
        <w:spacing w:before="50" w:after="50" w:line="360" w:lineRule="auto"/>
        <w:rPr>
          <w:rFonts w:ascii="宋体" w:hAnsi="宋体" w:cs="宋体"/>
          <w:sz w:val="24"/>
        </w:rPr>
      </w:pPr>
    </w:p>
    <w:p w14:paraId="53EF3E4E">
      <w:pPr>
        <w:snapToGrid w:val="0"/>
        <w:spacing w:line="360" w:lineRule="auto"/>
        <w:ind w:firstLine="3600" w:firstLineChars="1500"/>
        <w:rPr>
          <w:rFonts w:ascii="宋体" w:hAnsi="宋体" w:cs="宋体"/>
          <w:kern w:val="0"/>
          <w:sz w:val="24"/>
        </w:rPr>
      </w:pPr>
      <w:r>
        <w:rPr>
          <w:rFonts w:hint="eastAsia" w:ascii="宋体" w:hAnsi="宋体" w:cs="宋体"/>
          <w:kern w:val="0"/>
          <w:sz w:val="24"/>
          <w:lang w:val="zh-CN"/>
        </w:rPr>
        <w:t>投标人(盖章)：</w:t>
      </w:r>
    </w:p>
    <w:p w14:paraId="23F2EB56">
      <w:pPr>
        <w:tabs>
          <w:tab w:val="left" w:pos="5580"/>
        </w:tabs>
        <w:spacing w:line="360" w:lineRule="auto"/>
        <w:ind w:firstLine="600" w:firstLineChars="250"/>
        <w:rPr>
          <w:rFonts w:ascii="宋体" w:hAnsi="宋体" w:cs="宋体"/>
          <w:kern w:val="0"/>
          <w:sz w:val="24"/>
        </w:rPr>
      </w:pPr>
    </w:p>
    <w:p w14:paraId="58E068F1">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3959997">
      <w:pPr>
        <w:snapToGrid w:val="0"/>
        <w:spacing w:before="50" w:after="156" w:afterLines="50" w:line="360" w:lineRule="auto"/>
        <w:jc w:val="left"/>
        <w:rPr>
          <w:rFonts w:ascii="宋体" w:hAnsi="宋体" w:cs="宋体"/>
          <w:sz w:val="24"/>
        </w:rPr>
      </w:pPr>
    </w:p>
    <w:p w14:paraId="74367C32">
      <w:pPr>
        <w:snapToGrid w:val="0"/>
        <w:spacing w:before="50" w:after="156" w:afterLines="50" w:line="360" w:lineRule="auto"/>
        <w:jc w:val="left"/>
        <w:rPr>
          <w:rFonts w:ascii="宋体" w:hAnsi="宋体" w:cs="宋体"/>
          <w:sz w:val="24"/>
        </w:rPr>
      </w:pPr>
    </w:p>
    <w:p w14:paraId="0C8D22F3">
      <w:pPr>
        <w:snapToGrid w:val="0"/>
        <w:spacing w:before="50" w:after="156" w:afterLines="50" w:line="360" w:lineRule="auto"/>
        <w:jc w:val="left"/>
      </w:pPr>
    </w:p>
    <w:p w14:paraId="5A6B7A00">
      <w:pPr>
        <w:snapToGrid w:val="0"/>
        <w:spacing w:before="156" w:beforeLines="50" w:after="50" w:line="460" w:lineRule="exact"/>
        <w:rPr>
          <w:rFonts w:ascii="宋体" w:hAnsi="宋体" w:cs="宋体"/>
          <w:b/>
          <w:bCs/>
          <w:sz w:val="30"/>
          <w:szCs w:val="30"/>
        </w:rPr>
      </w:pPr>
      <w:r>
        <w:rPr>
          <w:rFonts w:hint="eastAsia" w:ascii="宋体" w:hAnsi="宋体" w:cs="宋体"/>
          <w:sz w:val="24"/>
        </w:rPr>
        <w:t>格式6：</w:t>
      </w:r>
    </w:p>
    <w:p w14:paraId="78F098E7">
      <w:pPr>
        <w:snapToGrid w:val="0"/>
        <w:spacing w:before="50"/>
        <w:jc w:val="center"/>
        <w:rPr>
          <w:rFonts w:ascii="宋体" w:hAnsi="宋体" w:cs="宋体"/>
          <w:b/>
          <w:bCs/>
          <w:sz w:val="28"/>
          <w:szCs w:val="28"/>
        </w:rPr>
      </w:pPr>
      <w:r>
        <w:rPr>
          <w:rFonts w:hint="eastAsia" w:ascii="宋体" w:hAnsi="宋体" w:cs="宋体"/>
          <w:b/>
          <w:bCs/>
          <w:sz w:val="28"/>
          <w:szCs w:val="28"/>
        </w:rPr>
        <w:t>商务响应表</w:t>
      </w:r>
    </w:p>
    <w:p w14:paraId="6EC1557C">
      <w:pPr>
        <w:spacing w:after="120"/>
        <w:rPr>
          <w:rFonts w:ascii="宋体" w:hAnsi="宋体" w:cs="宋体"/>
          <w:sz w:val="24"/>
        </w:rPr>
      </w:pPr>
      <w:r>
        <w:rPr>
          <w:rFonts w:hint="eastAsia" w:ascii="宋体" w:hAnsi="宋体" w:cs="宋体"/>
          <w:sz w:val="24"/>
        </w:rPr>
        <w:t>项目名称：</w:t>
      </w:r>
    </w:p>
    <w:p w14:paraId="0423A1C6">
      <w:pPr>
        <w:spacing w:after="120"/>
        <w:jc w:val="left"/>
        <w:rPr>
          <w:rFonts w:ascii="宋体" w:hAnsi="宋体" w:cs="宋体"/>
          <w:sz w:val="24"/>
        </w:rPr>
      </w:pPr>
      <w:r>
        <w:rPr>
          <w:rFonts w:hint="eastAsia" w:ascii="宋体" w:hAnsi="宋体" w:cs="宋体"/>
          <w:sz w:val="24"/>
        </w:rPr>
        <w:t xml:space="preserve">项目编号：     </w:t>
      </w:r>
    </w:p>
    <w:p w14:paraId="58D3AC36">
      <w:pPr>
        <w:spacing w:after="120"/>
        <w:jc w:val="left"/>
        <w:rPr>
          <w:rFonts w:ascii="宋体" w:hAnsi="宋体" w:cs="宋体"/>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2"/>
        <w:gridCol w:w="3713"/>
        <w:gridCol w:w="938"/>
        <w:gridCol w:w="2265"/>
      </w:tblGrid>
      <w:tr w14:paraId="2EB1A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50530353">
            <w:pPr>
              <w:snapToGrid w:val="0"/>
              <w:spacing w:before="156" w:beforeLines="50"/>
              <w:jc w:val="center"/>
              <w:rPr>
                <w:rFonts w:ascii="宋体" w:hAnsi="宋体" w:cs="宋体"/>
                <w:sz w:val="24"/>
              </w:rPr>
            </w:pPr>
            <w:r>
              <w:rPr>
                <w:rFonts w:hint="eastAsia" w:ascii="宋体" w:hAnsi="宋体" w:cs="宋体"/>
                <w:sz w:val="24"/>
              </w:rPr>
              <w:t>项目</w:t>
            </w:r>
          </w:p>
        </w:tc>
        <w:tc>
          <w:tcPr>
            <w:tcW w:w="3713" w:type="dxa"/>
            <w:tcBorders>
              <w:top w:val="single" w:color="auto" w:sz="4" w:space="0"/>
              <w:left w:val="nil"/>
              <w:bottom w:val="single" w:color="auto" w:sz="4" w:space="0"/>
              <w:right w:val="single" w:color="auto" w:sz="4" w:space="0"/>
            </w:tcBorders>
            <w:noWrap/>
            <w:vAlign w:val="center"/>
          </w:tcPr>
          <w:p w14:paraId="7784A9A7">
            <w:pPr>
              <w:snapToGrid w:val="0"/>
              <w:spacing w:before="156" w:beforeLines="50"/>
              <w:jc w:val="center"/>
              <w:rPr>
                <w:rFonts w:ascii="宋体" w:hAnsi="宋体" w:cs="宋体"/>
                <w:sz w:val="24"/>
              </w:rPr>
            </w:pPr>
            <w:r>
              <w:rPr>
                <w:rFonts w:hint="eastAsia" w:ascii="宋体" w:hAnsi="宋体" w:cs="宋体"/>
                <w:sz w:val="24"/>
              </w:rPr>
              <w:t>招标文件要求</w:t>
            </w:r>
          </w:p>
        </w:tc>
        <w:tc>
          <w:tcPr>
            <w:tcW w:w="938" w:type="dxa"/>
            <w:tcBorders>
              <w:top w:val="single" w:color="auto" w:sz="4" w:space="0"/>
              <w:left w:val="nil"/>
              <w:bottom w:val="single" w:color="auto" w:sz="4" w:space="0"/>
              <w:right w:val="single" w:color="auto" w:sz="4" w:space="0"/>
            </w:tcBorders>
            <w:noWrap/>
            <w:vAlign w:val="center"/>
          </w:tcPr>
          <w:p w14:paraId="210E05F5">
            <w:pPr>
              <w:snapToGrid w:val="0"/>
              <w:spacing w:before="156" w:beforeLines="50"/>
              <w:jc w:val="center"/>
              <w:rPr>
                <w:rFonts w:ascii="宋体" w:hAnsi="宋体" w:cs="宋体"/>
                <w:sz w:val="24"/>
              </w:rPr>
            </w:pPr>
            <w:r>
              <w:rPr>
                <w:rFonts w:hint="eastAsia" w:ascii="宋体" w:hAnsi="宋体" w:cs="宋体"/>
                <w:sz w:val="24"/>
              </w:rPr>
              <w:t>是否</w:t>
            </w:r>
          </w:p>
          <w:p w14:paraId="3827052D">
            <w:pPr>
              <w:snapToGrid w:val="0"/>
              <w:spacing w:before="156" w:beforeLines="50"/>
              <w:jc w:val="center"/>
              <w:rPr>
                <w:rFonts w:ascii="宋体" w:hAnsi="宋体" w:cs="宋体"/>
                <w:sz w:val="24"/>
              </w:rPr>
            </w:pPr>
            <w:r>
              <w:rPr>
                <w:rFonts w:hint="eastAsia" w:ascii="宋体" w:hAnsi="宋体" w:cs="宋体"/>
                <w:sz w:val="24"/>
              </w:rPr>
              <w:t>响应</w:t>
            </w:r>
          </w:p>
        </w:tc>
        <w:tc>
          <w:tcPr>
            <w:tcW w:w="2265" w:type="dxa"/>
            <w:tcBorders>
              <w:top w:val="single" w:color="auto" w:sz="4" w:space="0"/>
              <w:left w:val="nil"/>
              <w:bottom w:val="single" w:color="auto" w:sz="4" w:space="0"/>
              <w:right w:val="single" w:color="auto" w:sz="4" w:space="0"/>
            </w:tcBorders>
            <w:noWrap/>
            <w:vAlign w:val="center"/>
          </w:tcPr>
          <w:p w14:paraId="2561B216">
            <w:pPr>
              <w:snapToGrid w:val="0"/>
              <w:spacing w:before="156" w:beforeLines="50"/>
              <w:jc w:val="center"/>
              <w:rPr>
                <w:rFonts w:ascii="宋体" w:hAnsi="宋体" w:cs="宋体"/>
                <w:sz w:val="24"/>
              </w:rPr>
            </w:pPr>
            <w:r>
              <w:rPr>
                <w:rFonts w:hint="eastAsia" w:ascii="宋体" w:hAnsi="宋体" w:cs="宋体"/>
                <w:sz w:val="24"/>
              </w:rPr>
              <w:t>投标人的承诺或说明</w:t>
            </w:r>
          </w:p>
        </w:tc>
      </w:tr>
      <w:tr w14:paraId="40601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1165FCA4">
            <w:pPr>
              <w:jc w:val="center"/>
              <w:rPr>
                <w:rFonts w:ascii="宋体" w:hAnsi="宋体" w:cs="宋体"/>
                <w:color w:val="000000" w:themeColor="text1"/>
                <w:sz w:val="24"/>
              </w:rPr>
            </w:pPr>
            <w:r>
              <w:rPr>
                <w:rFonts w:hint="eastAsia" w:cs="宋体"/>
                <w:sz w:val="24"/>
              </w:rPr>
              <w:t>质保期</w:t>
            </w:r>
          </w:p>
        </w:tc>
        <w:tc>
          <w:tcPr>
            <w:tcW w:w="3713" w:type="dxa"/>
            <w:tcBorders>
              <w:top w:val="single" w:color="auto" w:sz="4" w:space="0"/>
              <w:left w:val="nil"/>
              <w:bottom w:val="single" w:color="auto" w:sz="4" w:space="0"/>
              <w:right w:val="single" w:color="auto" w:sz="4" w:space="0"/>
            </w:tcBorders>
            <w:noWrap/>
            <w:vAlign w:val="center"/>
          </w:tcPr>
          <w:p w14:paraId="79320E9D">
            <w:pPr>
              <w:pStyle w:val="7"/>
              <w:spacing w:line="400" w:lineRule="exact"/>
              <w:ind w:right="71" w:rightChars="34" w:firstLine="240" w:firstLineChars="100"/>
              <w:rPr>
                <w:rFonts w:hAnsi="宋体" w:cs="宋体"/>
                <w:color w:val="auto"/>
                <w:sz w:val="24"/>
                <w:szCs w:val="24"/>
              </w:rPr>
            </w:pPr>
          </w:p>
        </w:tc>
        <w:tc>
          <w:tcPr>
            <w:tcW w:w="938" w:type="dxa"/>
            <w:tcBorders>
              <w:top w:val="single" w:color="auto" w:sz="4" w:space="0"/>
              <w:left w:val="nil"/>
              <w:bottom w:val="single" w:color="auto" w:sz="4" w:space="0"/>
              <w:right w:val="single" w:color="auto" w:sz="4" w:space="0"/>
            </w:tcBorders>
            <w:noWrap/>
          </w:tcPr>
          <w:p w14:paraId="34AFD59A">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6EFD5442">
            <w:pPr>
              <w:snapToGrid w:val="0"/>
              <w:spacing w:before="156" w:beforeLines="50"/>
              <w:rPr>
                <w:rFonts w:ascii="宋体" w:hAnsi="宋体" w:cs="宋体"/>
                <w:sz w:val="24"/>
              </w:rPr>
            </w:pPr>
          </w:p>
        </w:tc>
      </w:tr>
      <w:tr w14:paraId="526FF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12E623CF">
            <w:pPr>
              <w:spacing w:before="120" w:line="400" w:lineRule="exact"/>
              <w:ind w:firstLine="480" w:firstLineChars="200"/>
              <w:outlineLvl w:val="0"/>
              <w:rPr>
                <w:rFonts w:ascii="宋体" w:hAnsi="宋体" w:cs="宋体"/>
                <w:color w:val="000000" w:themeColor="text1"/>
                <w:sz w:val="24"/>
              </w:rPr>
            </w:pPr>
            <w:r>
              <w:rPr>
                <w:rFonts w:hint="eastAsia" w:ascii="宋体" w:hAnsi="宋体" w:cs="宋体"/>
                <w:sz w:val="24"/>
              </w:rPr>
              <w:t>验收</w:t>
            </w:r>
          </w:p>
        </w:tc>
        <w:tc>
          <w:tcPr>
            <w:tcW w:w="3713" w:type="dxa"/>
            <w:tcBorders>
              <w:top w:val="single" w:color="auto" w:sz="4" w:space="0"/>
              <w:left w:val="nil"/>
              <w:bottom w:val="single" w:color="auto" w:sz="4" w:space="0"/>
              <w:right w:val="single" w:color="auto" w:sz="4" w:space="0"/>
            </w:tcBorders>
            <w:noWrap/>
            <w:vAlign w:val="center"/>
          </w:tcPr>
          <w:p w14:paraId="6EA646CE">
            <w:pPr>
              <w:pStyle w:val="7"/>
              <w:spacing w:line="400" w:lineRule="exact"/>
              <w:ind w:right="71" w:rightChars="34" w:firstLine="480" w:firstLineChars="200"/>
              <w:rPr>
                <w:rFonts w:hAnsi="宋体" w:cs="宋体"/>
                <w:color w:val="auto"/>
                <w:sz w:val="24"/>
                <w:szCs w:val="24"/>
              </w:rPr>
            </w:pPr>
          </w:p>
        </w:tc>
        <w:tc>
          <w:tcPr>
            <w:tcW w:w="938" w:type="dxa"/>
            <w:tcBorders>
              <w:top w:val="single" w:color="auto" w:sz="4" w:space="0"/>
              <w:left w:val="nil"/>
              <w:bottom w:val="single" w:color="auto" w:sz="4" w:space="0"/>
              <w:right w:val="single" w:color="auto" w:sz="4" w:space="0"/>
            </w:tcBorders>
            <w:noWrap/>
          </w:tcPr>
          <w:p w14:paraId="7818500F">
            <w:pPr>
              <w:snapToGrid w:val="0"/>
              <w:spacing w:before="156" w:beforeLines="50"/>
              <w:ind w:left="43"/>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267B4231">
            <w:pPr>
              <w:snapToGrid w:val="0"/>
              <w:spacing w:before="156" w:beforeLines="50"/>
              <w:ind w:left="43"/>
              <w:rPr>
                <w:rFonts w:ascii="宋体" w:hAnsi="宋体" w:cs="宋体"/>
                <w:sz w:val="24"/>
              </w:rPr>
            </w:pPr>
          </w:p>
        </w:tc>
      </w:tr>
      <w:tr w14:paraId="5F293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291CDF75">
            <w:pPr>
              <w:spacing w:before="120" w:line="400" w:lineRule="exact"/>
              <w:outlineLvl w:val="0"/>
              <w:rPr>
                <w:rFonts w:ascii="宋体" w:hAnsi="宋体" w:cs="宋体"/>
                <w:color w:val="000000" w:themeColor="text1"/>
                <w:sz w:val="24"/>
              </w:rPr>
            </w:pPr>
            <w:r>
              <w:rPr>
                <w:rFonts w:hint="eastAsia"/>
                <w:sz w:val="24"/>
              </w:rPr>
              <w:t>交货地点、时间及要求</w:t>
            </w:r>
          </w:p>
        </w:tc>
        <w:tc>
          <w:tcPr>
            <w:tcW w:w="3713" w:type="dxa"/>
            <w:tcBorders>
              <w:top w:val="single" w:color="auto" w:sz="4" w:space="0"/>
              <w:left w:val="nil"/>
              <w:bottom w:val="single" w:color="auto" w:sz="4" w:space="0"/>
              <w:right w:val="single" w:color="auto" w:sz="4" w:space="0"/>
            </w:tcBorders>
            <w:noWrap/>
            <w:vAlign w:val="center"/>
          </w:tcPr>
          <w:p w14:paraId="63FF27AF">
            <w:pPr>
              <w:pStyle w:val="14"/>
            </w:pPr>
          </w:p>
        </w:tc>
        <w:tc>
          <w:tcPr>
            <w:tcW w:w="938" w:type="dxa"/>
            <w:tcBorders>
              <w:top w:val="single" w:color="auto" w:sz="4" w:space="0"/>
              <w:left w:val="nil"/>
              <w:bottom w:val="single" w:color="auto" w:sz="4" w:space="0"/>
              <w:right w:val="single" w:color="auto" w:sz="4" w:space="0"/>
            </w:tcBorders>
            <w:noWrap/>
          </w:tcPr>
          <w:p w14:paraId="4D2C22F0">
            <w:pPr>
              <w:snapToGrid w:val="0"/>
              <w:spacing w:before="156" w:beforeLines="50"/>
              <w:ind w:left="43"/>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7E4748EB">
            <w:pPr>
              <w:snapToGrid w:val="0"/>
              <w:spacing w:before="156" w:beforeLines="50"/>
              <w:ind w:left="43"/>
              <w:rPr>
                <w:rFonts w:ascii="宋体" w:hAnsi="宋体" w:cs="宋体"/>
                <w:sz w:val="24"/>
              </w:rPr>
            </w:pPr>
          </w:p>
        </w:tc>
      </w:tr>
      <w:tr w14:paraId="2EDD6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40647FC7">
            <w:pPr>
              <w:spacing w:before="120" w:line="400" w:lineRule="exact"/>
              <w:outlineLvl w:val="0"/>
              <w:rPr>
                <w:rFonts w:ascii="宋体" w:hAnsi="宋体" w:cs="宋体"/>
                <w:color w:val="000000" w:themeColor="text1"/>
                <w:sz w:val="24"/>
              </w:rPr>
            </w:pPr>
            <w:r>
              <w:rPr>
                <w:rFonts w:hint="eastAsia" w:ascii="宋体" w:hAnsi="宋体" w:cs="宋体"/>
                <w:sz w:val="24"/>
              </w:rPr>
              <w:t>付款方式</w:t>
            </w:r>
          </w:p>
        </w:tc>
        <w:tc>
          <w:tcPr>
            <w:tcW w:w="3713" w:type="dxa"/>
            <w:tcBorders>
              <w:top w:val="single" w:color="auto" w:sz="4" w:space="0"/>
              <w:left w:val="nil"/>
              <w:bottom w:val="single" w:color="auto" w:sz="4" w:space="0"/>
              <w:right w:val="single" w:color="auto" w:sz="4" w:space="0"/>
            </w:tcBorders>
            <w:noWrap/>
            <w:vAlign w:val="center"/>
          </w:tcPr>
          <w:p w14:paraId="68E360BE">
            <w:pPr>
              <w:spacing w:line="400" w:lineRule="exact"/>
              <w:ind w:firstLine="720" w:firstLineChars="300"/>
              <w:rPr>
                <w:rFonts w:ascii="宋体" w:hAnsi="宋体" w:cs="宋体"/>
                <w:kern w:val="0"/>
                <w:sz w:val="24"/>
              </w:rPr>
            </w:pPr>
          </w:p>
        </w:tc>
        <w:tc>
          <w:tcPr>
            <w:tcW w:w="938" w:type="dxa"/>
            <w:tcBorders>
              <w:top w:val="single" w:color="auto" w:sz="4" w:space="0"/>
              <w:left w:val="nil"/>
              <w:bottom w:val="single" w:color="auto" w:sz="4" w:space="0"/>
              <w:right w:val="single" w:color="auto" w:sz="4" w:space="0"/>
            </w:tcBorders>
            <w:noWrap/>
          </w:tcPr>
          <w:p w14:paraId="20E2DCBC">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647D868E">
            <w:pPr>
              <w:snapToGrid w:val="0"/>
              <w:spacing w:before="156" w:beforeLines="50"/>
              <w:rPr>
                <w:rFonts w:ascii="宋体" w:hAnsi="宋体" w:cs="宋体"/>
                <w:sz w:val="24"/>
              </w:rPr>
            </w:pPr>
          </w:p>
        </w:tc>
      </w:tr>
      <w:tr w14:paraId="0F9F3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5E0631D8">
            <w:pPr>
              <w:spacing w:before="120" w:line="400" w:lineRule="exact"/>
              <w:outlineLvl w:val="0"/>
              <w:rPr>
                <w:rFonts w:ascii="宋体" w:hAnsi="宋体" w:cs="宋体"/>
                <w:color w:val="000000" w:themeColor="text1"/>
                <w:sz w:val="24"/>
              </w:rPr>
            </w:pPr>
            <w:r>
              <w:rPr>
                <w:rFonts w:hint="eastAsia" w:ascii="宋体" w:hAnsi="宋体" w:cs="宋体"/>
                <w:sz w:val="24"/>
              </w:rPr>
              <w:t>投标报价</w:t>
            </w:r>
          </w:p>
        </w:tc>
        <w:tc>
          <w:tcPr>
            <w:tcW w:w="3713" w:type="dxa"/>
            <w:tcBorders>
              <w:top w:val="single" w:color="auto" w:sz="4" w:space="0"/>
              <w:left w:val="nil"/>
              <w:bottom w:val="single" w:color="auto" w:sz="4" w:space="0"/>
              <w:right w:val="single" w:color="auto" w:sz="4" w:space="0"/>
            </w:tcBorders>
            <w:noWrap/>
            <w:vAlign w:val="center"/>
          </w:tcPr>
          <w:p w14:paraId="343B0F41">
            <w:pPr>
              <w:spacing w:line="400" w:lineRule="exact"/>
              <w:ind w:firstLine="720" w:firstLineChars="300"/>
              <w:rPr>
                <w:rFonts w:ascii="宋体" w:hAnsi="宋体" w:cs="宋体"/>
                <w:kern w:val="0"/>
                <w:sz w:val="24"/>
              </w:rPr>
            </w:pPr>
          </w:p>
        </w:tc>
        <w:tc>
          <w:tcPr>
            <w:tcW w:w="938" w:type="dxa"/>
            <w:tcBorders>
              <w:top w:val="single" w:color="auto" w:sz="4" w:space="0"/>
              <w:left w:val="nil"/>
              <w:bottom w:val="single" w:color="auto" w:sz="4" w:space="0"/>
              <w:right w:val="single" w:color="auto" w:sz="4" w:space="0"/>
            </w:tcBorders>
            <w:noWrap/>
          </w:tcPr>
          <w:p w14:paraId="395BCD58">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735E07DE">
            <w:pPr>
              <w:snapToGrid w:val="0"/>
              <w:spacing w:before="156" w:beforeLines="50"/>
              <w:rPr>
                <w:rFonts w:ascii="宋体" w:hAnsi="宋体" w:cs="宋体"/>
                <w:sz w:val="24"/>
              </w:rPr>
            </w:pPr>
          </w:p>
        </w:tc>
      </w:tr>
      <w:tr w14:paraId="5AD25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502" w:type="dxa"/>
            <w:tcBorders>
              <w:top w:val="single" w:color="auto" w:sz="4" w:space="0"/>
              <w:left w:val="single" w:color="auto" w:sz="4" w:space="0"/>
              <w:right w:val="single" w:color="auto" w:sz="4" w:space="0"/>
            </w:tcBorders>
            <w:noWrap/>
            <w:vAlign w:val="center"/>
          </w:tcPr>
          <w:p w14:paraId="46EB289B">
            <w:pPr>
              <w:pStyle w:val="7"/>
              <w:widowControl w:val="0"/>
              <w:adjustRightInd/>
              <w:spacing w:line="360" w:lineRule="auto"/>
              <w:ind w:firstLine="0"/>
              <w:jc w:val="left"/>
              <w:rPr>
                <w:rFonts w:hAnsi="宋体" w:cs="宋体"/>
                <w:snapToGrid/>
                <w:color w:val="auto"/>
                <w:kern w:val="2"/>
                <w:sz w:val="24"/>
                <w:szCs w:val="24"/>
              </w:rPr>
            </w:pPr>
            <w:r>
              <w:rPr>
                <w:rFonts w:hint="eastAsia" w:hAnsi="宋体" w:cs="宋体"/>
                <w:snapToGrid/>
                <w:color w:val="auto"/>
                <w:kern w:val="2"/>
                <w:sz w:val="24"/>
                <w:szCs w:val="24"/>
              </w:rPr>
              <w:t>差额保证金     （如发生）</w:t>
            </w:r>
          </w:p>
        </w:tc>
        <w:tc>
          <w:tcPr>
            <w:tcW w:w="3713" w:type="dxa"/>
            <w:tcBorders>
              <w:top w:val="single" w:color="auto" w:sz="4" w:space="0"/>
              <w:left w:val="nil"/>
              <w:bottom w:val="single" w:color="auto" w:sz="4" w:space="0"/>
              <w:right w:val="single" w:color="auto" w:sz="4" w:space="0"/>
            </w:tcBorders>
            <w:noWrap/>
            <w:vAlign w:val="center"/>
          </w:tcPr>
          <w:p w14:paraId="082691A3">
            <w:pPr>
              <w:autoSpaceDE w:val="0"/>
              <w:autoSpaceDN w:val="0"/>
              <w:snapToGrid w:val="0"/>
              <w:spacing w:line="400" w:lineRule="exact"/>
              <w:ind w:firstLine="480" w:firstLineChars="200"/>
              <w:textAlignment w:val="bottom"/>
              <w:rPr>
                <w:rFonts w:ascii="宋体" w:hAnsi="宋体" w:cs="宋体"/>
                <w:kern w:val="0"/>
                <w:sz w:val="24"/>
              </w:rPr>
            </w:pPr>
          </w:p>
        </w:tc>
        <w:tc>
          <w:tcPr>
            <w:tcW w:w="938" w:type="dxa"/>
            <w:tcBorders>
              <w:top w:val="single" w:color="auto" w:sz="4" w:space="0"/>
              <w:left w:val="nil"/>
              <w:bottom w:val="single" w:color="auto" w:sz="4" w:space="0"/>
              <w:right w:val="single" w:color="auto" w:sz="4" w:space="0"/>
            </w:tcBorders>
            <w:noWrap/>
          </w:tcPr>
          <w:p w14:paraId="2D31BE4F">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4F2DF441">
            <w:pPr>
              <w:snapToGrid w:val="0"/>
              <w:spacing w:before="156" w:beforeLines="50"/>
              <w:rPr>
                <w:rFonts w:ascii="宋体" w:hAnsi="宋体" w:cs="宋体"/>
                <w:sz w:val="24"/>
              </w:rPr>
            </w:pPr>
          </w:p>
        </w:tc>
      </w:tr>
    </w:tbl>
    <w:p w14:paraId="4028AB54">
      <w:pPr>
        <w:snapToGrid w:val="0"/>
        <w:spacing w:before="50"/>
        <w:rPr>
          <w:rFonts w:ascii="宋体" w:hAnsi="宋体" w:cs="宋体"/>
          <w:sz w:val="24"/>
        </w:rPr>
      </w:pPr>
      <w:r>
        <w:rPr>
          <w:rFonts w:hint="eastAsia" w:ascii="宋体" w:hAnsi="宋体" w:cs="宋体"/>
          <w:sz w:val="24"/>
        </w:rPr>
        <w:t>注：如不填写的视为完全响应。</w:t>
      </w:r>
    </w:p>
    <w:p w14:paraId="5C5D9E39">
      <w:pPr>
        <w:snapToGrid w:val="0"/>
        <w:spacing w:line="360" w:lineRule="auto"/>
        <w:ind w:firstLine="3600" w:firstLineChars="1500"/>
        <w:rPr>
          <w:rFonts w:ascii="宋体" w:hAnsi="宋体" w:cs="宋体"/>
          <w:kern w:val="0"/>
          <w:sz w:val="24"/>
        </w:rPr>
      </w:pPr>
      <w:r>
        <w:rPr>
          <w:rFonts w:hint="eastAsia" w:ascii="宋体" w:hAnsi="宋体" w:cs="宋体"/>
          <w:kern w:val="0"/>
          <w:sz w:val="24"/>
          <w:lang w:val="zh-CN"/>
        </w:rPr>
        <w:t>投标人(盖章)：</w:t>
      </w:r>
    </w:p>
    <w:p w14:paraId="664A08D2">
      <w:pPr>
        <w:tabs>
          <w:tab w:val="left" w:pos="5580"/>
        </w:tabs>
        <w:spacing w:line="360" w:lineRule="auto"/>
        <w:ind w:firstLine="600" w:firstLineChars="250"/>
        <w:rPr>
          <w:rFonts w:ascii="宋体" w:hAnsi="宋体" w:cs="宋体"/>
          <w:kern w:val="0"/>
          <w:sz w:val="24"/>
          <w:lang w:val="zh-CN"/>
        </w:rPr>
      </w:pPr>
    </w:p>
    <w:p w14:paraId="1B9673AF">
      <w:pPr>
        <w:snapToGrid w:val="0"/>
        <w:spacing w:line="360" w:lineRule="auto"/>
        <w:ind w:firstLine="5280" w:firstLineChars="2200"/>
        <w:rPr>
          <w:rFonts w:ascii="宋体" w:hAnsi="宋体" w:cs="宋体"/>
          <w:kern w:val="0"/>
          <w:sz w:val="24"/>
          <w:lang w:val="zh-CN"/>
        </w:rPr>
      </w:pPr>
    </w:p>
    <w:p w14:paraId="20DF0C54">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ED96B2E">
      <w:pPr>
        <w:snapToGrid w:val="0"/>
        <w:spacing w:line="360" w:lineRule="auto"/>
        <w:ind w:firstLine="5280" w:firstLineChars="2200"/>
        <w:rPr>
          <w:rFonts w:ascii="宋体" w:hAnsi="宋体" w:cs="宋体"/>
          <w:kern w:val="0"/>
          <w:sz w:val="24"/>
          <w:lang w:val="zh-CN"/>
        </w:rPr>
      </w:pPr>
    </w:p>
    <w:p w14:paraId="02019EC4">
      <w:pPr>
        <w:snapToGrid w:val="0"/>
        <w:spacing w:line="360" w:lineRule="auto"/>
        <w:ind w:firstLine="5280" w:firstLineChars="2200"/>
        <w:rPr>
          <w:rFonts w:ascii="宋体" w:hAnsi="宋体" w:cs="宋体"/>
          <w:kern w:val="0"/>
          <w:sz w:val="24"/>
          <w:lang w:val="zh-CN"/>
        </w:rPr>
      </w:pPr>
    </w:p>
    <w:p w14:paraId="0CFB66F5">
      <w:pPr>
        <w:autoSpaceDE w:val="0"/>
        <w:autoSpaceDN w:val="0"/>
        <w:snapToGrid w:val="0"/>
        <w:jc w:val="left"/>
        <w:rPr>
          <w:kern w:val="0"/>
        </w:rPr>
      </w:pPr>
    </w:p>
    <w:p w14:paraId="1D35416A">
      <w:pPr>
        <w:autoSpaceDE w:val="0"/>
        <w:autoSpaceDN w:val="0"/>
        <w:snapToGrid w:val="0"/>
        <w:jc w:val="left"/>
        <w:rPr>
          <w:kern w:val="0"/>
        </w:rPr>
      </w:pPr>
    </w:p>
    <w:p w14:paraId="570D0C1E">
      <w:pPr>
        <w:snapToGrid w:val="0"/>
        <w:spacing w:before="156" w:beforeLines="50" w:after="50" w:line="360" w:lineRule="auto"/>
        <w:rPr>
          <w:rFonts w:ascii="宋体" w:hAnsi="宋体" w:cs="宋体"/>
          <w:b/>
          <w:bCs/>
          <w:sz w:val="24"/>
        </w:rPr>
      </w:pPr>
    </w:p>
    <w:p w14:paraId="2D9CA465">
      <w:pPr>
        <w:snapToGrid w:val="0"/>
        <w:spacing w:before="156" w:beforeLines="50" w:after="50" w:line="360" w:lineRule="auto"/>
        <w:rPr>
          <w:rFonts w:ascii="宋体" w:hAnsi="宋体" w:cs="宋体"/>
          <w:b/>
          <w:bCs/>
          <w:sz w:val="24"/>
        </w:rPr>
      </w:pPr>
    </w:p>
    <w:p w14:paraId="52AAEF71">
      <w:pPr>
        <w:adjustRightInd/>
        <w:spacing w:line="360" w:lineRule="auto"/>
        <w:rPr>
          <w:rFonts w:ascii="宋体" w:hAnsi="宋体" w:cs="宋体"/>
          <w:bCs/>
          <w:sz w:val="24"/>
        </w:rPr>
      </w:pPr>
    </w:p>
    <w:p w14:paraId="66AF5DB9">
      <w:pPr>
        <w:adjustRightInd/>
        <w:spacing w:line="360" w:lineRule="auto"/>
        <w:jc w:val="center"/>
        <w:rPr>
          <w:rFonts w:ascii="宋体" w:hAnsi="宋体" w:cs="宋体"/>
          <w:b/>
          <w:sz w:val="24"/>
        </w:rPr>
      </w:pPr>
      <w:r>
        <w:rPr>
          <w:rFonts w:hint="eastAsia" w:ascii="宋体" w:hAnsi="宋体" w:cs="宋体"/>
          <w:b/>
          <w:sz w:val="24"/>
        </w:rPr>
        <w:t>三、报价文件目录</w:t>
      </w:r>
    </w:p>
    <w:p w14:paraId="70EB7F42">
      <w:pPr>
        <w:pStyle w:val="2"/>
      </w:pPr>
    </w:p>
    <w:p w14:paraId="4093C9EB">
      <w:pPr>
        <w:pStyle w:val="7"/>
        <w:spacing w:line="360" w:lineRule="auto"/>
        <w:ind w:firstLine="0"/>
        <w:rPr>
          <w:rFonts w:hAnsi="宋体" w:cs="宋体"/>
          <w:color w:val="auto"/>
          <w:sz w:val="24"/>
        </w:rPr>
      </w:pPr>
    </w:p>
    <w:p w14:paraId="3BA7F112">
      <w:pPr>
        <w:pStyle w:val="7"/>
        <w:numPr>
          <w:ilvl w:val="0"/>
          <w:numId w:val="11"/>
        </w:numPr>
        <w:spacing w:line="360" w:lineRule="auto"/>
        <w:rPr>
          <w:rFonts w:hAnsi="宋体" w:cs="宋体"/>
          <w:color w:val="auto"/>
          <w:sz w:val="24"/>
        </w:rPr>
      </w:pPr>
      <w:r>
        <w:rPr>
          <w:rFonts w:hint="eastAsia" w:hAnsi="宋体" w:cs="宋体"/>
          <w:color w:val="auto"/>
          <w:sz w:val="24"/>
        </w:rPr>
        <w:t>报价单（格式8）；</w:t>
      </w:r>
    </w:p>
    <w:p w14:paraId="3D140BA5">
      <w:pPr>
        <w:pStyle w:val="7"/>
        <w:numPr>
          <w:ilvl w:val="0"/>
          <w:numId w:val="11"/>
        </w:numPr>
        <w:spacing w:line="360" w:lineRule="auto"/>
        <w:rPr>
          <w:rFonts w:hAnsi="宋体" w:cs="宋体"/>
          <w:color w:val="auto"/>
          <w:sz w:val="24"/>
        </w:rPr>
      </w:pPr>
      <w:r>
        <w:rPr>
          <w:rFonts w:hint="eastAsia" w:hAnsi="宋体" w:cs="宋体"/>
          <w:color w:val="auto"/>
          <w:sz w:val="24"/>
        </w:rPr>
        <w:t>报价明细表；（格式9）</w:t>
      </w:r>
    </w:p>
    <w:p w14:paraId="52DF36C1">
      <w:pPr>
        <w:numPr>
          <w:ilvl w:val="0"/>
          <w:numId w:val="11"/>
        </w:numPr>
        <w:adjustRightInd/>
        <w:snapToGrid w:val="0"/>
        <w:spacing w:line="360" w:lineRule="auto"/>
        <w:jc w:val="left"/>
        <w:rPr>
          <w:rFonts w:ascii="宋体" w:hAnsi="宋体" w:cs="宋体"/>
          <w:sz w:val="24"/>
        </w:rPr>
      </w:pPr>
      <w:r>
        <w:rPr>
          <w:rFonts w:hint="eastAsia" w:ascii="宋体" w:hAnsi="宋体" w:cs="宋体"/>
          <w:sz w:val="24"/>
        </w:rPr>
        <w:t>投标人针对报价需要说明的其他文件和说明（格式自拟）。</w:t>
      </w:r>
    </w:p>
    <w:p w14:paraId="6CC9684D">
      <w:pPr>
        <w:adjustRightInd/>
        <w:spacing w:line="360" w:lineRule="auto"/>
        <w:rPr>
          <w:rFonts w:ascii="宋体" w:hAnsi="宋体" w:cs="宋体"/>
          <w:bCs/>
          <w:sz w:val="24"/>
        </w:rPr>
      </w:pPr>
    </w:p>
    <w:p w14:paraId="0CBD6D3E">
      <w:pPr>
        <w:adjustRightInd/>
        <w:spacing w:line="360" w:lineRule="auto"/>
        <w:rPr>
          <w:rFonts w:ascii="宋体" w:hAnsi="宋体" w:cs="宋体"/>
          <w:bCs/>
          <w:sz w:val="24"/>
        </w:rPr>
      </w:pPr>
    </w:p>
    <w:p w14:paraId="6BDE5642">
      <w:pPr>
        <w:adjustRightInd/>
        <w:spacing w:line="360" w:lineRule="auto"/>
        <w:rPr>
          <w:rFonts w:ascii="宋体" w:hAnsi="宋体" w:cs="宋体"/>
          <w:bCs/>
          <w:sz w:val="24"/>
        </w:rPr>
      </w:pPr>
    </w:p>
    <w:p w14:paraId="2AC61395">
      <w:pPr>
        <w:adjustRightInd/>
        <w:spacing w:line="360" w:lineRule="auto"/>
        <w:rPr>
          <w:rFonts w:ascii="宋体" w:hAnsi="宋体" w:cs="宋体"/>
          <w:bCs/>
          <w:sz w:val="24"/>
        </w:rPr>
      </w:pPr>
    </w:p>
    <w:p w14:paraId="0234C024">
      <w:pPr>
        <w:adjustRightInd/>
        <w:spacing w:line="360" w:lineRule="auto"/>
        <w:rPr>
          <w:rFonts w:ascii="宋体" w:hAnsi="宋体" w:cs="宋体"/>
          <w:bCs/>
          <w:sz w:val="24"/>
        </w:rPr>
      </w:pPr>
    </w:p>
    <w:p w14:paraId="783B7562">
      <w:pPr>
        <w:adjustRightInd/>
        <w:spacing w:line="360" w:lineRule="auto"/>
        <w:rPr>
          <w:rFonts w:ascii="宋体" w:hAnsi="宋体" w:cs="宋体"/>
          <w:bCs/>
          <w:sz w:val="24"/>
        </w:rPr>
      </w:pPr>
    </w:p>
    <w:p w14:paraId="06B7EDD9">
      <w:pPr>
        <w:adjustRightInd/>
        <w:spacing w:line="360" w:lineRule="auto"/>
        <w:rPr>
          <w:rFonts w:ascii="宋体" w:hAnsi="宋体" w:cs="宋体"/>
          <w:bCs/>
          <w:sz w:val="24"/>
        </w:rPr>
      </w:pPr>
    </w:p>
    <w:p w14:paraId="334FCDB7">
      <w:pPr>
        <w:adjustRightInd/>
        <w:spacing w:line="360" w:lineRule="auto"/>
        <w:rPr>
          <w:rFonts w:ascii="宋体" w:hAnsi="宋体" w:cs="宋体"/>
          <w:bCs/>
          <w:sz w:val="24"/>
        </w:rPr>
      </w:pPr>
    </w:p>
    <w:p w14:paraId="634D3D96">
      <w:pPr>
        <w:adjustRightInd/>
        <w:spacing w:line="360" w:lineRule="auto"/>
        <w:rPr>
          <w:rFonts w:ascii="宋体" w:hAnsi="宋体" w:cs="宋体"/>
          <w:bCs/>
          <w:sz w:val="24"/>
        </w:rPr>
      </w:pPr>
    </w:p>
    <w:p w14:paraId="108AE2BE">
      <w:pPr>
        <w:adjustRightInd/>
        <w:spacing w:line="360" w:lineRule="auto"/>
        <w:rPr>
          <w:rFonts w:ascii="宋体" w:hAnsi="宋体" w:cs="宋体"/>
          <w:bCs/>
          <w:sz w:val="24"/>
        </w:rPr>
      </w:pPr>
    </w:p>
    <w:p w14:paraId="557BCD5A">
      <w:pPr>
        <w:adjustRightInd/>
        <w:spacing w:line="360" w:lineRule="auto"/>
        <w:rPr>
          <w:rFonts w:ascii="宋体" w:hAnsi="宋体" w:cs="宋体"/>
          <w:bCs/>
          <w:sz w:val="24"/>
        </w:rPr>
      </w:pPr>
    </w:p>
    <w:p w14:paraId="180352EB">
      <w:pPr>
        <w:adjustRightInd/>
        <w:spacing w:line="360" w:lineRule="auto"/>
        <w:rPr>
          <w:rFonts w:ascii="宋体" w:hAnsi="宋体" w:cs="宋体"/>
          <w:bCs/>
          <w:sz w:val="24"/>
        </w:rPr>
      </w:pPr>
    </w:p>
    <w:p w14:paraId="3D6AD59D">
      <w:pPr>
        <w:adjustRightInd/>
        <w:spacing w:line="360" w:lineRule="auto"/>
        <w:rPr>
          <w:rFonts w:ascii="宋体" w:hAnsi="宋体" w:cs="宋体"/>
          <w:bCs/>
          <w:sz w:val="24"/>
        </w:rPr>
      </w:pPr>
    </w:p>
    <w:p w14:paraId="0C9B0397">
      <w:pPr>
        <w:adjustRightInd/>
        <w:spacing w:line="360" w:lineRule="auto"/>
        <w:rPr>
          <w:rFonts w:ascii="宋体" w:hAnsi="宋体" w:cs="宋体"/>
          <w:bCs/>
          <w:sz w:val="24"/>
        </w:rPr>
      </w:pPr>
    </w:p>
    <w:p w14:paraId="31314239">
      <w:pPr>
        <w:adjustRightInd/>
        <w:spacing w:line="360" w:lineRule="auto"/>
        <w:rPr>
          <w:rFonts w:ascii="宋体" w:hAnsi="宋体" w:cs="宋体"/>
          <w:bCs/>
          <w:sz w:val="24"/>
        </w:rPr>
      </w:pPr>
    </w:p>
    <w:p w14:paraId="3337DD01">
      <w:pPr>
        <w:pStyle w:val="2"/>
      </w:pPr>
    </w:p>
    <w:p w14:paraId="2DFB9492">
      <w:pPr>
        <w:adjustRightInd/>
        <w:spacing w:line="360" w:lineRule="auto"/>
        <w:rPr>
          <w:rFonts w:ascii="宋体" w:hAnsi="宋体" w:cs="宋体"/>
          <w:bCs/>
          <w:sz w:val="24"/>
        </w:rPr>
      </w:pPr>
    </w:p>
    <w:p w14:paraId="188CC677">
      <w:pPr>
        <w:adjustRightInd/>
        <w:spacing w:line="360" w:lineRule="auto"/>
        <w:rPr>
          <w:rFonts w:ascii="宋体" w:hAnsi="宋体" w:cs="宋体"/>
          <w:bCs/>
          <w:sz w:val="24"/>
        </w:rPr>
      </w:pPr>
    </w:p>
    <w:p w14:paraId="7927C387">
      <w:pPr>
        <w:pStyle w:val="3"/>
        <w:rPr>
          <w:rFonts w:ascii="宋体" w:hAnsi="宋体" w:eastAsia="宋体" w:cs="宋体"/>
          <w:b w:val="0"/>
          <w:sz w:val="24"/>
          <w:lang w:val="en-US"/>
        </w:rPr>
      </w:pPr>
    </w:p>
    <w:p w14:paraId="306626FC">
      <w:pPr>
        <w:rPr>
          <w:rFonts w:ascii="宋体" w:hAnsi="宋体" w:cs="宋体"/>
          <w:bCs/>
          <w:sz w:val="24"/>
        </w:rPr>
      </w:pPr>
    </w:p>
    <w:p w14:paraId="6C4DF8A3">
      <w:pPr>
        <w:widowControl/>
        <w:jc w:val="left"/>
        <w:rPr>
          <w:rFonts w:ascii="宋体" w:hAnsi="宋体" w:cs="宋体"/>
          <w:sz w:val="24"/>
        </w:rPr>
      </w:pPr>
    </w:p>
    <w:p w14:paraId="1CB85601">
      <w:pPr>
        <w:pStyle w:val="3"/>
      </w:pPr>
    </w:p>
    <w:p w14:paraId="011620F2">
      <w:pPr>
        <w:widowControl/>
        <w:jc w:val="left"/>
        <w:rPr>
          <w:b/>
          <w:bCs/>
          <w:sz w:val="32"/>
          <w:szCs w:val="32"/>
        </w:rPr>
      </w:pPr>
      <w:r>
        <w:rPr>
          <w:rFonts w:hint="eastAsia" w:ascii="宋体" w:hAnsi="宋体" w:cs="宋体"/>
          <w:sz w:val="24"/>
        </w:rPr>
        <w:t>格式8</w:t>
      </w:r>
    </w:p>
    <w:p w14:paraId="79C8C104">
      <w:pPr>
        <w:widowControl/>
        <w:ind w:firstLine="3213" w:firstLineChars="1000"/>
        <w:jc w:val="left"/>
        <w:rPr>
          <w:sz w:val="32"/>
          <w:szCs w:val="32"/>
        </w:rPr>
      </w:pPr>
      <w:r>
        <w:rPr>
          <w:rFonts w:hint="eastAsia"/>
          <w:b/>
          <w:bCs/>
          <w:sz w:val="32"/>
          <w:szCs w:val="32"/>
        </w:rPr>
        <w:t>报价单</w:t>
      </w:r>
    </w:p>
    <w:p w14:paraId="33087048">
      <w:pPr>
        <w:spacing w:line="360" w:lineRule="auto"/>
        <w:ind w:firstLine="480"/>
        <w:rPr>
          <w:rFonts w:hAnsi="宋体"/>
          <w:sz w:val="24"/>
          <w:u w:val="single"/>
        </w:rPr>
      </w:pPr>
      <w:r>
        <w:rPr>
          <w:rFonts w:hint="eastAsia"/>
          <w:sz w:val="24"/>
          <w:u w:val="single"/>
        </w:rPr>
        <w:t xml:space="preserve">（招标人）  </w:t>
      </w:r>
      <w:r>
        <w:rPr>
          <w:rFonts w:hint="eastAsia" w:hAnsi="宋体"/>
          <w:sz w:val="24"/>
          <w:u w:val="single"/>
        </w:rPr>
        <w:t>：</w:t>
      </w:r>
    </w:p>
    <w:p w14:paraId="09B71659">
      <w:pPr>
        <w:spacing w:line="360" w:lineRule="auto"/>
        <w:ind w:firstLine="480"/>
        <w:rPr>
          <w:sz w:val="24"/>
        </w:rPr>
      </w:pPr>
      <w:r>
        <w:rPr>
          <w:rFonts w:hint="eastAsia"/>
          <w:sz w:val="24"/>
        </w:rPr>
        <w:t xml:space="preserve">   一、根据你方</w:t>
      </w:r>
      <w:r>
        <w:rPr>
          <w:rFonts w:hint="eastAsia" w:hAnsi="宋体" w:cs="宋体"/>
          <w:kern w:val="0"/>
          <w:sz w:val="24"/>
          <w:u w:val="single"/>
        </w:rPr>
        <w:t>项目</w:t>
      </w:r>
      <w:r>
        <w:rPr>
          <w:rFonts w:hint="eastAsia"/>
          <w:sz w:val="24"/>
        </w:rPr>
        <w:t xml:space="preserve">招标文件，经考察和研究上述招标文件后，在全部同意招标文件内容前提下，我方保证： </w:t>
      </w:r>
    </w:p>
    <w:p w14:paraId="2485865B">
      <w:pPr>
        <w:spacing w:line="360" w:lineRule="auto"/>
        <w:ind w:firstLine="482"/>
        <w:rPr>
          <w:rFonts w:hAnsi="宋体"/>
          <w:sz w:val="24"/>
        </w:rPr>
      </w:pPr>
      <w:r>
        <w:rPr>
          <w:rFonts w:hint="eastAsia" w:hAnsi="宋体"/>
          <w:sz w:val="24"/>
        </w:rPr>
        <w:t>1、</w:t>
      </w:r>
      <w:r>
        <w:rPr>
          <w:rFonts w:hint="eastAsia" w:hAnsi="宋体"/>
          <w:w w:val="107"/>
          <w:sz w:val="24"/>
        </w:rPr>
        <w:t>愿以总价人民币：大写：</w:t>
      </w:r>
      <w:r>
        <w:rPr>
          <w:rFonts w:hint="eastAsia" w:hAnsi="宋体"/>
          <w:w w:val="107"/>
          <w:sz w:val="24"/>
          <w:u w:val="single"/>
        </w:rPr>
        <w:t xml:space="preserve">                </w:t>
      </w:r>
      <w:r>
        <w:rPr>
          <w:rFonts w:hint="eastAsia" w:hAnsi="宋体"/>
          <w:sz w:val="24"/>
        </w:rPr>
        <w:t>元整；￥：</w:t>
      </w:r>
      <w:r>
        <w:rPr>
          <w:rFonts w:hint="eastAsia" w:hAnsi="宋体"/>
          <w:sz w:val="24"/>
          <w:u w:val="single"/>
        </w:rPr>
        <w:t xml:space="preserve">       </w:t>
      </w:r>
      <w:r>
        <w:rPr>
          <w:rFonts w:hint="eastAsia" w:hAnsi="宋体"/>
          <w:sz w:val="24"/>
        </w:rPr>
        <w:t>元，</w:t>
      </w:r>
      <w:r>
        <w:rPr>
          <w:rFonts w:hint="eastAsia" w:hAnsi="宋体" w:cs="宋体"/>
          <w:kern w:val="0"/>
          <w:sz w:val="24"/>
        </w:rPr>
        <w:t>提供上述项</w:t>
      </w:r>
      <w:r>
        <w:rPr>
          <w:rFonts w:hint="eastAsia" w:hAnsi="宋体"/>
          <w:sz w:val="24"/>
        </w:rPr>
        <w:t>目等工作。</w:t>
      </w:r>
    </w:p>
    <w:p w14:paraId="3713DB88">
      <w:pPr>
        <w:spacing w:line="360" w:lineRule="auto"/>
        <w:ind w:firstLine="482"/>
        <w:rPr>
          <w:rFonts w:hAnsi="宋体"/>
          <w:sz w:val="24"/>
        </w:rPr>
      </w:pPr>
      <w:r>
        <w:rPr>
          <w:rFonts w:hint="eastAsia" w:hAnsi="宋体"/>
          <w:sz w:val="24"/>
        </w:rPr>
        <w:t>2、工期：</w:t>
      </w:r>
    </w:p>
    <w:p w14:paraId="69765BFD">
      <w:pPr>
        <w:spacing w:line="360" w:lineRule="auto"/>
        <w:ind w:firstLine="482"/>
        <w:rPr>
          <w:rFonts w:hAnsi="宋体"/>
          <w:sz w:val="24"/>
        </w:rPr>
      </w:pPr>
      <w:r>
        <w:rPr>
          <w:rFonts w:hint="eastAsia" w:hAnsi="宋体"/>
          <w:sz w:val="24"/>
        </w:rPr>
        <w:t>3、人员设备按本投标文件的部署及时到位。</w:t>
      </w:r>
    </w:p>
    <w:p w14:paraId="3616F304">
      <w:pPr>
        <w:spacing w:line="360" w:lineRule="auto"/>
        <w:ind w:firstLine="482"/>
        <w:rPr>
          <w:rFonts w:hAnsi="宋体"/>
          <w:sz w:val="24"/>
        </w:rPr>
      </w:pPr>
      <w:r>
        <w:rPr>
          <w:rFonts w:hint="eastAsia" w:hAnsi="宋体"/>
          <w:sz w:val="24"/>
        </w:rPr>
        <w:t>4、以上报价包括所有一切需涉及的费用。</w:t>
      </w:r>
    </w:p>
    <w:p w14:paraId="02B7DD76">
      <w:pPr>
        <w:spacing w:line="360" w:lineRule="auto"/>
        <w:ind w:firstLine="530" w:firstLineChars="221"/>
        <w:rPr>
          <w:rFonts w:hAnsi="宋体"/>
          <w:sz w:val="24"/>
        </w:rPr>
      </w:pPr>
      <w:r>
        <w:rPr>
          <w:rFonts w:hint="eastAsia" w:hAnsi="宋体"/>
          <w:sz w:val="24"/>
        </w:rPr>
        <w:t>二、除非另外达成协议并生效，你方的中标通知书和本投标文件将构成约束我们双方的合同。</w:t>
      </w:r>
    </w:p>
    <w:p w14:paraId="166C6E91">
      <w:pPr>
        <w:spacing w:line="360" w:lineRule="auto"/>
        <w:ind w:firstLine="530" w:firstLineChars="221"/>
        <w:rPr>
          <w:rFonts w:hAnsi="宋体"/>
          <w:sz w:val="24"/>
        </w:rPr>
      </w:pPr>
      <w:r>
        <w:rPr>
          <w:rFonts w:hint="eastAsia" w:hAnsi="宋体"/>
          <w:sz w:val="24"/>
        </w:rPr>
        <w:t>三、我方的投标担保已按招标文件的要求递交。</w:t>
      </w:r>
    </w:p>
    <w:p w14:paraId="31D62D84">
      <w:pPr>
        <w:spacing w:line="360" w:lineRule="auto"/>
        <w:ind w:firstLine="480"/>
        <w:jc w:val="right"/>
        <w:rPr>
          <w:rFonts w:hAnsi="宋体"/>
          <w:sz w:val="24"/>
        </w:rPr>
      </w:pPr>
    </w:p>
    <w:p w14:paraId="39611471">
      <w:pPr>
        <w:spacing w:line="360" w:lineRule="auto"/>
        <w:ind w:firstLine="480"/>
        <w:jc w:val="right"/>
        <w:rPr>
          <w:rFonts w:hAnsi="宋体"/>
          <w:sz w:val="24"/>
        </w:rPr>
      </w:pPr>
    </w:p>
    <w:p w14:paraId="10D4D396">
      <w:pPr>
        <w:spacing w:line="360" w:lineRule="auto"/>
        <w:ind w:firstLine="480"/>
        <w:jc w:val="right"/>
        <w:rPr>
          <w:rFonts w:hAnsi="宋体"/>
          <w:sz w:val="24"/>
        </w:rPr>
      </w:pPr>
    </w:p>
    <w:p w14:paraId="3F8DEC6C">
      <w:pPr>
        <w:spacing w:line="360" w:lineRule="auto"/>
        <w:ind w:firstLine="480"/>
        <w:jc w:val="right"/>
        <w:rPr>
          <w:rFonts w:hAnsi="宋体"/>
          <w:sz w:val="24"/>
        </w:rPr>
      </w:pPr>
    </w:p>
    <w:p w14:paraId="478BC14A">
      <w:pPr>
        <w:spacing w:line="360" w:lineRule="auto"/>
        <w:ind w:firstLine="480"/>
        <w:rPr>
          <w:rFonts w:hAnsi="宋体"/>
          <w:sz w:val="24"/>
        </w:rPr>
      </w:pPr>
    </w:p>
    <w:p w14:paraId="674400BA">
      <w:pPr>
        <w:spacing w:line="360" w:lineRule="auto"/>
        <w:ind w:firstLine="480"/>
        <w:rPr>
          <w:rFonts w:hAnsi="宋体"/>
          <w:sz w:val="24"/>
        </w:rPr>
      </w:pPr>
      <w:r>
        <w:rPr>
          <w:rFonts w:hint="eastAsia" w:hAnsi="宋体"/>
          <w:sz w:val="24"/>
        </w:rPr>
        <w:t xml:space="preserve">法定代表人（签字或盖章）：         </w:t>
      </w:r>
      <w:bookmarkStart w:id="68" w:name="_Hlt465761988"/>
      <w:bookmarkEnd w:id="68"/>
      <w:bookmarkStart w:id="69" w:name="_Hlk465759066"/>
      <w:bookmarkEnd w:id="69"/>
      <w:r>
        <w:rPr>
          <w:rFonts w:hint="eastAsia" w:hAnsi="宋体"/>
          <w:sz w:val="24"/>
        </w:rPr>
        <w:t>投标人（盖章）：</w:t>
      </w:r>
    </w:p>
    <w:p w14:paraId="75995565">
      <w:pPr>
        <w:spacing w:line="360" w:lineRule="auto"/>
        <w:ind w:firstLine="480"/>
        <w:jc w:val="right"/>
        <w:rPr>
          <w:rFonts w:hAnsi="宋体"/>
          <w:sz w:val="24"/>
        </w:rPr>
      </w:pPr>
    </w:p>
    <w:p w14:paraId="1E859DBF">
      <w:pPr>
        <w:spacing w:line="360" w:lineRule="auto"/>
        <w:ind w:firstLine="480"/>
        <w:rPr>
          <w:rFonts w:hAnsi="宋体"/>
          <w:sz w:val="24"/>
        </w:rPr>
      </w:pPr>
      <w:r>
        <w:rPr>
          <w:rFonts w:hint="eastAsia" w:hAnsi="宋体"/>
          <w:sz w:val="24"/>
        </w:rPr>
        <w:t xml:space="preserve">                                   日期：   年   月   日</w:t>
      </w:r>
    </w:p>
    <w:p w14:paraId="0F3E2A97">
      <w:pPr>
        <w:pStyle w:val="2"/>
        <w:rPr>
          <w:rFonts w:hAnsi="宋体"/>
          <w:sz w:val="24"/>
          <w:szCs w:val="24"/>
        </w:rPr>
      </w:pPr>
    </w:p>
    <w:p w14:paraId="70C276CE">
      <w:pPr>
        <w:rPr>
          <w:rFonts w:hAnsi="宋体"/>
          <w:sz w:val="24"/>
        </w:rPr>
      </w:pPr>
    </w:p>
    <w:p w14:paraId="7DBBE7E4">
      <w:pPr>
        <w:pStyle w:val="2"/>
        <w:rPr>
          <w:rFonts w:hAnsi="宋体"/>
          <w:sz w:val="24"/>
          <w:szCs w:val="24"/>
        </w:rPr>
      </w:pPr>
    </w:p>
    <w:p w14:paraId="1E992F64">
      <w:pPr>
        <w:rPr>
          <w:rFonts w:hAnsi="宋体"/>
          <w:sz w:val="24"/>
        </w:rPr>
      </w:pPr>
    </w:p>
    <w:p w14:paraId="1A9BA15C">
      <w:pPr>
        <w:pStyle w:val="2"/>
        <w:rPr>
          <w:rFonts w:hAnsi="宋体"/>
          <w:sz w:val="24"/>
          <w:szCs w:val="24"/>
        </w:rPr>
      </w:pPr>
    </w:p>
    <w:p w14:paraId="245BFEF9">
      <w:pPr>
        <w:rPr>
          <w:rFonts w:hAnsi="宋体"/>
          <w:sz w:val="24"/>
        </w:rPr>
      </w:pPr>
    </w:p>
    <w:p w14:paraId="748AFABA">
      <w:pPr>
        <w:pStyle w:val="2"/>
        <w:rPr>
          <w:rFonts w:hAnsi="宋体"/>
          <w:sz w:val="24"/>
          <w:szCs w:val="24"/>
        </w:rPr>
      </w:pPr>
    </w:p>
    <w:p w14:paraId="47E6F445">
      <w:pPr>
        <w:rPr>
          <w:rFonts w:hAnsi="宋体"/>
          <w:sz w:val="24"/>
        </w:rPr>
      </w:pPr>
    </w:p>
    <w:p w14:paraId="58223895">
      <w:pPr>
        <w:pStyle w:val="2"/>
        <w:jc w:val="both"/>
        <w:rPr>
          <w:rFonts w:hAnsi="宋体"/>
          <w:sz w:val="24"/>
          <w:szCs w:val="24"/>
        </w:rPr>
      </w:pPr>
    </w:p>
    <w:p w14:paraId="5EC15811">
      <w:pPr>
        <w:rPr>
          <w:rFonts w:hAnsi="宋体"/>
          <w:sz w:val="24"/>
        </w:rPr>
      </w:pPr>
    </w:p>
    <w:p w14:paraId="1589CC53">
      <w:pPr>
        <w:pStyle w:val="2"/>
        <w:jc w:val="both"/>
        <w:rPr>
          <w:rFonts w:ascii="宋体" w:hAnsi="宋体" w:cs="宋体"/>
          <w:b w:val="0"/>
          <w:bCs w:val="0"/>
          <w:sz w:val="24"/>
        </w:rPr>
      </w:pPr>
    </w:p>
    <w:p w14:paraId="40C1DEE6">
      <w:pPr>
        <w:pStyle w:val="2"/>
        <w:jc w:val="both"/>
        <w:rPr>
          <w:b w:val="0"/>
          <w:bCs w:val="0"/>
          <w:sz w:val="32"/>
          <w:szCs w:val="32"/>
        </w:rPr>
      </w:pPr>
      <w:r>
        <w:rPr>
          <w:rFonts w:hint="eastAsia" w:ascii="宋体" w:hAnsi="宋体" w:cs="宋体"/>
          <w:b w:val="0"/>
          <w:bCs w:val="0"/>
          <w:sz w:val="24"/>
        </w:rPr>
        <w:t>格式9</w:t>
      </w:r>
    </w:p>
    <w:p w14:paraId="59C7C438">
      <w:pPr>
        <w:pStyle w:val="14"/>
        <w:rPr>
          <w:highlight w:val="yellow"/>
        </w:rPr>
      </w:pPr>
      <w:r>
        <w:rPr>
          <w:rFonts w:hint="eastAsia"/>
        </w:rPr>
        <w:t>报价明细表</w:t>
      </w:r>
    </w:p>
    <w:p w14:paraId="6B51C3C5">
      <w:pPr>
        <w:spacing w:line="360" w:lineRule="auto"/>
        <w:ind w:firstLine="280" w:firstLineChars="100"/>
        <w:rPr>
          <w:rFonts w:ascii="宋体" w:hAnsi="宋体"/>
          <w:spacing w:val="20"/>
          <w:sz w:val="24"/>
        </w:rPr>
      </w:pPr>
      <w:r>
        <w:rPr>
          <w:rFonts w:hint="eastAsia" w:ascii="宋体" w:hAnsi="宋体"/>
          <w:spacing w:val="20"/>
          <w:sz w:val="24"/>
        </w:rPr>
        <w:t>项目名称：</w:t>
      </w:r>
    </w:p>
    <w:tbl>
      <w:tblPr>
        <w:tblStyle w:val="2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30"/>
        <w:gridCol w:w="850"/>
        <w:gridCol w:w="739"/>
        <w:gridCol w:w="1170"/>
        <w:gridCol w:w="1470"/>
        <w:gridCol w:w="1272"/>
        <w:gridCol w:w="1577"/>
      </w:tblGrid>
      <w:tr w14:paraId="6887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1" w:type="dxa"/>
            <w:tcBorders>
              <w:top w:val="single" w:color="auto" w:sz="4" w:space="0"/>
              <w:left w:val="single" w:color="auto" w:sz="4" w:space="0"/>
              <w:bottom w:val="single" w:color="auto" w:sz="4" w:space="0"/>
              <w:right w:val="single" w:color="auto" w:sz="4" w:space="0"/>
            </w:tcBorders>
            <w:noWrap/>
            <w:vAlign w:val="center"/>
          </w:tcPr>
          <w:p w14:paraId="7048C81A">
            <w:pPr>
              <w:jc w:val="center"/>
              <w:rPr>
                <w:rFonts w:ascii="宋体" w:hAnsi="宋体"/>
                <w:spacing w:val="20"/>
                <w:sz w:val="24"/>
              </w:rPr>
            </w:pPr>
            <w:r>
              <w:rPr>
                <w:rFonts w:hint="eastAsia" w:ascii="宋体" w:hAnsi="宋体"/>
                <w:spacing w:val="20"/>
                <w:sz w:val="24"/>
              </w:rPr>
              <w:t>序号</w:t>
            </w:r>
          </w:p>
        </w:tc>
        <w:tc>
          <w:tcPr>
            <w:tcW w:w="2430" w:type="dxa"/>
            <w:tcBorders>
              <w:top w:val="single" w:color="auto" w:sz="4" w:space="0"/>
              <w:left w:val="single" w:color="auto" w:sz="4" w:space="0"/>
              <w:bottom w:val="single" w:color="auto" w:sz="4" w:space="0"/>
              <w:right w:val="single" w:color="auto" w:sz="4" w:space="0"/>
            </w:tcBorders>
            <w:noWrap/>
            <w:vAlign w:val="center"/>
          </w:tcPr>
          <w:p w14:paraId="026379C9">
            <w:pPr>
              <w:jc w:val="center"/>
              <w:rPr>
                <w:rFonts w:ascii="宋体" w:hAnsi="宋体"/>
                <w:spacing w:val="20"/>
                <w:sz w:val="24"/>
              </w:rPr>
            </w:pPr>
            <w:r>
              <w:rPr>
                <w:rFonts w:hint="eastAsia" w:ascii="宋体" w:hAnsi="宋体"/>
                <w:spacing w:val="20"/>
                <w:sz w:val="24"/>
              </w:rPr>
              <w:t>名称</w:t>
            </w:r>
          </w:p>
        </w:tc>
        <w:tc>
          <w:tcPr>
            <w:tcW w:w="850" w:type="dxa"/>
            <w:tcBorders>
              <w:top w:val="single" w:color="auto" w:sz="4" w:space="0"/>
              <w:left w:val="single" w:color="auto" w:sz="4" w:space="0"/>
              <w:bottom w:val="single" w:color="auto" w:sz="4" w:space="0"/>
              <w:right w:val="single" w:color="auto" w:sz="4" w:space="0"/>
            </w:tcBorders>
            <w:noWrap/>
            <w:vAlign w:val="center"/>
          </w:tcPr>
          <w:p w14:paraId="21FFBD75">
            <w:pPr>
              <w:jc w:val="center"/>
              <w:rPr>
                <w:rFonts w:ascii="宋体" w:hAnsi="宋体"/>
                <w:spacing w:val="20"/>
                <w:sz w:val="24"/>
              </w:rPr>
            </w:pPr>
            <w:r>
              <w:rPr>
                <w:rFonts w:hint="eastAsia" w:ascii="宋体" w:hAnsi="宋体"/>
                <w:spacing w:val="20"/>
                <w:sz w:val="24"/>
              </w:rPr>
              <w:t>单位</w:t>
            </w:r>
          </w:p>
        </w:tc>
        <w:tc>
          <w:tcPr>
            <w:tcW w:w="739" w:type="dxa"/>
            <w:tcBorders>
              <w:top w:val="single" w:color="auto" w:sz="4" w:space="0"/>
              <w:left w:val="single" w:color="auto" w:sz="4" w:space="0"/>
              <w:bottom w:val="single" w:color="auto" w:sz="4" w:space="0"/>
              <w:right w:val="single" w:color="auto" w:sz="4" w:space="0"/>
            </w:tcBorders>
            <w:noWrap/>
            <w:vAlign w:val="center"/>
          </w:tcPr>
          <w:p w14:paraId="6341C6AF">
            <w:pPr>
              <w:jc w:val="center"/>
              <w:rPr>
                <w:rFonts w:ascii="宋体" w:hAnsi="宋体"/>
                <w:spacing w:val="20"/>
                <w:sz w:val="24"/>
              </w:rPr>
            </w:pPr>
            <w:r>
              <w:rPr>
                <w:rFonts w:hint="eastAsia" w:ascii="宋体" w:hAnsi="宋体"/>
                <w:spacing w:val="20"/>
                <w:sz w:val="24"/>
              </w:rPr>
              <w:t>数量</w:t>
            </w:r>
          </w:p>
        </w:tc>
        <w:tc>
          <w:tcPr>
            <w:tcW w:w="1170" w:type="dxa"/>
            <w:tcBorders>
              <w:top w:val="single" w:color="auto" w:sz="4" w:space="0"/>
              <w:left w:val="single" w:color="auto" w:sz="4" w:space="0"/>
              <w:bottom w:val="single" w:color="auto" w:sz="4" w:space="0"/>
              <w:right w:val="single" w:color="auto" w:sz="4" w:space="0"/>
            </w:tcBorders>
            <w:noWrap/>
            <w:vAlign w:val="center"/>
          </w:tcPr>
          <w:p w14:paraId="2481CDB6">
            <w:pPr>
              <w:tabs>
                <w:tab w:val="left" w:pos="0"/>
              </w:tabs>
              <w:snapToGrid w:val="0"/>
              <w:spacing w:line="500" w:lineRule="exact"/>
              <w:jc w:val="left"/>
              <w:rPr>
                <w:rFonts w:ascii="宋体" w:hAnsi="宋体"/>
                <w:spacing w:val="20"/>
                <w:sz w:val="24"/>
              </w:rPr>
            </w:pPr>
            <w:r>
              <w:rPr>
                <w:rStyle w:val="30"/>
                <w:rFonts w:hint="eastAsia" w:ascii="宋体" w:hAnsi="宋体" w:cs="宋体"/>
                <w:sz w:val="24"/>
              </w:rPr>
              <w:t>品牌（如有）</w:t>
            </w:r>
          </w:p>
        </w:tc>
        <w:tc>
          <w:tcPr>
            <w:tcW w:w="1470" w:type="dxa"/>
            <w:tcBorders>
              <w:top w:val="single" w:color="auto" w:sz="4" w:space="0"/>
              <w:left w:val="single" w:color="auto" w:sz="4" w:space="0"/>
              <w:bottom w:val="single" w:color="auto" w:sz="4" w:space="0"/>
              <w:right w:val="single" w:color="auto" w:sz="4" w:space="0"/>
            </w:tcBorders>
            <w:noWrap/>
            <w:vAlign w:val="center"/>
          </w:tcPr>
          <w:p w14:paraId="3AB9524C">
            <w:pPr>
              <w:tabs>
                <w:tab w:val="left" w:pos="0"/>
              </w:tabs>
              <w:snapToGrid w:val="0"/>
              <w:spacing w:line="500" w:lineRule="exact"/>
              <w:jc w:val="center"/>
              <w:rPr>
                <w:rFonts w:ascii="宋体" w:hAnsi="宋体"/>
                <w:spacing w:val="20"/>
                <w:sz w:val="24"/>
              </w:rPr>
            </w:pPr>
            <w:r>
              <w:rPr>
                <w:rStyle w:val="30"/>
                <w:rFonts w:hint="eastAsia" w:ascii="宋体" w:hAnsi="宋体" w:cs="宋体"/>
                <w:sz w:val="24"/>
              </w:rPr>
              <w:t>规格型号（或具体服务）</w:t>
            </w:r>
          </w:p>
        </w:tc>
        <w:tc>
          <w:tcPr>
            <w:tcW w:w="1272" w:type="dxa"/>
            <w:tcBorders>
              <w:top w:val="single" w:color="auto" w:sz="4" w:space="0"/>
              <w:left w:val="single" w:color="auto" w:sz="4" w:space="0"/>
              <w:bottom w:val="single" w:color="auto" w:sz="4" w:space="0"/>
              <w:right w:val="single" w:color="auto" w:sz="4" w:space="0"/>
            </w:tcBorders>
            <w:noWrap/>
            <w:vAlign w:val="center"/>
          </w:tcPr>
          <w:p w14:paraId="5C3953CA">
            <w:pPr>
              <w:jc w:val="center"/>
              <w:rPr>
                <w:rFonts w:ascii="宋体" w:hAnsi="宋体"/>
                <w:spacing w:val="20"/>
                <w:sz w:val="24"/>
              </w:rPr>
            </w:pPr>
            <w:r>
              <w:rPr>
                <w:rFonts w:hint="eastAsia" w:ascii="宋体" w:hAnsi="宋体"/>
                <w:spacing w:val="20"/>
                <w:sz w:val="24"/>
              </w:rPr>
              <w:t>单价（元）</w:t>
            </w:r>
          </w:p>
        </w:tc>
        <w:tc>
          <w:tcPr>
            <w:tcW w:w="1577" w:type="dxa"/>
            <w:tcBorders>
              <w:top w:val="single" w:color="auto" w:sz="4" w:space="0"/>
              <w:left w:val="single" w:color="auto" w:sz="4" w:space="0"/>
              <w:bottom w:val="single" w:color="auto" w:sz="4" w:space="0"/>
              <w:right w:val="single" w:color="auto" w:sz="4" w:space="0"/>
            </w:tcBorders>
            <w:noWrap/>
            <w:vAlign w:val="center"/>
          </w:tcPr>
          <w:p w14:paraId="3E1E22C0">
            <w:pPr>
              <w:jc w:val="center"/>
              <w:rPr>
                <w:rFonts w:ascii="宋体" w:hAnsi="宋体"/>
                <w:spacing w:val="20"/>
                <w:sz w:val="24"/>
              </w:rPr>
            </w:pPr>
            <w:r>
              <w:rPr>
                <w:rFonts w:hint="eastAsia" w:ascii="宋体" w:hAnsi="宋体"/>
                <w:spacing w:val="20"/>
                <w:sz w:val="24"/>
              </w:rPr>
              <w:t>总价（元）</w:t>
            </w:r>
          </w:p>
        </w:tc>
      </w:tr>
      <w:tr w14:paraId="642F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1" w:type="dxa"/>
            <w:tcBorders>
              <w:top w:val="single" w:color="auto" w:sz="4" w:space="0"/>
              <w:left w:val="single" w:color="auto" w:sz="4" w:space="0"/>
              <w:right w:val="single" w:color="auto" w:sz="4" w:space="0"/>
            </w:tcBorders>
            <w:noWrap/>
            <w:vAlign w:val="center"/>
          </w:tcPr>
          <w:p w14:paraId="2E747A8D">
            <w:pPr>
              <w:jc w:val="center"/>
              <w:rPr>
                <w:rFonts w:ascii="宋体" w:hAnsi="宋体"/>
                <w:spacing w:val="20"/>
                <w:sz w:val="24"/>
              </w:rPr>
            </w:pPr>
            <w:r>
              <w:rPr>
                <w:rFonts w:ascii="宋体" w:hAnsi="宋体"/>
                <w:spacing w:val="20"/>
                <w:sz w:val="24"/>
              </w:rPr>
              <w:t>1</w:t>
            </w:r>
          </w:p>
        </w:tc>
        <w:tc>
          <w:tcPr>
            <w:tcW w:w="2430" w:type="dxa"/>
            <w:tcBorders>
              <w:top w:val="single" w:color="auto" w:sz="4" w:space="0"/>
              <w:left w:val="single" w:color="auto" w:sz="4" w:space="0"/>
              <w:right w:val="single" w:color="auto" w:sz="4" w:space="0"/>
            </w:tcBorders>
            <w:noWrap/>
            <w:vAlign w:val="center"/>
          </w:tcPr>
          <w:p w14:paraId="40C6D3C6">
            <w:pPr>
              <w:jc w:val="center"/>
              <w:rPr>
                <w:rFonts w:ascii="宋体" w:hAnsi="宋体"/>
                <w:spacing w:val="20"/>
                <w:sz w:val="24"/>
              </w:rPr>
            </w:pPr>
          </w:p>
        </w:tc>
        <w:tc>
          <w:tcPr>
            <w:tcW w:w="850" w:type="dxa"/>
            <w:tcBorders>
              <w:top w:val="single" w:color="auto" w:sz="4" w:space="0"/>
              <w:left w:val="single" w:color="auto" w:sz="4" w:space="0"/>
              <w:right w:val="single" w:color="auto" w:sz="4" w:space="0"/>
            </w:tcBorders>
            <w:noWrap/>
            <w:vAlign w:val="center"/>
          </w:tcPr>
          <w:p w14:paraId="4736355C">
            <w:pPr>
              <w:jc w:val="center"/>
              <w:rPr>
                <w:rFonts w:ascii="宋体" w:hAnsi="宋体"/>
                <w:spacing w:val="20"/>
                <w:sz w:val="24"/>
              </w:rPr>
            </w:pPr>
          </w:p>
        </w:tc>
        <w:tc>
          <w:tcPr>
            <w:tcW w:w="739" w:type="dxa"/>
            <w:tcBorders>
              <w:top w:val="single" w:color="auto" w:sz="4" w:space="0"/>
              <w:left w:val="single" w:color="auto" w:sz="4" w:space="0"/>
              <w:right w:val="single" w:color="auto" w:sz="4" w:space="0"/>
            </w:tcBorders>
            <w:noWrap/>
            <w:vAlign w:val="center"/>
          </w:tcPr>
          <w:p w14:paraId="69134FEF">
            <w:pPr>
              <w:jc w:val="center"/>
              <w:rPr>
                <w:rFonts w:ascii="宋体" w:hAnsi="宋体"/>
                <w:spacing w:val="20"/>
                <w:sz w:val="24"/>
              </w:rPr>
            </w:pPr>
          </w:p>
        </w:tc>
        <w:tc>
          <w:tcPr>
            <w:tcW w:w="1170" w:type="dxa"/>
            <w:tcBorders>
              <w:top w:val="single" w:color="auto" w:sz="4" w:space="0"/>
              <w:left w:val="single" w:color="auto" w:sz="4" w:space="0"/>
              <w:right w:val="single" w:color="auto" w:sz="4" w:space="0"/>
            </w:tcBorders>
            <w:noWrap/>
            <w:vAlign w:val="center"/>
          </w:tcPr>
          <w:p w14:paraId="6FB30138">
            <w:pPr>
              <w:jc w:val="center"/>
              <w:rPr>
                <w:rFonts w:ascii="宋体" w:hAnsi="宋体"/>
                <w:spacing w:val="20"/>
                <w:sz w:val="24"/>
              </w:rPr>
            </w:pPr>
          </w:p>
        </w:tc>
        <w:tc>
          <w:tcPr>
            <w:tcW w:w="1470" w:type="dxa"/>
            <w:tcBorders>
              <w:top w:val="single" w:color="auto" w:sz="4" w:space="0"/>
              <w:left w:val="single" w:color="auto" w:sz="4" w:space="0"/>
              <w:right w:val="single" w:color="auto" w:sz="4" w:space="0"/>
            </w:tcBorders>
            <w:noWrap/>
            <w:vAlign w:val="center"/>
          </w:tcPr>
          <w:p w14:paraId="421022F7">
            <w:pPr>
              <w:jc w:val="center"/>
              <w:rPr>
                <w:rFonts w:ascii="宋体" w:hAnsi="宋体"/>
                <w:sz w:val="24"/>
              </w:rPr>
            </w:pPr>
          </w:p>
        </w:tc>
        <w:tc>
          <w:tcPr>
            <w:tcW w:w="1272" w:type="dxa"/>
            <w:tcBorders>
              <w:top w:val="single" w:color="auto" w:sz="4" w:space="0"/>
              <w:left w:val="single" w:color="auto" w:sz="4" w:space="0"/>
              <w:right w:val="single" w:color="auto" w:sz="4" w:space="0"/>
            </w:tcBorders>
            <w:noWrap/>
            <w:vAlign w:val="center"/>
          </w:tcPr>
          <w:p w14:paraId="01BCEBC9">
            <w:pPr>
              <w:jc w:val="center"/>
              <w:rPr>
                <w:rFonts w:ascii="宋体" w:hAnsi="宋体"/>
                <w:sz w:val="24"/>
              </w:rPr>
            </w:pPr>
          </w:p>
        </w:tc>
        <w:tc>
          <w:tcPr>
            <w:tcW w:w="1577" w:type="dxa"/>
            <w:tcBorders>
              <w:top w:val="single" w:color="auto" w:sz="4" w:space="0"/>
              <w:left w:val="single" w:color="auto" w:sz="4" w:space="0"/>
              <w:right w:val="single" w:color="auto" w:sz="4" w:space="0"/>
            </w:tcBorders>
            <w:noWrap/>
            <w:vAlign w:val="center"/>
          </w:tcPr>
          <w:p w14:paraId="66C05A2B">
            <w:pPr>
              <w:jc w:val="center"/>
              <w:rPr>
                <w:rFonts w:ascii="宋体" w:hAnsi="宋体"/>
                <w:sz w:val="24"/>
              </w:rPr>
            </w:pPr>
          </w:p>
        </w:tc>
      </w:tr>
      <w:tr w14:paraId="5D60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1" w:type="dxa"/>
            <w:tcBorders>
              <w:left w:val="single" w:color="auto" w:sz="4" w:space="0"/>
              <w:right w:val="single" w:color="auto" w:sz="4" w:space="0"/>
            </w:tcBorders>
            <w:noWrap/>
            <w:vAlign w:val="center"/>
          </w:tcPr>
          <w:p w14:paraId="625C3C55">
            <w:pPr>
              <w:jc w:val="center"/>
              <w:rPr>
                <w:rFonts w:ascii="宋体" w:hAnsi="宋体"/>
                <w:spacing w:val="20"/>
                <w:sz w:val="24"/>
              </w:rPr>
            </w:pPr>
            <w:r>
              <w:rPr>
                <w:rFonts w:hint="eastAsia" w:ascii="宋体" w:hAnsi="宋体"/>
                <w:spacing w:val="20"/>
                <w:sz w:val="24"/>
              </w:rPr>
              <w:t>2</w:t>
            </w:r>
          </w:p>
        </w:tc>
        <w:tc>
          <w:tcPr>
            <w:tcW w:w="2430" w:type="dxa"/>
            <w:tcBorders>
              <w:top w:val="single" w:color="auto" w:sz="4" w:space="0"/>
              <w:left w:val="single" w:color="auto" w:sz="4" w:space="0"/>
              <w:bottom w:val="single" w:color="auto" w:sz="4" w:space="0"/>
              <w:right w:val="single" w:color="auto" w:sz="4" w:space="0"/>
            </w:tcBorders>
            <w:noWrap/>
            <w:vAlign w:val="center"/>
          </w:tcPr>
          <w:p w14:paraId="43903C85">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59A5A52">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01D13895">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4CA68FA3">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F109134">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7D24BC7">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169AD66C">
            <w:pPr>
              <w:jc w:val="center"/>
              <w:rPr>
                <w:rFonts w:ascii="宋体" w:hAnsi="宋体"/>
                <w:sz w:val="24"/>
              </w:rPr>
            </w:pPr>
          </w:p>
        </w:tc>
      </w:tr>
      <w:tr w14:paraId="2C57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1" w:type="dxa"/>
            <w:tcBorders>
              <w:left w:val="single" w:color="auto" w:sz="4" w:space="0"/>
              <w:bottom w:val="single" w:color="auto" w:sz="4" w:space="0"/>
              <w:right w:val="single" w:color="auto" w:sz="4" w:space="0"/>
            </w:tcBorders>
            <w:noWrap/>
            <w:vAlign w:val="center"/>
          </w:tcPr>
          <w:p w14:paraId="3C53F9CB">
            <w:pPr>
              <w:jc w:val="center"/>
              <w:rPr>
                <w:rFonts w:ascii="宋体" w:hAnsi="宋体"/>
                <w:spacing w:val="20"/>
                <w:sz w:val="24"/>
              </w:rPr>
            </w:pPr>
            <w:r>
              <w:rPr>
                <w:rFonts w:hint="eastAsia" w:ascii="宋体" w:hAnsi="宋体"/>
                <w:spacing w:val="20"/>
                <w:sz w:val="24"/>
              </w:rPr>
              <w:t>3</w:t>
            </w:r>
          </w:p>
        </w:tc>
        <w:tc>
          <w:tcPr>
            <w:tcW w:w="2430" w:type="dxa"/>
            <w:tcBorders>
              <w:top w:val="single" w:color="auto" w:sz="4" w:space="0"/>
              <w:left w:val="single" w:color="auto" w:sz="4" w:space="0"/>
              <w:bottom w:val="single" w:color="auto" w:sz="4" w:space="0"/>
              <w:right w:val="single" w:color="auto" w:sz="4" w:space="0"/>
            </w:tcBorders>
            <w:noWrap/>
            <w:vAlign w:val="center"/>
          </w:tcPr>
          <w:p w14:paraId="6A0AC381">
            <w:pPr>
              <w:jc w:val="center"/>
              <w:rPr>
                <w:rFonts w:ascii="宋体" w:hAnsi="宋体"/>
                <w:spacing w:val="20"/>
                <w:sz w:val="24"/>
              </w:rPr>
            </w:pPr>
            <w:r>
              <w:rPr>
                <w:rFonts w:hint="eastAsia" w:ascii="宋体" w:hAnsi="宋体"/>
                <w:spacing w:val="20"/>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4433936E">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6EF17DB9">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6A0FF951">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2FB4158">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5B639FFA">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232CD1AF">
            <w:pPr>
              <w:jc w:val="center"/>
              <w:rPr>
                <w:rFonts w:ascii="宋体" w:hAnsi="宋体"/>
                <w:sz w:val="24"/>
              </w:rPr>
            </w:pPr>
          </w:p>
        </w:tc>
      </w:tr>
      <w:tr w14:paraId="13A4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tcBorders>
              <w:top w:val="single" w:color="auto" w:sz="4" w:space="0"/>
              <w:left w:val="single" w:color="auto" w:sz="4" w:space="0"/>
              <w:right w:val="single" w:color="auto" w:sz="4" w:space="0"/>
            </w:tcBorders>
            <w:noWrap/>
            <w:vAlign w:val="center"/>
          </w:tcPr>
          <w:p w14:paraId="0955EEBA">
            <w:pPr>
              <w:jc w:val="center"/>
              <w:rPr>
                <w:rFonts w:ascii="宋体" w:hAnsi="宋体"/>
                <w:spacing w:val="20"/>
                <w:sz w:val="24"/>
              </w:rPr>
            </w:pPr>
            <w:r>
              <w:rPr>
                <w:rFonts w:hint="eastAsia" w:ascii="宋体" w:hAnsi="宋体"/>
                <w:spacing w:val="20"/>
                <w:sz w:val="24"/>
              </w:rPr>
              <w:t>4</w:t>
            </w:r>
          </w:p>
        </w:tc>
        <w:tc>
          <w:tcPr>
            <w:tcW w:w="2430" w:type="dxa"/>
            <w:tcBorders>
              <w:top w:val="single" w:color="auto" w:sz="4" w:space="0"/>
              <w:left w:val="single" w:color="auto" w:sz="4" w:space="0"/>
              <w:bottom w:val="single" w:color="auto" w:sz="4" w:space="0"/>
              <w:right w:val="single" w:color="auto" w:sz="4" w:space="0"/>
            </w:tcBorders>
            <w:noWrap/>
            <w:vAlign w:val="center"/>
          </w:tcPr>
          <w:p w14:paraId="26249855">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CA82709">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2E50BEEC">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7103313A">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8159B2A">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266E2A">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300F4E1C">
            <w:pPr>
              <w:jc w:val="center"/>
              <w:rPr>
                <w:rFonts w:ascii="宋体" w:hAnsi="宋体"/>
                <w:sz w:val="24"/>
              </w:rPr>
            </w:pPr>
          </w:p>
        </w:tc>
      </w:tr>
      <w:tr w14:paraId="57C4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1" w:type="dxa"/>
            <w:tcBorders>
              <w:left w:val="single" w:color="auto" w:sz="4" w:space="0"/>
              <w:right w:val="single" w:color="auto" w:sz="4" w:space="0"/>
            </w:tcBorders>
            <w:noWrap/>
            <w:vAlign w:val="center"/>
          </w:tcPr>
          <w:p w14:paraId="36E7FBC8">
            <w:pPr>
              <w:jc w:val="center"/>
              <w:rPr>
                <w:rFonts w:ascii="宋体" w:hAnsi="宋体"/>
                <w:spacing w:val="20"/>
                <w:sz w:val="24"/>
              </w:rPr>
            </w:pPr>
          </w:p>
        </w:tc>
        <w:tc>
          <w:tcPr>
            <w:tcW w:w="2430" w:type="dxa"/>
            <w:tcBorders>
              <w:top w:val="single" w:color="auto" w:sz="4" w:space="0"/>
              <w:left w:val="single" w:color="auto" w:sz="4" w:space="0"/>
              <w:bottom w:val="single" w:color="auto" w:sz="4" w:space="0"/>
              <w:right w:val="single" w:color="auto" w:sz="4" w:space="0"/>
            </w:tcBorders>
            <w:noWrap/>
            <w:vAlign w:val="center"/>
          </w:tcPr>
          <w:p w14:paraId="4CE27E6A">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AFA7D8A">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39358C80">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257F89A3">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A3DE248">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EB9E919">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2D9E5496">
            <w:pPr>
              <w:jc w:val="center"/>
              <w:rPr>
                <w:rFonts w:ascii="宋体" w:hAnsi="宋体"/>
                <w:sz w:val="24"/>
              </w:rPr>
            </w:pPr>
          </w:p>
        </w:tc>
      </w:tr>
      <w:tr w14:paraId="343E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91" w:type="dxa"/>
            <w:tcBorders>
              <w:left w:val="single" w:color="auto" w:sz="4" w:space="0"/>
              <w:right w:val="single" w:color="auto" w:sz="4" w:space="0"/>
            </w:tcBorders>
            <w:noWrap/>
            <w:vAlign w:val="center"/>
          </w:tcPr>
          <w:p w14:paraId="5684AC80">
            <w:pPr>
              <w:jc w:val="center"/>
              <w:rPr>
                <w:rFonts w:ascii="宋体" w:hAnsi="宋体"/>
                <w:spacing w:val="20"/>
                <w:sz w:val="24"/>
              </w:rPr>
            </w:pPr>
          </w:p>
        </w:tc>
        <w:tc>
          <w:tcPr>
            <w:tcW w:w="2430" w:type="dxa"/>
            <w:tcBorders>
              <w:top w:val="single" w:color="auto" w:sz="4" w:space="0"/>
              <w:left w:val="single" w:color="auto" w:sz="4" w:space="0"/>
              <w:bottom w:val="single" w:color="auto" w:sz="4" w:space="0"/>
              <w:right w:val="single" w:color="auto" w:sz="4" w:space="0"/>
            </w:tcBorders>
            <w:noWrap/>
            <w:vAlign w:val="center"/>
          </w:tcPr>
          <w:p w14:paraId="1E4E576C">
            <w:pPr>
              <w:jc w:val="center"/>
              <w:rPr>
                <w:rFonts w:ascii="宋体" w:hAnsi="宋体"/>
                <w:spacing w:val="20"/>
                <w:sz w:val="24"/>
              </w:rPr>
            </w:pPr>
            <w:r>
              <w:rPr>
                <w:rFonts w:hint="eastAsia" w:ascii="宋体" w:hAnsi="宋体"/>
                <w:spacing w:val="20"/>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010A4C34">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5C09E0A1">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0D04C191">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F67AE64">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BE9B928">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5DE613FB">
            <w:pPr>
              <w:jc w:val="center"/>
              <w:rPr>
                <w:rFonts w:ascii="宋体" w:hAnsi="宋体"/>
                <w:sz w:val="24"/>
              </w:rPr>
            </w:pPr>
          </w:p>
        </w:tc>
      </w:tr>
      <w:tr w14:paraId="1716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91" w:type="dxa"/>
            <w:tcBorders>
              <w:left w:val="single" w:color="auto" w:sz="4" w:space="0"/>
              <w:right w:val="single" w:color="auto" w:sz="4" w:space="0"/>
            </w:tcBorders>
            <w:noWrap/>
            <w:vAlign w:val="center"/>
          </w:tcPr>
          <w:p w14:paraId="5B949DDC">
            <w:pPr>
              <w:jc w:val="center"/>
              <w:rPr>
                <w:rFonts w:ascii="宋体" w:hAnsi="宋体"/>
                <w:spacing w:val="20"/>
                <w:sz w:val="24"/>
              </w:rPr>
            </w:pPr>
          </w:p>
        </w:tc>
        <w:tc>
          <w:tcPr>
            <w:tcW w:w="2430" w:type="dxa"/>
            <w:tcBorders>
              <w:top w:val="single" w:color="auto" w:sz="4" w:space="0"/>
              <w:left w:val="single" w:color="auto" w:sz="4" w:space="0"/>
              <w:bottom w:val="single" w:color="auto" w:sz="4" w:space="0"/>
              <w:right w:val="single" w:color="auto" w:sz="4" w:space="0"/>
            </w:tcBorders>
            <w:noWrap/>
            <w:vAlign w:val="center"/>
          </w:tcPr>
          <w:p w14:paraId="28191C4B">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9E3D7DA">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5E69E982">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34BF3576">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79C2DCD">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50B0C3E">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03CBF4BE">
            <w:pPr>
              <w:jc w:val="center"/>
              <w:rPr>
                <w:rFonts w:ascii="宋体" w:hAnsi="宋体"/>
                <w:sz w:val="24"/>
              </w:rPr>
            </w:pPr>
          </w:p>
        </w:tc>
      </w:tr>
      <w:tr w14:paraId="2E88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91" w:type="dxa"/>
            <w:tcBorders>
              <w:left w:val="single" w:color="auto" w:sz="4" w:space="0"/>
              <w:bottom w:val="single" w:color="auto" w:sz="4" w:space="0"/>
              <w:right w:val="single" w:color="auto" w:sz="4" w:space="0"/>
            </w:tcBorders>
            <w:noWrap/>
            <w:vAlign w:val="center"/>
          </w:tcPr>
          <w:p w14:paraId="089AF9DB">
            <w:pPr>
              <w:jc w:val="center"/>
              <w:rPr>
                <w:rFonts w:ascii="宋体" w:hAnsi="宋体"/>
                <w:spacing w:val="20"/>
                <w:sz w:val="24"/>
              </w:rPr>
            </w:pPr>
            <w:r>
              <w:rPr>
                <w:rFonts w:hint="eastAsia" w:ascii="宋体" w:hAnsi="宋体"/>
                <w:spacing w:val="20"/>
                <w:sz w:val="24"/>
              </w:rPr>
              <w:t>合计</w:t>
            </w:r>
          </w:p>
        </w:tc>
        <w:tc>
          <w:tcPr>
            <w:tcW w:w="9508" w:type="dxa"/>
            <w:gridSpan w:val="7"/>
            <w:tcBorders>
              <w:top w:val="single" w:color="auto" w:sz="4" w:space="0"/>
              <w:left w:val="single" w:color="auto" w:sz="4" w:space="0"/>
              <w:bottom w:val="single" w:color="auto" w:sz="4" w:space="0"/>
              <w:right w:val="single" w:color="auto" w:sz="4" w:space="0"/>
            </w:tcBorders>
            <w:noWrap/>
            <w:vAlign w:val="center"/>
          </w:tcPr>
          <w:p w14:paraId="3385924F">
            <w:pPr>
              <w:jc w:val="center"/>
              <w:rPr>
                <w:rFonts w:ascii="宋体" w:hAnsi="宋体"/>
                <w:sz w:val="24"/>
              </w:rPr>
            </w:pPr>
          </w:p>
        </w:tc>
      </w:tr>
    </w:tbl>
    <w:p w14:paraId="083623DB">
      <w:pPr>
        <w:pStyle w:val="14"/>
      </w:pPr>
      <w:r>
        <w:rPr>
          <w:rFonts w:hint="eastAsia"/>
        </w:rPr>
        <w:t>备注：可自行添加，总价合计必须与开标一览表总价相同。</w:t>
      </w:r>
    </w:p>
    <w:p w14:paraId="66DF7280">
      <w:pPr>
        <w:pStyle w:val="14"/>
        <w:rPr>
          <w:u w:val="single"/>
        </w:rPr>
      </w:pPr>
      <w:r>
        <w:rPr>
          <w:rFonts w:hint="eastAsia"/>
        </w:rPr>
        <w:t>投标人盖章：</w:t>
      </w:r>
    </w:p>
    <w:p w14:paraId="660DA094">
      <w:pPr>
        <w:pStyle w:val="14"/>
        <w:rPr>
          <w:u w:val="single"/>
        </w:rPr>
      </w:pPr>
      <w:r>
        <w:rPr>
          <w:rFonts w:hint="eastAsia"/>
        </w:rPr>
        <w:t>日     期：</w:t>
      </w:r>
    </w:p>
    <w:p w14:paraId="0666F6D7">
      <w:pPr>
        <w:tabs>
          <w:tab w:val="left" w:pos="9180"/>
        </w:tabs>
        <w:adjustRightInd/>
        <w:spacing w:line="360" w:lineRule="auto"/>
        <w:ind w:firstLine="422" w:firstLineChars="200"/>
        <w:rPr>
          <w:rFonts w:ascii="宋体" w:hAnsi="宋体" w:cs="宋体"/>
          <w:b/>
          <w:szCs w:val="21"/>
          <w:u w:val="single"/>
        </w:rPr>
      </w:pPr>
    </w:p>
    <w:p w14:paraId="10BE56EE">
      <w:pPr>
        <w:tabs>
          <w:tab w:val="left" w:pos="9180"/>
        </w:tabs>
        <w:adjustRightInd/>
        <w:spacing w:line="360" w:lineRule="auto"/>
        <w:ind w:firstLine="422" w:firstLineChars="200"/>
        <w:rPr>
          <w:rFonts w:ascii="宋体" w:hAnsi="宋体" w:cs="宋体"/>
          <w:b/>
          <w:szCs w:val="21"/>
          <w:u w:val="single"/>
        </w:rPr>
      </w:pPr>
    </w:p>
    <w:p w14:paraId="2ED7E63C">
      <w:pPr>
        <w:tabs>
          <w:tab w:val="left" w:pos="9180"/>
        </w:tabs>
        <w:adjustRightInd/>
        <w:spacing w:line="360" w:lineRule="auto"/>
        <w:ind w:firstLine="482" w:firstLineChars="200"/>
        <w:rPr>
          <w:rFonts w:ascii="宋体" w:hAnsi="宋体" w:cs="宋体"/>
          <w:b/>
          <w:sz w:val="24"/>
        </w:rPr>
      </w:pPr>
      <w:r>
        <w:rPr>
          <w:rFonts w:hint="eastAsia" w:ascii="宋体" w:hAnsi="宋体" w:cs="宋体"/>
          <w:b/>
          <w:sz w:val="24"/>
        </w:rPr>
        <w:t>特别提醒：本表的报价内容不能出现在资信技术文件中。、</w:t>
      </w:r>
    </w:p>
    <w:p w14:paraId="3FAF7052">
      <w:pPr>
        <w:pStyle w:val="3"/>
      </w:pPr>
    </w:p>
    <w:p w14:paraId="77AA7BF8">
      <w:pPr>
        <w:snapToGrid w:val="0"/>
        <w:jc w:val="left"/>
        <w:rPr>
          <w:rFonts w:ascii="宋体" w:hAnsi="宋体" w:cs="宋体"/>
          <w:sz w:val="24"/>
        </w:rPr>
      </w:pPr>
    </w:p>
    <w:p w14:paraId="762B78D0">
      <w:pPr>
        <w:pStyle w:val="10"/>
        <w:spacing w:line="360" w:lineRule="auto"/>
        <w:ind w:firstLine="482" w:firstLineChars="200"/>
        <w:rPr>
          <w:rFonts w:ascii="宋体" w:hAnsi="宋体" w:cs="宋体"/>
          <w:b/>
          <w:bCs/>
          <w:color w:val="auto"/>
          <w:sz w:val="24"/>
          <w:szCs w:val="24"/>
        </w:rPr>
      </w:pPr>
    </w:p>
    <w:p w14:paraId="61B517CD">
      <w:pPr>
        <w:pStyle w:val="10"/>
        <w:spacing w:line="360" w:lineRule="auto"/>
        <w:ind w:firstLine="482" w:firstLineChars="200"/>
        <w:rPr>
          <w:rFonts w:ascii="宋体" w:hAnsi="宋体" w:cs="宋体"/>
          <w:b/>
          <w:bCs/>
          <w:color w:val="auto"/>
          <w:sz w:val="24"/>
          <w:szCs w:val="24"/>
        </w:rPr>
      </w:pPr>
    </w:p>
    <w:p w14:paraId="1D554014">
      <w:pPr>
        <w:pStyle w:val="10"/>
        <w:spacing w:line="360" w:lineRule="auto"/>
        <w:ind w:firstLine="482" w:firstLineChars="200"/>
        <w:rPr>
          <w:rFonts w:ascii="宋体" w:hAnsi="宋体" w:cs="宋体"/>
          <w:b/>
          <w:bCs/>
          <w:color w:val="auto"/>
          <w:sz w:val="24"/>
          <w:szCs w:val="24"/>
        </w:rPr>
      </w:pPr>
    </w:p>
    <w:p w14:paraId="302BC831">
      <w:pPr>
        <w:pStyle w:val="10"/>
        <w:spacing w:line="360" w:lineRule="auto"/>
        <w:ind w:firstLine="560" w:firstLineChars="200"/>
      </w:pPr>
    </w:p>
    <w:p w14:paraId="210940E4">
      <w:pPr>
        <w:pStyle w:val="10"/>
        <w:spacing w:line="360" w:lineRule="auto"/>
        <w:ind w:firstLine="560" w:firstLineChars="200"/>
        <w:rPr>
          <w:rFonts w:ascii="宋体" w:hAnsi="宋体" w:cs="宋体"/>
          <w:b/>
          <w:bCs/>
          <w:color w:val="auto"/>
          <w:sz w:val="24"/>
          <w:szCs w:val="24"/>
        </w:rPr>
      </w:pPr>
      <w:r>
        <w:fldChar w:fldCharType="begin"/>
      </w:r>
      <w:r>
        <w:instrText xml:space="preserve"> HYPERLINK "mailto:参照浙江省财政厅关于印发《浙江省政府采购活动现场组织管理办法》的通知（浙财采监【2015】13号）文件要求，由各投标供应商在投标文件解密后半小时内如实填写政府采购活动现场确认声明书，并以扫描件形式发送至105232859@qq.com邮箱，如未如实填写，将有可能影响你的投标文件评审（政府采购活动现场确认声明书格式见附表）。" </w:instrText>
      </w:r>
      <w:r>
        <w:fldChar w:fldCharType="separate"/>
      </w:r>
      <w:r>
        <w:rPr>
          <w:rStyle w:val="26"/>
          <w:rFonts w:hint="eastAsia" w:ascii="宋体" w:hAnsi="宋体" w:eastAsia="宋体" w:cs="宋体"/>
          <w:b/>
          <w:bCs/>
          <w:sz w:val="24"/>
          <w:szCs w:val="24"/>
        </w:rPr>
        <w:t>参照浙江省财政厅关于印发《浙江省政府采购活动现场组织管理办法》的通知（浙财采监【2015】13号）文件要求，由各投标供应商在投标文件解密后半小时内如实填写国企采购活动现场确认声明书，并以扫描件形式发送至</w:t>
      </w:r>
      <w:r>
        <w:rPr>
          <w:rFonts w:hint="eastAsia" w:ascii="宋体" w:hAnsi="宋体" w:cs="宋体"/>
          <w:b/>
          <w:bCs/>
          <w:sz w:val="24"/>
        </w:rPr>
        <w:t>2225023245@qq.com</w:t>
      </w:r>
      <w:r>
        <w:rPr>
          <w:rStyle w:val="26"/>
          <w:rFonts w:hint="eastAsia" w:ascii="宋体" w:hAnsi="宋体" w:eastAsia="宋体" w:cs="宋体"/>
          <w:b/>
          <w:bCs/>
          <w:sz w:val="24"/>
          <w:szCs w:val="24"/>
        </w:rPr>
        <w:t>邮箱，如未如实填写，将有可能影响你的投标文件评审（国企采购活动现场确认声明书格式见附表）。</w:t>
      </w:r>
      <w:r>
        <w:rPr>
          <w:rStyle w:val="26"/>
          <w:rFonts w:hint="eastAsia" w:ascii="宋体" w:hAnsi="宋体" w:eastAsia="宋体" w:cs="宋体"/>
          <w:b/>
          <w:bCs/>
          <w:sz w:val="24"/>
          <w:szCs w:val="24"/>
        </w:rPr>
        <w:fldChar w:fldCharType="end"/>
      </w:r>
    </w:p>
    <w:p w14:paraId="4D62847A">
      <w:pPr>
        <w:rPr>
          <w:rFonts w:ascii="宋体" w:hAnsi="宋体" w:cs="宋体"/>
          <w:b/>
          <w:bCs/>
          <w:sz w:val="24"/>
        </w:rPr>
      </w:pPr>
    </w:p>
    <w:p w14:paraId="362B9E70">
      <w:pPr>
        <w:pStyle w:val="3"/>
        <w:rPr>
          <w:rFonts w:ascii="宋体" w:hAnsi="宋体" w:eastAsia="宋体" w:cs="宋体"/>
          <w:sz w:val="24"/>
          <w:szCs w:val="24"/>
          <w:lang w:val="en-US"/>
        </w:rPr>
      </w:pPr>
    </w:p>
    <w:p w14:paraId="45AD113D">
      <w:pPr>
        <w:rPr>
          <w:rFonts w:ascii="宋体" w:hAnsi="宋体" w:cs="宋体"/>
          <w:b/>
          <w:bCs/>
          <w:sz w:val="24"/>
        </w:rPr>
      </w:pPr>
    </w:p>
    <w:p w14:paraId="2D11931B">
      <w:pPr>
        <w:pStyle w:val="3"/>
        <w:rPr>
          <w:rFonts w:ascii="宋体" w:hAnsi="宋体" w:eastAsia="宋体" w:cs="宋体"/>
          <w:sz w:val="24"/>
          <w:szCs w:val="24"/>
          <w:lang w:val="en-US"/>
        </w:rPr>
      </w:pPr>
    </w:p>
    <w:p w14:paraId="33EE87EE">
      <w:pPr>
        <w:rPr>
          <w:rFonts w:ascii="宋体" w:hAnsi="宋体" w:cs="宋体"/>
          <w:b/>
          <w:bCs/>
          <w:sz w:val="24"/>
        </w:rPr>
      </w:pPr>
    </w:p>
    <w:p w14:paraId="5F81127A">
      <w:pPr>
        <w:pStyle w:val="3"/>
        <w:rPr>
          <w:rFonts w:ascii="宋体" w:hAnsi="宋体" w:eastAsia="宋体" w:cs="宋体"/>
          <w:sz w:val="24"/>
          <w:szCs w:val="24"/>
          <w:lang w:val="en-US"/>
        </w:rPr>
      </w:pPr>
    </w:p>
    <w:p w14:paraId="3A95C3CE">
      <w:pPr>
        <w:rPr>
          <w:rFonts w:ascii="宋体" w:hAnsi="宋体" w:cs="宋体"/>
          <w:b/>
          <w:bCs/>
          <w:sz w:val="24"/>
        </w:rPr>
      </w:pPr>
    </w:p>
    <w:p w14:paraId="1456FF5A">
      <w:pPr>
        <w:pStyle w:val="3"/>
        <w:rPr>
          <w:rFonts w:ascii="宋体" w:hAnsi="宋体" w:eastAsia="宋体" w:cs="宋体"/>
          <w:sz w:val="24"/>
          <w:szCs w:val="24"/>
          <w:lang w:val="en-US"/>
        </w:rPr>
      </w:pPr>
    </w:p>
    <w:p w14:paraId="6FE0EF7A">
      <w:pPr>
        <w:rPr>
          <w:rFonts w:ascii="宋体" w:hAnsi="宋体" w:cs="宋体"/>
          <w:b/>
          <w:bCs/>
          <w:sz w:val="24"/>
        </w:rPr>
      </w:pPr>
    </w:p>
    <w:p w14:paraId="06D680A9">
      <w:pPr>
        <w:pStyle w:val="3"/>
        <w:rPr>
          <w:rFonts w:ascii="宋体" w:hAnsi="宋体" w:eastAsia="宋体" w:cs="宋体"/>
          <w:sz w:val="24"/>
          <w:szCs w:val="24"/>
          <w:lang w:val="en-US"/>
        </w:rPr>
      </w:pPr>
    </w:p>
    <w:p w14:paraId="4D5E3FCA">
      <w:pPr>
        <w:rPr>
          <w:rFonts w:ascii="宋体" w:hAnsi="宋体" w:cs="宋体"/>
          <w:b/>
          <w:bCs/>
          <w:sz w:val="24"/>
        </w:rPr>
      </w:pPr>
    </w:p>
    <w:p w14:paraId="4E285315">
      <w:pPr>
        <w:pStyle w:val="3"/>
        <w:rPr>
          <w:rFonts w:ascii="宋体" w:hAnsi="宋体" w:eastAsia="宋体" w:cs="宋体"/>
          <w:sz w:val="24"/>
          <w:szCs w:val="24"/>
          <w:lang w:val="en-US"/>
        </w:rPr>
      </w:pPr>
    </w:p>
    <w:p w14:paraId="634A39E8">
      <w:pPr>
        <w:rPr>
          <w:rFonts w:ascii="宋体" w:hAnsi="宋体" w:cs="宋体"/>
          <w:b/>
          <w:bCs/>
          <w:sz w:val="24"/>
        </w:rPr>
      </w:pPr>
    </w:p>
    <w:p w14:paraId="1ED78600">
      <w:pPr>
        <w:pStyle w:val="3"/>
        <w:rPr>
          <w:rFonts w:ascii="宋体" w:hAnsi="宋体" w:eastAsia="宋体" w:cs="宋体"/>
          <w:sz w:val="24"/>
          <w:szCs w:val="24"/>
          <w:lang w:val="en-US"/>
        </w:rPr>
      </w:pPr>
    </w:p>
    <w:p w14:paraId="2A01D95E">
      <w:pPr>
        <w:rPr>
          <w:rFonts w:ascii="宋体" w:hAnsi="宋体" w:cs="宋体"/>
          <w:b/>
          <w:bCs/>
          <w:sz w:val="24"/>
        </w:rPr>
      </w:pPr>
    </w:p>
    <w:p w14:paraId="4BB8F98E">
      <w:pPr>
        <w:pStyle w:val="3"/>
        <w:rPr>
          <w:rFonts w:ascii="宋体" w:hAnsi="宋体" w:eastAsia="宋体" w:cs="宋体"/>
          <w:sz w:val="24"/>
          <w:szCs w:val="24"/>
          <w:lang w:val="en-US"/>
        </w:rPr>
      </w:pPr>
    </w:p>
    <w:p w14:paraId="1190D7F3">
      <w:pPr>
        <w:rPr>
          <w:rFonts w:ascii="宋体" w:hAnsi="宋体" w:cs="宋体"/>
          <w:b/>
          <w:bCs/>
          <w:sz w:val="24"/>
        </w:rPr>
      </w:pPr>
    </w:p>
    <w:p w14:paraId="69F9EB98">
      <w:pPr>
        <w:pStyle w:val="3"/>
        <w:rPr>
          <w:rFonts w:ascii="宋体" w:hAnsi="宋体" w:eastAsia="宋体" w:cs="宋体"/>
          <w:sz w:val="24"/>
          <w:szCs w:val="24"/>
          <w:lang w:val="en-US"/>
        </w:rPr>
      </w:pPr>
    </w:p>
    <w:p w14:paraId="7C9C6EE5">
      <w:pPr>
        <w:rPr>
          <w:rFonts w:ascii="宋体" w:hAnsi="宋体" w:cs="宋体"/>
          <w:b/>
          <w:bCs/>
          <w:sz w:val="24"/>
        </w:rPr>
      </w:pPr>
    </w:p>
    <w:p w14:paraId="24233B47">
      <w:pPr>
        <w:pStyle w:val="3"/>
        <w:rPr>
          <w:rFonts w:ascii="宋体" w:hAnsi="宋体" w:eastAsia="宋体" w:cs="宋体"/>
          <w:sz w:val="24"/>
          <w:szCs w:val="24"/>
          <w:lang w:val="en-US"/>
        </w:rPr>
      </w:pPr>
    </w:p>
    <w:p w14:paraId="25D2BCD0">
      <w:pPr>
        <w:rPr>
          <w:rFonts w:ascii="宋体" w:hAnsi="宋体" w:cs="宋体"/>
          <w:b/>
          <w:bCs/>
          <w:sz w:val="24"/>
        </w:rPr>
      </w:pPr>
    </w:p>
    <w:p w14:paraId="262473DE">
      <w:pPr>
        <w:pStyle w:val="3"/>
        <w:rPr>
          <w:rFonts w:ascii="宋体" w:hAnsi="宋体" w:eastAsia="宋体" w:cs="宋体"/>
          <w:sz w:val="24"/>
          <w:szCs w:val="24"/>
          <w:lang w:val="en-US"/>
        </w:rPr>
      </w:pPr>
    </w:p>
    <w:p w14:paraId="2237E9FE"/>
    <w:p w14:paraId="4F990DE3">
      <w:pPr>
        <w:rPr>
          <w:rFonts w:ascii="宋体" w:hAnsi="宋体" w:cs="宋体"/>
          <w:b/>
          <w:bCs/>
          <w:sz w:val="24"/>
        </w:rPr>
      </w:pPr>
    </w:p>
    <w:p w14:paraId="6A4F7A13">
      <w:pPr>
        <w:pStyle w:val="3"/>
        <w:rPr>
          <w:rFonts w:ascii="宋体" w:hAnsi="宋体" w:eastAsia="宋体" w:cs="宋体"/>
          <w:sz w:val="24"/>
          <w:szCs w:val="24"/>
          <w:lang w:val="en-US"/>
        </w:rPr>
      </w:pPr>
    </w:p>
    <w:p w14:paraId="1109FC46">
      <w:pPr>
        <w:rPr>
          <w:rFonts w:ascii="宋体" w:hAnsi="宋体" w:cs="宋体"/>
          <w:sz w:val="24"/>
        </w:rPr>
      </w:pPr>
    </w:p>
    <w:p w14:paraId="7EA38635">
      <w:pPr>
        <w:rPr>
          <w:rFonts w:ascii="宋体" w:hAnsi="宋体" w:cs="宋体"/>
          <w:sz w:val="24"/>
        </w:rPr>
      </w:pPr>
    </w:p>
    <w:p w14:paraId="4F8AE43A"/>
    <w:p w14:paraId="3474596F">
      <w:pPr>
        <w:rPr>
          <w:rFonts w:ascii="宋体" w:hAnsi="宋体" w:cs="宋体"/>
          <w:b/>
          <w:bCs/>
          <w:sz w:val="24"/>
        </w:rPr>
      </w:pPr>
    </w:p>
    <w:p w14:paraId="6456CCAB"/>
    <w:p w14:paraId="313A0EAD">
      <w:pPr>
        <w:pStyle w:val="49"/>
        <w:numPr>
          <w:ilvl w:val="0"/>
          <w:numId w:val="0"/>
        </w:numPr>
        <w:adjustRightInd/>
        <w:snapToGrid w:val="0"/>
        <w:spacing w:line="360" w:lineRule="auto"/>
        <w:jc w:val="center"/>
        <w:rPr>
          <w:rFonts w:hint="default" w:hAnsi="宋体" w:cs="宋体"/>
          <w:b/>
          <w:bCs/>
          <w:sz w:val="24"/>
          <w:szCs w:val="24"/>
        </w:rPr>
      </w:pPr>
      <w:r>
        <w:rPr>
          <w:rFonts w:hAnsi="宋体" w:cs="宋体"/>
          <w:b/>
          <w:bCs/>
          <w:sz w:val="24"/>
          <w:szCs w:val="24"/>
        </w:rPr>
        <w:t>国企采购活动现场确认声明书</w:t>
      </w:r>
    </w:p>
    <w:p w14:paraId="3B0A28BF">
      <w:pPr>
        <w:pStyle w:val="49"/>
        <w:numPr>
          <w:ilvl w:val="0"/>
          <w:numId w:val="0"/>
        </w:numPr>
        <w:adjustRightInd/>
        <w:snapToGrid w:val="0"/>
        <w:spacing w:line="460" w:lineRule="exact"/>
        <w:rPr>
          <w:rFonts w:hint="default" w:hAnsi="宋体" w:cs="宋体"/>
          <w:b/>
          <w:szCs w:val="21"/>
        </w:rPr>
      </w:pPr>
      <w:r>
        <w:rPr>
          <w:rFonts w:hAnsi="宋体" w:cs="宋体"/>
          <w:szCs w:val="21"/>
          <w:u w:val="single"/>
        </w:rPr>
        <w:t>绍兴市鼎正建设工程咨询有限公司</w:t>
      </w:r>
      <w:r>
        <w:rPr>
          <w:rFonts w:hAnsi="宋体" w:cs="宋体"/>
          <w:szCs w:val="21"/>
        </w:rPr>
        <w:t>：</w:t>
      </w:r>
    </w:p>
    <w:p w14:paraId="074B0BC8">
      <w:pPr>
        <w:pStyle w:val="49"/>
        <w:numPr>
          <w:ilvl w:val="0"/>
          <w:numId w:val="0"/>
        </w:numPr>
        <w:adjustRightInd/>
        <w:snapToGrid w:val="0"/>
        <w:spacing w:line="460" w:lineRule="exact"/>
        <w:ind w:firstLine="444" w:firstLineChars="200"/>
        <w:rPr>
          <w:rFonts w:hint="default" w:hAnsi="宋体" w:cs="宋体"/>
          <w:spacing w:val="6"/>
          <w:szCs w:val="21"/>
        </w:rPr>
      </w:pPr>
      <w:r>
        <w:rPr>
          <w:rFonts w:hAnsi="宋体" w:cs="宋体"/>
          <w:spacing w:val="6"/>
          <w:szCs w:val="21"/>
        </w:rPr>
        <w:t>本人经由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（姓名）</w:t>
      </w:r>
      <w:r>
        <w:rPr>
          <w:rFonts w:hAnsi="宋体" w:cs="宋体"/>
          <w:spacing w:val="6"/>
          <w:szCs w:val="21"/>
        </w:rPr>
        <w:t xml:space="preserve">合法授权参加（项目编号：）采购活动，经与本单位法人代表（负责人）联系确认，现就有关公平竞争事项郑重声明如下： </w:t>
      </w:r>
    </w:p>
    <w:p w14:paraId="3E21161A">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一、本单位与采购人之间 </w:t>
      </w:r>
    </w:p>
    <w:p w14:paraId="4D2EA7CC">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□不存在利害关系;</w:t>
      </w:r>
    </w:p>
    <w:p w14:paraId="50205C1D">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□存在下列利害关系：</w:t>
      </w:r>
    </w:p>
    <w:p w14:paraId="5A7AB34C">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52E99DAA">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7F98310E">
      <w:pPr>
        <w:pStyle w:val="50"/>
        <w:widowControl/>
        <w:snapToGrid w:val="0"/>
        <w:spacing w:line="460" w:lineRule="exact"/>
        <w:rPr>
          <w:rFonts w:hint="default" w:ascii="宋体" w:hAnsi="宋体" w:cs="宋体"/>
          <w:kern w:val="0"/>
          <w:szCs w:val="21"/>
        </w:rPr>
      </w:pPr>
      <w:r>
        <w:rPr>
          <w:rFonts w:ascii="宋体" w:hAnsi="宋体" w:cs="宋体"/>
          <w:spacing w:val="6"/>
          <w:szCs w:val="21"/>
        </w:rPr>
        <w:t>二、</w:t>
      </w:r>
      <w:r>
        <w:rPr>
          <w:rFonts w:ascii="宋体" w:hAnsi="宋体" w:cs="宋体"/>
          <w:kern w:val="0"/>
          <w:szCs w:val="21"/>
        </w:rPr>
        <w:t xml:space="preserve">现已清楚知道参加本项目采购活动的其他所有供应商名称，本单位 </w:t>
      </w:r>
    </w:p>
    <w:p w14:paraId="4B2E3754">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□与其他所有供应商之间均不存在利害关系 </w:t>
      </w:r>
    </w:p>
    <w:p w14:paraId="5972D35E">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□与</w:t>
      </w:r>
      <w:r>
        <w:rPr>
          <w:rFonts w:ascii="宋体" w:hAnsi="宋体" w:cs="宋体"/>
          <w:kern w:val="0"/>
          <w:szCs w:val="21"/>
          <w:u w:val="single"/>
        </w:rPr>
        <w:t xml:space="preserve">           （供应商名称）</w:t>
      </w:r>
      <w:r>
        <w:rPr>
          <w:rFonts w:ascii="宋体" w:hAnsi="宋体" w:cs="宋体"/>
          <w:kern w:val="0"/>
          <w:szCs w:val="21"/>
        </w:rPr>
        <w:t>之间存在下列利害关系：</w:t>
      </w:r>
    </w:p>
    <w:p w14:paraId="6E425291">
      <w:pPr>
        <w:pStyle w:val="49"/>
        <w:numPr>
          <w:ilvl w:val="0"/>
          <w:numId w:val="0"/>
        </w:numPr>
        <w:adjustRightInd/>
        <w:snapToGrid w:val="0"/>
        <w:spacing w:line="460" w:lineRule="exact"/>
        <w:rPr>
          <w:rFonts w:hint="default" w:hAnsi="宋体" w:cs="宋体"/>
          <w:szCs w:val="21"/>
        </w:rPr>
      </w:pPr>
      <w:r>
        <w:rPr>
          <w:rFonts w:hAnsi="宋体" w:cs="宋体"/>
          <w:szCs w:val="21"/>
        </w:rPr>
        <w:t>A.法定代表人或负责人或实际控制人是同一人</w:t>
      </w:r>
    </w:p>
    <w:p w14:paraId="6E6F0C0C">
      <w:pPr>
        <w:pStyle w:val="49"/>
        <w:numPr>
          <w:ilvl w:val="0"/>
          <w:numId w:val="0"/>
        </w:numPr>
        <w:adjustRightInd/>
        <w:snapToGrid w:val="0"/>
        <w:spacing w:line="460" w:lineRule="exact"/>
        <w:rPr>
          <w:rFonts w:hint="default" w:hAnsi="宋体" w:cs="宋体"/>
          <w:spacing w:val="6"/>
          <w:szCs w:val="21"/>
        </w:rPr>
      </w:pPr>
      <w:r>
        <w:rPr>
          <w:rFonts w:hAnsi="宋体" w:cs="宋体"/>
          <w:szCs w:val="21"/>
        </w:rPr>
        <w:t>B.法定代表人或负责人或实际控制人是夫妻关系</w:t>
      </w:r>
    </w:p>
    <w:p w14:paraId="06C51284">
      <w:pPr>
        <w:pStyle w:val="49"/>
        <w:numPr>
          <w:ilvl w:val="0"/>
          <w:numId w:val="0"/>
        </w:numPr>
        <w:adjustRightInd/>
        <w:snapToGrid w:val="0"/>
        <w:spacing w:line="460" w:lineRule="exact"/>
        <w:rPr>
          <w:rFonts w:hint="default" w:hAnsi="宋体" w:cs="宋体"/>
          <w:spacing w:val="6"/>
          <w:szCs w:val="21"/>
        </w:rPr>
      </w:pPr>
      <w:r>
        <w:rPr>
          <w:rFonts w:hAnsi="宋体" w:cs="宋体"/>
          <w:szCs w:val="21"/>
        </w:rPr>
        <w:t>C.法定代表人或负责人或实际控制人是直系血亲关系</w:t>
      </w:r>
    </w:p>
    <w:p w14:paraId="61E30689">
      <w:pPr>
        <w:pStyle w:val="49"/>
        <w:numPr>
          <w:ilvl w:val="0"/>
          <w:numId w:val="0"/>
        </w:numPr>
        <w:adjustRightInd/>
        <w:snapToGrid w:val="0"/>
        <w:spacing w:line="460" w:lineRule="exact"/>
        <w:rPr>
          <w:rFonts w:hint="default" w:hAnsi="宋体" w:cs="宋体"/>
          <w:szCs w:val="21"/>
        </w:rPr>
      </w:pPr>
      <w:r>
        <w:rPr>
          <w:rFonts w:hAnsi="宋体" w:cs="宋体"/>
          <w:szCs w:val="21"/>
        </w:rPr>
        <w:t>D.法定代表人或负责人或实际控制人存在三代以内旁系血亲关系</w:t>
      </w:r>
    </w:p>
    <w:p w14:paraId="54837142">
      <w:pPr>
        <w:pStyle w:val="49"/>
        <w:numPr>
          <w:ilvl w:val="0"/>
          <w:numId w:val="0"/>
        </w:numPr>
        <w:adjustRightInd/>
        <w:snapToGrid w:val="0"/>
        <w:spacing w:line="460" w:lineRule="exact"/>
        <w:rPr>
          <w:rFonts w:hint="default" w:hAnsi="宋体" w:cs="宋体"/>
          <w:szCs w:val="21"/>
        </w:rPr>
      </w:pPr>
      <w:r>
        <w:rPr>
          <w:rFonts w:hAnsi="宋体" w:cs="宋体"/>
          <w:szCs w:val="21"/>
        </w:rPr>
        <w:t>E.法定代表人或负责人或实际控制人存在近姻亲关系</w:t>
      </w:r>
    </w:p>
    <w:p w14:paraId="36F3B83E">
      <w:pPr>
        <w:pStyle w:val="49"/>
        <w:numPr>
          <w:ilvl w:val="0"/>
          <w:numId w:val="0"/>
        </w:numPr>
        <w:adjustRightInd/>
        <w:snapToGrid w:val="0"/>
        <w:spacing w:line="460" w:lineRule="exact"/>
        <w:rPr>
          <w:rFonts w:hint="default" w:hAnsi="宋体" w:cs="宋体"/>
          <w:szCs w:val="21"/>
        </w:rPr>
      </w:pPr>
      <w:r>
        <w:rPr>
          <w:rFonts w:hAnsi="宋体" w:cs="宋体"/>
          <w:szCs w:val="21"/>
        </w:rPr>
        <w:t>F.法定代表人或负责人或实际控制人存在股份控制或实际控制关系</w:t>
      </w:r>
      <w:bookmarkStart w:id="70" w:name="_Toc11926"/>
    </w:p>
    <w:p w14:paraId="08C04F3D">
      <w:pPr>
        <w:pStyle w:val="49"/>
        <w:numPr>
          <w:ilvl w:val="0"/>
          <w:numId w:val="0"/>
        </w:numPr>
        <w:adjustRightInd/>
        <w:snapToGrid w:val="0"/>
        <w:spacing w:line="460" w:lineRule="exact"/>
        <w:rPr>
          <w:rFonts w:hint="default" w:hAnsi="宋体" w:cs="宋体"/>
          <w:szCs w:val="21"/>
        </w:rPr>
      </w:pPr>
      <w:r>
        <w:rPr>
          <w:rFonts w:hAnsi="宋体" w:cs="宋体"/>
          <w:szCs w:val="21"/>
        </w:rPr>
        <w:t>G.存在共同直接或间接投资设立子公司、联营企业和合营企业情况</w:t>
      </w:r>
      <w:bookmarkEnd w:id="70"/>
    </w:p>
    <w:p w14:paraId="3006CBB5">
      <w:pPr>
        <w:pStyle w:val="49"/>
        <w:numPr>
          <w:ilvl w:val="0"/>
          <w:numId w:val="0"/>
        </w:numPr>
        <w:adjustRightInd/>
        <w:snapToGrid w:val="0"/>
        <w:spacing w:line="460" w:lineRule="exact"/>
        <w:rPr>
          <w:rFonts w:hint="default" w:hAnsi="宋体" w:cs="宋体"/>
          <w:szCs w:val="21"/>
        </w:rPr>
      </w:pPr>
      <w:r>
        <w:rPr>
          <w:rFonts w:hAnsi="宋体" w:cs="宋体"/>
          <w:szCs w:val="21"/>
        </w:rPr>
        <w:t>H.存在分级代理或代销关系、同一生产制造商关系、管理关系、重要业务（占主营业务收入50%以上）或重要财务往来关系（如融资）等其他实质性控制关系</w:t>
      </w:r>
    </w:p>
    <w:p w14:paraId="36C79389">
      <w:pPr>
        <w:pStyle w:val="49"/>
        <w:numPr>
          <w:ilvl w:val="0"/>
          <w:numId w:val="0"/>
        </w:numPr>
        <w:adjustRightInd/>
        <w:snapToGrid w:val="0"/>
        <w:spacing w:line="460" w:lineRule="exact"/>
        <w:rPr>
          <w:rFonts w:hint="default" w:hAnsi="宋体" w:cs="宋体"/>
          <w:spacing w:val="6"/>
          <w:szCs w:val="21"/>
        </w:rPr>
      </w:pPr>
      <w:r>
        <w:rPr>
          <w:rFonts w:hAnsi="宋体" w:cs="宋体"/>
          <w:szCs w:val="21"/>
        </w:rPr>
        <w:t>I.其他利害关系情况。</w:t>
      </w:r>
    </w:p>
    <w:p w14:paraId="17D69F17">
      <w:pPr>
        <w:pStyle w:val="50"/>
        <w:widowControl/>
        <w:snapToGrid w:val="0"/>
        <w:spacing w:line="460" w:lineRule="exact"/>
        <w:rPr>
          <w:rFonts w:hint="default" w:ascii="宋体" w:hAnsi="宋体" w:cs="宋体"/>
          <w:kern w:val="0"/>
          <w:szCs w:val="21"/>
        </w:rPr>
      </w:pPr>
      <w:r>
        <w:rPr>
          <w:rFonts w:ascii="宋体" w:hAnsi="宋体" w:cs="宋体"/>
          <w:szCs w:val="21"/>
        </w:rPr>
        <w:t>三、现已清楚知道并</w:t>
      </w:r>
      <w:r>
        <w:rPr>
          <w:rFonts w:ascii="宋体" w:hAnsi="宋体" w:cs="宋体"/>
          <w:kern w:val="0"/>
          <w:szCs w:val="21"/>
        </w:rPr>
        <w:t>严格遵守国企采购法律法规和现场纪律。</w:t>
      </w:r>
    </w:p>
    <w:p w14:paraId="25C367EB">
      <w:pPr>
        <w:pStyle w:val="50"/>
        <w:widowControl/>
        <w:snapToGrid w:val="0"/>
        <w:spacing w:line="460" w:lineRule="exact"/>
        <w:rPr>
          <w:rFonts w:hint="default" w:ascii="宋体" w:hAnsi="宋体" w:cs="宋体"/>
          <w:kern w:val="0"/>
          <w:szCs w:val="21"/>
        </w:rPr>
      </w:pPr>
      <w:r>
        <w:rPr>
          <w:rFonts w:ascii="宋体" w:hAnsi="宋体" w:cs="宋体"/>
          <w:kern w:val="0"/>
          <w:szCs w:val="21"/>
        </w:rPr>
        <w:t>四、我发现供应商之间存在或可能存在上述第二条第项利害关系。</w:t>
      </w:r>
    </w:p>
    <w:p w14:paraId="27951A52">
      <w:pPr>
        <w:pStyle w:val="49"/>
        <w:numPr>
          <w:ilvl w:val="0"/>
          <w:numId w:val="0"/>
        </w:numPr>
        <w:adjustRightInd/>
        <w:snapToGrid w:val="0"/>
        <w:spacing w:line="360" w:lineRule="auto"/>
        <w:rPr>
          <w:rFonts w:hint="default" w:hAnsi="宋体" w:cs="宋体"/>
          <w:szCs w:val="21"/>
        </w:rPr>
      </w:pPr>
    </w:p>
    <w:p w14:paraId="0FB95FDF">
      <w:pPr>
        <w:pStyle w:val="49"/>
        <w:numPr>
          <w:ilvl w:val="0"/>
          <w:numId w:val="0"/>
        </w:numPr>
        <w:adjustRightInd/>
        <w:snapToGrid w:val="0"/>
        <w:spacing w:line="360" w:lineRule="auto"/>
        <w:ind w:firstLine="3570" w:firstLineChars="1700"/>
        <w:rPr>
          <w:rFonts w:hint="default" w:hAnsi="宋体" w:cs="宋体"/>
          <w:szCs w:val="21"/>
        </w:rPr>
      </w:pPr>
      <w:r>
        <w:rPr>
          <w:rFonts w:hAnsi="宋体" w:cs="宋体"/>
          <w:szCs w:val="21"/>
        </w:rPr>
        <w:t xml:space="preserve">（供应商代表签名）：                                  </w:t>
      </w:r>
    </w:p>
    <w:p w14:paraId="56848688">
      <w:pPr>
        <w:adjustRightInd/>
        <w:spacing w:line="460" w:lineRule="exact"/>
        <w:ind w:firstLine="4200" w:firstLineChars="2000"/>
        <w:jc w:val="left"/>
        <w:rPr>
          <w:rFonts w:ascii="宋体" w:hAnsi="宋体" w:cs="宋体"/>
          <w:szCs w:val="21"/>
        </w:rPr>
      </w:pPr>
      <w:r>
        <w:rPr>
          <w:rFonts w:hint="eastAsia" w:ascii="宋体" w:hAnsi="宋体" w:cs="宋体"/>
          <w:szCs w:val="21"/>
        </w:rPr>
        <w:t xml:space="preserve"> 202</w:t>
      </w:r>
      <w:r>
        <w:rPr>
          <w:rFonts w:hint="eastAsia" w:ascii="宋体" w:hAnsi="宋体" w:cs="宋体"/>
          <w:szCs w:val="21"/>
          <w:lang w:val="en-US" w:eastAsia="zh-CN"/>
        </w:rPr>
        <w:t>5</w:t>
      </w:r>
      <w:r>
        <w:rPr>
          <w:rFonts w:hint="eastAsia" w:ascii="宋体" w:hAnsi="宋体" w:cs="宋体"/>
          <w:szCs w:val="21"/>
        </w:rPr>
        <w:t>年  月   日</w:t>
      </w:r>
    </w:p>
    <w:p w14:paraId="312CE21D">
      <w:pPr>
        <w:pStyle w:val="10"/>
        <w:ind w:firstLine="0" w:firstLineChars="0"/>
        <w:rPr>
          <w:rFonts w:ascii="宋体" w:hAnsi="宋体" w:cs="宋体"/>
          <w:b/>
          <w:bCs/>
          <w:color w:val="auto"/>
          <w:sz w:val="21"/>
          <w:szCs w:val="21"/>
        </w:rPr>
      </w:pPr>
    </w:p>
    <w:p w14:paraId="06F9C275"/>
    <w:p w14:paraId="23D92883">
      <w:pPr>
        <w:pStyle w:val="2"/>
      </w:pPr>
    </w:p>
    <w:p w14:paraId="3929ABD5">
      <w:pPr>
        <w:ind w:right="73" w:firstLine="3614" w:firstLineChars="1000"/>
        <w:rPr>
          <w:rFonts w:ascii="宋体" w:hAnsi="宋体" w:cs="宋体"/>
          <w:b/>
          <w:bCs/>
          <w:sz w:val="36"/>
          <w:szCs w:val="36"/>
        </w:rPr>
      </w:pPr>
      <w:r>
        <w:rPr>
          <w:rFonts w:ascii="宋体" w:hAnsi="宋体" w:cs="宋体"/>
          <w:b/>
          <w:bCs/>
          <w:sz w:val="36"/>
          <w:szCs w:val="36"/>
        </w:rPr>
        <w:t>确认函</w:t>
      </w:r>
    </w:p>
    <w:p w14:paraId="604ED7DB">
      <w:pPr>
        <w:ind w:firstLine="723"/>
        <w:rPr>
          <w:rFonts w:ascii="宋体" w:hAnsi="宋体" w:cs="宋体"/>
          <w:b/>
          <w:bCs/>
          <w:sz w:val="36"/>
          <w:szCs w:val="36"/>
        </w:rPr>
      </w:pPr>
    </w:p>
    <w:p w14:paraId="79ADF8C0">
      <w:pPr>
        <w:spacing w:line="559" w:lineRule="auto"/>
        <w:jc w:val="left"/>
        <w:rPr>
          <w:rFonts w:ascii="宋体" w:hAnsi="宋体" w:cs="宋体"/>
          <w:spacing w:val="-2"/>
          <w:sz w:val="28"/>
          <w:szCs w:val="28"/>
        </w:rPr>
      </w:pPr>
      <w:r>
        <w:rPr>
          <w:rFonts w:hint="eastAsia" w:ascii="宋体" w:hAnsi="宋体" w:cs="宋体"/>
          <w:spacing w:val="-2"/>
          <w:sz w:val="28"/>
          <w:szCs w:val="28"/>
        </w:rPr>
        <w:t>绍兴市鼎正建设工程咨询有限公司</w:t>
      </w:r>
      <w:r>
        <w:rPr>
          <w:rFonts w:ascii="宋体" w:hAnsi="宋体" w:cs="宋体"/>
          <w:spacing w:val="-2"/>
          <w:sz w:val="28"/>
          <w:szCs w:val="28"/>
        </w:rPr>
        <w:t>：</w:t>
      </w:r>
    </w:p>
    <w:p w14:paraId="749C8AE4">
      <w:pPr>
        <w:spacing w:before="156" w:beforeLines="50" w:line="700" w:lineRule="exact"/>
        <w:ind w:firstLine="828" w:firstLineChars="300"/>
        <w:jc w:val="left"/>
        <w:outlineLvl w:val="0"/>
        <w:rPr>
          <w:rFonts w:ascii="宋体" w:hAnsi="宋体" w:cs="宋体"/>
          <w:spacing w:val="-2"/>
          <w:sz w:val="28"/>
          <w:szCs w:val="28"/>
        </w:rPr>
      </w:pPr>
      <w:r>
        <w:rPr>
          <w:rFonts w:hint="eastAsia" w:ascii="宋体" w:hAnsi="宋体" w:cs="宋体"/>
          <w:spacing w:val="-2"/>
          <w:sz w:val="28"/>
          <w:szCs w:val="28"/>
        </w:rPr>
        <w:t>我公司因</w:t>
      </w:r>
      <w:r>
        <w:rPr>
          <w:rFonts w:hint="eastAsia" w:ascii="宋体" w:hAnsi="宋体" w:cs="宋体"/>
          <w:spacing w:val="-2"/>
          <w:sz w:val="28"/>
          <w:szCs w:val="28"/>
          <w:u w:val="single"/>
        </w:rPr>
        <w:t xml:space="preserve">        </w:t>
      </w:r>
      <w:r>
        <w:rPr>
          <w:rFonts w:hint="eastAsia" w:ascii="宋体" w:hAnsi="宋体" w:cs="宋体"/>
          <w:spacing w:val="-2"/>
          <w:sz w:val="28"/>
          <w:szCs w:val="28"/>
        </w:rPr>
        <w:t>原因，对于已获取招标文件的项目（项目名称：</w:t>
      </w:r>
      <w:r>
        <w:rPr>
          <w:rFonts w:hint="eastAsia" w:ascii="宋体" w:hAnsi="宋体" w:cs="宋体"/>
          <w:spacing w:val="-2"/>
          <w:sz w:val="28"/>
          <w:szCs w:val="28"/>
          <w:u w:val="single"/>
        </w:rPr>
        <w:t>嵊州市三界镇临湾产业园配套建设工程消防服务中心建设项目-健身器械采购项目 编号:</w:t>
      </w:r>
      <w:r>
        <w:rPr>
          <w:rFonts w:hint="eastAsia" w:ascii="宋体" w:hAnsi="宋体" w:cs="宋体"/>
          <w:color w:val="FF0000"/>
          <w:spacing w:val="-2"/>
          <w:sz w:val="28"/>
          <w:szCs w:val="28"/>
          <w:u w:val="single"/>
          <w:lang w:eastAsia="zh-CN"/>
        </w:rPr>
        <w:t>DZSZ-2025-0102</w:t>
      </w:r>
      <w:r>
        <w:rPr>
          <w:rFonts w:hint="eastAsia" w:ascii="宋体" w:hAnsi="宋体" w:cs="宋体"/>
          <w:spacing w:val="-2"/>
          <w:sz w:val="28"/>
          <w:szCs w:val="28"/>
        </w:rPr>
        <w:t>），现决定自愿放弃参加投标活动。特发函向贵公司确认。</w:t>
      </w:r>
    </w:p>
    <w:p w14:paraId="210926BA">
      <w:pPr>
        <w:spacing w:before="156" w:beforeLines="50" w:line="700" w:lineRule="exact"/>
        <w:ind w:firstLine="828" w:firstLineChars="300"/>
        <w:jc w:val="left"/>
        <w:outlineLvl w:val="0"/>
        <w:rPr>
          <w:rFonts w:ascii="宋体" w:hAnsi="宋体" w:cs="宋体"/>
          <w:spacing w:val="-2"/>
          <w:sz w:val="28"/>
          <w:szCs w:val="28"/>
        </w:rPr>
      </w:pPr>
    </w:p>
    <w:p w14:paraId="1406D91E">
      <w:pPr>
        <w:ind w:right="112" w:firstLine="552"/>
        <w:jc w:val="center"/>
        <w:rPr>
          <w:rFonts w:ascii="宋体" w:hAnsi="宋体" w:cs="宋体"/>
          <w:sz w:val="28"/>
          <w:szCs w:val="28"/>
        </w:rPr>
      </w:pPr>
      <w:r>
        <w:rPr>
          <w:rFonts w:hint="eastAsia" w:ascii="宋体" w:hAnsi="宋体" w:cs="宋体"/>
          <w:spacing w:val="-2"/>
          <w:sz w:val="28"/>
          <w:szCs w:val="28"/>
        </w:rPr>
        <w:t xml:space="preserve">             </w:t>
      </w:r>
      <w:r>
        <w:rPr>
          <w:rFonts w:ascii="宋体" w:hAnsi="宋体" w:cs="宋体"/>
          <w:spacing w:val="-2"/>
          <w:sz w:val="28"/>
          <w:szCs w:val="28"/>
        </w:rPr>
        <w:t>企业名称（盖章）：</w:t>
      </w:r>
    </w:p>
    <w:p w14:paraId="361A0C22">
      <w:pPr>
        <w:spacing w:before="171"/>
        <w:ind w:right="112"/>
        <w:rPr>
          <w:rFonts w:ascii="宋体" w:hAnsi="宋体" w:cs="宋体"/>
          <w:spacing w:val="-2"/>
          <w:sz w:val="28"/>
          <w:szCs w:val="28"/>
        </w:rPr>
      </w:pPr>
      <w:r>
        <w:rPr>
          <w:rFonts w:hint="eastAsia" w:ascii="宋体" w:hAnsi="宋体" w:cs="宋体"/>
          <w:spacing w:val="-2"/>
          <w:sz w:val="28"/>
          <w:szCs w:val="28"/>
        </w:rPr>
        <w:t xml:space="preserve">                             日期：</w:t>
      </w:r>
    </w:p>
    <w:p w14:paraId="20668101">
      <w:pPr>
        <w:spacing w:line="240" w:lineRule="exact"/>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57F9">
    <w:pPr>
      <w:pStyle w:val="16"/>
      <w:framePr w:wrap="around" w:vAnchor="text" w:hAnchor="margin" w:xAlign="right" w:y="1"/>
      <w:rPr>
        <w:rStyle w:val="25"/>
      </w:rPr>
    </w:pPr>
    <w:r>
      <w:fldChar w:fldCharType="begin"/>
    </w:r>
    <w:r>
      <w:rPr>
        <w:rStyle w:val="25"/>
      </w:rPr>
      <w:instrText xml:space="preserve">PAGE  </w:instrText>
    </w:r>
    <w:r>
      <w:fldChar w:fldCharType="end"/>
    </w:r>
  </w:p>
  <w:p w14:paraId="11B45AA8">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B338">
    <w:pPr>
      <w:pStyle w:val="16"/>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9E8D">
    <w:pPr>
      <w:pStyle w:val="16"/>
      <w:rPr>
        <w:rFonts w:ascii="仿宋_GB2312" w:eastAsia="仿宋_GB2312"/>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28555B5C">
                <w:pPr>
                  <w:pStyle w:val="16"/>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B751">
    <w:pPr>
      <w:pStyle w:val="16"/>
      <w:tabs>
        <w:tab w:val="left" w:pos="6375"/>
        <w:tab w:val="clear" w:pos="4153"/>
      </w:tabs>
    </w:pPr>
    <w:r>
      <w:rPr>
        <w:rFonts w:hint="eastAsia"/>
      </w:rPr>
      <w:t>绍兴市鼎正建设工程咨询有限公司</w:t>
    </w: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14:paraId="3D5F879D">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w:r>
    <w:r>
      <w:rPr>
        <w:rFonts w:hint="eastAsia"/>
      </w:rPr>
      <w:tab/>
    </w:r>
    <w:r>
      <w:rPr>
        <w:rFonts w:hint="eastAsia"/>
      </w:rPr>
      <w:t xml:space="preserve">   0575-83003046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86A0">
    <w:pPr>
      <w:pStyle w:val="16"/>
      <w:tabs>
        <w:tab w:val="left" w:pos="6832"/>
        <w:tab w:val="left" w:pos="11698"/>
        <w:tab w:val="clear" w:pos="4153"/>
        <w:tab w:val="clear" w:pos="8306"/>
      </w:tabs>
      <w:jc w:val="both"/>
    </w:pPr>
    <w:r>
      <w:rPr>
        <w:rFonts w:hint="eastAsia"/>
      </w:rPr>
      <w:t>绍兴市鼎正建设工程咨询有限公司</w:t>
    </w: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14:paraId="69614901">
                <w:pPr>
                  <w:pStyle w:val="16"/>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w:r>
    <w:r>
      <w:rPr>
        <w:rFonts w:hint="eastAsia"/>
      </w:rPr>
      <w:tab/>
    </w:r>
    <w:r>
      <w:rPr>
        <w:rFonts w:hint="eastAsia"/>
      </w:rPr>
      <w:tab/>
    </w:r>
    <w:r>
      <w:rPr>
        <w:rFonts w:hint="eastAsia"/>
      </w:rPr>
      <w:t>0575-83003046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A544">
    <w:pPr>
      <w:pStyle w:val="17"/>
      <w:pBdr>
        <w:bottom w:val="none" w:color="auto" w:sz="0" w:space="4"/>
      </w:pBdr>
      <w:tabs>
        <w:tab w:val="left" w:pos="1394"/>
        <w:tab w:val="right" w:pos="9190"/>
      </w:tabs>
      <w:jc w:val="left"/>
      <w:rPr>
        <w:rFonts w:hint="default" w:ascii="仿宋_GB2312" w:eastAsia="宋体"/>
        <w:i/>
        <w:u w:val="single"/>
        <w:lang w:val="en-US" w:eastAsia="zh-CN"/>
      </w:rPr>
    </w:pPr>
    <w:r>
      <w:rPr>
        <w:rFonts w:hint="eastAsia" w:hAnsi="宋体" w:cs="宋体"/>
        <w:kern w:val="0"/>
        <w:sz w:val="18"/>
        <w:szCs w:val="18"/>
        <w:u w:val="single"/>
      </w:rPr>
      <w:t xml:space="preserve">嵊州市三界镇临湾产业园配套建设工程消防服务中心建设项目-健身器械采购项目招标文件           </w:t>
    </w:r>
    <w:r>
      <w:rPr>
        <w:rFonts w:hint="eastAsia"/>
        <w:sz w:val="18"/>
        <w:szCs w:val="18"/>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C234">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A06E">
    <w:pPr>
      <w:pStyle w:val="17"/>
      <w:pBdr>
        <w:bottom w:val="none" w:color="auto" w:sz="0" w:space="0"/>
      </w:pBdr>
      <w:tabs>
        <w:tab w:val="center" w:pos="4535"/>
        <w:tab w:val="right" w:pos="9070"/>
        <w:tab w:val="clear" w:pos="4153"/>
        <w:tab w:val="clear" w:pos="8306"/>
      </w:tabs>
      <w:jc w:val="right"/>
    </w:pP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0849">
    <w:pPr>
      <w:rPr>
        <w:sz w:val="18"/>
        <w:szCs w:val="18"/>
        <w:u w:val="single"/>
      </w:rPr>
    </w:pPr>
    <w:r>
      <w:rPr>
        <w:rFonts w:hint="eastAsia" w:hAnsi="宋体" w:cs="宋体"/>
        <w:kern w:val="0"/>
        <w:sz w:val="18"/>
        <w:szCs w:val="18"/>
        <w:u w:val="single"/>
      </w:rPr>
      <w:t>嵊州市三界镇临湾产业园配套建设工程消防服务中心建设项目-健身器械采购项目</w:t>
    </w:r>
    <w:r>
      <w:rPr>
        <w:rFonts w:hint="eastAsia" w:hAnsi="宋体" w:cs="宋体"/>
        <w:kern w:val="0"/>
        <w:sz w:val="18"/>
        <w:szCs w:val="18"/>
        <w:u w:val="single"/>
        <w:lang w:eastAsia="zh-CN"/>
      </w:rPr>
      <w:t>招标文件</w:t>
    </w:r>
    <w:r>
      <w:rPr>
        <w:rFonts w:hint="eastAsia" w:hAnsi="宋体" w:cs="宋体"/>
        <w:kern w:val="0"/>
        <w:sz w:val="18"/>
        <w:szCs w:val="18"/>
        <w:u w:val="single"/>
      </w:rPr>
      <w:t xml:space="preserve">                  </w:t>
    </w:r>
  </w:p>
  <w:p w14:paraId="5868600A">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7AA3">
    <w:pPr>
      <w:pStyle w:val="17"/>
      <w:pBdr>
        <w:bottom w:val="none" w:color="auto" w:sz="0" w:space="0"/>
      </w:pBdr>
      <w:tabs>
        <w:tab w:val="center" w:pos="4535"/>
        <w:tab w:val="right" w:pos="9070"/>
        <w:tab w:val="clear" w:pos="4153"/>
        <w:tab w:val="clear" w:pos="8306"/>
      </w:tabs>
    </w:pPr>
    <w:r>
      <w:rPr>
        <w:rFonts w:ascii="Calibri" w:hAnsi="Calibri" w:cs="Calibri"/>
        <w:lang w:val="zh-CN"/>
      </w:rPr>
      <w:t></w:t>
    </w:r>
  </w:p>
  <w:p w14:paraId="28BF217A">
    <w:pPr>
      <w:pStyle w:val="17"/>
    </w:pPr>
    <w:r>
      <w:rPr>
        <w:rFonts w:hint="eastAsia" w:hAnsi="宋体" w:cs="宋体"/>
        <w:kern w:val="0"/>
        <w:szCs w:val="18"/>
        <w:u w:val="single"/>
      </w:rPr>
      <w:t>嵊州市三界镇临湾产业园配套建设工程消防服务中心建设项目-健身器械采购项目</w:t>
    </w:r>
    <w:r>
      <w:rPr>
        <w:rFonts w:hint="eastAsia" w:hAnsi="宋体" w:cs="宋体"/>
        <w:kern w:val="0"/>
        <w:szCs w:val="18"/>
        <w:u w:val="single"/>
        <w:lang w:eastAsia="zh-CN"/>
      </w:rPr>
      <w:t>招标文件</w:t>
    </w:r>
    <w:r>
      <w:rPr>
        <w:rFonts w:hint="eastAsia" w:hAnsi="宋体" w:cs="宋体"/>
        <w:kern w:val="0"/>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E98A"/>
    <w:multiLevelType w:val="singleLevel"/>
    <w:tmpl w:val="A7FFE98A"/>
    <w:lvl w:ilvl="0" w:tentative="0">
      <w:start w:val="1"/>
      <w:numFmt w:val="decimal"/>
      <w:lvlText w:val="%1."/>
      <w:lvlJc w:val="left"/>
      <w:pPr>
        <w:ind w:left="425" w:hanging="425"/>
      </w:pPr>
      <w:rPr>
        <w:rFonts w:hint="default"/>
      </w:rPr>
    </w:lvl>
  </w:abstractNum>
  <w:abstractNum w:abstractNumId="1">
    <w:nsid w:val="AEC8AEAC"/>
    <w:multiLevelType w:val="singleLevel"/>
    <w:tmpl w:val="AEC8AEAC"/>
    <w:lvl w:ilvl="0" w:tentative="0">
      <w:start w:val="10"/>
      <w:numFmt w:val="decimal"/>
      <w:suff w:val="nothing"/>
      <w:lvlText w:val="%1、"/>
      <w:lvlJc w:val="left"/>
    </w:lvl>
  </w:abstractNum>
  <w:abstractNum w:abstractNumId="2">
    <w:nsid w:val="C0CD0D39"/>
    <w:multiLevelType w:val="singleLevel"/>
    <w:tmpl w:val="C0CD0D39"/>
    <w:lvl w:ilvl="0" w:tentative="0">
      <w:start w:val="1"/>
      <w:numFmt w:val="decimal"/>
      <w:lvlText w:val="%1."/>
      <w:lvlJc w:val="left"/>
      <w:pPr>
        <w:ind w:left="425" w:hanging="425"/>
      </w:pPr>
      <w:rPr>
        <w:rFonts w:hint="default"/>
      </w:rPr>
    </w:lvl>
  </w:abstractNum>
  <w:abstractNum w:abstractNumId="3">
    <w:nsid w:val="CAECFBB6"/>
    <w:multiLevelType w:val="singleLevel"/>
    <w:tmpl w:val="CAECFBB6"/>
    <w:lvl w:ilvl="0" w:tentative="0">
      <w:start w:val="3"/>
      <w:numFmt w:val="chineseCounting"/>
      <w:suff w:val="space"/>
      <w:lvlText w:val="第%1章"/>
      <w:lvlJc w:val="left"/>
      <w:rPr>
        <w:rFonts w:hint="eastAsia"/>
      </w:rPr>
    </w:lvl>
  </w:abstractNum>
  <w:abstractNum w:abstractNumId="4">
    <w:nsid w:val="F815E59C"/>
    <w:multiLevelType w:val="singleLevel"/>
    <w:tmpl w:val="F815E59C"/>
    <w:lvl w:ilvl="0" w:tentative="0">
      <w:start w:val="1"/>
      <w:numFmt w:val="decimal"/>
      <w:pStyle w:val="6"/>
      <w:lvlText w:val="%1."/>
      <w:lvlJc w:val="left"/>
      <w:pPr>
        <w:tabs>
          <w:tab w:val="left" w:pos="360"/>
        </w:tabs>
        <w:ind w:left="360" w:hanging="360"/>
      </w:pPr>
    </w:lvl>
  </w:abstractNum>
  <w:abstractNum w:abstractNumId="5">
    <w:nsid w:val="140A864A"/>
    <w:multiLevelType w:val="singleLevel"/>
    <w:tmpl w:val="140A864A"/>
    <w:lvl w:ilvl="0" w:tentative="0">
      <w:start w:val="1"/>
      <w:numFmt w:val="decimal"/>
      <w:lvlText w:val="%1."/>
      <w:lvlJc w:val="left"/>
      <w:pPr>
        <w:ind w:left="425" w:hanging="425"/>
      </w:pPr>
      <w:rPr>
        <w:rFonts w:hint="default"/>
      </w:rPr>
    </w:lvl>
  </w:abstractNum>
  <w:abstractNum w:abstractNumId="6">
    <w:nsid w:val="48A29073"/>
    <w:multiLevelType w:val="singleLevel"/>
    <w:tmpl w:val="48A29073"/>
    <w:lvl w:ilvl="0" w:tentative="0">
      <w:start w:val="2"/>
      <w:numFmt w:val="decimal"/>
      <w:suff w:val="nothing"/>
      <w:lvlText w:val="%1、"/>
      <w:lvlJc w:val="left"/>
    </w:lvl>
  </w:abstractNum>
  <w:abstractNum w:abstractNumId="7">
    <w:nsid w:val="48E5C053"/>
    <w:multiLevelType w:val="singleLevel"/>
    <w:tmpl w:val="48E5C053"/>
    <w:lvl w:ilvl="0" w:tentative="0">
      <w:start w:val="6"/>
      <w:numFmt w:val="decimal"/>
      <w:suff w:val="nothing"/>
      <w:lvlText w:val="%1、"/>
      <w:lvlJc w:val="left"/>
    </w:lvl>
  </w:abstractNum>
  <w:abstractNum w:abstractNumId="8">
    <w:nsid w:val="545A512C"/>
    <w:multiLevelType w:val="multilevel"/>
    <w:tmpl w:val="545A512C"/>
    <w:lvl w:ilvl="0" w:tentative="0">
      <w:start w:val="1"/>
      <w:numFmt w:val="chineseCountingThousand"/>
      <w:pStyle w:val="4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9C112CE"/>
    <w:multiLevelType w:val="singleLevel"/>
    <w:tmpl w:val="59C112CE"/>
    <w:lvl w:ilvl="0" w:tentative="0">
      <w:start w:val="6"/>
      <w:numFmt w:val="chineseCounting"/>
      <w:suff w:val="space"/>
      <w:lvlText w:val="第%1章"/>
      <w:lvlJc w:val="left"/>
      <w:rPr>
        <w:rFonts w:hint="eastAsia"/>
      </w:rPr>
    </w:lvl>
  </w:abstractNum>
  <w:abstractNum w:abstractNumId="10">
    <w:nsid w:val="5A369C75"/>
    <w:multiLevelType w:val="multilevel"/>
    <w:tmpl w:val="5A369C75"/>
    <w:lvl w:ilvl="0" w:tentative="0">
      <w:start w:val="1"/>
      <w:numFmt w:val="decimal"/>
      <w:pStyle w:val="51"/>
      <w:lvlText w:val="6.3.%1"/>
      <w:lvlJc w:val="left"/>
      <w:pPr>
        <w:textAlignment w:val="baseline"/>
      </w:pPr>
    </w:lvl>
    <w:lvl w:ilvl="1" w:tentative="0">
      <w:start w:val="1"/>
      <w:numFmt w:val="decimal"/>
      <w:lvlText w:val="%1.%2"/>
      <w:lvlJc w:val="left"/>
      <w:pPr>
        <w:textAlignment w:val="baseline"/>
      </w:pPr>
      <w:rPr>
        <w:sz w:val="21"/>
      </w:rPr>
    </w:lvl>
    <w:lvl w:ilvl="2" w:tentative="0">
      <w:start w:val="1"/>
      <w:numFmt w:val="decimal"/>
      <w:lvlText w:val="%1.%2.%3"/>
      <w:lvlJc w:val="left"/>
      <w:pPr>
        <w:textAlignment w:val="baseline"/>
      </w:pPr>
    </w:lvl>
    <w:lvl w:ilvl="3" w:tentative="0">
      <w:start w:val="1"/>
      <w:numFmt w:val="decimal"/>
      <w:lvlText w:val="%1.%2.%3.%4"/>
      <w:lvlJc w:val="left"/>
      <w:pPr>
        <w:textAlignment w:val="baseline"/>
      </w:pPr>
    </w:lvl>
    <w:lvl w:ilvl="4" w:tentative="0">
      <w:start w:val="1"/>
      <w:numFmt w:val="decimal"/>
      <w:lvlText w:val="%1.%2.%3.%4.%5"/>
      <w:lvlJc w:val="left"/>
      <w:pPr>
        <w:textAlignment w:val="baseline"/>
      </w:pPr>
    </w:lvl>
    <w:lvl w:ilvl="5" w:tentative="0">
      <w:start w:val="1"/>
      <w:numFmt w:val="decimal"/>
      <w:lvlText w:val="%1.%2.%3.%4.%5.%6"/>
      <w:lvlJc w:val="left"/>
      <w:pPr>
        <w:textAlignment w:val="baseline"/>
      </w:pPr>
    </w:lvl>
    <w:lvl w:ilvl="6" w:tentative="0">
      <w:start w:val="1"/>
      <w:numFmt w:val="decimal"/>
      <w:lvlText w:val="%1.%2.%3.%4.%5.%6.%7"/>
      <w:lvlJc w:val="left"/>
      <w:pPr>
        <w:textAlignment w:val="baseline"/>
      </w:pPr>
    </w:lvl>
    <w:lvl w:ilvl="7" w:tentative="0">
      <w:start w:val="1"/>
      <w:numFmt w:val="decimal"/>
      <w:lvlText w:val="%1.%2.%3.%4.%5.%6.%7.%8"/>
      <w:lvlJc w:val="left"/>
      <w:pPr>
        <w:textAlignment w:val="baseline"/>
      </w:pPr>
    </w:lvl>
    <w:lvl w:ilvl="8" w:tentative="0">
      <w:start w:val="1"/>
      <w:numFmt w:val="decimal"/>
      <w:lvlText w:val="%1.%2.%3.%4.%5.%6.%7.%8.%9"/>
      <w:lvlJc w:val="left"/>
      <w:pPr>
        <w:textAlignment w:val="baseline"/>
      </w:pPr>
    </w:lvl>
  </w:abstractNum>
  <w:num w:numId="1">
    <w:abstractNumId w:val="4"/>
  </w:num>
  <w:num w:numId="2">
    <w:abstractNumId w:val="8"/>
  </w:num>
  <w:num w:numId="3">
    <w:abstractNumId w:val="10"/>
  </w:num>
  <w:num w:numId="4">
    <w:abstractNumId w:val="5"/>
  </w:num>
  <w:num w:numId="5">
    <w:abstractNumId w:val="3"/>
  </w:num>
  <w:num w:numId="6">
    <w:abstractNumId w:val="6"/>
  </w:num>
  <w:num w:numId="7">
    <w:abstractNumId w:val="7"/>
  </w:num>
  <w:num w:numId="8">
    <w:abstractNumId w:val="1"/>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JiNzY0NDliODU3YmIyNjEzMmUxZDUwNTNhZGU1NTUifQ=="/>
    <w:docVar w:name="KSO_WPS_MARK_KEY" w:val="027b8574-a155-4ac8-abba-a42255b70245"/>
  </w:docVars>
  <w:rsids>
    <w:rsidRoot w:val="00172A27"/>
    <w:rsid w:val="00172A27"/>
    <w:rsid w:val="003C70BF"/>
    <w:rsid w:val="00410E8C"/>
    <w:rsid w:val="006463A1"/>
    <w:rsid w:val="00694BB0"/>
    <w:rsid w:val="007A6F63"/>
    <w:rsid w:val="00B84379"/>
    <w:rsid w:val="00CA5CF5"/>
    <w:rsid w:val="00EA25C0"/>
    <w:rsid w:val="02AE0556"/>
    <w:rsid w:val="02C31095"/>
    <w:rsid w:val="04365EC2"/>
    <w:rsid w:val="048C3708"/>
    <w:rsid w:val="051336C2"/>
    <w:rsid w:val="0566115C"/>
    <w:rsid w:val="066343B2"/>
    <w:rsid w:val="068F128E"/>
    <w:rsid w:val="071A4FFB"/>
    <w:rsid w:val="07300CC3"/>
    <w:rsid w:val="07750484"/>
    <w:rsid w:val="07E55609"/>
    <w:rsid w:val="07E72C91"/>
    <w:rsid w:val="083B29D0"/>
    <w:rsid w:val="089D5EE4"/>
    <w:rsid w:val="08AF5792"/>
    <w:rsid w:val="0995305F"/>
    <w:rsid w:val="09FE6E56"/>
    <w:rsid w:val="0A3960E0"/>
    <w:rsid w:val="0B2051ED"/>
    <w:rsid w:val="0B5A00BC"/>
    <w:rsid w:val="0BC33EB3"/>
    <w:rsid w:val="0BF16C00"/>
    <w:rsid w:val="0C7D22B4"/>
    <w:rsid w:val="0CAF268A"/>
    <w:rsid w:val="0DB244BE"/>
    <w:rsid w:val="0DCF74C3"/>
    <w:rsid w:val="0F0C4A58"/>
    <w:rsid w:val="0F8A6A96"/>
    <w:rsid w:val="105A5869"/>
    <w:rsid w:val="10613C9B"/>
    <w:rsid w:val="10692216"/>
    <w:rsid w:val="10A76200"/>
    <w:rsid w:val="122D652B"/>
    <w:rsid w:val="13386EE6"/>
    <w:rsid w:val="13964C23"/>
    <w:rsid w:val="1447621E"/>
    <w:rsid w:val="14BC3B96"/>
    <w:rsid w:val="157F6653"/>
    <w:rsid w:val="15CE6584"/>
    <w:rsid w:val="15E50ECA"/>
    <w:rsid w:val="16736123"/>
    <w:rsid w:val="169C3C7F"/>
    <w:rsid w:val="16F13FCB"/>
    <w:rsid w:val="181A7449"/>
    <w:rsid w:val="1A2661FF"/>
    <w:rsid w:val="1AD31C39"/>
    <w:rsid w:val="1B461E3D"/>
    <w:rsid w:val="1B762CF0"/>
    <w:rsid w:val="1B830C7E"/>
    <w:rsid w:val="1BC80FCF"/>
    <w:rsid w:val="1BF956CF"/>
    <w:rsid w:val="1C0830AE"/>
    <w:rsid w:val="1E135B88"/>
    <w:rsid w:val="1ECD4B43"/>
    <w:rsid w:val="21C36564"/>
    <w:rsid w:val="22353CA2"/>
    <w:rsid w:val="22A3044C"/>
    <w:rsid w:val="23052BAC"/>
    <w:rsid w:val="23CD191B"/>
    <w:rsid w:val="23FB2EF0"/>
    <w:rsid w:val="25331C52"/>
    <w:rsid w:val="255816B9"/>
    <w:rsid w:val="2564005E"/>
    <w:rsid w:val="25B17516"/>
    <w:rsid w:val="265B113E"/>
    <w:rsid w:val="27E92A9C"/>
    <w:rsid w:val="28973583"/>
    <w:rsid w:val="28AB1AFF"/>
    <w:rsid w:val="28C606E7"/>
    <w:rsid w:val="292B156C"/>
    <w:rsid w:val="2936586D"/>
    <w:rsid w:val="29372754"/>
    <w:rsid w:val="29C67614"/>
    <w:rsid w:val="2A385C74"/>
    <w:rsid w:val="2A3A5CF0"/>
    <w:rsid w:val="2ADC0696"/>
    <w:rsid w:val="2AE8153F"/>
    <w:rsid w:val="2B717030"/>
    <w:rsid w:val="2BC25ADE"/>
    <w:rsid w:val="2C317546"/>
    <w:rsid w:val="2D746964"/>
    <w:rsid w:val="2DC93154"/>
    <w:rsid w:val="2DCB121F"/>
    <w:rsid w:val="2EED4C20"/>
    <w:rsid w:val="2F3F2FA2"/>
    <w:rsid w:val="316027EC"/>
    <w:rsid w:val="31723B02"/>
    <w:rsid w:val="317E6F03"/>
    <w:rsid w:val="32CE0B9A"/>
    <w:rsid w:val="32F522F5"/>
    <w:rsid w:val="33345990"/>
    <w:rsid w:val="342F0BF2"/>
    <w:rsid w:val="343E4CCE"/>
    <w:rsid w:val="349C4A25"/>
    <w:rsid w:val="34E15227"/>
    <w:rsid w:val="3518630E"/>
    <w:rsid w:val="351E28C2"/>
    <w:rsid w:val="35D00C8D"/>
    <w:rsid w:val="366652D6"/>
    <w:rsid w:val="36B83D65"/>
    <w:rsid w:val="371862A9"/>
    <w:rsid w:val="372238D5"/>
    <w:rsid w:val="375F68D7"/>
    <w:rsid w:val="37667C65"/>
    <w:rsid w:val="37812D75"/>
    <w:rsid w:val="37C47F14"/>
    <w:rsid w:val="37E2415B"/>
    <w:rsid w:val="386E00A5"/>
    <w:rsid w:val="390B0AC4"/>
    <w:rsid w:val="39B83C7A"/>
    <w:rsid w:val="39D92970"/>
    <w:rsid w:val="39E46F19"/>
    <w:rsid w:val="3A4C2C68"/>
    <w:rsid w:val="3A976388"/>
    <w:rsid w:val="3B693880"/>
    <w:rsid w:val="3BAF10EF"/>
    <w:rsid w:val="3C852A96"/>
    <w:rsid w:val="3D93195B"/>
    <w:rsid w:val="3DB30BC6"/>
    <w:rsid w:val="3E431281"/>
    <w:rsid w:val="3ED031B4"/>
    <w:rsid w:val="3EE020AB"/>
    <w:rsid w:val="3F6E2034"/>
    <w:rsid w:val="3FD401EC"/>
    <w:rsid w:val="401D2E8B"/>
    <w:rsid w:val="40300F98"/>
    <w:rsid w:val="40420B44"/>
    <w:rsid w:val="40A77E98"/>
    <w:rsid w:val="40DC2D46"/>
    <w:rsid w:val="41485C02"/>
    <w:rsid w:val="41CB688B"/>
    <w:rsid w:val="41EF45BC"/>
    <w:rsid w:val="428B3D82"/>
    <w:rsid w:val="42A11B51"/>
    <w:rsid w:val="432129AD"/>
    <w:rsid w:val="435412BA"/>
    <w:rsid w:val="437E6337"/>
    <w:rsid w:val="43BC51C5"/>
    <w:rsid w:val="442D5688"/>
    <w:rsid w:val="44FF5881"/>
    <w:rsid w:val="45350C77"/>
    <w:rsid w:val="45B41EF4"/>
    <w:rsid w:val="4609787D"/>
    <w:rsid w:val="47201F5D"/>
    <w:rsid w:val="4746792E"/>
    <w:rsid w:val="476739AA"/>
    <w:rsid w:val="47946129"/>
    <w:rsid w:val="48667492"/>
    <w:rsid w:val="49B602E6"/>
    <w:rsid w:val="49F42EAF"/>
    <w:rsid w:val="4A01737A"/>
    <w:rsid w:val="4A7E684A"/>
    <w:rsid w:val="4A8C758B"/>
    <w:rsid w:val="4AFE51C4"/>
    <w:rsid w:val="4B2B39BA"/>
    <w:rsid w:val="4B4B11F4"/>
    <w:rsid w:val="4B555BCF"/>
    <w:rsid w:val="4B6127C6"/>
    <w:rsid w:val="4B9806D2"/>
    <w:rsid w:val="4C883BFB"/>
    <w:rsid w:val="4D0676B3"/>
    <w:rsid w:val="4D493511"/>
    <w:rsid w:val="4D541C28"/>
    <w:rsid w:val="4D6166FD"/>
    <w:rsid w:val="4EAF2A6E"/>
    <w:rsid w:val="4F2B4960"/>
    <w:rsid w:val="4FD01CC8"/>
    <w:rsid w:val="517152AD"/>
    <w:rsid w:val="51B31ECA"/>
    <w:rsid w:val="51CE5AD4"/>
    <w:rsid w:val="525A3ACB"/>
    <w:rsid w:val="52DC26C4"/>
    <w:rsid w:val="536E5A80"/>
    <w:rsid w:val="54106B37"/>
    <w:rsid w:val="55986DE4"/>
    <w:rsid w:val="562201FE"/>
    <w:rsid w:val="56C238A6"/>
    <w:rsid w:val="57174DF3"/>
    <w:rsid w:val="574E190E"/>
    <w:rsid w:val="576F1DC6"/>
    <w:rsid w:val="57D12A81"/>
    <w:rsid w:val="57FB7AFE"/>
    <w:rsid w:val="58334032"/>
    <w:rsid w:val="587256EF"/>
    <w:rsid w:val="5A467061"/>
    <w:rsid w:val="5A865DA5"/>
    <w:rsid w:val="5AC60A34"/>
    <w:rsid w:val="5ACE6B45"/>
    <w:rsid w:val="5BD418EB"/>
    <w:rsid w:val="5BFE6B38"/>
    <w:rsid w:val="5C317F92"/>
    <w:rsid w:val="5C7270AA"/>
    <w:rsid w:val="5CA02A22"/>
    <w:rsid w:val="5D235B2D"/>
    <w:rsid w:val="5DD24E5D"/>
    <w:rsid w:val="5DFB0858"/>
    <w:rsid w:val="5E127DB1"/>
    <w:rsid w:val="5E161B68"/>
    <w:rsid w:val="5E421FE3"/>
    <w:rsid w:val="5E896F6A"/>
    <w:rsid w:val="5E8E07F4"/>
    <w:rsid w:val="5FED27C5"/>
    <w:rsid w:val="60723A76"/>
    <w:rsid w:val="61A46067"/>
    <w:rsid w:val="61B10D45"/>
    <w:rsid w:val="61C3168D"/>
    <w:rsid w:val="61C45305"/>
    <w:rsid w:val="61D221A3"/>
    <w:rsid w:val="61EC3479"/>
    <w:rsid w:val="62624F88"/>
    <w:rsid w:val="6281003C"/>
    <w:rsid w:val="63932E13"/>
    <w:rsid w:val="63FC6531"/>
    <w:rsid w:val="640B1A3D"/>
    <w:rsid w:val="648336D6"/>
    <w:rsid w:val="648669A1"/>
    <w:rsid w:val="64AC465A"/>
    <w:rsid w:val="65F7428B"/>
    <w:rsid w:val="662F72F1"/>
    <w:rsid w:val="66342B59"/>
    <w:rsid w:val="66E720D0"/>
    <w:rsid w:val="6736645D"/>
    <w:rsid w:val="675863D3"/>
    <w:rsid w:val="675F73C7"/>
    <w:rsid w:val="68150768"/>
    <w:rsid w:val="69EC374B"/>
    <w:rsid w:val="69EC54F9"/>
    <w:rsid w:val="6AF03E02"/>
    <w:rsid w:val="6B4B53D6"/>
    <w:rsid w:val="6B8C6F93"/>
    <w:rsid w:val="6BDF3567"/>
    <w:rsid w:val="6BE96194"/>
    <w:rsid w:val="6C0028FC"/>
    <w:rsid w:val="6C4018A9"/>
    <w:rsid w:val="6C7D7A69"/>
    <w:rsid w:val="6D400035"/>
    <w:rsid w:val="6E7534D6"/>
    <w:rsid w:val="6F4831D1"/>
    <w:rsid w:val="6FE836A5"/>
    <w:rsid w:val="704240C4"/>
    <w:rsid w:val="70927CF4"/>
    <w:rsid w:val="711D41EA"/>
    <w:rsid w:val="715440AF"/>
    <w:rsid w:val="717C3606"/>
    <w:rsid w:val="72B57804"/>
    <w:rsid w:val="73E72CA1"/>
    <w:rsid w:val="74762DB8"/>
    <w:rsid w:val="74960649"/>
    <w:rsid w:val="74A92964"/>
    <w:rsid w:val="75071439"/>
    <w:rsid w:val="764B6E37"/>
    <w:rsid w:val="76980916"/>
    <w:rsid w:val="76C11E88"/>
    <w:rsid w:val="76C27D0D"/>
    <w:rsid w:val="76C414FB"/>
    <w:rsid w:val="76D01A14"/>
    <w:rsid w:val="774E334F"/>
    <w:rsid w:val="7793320B"/>
    <w:rsid w:val="782D11B6"/>
    <w:rsid w:val="782E0B97"/>
    <w:rsid w:val="783960ED"/>
    <w:rsid w:val="78B33DB1"/>
    <w:rsid w:val="7913351B"/>
    <w:rsid w:val="797572B9"/>
    <w:rsid w:val="79EC7C49"/>
    <w:rsid w:val="79F22A87"/>
    <w:rsid w:val="7A652E89"/>
    <w:rsid w:val="7AF47FB3"/>
    <w:rsid w:val="7BCE6ADE"/>
    <w:rsid w:val="7C340BDF"/>
    <w:rsid w:val="7C75137E"/>
    <w:rsid w:val="7CAC08F8"/>
    <w:rsid w:val="7CFB0923"/>
    <w:rsid w:val="7D592A4D"/>
    <w:rsid w:val="7D6C44BC"/>
    <w:rsid w:val="7DD56578"/>
    <w:rsid w:val="7E680973"/>
    <w:rsid w:val="7E7509BC"/>
    <w:rsid w:val="7E8B3D3D"/>
    <w:rsid w:val="7F351391"/>
    <w:rsid w:val="7F365018"/>
    <w:rsid w:val="7FB95604"/>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b/>
      <w:bCs/>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99"/>
    <w:pPr>
      <w:keepNext/>
      <w:keepLines/>
      <w:tabs>
        <w:tab w:val="left" w:pos="2651"/>
      </w:tabs>
      <w:spacing w:line="500" w:lineRule="exact"/>
      <w:jc w:val="left"/>
      <w:outlineLvl w:val="2"/>
    </w:pPr>
    <w:rPr>
      <w:rFonts w:ascii="仿宋_GB2312" w:hAnsi="仿宋_GB2312"/>
      <w:b/>
      <w:bCs/>
      <w:kern w:val="0"/>
      <w:sz w:val="24"/>
      <w:szCs w:val="20"/>
    </w:rPr>
  </w:style>
  <w:style w:type="paragraph" w:styleId="5">
    <w:name w:val="heading 4"/>
    <w:basedOn w:val="4"/>
    <w:next w:val="1"/>
    <w:link w:val="58"/>
    <w:autoRedefine/>
    <w:qFormat/>
    <w:uiPriority w:val="99"/>
    <w:pPr>
      <w:outlineLvl w:val="3"/>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3"/>
    <w:basedOn w:val="1"/>
    <w:autoRedefine/>
    <w:qFormat/>
    <w:uiPriority w:val="0"/>
    <w:pPr>
      <w:snapToGrid w:val="0"/>
      <w:spacing w:before="50" w:after="50"/>
    </w:pPr>
    <w:rPr>
      <w:rFonts w:hAnsi="宋体" w:eastAsia="仿宋_GB2312"/>
      <w:b/>
      <w:bCs/>
      <w:sz w:val="24"/>
    </w:rPr>
  </w:style>
  <w:style w:type="paragraph" w:styleId="9">
    <w:name w:val="Body Text"/>
    <w:basedOn w:val="1"/>
    <w:next w:val="10"/>
    <w:autoRedefine/>
    <w:qFormat/>
    <w:uiPriority w:val="0"/>
    <w:pPr>
      <w:spacing w:before="100" w:beforeAutospacing="1" w:after="120"/>
    </w:pPr>
    <w:rPr>
      <w:sz w:val="28"/>
      <w:szCs w:val="28"/>
    </w:rPr>
  </w:style>
  <w:style w:type="paragraph" w:styleId="10">
    <w:name w:val="Body Text First Indent"/>
    <w:basedOn w:val="9"/>
    <w:next w:val="1"/>
    <w:autoRedefine/>
    <w:qFormat/>
    <w:uiPriority w:val="0"/>
    <w:pPr>
      <w:widowControl/>
      <w:spacing w:before="120" w:beforeAutospacing="0"/>
      <w:ind w:firstLine="100" w:firstLineChars="100"/>
    </w:pPr>
    <w:rPr>
      <w:color w:val="000000"/>
    </w:rPr>
  </w:style>
  <w:style w:type="paragraph" w:styleId="11">
    <w:name w:val="Body Text Indent"/>
    <w:basedOn w:val="1"/>
    <w:next w:val="7"/>
    <w:autoRedefine/>
    <w:qFormat/>
    <w:uiPriority w:val="0"/>
    <w:pPr>
      <w:spacing w:line="200" w:lineRule="exact"/>
      <w:ind w:firstLine="301"/>
    </w:pPr>
    <w:rPr>
      <w:rFonts w:ascii="宋体" w:hAnsi="Courier New" w:cs="宋体"/>
      <w:spacing w:val="-4"/>
      <w:sz w:val="18"/>
      <w:szCs w:val="18"/>
    </w:rPr>
  </w:style>
  <w:style w:type="paragraph" w:styleId="12">
    <w:name w:val="List 2"/>
    <w:basedOn w:val="1"/>
    <w:autoRedefine/>
    <w:qFormat/>
    <w:uiPriority w:val="0"/>
    <w:pPr>
      <w:ind w:left="100" w:leftChars="200" w:hanging="200" w:hangingChars="200"/>
    </w:pPr>
    <w:rPr>
      <w:sz w:val="28"/>
    </w:rPr>
  </w:style>
  <w:style w:type="paragraph" w:styleId="13">
    <w:name w:val="Block Text"/>
    <w:basedOn w:val="1"/>
    <w:autoRedefine/>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4">
    <w:name w:val="Plain Text"/>
    <w:basedOn w:val="1"/>
    <w:autoRedefine/>
    <w:qFormat/>
    <w:uiPriority w:val="0"/>
    <w:pPr>
      <w:spacing w:line="360" w:lineRule="auto"/>
      <w:ind w:firstLine="480" w:firstLineChars="200"/>
    </w:pPr>
    <w:rPr>
      <w:rFonts w:ascii="宋体" w:hAnsi="宋体" w:cs="宋体"/>
      <w:sz w:val="24"/>
    </w:rPr>
  </w:style>
  <w:style w:type="paragraph" w:styleId="15">
    <w:name w:val="Body Text Indent 2"/>
    <w:basedOn w:val="1"/>
    <w:autoRedefine/>
    <w:qFormat/>
    <w:uiPriority w:val="0"/>
    <w:pPr>
      <w:spacing w:line="480" w:lineRule="auto"/>
      <w:ind w:left="420" w:left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right" w:leader="dot" w:pos="9401"/>
      </w:tabs>
      <w:ind w:left="197" w:leftChars="86" w:right="100" w:rightChars="100" w:hanging="111" w:hangingChars="111"/>
      <w:jc w:val="left"/>
    </w:pPr>
    <w:rPr>
      <w:rFonts w:eastAsia="仿宋_GB2312"/>
      <w:b/>
      <w:bCs/>
      <w:caps/>
      <w:sz w:val="32"/>
      <w:szCs w:val="20"/>
    </w:rPr>
  </w:style>
  <w:style w:type="paragraph" w:styleId="19">
    <w:name w:val="toc 6"/>
    <w:basedOn w:val="1"/>
    <w:next w:val="1"/>
    <w:autoRedefine/>
    <w:unhideWhenUsed/>
    <w:qFormat/>
    <w:uiPriority w:val="39"/>
    <w:pPr>
      <w:ind w:left="2100" w:leftChars="1000"/>
    </w:pPr>
    <w:rPr>
      <w:rFonts w:ascii="等线" w:hAnsi="等线" w:eastAsia="等线"/>
      <w:szCs w:val="22"/>
    </w:rPr>
  </w:style>
  <w:style w:type="paragraph" w:styleId="20">
    <w:name w:val="Normal (Web)"/>
    <w:basedOn w:val="1"/>
    <w:autoRedefine/>
    <w:qFormat/>
    <w:uiPriority w:val="0"/>
    <w:pPr>
      <w:spacing w:before="100" w:beforeAutospacing="1" w:after="100" w:afterAutospacing="1"/>
      <w:jc w:val="left"/>
    </w:pPr>
    <w:rPr>
      <w:kern w:val="0"/>
      <w:sz w:val="24"/>
    </w:rPr>
  </w:style>
  <w:style w:type="paragraph" w:styleId="21">
    <w:name w:val="Body Text First Indent 2"/>
    <w:basedOn w:val="11"/>
    <w:next w:val="10"/>
    <w:autoRedefine/>
    <w:qFormat/>
    <w:uiPriority w:val="0"/>
    <w:pPr>
      <w:ind w:firstLine="420"/>
    </w:pPr>
    <w:rPr>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rPr>
      <w:rFonts w:ascii="Arial" w:hAnsi="Arial" w:eastAsia="黑体" w:cs="Arial"/>
      <w:snapToGrid w:val="0"/>
      <w:kern w:val="0"/>
      <w:szCs w:val="21"/>
    </w:rPr>
  </w:style>
  <w:style w:type="character" w:styleId="26">
    <w:name w:val="Hyperlink"/>
    <w:autoRedefine/>
    <w:qFormat/>
    <w:uiPriority w:val="99"/>
    <w:rPr>
      <w:rFonts w:ascii="Arial" w:hAnsi="Arial" w:eastAsia="黑体" w:cs="Arial"/>
      <w:snapToGrid w:val="0"/>
      <w:color w:val="000000"/>
      <w:kern w:val="0"/>
      <w:sz w:val="18"/>
      <w:szCs w:val="18"/>
      <w:u w:val="none"/>
    </w:rPr>
  </w:style>
  <w:style w:type="paragraph" w:customStyle="1" w:styleId="27">
    <w:name w:val="Heading2"/>
    <w:basedOn w:val="1"/>
    <w:next w:val="1"/>
    <w:autoRedefine/>
    <w:qFormat/>
    <w:uiPriority w:val="0"/>
    <w:pPr>
      <w:keepNext/>
      <w:keepLines/>
      <w:spacing w:before="260" w:after="260" w:line="413" w:lineRule="auto"/>
    </w:pPr>
    <w:rPr>
      <w:sz w:val="18"/>
      <w:szCs w:val="18"/>
    </w:rPr>
  </w:style>
  <w:style w:type="paragraph" w:customStyle="1" w:styleId="2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29">
    <w:name w:val="正文2"/>
    <w:basedOn w:val="1"/>
    <w:autoRedefine/>
    <w:qFormat/>
    <w:uiPriority w:val="0"/>
    <w:pPr>
      <w:spacing w:before="156" w:line="360" w:lineRule="auto"/>
      <w:ind w:firstLine="510" w:firstLineChars="200"/>
    </w:pPr>
    <w:rPr>
      <w:sz w:val="24"/>
      <w:szCs w:val="20"/>
    </w:rPr>
  </w:style>
  <w:style w:type="character" w:customStyle="1" w:styleId="30">
    <w:name w:val="NormalCharacter"/>
    <w:autoRedefine/>
    <w:qFormat/>
    <w:uiPriority w:val="0"/>
  </w:style>
  <w:style w:type="paragraph" w:customStyle="1" w:styleId="3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3">
    <w:name w:val="font01"/>
    <w:basedOn w:val="24"/>
    <w:autoRedefine/>
    <w:qFormat/>
    <w:uiPriority w:val="0"/>
    <w:rPr>
      <w:rFonts w:hint="eastAsia" w:ascii="仿宋" w:hAnsi="仿宋" w:eastAsia="仿宋" w:cs="仿宋"/>
      <w:color w:val="000000"/>
      <w:sz w:val="20"/>
      <w:szCs w:val="20"/>
      <w:u w:val="none"/>
    </w:rPr>
  </w:style>
  <w:style w:type="paragraph" w:customStyle="1" w:styleId="34">
    <w:name w:val="_正文"/>
    <w:basedOn w:val="1"/>
    <w:autoRedefine/>
    <w:qFormat/>
    <w:uiPriority w:val="0"/>
    <w:pPr>
      <w:tabs>
        <w:tab w:val="left" w:pos="540"/>
      </w:tabs>
      <w:spacing w:line="360" w:lineRule="auto"/>
      <w:ind w:firstLine="200" w:firstLineChars="200"/>
    </w:pPr>
    <w:rPr>
      <w:rFonts w:cs="Arial"/>
      <w:sz w:val="24"/>
    </w:rPr>
  </w:style>
  <w:style w:type="paragraph" w:customStyle="1" w:styleId="35">
    <w:name w:val="样式 列表编号 + 段后: 0.5 行"/>
    <w:basedOn w:val="6"/>
    <w:autoRedefine/>
    <w:qFormat/>
    <w:uiPriority w:val="0"/>
    <w:pPr>
      <w:ind w:left="720"/>
    </w:pPr>
  </w:style>
  <w:style w:type="paragraph" w:customStyle="1" w:styleId="36">
    <w:name w:val="Table caption|1"/>
    <w:basedOn w:val="1"/>
    <w:autoRedefine/>
    <w:qFormat/>
    <w:uiPriority w:val="0"/>
    <w:pPr>
      <w:spacing w:line="463" w:lineRule="auto"/>
      <w:ind w:firstLine="400"/>
    </w:pPr>
    <w:rPr>
      <w:sz w:val="20"/>
      <w:szCs w:val="20"/>
      <w:lang w:val="zh-TW" w:eastAsia="zh-TW" w:bidi="zh-TW"/>
    </w:rPr>
  </w:style>
  <w:style w:type="paragraph" w:customStyle="1" w:styleId="37">
    <w:name w:val="Table Paragraph"/>
    <w:basedOn w:val="1"/>
    <w:autoRedefine/>
    <w:qFormat/>
    <w:uiPriority w:val="1"/>
  </w:style>
  <w:style w:type="paragraph" w:customStyle="1" w:styleId="38">
    <w:name w:val="DG正文"/>
    <w:basedOn w:val="1"/>
    <w:autoRedefine/>
    <w:qFormat/>
    <w:uiPriority w:val="99"/>
    <w:pPr>
      <w:widowControl/>
      <w:spacing w:line="360" w:lineRule="auto"/>
      <w:ind w:right="142" w:firstLine="640"/>
      <w:jc w:val="left"/>
    </w:pPr>
    <w:rPr>
      <w:rFonts w:ascii="Calibri" w:hAnsi="Calibri" w:cs="Calibri"/>
    </w:rPr>
  </w:style>
  <w:style w:type="paragraph" w:customStyle="1" w:styleId="39">
    <w:name w:val="WPSOffice手动目录 1"/>
    <w:autoRedefine/>
    <w:qFormat/>
    <w:uiPriority w:val="0"/>
    <w:rPr>
      <w:rFonts w:asciiTheme="minorHAnsi" w:hAnsiTheme="minorHAnsi" w:eastAsiaTheme="minorEastAsia" w:cstheme="minorBidi"/>
      <w:lang w:val="en-US" w:eastAsia="zh-CN" w:bidi="ar-SA"/>
    </w:rPr>
  </w:style>
  <w:style w:type="character" w:customStyle="1" w:styleId="40">
    <w:name w:val="font11"/>
    <w:basedOn w:val="24"/>
    <w:autoRedefine/>
    <w:qFormat/>
    <w:uiPriority w:val="0"/>
    <w:rPr>
      <w:rFonts w:hint="eastAsia" w:ascii="宋体" w:hAnsi="宋体" w:eastAsia="宋体" w:cs="宋体"/>
      <w:color w:val="FF0000"/>
      <w:sz w:val="24"/>
      <w:szCs w:val="24"/>
      <w:u w:val="none"/>
    </w:rPr>
  </w:style>
  <w:style w:type="character" w:customStyle="1" w:styleId="41">
    <w:name w:val="font71"/>
    <w:basedOn w:val="24"/>
    <w:autoRedefine/>
    <w:qFormat/>
    <w:uiPriority w:val="0"/>
    <w:rPr>
      <w:rFonts w:hint="eastAsia" w:ascii="宋体" w:hAnsi="宋体" w:eastAsia="宋体" w:cs="宋体"/>
      <w:color w:val="FF0000"/>
      <w:sz w:val="24"/>
      <w:szCs w:val="24"/>
      <w:u w:val="none"/>
    </w:rPr>
  </w:style>
  <w:style w:type="character" w:customStyle="1" w:styleId="42">
    <w:name w:val="font61"/>
    <w:basedOn w:val="24"/>
    <w:autoRedefine/>
    <w:qFormat/>
    <w:uiPriority w:val="0"/>
    <w:rPr>
      <w:rFonts w:hint="eastAsia" w:ascii="宋体" w:hAnsi="宋体" w:eastAsia="宋体" w:cs="宋体"/>
      <w:color w:val="000000"/>
      <w:sz w:val="24"/>
      <w:szCs w:val="24"/>
      <w:u w:val="none"/>
    </w:rPr>
  </w:style>
  <w:style w:type="character" w:customStyle="1" w:styleId="43">
    <w:name w:val="font21"/>
    <w:basedOn w:val="24"/>
    <w:autoRedefine/>
    <w:qFormat/>
    <w:uiPriority w:val="0"/>
    <w:rPr>
      <w:rFonts w:hint="eastAsia" w:ascii="宋体" w:hAnsi="宋体" w:eastAsia="宋体" w:cs="宋体"/>
      <w:color w:val="FF0000"/>
      <w:sz w:val="24"/>
      <w:szCs w:val="24"/>
      <w:u w:val="none"/>
    </w:rPr>
  </w:style>
  <w:style w:type="character" w:customStyle="1" w:styleId="44">
    <w:name w:val="font41"/>
    <w:basedOn w:val="24"/>
    <w:autoRedefine/>
    <w:qFormat/>
    <w:uiPriority w:val="0"/>
    <w:rPr>
      <w:rFonts w:hint="eastAsia" w:ascii="宋体" w:hAnsi="宋体" w:eastAsia="宋体" w:cs="宋体"/>
      <w:color w:val="000000"/>
      <w:sz w:val="24"/>
      <w:szCs w:val="24"/>
      <w:u w:val="none"/>
    </w:rPr>
  </w:style>
  <w:style w:type="character" w:customStyle="1" w:styleId="45">
    <w:name w:val="font51"/>
    <w:basedOn w:val="24"/>
    <w:autoRedefine/>
    <w:qFormat/>
    <w:uiPriority w:val="0"/>
    <w:rPr>
      <w:rFonts w:hint="eastAsia" w:ascii="宋体" w:hAnsi="宋体" w:eastAsia="宋体" w:cs="宋体"/>
      <w:color w:val="FF0000"/>
      <w:sz w:val="24"/>
      <w:szCs w:val="24"/>
      <w:u w:val="none"/>
    </w:rPr>
  </w:style>
  <w:style w:type="paragraph" w:customStyle="1" w:styleId="46">
    <w:name w:val="样式 宋体"/>
    <w:basedOn w:val="1"/>
    <w:next w:val="1"/>
    <w:autoRedefine/>
    <w:qFormat/>
    <w:uiPriority w:val="0"/>
    <w:pPr>
      <w:widowControl/>
    </w:pPr>
    <w:rPr>
      <w:rFonts w:ascii="宋体"/>
      <w:color w:val="000000"/>
      <w:sz w:val="24"/>
      <w:szCs w:val="20"/>
    </w:rPr>
  </w:style>
  <w:style w:type="paragraph" w:customStyle="1" w:styleId="47">
    <w:name w:val="Default"/>
    <w:next w:val="4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49">
    <w:name w:val="纯文本1"/>
    <w:basedOn w:val="50"/>
    <w:autoRedefine/>
    <w:qFormat/>
    <w:uiPriority w:val="0"/>
    <w:pPr>
      <w:numPr>
        <w:ilvl w:val="0"/>
        <w:numId w:val="2"/>
      </w:numPr>
      <w:autoSpaceDE w:val="0"/>
      <w:autoSpaceDN w:val="0"/>
      <w:adjustRightInd w:val="0"/>
      <w:ind w:left="0" w:firstLine="0"/>
      <w:textAlignment w:val="baseline"/>
    </w:pPr>
    <w:rPr>
      <w:rFonts w:ascii="宋体" w:hAnsi="Tms Rmn"/>
      <w:kern w:val="0"/>
    </w:rPr>
  </w:style>
  <w:style w:type="paragraph" w:customStyle="1" w:styleId="50">
    <w:name w:val="正文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1">
    <w:name w:val="UserStyle_0"/>
    <w:basedOn w:val="1"/>
    <w:next w:val="52"/>
    <w:autoRedefine/>
    <w:qFormat/>
    <w:uiPriority w:val="0"/>
    <w:pPr>
      <w:keepNext/>
      <w:keepLines/>
      <w:numPr>
        <w:ilvl w:val="0"/>
        <w:numId w:val="3"/>
      </w:numPr>
      <w:tabs>
        <w:tab w:val="left" w:pos="720"/>
      </w:tabs>
      <w:spacing w:before="120" w:after="120"/>
      <w:jc w:val="left"/>
    </w:pPr>
    <w:rPr>
      <w:color w:val="000000"/>
      <w:sz w:val="30"/>
    </w:rPr>
  </w:style>
  <w:style w:type="paragraph" w:customStyle="1" w:styleId="52">
    <w:name w:val="UserStyle_1"/>
    <w:basedOn w:val="1"/>
    <w:autoRedefine/>
    <w:qFormat/>
    <w:uiPriority w:val="0"/>
    <w:pPr>
      <w:tabs>
        <w:tab w:val="left" w:pos="720"/>
      </w:tabs>
      <w:spacing w:line="360" w:lineRule="auto"/>
      <w:textAlignment w:val="baseline"/>
    </w:pPr>
    <w:rPr>
      <w:rFonts w:ascii="宋体" w:hAnsi="宋体"/>
      <w:color w:val="000000"/>
      <w:sz w:val="28"/>
      <w:lang w:val="zh-CN"/>
    </w:rPr>
  </w:style>
  <w:style w:type="paragraph" w:customStyle="1" w:styleId="5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纯文本11"/>
    <w:basedOn w:val="1"/>
    <w:autoRedefine/>
    <w:qFormat/>
    <w:uiPriority w:val="0"/>
    <w:pPr>
      <w:adjustRightInd/>
    </w:pPr>
    <w:rPr>
      <w:rFonts w:ascii="宋体" w:hAnsi="Courier New"/>
      <w:kern w:val="0"/>
      <w:sz w:val="20"/>
      <w:szCs w:val="20"/>
    </w:rPr>
  </w:style>
  <w:style w:type="character" w:customStyle="1" w:styleId="55">
    <w:name w:val="font101"/>
    <w:basedOn w:val="24"/>
    <w:autoRedefine/>
    <w:qFormat/>
    <w:uiPriority w:val="0"/>
    <w:rPr>
      <w:rFonts w:ascii="Calibri" w:hAnsi="Calibri" w:cs="Calibri"/>
      <w:color w:val="000000"/>
      <w:sz w:val="20"/>
      <w:szCs w:val="20"/>
      <w:u w:val="none"/>
    </w:rPr>
  </w:style>
  <w:style w:type="character" w:customStyle="1" w:styleId="56">
    <w:name w:val="font112"/>
    <w:basedOn w:val="24"/>
    <w:autoRedefine/>
    <w:qFormat/>
    <w:uiPriority w:val="0"/>
    <w:rPr>
      <w:rFonts w:hint="eastAsia" w:ascii="宋体" w:hAnsi="宋体" w:eastAsia="宋体" w:cs="宋体"/>
      <w:color w:val="FF0000"/>
      <w:sz w:val="20"/>
      <w:szCs w:val="20"/>
      <w:u w:val="none"/>
    </w:rPr>
  </w:style>
  <w:style w:type="character" w:customStyle="1" w:styleId="57">
    <w:name w:val="font121"/>
    <w:basedOn w:val="24"/>
    <w:autoRedefine/>
    <w:qFormat/>
    <w:uiPriority w:val="0"/>
    <w:rPr>
      <w:rFonts w:hint="default" w:ascii="Calibri" w:hAnsi="Calibri" w:cs="Calibri"/>
      <w:color w:val="000000"/>
      <w:sz w:val="20"/>
      <w:szCs w:val="20"/>
      <w:u w:val="none"/>
    </w:rPr>
  </w:style>
  <w:style w:type="character" w:customStyle="1" w:styleId="58">
    <w:name w:val="标题 4 Char"/>
    <w:link w:val="5"/>
    <w:autoRedefine/>
    <w:qFormat/>
    <w:uiPriority w:val="99"/>
  </w:style>
  <w:style w:type="character" w:customStyle="1" w:styleId="59">
    <w:name w:val="font31"/>
    <w:basedOn w:val="24"/>
    <w:autoRedefine/>
    <w:qFormat/>
    <w:uiPriority w:val="0"/>
    <w:rPr>
      <w:rFonts w:hint="eastAsia" w:ascii="宋体" w:hAnsi="宋体" w:eastAsia="宋体" w:cs="宋体"/>
      <w:b/>
      <w:bCs/>
      <w:color w:val="000000"/>
      <w:sz w:val="22"/>
      <w:szCs w:val="22"/>
      <w:u w:val="none"/>
    </w:rPr>
  </w:style>
  <w:style w:type="paragraph" w:styleId="60">
    <w:name w:val="List Paragraph"/>
    <w:basedOn w:val="1"/>
    <w:unhideWhenUsed/>
    <w:qFormat/>
    <w:uiPriority w:val="99"/>
    <w:pPr>
      <w:ind w:firstLine="420" w:firstLineChars="200"/>
    </w:pPr>
  </w:style>
  <w:style w:type="character" w:customStyle="1" w:styleId="61">
    <w:name w:val="font201"/>
    <w:basedOn w:val="24"/>
    <w:qFormat/>
    <w:uiPriority w:val="0"/>
    <w:rPr>
      <w:rFonts w:hint="default" w:ascii="Arial" w:hAnsi="Arial" w:cs="Arial"/>
      <w:color w:val="000000"/>
      <w:sz w:val="22"/>
      <w:szCs w:val="22"/>
      <w:u w:val="none"/>
    </w:rPr>
  </w:style>
  <w:style w:type="character" w:customStyle="1" w:styleId="62">
    <w:name w:val="font171"/>
    <w:basedOn w:val="24"/>
    <w:qFormat/>
    <w:uiPriority w:val="0"/>
    <w:rPr>
      <w:rFonts w:hint="eastAsia" w:ascii="黑体" w:hAnsi="宋体" w:eastAsia="黑体" w:cs="黑体"/>
      <w:color w:val="000000"/>
      <w:sz w:val="18"/>
      <w:szCs w:val="18"/>
      <w:u w:val="none"/>
    </w:rPr>
  </w:style>
  <w:style w:type="character" w:customStyle="1" w:styleId="63">
    <w:name w:val="font212"/>
    <w:basedOn w:val="24"/>
    <w:qFormat/>
    <w:uiPriority w:val="0"/>
    <w:rPr>
      <w:rFonts w:hint="default" w:ascii="Arial" w:hAnsi="Arial" w:cs="Arial"/>
      <w:color w:val="000000"/>
      <w:sz w:val="18"/>
      <w:szCs w:val="18"/>
      <w:u w:val="none"/>
    </w:rPr>
  </w:style>
  <w:style w:type="character" w:customStyle="1" w:styleId="64">
    <w:name w:val="font191"/>
    <w:basedOn w:val="24"/>
    <w:qFormat/>
    <w:uiPriority w:val="0"/>
    <w:rPr>
      <w:rFonts w:hint="eastAsia" w:ascii="宋体" w:hAnsi="宋体" w:eastAsia="宋体" w:cs="宋体"/>
      <w:color w:val="000000"/>
      <w:sz w:val="20"/>
      <w:szCs w:val="20"/>
      <w:u w:val="none"/>
    </w:rPr>
  </w:style>
  <w:style w:type="character" w:customStyle="1" w:styleId="65">
    <w:name w:val="font231"/>
    <w:basedOn w:val="2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33.png"/><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header" Target="header2.xml"/><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17738</Words>
  <Characters>19869</Characters>
  <Lines>203</Lines>
  <Paragraphs>57</Paragraphs>
  <TotalTime>6</TotalTime>
  <ScaleCrop>false</ScaleCrop>
  <LinksUpToDate>false</LinksUpToDate>
  <CharactersWithSpaces>20577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NTKO</cp:lastModifiedBy>
  <cp:lastPrinted>2025-01-03T01:21:49Z</cp:lastPrinted>
  <dcterms:modified xsi:type="dcterms:W3CDTF">2025-01-03T01:21:51Z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2C1B47AB6B284FE1AEAF5DCF1A5FC8B2_13</vt:lpwstr>
  </property>
  <property fmtid="{D5CDD505-2E9C-101B-9397-08002B2CF9AE}" pid="4" name="KSOTemplateDocerSaveRecord">
    <vt:lpwstr>eyJoZGlkIjoiZjJiNzY0NDliODU3YmIyNjEzMmUxZDUwNTNhZGU1NTUiLCJ1c2VySWQiOiIzNDU3ODU4NTcifQ==</vt:lpwstr>
  </property>
</Properties>
</file>